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38B81" w14:textId="77777777" w:rsidR="0074145E" w:rsidRDefault="00B16A1B">
      <w:r>
        <w:rPr>
          <w:noProof/>
        </w:rPr>
        <w:drawing>
          <wp:anchor distT="0" distB="0" distL="114300" distR="114300" simplePos="0" relativeHeight="76" behindDoc="0" locked="0" layoutInCell="1" allowOverlap="1" wp14:anchorId="4C538B81" wp14:editId="4C538B82">
            <wp:simplePos x="0" y="0"/>
            <wp:positionH relativeFrom="column">
              <wp:align>left</wp:align>
            </wp:positionH>
            <wp:positionV relativeFrom="paragraph">
              <wp:align>top</wp:align>
            </wp:positionV>
            <wp:extent cx="2476440" cy="2070000"/>
            <wp:effectExtent l="0" t="0" r="6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476440" cy="2070000"/>
                    </a:xfrm>
                    <a:prstGeom prst="rect">
                      <a:avLst/>
                    </a:prstGeom>
                    <a:noFill/>
                    <a:ln>
                      <a:noFill/>
                      <a:prstDash/>
                    </a:ln>
                  </pic:spPr>
                </pic:pic>
              </a:graphicData>
            </a:graphic>
          </wp:anchor>
        </w:drawing>
      </w:r>
      <w:r>
        <w:br/>
      </w:r>
    </w:p>
    <w:p w14:paraId="4C538B82" w14:textId="77777777" w:rsidR="0074145E" w:rsidRDefault="0074145E">
      <w:pPr>
        <w:pStyle w:val="Heading1"/>
      </w:pPr>
      <w:bookmarkStart w:id="0" w:name="_Toc32303547"/>
    </w:p>
    <w:p w14:paraId="4C538B83" w14:textId="77777777" w:rsidR="0074145E" w:rsidRDefault="0074145E">
      <w:pPr>
        <w:pStyle w:val="Heading1"/>
      </w:pPr>
    </w:p>
    <w:p w14:paraId="4C538B84" w14:textId="77777777" w:rsidR="0074145E" w:rsidRDefault="0074145E">
      <w:pPr>
        <w:pStyle w:val="Heading1"/>
      </w:pPr>
    </w:p>
    <w:p w14:paraId="4C538B85" w14:textId="77777777" w:rsidR="0074145E" w:rsidRDefault="00B16A1B">
      <w:pPr>
        <w:pStyle w:val="Heading1"/>
      </w:pPr>
      <w:bookmarkStart w:id="1" w:name="_Toc33176231"/>
      <w:r>
        <w:t>G-Cloud 12 Call-Off Contract</w:t>
      </w:r>
      <w:bookmarkEnd w:id="0"/>
      <w:bookmarkEnd w:id="1"/>
    </w:p>
    <w:p w14:paraId="4C538B86" w14:textId="77777777" w:rsidR="0074145E" w:rsidRDefault="0074145E">
      <w:pPr>
        <w:rPr>
          <w:sz w:val="28"/>
          <w:szCs w:val="28"/>
        </w:rPr>
      </w:pPr>
    </w:p>
    <w:p w14:paraId="4C538B87" w14:textId="77777777" w:rsidR="0074145E" w:rsidRDefault="0074145E">
      <w:pPr>
        <w:rPr>
          <w:sz w:val="28"/>
          <w:szCs w:val="28"/>
        </w:rPr>
      </w:pPr>
    </w:p>
    <w:p w14:paraId="4C538B88" w14:textId="77777777" w:rsidR="0074145E" w:rsidRDefault="00B16A1B">
      <w:pPr>
        <w:rPr>
          <w:rFonts w:eastAsia="Times New Roman"/>
          <w:lang w:eastAsia="en-US"/>
        </w:rPr>
      </w:pPr>
      <w:r>
        <w:rPr>
          <w:rFonts w:eastAsia="Times New Roman"/>
          <w:lang w:eastAsia="en-US"/>
        </w:rPr>
        <w:t>This Call-Off Contract for the G-Cloud 12 Framework Agreement (RM1557.12) includes:</w:t>
      </w:r>
    </w:p>
    <w:p w14:paraId="4C538B89" w14:textId="77777777" w:rsidR="0074145E" w:rsidRDefault="00B16A1B">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4C538B8A" w14:textId="77777777" w:rsidR="0074145E" w:rsidRDefault="00B16A1B">
      <w:pPr>
        <w:pStyle w:val="TOC2"/>
      </w:pPr>
      <w:r>
        <w:rPr>
          <w:rFonts w:ascii="Arial" w:hAnsi="Arial"/>
          <w:b w:val="0"/>
        </w:rPr>
        <w:t>Part A: Order Form</w:t>
      </w:r>
      <w:r>
        <w:rPr>
          <w:rFonts w:ascii="Arial" w:hAnsi="Arial"/>
          <w:b w:val="0"/>
        </w:rPr>
        <w:tab/>
        <w:t>2</w:t>
      </w:r>
    </w:p>
    <w:p w14:paraId="4C538B8B" w14:textId="77777777" w:rsidR="0074145E" w:rsidRDefault="00B16A1B">
      <w:pPr>
        <w:pStyle w:val="TOC2"/>
      </w:pPr>
      <w:r>
        <w:rPr>
          <w:rFonts w:ascii="Arial" w:hAnsi="Arial"/>
          <w:b w:val="0"/>
        </w:rPr>
        <w:t>Schedule 1: Services</w:t>
      </w:r>
      <w:r>
        <w:rPr>
          <w:rFonts w:ascii="Arial" w:hAnsi="Arial"/>
          <w:b w:val="0"/>
        </w:rPr>
        <w:tab/>
        <w:t>12</w:t>
      </w:r>
    </w:p>
    <w:p w14:paraId="4C538B8C" w14:textId="77777777" w:rsidR="0074145E" w:rsidRDefault="00B16A1B">
      <w:pPr>
        <w:pStyle w:val="TOC2"/>
      </w:pPr>
      <w:r>
        <w:rPr>
          <w:rFonts w:ascii="Arial" w:hAnsi="Arial"/>
          <w:b w:val="0"/>
        </w:rPr>
        <w:t>Schedule 2: Call-Off Contract charges</w:t>
      </w:r>
      <w:r>
        <w:rPr>
          <w:rFonts w:ascii="Arial" w:hAnsi="Arial"/>
          <w:b w:val="0"/>
        </w:rPr>
        <w:tab/>
        <w:t>12</w:t>
      </w:r>
    </w:p>
    <w:p w14:paraId="4C538B8D" w14:textId="77777777" w:rsidR="0074145E" w:rsidRDefault="00B16A1B">
      <w:pPr>
        <w:pStyle w:val="TOC2"/>
      </w:pPr>
      <w:r>
        <w:rPr>
          <w:rFonts w:ascii="Arial" w:hAnsi="Arial"/>
          <w:b w:val="0"/>
        </w:rPr>
        <w:t>Part B: Terms and conditions</w:t>
      </w:r>
      <w:r>
        <w:rPr>
          <w:rFonts w:ascii="Arial" w:hAnsi="Arial"/>
          <w:b w:val="0"/>
        </w:rPr>
        <w:tab/>
        <w:t>13</w:t>
      </w:r>
    </w:p>
    <w:p w14:paraId="4C538B8E" w14:textId="77777777" w:rsidR="0074145E" w:rsidRDefault="00B16A1B">
      <w:pPr>
        <w:pStyle w:val="TOC2"/>
      </w:pPr>
      <w:r>
        <w:rPr>
          <w:rFonts w:ascii="Arial" w:hAnsi="Arial"/>
          <w:b w:val="0"/>
        </w:rPr>
        <w:t>Schedule 3: Collaboration agreement</w:t>
      </w:r>
      <w:r>
        <w:rPr>
          <w:rFonts w:ascii="Arial" w:hAnsi="Arial"/>
          <w:b w:val="0"/>
        </w:rPr>
        <w:tab/>
        <w:t>32</w:t>
      </w:r>
    </w:p>
    <w:p w14:paraId="4C538B8F" w14:textId="77777777" w:rsidR="0074145E" w:rsidRDefault="00B16A1B">
      <w:pPr>
        <w:pStyle w:val="TOC2"/>
      </w:pPr>
      <w:r>
        <w:rPr>
          <w:rFonts w:ascii="Arial" w:hAnsi="Arial"/>
          <w:b w:val="0"/>
        </w:rPr>
        <w:t>Schedule 4: Alternative clauses</w:t>
      </w:r>
      <w:r>
        <w:rPr>
          <w:rFonts w:ascii="Arial" w:hAnsi="Arial"/>
          <w:b w:val="0"/>
        </w:rPr>
        <w:tab/>
        <w:t>44</w:t>
      </w:r>
    </w:p>
    <w:p w14:paraId="4C538B90" w14:textId="77777777" w:rsidR="0074145E" w:rsidRDefault="00B16A1B">
      <w:pPr>
        <w:pStyle w:val="TOC2"/>
      </w:pPr>
      <w:r>
        <w:rPr>
          <w:rFonts w:ascii="Arial" w:hAnsi="Arial"/>
          <w:b w:val="0"/>
        </w:rPr>
        <w:t>Schedule 5: Guarantee</w:t>
      </w:r>
      <w:r>
        <w:rPr>
          <w:rFonts w:ascii="Arial" w:hAnsi="Arial"/>
          <w:b w:val="0"/>
        </w:rPr>
        <w:tab/>
        <w:t>49</w:t>
      </w:r>
    </w:p>
    <w:p w14:paraId="4C538B91" w14:textId="77777777" w:rsidR="0074145E" w:rsidRDefault="00B16A1B">
      <w:pPr>
        <w:pStyle w:val="TOC2"/>
      </w:pPr>
      <w:r>
        <w:rPr>
          <w:rFonts w:ascii="Arial" w:hAnsi="Arial"/>
          <w:b w:val="0"/>
        </w:rPr>
        <w:t>Schedule 6: Glossary and interpretations</w:t>
      </w:r>
      <w:r>
        <w:rPr>
          <w:rFonts w:ascii="Arial" w:hAnsi="Arial"/>
          <w:b w:val="0"/>
        </w:rPr>
        <w:tab/>
        <w:t>57</w:t>
      </w:r>
    </w:p>
    <w:p w14:paraId="4C538B92" w14:textId="77777777" w:rsidR="0074145E" w:rsidRDefault="00B16A1B">
      <w:pPr>
        <w:pStyle w:val="TOC2"/>
      </w:pPr>
      <w:r>
        <w:rPr>
          <w:rFonts w:ascii="Arial" w:hAnsi="Arial"/>
          <w:b w:val="0"/>
        </w:rPr>
        <w:t>Schedule 7: GDPR Information</w:t>
      </w:r>
      <w:r>
        <w:rPr>
          <w:rFonts w:ascii="Arial" w:hAnsi="Arial"/>
          <w:b w:val="0"/>
        </w:rPr>
        <w:tab/>
        <w:t>68</w:t>
      </w:r>
    </w:p>
    <w:p w14:paraId="4C538B93" w14:textId="77777777" w:rsidR="0074145E" w:rsidRDefault="00B16A1B">
      <w:pPr>
        <w:pageBreakBefore/>
      </w:pPr>
      <w:r>
        <w:rPr>
          <w:rFonts w:ascii="Cambria" w:eastAsia="Cambria" w:hAnsi="Cambria" w:cs="Cambria"/>
          <w:b/>
          <w:bCs/>
        </w:rPr>
        <w:lastRenderedPageBreak/>
        <w:fldChar w:fldCharType="end"/>
      </w:r>
    </w:p>
    <w:p w14:paraId="4C538B94" w14:textId="77777777" w:rsidR="0074145E" w:rsidRDefault="00B16A1B">
      <w:pPr>
        <w:pStyle w:val="Heading2"/>
      </w:pPr>
      <w:bookmarkStart w:id="2" w:name="_Toc33176232"/>
      <w:r>
        <w:t>Part A: Order Form</w:t>
      </w:r>
      <w:bookmarkEnd w:id="2"/>
    </w:p>
    <w:p w14:paraId="4C538B95" w14:textId="77777777" w:rsidR="0074145E" w:rsidRDefault="00B16A1B">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74145E" w14:paraId="4C538B98" w14:textId="77777777">
        <w:trPr>
          <w:trHeight w:val="780"/>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B96" w14:textId="77777777" w:rsidR="0074145E" w:rsidRDefault="00B16A1B">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C538B97" w14:textId="2CB2642D" w:rsidR="0074145E" w:rsidRDefault="00164AE7">
            <w:pPr>
              <w:spacing w:before="240"/>
            </w:pPr>
            <w:r>
              <w:rPr>
                <w:color w:val="0B0C0C"/>
                <w:shd w:val="clear" w:color="auto" w:fill="FFFFFF"/>
              </w:rPr>
              <w:t>152242027022542</w:t>
            </w:r>
          </w:p>
        </w:tc>
      </w:tr>
      <w:tr w:rsidR="0074145E" w14:paraId="4C538B9B"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B99" w14:textId="77777777" w:rsidR="0074145E" w:rsidRDefault="00B16A1B">
            <w:pPr>
              <w:spacing w:before="240"/>
              <w:rPr>
                <w:b/>
              </w:rPr>
            </w:pPr>
            <w:r>
              <w:rPr>
                <w:b/>
              </w:rPr>
              <w:t>Call-Off Contract reference</w:t>
            </w:r>
          </w:p>
        </w:tc>
        <w:tc>
          <w:tcPr>
            <w:tcW w:w="4365" w:type="dxa"/>
            <w:tcBorders>
              <w:bottom w:val="single" w:sz="8" w:space="0" w:color="000000"/>
              <w:right w:val="single" w:sz="8" w:space="0" w:color="000000"/>
            </w:tcBorders>
            <w:tcMar>
              <w:top w:w="100" w:type="dxa"/>
              <w:left w:w="100" w:type="dxa"/>
              <w:bottom w:w="100" w:type="dxa"/>
              <w:right w:w="100" w:type="dxa"/>
            </w:tcMar>
          </w:tcPr>
          <w:p w14:paraId="4C538B9A" w14:textId="137FE300" w:rsidR="0074145E" w:rsidRDefault="003D5EF1">
            <w:pPr>
              <w:spacing w:before="240"/>
            </w:pPr>
            <w:r>
              <w:t>TIS0474</w:t>
            </w:r>
          </w:p>
        </w:tc>
      </w:tr>
      <w:tr w:rsidR="0074145E" w14:paraId="4C538B9E"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B9C" w14:textId="77777777" w:rsidR="0074145E" w:rsidRDefault="00B16A1B">
            <w:pPr>
              <w:spacing w:before="240"/>
              <w:rPr>
                <w:b/>
              </w:rPr>
            </w:pPr>
            <w:r>
              <w:rPr>
                <w:b/>
              </w:rPr>
              <w:t>Call-Off Contract title</w:t>
            </w:r>
          </w:p>
        </w:tc>
        <w:tc>
          <w:tcPr>
            <w:tcW w:w="4365" w:type="dxa"/>
            <w:tcBorders>
              <w:bottom w:val="single" w:sz="8" w:space="0" w:color="000000"/>
              <w:right w:val="single" w:sz="8" w:space="0" w:color="000000"/>
            </w:tcBorders>
            <w:tcMar>
              <w:top w:w="100" w:type="dxa"/>
              <w:left w:w="100" w:type="dxa"/>
              <w:bottom w:w="100" w:type="dxa"/>
              <w:right w:w="100" w:type="dxa"/>
            </w:tcMar>
          </w:tcPr>
          <w:p w14:paraId="4C538B9D" w14:textId="308A8CDA" w:rsidR="0074145E" w:rsidRDefault="003D5EF1" w:rsidP="00AB608C">
            <w:pPr>
              <w:spacing w:before="240"/>
            </w:pPr>
            <w:proofErr w:type="spellStart"/>
            <w:r>
              <w:t>Agresso</w:t>
            </w:r>
            <w:proofErr w:type="spellEnd"/>
            <w:r>
              <w:t xml:space="preserve"> Remediation Discovery</w:t>
            </w:r>
          </w:p>
        </w:tc>
      </w:tr>
      <w:tr w:rsidR="0074145E" w14:paraId="4C538BA1"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B9F" w14:textId="77777777" w:rsidR="0074145E" w:rsidRDefault="00B16A1B">
            <w:pPr>
              <w:spacing w:before="240"/>
              <w:rPr>
                <w:b/>
              </w:rPr>
            </w:pPr>
            <w:r>
              <w:rPr>
                <w:b/>
              </w:rPr>
              <w:t>Call-Off Contract description</w:t>
            </w:r>
          </w:p>
        </w:tc>
        <w:tc>
          <w:tcPr>
            <w:tcW w:w="4365" w:type="dxa"/>
            <w:tcBorders>
              <w:bottom w:val="single" w:sz="8" w:space="0" w:color="000000"/>
              <w:right w:val="single" w:sz="8" w:space="0" w:color="000000"/>
            </w:tcBorders>
            <w:tcMar>
              <w:top w:w="100" w:type="dxa"/>
              <w:left w:w="100" w:type="dxa"/>
              <w:bottom w:w="100" w:type="dxa"/>
              <w:right w:w="100" w:type="dxa"/>
            </w:tcMar>
          </w:tcPr>
          <w:p w14:paraId="4C538BA0" w14:textId="12D3B53F" w:rsidR="0074145E" w:rsidRDefault="00D932DE" w:rsidP="00BE729E">
            <w:pPr>
              <w:spacing w:before="240"/>
              <w:jc w:val="center"/>
            </w:pPr>
            <w:r w:rsidRPr="00776B63">
              <w:t xml:space="preserve">The </w:t>
            </w:r>
            <w:r>
              <w:t>Supplier shall</w:t>
            </w:r>
            <w:r w:rsidRPr="00776B63">
              <w:t xml:space="preserve"> complete a period of Discovery on </w:t>
            </w:r>
            <w:proofErr w:type="spellStart"/>
            <w:r w:rsidRPr="00776B63">
              <w:t>Agresso</w:t>
            </w:r>
            <w:proofErr w:type="spellEnd"/>
            <w:r>
              <w:t>, delivering</w:t>
            </w:r>
            <w:r w:rsidRPr="00776B63">
              <w:t xml:space="preserve"> a </w:t>
            </w:r>
            <w:r>
              <w:t xml:space="preserve">detailed written </w:t>
            </w:r>
            <w:r w:rsidRPr="00776B63">
              <w:t xml:space="preserve">proposal to upgrade the </w:t>
            </w:r>
            <w:proofErr w:type="spellStart"/>
            <w:r w:rsidRPr="00776B63">
              <w:t>Agresso</w:t>
            </w:r>
            <w:proofErr w:type="spellEnd"/>
            <w:r w:rsidRPr="00776B63">
              <w:t xml:space="preserve"> application to the latest supported version and to upgrade the underlying infrastructure. This will identify: current as-is architecture to fully understand upgrade path and implementation activities, and provide options for a supplier Managed Service offering, whereby the </w:t>
            </w:r>
            <w:r>
              <w:t>S</w:t>
            </w:r>
            <w:r w:rsidRPr="00776B63">
              <w:t xml:space="preserve">upplier themselves take care of deployment, ongoing product support, maintenance and upgrade without the need for direct intervention from </w:t>
            </w:r>
            <w:r>
              <w:t>the Buyer</w:t>
            </w:r>
          </w:p>
        </w:tc>
      </w:tr>
      <w:tr w:rsidR="0074145E" w14:paraId="4C538BA4"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BA2" w14:textId="77777777" w:rsidR="0074145E" w:rsidRDefault="00B16A1B">
            <w:pPr>
              <w:spacing w:before="240"/>
              <w:rPr>
                <w:b/>
              </w:rPr>
            </w:pPr>
            <w:r>
              <w:rPr>
                <w:b/>
              </w:rPr>
              <w:t>Start date</w:t>
            </w:r>
          </w:p>
        </w:tc>
        <w:tc>
          <w:tcPr>
            <w:tcW w:w="4365" w:type="dxa"/>
            <w:tcBorders>
              <w:bottom w:val="single" w:sz="8" w:space="0" w:color="000000"/>
              <w:right w:val="single" w:sz="8" w:space="0" w:color="000000"/>
            </w:tcBorders>
            <w:tcMar>
              <w:top w:w="100" w:type="dxa"/>
              <w:left w:w="100" w:type="dxa"/>
              <w:bottom w:w="100" w:type="dxa"/>
              <w:right w:w="100" w:type="dxa"/>
            </w:tcMar>
          </w:tcPr>
          <w:p w14:paraId="4C538BA3" w14:textId="4CFE2A28" w:rsidR="0074145E" w:rsidRDefault="004951D4">
            <w:pPr>
              <w:spacing w:before="240"/>
            </w:pPr>
            <w:r>
              <w:t>6</w:t>
            </w:r>
            <w:r w:rsidRPr="004951D4">
              <w:rPr>
                <w:vertAlign w:val="superscript"/>
              </w:rPr>
              <w:t>th</w:t>
            </w:r>
            <w:r>
              <w:t xml:space="preserve"> September</w:t>
            </w:r>
            <w:r w:rsidR="00AD5927">
              <w:t xml:space="preserve"> 2021</w:t>
            </w:r>
          </w:p>
        </w:tc>
      </w:tr>
      <w:tr w:rsidR="0074145E" w14:paraId="4C538BA7"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BA5" w14:textId="77777777" w:rsidR="0074145E" w:rsidRDefault="00B16A1B">
            <w:pPr>
              <w:spacing w:before="240"/>
              <w:rPr>
                <w:b/>
              </w:rPr>
            </w:pPr>
            <w:r>
              <w:rPr>
                <w:b/>
              </w:rPr>
              <w:t>Expiry date</w:t>
            </w:r>
          </w:p>
        </w:tc>
        <w:tc>
          <w:tcPr>
            <w:tcW w:w="4365" w:type="dxa"/>
            <w:tcBorders>
              <w:bottom w:val="single" w:sz="8" w:space="0" w:color="000000"/>
              <w:right w:val="single" w:sz="8" w:space="0" w:color="000000"/>
            </w:tcBorders>
            <w:tcMar>
              <w:top w:w="100" w:type="dxa"/>
              <w:left w:w="100" w:type="dxa"/>
              <w:bottom w:w="100" w:type="dxa"/>
              <w:right w:w="100" w:type="dxa"/>
            </w:tcMar>
          </w:tcPr>
          <w:p w14:paraId="4C538BA6" w14:textId="6CEFC265" w:rsidR="0074145E" w:rsidRDefault="00FA2A3C">
            <w:pPr>
              <w:spacing w:before="240"/>
            </w:pPr>
            <w:r>
              <w:t xml:space="preserve">31st October </w:t>
            </w:r>
            <w:r w:rsidR="00AD5927">
              <w:t xml:space="preserve">2021 (Further Extension of up to </w:t>
            </w:r>
            <w:r w:rsidR="004951D4">
              <w:t>3</w:t>
            </w:r>
            <w:r w:rsidR="00AD5927">
              <w:t xml:space="preserve"> weeks permissible)</w:t>
            </w:r>
          </w:p>
        </w:tc>
      </w:tr>
      <w:tr w:rsidR="0074145E" w14:paraId="4C538BAA"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BA8" w14:textId="77777777" w:rsidR="0074145E" w:rsidRDefault="00B16A1B">
            <w:pPr>
              <w:spacing w:before="240"/>
              <w:rPr>
                <w:b/>
              </w:rPr>
            </w:pPr>
            <w:r>
              <w:rPr>
                <w:b/>
              </w:rPr>
              <w:t>Call-Off Contract value</w:t>
            </w:r>
          </w:p>
        </w:tc>
        <w:tc>
          <w:tcPr>
            <w:tcW w:w="4365" w:type="dxa"/>
            <w:tcBorders>
              <w:bottom w:val="single" w:sz="8" w:space="0" w:color="000000"/>
              <w:right w:val="single" w:sz="8" w:space="0" w:color="000000"/>
            </w:tcBorders>
            <w:tcMar>
              <w:top w:w="100" w:type="dxa"/>
              <w:left w:w="100" w:type="dxa"/>
              <w:bottom w:w="100" w:type="dxa"/>
              <w:right w:w="100" w:type="dxa"/>
            </w:tcMar>
          </w:tcPr>
          <w:p w14:paraId="4C538BA9" w14:textId="719E6E62" w:rsidR="00D932DE" w:rsidRDefault="003D5EF1">
            <w:pPr>
              <w:spacing w:before="240"/>
            </w:pPr>
            <w:r>
              <w:t>£2</w:t>
            </w:r>
            <w:r w:rsidR="00214696">
              <w:t>4</w:t>
            </w:r>
            <w:r>
              <w:t>,000</w:t>
            </w:r>
            <w:r w:rsidR="00D932DE">
              <w:t xml:space="preserve"> (based on an estimated </w:t>
            </w:r>
            <w:r w:rsidR="00214696">
              <w:t>20</w:t>
            </w:r>
            <w:r w:rsidR="00D932DE">
              <w:t xml:space="preserve"> days</w:t>
            </w:r>
            <w:r w:rsidR="00214696">
              <w:t xml:space="preserve"> plus 10</w:t>
            </w:r>
            <w:r w:rsidR="00D932DE">
              <w:t xml:space="preserve"> </w:t>
            </w:r>
            <w:r w:rsidR="00214696">
              <w:t xml:space="preserve">additional capped days </w:t>
            </w:r>
            <w:r w:rsidR="00D932DE">
              <w:t>to deliver the Discovery Phase).</w:t>
            </w:r>
          </w:p>
        </w:tc>
      </w:tr>
      <w:tr w:rsidR="0074145E" w14:paraId="4C538BAD"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BAB" w14:textId="77777777" w:rsidR="0074145E" w:rsidRDefault="00B16A1B">
            <w:pPr>
              <w:spacing w:before="240"/>
              <w:rPr>
                <w:b/>
              </w:rPr>
            </w:pPr>
            <w:r>
              <w:rPr>
                <w:b/>
              </w:rPr>
              <w:t>Charging method</w:t>
            </w:r>
          </w:p>
        </w:tc>
        <w:tc>
          <w:tcPr>
            <w:tcW w:w="4365" w:type="dxa"/>
            <w:tcBorders>
              <w:bottom w:val="single" w:sz="8" w:space="0" w:color="000000"/>
              <w:right w:val="single" w:sz="8" w:space="0" w:color="000000"/>
            </w:tcBorders>
            <w:tcMar>
              <w:top w:w="100" w:type="dxa"/>
              <w:left w:w="100" w:type="dxa"/>
              <w:bottom w:w="100" w:type="dxa"/>
              <w:right w:w="100" w:type="dxa"/>
            </w:tcMar>
          </w:tcPr>
          <w:p w14:paraId="4C538BAC" w14:textId="08CD0B50" w:rsidR="0074145E" w:rsidRDefault="003D5EF1">
            <w:pPr>
              <w:spacing w:before="240"/>
            </w:pPr>
            <w:r>
              <w:t>Invoice</w:t>
            </w:r>
          </w:p>
        </w:tc>
      </w:tr>
      <w:tr w:rsidR="0074145E" w14:paraId="4C538BB0"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BAE" w14:textId="77777777" w:rsidR="0074145E" w:rsidRDefault="00B16A1B">
            <w:pPr>
              <w:spacing w:before="240"/>
              <w:rPr>
                <w:b/>
              </w:rPr>
            </w:pPr>
            <w:r>
              <w:rPr>
                <w:b/>
              </w:rPr>
              <w:t>Purchase order number</w:t>
            </w:r>
          </w:p>
        </w:tc>
        <w:tc>
          <w:tcPr>
            <w:tcW w:w="4365" w:type="dxa"/>
            <w:tcBorders>
              <w:bottom w:val="single" w:sz="8" w:space="0" w:color="000000"/>
              <w:right w:val="single" w:sz="8" w:space="0" w:color="000000"/>
            </w:tcBorders>
            <w:tcMar>
              <w:top w:w="100" w:type="dxa"/>
              <w:left w:w="100" w:type="dxa"/>
              <w:bottom w:w="100" w:type="dxa"/>
              <w:right w:w="100" w:type="dxa"/>
            </w:tcMar>
          </w:tcPr>
          <w:p w14:paraId="4C538BAF" w14:textId="48392F8C" w:rsidR="0074145E" w:rsidRDefault="003D5EF1">
            <w:pPr>
              <w:spacing w:before="240"/>
            </w:pPr>
            <w:r>
              <w:t>TBC</w:t>
            </w:r>
          </w:p>
        </w:tc>
      </w:tr>
    </w:tbl>
    <w:p w14:paraId="4C538BB1" w14:textId="77777777" w:rsidR="0074145E" w:rsidRDefault="00B16A1B">
      <w:pPr>
        <w:spacing w:before="240"/>
      </w:pPr>
      <w:r>
        <w:t xml:space="preserve"> </w:t>
      </w:r>
    </w:p>
    <w:p w14:paraId="4C538BB2" w14:textId="77777777" w:rsidR="0074145E" w:rsidRDefault="00B16A1B">
      <w:pPr>
        <w:spacing w:before="240" w:after="240"/>
      </w:pPr>
      <w:r>
        <w:lastRenderedPageBreak/>
        <w:t>This Order Form is issued under the G-Cloud 12 Framework Agreement (RM1557.12).</w:t>
      </w:r>
    </w:p>
    <w:p w14:paraId="4C538BB3" w14:textId="77777777" w:rsidR="0074145E" w:rsidRDefault="00B16A1B">
      <w:pPr>
        <w:spacing w:before="240"/>
      </w:pPr>
      <w:r>
        <w:t>Buyers can use this Order Form to specify their G-Cloud service requirements when placing an Order.</w:t>
      </w:r>
    </w:p>
    <w:p w14:paraId="4C538BB4" w14:textId="77777777" w:rsidR="0074145E" w:rsidRDefault="00B16A1B">
      <w:pPr>
        <w:spacing w:before="240"/>
      </w:pPr>
      <w:r>
        <w:t>The Order Form cannot be used to alter existing terms or add any extra terms that materially change the Deliverables offered by the Supplier and defined in the Application.</w:t>
      </w:r>
    </w:p>
    <w:p w14:paraId="4C538BB5" w14:textId="77777777" w:rsidR="0074145E" w:rsidRDefault="00B16A1B">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74145E" w14:paraId="4C538BBE" w14:textId="77777777" w:rsidTr="00963A7D">
        <w:trPr>
          <w:trHeight w:val="2255"/>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BB6" w14:textId="77777777" w:rsidR="0074145E" w:rsidRDefault="00B16A1B">
            <w:pPr>
              <w:spacing w:before="240"/>
              <w:rPr>
                <w:b/>
              </w:rPr>
            </w:pPr>
            <w:r>
              <w:rPr>
                <w:b/>
              </w:rPr>
              <w:t>From the Buyer</w:t>
            </w:r>
          </w:p>
        </w:tc>
        <w:tc>
          <w:tcPr>
            <w:tcW w:w="68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F487FFB" w14:textId="77777777" w:rsidR="00963A7D" w:rsidRDefault="00963A7D" w:rsidP="00963A7D">
            <w:pPr>
              <w:rPr>
                <w:rFonts w:eastAsia="Helvetica Neue"/>
                <w:b/>
              </w:rPr>
            </w:pPr>
            <w:r>
              <w:rPr>
                <w:rFonts w:eastAsia="Helvetica Neue"/>
                <w:b/>
              </w:rPr>
              <w:t>Insolvency Service</w:t>
            </w:r>
          </w:p>
          <w:p w14:paraId="3B628591" w14:textId="77777777" w:rsidR="00963A7D" w:rsidRDefault="00963A7D" w:rsidP="00963A7D">
            <w:pPr>
              <w:rPr>
                <w:rFonts w:eastAsia="Helvetica Neue"/>
              </w:rPr>
            </w:pPr>
          </w:p>
          <w:p w14:paraId="4DAAED28" w14:textId="77777777" w:rsidR="00963A7D" w:rsidRDefault="00963A7D" w:rsidP="00963A7D">
            <w:pPr>
              <w:rPr>
                <w:rFonts w:eastAsia="Helvetica Neue"/>
              </w:rPr>
            </w:pPr>
            <w:r>
              <w:rPr>
                <w:rFonts w:eastAsia="Helvetica Neue"/>
              </w:rPr>
              <w:t>Buyer’s main address:</w:t>
            </w:r>
          </w:p>
          <w:p w14:paraId="3158FD6F" w14:textId="77777777" w:rsidR="00963A7D" w:rsidRDefault="00963A7D" w:rsidP="00963A7D">
            <w:pPr>
              <w:rPr>
                <w:rFonts w:eastAsia="Helvetica Neue"/>
              </w:rPr>
            </w:pPr>
            <w:r>
              <w:rPr>
                <w:rFonts w:eastAsia="Helvetica Neue"/>
              </w:rPr>
              <w:t>Canon House</w:t>
            </w:r>
          </w:p>
          <w:p w14:paraId="3DFF665D" w14:textId="77777777" w:rsidR="00963A7D" w:rsidRDefault="00963A7D" w:rsidP="00963A7D">
            <w:pPr>
              <w:rPr>
                <w:rFonts w:eastAsia="Helvetica Neue"/>
              </w:rPr>
            </w:pPr>
            <w:r>
              <w:rPr>
                <w:rFonts w:eastAsia="Helvetica Neue"/>
              </w:rPr>
              <w:t>18 Priory Queensway</w:t>
            </w:r>
          </w:p>
          <w:p w14:paraId="0A06CBDD" w14:textId="77777777" w:rsidR="00963A7D" w:rsidRDefault="00963A7D" w:rsidP="00963A7D">
            <w:pPr>
              <w:rPr>
                <w:rFonts w:eastAsia="Helvetica Neue"/>
              </w:rPr>
            </w:pPr>
            <w:r>
              <w:rPr>
                <w:rFonts w:eastAsia="Helvetica Neue"/>
              </w:rPr>
              <w:t>Birmingham</w:t>
            </w:r>
          </w:p>
          <w:p w14:paraId="4C538BBD" w14:textId="41C79B1A" w:rsidR="0074145E" w:rsidRDefault="00963A7D" w:rsidP="00963A7D">
            <w:pPr>
              <w:spacing w:before="240"/>
            </w:pPr>
            <w:r>
              <w:rPr>
                <w:rFonts w:eastAsia="Helvetica Neue"/>
              </w:rPr>
              <w:t>B4 6FD</w:t>
            </w:r>
          </w:p>
        </w:tc>
      </w:tr>
      <w:tr w:rsidR="0074145E" w14:paraId="4C538BC9" w14:textId="77777777" w:rsidTr="00A343D8">
        <w:trPr>
          <w:trHeight w:val="2518"/>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BBF" w14:textId="77777777" w:rsidR="0074145E" w:rsidRDefault="00B16A1B">
            <w:pPr>
              <w:spacing w:before="240"/>
              <w:rPr>
                <w:b/>
              </w:rPr>
            </w:pPr>
            <w:r>
              <w:rPr>
                <w:b/>
              </w:rPr>
              <w:t>To the Supplier</w:t>
            </w:r>
          </w:p>
        </w:tc>
        <w:tc>
          <w:tcPr>
            <w:tcW w:w="6825" w:type="dxa"/>
            <w:tcBorders>
              <w:bottom w:val="single" w:sz="8" w:space="0" w:color="000000"/>
              <w:right w:val="single" w:sz="8" w:space="0" w:color="000000"/>
            </w:tcBorders>
            <w:tcMar>
              <w:top w:w="100" w:type="dxa"/>
              <w:left w:w="100" w:type="dxa"/>
              <w:bottom w:w="100" w:type="dxa"/>
              <w:right w:w="100" w:type="dxa"/>
            </w:tcMar>
          </w:tcPr>
          <w:p w14:paraId="6265D3F7" w14:textId="673674AC" w:rsidR="00A343D8" w:rsidRPr="00273F05" w:rsidRDefault="00A343D8" w:rsidP="00A16ED5">
            <w:pPr>
              <w:spacing w:before="240"/>
            </w:pPr>
            <w:r w:rsidRPr="00273F05">
              <w:t>Equiniti ICS </w:t>
            </w:r>
            <w:r w:rsidR="0091481C">
              <w:t>Limited</w:t>
            </w:r>
          </w:p>
          <w:p w14:paraId="77818A43" w14:textId="77777777" w:rsidR="00A343D8" w:rsidRPr="00273F05" w:rsidRDefault="00A343D8" w:rsidP="00A16ED5">
            <w:pPr>
              <w:spacing w:before="240"/>
            </w:pPr>
            <w:r w:rsidRPr="00273F05">
              <w:t>205 Airport Road West</w:t>
            </w:r>
          </w:p>
          <w:p w14:paraId="3FA21CE2" w14:textId="77777777" w:rsidR="00A343D8" w:rsidRPr="00273F05" w:rsidRDefault="00A343D8" w:rsidP="00A16ED5">
            <w:pPr>
              <w:spacing w:before="240"/>
            </w:pPr>
            <w:r w:rsidRPr="00273F05">
              <w:t>Belfast</w:t>
            </w:r>
          </w:p>
          <w:p w14:paraId="5F39A340" w14:textId="77777777" w:rsidR="00A343D8" w:rsidRDefault="00A343D8" w:rsidP="00A16ED5">
            <w:pPr>
              <w:spacing w:before="240"/>
            </w:pPr>
            <w:r w:rsidRPr="00273F05">
              <w:t>BT3 9ED</w:t>
            </w:r>
            <w:r>
              <w:t xml:space="preserve"> </w:t>
            </w:r>
          </w:p>
          <w:p w14:paraId="4C538BC8" w14:textId="507E6707" w:rsidR="0074145E" w:rsidRDefault="00B16A1B" w:rsidP="00A16ED5">
            <w:pPr>
              <w:spacing w:before="240"/>
            </w:pPr>
            <w:r>
              <w:t>Company number</w:t>
            </w:r>
            <w:r w:rsidRPr="00A16ED5">
              <w:t xml:space="preserve">: </w:t>
            </w:r>
            <w:r w:rsidR="0091481C" w:rsidRPr="0091481C">
              <w:rPr>
                <w:b/>
                <w:bCs/>
              </w:rPr>
              <w:t>NI036763</w:t>
            </w:r>
          </w:p>
        </w:tc>
      </w:tr>
      <w:tr w:rsidR="0074145E" w14:paraId="4C538BCB" w14:textId="77777777">
        <w:trPr>
          <w:trHeight w:val="480"/>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4C538BCA" w14:textId="77777777" w:rsidR="0074145E" w:rsidRDefault="00B16A1B">
            <w:pPr>
              <w:spacing w:before="240" w:after="240"/>
              <w:rPr>
                <w:b/>
              </w:rPr>
            </w:pPr>
            <w:r>
              <w:rPr>
                <w:b/>
              </w:rPr>
              <w:t>Together the ‘Parties’</w:t>
            </w:r>
          </w:p>
        </w:tc>
      </w:tr>
    </w:tbl>
    <w:p w14:paraId="4C538BCC" w14:textId="77777777" w:rsidR="0074145E" w:rsidRDefault="0074145E">
      <w:pPr>
        <w:spacing w:before="240" w:after="240"/>
        <w:rPr>
          <w:b/>
        </w:rPr>
      </w:pPr>
    </w:p>
    <w:p w14:paraId="4C538BCD" w14:textId="77777777" w:rsidR="0074145E" w:rsidRDefault="00B16A1B">
      <w:pPr>
        <w:pStyle w:val="Heading3"/>
        <w:rPr>
          <w:color w:val="auto"/>
        </w:rPr>
      </w:pPr>
      <w:r>
        <w:rPr>
          <w:color w:val="auto"/>
        </w:rPr>
        <w:t>Principal contact details</w:t>
      </w:r>
    </w:p>
    <w:p w14:paraId="4C538BCE" w14:textId="77777777" w:rsidR="0074145E" w:rsidRDefault="00B16A1B">
      <w:pPr>
        <w:spacing w:before="240" w:after="120" w:line="480" w:lineRule="auto"/>
        <w:rPr>
          <w:b/>
        </w:rPr>
      </w:pPr>
      <w:r>
        <w:rPr>
          <w:b/>
        </w:rPr>
        <w:t>For the Buyer:</w:t>
      </w:r>
    </w:p>
    <w:p w14:paraId="4C538BCF" w14:textId="16D8C84E" w:rsidR="0074145E" w:rsidRDefault="00B16A1B">
      <w:pPr>
        <w:spacing w:after="120"/>
      </w:pPr>
      <w:r>
        <w:t xml:space="preserve">Title: </w:t>
      </w:r>
      <w:r w:rsidR="00FF6897">
        <w:t xml:space="preserve">Commercial Business Partner </w:t>
      </w:r>
    </w:p>
    <w:p w14:paraId="4C538BD0" w14:textId="42262BE6" w:rsidR="0074145E" w:rsidRDefault="00B16A1B">
      <w:pPr>
        <w:spacing w:after="120" w:line="240" w:lineRule="auto"/>
      </w:pPr>
      <w:r>
        <w:t xml:space="preserve">Name: </w:t>
      </w:r>
      <w:r w:rsidR="00AB608C">
        <w:t>REDACTED</w:t>
      </w:r>
    </w:p>
    <w:p w14:paraId="4C538BD1" w14:textId="1E57D0BF" w:rsidR="0074145E" w:rsidRDefault="00B16A1B">
      <w:pPr>
        <w:spacing w:after="120" w:line="240" w:lineRule="auto"/>
      </w:pPr>
      <w:r>
        <w:t xml:space="preserve">Email: </w:t>
      </w:r>
      <w:r w:rsidR="00AB608C">
        <w:t>REDACTED</w:t>
      </w:r>
    </w:p>
    <w:p w14:paraId="4C538BD2" w14:textId="74C7B3F8" w:rsidR="0074145E" w:rsidRDefault="00B16A1B">
      <w:pPr>
        <w:spacing w:after="120" w:line="360" w:lineRule="auto"/>
      </w:pPr>
      <w:r>
        <w:t xml:space="preserve">Phone: </w:t>
      </w:r>
      <w:r w:rsidR="00AB608C">
        <w:t>REDACTED</w:t>
      </w:r>
    </w:p>
    <w:p w14:paraId="4C538BD3" w14:textId="77777777" w:rsidR="0074145E" w:rsidRDefault="0074145E">
      <w:pPr>
        <w:rPr>
          <w:b/>
        </w:rPr>
      </w:pPr>
    </w:p>
    <w:p w14:paraId="4C538BD4" w14:textId="77777777" w:rsidR="0074145E" w:rsidRDefault="00B16A1B">
      <w:pPr>
        <w:spacing w:line="480" w:lineRule="auto"/>
        <w:rPr>
          <w:b/>
        </w:rPr>
      </w:pPr>
      <w:r>
        <w:rPr>
          <w:b/>
        </w:rPr>
        <w:t>For the Supplier:</w:t>
      </w:r>
    </w:p>
    <w:p w14:paraId="4C538BD5" w14:textId="307B7198" w:rsidR="0074145E" w:rsidRDefault="00B16A1B">
      <w:pPr>
        <w:spacing w:after="120" w:line="240" w:lineRule="auto"/>
      </w:pPr>
      <w:r>
        <w:t xml:space="preserve">Title: </w:t>
      </w:r>
      <w:r w:rsidR="000330A7">
        <w:t>Account Manager</w:t>
      </w:r>
    </w:p>
    <w:p w14:paraId="4C538BD6" w14:textId="19ED9477" w:rsidR="0074145E" w:rsidRDefault="00B16A1B">
      <w:pPr>
        <w:spacing w:after="120" w:line="240" w:lineRule="auto"/>
      </w:pPr>
      <w:r>
        <w:t xml:space="preserve">Name: </w:t>
      </w:r>
      <w:r w:rsidR="00AB608C">
        <w:t>REDACTED</w:t>
      </w:r>
    </w:p>
    <w:p w14:paraId="4C538BD7" w14:textId="2C701F97" w:rsidR="0074145E" w:rsidRDefault="00B16A1B">
      <w:pPr>
        <w:spacing w:after="120" w:line="240" w:lineRule="auto"/>
      </w:pPr>
      <w:r>
        <w:lastRenderedPageBreak/>
        <w:t xml:space="preserve">Email: </w:t>
      </w:r>
      <w:r w:rsidR="00AB608C">
        <w:t>REDACTED</w:t>
      </w:r>
    </w:p>
    <w:p w14:paraId="4C538BD8" w14:textId="0429A8D6" w:rsidR="0074145E" w:rsidRDefault="00B16A1B">
      <w:pPr>
        <w:spacing w:after="120" w:line="240" w:lineRule="auto"/>
      </w:pPr>
      <w:r>
        <w:t xml:space="preserve">Phone: </w:t>
      </w:r>
      <w:r w:rsidR="00AB608C">
        <w:t>REDACTED</w:t>
      </w:r>
    </w:p>
    <w:p w14:paraId="4C538BD9" w14:textId="77777777" w:rsidR="0074145E" w:rsidRDefault="0074145E">
      <w:pPr>
        <w:spacing w:before="240" w:after="240"/>
      </w:pPr>
    </w:p>
    <w:p w14:paraId="4C538BDA" w14:textId="77777777" w:rsidR="0074145E" w:rsidRDefault="00B16A1B">
      <w:pPr>
        <w:pStyle w:val="Heading3"/>
        <w:rPr>
          <w:color w:val="auto"/>
        </w:rPr>
      </w:pPr>
      <w:r>
        <w:rPr>
          <w:color w:val="auto"/>
        </w:rP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74145E" w14:paraId="4C538BDE" w14:textId="77777777">
        <w:trPr>
          <w:trHeight w:val="10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BDB" w14:textId="77777777" w:rsidR="0074145E" w:rsidRDefault="00B16A1B">
            <w:pPr>
              <w:spacing w:before="240"/>
            </w:pPr>
            <w:r>
              <w:rPr>
                <w:b/>
              </w:rPr>
              <w:t>Start date</w:t>
            </w:r>
          </w:p>
        </w:tc>
        <w:tc>
          <w:tcPr>
            <w:tcW w:w="6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C538BDC" w14:textId="38CD2659" w:rsidR="0074145E" w:rsidRDefault="00B16A1B">
            <w:pPr>
              <w:spacing w:before="240"/>
            </w:pPr>
            <w:r>
              <w:t xml:space="preserve">This Call-Off Contract Starts on </w:t>
            </w:r>
            <w:r w:rsidR="00366853">
              <w:rPr>
                <w:b/>
              </w:rPr>
              <w:t>6th September</w:t>
            </w:r>
            <w:r w:rsidR="00214696">
              <w:rPr>
                <w:b/>
              </w:rPr>
              <w:t xml:space="preserve"> 2021 </w:t>
            </w:r>
            <w:r>
              <w:t xml:space="preserve">and is valid for </w:t>
            </w:r>
            <w:r w:rsidR="00990D6F">
              <w:t>8 weeks</w:t>
            </w:r>
            <w:r>
              <w:t>.</w:t>
            </w:r>
          </w:p>
          <w:p w14:paraId="4C538BDD" w14:textId="7464B054" w:rsidR="0074145E" w:rsidRDefault="00ED348C">
            <w:pPr>
              <w:spacing w:before="240"/>
            </w:pPr>
            <w:r>
              <w:t>This Call</w:t>
            </w:r>
            <w:r w:rsidR="00A16ED5">
              <w:t>-</w:t>
            </w:r>
            <w:r>
              <w:t xml:space="preserve">Off Contract shall Expire on </w:t>
            </w:r>
            <w:r w:rsidR="00FA2A3C">
              <w:rPr>
                <w:b/>
                <w:bCs/>
              </w:rPr>
              <w:t>31</w:t>
            </w:r>
            <w:r w:rsidR="00FA2A3C" w:rsidRPr="00FA2A3C">
              <w:rPr>
                <w:b/>
                <w:bCs/>
                <w:vertAlign w:val="superscript"/>
              </w:rPr>
              <w:t>st</w:t>
            </w:r>
            <w:r w:rsidR="00FA2A3C">
              <w:rPr>
                <w:b/>
                <w:bCs/>
              </w:rPr>
              <w:t xml:space="preserve"> October</w:t>
            </w:r>
            <w:r w:rsidR="00214696" w:rsidRPr="00214696">
              <w:rPr>
                <w:b/>
                <w:bCs/>
              </w:rPr>
              <w:t xml:space="preserve"> 2021</w:t>
            </w:r>
            <w:r w:rsidR="00214696">
              <w:t>.</w:t>
            </w:r>
          </w:p>
        </w:tc>
      </w:tr>
      <w:tr w:rsidR="0074145E" w14:paraId="4C538BE2" w14:textId="77777777">
        <w:trPr>
          <w:trHeight w:val="134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BDF" w14:textId="77777777" w:rsidR="0074145E" w:rsidRDefault="00B16A1B">
            <w:pPr>
              <w:spacing w:before="60" w:after="60"/>
              <w:ind w:right="300"/>
              <w:rPr>
                <w:b/>
              </w:rPr>
            </w:pPr>
            <w:r>
              <w:rPr>
                <w:b/>
              </w:rPr>
              <w:t>Ending (termination)</w:t>
            </w:r>
          </w:p>
        </w:tc>
        <w:tc>
          <w:tcPr>
            <w:tcW w:w="6270" w:type="dxa"/>
            <w:tcBorders>
              <w:bottom w:val="single" w:sz="8" w:space="0" w:color="000000"/>
              <w:right w:val="single" w:sz="8" w:space="0" w:color="000000"/>
            </w:tcBorders>
            <w:tcMar>
              <w:top w:w="100" w:type="dxa"/>
              <w:left w:w="100" w:type="dxa"/>
              <w:bottom w:w="100" w:type="dxa"/>
              <w:right w:w="100" w:type="dxa"/>
            </w:tcMar>
          </w:tcPr>
          <w:p w14:paraId="4C538BE0" w14:textId="00A95899" w:rsidR="0074145E" w:rsidRDefault="00B16A1B">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4C538BE1" w14:textId="71DABCE2" w:rsidR="0074145E" w:rsidRDefault="00B16A1B">
            <w:pPr>
              <w:spacing w:before="240"/>
            </w:pPr>
            <w:r>
              <w:t xml:space="preserve">The notice period for the Buyer is a maximum of </w:t>
            </w:r>
            <w:r>
              <w:rPr>
                <w:b/>
              </w:rPr>
              <w:t>30</w:t>
            </w:r>
            <w:r>
              <w:t xml:space="preserve"> days from the date of written notice for Ending without cause (as per clause 18.1).</w:t>
            </w:r>
          </w:p>
        </w:tc>
      </w:tr>
      <w:tr w:rsidR="0074145E" w14:paraId="4C538BE9" w14:textId="77777777" w:rsidTr="00A16ED5">
        <w:trPr>
          <w:trHeight w:val="853"/>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BE3" w14:textId="77777777" w:rsidR="0074145E" w:rsidRDefault="00B16A1B">
            <w:pPr>
              <w:spacing w:before="60" w:after="60"/>
              <w:ind w:right="300"/>
            </w:pPr>
            <w:r>
              <w:rPr>
                <w:b/>
              </w:rPr>
              <w:t>Extension period</w:t>
            </w:r>
          </w:p>
        </w:tc>
        <w:tc>
          <w:tcPr>
            <w:tcW w:w="6270" w:type="dxa"/>
            <w:tcBorders>
              <w:bottom w:val="single" w:sz="8" w:space="0" w:color="000000"/>
              <w:right w:val="single" w:sz="8" w:space="0" w:color="000000"/>
            </w:tcBorders>
            <w:tcMar>
              <w:top w:w="100" w:type="dxa"/>
              <w:left w:w="100" w:type="dxa"/>
              <w:bottom w:w="100" w:type="dxa"/>
              <w:right w:w="100" w:type="dxa"/>
            </w:tcMar>
          </w:tcPr>
          <w:p w14:paraId="4C538BE8" w14:textId="47BEB5D0" w:rsidR="0074145E" w:rsidRDefault="00B16A1B" w:rsidP="00A16ED5">
            <w:pPr>
              <w:spacing w:before="240"/>
            </w:pPr>
            <w:r>
              <w:t xml:space="preserve">This Call-off Contract can be extended by the Buyer for </w:t>
            </w:r>
            <w:r w:rsidR="00ED348C">
              <w:rPr>
                <w:b/>
              </w:rPr>
              <w:t>1</w:t>
            </w:r>
            <w:r>
              <w:t xml:space="preserve"> period(s) of up to </w:t>
            </w:r>
            <w:r w:rsidR="00ED348C">
              <w:t>4 weeks</w:t>
            </w:r>
            <w:r>
              <w:t xml:space="preserve">, by giving the Supplier </w:t>
            </w:r>
            <w:r w:rsidR="00ED348C">
              <w:rPr>
                <w:b/>
              </w:rPr>
              <w:t>2 weeks</w:t>
            </w:r>
            <w:r>
              <w:t xml:space="preserve"> written notice before its expiry. The extension periods are subject to clauses 1.3 and 1.4 in Part B below.</w:t>
            </w:r>
          </w:p>
        </w:tc>
      </w:tr>
    </w:tbl>
    <w:p w14:paraId="4C538BEA" w14:textId="77777777" w:rsidR="0074145E" w:rsidRDefault="00B16A1B">
      <w:pPr>
        <w:pStyle w:val="Heading3"/>
        <w:rPr>
          <w:color w:val="auto"/>
        </w:rPr>
      </w:pPr>
      <w:r>
        <w:rPr>
          <w:color w:val="auto"/>
        </w:rPr>
        <w:t>Buyer contractual details</w:t>
      </w:r>
    </w:p>
    <w:p w14:paraId="4C538BEB" w14:textId="77777777" w:rsidR="0074145E" w:rsidRDefault="00B16A1B">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606"/>
        <w:gridCol w:w="6243"/>
        <w:gridCol w:w="46"/>
      </w:tblGrid>
      <w:tr w:rsidR="0074145E" w14:paraId="4C538BF1" w14:textId="77777777" w:rsidTr="00081A94">
        <w:trPr>
          <w:trHeight w:val="1164"/>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BEC" w14:textId="77777777" w:rsidR="0074145E" w:rsidRDefault="00B16A1B">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14:paraId="4C538BED" w14:textId="77777777" w:rsidR="0074145E" w:rsidRDefault="00B16A1B">
            <w:pPr>
              <w:spacing w:before="240"/>
            </w:pPr>
            <w:r>
              <w:t>This Call-Off Contract is for the provision of Services under:</w:t>
            </w:r>
          </w:p>
          <w:p w14:paraId="4C538BF0" w14:textId="1B17D18C" w:rsidR="0074145E" w:rsidRDefault="00B16A1B">
            <w:pPr>
              <w:pStyle w:val="ListParagraph"/>
              <w:numPr>
                <w:ilvl w:val="0"/>
                <w:numId w:val="1"/>
              </w:numPr>
              <w:spacing w:before="240"/>
            </w:pPr>
            <w:r>
              <w:t>Lot 3: Cloud support</w:t>
            </w:r>
          </w:p>
        </w:tc>
      </w:tr>
      <w:tr w:rsidR="0074145E" w14:paraId="4C538BF9" w14:textId="77777777" w:rsidTr="00B25131">
        <w:trPr>
          <w:trHeight w:val="1627"/>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BF2" w14:textId="77777777" w:rsidR="0074145E" w:rsidRDefault="00B16A1B">
            <w:pPr>
              <w:spacing w:before="240"/>
              <w:rPr>
                <w:b/>
              </w:rPr>
            </w:pPr>
            <w:r>
              <w:rPr>
                <w:b/>
              </w:rPr>
              <w:t>G-Cloud services required</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4C538BF3" w14:textId="77777777" w:rsidR="0074145E" w:rsidRDefault="00B16A1B">
            <w:pPr>
              <w:spacing w:before="240"/>
            </w:pPr>
            <w:r>
              <w:t>The Services to be provided by the Supplier under the above Lot are listed in Framework Section 2 and outlined below:</w:t>
            </w:r>
          </w:p>
          <w:p w14:paraId="4C538BF8" w14:textId="1466E5BC" w:rsidR="0074145E" w:rsidRPr="00B25131" w:rsidRDefault="00081A94" w:rsidP="00B25131">
            <w:pPr>
              <w:pStyle w:val="ListParagraph"/>
              <w:numPr>
                <w:ilvl w:val="0"/>
                <w:numId w:val="2"/>
              </w:numPr>
              <w:rPr>
                <w:b/>
              </w:rPr>
            </w:pPr>
            <w:r>
              <w:rPr>
                <w:b/>
              </w:rPr>
              <w:t xml:space="preserve">Delivery of a Discovery Phase </w:t>
            </w:r>
            <w:r w:rsidR="00355642">
              <w:rPr>
                <w:b/>
              </w:rPr>
              <w:t xml:space="preserve">to remediate Buyer </w:t>
            </w:r>
            <w:proofErr w:type="spellStart"/>
            <w:r w:rsidR="00355642">
              <w:rPr>
                <w:b/>
              </w:rPr>
              <w:t>Agresso</w:t>
            </w:r>
            <w:proofErr w:type="spellEnd"/>
            <w:r w:rsidR="00355642">
              <w:rPr>
                <w:b/>
              </w:rPr>
              <w:t xml:space="preserve"> instance </w:t>
            </w:r>
            <w:r>
              <w:rPr>
                <w:b/>
              </w:rPr>
              <w:t xml:space="preserve">in line with </w:t>
            </w:r>
            <w:r w:rsidR="00355642">
              <w:rPr>
                <w:b/>
              </w:rPr>
              <w:t>Schedule 2 of this Call-Off Contract.</w:t>
            </w:r>
          </w:p>
        </w:tc>
      </w:tr>
      <w:tr w:rsidR="0074145E" w14:paraId="4C538BFD" w14:textId="77777777" w:rsidTr="00214696">
        <w:trPr>
          <w:trHeight w:val="777"/>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BFA" w14:textId="77777777" w:rsidR="0074145E" w:rsidRDefault="00B16A1B">
            <w:pPr>
              <w:spacing w:before="240"/>
              <w:rPr>
                <w:b/>
              </w:rPr>
            </w:pPr>
            <w:r>
              <w:rPr>
                <w:b/>
              </w:rPr>
              <w:t>Additional Services</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4C538BFC" w14:textId="6106F9CB" w:rsidR="0074145E" w:rsidRPr="00B25131" w:rsidRDefault="00B25131">
            <w:pPr>
              <w:spacing w:before="240"/>
              <w:rPr>
                <w:bCs/>
              </w:rPr>
            </w:pPr>
            <w:r w:rsidRPr="00B25131">
              <w:rPr>
                <w:bCs/>
              </w:rPr>
              <w:t>Not Used</w:t>
            </w:r>
          </w:p>
        </w:tc>
      </w:tr>
      <w:tr w:rsidR="0074145E" w14:paraId="4C538C02" w14:textId="77777777" w:rsidTr="00355642">
        <w:trPr>
          <w:trHeight w:val="532"/>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BFE" w14:textId="77777777" w:rsidR="0074145E" w:rsidRDefault="00B16A1B">
            <w:pPr>
              <w:spacing w:before="240"/>
              <w:rPr>
                <w:b/>
              </w:rPr>
            </w:pPr>
            <w:r>
              <w:rPr>
                <w:b/>
              </w:rPr>
              <w:t>Location</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4C538C01" w14:textId="38AA4818" w:rsidR="0074145E" w:rsidRDefault="00B16A1B" w:rsidP="00355642">
            <w:pPr>
              <w:spacing w:before="240"/>
            </w:pPr>
            <w:r>
              <w:t xml:space="preserve">The Services will be delivered </w:t>
            </w:r>
            <w:r w:rsidR="00355642">
              <w:t>remotely by the Supplier</w:t>
            </w:r>
          </w:p>
        </w:tc>
      </w:tr>
      <w:tr w:rsidR="0074145E" w14:paraId="4C538C07" w14:textId="77777777">
        <w:trPr>
          <w:trHeight w:val="7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C03" w14:textId="77777777" w:rsidR="0074145E" w:rsidRDefault="00B16A1B">
            <w:pPr>
              <w:spacing w:before="240"/>
              <w:rPr>
                <w:b/>
              </w:rPr>
            </w:pPr>
            <w:r>
              <w:rPr>
                <w:b/>
              </w:rPr>
              <w:lastRenderedPageBreak/>
              <w:t>Quality standards</w:t>
            </w:r>
          </w:p>
        </w:tc>
        <w:tc>
          <w:tcPr>
            <w:tcW w:w="6243" w:type="dxa"/>
            <w:tcBorders>
              <w:bottom w:val="single" w:sz="8" w:space="0" w:color="000000"/>
              <w:right w:val="single" w:sz="8" w:space="0" w:color="000000"/>
            </w:tcBorders>
            <w:tcMar>
              <w:top w:w="100" w:type="dxa"/>
              <w:left w:w="100" w:type="dxa"/>
              <w:bottom w:w="100" w:type="dxa"/>
              <w:right w:w="100" w:type="dxa"/>
            </w:tcMar>
          </w:tcPr>
          <w:p w14:paraId="4C538C05" w14:textId="750F80CA" w:rsidR="0074145E" w:rsidRDefault="00E320E4">
            <w:pPr>
              <w:spacing w:before="240"/>
            </w:pPr>
            <w:r>
              <w:t>Not Used</w:t>
            </w:r>
          </w:p>
        </w:tc>
        <w:tc>
          <w:tcPr>
            <w:tcW w:w="46" w:type="dxa"/>
          </w:tcPr>
          <w:p w14:paraId="4C538C06" w14:textId="77777777" w:rsidR="0074145E" w:rsidRDefault="0074145E">
            <w:pPr>
              <w:spacing w:before="240"/>
            </w:pPr>
          </w:p>
        </w:tc>
      </w:tr>
      <w:tr w:rsidR="0074145E" w14:paraId="4C538C0C" w14:textId="77777777">
        <w:trPr>
          <w:trHeight w:val="188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08" w14:textId="77777777" w:rsidR="0074145E" w:rsidRDefault="00B16A1B">
            <w:pPr>
              <w:spacing w:before="240"/>
              <w:rPr>
                <w:b/>
              </w:rPr>
            </w:pPr>
            <w:r>
              <w:rPr>
                <w:b/>
              </w:rPr>
              <w:t>Technical standards:</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C538C0A" w14:textId="4B79FC03" w:rsidR="0074145E" w:rsidRDefault="00E320E4">
            <w:pPr>
              <w:spacing w:before="240"/>
            </w:pPr>
            <w:r>
              <w:t>Not Used</w:t>
            </w:r>
          </w:p>
        </w:tc>
        <w:tc>
          <w:tcPr>
            <w:tcW w:w="46" w:type="dxa"/>
          </w:tcPr>
          <w:p w14:paraId="4C538C0B" w14:textId="77777777" w:rsidR="0074145E" w:rsidRDefault="0074145E">
            <w:pPr>
              <w:spacing w:before="240"/>
            </w:pPr>
          </w:p>
        </w:tc>
      </w:tr>
      <w:tr w:rsidR="0074145E" w14:paraId="4C538C14" w14:textId="77777777" w:rsidTr="000A59A3">
        <w:trPr>
          <w:trHeight w:val="737"/>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C0D" w14:textId="77777777" w:rsidR="0074145E" w:rsidRDefault="00B16A1B">
            <w:pPr>
              <w:spacing w:before="240"/>
              <w:rPr>
                <w:b/>
              </w:rPr>
            </w:pPr>
            <w:r>
              <w:rPr>
                <w:b/>
              </w:rPr>
              <w:t>Service level agreement:</w:t>
            </w:r>
          </w:p>
        </w:tc>
        <w:tc>
          <w:tcPr>
            <w:tcW w:w="6243" w:type="dxa"/>
            <w:tcBorders>
              <w:bottom w:val="single" w:sz="8" w:space="0" w:color="000000"/>
              <w:right w:val="single" w:sz="8" w:space="0" w:color="000000"/>
            </w:tcBorders>
            <w:tcMar>
              <w:top w:w="100" w:type="dxa"/>
              <w:left w:w="100" w:type="dxa"/>
              <w:bottom w:w="100" w:type="dxa"/>
              <w:right w:w="100" w:type="dxa"/>
            </w:tcMar>
          </w:tcPr>
          <w:p w14:paraId="4C538C12" w14:textId="3EC13784" w:rsidR="0074145E" w:rsidRDefault="000A59A3" w:rsidP="000A59A3">
            <w:r>
              <w:t>Not Used</w:t>
            </w:r>
          </w:p>
        </w:tc>
        <w:tc>
          <w:tcPr>
            <w:tcW w:w="46" w:type="dxa"/>
          </w:tcPr>
          <w:p w14:paraId="4C538C13" w14:textId="77777777" w:rsidR="0074145E" w:rsidRDefault="0074145E">
            <w:pPr>
              <w:pStyle w:val="ListParagraph"/>
            </w:pPr>
          </w:p>
        </w:tc>
      </w:tr>
      <w:tr w:rsidR="000A59A3" w14:paraId="4C538C1B" w14:textId="77777777" w:rsidTr="000A59A3">
        <w:trPr>
          <w:trHeight w:val="426"/>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C15" w14:textId="77777777" w:rsidR="000A59A3" w:rsidRDefault="000A59A3" w:rsidP="000A59A3">
            <w:pPr>
              <w:spacing w:before="240"/>
              <w:rPr>
                <w:b/>
              </w:rPr>
            </w:pPr>
            <w:r>
              <w:rPr>
                <w:b/>
              </w:rPr>
              <w:t>Onboarding</w:t>
            </w:r>
          </w:p>
        </w:tc>
        <w:tc>
          <w:tcPr>
            <w:tcW w:w="6243" w:type="dxa"/>
            <w:tcBorders>
              <w:bottom w:val="single" w:sz="8" w:space="0" w:color="000000"/>
              <w:right w:val="single" w:sz="8" w:space="0" w:color="000000"/>
            </w:tcBorders>
            <w:tcMar>
              <w:top w:w="100" w:type="dxa"/>
              <w:left w:w="100" w:type="dxa"/>
              <w:bottom w:w="100" w:type="dxa"/>
              <w:right w:w="100" w:type="dxa"/>
            </w:tcMar>
          </w:tcPr>
          <w:p w14:paraId="4C538C19" w14:textId="031346A7" w:rsidR="000A59A3" w:rsidRDefault="000A59A3" w:rsidP="000A59A3">
            <w:r w:rsidRPr="00BB7DBF">
              <w:t>Not Used</w:t>
            </w:r>
          </w:p>
        </w:tc>
        <w:tc>
          <w:tcPr>
            <w:tcW w:w="46" w:type="dxa"/>
          </w:tcPr>
          <w:p w14:paraId="4C538C1A" w14:textId="77777777" w:rsidR="000A59A3" w:rsidRDefault="000A59A3" w:rsidP="000A59A3">
            <w:pPr>
              <w:pStyle w:val="ListParagraph"/>
            </w:pPr>
          </w:p>
        </w:tc>
      </w:tr>
      <w:tr w:rsidR="000A59A3" w14:paraId="4C538C22" w14:textId="77777777" w:rsidTr="00214696">
        <w:trPr>
          <w:trHeight w:val="493"/>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C1C" w14:textId="77777777" w:rsidR="000A59A3" w:rsidRDefault="000A59A3" w:rsidP="000A59A3">
            <w:pPr>
              <w:spacing w:before="240"/>
              <w:rPr>
                <w:b/>
              </w:rPr>
            </w:pPr>
            <w:r>
              <w:rPr>
                <w:b/>
              </w:rPr>
              <w:t>Offboarding</w:t>
            </w:r>
          </w:p>
        </w:tc>
        <w:tc>
          <w:tcPr>
            <w:tcW w:w="6243" w:type="dxa"/>
            <w:tcBorders>
              <w:bottom w:val="single" w:sz="8" w:space="0" w:color="000000"/>
              <w:right w:val="single" w:sz="8" w:space="0" w:color="000000"/>
            </w:tcBorders>
            <w:tcMar>
              <w:top w:w="100" w:type="dxa"/>
              <w:left w:w="100" w:type="dxa"/>
              <w:bottom w:w="100" w:type="dxa"/>
              <w:right w:w="100" w:type="dxa"/>
            </w:tcMar>
          </w:tcPr>
          <w:p w14:paraId="4C538C20" w14:textId="70CB3E42" w:rsidR="000A59A3" w:rsidRDefault="000A59A3" w:rsidP="000A59A3">
            <w:r w:rsidRPr="00BB7DBF">
              <w:t>Not Used</w:t>
            </w:r>
          </w:p>
        </w:tc>
        <w:tc>
          <w:tcPr>
            <w:tcW w:w="46" w:type="dxa"/>
          </w:tcPr>
          <w:p w14:paraId="4C538C21" w14:textId="77777777" w:rsidR="000A59A3" w:rsidRDefault="000A59A3" w:rsidP="000A59A3">
            <w:pPr>
              <w:pStyle w:val="ListParagraph"/>
            </w:pPr>
          </w:p>
        </w:tc>
      </w:tr>
      <w:tr w:rsidR="0074145E" w14:paraId="4C538C27" w14:textId="77777777" w:rsidTr="00AA412A">
        <w:trPr>
          <w:trHeight w:val="588"/>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C23" w14:textId="77777777" w:rsidR="0074145E" w:rsidRDefault="00B16A1B">
            <w:pPr>
              <w:spacing w:before="240"/>
              <w:rPr>
                <w:b/>
              </w:rPr>
            </w:pPr>
            <w:r>
              <w:rPr>
                <w:b/>
              </w:rPr>
              <w:t>Collaboration agreement</w:t>
            </w:r>
          </w:p>
        </w:tc>
        <w:tc>
          <w:tcPr>
            <w:tcW w:w="6243" w:type="dxa"/>
            <w:tcBorders>
              <w:bottom w:val="single" w:sz="8" w:space="0" w:color="000000"/>
              <w:right w:val="single" w:sz="8" w:space="0" w:color="000000"/>
            </w:tcBorders>
            <w:tcMar>
              <w:top w:w="100" w:type="dxa"/>
              <w:left w:w="100" w:type="dxa"/>
              <w:bottom w:w="100" w:type="dxa"/>
              <w:right w:w="100" w:type="dxa"/>
            </w:tcMar>
          </w:tcPr>
          <w:p w14:paraId="4C538C25" w14:textId="0C232078" w:rsidR="0074145E" w:rsidRDefault="00355642">
            <w:pPr>
              <w:spacing w:before="240"/>
            </w:pPr>
            <w:r>
              <w:t>Not Used</w:t>
            </w:r>
          </w:p>
        </w:tc>
        <w:tc>
          <w:tcPr>
            <w:tcW w:w="46" w:type="dxa"/>
          </w:tcPr>
          <w:p w14:paraId="4C538C26" w14:textId="77777777" w:rsidR="0074145E" w:rsidRDefault="0074145E">
            <w:pPr>
              <w:spacing w:before="240"/>
            </w:pPr>
          </w:p>
        </w:tc>
      </w:tr>
      <w:tr w:rsidR="0074145E" w14:paraId="4C538C30" w14:textId="77777777" w:rsidTr="00386132">
        <w:trPr>
          <w:trHeight w:val="3374"/>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28" w14:textId="77777777" w:rsidR="0074145E" w:rsidRDefault="00B16A1B">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C538C29" w14:textId="4DC8B01F" w:rsidR="0074145E" w:rsidRDefault="00B16A1B">
            <w:pPr>
              <w:spacing w:before="240"/>
            </w:pPr>
            <w:r>
              <w:t xml:space="preserve">The annual total liability of either Party for all Property Defaults will not exceed </w:t>
            </w:r>
            <w:r w:rsidR="00B330EB">
              <w:t>125</w:t>
            </w:r>
            <w:r w:rsidR="00B330EB">
              <w:rPr>
                <w:b/>
              </w:rPr>
              <w:t>%</w:t>
            </w:r>
            <w:r w:rsidR="00B330EB">
              <w:t xml:space="preserve"> of the Charges payable by the Buyer to the Supplier during the Call-Off Contract Term.</w:t>
            </w:r>
          </w:p>
          <w:p w14:paraId="4C538C2B" w14:textId="4FD08523" w:rsidR="0074145E" w:rsidRDefault="00B16A1B">
            <w:pPr>
              <w:spacing w:before="240"/>
            </w:pPr>
            <w:r>
              <w:t xml:space="preserve">The annual total liability for Buyer Data Defaults will not exceed </w:t>
            </w:r>
            <w:r w:rsidR="00B330EB">
              <w:t>125</w:t>
            </w:r>
            <w:r>
              <w:rPr>
                <w:b/>
              </w:rPr>
              <w:t>%</w:t>
            </w:r>
            <w:r>
              <w:t xml:space="preserve"> of the Charges payable by the Buyer to the Supplier during the Call-Off Contract Term.</w:t>
            </w:r>
          </w:p>
          <w:p w14:paraId="4C538C2E" w14:textId="1447B1BD" w:rsidR="0074145E" w:rsidRDefault="00B16A1B" w:rsidP="00386132">
            <w:pPr>
              <w:spacing w:before="240"/>
            </w:pPr>
            <w:r>
              <w:t xml:space="preserve">The annual total liability for all other Defaults will not exceed the greater of </w:t>
            </w:r>
            <w:r w:rsidR="00B330EB">
              <w:t>125</w:t>
            </w:r>
            <w:r w:rsidR="00B330EB">
              <w:rPr>
                <w:b/>
              </w:rPr>
              <w:t>%</w:t>
            </w:r>
            <w:r w:rsidR="00B330EB">
              <w:t xml:space="preserve"> of the Charges payable by the Buyer to the Supplier during the Call-Off Contract Term</w:t>
            </w:r>
            <w:r>
              <w:t>.</w:t>
            </w:r>
          </w:p>
        </w:tc>
        <w:tc>
          <w:tcPr>
            <w:tcW w:w="46" w:type="dxa"/>
          </w:tcPr>
          <w:p w14:paraId="4C538C2F" w14:textId="77777777" w:rsidR="0074145E" w:rsidRDefault="0074145E">
            <w:pPr>
              <w:spacing w:before="240"/>
            </w:pPr>
          </w:p>
        </w:tc>
      </w:tr>
      <w:tr w:rsidR="0074145E" w14:paraId="4C538C38" w14:textId="77777777" w:rsidTr="00355642">
        <w:trPr>
          <w:trHeight w:val="4037"/>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C31" w14:textId="77777777" w:rsidR="0074145E" w:rsidRDefault="00B16A1B">
            <w:pPr>
              <w:spacing w:before="240"/>
              <w:rPr>
                <w:b/>
              </w:rPr>
            </w:pPr>
            <w:r>
              <w:rPr>
                <w:b/>
              </w:rPr>
              <w:t>Insurance</w:t>
            </w:r>
          </w:p>
        </w:tc>
        <w:tc>
          <w:tcPr>
            <w:tcW w:w="6243" w:type="dxa"/>
            <w:tcBorders>
              <w:bottom w:val="single" w:sz="8" w:space="0" w:color="000000"/>
              <w:right w:val="single" w:sz="8" w:space="0" w:color="000000"/>
            </w:tcBorders>
            <w:tcMar>
              <w:top w:w="100" w:type="dxa"/>
              <w:left w:w="100" w:type="dxa"/>
              <w:bottom w:w="100" w:type="dxa"/>
              <w:right w:w="100" w:type="dxa"/>
            </w:tcMar>
          </w:tcPr>
          <w:p w14:paraId="4C538C32" w14:textId="77777777" w:rsidR="0074145E" w:rsidRDefault="00B16A1B">
            <w:pPr>
              <w:spacing w:before="240"/>
            </w:pPr>
            <w:r>
              <w:t>The insurance(s) required will be:</w:t>
            </w:r>
          </w:p>
          <w:p w14:paraId="4C538C33" w14:textId="1360134C" w:rsidR="0074145E" w:rsidRDefault="00B16A1B">
            <w:pPr>
              <w:numPr>
                <w:ilvl w:val="0"/>
                <w:numId w:val="6"/>
              </w:numPr>
            </w:pPr>
            <w:r>
              <w:rPr>
                <w:sz w:val="14"/>
                <w:szCs w:val="14"/>
              </w:rPr>
              <w:t xml:space="preserve"> </w:t>
            </w:r>
            <w:r>
              <w:t>a minimum insurance period of 6 years following the expiration or Ending of this Call-Off Contract</w:t>
            </w:r>
          </w:p>
          <w:p w14:paraId="4C538C34" w14:textId="2B35E91D" w:rsidR="0074145E" w:rsidRDefault="00B16A1B">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C538C36" w14:textId="783E9065" w:rsidR="0074145E" w:rsidRDefault="00B16A1B" w:rsidP="00355642">
            <w:pPr>
              <w:numPr>
                <w:ilvl w:val="0"/>
                <w:numId w:val="6"/>
              </w:numPr>
            </w:pPr>
            <w:r>
              <w:rPr>
                <w:sz w:val="14"/>
                <w:szCs w:val="14"/>
              </w:rPr>
              <w:t xml:space="preserve"> </w:t>
            </w:r>
            <w:r>
              <w:t>employers' liability insurance with a minimum limit of £5,000,000 or any higher minimum limit required by Law</w:t>
            </w:r>
          </w:p>
        </w:tc>
        <w:tc>
          <w:tcPr>
            <w:tcW w:w="46" w:type="dxa"/>
          </w:tcPr>
          <w:p w14:paraId="4C538C37" w14:textId="77777777" w:rsidR="0074145E" w:rsidRDefault="0074145E">
            <w:pPr>
              <w:spacing w:before="240"/>
            </w:pPr>
          </w:p>
        </w:tc>
      </w:tr>
      <w:tr w:rsidR="0074145E" w14:paraId="4C538C3D" w14:textId="77777777">
        <w:trPr>
          <w:trHeight w:val="10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39" w14:textId="77777777" w:rsidR="0074145E" w:rsidRDefault="00B16A1B">
            <w:pPr>
              <w:spacing w:before="240"/>
              <w:rPr>
                <w:b/>
              </w:rPr>
            </w:pPr>
            <w:r>
              <w:rPr>
                <w:b/>
              </w:rPr>
              <w:lastRenderedPageBreak/>
              <w:t>Force majeure</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C538C3B" w14:textId="1ADDEE43" w:rsidR="0074145E" w:rsidRDefault="00B16A1B">
            <w:pPr>
              <w:spacing w:before="240"/>
            </w:pPr>
            <w:r>
              <w:t xml:space="preserve">A Party may End this Call-Off Contract if the Other Party is affected by a Force Majeure Event that lasts for more than </w:t>
            </w:r>
            <w:r w:rsidR="00355642">
              <w:t>28</w:t>
            </w:r>
            <w:r>
              <w:t xml:space="preserve"> consecutive days.</w:t>
            </w:r>
          </w:p>
        </w:tc>
        <w:tc>
          <w:tcPr>
            <w:tcW w:w="46" w:type="dxa"/>
          </w:tcPr>
          <w:p w14:paraId="4C538C3C" w14:textId="77777777" w:rsidR="0074145E" w:rsidRDefault="0074145E">
            <w:pPr>
              <w:spacing w:before="240"/>
            </w:pPr>
          </w:p>
        </w:tc>
      </w:tr>
      <w:tr w:rsidR="0074145E" w14:paraId="4C538C42" w14:textId="77777777">
        <w:trPr>
          <w:trHeight w:val="2009"/>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C3E" w14:textId="77777777" w:rsidR="0074145E" w:rsidRDefault="00B16A1B">
            <w:pPr>
              <w:spacing w:before="240"/>
              <w:rPr>
                <w:b/>
              </w:rPr>
            </w:pPr>
            <w:r>
              <w:rPr>
                <w:b/>
              </w:rPr>
              <w:t>Audit</w:t>
            </w:r>
          </w:p>
        </w:tc>
        <w:tc>
          <w:tcPr>
            <w:tcW w:w="6243" w:type="dxa"/>
            <w:tcBorders>
              <w:bottom w:val="single" w:sz="8" w:space="0" w:color="000000"/>
              <w:right w:val="single" w:sz="8" w:space="0" w:color="000000"/>
            </w:tcBorders>
            <w:tcMar>
              <w:top w:w="100" w:type="dxa"/>
              <w:left w:w="100" w:type="dxa"/>
              <w:bottom w:w="100" w:type="dxa"/>
              <w:right w:w="100" w:type="dxa"/>
            </w:tcMar>
          </w:tcPr>
          <w:p w14:paraId="4C538C3F" w14:textId="436719F1" w:rsidR="0074145E" w:rsidRDefault="00B16A1B">
            <w:pPr>
              <w:spacing w:before="240"/>
            </w:pPr>
            <w:r>
              <w:t>The following Framework Agreement audit provisions will be incorporated under clause 2.1 of this Call-Off Contract to enable the Buyer to carry out audits</w:t>
            </w:r>
            <w:r w:rsidR="00BA2BA0">
              <w:t>:</w:t>
            </w:r>
          </w:p>
          <w:p w14:paraId="4C538C40" w14:textId="19FB2BA0" w:rsidR="0074145E" w:rsidRDefault="00BA2BA0">
            <w:pPr>
              <w:spacing w:before="240"/>
            </w:pPr>
            <w:r>
              <w:t>C</w:t>
            </w:r>
            <w:r w:rsidR="00B16A1B">
              <w:t>lauses 7.4 to 7.13 of the Framework Agreement.</w:t>
            </w:r>
          </w:p>
        </w:tc>
        <w:tc>
          <w:tcPr>
            <w:tcW w:w="46" w:type="dxa"/>
          </w:tcPr>
          <w:p w14:paraId="4C538C41" w14:textId="77777777" w:rsidR="0074145E" w:rsidRDefault="0074145E">
            <w:pPr>
              <w:spacing w:before="240"/>
            </w:pPr>
          </w:p>
        </w:tc>
      </w:tr>
      <w:tr w:rsidR="0074145E" w14:paraId="4C538C47" w14:textId="77777777" w:rsidTr="00214696">
        <w:trPr>
          <w:trHeight w:val="635"/>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C43" w14:textId="77777777" w:rsidR="0074145E" w:rsidRDefault="00B16A1B">
            <w:pPr>
              <w:spacing w:before="240"/>
              <w:rPr>
                <w:b/>
              </w:rPr>
            </w:pPr>
            <w:r>
              <w:rPr>
                <w:b/>
              </w:rPr>
              <w:t>Buyer’s responsibilities</w:t>
            </w:r>
          </w:p>
        </w:tc>
        <w:tc>
          <w:tcPr>
            <w:tcW w:w="6243" w:type="dxa"/>
            <w:tcBorders>
              <w:bottom w:val="single" w:sz="8" w:space="0" w:color="000000"/>
              <w:right w:val="single" w:sz="8" w:space="0" w:color="000000"/>
            </w:tcBorders>
            <w:tcMar>
              <w:top w:w="100" w:type="dxa"/>
              <w:left w:w="100" w:type="dxa"/>
              <w:bottom w:w="100" w:type="dxa"/>
              <w:right w:w="100" w:type="dxa"/>
            </w:tcMar>
          </w:tcPr>
          <w:p w14:paraId="503FC927" w14:textId="5A000AA3" w:rsidR="005E1FFD" w:rsidRPr="00BA2BA0" w:rsidRDefault="00B16A1B" w:rsidP="005E1FFD">
            <w:pPr>
              <w:spacing w:before="240"/>
            </w:pPr>
            <w:r w:rsidRPr="00BA2BA0">
              <w:t>The Buyer is responsible for</w:t>
            </w:r>
            <w:r w:rsidR="00BA2BA0" w:rsidRPr="00BA2BA0">
              <w:t xml:space="preserve"> p</w:t>
            </w:r>
            <w:r w:rsidR="005E1FFD" w:rsidRPr="00BA2BA0">
              <w:t>roviding the Supplier with the following information:</w:t>
            </w:r>
          </w:p>
          <w:p w14:paraId="0B9523D0" w14:textId="77777777" w:rsidR="00214696" w:rsidRPr="00214696" w:rsidRDefault="00214696" w:rsidP="00214696">
            <w:pPr>
              <w:pStyle w:val="ListBullet"/>
              <w:numPr>
                <w:ilvl w:val="0"/>
                <w:numId w:val="48"/>
              </w:numPr>
              <w:spacing w:after="120"/>
              <w:contextualSpacing w:val="0"/>
              <w:rPr>
                <w:rFonts w:ascii="Arial" w:hAnsi="Arial" w:cs="Arial"/>
              </w:rPr>
            </w:pPr>
            <w:r w:rsidRPr="00214696">
              <w:rPr>
                <w:rFonts w:ascii="Arial" w:hAnsi="Arial" w:cs="Arial"/>
              </w:rPr>
              <w:t xml:space="preserve">In relation to </w:t>
            </w:r>
            <w:proofErr w:type="spellStart"/>
            <w:r w:rsidRPr="00214696">
              <w:rPr>
                <w:rFonts w:ascii="Arial" w:hAnsi="Arial" w:cs="Arial"/>
              </w:rPr>
              <w:t>Agresso</w:t>
            </w:r>
            <w:proofErr w:type="spellEnd"/>
            <w:r w:rsidRPr="00214696">
              <w:rPr>
                <w:rFonts w:ascii="Arial" w:hAnsi="Arial" w:cs="Arial"/>
              </w:rPr>
              <w:t>;</w:t>
            </w:r>
          </w:p>
          <w:p w14:paraId="738B99C8" w14:textId="77777777" w:rsidR="00214696" w:rsidRPr="00214696" w:rsidRDefault="00214696" w:rsidP="00214696">
            <w:pPr>
              <w:pStyle w:val="ListBullet"/>
              <w:numPr>
                <w:ilvl w:val="1"/>
                <w:numId w:val="48"/>
              </w:numPr>
              <w:spacing w:after="120"/>
              <w:contextualSpacing w:val="0"/>
              <w:rPr>
                <w:rFonts w:ascii="Arial" w:hAnsi="Arial" w:cs="Arial"/>
              </w:rPr>
            </w:pPr>
            <w:r w:rsidRPr="00214696">
              <w:rPr>
                <w:rFonts w:ascii="Arial" w:hAnsi="Arial" w:cs="Arial"/>
              </w:rPr>
              <w:t>Their current version numbers</w:t>
            </w:r>
          </w:p>
          <w:p w14:paraId="4D9788D6" w14:textId="77777777" w:rsidR="00214696" w:rsidRPr="00214696" w:rsidRDefault="00214696" w:rsidP="00214696">
            <w:pPr>
              <w:pStyle w:val="ListBullet"/>
              <w:numPr>
                <w:ilvl w:val="1"/>
                <w:numId w:val="48"/>
              </w:numPr>
              <w:spacing w:after="120"/>
              <w:contextualSpacing w:val="0"/>
              <w:rPr>
                <w:rFonts w:ascii="Arial" w:hAnsi="Arial" w:cs="Arial"/>
              </w:rPr>
            </w:pPr>
            <w:r w:rsidRPr="00214696">
              <w:rPr>
                <w:rFonts w:ascii="Arial" w:hAnsi="Arial" w:cs="Arial"/>
              </w:rPr>
              <w:t>Details of support agreements in place if applicable</w:t>
            </w:r>
          </w:p>
          <w:p w14:paraId="49696B42" w14:textId="77777777" w:rsidR="00214696" w:rsidRPr="00214696" w:rsidRDefault="00214696" w:rsidP="00214696">
            <w:pPr>
              <w:pStyle w:val="ListBullet"/>
              <w:numPr>
                <w:ilvl w:val="0"/>
                <w:numId w:val="48"/>
              </w:numPr>
              <w:spacing w:after="120"/>
              <w:contextualSpacing w:val="0"/>
              <w:rPr>
                <w:rFonts w:ascii="Arial" w:hAnsi="Arial" w:cs="Arial"/>
              </w:rPr>
            </w:pPr>
            <w:r w:rsidRPr="00214696">
              <w:rPr>
                <w:rFonts w:ascii="Arial" w:hAnsi="Arial" w:cs="Arial"/>
              </w:rPr>
              <w:t xml:space="preserve">A list of all known integrations to </w:t>
            </w:r>
            <w:proofErr w:type="spellStart"/>
            <w:r w:rsidRPr="00214696">
              <w:rPr>
                <w:rFonts w:ascii="Arial" w:hAnsi="Arial" w:cs="Arial"/>
              </w:rPr>
              <w:t>Agresso</w:t>
            </w:r>
            <w:proofErr w:type="spellEnd"/>
            <w:r w:rsidRPr="00214696">
              <w:rPr>
                <w:rFonts w:ascii="Arial" w:hAnsi="Arial" w:cs="Arial"/>
              </w:rPr>
              <w:t>, including;</w:t>
            </w:r>
          </w:p>
          <w:p w14:paraId="6C44A3EE" w14:textId="77777777" w:rsidR="00214696" w:rsidRPr="00214696" w:rsidRDefault="00214696" w:rsidP="00214696">
            <w:pPr>
              <w:pStyle w:val="ListBullet"/>
              <w:numPr>
                <w:ilvl w:val="1"/>
                <w:numId w:val="48"/>
              </w:numPr>
              <w:spacing w:after="120"/>
              <w:contextualSpacing w:val="0"/>
              <w:rPr>
                <w:rFonts w:ascii="Arial" w:hAnsi="Arial" w:cs="Arial"/>
              </w:rPr>
            </w:pPr>
            <w:r w:rsidRPr="00214696">
              <w:rPr>
                <w:rFonts w:ascii="Arial" w:hAnsi="Arial" w:cs="Arial"/>
              </w:rPr>
              <w:t>Details of the integration mechanism (API, SSIS etc)</w:t>
            </w:r>
          </w:p>
          <w:p w14:paraId="2051E350" w14:textId="77777777" w:rsidR="00214696" w:rsidRPr="00214696" w:rsidRDefault="00214696" w:rsidP="00214696">
            <w:pPr>
              <w:pStyle w:val="ListBullet"/>
              <w:numPr>
                <w:ilvl w:val="1"/>
                <w:numId w:val="48"/>
              </w:numPr>
              <w:spacing w:after="120"/>
              <w:contextualSpacing w:val="0"/>
              <w:rPr>
                <w:rFonts w:ascii="Arial" w:hAnsi="Arial" w:cs="Arial"/>
              </w:rPr>
            </w:pPr>
            <w:r w:rsidRPr="00214696">
              <w:rPr>
                <w:rFonts w:ascii="Arial" w:hAnsi="Arial" w:cs="Arial"/>
              </w:rPr>
              <w:t>Details of the integration purpose if known.</w:t>
            </w:r>
          </w:p>
          <w:p w14:paraId="008A45AA" w14:textId="77777777" w:rsidR="00214696" w:rsidRPr="00214696" w:rsidRDefault="00214696" w:rsidP="00214696">
            <w:pPr>
              <w:pStyle w:val="ListBullet"/>
              <w:numPr>
                <w:ilvl w:val="1"/>
                <w:numId w:val="48"/>
              </w:numPr>
              <w:spacing w:after="120"/>
              <w:contextualSpacing w:val="0"/>
              <w:rPr>
                <w:rFonts w:ascii="Arial" w:hAnsi="Arial" w:cs="Arial"/>
              </w:rPr>
            </w:pPr>
            <w:r w:rsidRPr="00214696">
              <w:rPr>
                <w:rFonts w:ascii="Arial" w:hAnsi="Arial" w:cs="Arial"/>
              </w:rPr>
              <w:t>Details of when the integration was added to the solution, if not part of the initial implementation.  If known.</w:t>
            </w:r>
          </w:p>
          <w:p w14:paraId="539F36D1" w14:textId="77777777" w:rsidR="00214696" w:rsidRPr="00214696" w:rsidRDefault="00214696" w:rsidP="00214696">
            <w:pPr>
              <w:pStyle w:val="ListBullet"/>
              <w:numPr>
                <w:ilvl w:val="0"/>
                <w:numId w:val="48"/>
              </w:numPr>
              <w:spacing w:after="120"/>
              <w:contextualSpacing w:val="0"/>
              <w:rPr>
                <w:rFonts w:ascii="Arial" w:hAnsi="Arial" w:cs="Arial"/>
              </w:rPr>
            </w:pPr>
            <w:r w:rsidRPr="00214696">
              <w:rPr>
                <w:rFonts w:ascii="Arial" w:hAnsi="Arial" w:cs="Arial"/>
              </w:rPr>
              <w:t>Target Infrastructure</w:t>
            </w:r>
          </w:p>
          <w:p w14:paraId="1E06C247" w14:textId="77777777" w:rsidR="00214696" w:rsidRPr="00214696" w:rsidRDefault="00214696" w:rsidP="00214696">
            <w:pPr>
              <w:pStyle w:val="ListBullet"/>
              <w:numPr>
                <w:ilvl w:val="1"/>
                <w:numId w:val="48"/>
              </w:numPr>
              <w:spacing w:after="120"/>
              <w:contextualSpacing w:val="0"/>
              <w:rPr>
                <w:rFonts w:ascii="Arial" w:hAnsi="Arial" w:cs="Arial"/>
              </w:rPr>
            </w:pPr>
            <w:r w:rsidRPr="00214696">
              <w:rPr>
                <w:rFonts w:ascii="Arial" w:hAnsi="Arial" w:cs="Arial"/>
              </w:rPr>
              <w:t xml:space="preserve">What is the exact target architecture we are aiming to end up on (e.g. server operating systems and versions, database versions </w:t>
            </w:r>
            <w:proofErr w:type="gramStart"/>
            <w:r w:rsidRPr="00214696">
              <w:rPr>
                <w:rFonts w:ascii="Arial" w:hAnsi="Arial" w:cs="Arial"/>
              </w:rPr>
              <w:t>etc.)</w:t>
            </w:r>
            <w:proofErr w:type="gramEnd"/>
          </w:p>
          <w:p w14:paraId="0457CE47" w14:textId="77777777" w:rsidR="00214696" w:rsidRPr="00214696" w:rsidRDefault="00214696" w:rsidP="00214696">
            <w:pPr>
              <w:pStyle w:val="ListBullet"/>
              <w:numPr>
                <w:ilvl w:val="1"/>
                <w:numId w:val="48"/>
              </w:numPr>
              <w:spacing w:after="120"/>
              <w:contextualSpacing w:val="0"/>
              <w:rPr>
                <w:rFonts w:ascii="Arial" w:hAnsi="Arial" w:cs="Arial"/>
              </w:rPr>
            </w:pPr>
            <w:r w:rsidRPr="00214696">
              <w:rPr>
                <w:rFonts w:ascii="Arial" w:hAnsi="Arial" w:cs="Arial"/>
              </w:rPr>
              <w:t>Browser – What are the current browsers we need to support?</w:t>
            </w:r>
          </w:p>
          <w:p w14:paraId="37911AEA" w14:textId="77777777" w:rsidR="00214696" w:rsidRPr="00214696" w:rsidRDefault="00214696" w:rsidP="00214696">
            <w:pPr>
              <w:pStyle w:val="ListBullet"/>
              <w:numPr>
                <w:ilvl w:val="0"/>
                <w:numId w:val="48"/>
              </w:numPr>
              <w:spacing w:after="120"/>
              <w:contextualSpacing w:val="0"/>
              <w:rPr>
                <w:rFonts w:ascii="Arial" w:hAnsi="Arial" w:cs="Arial"/>
              </w:rPr>
            </w:pPr>
            <w:r w:rsidRPr="00214696">
              <w:rPr>
                <w:rFonts w:ascii="Arial" w:hAnsi="Arial" w:cs="Arial"/>
              </w:rPr>
              <w:t>Timescales</w:t>
            </w:r>
          </w:p>
          <w:p w14:paraId="54C2416C" w14:textId="77777777" w:rsidR="00214696" w:rsidRPr="00214696" w:rsidRDefault="00214696" w:rsidP="00214696">
            <w:pPr>
              <w:pStyle w:val="ListBullet"/>
              <w:numPr>
                <w:ilvl w:val="1"/>
                <w:numId w:val="48"/>
              </w:numPr>
              <w:spacing w:after="120"/>
              <w:contextualSpacing w:val="0"/>
              <w:rPr>
                <w:rFonts w:ascii="Arial" w:hAnsi="Arial" w:cs="Arial"/>
              </w:rPr>
            </w:pPr>
            <w:r w:rsidRPr="00214696">
              <w:rPr>
                <w:rFonts w:ascii="Arial" w:hAnsi="Arial" w:cs="Arial"/>
              </w:rPr>
              <w:t>What are the desired timeframes to complete this tech refresh?</w:t>
            </w:r>
          </w:p>
          <w:p w14:paraId="3B54B1D6" w14:textId="77777777" w:rsidR="00214696" w:rsidRPr="00214696" w:rsidRDefault="00214696" w:rsidP="00214696">
            <w:pPr>
              <w:pStyle w:val="ListBullet"/>
              <w:numPr>
                <w:ilvl w:val="1"/>
                <w:numId w:val="48"/>
              </w:numPr>
              <w:spacing w:after="120"/>
              <w:contextualSpacing w:val="0"/>
              <w:rPr>
                <w:rFonts w:ascii="Arial" w:hAnsi="Arial" w:cs="Arial"/>
              </w:rPr>
            </w:pPr>
            <w:r w:rsidRPr="00214696">
              <w:rPr>
                <w:rFonts w:ascii="Arial" w:hAnsi="Arial" w:cs="Arial"/>
              </w:rPr>
              <w:t xml:space="preserve">What is the maximum downtime that is acceptable when the migration is </w:t>
            </w:r>
            <w:proofErr w:type="gramStart"/>
            <w:r w:rsidRPr="00214696">
              <w:rPr>
                <w:rFonts w:ascii="Arial" w:hAnsi="Arial" w:cs="Arial"/>
              </w:rPr>
              <w:t>actually implemented</w:t>
            </w:r>
            <w:proofErr w:type="gramEnd"/>
            <w:r w:rsidRPr="00214696">
              <w:rPr>
                <w:rFonts w:ascii="Arial" w:hAnsi="Arial" w:cs="Arial"/>
              </w:rPr>
              <w:t>?</w:t>
            </w:r>
          </w:p>
          <w:p w14:paraId="3B374445" w14:textId="77777777" w:rsidR="00214696" w:rsidRPr="00214696" w:rsidRDefault="00214696" w:rsidP="00214696">
            <w:pPr>
              <w:pStyle w:val="ListBullet"/>
              <w:numPr>
                <w:ilvl w:val="0"/>
                <w:numId w:val="48"/>
              </w:numPr>
              <w:spacing w:after="120"/>
              <w:contextualSpacing w:val="0"/>
              <w:rPr>
                <w:rFonts w:ascii="Arial" w:hAnsi="Arial" w:cs="Arial"/>
              </w:rPr>
            </w:pPr>
            <w:r w:rsidRPr="00214696">
              <w:rPr>
                <w:rFonts w:ascii="Arial" w:hAnsi="Arial" w:cs="Arial"/>
              </w:rPr>
              <w:t>Any available architecture diagram(s) showing all components and virtual hosts as currently in place. If available.</w:t>
            </w:r>
          </w:p>
          <w:p w14:paraId="5242E9A0" w14:textId="77777777" w:rsidR="00214696" w:rsidRPr="00214696" w:rsidRDefault="00214696" w:rsidP="00214696">
            <w:pPr>
              <w:pStyle w:val="ListBullet"/>
              <w:numPr>
                <w:ilvl w:val="0"/>
                <w:numId w:val="48"/>
              </w:numPr>
              <w:spacing w:after="120"/>
              <w:contextualSpacing w:val="0"/>
              <w:rPr>
                <w:rFonts w:ascii="Arial" w:hAnsi="Arial" w:cs="Arial"/>
              </w:rPr>
            </w:pPr>
            <w:r w:rsidRPr="00214696">
              <w:rPr>
                <w:rFonts w:ascii="Arial" w:hAnsi="Arial" w:cs="Arial"/>
              </w:rPr>
              <w:t>Available Design &amp; Requirements documents relating to the original implementation. If available</w:t>
            </w:r>
          </w:p>
          <w:p w14:paraId="6C0981CE" w14:textId="77777777" w:rsidR="00214696" w:rsidRPr="00214696" w:rsidRDefault="00214696" w:rsidP="00214696">
            <w:pPr>
              <w:pStyle w:val="ListBullet"/>
              <w:numPr>
                <w:ilvl w:val="0"/>
                <w:numId w:val="48"/>
              </w:numPr>
              <w:spacing w:after="120"/>
              <w:contextualSpacing w:val="0"/>
              <w:rPr>
                <w:rFonts w:ascii="Arial" w:hAnsi="Arial" w:cs="Arial"/>
              </w:rPr>
            </w:pPr>
            <w:r w:rsidRPr="00214696">
              <w:rPr>
                <w:rFonts w:ascii="Arial" w:hAnsi="Arial" w:cs="Arial"/>
              </w:rPr>
              <w:lastRenderedPageBreak/>
              <w:t>Available Design &amp; Requirements documents relating to changes since the original implementation. If Available.</w:t>
            </w:r>
          </w:p>
          <w:p w14:paraId="087D5A03" w14:textId="77777777" w:rsidR="00214696" w:rsidRPr="00214696" w:rsidRDefault="00214696" w:rsidP="00214696">
            <w:pPr>
              <w:pStyle w:val="ListBullet"/>
              <w:numPr>
                <w:ilvl w:val="0"/>
                <w:numId w:val="0"/>
              </w:numPr>
              <w:rPr>
                <w:rFonts w:ascii="Arial" w:hAnsi="Arial" w:cs="Arial"/>
              </w:rPr>
            </w:pPr>
            <w:r w:rsidRPr="00214696">
              <w:rPr>
                <w:rFonts w:ascii="Arial" w:hAnsi="Arial" w:cs="Arial"/>
              </w:rPr>
              <w:t>In addition to specifically requested information, EQ may require input directly from insolvency staff during the first 3 weeks of the Discovery Exercise.  This will take the form of workshops or calls between staff members.  Staff likely to be required to provide input, include:</w:t>
            </w:r>
          </w:p>
          <w:p w14:paraId="4BF2CE60" w14:textId="77777777" w:rsidR="00214696" w:rsidRPr="00214696" w:rsidRDefault="00214696" w:rsidP="00214696">
            <w:pPr>
              <w:pStyle w:val="ListBullet"/>
              <w:numPr>
                <w:ilvl w:val="0"/>
                <w:numId w:val="49"/>
              </w:numPr>
              <w:spacing w:after="120"/>
              <w:contextualSpacing w:val="0"/>
              <w:rPr>
                <w:rFonts w:ascii="Arial" w:hAnsi="Arial" w:cs="Arial"/>
              </w:rPr>
            </w:pPr>
            <w:r w:rsidRPr="00214696">
              <w:rPr>
                <w:rFonts w:ascii="Arial" w:hAnsi="Arial" w:cs="Arial"/>
              </w:rPr>
              <w:t>Technical and solution architects</w:t>
            </w:r>
          </w:p>
          <w:p w14:paraId="3CE415F0" w14:textId="77777777" w:rsidR="00214696" w:rsidRPr="00214696" w:rsidRDefault="00214696" w:rsidP="00214696">
            <w:pPr>
              <w:pStyle w:val="ListBullet"/>
              <w:numPr>
                <w:ilvl w:val="0"/>
                <w:numId w:val="49"/>
              </w:numPr>
              <w:spacing w:after="120"/>
              <w:contextualSpacing w:val="0"/>
              <w:rPr>
                <w:rFonts w:ascii="Arial" w:hAnsi="Arial" w:cs="Arial"/>
              </w:rPr>
            </w:pPr>
            <w:r w:rsidRPr="00214696">
              <w:rPr>
                <w:rFonts w:ascii="Arial" w:hAnsi="Arial" w:cs="Arial"/>
              </w:rPr>
              <w:t>Developers</w:t>
            </w:r>
          </w:p>
          <w:p w14:paraId="152A6298" w14:textId="77777777" w:rsidR="00214696" w:rsidRPr="00214696" w:rsidRDefault="00214696" w:rsidP="00214696">
            <w:pPr>
              <w:pStyle w:val="ListBullet"/>
              <w:numPr>
                <w:ilvl w:val="0"/>
                <w:numId w:val="49"/>
              </w:numPr>
              <w:spacing w:after="120"/>
              <w:contextualSpacing w:val="0"/>
              <w:rPr>
                <w:rFonts w:ascii="Arial" w:hAnsi="Arial" w:cs="Arial"/>
              </w:rPr>
            </w:pPr>
            <w:r w:rsidRPr="00214696">
              <w:rPr>
                <w:rFonts w:ascii="Arial" w:hAnsi="Arial" w:cs="Arial"/>
              </w:rPr>
              <w:t>Solution SME (Subject Matter Experts)</w:t>
            </w:r>
          </w:p>
          <w:p w14:paraId="4C538C45" w14:textId="04A1D1B1" w:rsidR="0074145E" w:rsidRPr="00214696" w:rsidRDefault="00214696" w:rsidP="00214696">
            <w:pPr>
              <w:pStyle w:val="ListBullet"/>
              <w:numPr>
                <w:ilvl w:val="0"/>
                <w:numId w:val="49"/>
              </w:numPr>
              <w:spacing w:after="120"/>
              <w:contextualSpacing w:val="0"/>
              <w:rPr>
                <w:rFonts w:ascii="Arial" w:hAnsi="Arial" w:cs="Arial"/>
              </w:rPr>
            </w:pPr>
            <w:r w:rsidRPr="00214696">
              <w:rPr>
                <w:rFonts w:ascii="Arial" w:hAnsi="Arial" w:cs="Arial"/>
              </w:rPr>
              <w:t>Business Users</w:t>
            </w:r>
          </w:p>
        </w:tc>
        <w:tc>
          <w:tcPr>
            <w:tcW w:w="46" w:type="dxa"/>
          </w:tcPr>
          <w:p w14:paraId="4C538C46" w14:textId="77777777" w:rsidR="0074145E" w:rsidRDefault="0074145E">
            <w:pPr>
              <w:spacing w:before="240"/>
            </w:pPr>
          </w:p>
        </w:tc>
      </w:tr>
      <w:tr w:rsidR="0074145E" w14:paraId="4C538C4D" w14:textId="77777777" w:rsidTr="00BA2BA0">
        <w:trPr>
          <w:trHeight w:val="1364"/>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38C48" w14:textId="77777777" w:rsidR="0074145E" w:rsidRDefault="00B16A1B">
            <w:pPr>
              <w:spacing w:before="240"/>
              <w:rPr>
                <w:b/>
              </w:rPr>
            </w:pPr>
            <w:r>
              <w:rPr>
                <w:b/>
              </w:rPr>
              <w:t>Buyer’s equipment</w:t>
            </w:r>
          </w:p>
        </w:tc>
        <w:tc>
          <w:tcPr>
            <w:tcW w:w="6243" w:type="dxa"/>
            <w:tcBorders>
              <w:bottom w:val="single" w:sz="8" w:space="0" w:color="000000"/>
              <w:right w:val="single" w:sz="8" w:space="0" w:color="000000"/>
            </w:tcBorders>
            <w:tcMar>
              <w:top w:w="100" w:type="dxa"/>
              <w:left w:w="100" w:type="dxa"/>
              <w:bottom w:w="100" w:type="dxa"/>
              <w:right w:w="100" w:type="dxa"/>
            </w:tcMar>
          </w:tcPr>
          <w:p w14:paraId="4C538C4B" w14:textId="63FB3A46" w:rsidR="0074145E" w:rsidRDefault="00B16A1B" w:rsidP="00214696">
            <w:pPr>
              <w:pStyle w:val="ListBullet"/>
              <w:numPr>
                <w:ilvl w:val="0"/>
                <w:numId w:val="0"/>
              </w:numPr>
              <w:ind w:left="-20" w:firstLine="20"/>
            </w:pPr>
            <w:r w:rsidRPr="00BA2BA0">
              <w:rPr>
                <w:rFonts w:ascii="Arial" w:hAnsi="Arial" w:cs="Arial"/>
                <w:color w:val="auto"/>
              </w:rPr>
              <w:t>The Buyer’s equipment to be used with this Call-Off Contract includes</w:t>
            </w:r>
            <w:r w:rsidRPr="00BA2BA0">
              <w:rPr>
                <w:rFonts w:ascii="Arial" w:hAnsi="Arial" w:cs="Arial"/>
                <w:b/>
                <w:color w:val="auto"/>
              </w:rPr>
              <w:t xml:space="preserve"> </w:t>
            </w:r>
            <w:r w:rsidR="00BA2BA0" w:rsidRPr="00BA2BA0">
              <w:rPr>
                <w:rFonts w:ascii="Arial" w:hAnsi="Arial" w:cs="Arial"/>
              </w:rPr>
              <w:t xml:space="preserve">a </w:t>
            </w:r>
            <w:r w:rsidR="00214696">
              <w:rPr>
                <w:rFonts w:ascii="Arial" w:hAnsi="Arial" w:cs="Arial"/>
                <w:color w:val="auto"/>
              </w:rPr>
              <w:t>suitable mechanism to</w:t>
            </w:r>
            <w:r w:rsidR="00214696" w:rsidRPr="00214696">
              <w:rPr>
                <w:rFonts w:ascii="Arial" w:hAnsi="Arial" w:cs="Arial"/>
                <w:color w:val="auto"/>
              </w:rPr>
              <w:t xml:space="preserve"> facilitate direct observation</w:t>
            </w:r>
            <w:r w:rsidR="00214696">
              <w:rPr>
                <w:rFonts w:ascii="Arial" w:hAnsi="Arial" w:cs="Arial"/>
                <w:color w:val="auto"/>
              </w:rPr>
              <w:t xml:space="preserve"> by the Supplier.</w:t>
            </w:r>
          </w:p>
        </w:tc>
        <w:tc>
          <w:tcPr>
            <w:tcW w:w="46" w:type="dxa"/>
          </w:tcPr>
          <w:p w14:paraId="4C538C4C" w14:textId="77777777" w:rsidR="0074145E" w:rsidRDefault="0074145E">
            <w:pPr>
              <w:spacing w:before="240"/>
            </w:pPr>
          </w:p>
        </w:tc>
      </w:tr>
    </w:tbl>
    <w:p w14:paraId="4C538C4E" w14:textId="77777777" w:rsidR="0074145E" w:rsidRDefault="0074145E">
      <w:pPr>
        <w:spacing w:before="240" w:after="120"/>
      </w:pPr>
    </w:p>
    <w:p w14:paraId="4C538C4F" w14:textId="77777777" w:rsidR="0074145E" w:rsidRDefault="00B16A1B">
      <w:pPr>
        <w:pStyle w:val="Heading3"/>
        <w:rPr>
          <w:color w:val="auto"/>
        </w:rPr>
      </w:pPr>
      <w:r>
        <w:rPr>
          <w:color w:val="auto"/>
        </w:rP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74145E" w14:paraId="4C538C53" w14:textId="77777777">
        <w:trPr>
          <w:trHeight w:val="1600"/>
        </w:trPr>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50" w14:textId="77777777" w:rsidR="0074145E" w:rsidRDefault="00B16A1B">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C538C51" w14:textId="3B01F934" w:rsidR="0074145E" w:rsidRDefault="00B16A1B">
            <w:pPr>
              <w:spacing w:before="240"/>
            </w:pPr>
            <w:r>
              <w:t>The following is a list of the Supplier’s Subcontractors or Partners.</w:t>
            </w:r>
          </w:p>
          <w:p w14:paraId="24AFE6B6" w14:textId="77777777" w:rsidR="0074145E" w:rsidRDefault="00355642">
            <w:pPr>
              <w:spacing w:before="240"/>
              <w:rPr>
                <w:b/>
                <w:bCs/>
              </w:rPr>
            </w:pPr>
            <w:proofErr w:type="spellStart"/>
            <w:r w:rsidRPr="00214696">
              <w:t>Embridge</w:t>
            </w:r>
            <w:proofErr w:type="spellEnd"/>
            <w:r w:rsidRPr="00214696">
              <w:t xml:space="preserve"> Consulting</w:t>
            </w:r>
            <w:r w:rsidR="00214696">
              <w:t xml:space="preserve"> (UK) Limited - </w:t>
            </w:r>
            <w:r w:rsidR="00214696" w:rsidRPr="00214696">
              <w:t>Company number </w:t>
            </w:r>
            <w:r w:rsidR="00214696" w:rsidRPr="00214696">
              <w:rPr>
                <w:b/>
                <w:bCs/>
              </w:rPr>
              <w:t>09600193</w:t>
            </w:r>
          </w:p>
          <w:p w14:paraId="4C538C52" w14:textId="5CF01CFC" w:rsidR="0091481C" w:rsidRDefault="0091481C">
            <w:pPr>
              <w:spacing w:before="240"/>
            </w:pPr>
            <w:r>
              <w:t xml:space="preserve">Supplier to provide named </w:t>
            </w:r>
            <w:proofErr w:type="spellStart"/>
            <w:r>
              <w:t>Embridge</w:t>
            </w:r>
            <w:proofErr w:type="spellEnd"/>
            <w:r>
              <w:t xml:space="preserve"> Consulting (UK) Limited Staff with SC clearance for delivery of the Services.</w:t>
            </w:r>
          </w:p>
        </w:tc>
      </w:tr>
    </w:tbl>
    <w:p w14:paraId="4C538C54" w14:textId="77777777" w:rsidR="0074145E" w:rsidRDefault="0074145E">
      <w:pPr>
        <w:spacing w:before="240" w:after="120"/>
      </w:pPr>
    </w:p>
    <w:p w14:paraId="4C538C55" w14:textId="77777777" w:rsidR="0074145E" w:rsidRDefault="00B16A1B">
      <w:pPr>
        <w:pStyle w:val="Heading3"/>
        <w:rPr>
          <w:color w:val="auto"/>
        </w:rPr>
      </w:pPr>
      <w:r>
        <w:rPr>
          <w:color w:val="auto"/>
        </w:rPr>
        <w:t>Call-Off Contract charges and payment</w:t>
      </w:r>
    </w:p>
    <w:p w14:paraId="4C538C56" w14:textId="77777777" w:rsidR="0074145E" w:rsidRDefault="00B16A1B">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74145E" w14:paraId="4C538C59"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57" w14:textId="77777777" w:rsidR="0074145E" w:rsidRDefault="00B16A1B">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58" w14:textId="294EAD51" w:rsidR="0074145E" w:rsidRDefault="00B16A1B">
            <w:pPr>
              <w:spacing w:before="240"/>
            </w:pPr>
            <w:r>
              <w:t xml:space="preserve">The payment method for this Call-Off Contract is </w:t>
            </w:r>
            <w:r w:rsidR="00386132">
              <w:rPr>
                <w:b/>
              </w:rPr>
              <w:t>via BACS</w:t>
            </w:r>
            <w:r>
              <w:t>.</w:t>
            </w:r>
          </w:p>
        </w:tc>
      </w:tr>
      <w:tr w:rsidR="0074145E" w14:paraId="4C538C5D" w14:textId="77777777" w:rsidTr="00355642">
        <w:trPr>
          <w:trHeight w:val="1105"/>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5A" w14:textId="77777777" w:rsidR="0074145E" w:rsidRDefault="00B16A1B">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5C" w14:textId="6A2A330D" w:rsidR="0074145E" w:rsidRDefault="00B16A1B">
            <w:pPr>
              <w:spacing w:before="240"/>
            </w:pPr>
            <w:r>
              <w:t xml:space="preserve">The payment profile for this Call-Off Contract is </w:t>
            </w:r>
            <w:r w:rsidR="00355642">
              <w:t xml:space="preserve">on delivery of the </w:t>
            </w:r>
            <w:proofErr w:type="spellStart"/>
            <w:r w:rsidR="00355642">
              <w:t>Agresso</w:t>
            </w:r>
            <w:proofErr w:type="spellEnd"/>
            <w:r w:rsidR="00355642">
              <w:t xml:space="preserve"> Discovery outputs, as per Schedule 2 of the Call-Off Contract</w:t>
            </w:r>
            <w:r>
              <w:t>.</w:t>
            </w:r>
          </w:p>
        </w:tc>
      </w:tr>
      <w:tr w:rsidR="0074145E" w14:paraId="4C538C60" w14:textId="77777777">
        <w:trPr>
          <w:trHeight w:val="106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5E" w14:textId="77777777" w:rsidR="0074145E" w:rsidRDefault="00B16A1B">
            <w:pPr>
              <w:spacing w:before="240"/>
              <w:rPr>
                <w:b/>
              </w:rPr>
            </w:pPr>
            <w:r>
              <w:rPr>
                <w:b/>
              </w:rPr>
              <w:lastRenderedPageBreak/>
              <w:t>Invoice details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5F" w14:textId="3DB86F71" w:rsidR="0074145E" w:rsidRDefault="00B16A1B">
            <w:pPr>
              <w:spacing w:before="240"/>
            </w:pPr>
            <w:r>
              <w:t>The Supplier will issue electronic invoices</w:t>
            </w:r>
            <w:r w:rsidR="00355642">
              <w:t xml:space="preserve"> on delivery of the </w:t>
            </w:r>
            <w:proofErr w:type="spellStart"/>
            <w:r w:rsidR="00355642">
              <w:t>Agresso</w:t>
            </w:r>
            <w:proofErr w:type="spellEnd"/>
            <w:r w:rsidR="00355642">
              <w:t xml:space="preserve"> Discovery outputs, as per Schedule 2 of the Call-Off Contract</w:t>
            </w:r>
            <w:r>
              <w:t xml:space="preserve">. The Buyer will pay the Supplier within </w:t>
            </w:r>
            <w:r>
              <w:rPr>
                <w:b/>
              </w:rPr>
              <w:t>30</w:t>
            </w:r>
            <w:r>
              <w:t xml:space="preserve"> days of receipt of a valid invoice.</w:t>
            </w:r>
          </w:p>
        </w:tc>
      </w:tr>
      <w:tr w:rsidR="0074145E" w14:paraId="4C538C63" w14:textId="77777777">
        <w:trPr>
          <w:trHeight w:val="509"/>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61" w14:textId="77777777" w:rsidR="0074145E" w:rsidRDefault="00B16A1B">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62" w14:textId="7D81DE97" w:rsidR="000A59A3" w:rsidRDefault="000A59A3" w:rsidP="000A59A3">
            <w:pPr>
              <w:spacing w:before="240"/>
            </w:pPr>
            <w:r>
              <w:rPr>
                <w:rFonts w:eastAsia="Helvetica Neue"/>
              </w:rPr>
              <w:t xml:space="preserve">Invoices will be sent to </w:t>
            </w:r>
            <w:hyperlink r:id="rId9" w:history="1">
              <w:r w:rsidRPr="00622326">
                <w:rPr>
                  <w:rStyle w:val="Hyperlink"/>
                  <w:rFonts w:eastAsia="Helvetica Neue"/>
                </w:rPr>
                <w:t>payments@insolvency.gov.uk</w:t>
              </w:r>
            </w:hyperlink>
          </w:p>
        </w:tc>
      </w:tr>
      <w:tr w:rsidR="0074145E" w14:paraId="4C538C67" w14:textId="77777777">
        <w:trPr>
          <w:trHeight w:val="1161"/>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64" w14:textId="77777777" w:rsidR="0074145E" w:rsidRDefault="00B16A1B">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66" w14:textId="0CC5D26B" w:rsidR="0074145E" w:rsidRDefault="00B16A1B">
            <w:pPr>
              <w:spacing w:before="240"/>
            </w:pPr>
            <w:r>
              <w:t xml:space="preserve">All invoices must include </w:t>
            </w:r>
            <w:r w:rsidR="000A59A3">
              <w:t>reference TIS0474, the Purchase Order Number and a copy of approval/acceptance of the delivery of the Services by the Buyer.</w:t>
            </w:r>
          </w:p>
        </w:tc>
      </w:tr>
      <w:tr w:rsidR="0074145E" w14:paraId="4C538C6A" w14:textId="77777777">
        <w:trPr>
          <w:trHeight w:val="50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68" w14:textId="77777777" w:rsidR="0074145E" w:rsidRDefault="00B16A1B">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69" w14:textId="72C27D89" w:rsidR="0074145E" w:rsidRDefault="00B16A1B">
            <w:pPr>
              <w:spacing w:before="240"/>
            </w:pPr>
            <w:r>
              <w:t xml:space="preserve">Invoice will be sent to the Buyer </w:t>
            </w:r>
            <w:r w:rsidR="00355642">
              <w:t xml:space="preserve">on delivery of the </w:t>
            </w:r>
            <w:proofErr w:type="spellStart"/>
            <w:r w:rsidR="00355642">
              <w:t>Agresso</w:t>
            </w:r>
            <w:proofErr w:type="spellEnd"/>
            <w:r w:rsidR="00355642">
              <w:t xml:space="preserve"> Discovery outputs, as per Schedule 2 of the Call-Off Contract</w:t>
            </w:r>
            <w:r>
              <w:t>.</w:t>
            </w:r>
          </w:p>
        </w:tc>
      </w:tr>
      <w:tr w:rsidR="0074145E" w14:paraId="4C538C6D"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6B" w14:textId="77777777" w:rsidR="0074145E" w:rsidRDefault="00B16A1B">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6C" w14:textId="7A555CCC" w:rsidR="0074145E" w:rsidRDefault="00B16A1B">
            <w:pPr>
              <w:spacing w:before="240"/>
            </w:pPr>
            <w:r>
              <w:t xml:space="preserve">The total value of this Call-Off Contract is </w:t>
            </w:r>
            <w:r w:rsidR="00355642">
              <w:t>£2</w:t>
            </w:r>
            <w:r w:rsidR="0091481C">
              <w:t>4</w:t>
            </w:r>
            <w:r w:rsidR="00355642">
              <w:t>,000</w:t>
            </w:r>
            <w:r>
              <w:t>.</w:t>
            </w:r>
          </w:p>
        </w:tc>
      </w:tr>
      <w:tr w:rsidR="0074145E" w14:paraId="4C538C71" w14:textId="77777777" w:rsidTr="0091481C">
        <w:trPr>
          <w:trHeight w:val="1224"/>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6E" w14:textId="77777777" w:rsidR="0074145E" w:rsidRDefault="00B16A1B">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70" w14:textId="1319F828" w:rsidR="0074145E" w:rsidRDefault="00B16A1B">
            <w:pPr>
              <w:spacing w:before="240"/>
            </w:pPr>
            <w:r>
              <w:t xml:space="preserve">The breakdown of the Charges is </w:t>
            </w:r>
            <w:r w:rsidR="00355642">
              <w:t>£2</w:t>
            </w:r>
            <w:r w:rsidR="0091481C">
              <w:t>4</w:t>
            </w:r>
            <w:r w:rsidR="00355642">
              <w:t xml:space="preserve">,000 for delivery of the </w:t>
            </w:r>
            <w:proofErr w:type="spellStart"/>
            <w:r w:rsidR="00355642">
              <w:t>Agresso</w:t>
            </w:r>
            <w:proofErr w:type="spellEnd"/>
            <w:r w:rsidR="00355642">
              <w:t xml:space="preserve"> Discovery outputs, as per Schedule 2 of the Call-Off Contract</w:t>
            </w:r>
            <w:r>
              <w:t>.</w:t>
            </w:r>
            <w:r w:rsidR="00894DBE">
              <w:t xml:space="preserve"> This is based on</w:t>
            </w:r>
            <w:r w:rsidR="003E7379">
              <w:t xml:space="preserve"> an estimated </w:t>
            </w:r>
            <w:r w:rsidR="00894DBE">
              <w:t xml:space="preserve">16 days </w:t>
            </w:r>
            <w:r w:rsidR="003E7379">
              <w:t>to deliver.</w:t>
            </w:r>
          </w:p>
        </w:tc>
      </w:tr>
    </w:tbl>
    <w:p w14:paraId="4C538C72" w14:textId="77777777" w:rsidR="0074145E" w:rsidRDefault="0074145E"/>
    <w:p w14:paraId="4C538C73" w14:textId="77777777" w:rsidR="0074145E" w:rsidRDefault="00B16A1B">
      <w:pPr>
        <w:pStyle w:val="Heading3"/>
        <w:rPr>
          <w:color w:val="auto"/>
        </w:rPr>
      </w:pPr>
      <w:r>
        <w:rPr>
          <w:color w:val="auto"/>
        </w:rP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74145E" w14:paraId="4C538C79" w14:textId="77777777">
        <w:trPr>
          <w:trHeight w:val="164"/>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74" w14:textId="77777777" w:rsidR="0074145E" w:rsidRDefault="00B16A1B">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77" w14:textId="29952A74" w:rsidR="0074145E" w:rsidRPr="008207C3" w:rsidRDefault="00B16A1B" w:rsidP="000A59A3">
            <w:pPr>
              <w:spacing w:before="240"/>
              <w:rPr>
                <w:highlight w:val="yellow"/>
              </w:rPr>
            </w:pPr>
            <w:r>
              <w:t xml:space="preserve">This Call-Off Contract will include the </w:t>
            </w:r>
            <w:r w:rsidR="000A59A3">
              <w:t>delivery of all items includes in Schedule 1: Services of this Call-Off Contract.</w:t>
            </w:r>
          </w:p>
          <w:p w14:paraId="4C538C78" w14:textId="25ACEA47" w:rsidR="0074145E" w:rsidRDefault="0074145E">
            <w:pPr>
              <w:spacing w:before="240"/>
            </w:pPr>
          </w:p>
        </w:tc>
      </w:tr>
      <w:tr w:rsidR="0074145E" w14:paraId="4C538C7E" w14:textId="77777777" w:rsidTr="008207C3">
        <w:trPr>
          <w:trHeight w:val="64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7A" w14:textId="77777777" w:rsidR="0074145E" w:rsidRDefault="00B16A1B">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7D" w14:textId="04A3F56A" w:rsidR="0074145E" w:rsidRDefault="008207C3">
            <w:pPr>
              <w:spacing w:before="240"/>
            </w:pPr>
            <w:r>
              <w:t>Not Used</w:t>
            </w:r>
          </w:p>
        </w:tc>
      </w:tr>
      <w:tr w:rsidR="008207C3" w14:paraId="4C538C82" w14:textId="77777777">
        <w:trPr>
          <w:trHeight w:val="161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7F" w14:textId="77777777" w:rsidR="008207C3" w:rsidRDefault="008207C3" w:rsidP="008207C3">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81" w14:textId="59196D3C" w:rsidR="008207C3" w:rsidRDefault="008207C3" w:rsidP="008207C3">
            <w:pPr>
              <w:spacing w:before="240"/>
            </w:pPr>
            <w:r w:rsidRPr="007904F9">
              <w:t>Not Used</w:t>
            </w:r>
          </w:p>
        </w:tc>
      </w:tr>
      <w:tr w:rsidR="008207C3" w14:paraId="4C538C86" w14:textId="77777777">
        <w:trPr>
          <w:trHeight w:val="13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83" w14:textId="77777777" w:rsidR="008207C3" w:rsidRDefault="008207C3" w:rsidP="008207C3">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85" w14:textId="40BDE8BC" w:rsidR="008207C3" w:rsidRDefault="008207C3" w:rsidP="008207C3">
            <w:pPr>
              <w:spacing w:before="240"/>
            </w:pPr>
            <w:r w:rsidRPr="007904F9">
              <w:t>Not Used</w:t>
            </w:r>
          </w:p>
        </w:tc>
      </w:tr>
      <w:tr w:rsidR="008207C3" w14:paraId="4C538C8B" w14:textId="77777777">
        <w:trPr>
          <w:trHeight w:val="219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87" w14:textId="77777777" w:rsidR="008207C3" w:rsidRDefault="008207C3" w:rsidP="008207C3">
            <w:pPr>
              <w:spacing w:before="240"/>
              <w:rPr>
                <w:b/>
              </w:rPr>
            </w:pPr>
            <w:r>
              <w:rPr>
                <w:b/>
              </w:rPr>
              <w:lastRenderedPageBreak/>
              <w:t>Alternative clauses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8A" w14:textId="32F8329A" w:rsidR="008207C3" w:rsidRDefault="008207C3" w:rsidP="008207C3">
            <w:pPr>
              <w:spacing w:before="240"/>
            </w:pPr>
            <w:r w:rsidRPr="007904F9">
              <w:t>Not Used</w:t>
            </w:r>
          </w:p>
        </w:tc>
      </w:tr>
      <w:tr w:rsidR="0074145E" w14:paraId="4C538C8F" w14:textId="77777777">
        <w:trPr>
          <w:trHeight w:val="14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8C" w14:textId="77777777" w:rsidR="0074145E" w:rsidRDefault="00B16A1B">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8E" w14:textId="468EC009" w:rsidR="0074145E" w:rsidRDefault="008207C3">
            <w:pPr>
              <w:spacing w:before="240"/>
            </w:pPr>
            <w:r>
              <w:t>Not Used</w:t>
            </w:r>
          </w:p>
        </w:tc>
      </w:tr>
      <w:tr w:rsidR="0074145E" w14:paraId="4C538C94" w14:textId="77777777" w:rsidTr="008207C3">
        <w:trPr>
          <w:trHeight w:val="55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90" w14:textId="77777777" w:rsidR="0074145E" w:rsidRDefault="00B16A1B">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93" w14:textId="569B3668" w:rsidR="0074145E" w:rsidRDefault="008207C3">
            <w:pPr>
              <w:spacing w:before="240"/>
            </w:pPr>
            <w:r>
              <w:t>Not Used</w:t>
            </w:r>
          </w:p>
        </w:tc>
      </w:tr>
      <w:tr w:rsidR="0074145E" w14:paraId="4C538C97" w14:textId="77777777">
        <w:trPr>
          <w:trHeight w:val="87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95" w14:textId="77777777" w:rsidR="0074145E" w:rsidRDefault="00B16A1B">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96" w14:textId="6F54F276" w:rsidR="0074145E" w:rsidRDefault="00355214">
            <w:pPr>
              <w:spacing w:before="240"/>
            </w:pPr>
            <w:r>
              <w:t>Not Used</w:t>
            </w:r>
          </w:p>
        </w:tc>
      </w:tr>
    </w:tbl>
    <w:p w14:paraId="4C538C98" w14:textId="77777777" w:rsidR="0074145E" w:rsidRDefault="00B16A1B">
      <w:pPr>
        <w:spacing w:before="240" w:after="240"/>
      </w:pPr>
      <w:r>
        <w:t xml:space="preserve"> </w:t>
      </w:r>
    </w:p>
    <w:p w14:paraId="4C538C99" w14:textId="77777777" w:rsidR="0074145E" w:rsidRDefault="00B16A1B">
      <w:pPr>
        <w:pStyle w:val="Heading3"/>
        <w:rPr>
          <w:color w:val="auto"/>
        </w:rPr>
      </w:pPr>
      <w:r>
        <w:rPr>
          <w:color w:val="auto"/>
        </w:rPr>
        <w:t xml:space="preserve">1. </w:t>
      </w:r>
      <w:r>
        <w:rPr>
          <w:color w:val="auto"/>
        </w:rPr>
        <w:tab/>
        <w:t>Formation of contract</w:t>
      </w:r>
    </w:p>
    <w:p w14:paraId="4C538C9A" w14:textId="77777777" w:rsidR="0074145E" w:rsidRDefault="00B16A1B">
      <w:pPr>
        <w:ind w:left="720" w:hanging="720"/>
      </w:pPr>
      <w:r>
        <w:t>1.1</w:t>
      </w:r>
      <w:r>
        <w:tab/>
        <w:t>By signing and returning this Order Form (Part A), the Supplier agrees to enter into a Call-Off Contract with the Buyer.</w:t>
      </w:r>
    </w:p>
    <w:p w14:paraId="4C538C9B" w14:textId="77777777" w:rsidR="0074145E" w:rsidRDefault="0074145E">
      <w:pPr>
        <w:ind w:firstLine="720"/>
      </w:pPr>
    </w:p>
    <w:p w14:paraId="4C538C9C" w14:textId="77777777" w:rsidR="0074145E" w:rsidRDefault="00B16A1B">
      <w:pPr>
        <w:ind w:left="720" w:hanging="720"/>
      </w:pPr>
      <w:r>
        <w:t>1.2</w:t>
      </w:r>
      <w:r>
        <w:tab/>
        <w:t>The Parties agree that they have read the Order Form (Part A) and the Call-Off Contract terms and by signing below agree to be bound by this Call-Off Contract.</w:t>
      </w:r>
    </w:p>
    <w:p w14:paraId="4C538C9D" w14:textId="77777777" w:rsidR="0074145E" w:rsidRDefault="0074145E">
      <w:pPr>
        <w:ind w:firstLine="720"/>
      </w:pPr>
    </w:p>
    <w:p w14:paraId="4C538C9E" w14:textId="77777777" w:rsidR="0074145E" w:rsidRDefault="00B16A1B">
      <w:pPr>
        <w:ind w:left="720" w:hanging="720"/>
      </w:pPr>
      <w:r>
        <w:t>1.3</w:t>
      </w:r>
      <w:r>
        <w:tab/>
        <w:t>This Call-Off Contract will be formed when the Buyer acknowledges receipt of the signed copy of the Order Form from the Supplier.</w:t>
      </w:r>
    </w:p>
    <w:p w14:paraId="4C538C9F" w14:textId="77777777" w:rsidR="0074145E" w:rsidRDefault="0074145E">
      <w:pPr>
        <w:ind w:firstLine="720"/>
      </w:pPr>
    </w:p>
    <w:p w14:paraId="4C538CA0" w14:textId="77777777" w:rsidR="0074145E" w:rsidRDefault="00B16A1B">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4C538CA1" w14:textId="77777777" w:rsidR="0074145E" w:rsidRDefault="0074145E"/>
    <w:p w14:paraId="4C538CA2" w14:textId="77777777" w:rsidR="0074145E" w:rsidRDefault="00B16A1B">
      <w:pPr>
        <w:pStyle w:val="Heading3"/>
        <w:rPr>
          <w:color w:val="auto"/>
        </w:rPr>
      </w:pPr>
      <w:r>
        <w:rPr>
          <w:color w:val="auto"/>
        </w:rPr>
        <w:t xml:space="preserve">2. </w:t>
      </w:r>
      <w:r>
        <w:rPr>
          <w:color w:val="auto"/>
        </w:rPr>
        <w:tab/>
        <w:t>Background to the agreement</w:t>
      </w:r>
    </w:p>
    <w:p w14:paraId="4C538CA3" w14:textId="77777777" w:rsidR="0074145E" w:rsidRDefault="00B16A1B">
      <w:pPr>
        <w:ind w:left="720" w:hanging="720"/>
      </w:pPr>
      <w:r>
        <w:t>2.1</w:t>
      </w:r>
      <w:r>
        <w:tab/>
        <w:t>The Supplier is a provider of G-Cloud Services and agreed to provide the Services under the terms of Framework Agreement number RM1557.12.</w:t>
      </w:r>
    </w:p>
    <w:p w14:paraId="4C538CA4" w14:textId="77777777" w:rsidR="0074145E" w:rsidRDefault="0074145E">
      <w:pPr>
        <w:ind w:left="720"/>
      </w:pPr>
    </w:p>
    <w:p w14:paraId="4C538CA5" w14:textId="77777777" w:rsidR="0074145E" w:rsidRDefault="00B16A1B">
      <w:r>
        <w:t>2.2</w:t>
      </w:r>
      <w:r>
        <w:tab/>
        <w:t>The Buyer provided an Order Form for Services to the Supplier.</w:t>
      </w:r>
    </w:p>
    <w:p w14:paraId="4C538CA8" w14:textId="77777777" w:rsidR="0074145E" w:rsidRDefault="0074145E"/>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74145E" w14:paraId="4C538CAC"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A9" w14:textId="77777777" w:rsidR="0074145E" w:rsidRDefault="00B16A1B">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AA" w14:textId="77777777" w:rsidR="0074145E" w:rsidRDefault="00B16A1B">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AB" w14:textId="77777777" w:rsidR="0074145E" w:rsidRDefault="00B16A1B">
            <w:pPr>
              <w:spacing w:before="240"/>
            </w:pPr>
            <w:r>
              <w:t>Buyer</w:t>
            </w:r>
          </w:p>
        </w:tc>
      </w:tr>
      <w:tr w:rsidR="0074145E" w14:paraId="4C538CB0"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AD" w14:textId="77777777" w:rsidR="0074145E" w:rsidRDefault="00B16A1B">
            <w:pPr>
              <w:spacing w:before="240"/>
              <w:rPr>
                <w:b/>
              </w:rPr>
            </w:pPr>
            <w:r>
              <w:rPr>
                <w:b/>
              </w:rPr>
              <w:lastRenderedPageBreak/>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AE" w14:textId="7C3CDB8F" w:rsidR="0074145E" w:rsidRDefault="00AB608C">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AF" w14:textId="58F3838C" w:rsidR="0074145E" w:rsidRDefault="00AB608C">
            <w:pPr>
              <w:spacing w:before="240"/>
            </w:pPr>
            <w:r>
              <w:t>REDACTED</w:t>
            </w:r>
          </w:p>
        </w:tc>
      </w:tr>
      <w:tr w:rsidR="0074145E" w14:paraId="4C538CB4"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B1" w14:textId="77777777" w:rsidR="0074145E" w:rsidRDefault="00B16A1B">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B2" w14:textId="6DF89A06" w:rsidR="0074145E" w:rsidRDefault="00AB608C">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B3" w14:textId="18D3AD15" w:rsidR="0074145E" w:rsidRDefault="00AB608C">
            <w:pPr>
              <w:spacing w:before="240"/>
            </w:pPr>
            <w:r>
              <w:t>REDACTED</w:t>
            </w:r>
          </w:p>
        </w:tc>
      </w:tr>
      <w:tr w:rsidR="0074145E" w14:paraId="4C538CB8" w14:textId="77777777">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B5" w14:textId="77777777" w:rsidR="0074145E" w:rsidRDefault="00B16A1B">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B6" w14:textId="7539C69F" w:rsidR="0074145E" w:rsidRDefault="00AB608C">
            <w: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B7" w14:textId="0BA3BDB9" w:rsidR="0074145E" w:rsidRDefault="00AB608C">
            <w:pPr>
              <w:widowControl w:val="0"/>
            </w:pPr>
            <w:r>
              <w:t>REDACTED</w:t>
            </w:r>
            <w:bookmarkStart w:id="3" w:name="_GoBack"/>
            <w:bookmarkEnd w:id="3"/>
          </w:p>
        </w:tc>
      </w:tr>
      <w:tr w:rsidR="0074145E" w14:paraId="4C538CBC"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B9" w14:textId="77777777" w:rsidR="0074145E" w:rsidRDefault="00B16A1B">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BA" w14:textId="463ACF3F" w:rsidR="0074145E" w:rsidRDefault="0074145E">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8CBB" w14:textId="55CD7628" w:rsidR="0074145E" w:rsidRPr="000A59A3" w:rsidRDefault="0074145E">
            <w:pPr>
              <w:spacing w:before="240"/>
              <w:rPr>
                <w:highlight w:val="yellow"/>
              </w:rPr>
            </w:pPr>
          </w:p>
        </w:tc>
      </w:tr>
    </w:tbl>
    <w:p w14:paraId="4C538CBD" w14:textId="77777777" w:rsidR="0074145E" w:rsidRDefault="00B16A1B">
      <w:pPr>
        <w:spacing w:before="240"/>
        <w:rPr>
          <w:b/>
        </w:rPr>
      </w:pPr>
      <w:r>
        <w:rPr>
          <w:b/>
        </w:rPr>
        <w:t xml:space="preserve"> </w:t>
      </w:r>
    </w:p>
    <w:p w14:paraId="4C538CBE" w14:textId="77777777" w:rsidR="0074145E" w:rsidRDefault="00B16A1B">
      <w:pPr>
        <w:pStyle w:val="Heading2"/>
      </w:pPr>
      <w:bookmarkStart w:id="4" w:name="_Toc33176233"/>
      <w:r>
        <w:t>Schedule 1: Services</w:t>
      </w:r>
      <w:bookmarkEnd w:id="4"/>
    </w:p>
    <w:p w14:paraId="07A8A1BD" w14:textId="77777777" w:rsidR="006953B8" w:rsidRDefault="006953B8" w:rsidP="006953B8">
      <w:pPr>
        <w:keepNext/>
        <w:suppressAutoHyphens w:val="0"/>
        <w:overflowPunct w:val="0"/>
        <w:autoSpaceDE w:val="0"/>
        <w:adjustRightInd w:val="0"/>
        <w:spacing w:after="120" w:line="240" w:lineRule="auto"/>
        <w:ind w:left="720" w:hanging="720"/>
        <w:jc w:val="both"/>
        <w:outlineLvl w:val="0"/>
        <w:rPr>
          <w:rFonts w:eastAsia="STZhongsong" w:cs="Times New Roman"/>
          <w:b/>
          <w:caps/>
          <w:lang w:eastAsia="zh-CN"/>
        </w:rPr>
      </w:pPr>
      <w:bookmarkStart w:id="5" w:name="_Toc368573029"/>
      <w:bookmarkStart w:id="6" w:name="_Toc78976023"/>
      <w:r>
        <w:rPr>
          <w:rFonts w:eastAsia="STZhongsong" w:cs="Times New Roman"/>
          <w:b/>
          <w:caps/>
          <w:lang w:eastAsia="zh-CN"/>
        </w:rPr>
        <w:t>Buyer Specification:</w:t>
      </w:r>
    </w:p>
    <w:p w14:paraId="6B5C19F2" w14:textId="3864A206" w:rsidR="006953B8" w:rsidRPr="006953B8" w:rsidRDefault="006953B8" w:rsidP="006953B8">
      <w:pPr>
        <w:keepNext/>
        <w:suppressAutoHyphens w:val="0"/>
        <w:overflowPunct w:val="0"/>
        <w:autoSpaceDE w:val="0"/>
        <w:adjustRightInd w:val="0"/>
        <w:spacing w:after="120" w:line="240" w:lineRule="auto"/>
        <w:ind w:left="720" w:hanging="720"/>
        <w:jc w:val="both"/>
        <w:outlineLvl w:val="0"/>
        <w:rPr>
          <w:rFonts w:eastAsia="STZhongsong" w:cs="Times New Roman"/>
          <w:b/>
          <w:caps/>
          <w:lang w:eastAsia="zh-CN"/>
        </w:rPr>
      </w:pPr>
      <w:r w:rsidRPr="006953B8">
        <w:rPr>
          <w:rFonts w:eastAsia="STZhongsong" w:cs="Times New Roman"/>
          <w:b/>
          <w:caps/>
          <w:lang w:eastAsia="zh-CN"/>
        </w:rPr>
        <w:t>Background to requirement/OVERVIEW of requirement</w:t>
      </w:r>
      <w:bookmarkEnd w:id="5"/>
      <w:bookmarkEnd w:id="6"/>
    </w:p>
    <w:p w14:paraId="475C4AA8" w14:textId="77777777" w:rsidR="006953B8" w:rsidRPr="006953B8" w:rsidRDefault="006953B8" w:rsidP="006953B8">
      <w:pPr>
        <w:suppressAutoHyphens w:val="0"/>
        <w:autoSpaceDN/>
        <w:adjustRightInd w:val="0"/>
        <w:spacing w:after="120" w:line="240" w:lineRule="auto"/>
        <w:ind w:left="567" w:hanging="567"/>
        <w:jc w:val="both"/>
        <w:textAlignment w:val="auto"/>
        <w:outlineLvl w:val="1"/>
        <w:rPr>
          <w:rFonts w:eastAsia="STZhongsong" w:cs="Times New Roman"/>
          <w:szCs w:val="20"/>
          <w:lang w:eastAsia="zh-CN"/>
        </w:rPr>
      </w:pPr>
      <w:bookmarkStart w:id="7" w:name="_Toc297554774"/>
      <w:r w:rsidRPr="006953B8">
        <w:rPr>
          <w:rFonts w:eastAsia="STZhongsong" w:cs="Times New Roman"/>
          <w:szCs w:val="20"/>
          <w:lang w:eastAsia="zh-CN"/>
        </w:rPr>
        <w:t xml:space="preserve">3.1     There is a need to remediate the service via a suitable contracting route to move to the current supported version. The current version of </w:t>
      </w:r>
      <w:proofErr w:type="spellStart"/>
      <w:r w:rsidRPr="006953B8">
        <w:rPr>
          <w:rFonts w:eastAsia="STZhongsong" w:cs="Times New Roman"/>
          <w:szCs w:val="20"/>
          <w:lang w:eastAsia="zh-CN"/>
        </w:rPr>
        <w:t>Agresso</w:t>
      </w:r>
      <w:proofErr w:type="spellEnd"/>
      <w:r w:rsidRPr="006953B8">
        <w:rPr>
          <w:rFonts w:eastAsia="STZhongsong" w:cs="Times New Roman"/>
          <w:szCs w:val="20"/>
          <w:lang w:eastAsia="zh-CN"/>
        </w:rPr>
        <w:t xml:space="preserve"> is version 5.5.0 SP2 and is on extended life support from Unit4. </w:t>
      </w:r>
    </w:p>
    <w:p w14:paraId="3AA8DEAE" w14:textId="77777777" w:rsidR="006953B8" w:rsidRPr="006953B8" w:rsidRDefault="006953B8" w:rsidP="006953B8">
      <w:pPr>
        <w:suppressAutoHyphens w:val="0"/>
        <w:autoSpaceDN/>
        <w:adjustRightInd w:val="0"/>
        <w:spacing w:after="120" w:line="240" w:lineRule="auto"/>
        <w:ind w:left="720" w:hanging="720"/>
        <w:jc w:val="both"/>
        <w:textAlignment w:val="auto"/>
        <w:outlineLvl w:val="1"/>
        <w:rPr>
          <w:rFonts w:eastAsia="STZhongsong" w:cs="Times New Roman"/>
          <w:szCs w:val="20"/>
          <w:lang w:eastAsia="zh-CN"/>
        </w:rPr>
      </w:pPr>
      <w:r w:rsidRPr="006953B8">
        <w:rPr>
          <w:rFonts w:eastAsia="STZhongsong" w:cs="Times New Roman"/>
          <w:szCs w:val="20"/>
          <w:lang w:eastAsia="zh-CN"/>
        </w:rPr>
        <w:t>3.2</w:t>
      </w:r>
      <w:r w:rsidRPr="006953B8">
        <w:rPr>
          <w:rFonts w:eastAsia="STZhongsong" w:cs="Times New Roman"/>
          <w:szCs w:val="20"/>
          <w:lang w:eastAsia="zh-CN"/>
        </w:rPr>
        <w:tab/>
        <w:t>As a step on this journey, a piece of discovery work is required to:</w:t>
      </w:r>
    </w:p>
    <w:p w14:paraId="7B739645" w14:textId="77777777" w:rsidR="006953B8" w:rsidRPr="006953B8" w:rsidRDefault="006953B8" w:rsidP="006953B8">
      <w:pPr>
        <w:numPr>
          <w:ilvl w:val="0"/>
          <w:numId w:val="41"/>
        </w:numPr>
        <w:suppressAutoHyphens w:val="0"/>
        <w:autoSpaceDN/>
        <w:adjustRightInd w:val="0"/>
        <w:spacing w:after="120" w:line="240" w:lineRule="auto"/>
        <w:ind w:left="1843" w:hanging="709"/>
        <w:jc w:val="both"/>
        <w:textAlignment w:val="auto"/>
        <w:outlineLvl w:val="1"/>
        <w:rPr>
          <w:rFonts w:eastAsia="Times New Roman" w:cs="Times New Roman"/>
          <w:szCs w:val="20"/>
          <w:lang w:eastAsia="zh-CN"/>
        </w:rPr>
      </w:pPr>
      <w:r w:rsidRPr="006953B8">
        <w:rPr>
          <w:rFonts w:eastAsia="Times New Roman" w:cs="Times New Roman"/>
          <w:szCs w:val="20"/>
          <w:lang w:eastAsia="zh-CN"/>
        </w:rPr>
        <w:t>Understand what changes have been made by Insolvency Service to the solution as it was originally implemented several years ago</w:t>
      </w:r>
    </w:p>
    <w:p w14:paraId="1C58C5D6" w14:textId="77777777" w:rsidR="006953B8" w:rsidRPr="006953B8" w:rsidRDefault="006953B8" w:rsidP="006953B8">
      <w:pPr>
        <w:numPr>
          <w:ilvl w:val="0"/>
          <w:numId w:val="41"/>
        </w:numPr>
        <w:suppressAutoHyphens w:val="0"/>
        <w:autoSpaceDN/>
        <w:adjustRightInd w:val="0"/>
        <w:spacing w:after="120" w:line="240" w:lineRule="auto"/>
        <w:ind w:left="1843" w:hanging="709"/>
        <w:jc w:val="both"/>
        <w:textAlignment w:val="auto"/>
        <w:outlineLvl w:val="1"/>
        <w:rPr>
          <w:rFonts w:eastAsia="Times New Roman" w:cs="Times New Roman"/>
          <w:szCs w:val="20"/>
          <w:lang w:eastAsia="zh-CN"/>
        </w:rPr>
      </w:pPr>
      <w:r w:rsidRPr="006953B8">
        <w:rPr>
          <w:rFonts w:eastAsia="STZhongsong" w:cs="Times New Roman"/>
          <w:lang w:eastAsia="zh-CN"/>
        </w:rPr>
        <w:t>The feasibility and associated cost for providing a technical refresh to bring all solution components under existing manufacturer / supplier support and maintenance, thereby providing a suitable level of compliance and de-risking in terms of unsupported solutions and solution components currently in use by Insolvency Service</w:t>
      </w:r>
    </w:p>
    <w:p w14:paraId="14AA6475" w14:textId="77777777" w:rsidR="006953B8" w:rsidRPr="006953B8" w:rsidRDefault="006953B8" w:rsidP="006953B8">
      <w:pPr>
        <w:numPr>
          <w:ilvl w:val="0"/>
          <w:numId w:val="41"/>
        </w:numPr>
        <w:suppressAutoHyphens w:val="0"/>
        <w:autoSpaceDN/>
        <w:adjustRightInd w:val="0"/>
        <w:spacing w:after="120" w:line="240" w:lineRule="auto"/>
        <w:ind w:left="1843" w:hanging="709"/>
        <w:jc w:val="both"/>
        <w:textAlignment w:val="auto"/>
        <w:outlineLvl w:val="1"/>
        <w:rPr>
          <w:rFonts w:eastAsia="Times New Roman" w:cs="Times New Roman"/>
          <w:szCs w:val="20"/>
          <w:lang w:eastAsia="zh-CN"/>
        </w:rPr>
      </w:pPr>
      <w:r w:rsidRPr="006953B8">
        <w:rPr>
          <w:rFonts w:eastAsia="STZhongsong" w:cs="Times New Roman"/>
          <w:szCs w:val="20"/>
          <w:lang w:eastAsia="zh-CN"/>
        </w:rPr>
        <w:t xml:space="preserve">It is imperative that any potential supplier </w:t>
      </w:r>
      <w:proofErr w:type="gramStart"/>
      <w:r w:rsidRPr="006953B8">
        <w:rPr>
          <w:rFonts w:eastAsia="STZhongsong" w:cs="Times New Roman"/>
          <w:szCs w:val="20"/>
          <w:lang w:eastAsia="zh-CN"/>
        </w:rPr>
        <w:t>has the ability to</w:t>
      </w:r>
      <w:proofErr w:type="gramEnd"/>
      <w:r w:rsidRPr="006953B8">
        <w:rPr>
          <w:rFonts w:eastAsia="STZhongsong" w:cs="Times New Roman"/>
          <w:szCs w:val="20"/>
          <w:lang w:eastAsia="zh-CN"/>
        </w:rPr>
        <w:t xml:space="preserve"> understand the integrations and customisations that are currently in place between </w:t>
      </w:r>
      <w:proofErr w:type="spellStart"/>
      <w:r w:rsidRPr="006953B8">
        <w:rPr>
          <w:rFonts w:eastAsia="STZhongsong" w:cs="Times New Roman"/>
          <w:szCs w:val="20"/>
          <w:lang w:eastAsia="zh-CN"/>
        </w:rPr>
        <w:t>Agresso</w:t>
      </w:r>
      <w:proofErr w:type="spellEnd"/>
      <w:r w:rsidRPr="006953B8">
        <w:rPr>
          <w:rFonts w:eastAsia="STZhongsong" w:cs="Times New Roman"/>
          <w:szCs w:val="20"/>
          <w:lang w:eastAsia="zh-CN"/>
        </w:rPr>
        <w:t xml:space="preserve"> and </w:t>
      </w:r>
      <w:proofErr w:type="spellStart"/>
      <w:r w:rsidRPr="006953B8">
        <w:rPr>
          <w:rFonts w:eastAsia="STZhongsong" w:cs="Times New Roman"/>
          <w:szCs w:val="20"/>
          <w:lang w:eastAsia="zh-CN"/>
        </w:rPr>
        <w:t>Perito</w:t>
      </w:r>
      <w:proofErr w:type="spellEnd"/>
      <w:r w:rsidRPr="006953B8">
        <w:rPr>
          <w:rFonts w:eastAsia="STZhongsong" w:cs="Times New Roman"/>
          <w:szCs w:val="20"/>
          <w:lang w:eastAsia="zh-CN"/>
        </w:rPr>
        <w:t>.</w:t>
      </w:r>
    </w:p>
    <w:p w14:paraId="67DC9B71" w14:textId="77777777" w:rsidR="006953B8" w:rsidRPr="006953B8" w:rsidRDefault="006953B8" w:rsidP="006953B8">
      <w:pPr>
        <w:numPr>
          <w:ilvl w:val="0"/>
          <w:numId w:val="41"/>
        </w:numPr>
        <w:suppressAutoHyphens w:val="0"/>
        <w:autoSpaceDE w:val="0"/>
        <w:autoSpaceDN/>
        <w:adjustRightInd w:val="0"/>
        <w:spacing w:after="176" w:line="240" w:lineRule="auto"/>
        <w:ind w:left="1843" w:hanging="709"/>
        <w:textAlignment w:val="auto"/>
        <w:rPr>
          <w:rFonts w:ascii="Calibri" w:eastAsia="Times New Roman" w:hAnsi="Calibri" w:cs="Calibri"/>
          <w:color w:val="000000"/>
          <w:sz w:val="24"/>
          <w:szCs w:val="24"/>
        </w:rPr>
      </w:pPr>
      <w:r w:rsidRPr="006953B8">
        <w:rPr>
          <w:rFonts w:eastAsia="STZhongsong" w:cs="Times New Roman"/>
          <w:lang w:eastAsia="zh-CN"/>
        </w:rPr>
        <w:t xml:space="preserve">The feasibility and associated cost of providing a managed service encapsulating support and service management of the </w:t>
      </w:r>
      <w:proofErr w:type="spellStart"/>
      <w:r w:rsidRPr="006953B8">
        <w:rPr>
          <w:rFonts w:eastAsia="STZhongsong" w:cs="Times New Roman"/>
          <w:lang w:eastAsia="zh-CN"/>
        </w:rPr>
        <w:t>Agresso</w:t>
      </w:r>
      <w:proofErr w:type="spellEnd"/>
    </w:p>
    <w:p w14:paraId="15442E12" w14:textId="77777777" w:rsidR="006953B8" w:rsidRPr="006953B8" w:rsidRDefault="006953B8" w:rsidP="006953B8">
      <w:pPr>
        <w:numPr>
          <w:ilvl w:val="0"/>
          <w:numId w:val="41"/>
        </w:numPr>
        <w:suppressAutoHyphens w:val="0"/>
        <w:autoSpaceDE w:val="0"/>
        <w:autoSpaceDN/>
        <w:adjustRightInd w:val="0"/>
        <w:spacing w:after="176" w:line="240" w:lineRule="auto"/>
        <w:ind w:left="1843" w:hanging="709"/>
        <w:textAlignment w:val="auto"/>
        <w:rPr>
          <w:rFonts w:eastAsia="STZhongsong" w:cs="Times New Roman"/>
          <w:lang w:eastAsia="zh-CN"/>
        </w:rPr>
      </w:pPr>
      <w:r w:rsidRPr="006953B8">
        <w:rPr>
          <w:rFonts w:eastAsia="STZhongsong" w:cs="Times New Roman"/>
          <w:lang w:eastAsia="zh-CN"/>
        </w:rPr>
        <w:t>Enable Insolvency Service to make an informed decision about its approach to this service going forward.</w:t>
      </w:r>
    </w:p>
    <w:p w14:paraId="24548F26" w14:textId="77777777" w:rsidR="006953B8" w:rsidRPr="006953B8" w:rsidRDefault="006953B8" w:rsidP="006953B8">
      <w:pPr>
        <w:keepNext/>
        <w:suppressAutoHyphens w:val="0"/>
        <w:overflowPunct w:val="0"/>
        <w:autoSpaceDE w:val="0"/>
        <w:adjustRightInd w:val="0"/>
        <w:spacing w:after="120" w:line="240" w:lineRule="auto"/>
        <w:ind w:left="720" w:hanging="720"/>
        <w:jc w:val="both"/>
        <w:outlineLvl w:val="0"/>
        <w:rPr>
          <w:rFonts w:eastAsia="STZhongsong" w:cs="Times New Roman"/>
          <w:b/>
          <w:caps/>
          <w:lang w:eastAsia="zh-CN"/>
        </w:rPr>
      </w:pPr>
      <w:bookmarkStart w:id="8" w:name="_Toc78976024"/>
      <w:bookmarkStart w:id="9" w:name="_Toc368573030"/>
      <w:r w:rsidRPr="006953B8">
        <w:rPr>
          <w:rFonts w:eastAsia="STZhongsong" w:cs="Times New Roman"/>
          <w:b/>
          <w:caps/>
          <w:lang w:eastAsia="zh-CN"/>
        </w:rPr>
        <w:t>definitions</w:t>
      </w:r>
      <w:bookmarkEnd w:id="8"/>
      <w:r w:rsidRPr="006953B8">
        <w:rPr>
          <w:rFonts w:eastAsia="STZhongsong" w:cs="Times New Roman"/>
          <w:b/>
          <w:caps/>
          <w:lang w:eastAsia="zh-CN"/>
        </w:rPr>
        <w:t xml:space="preserve"> </w:t>
      </w:r>
    </w:p>
    <w:tbl>
      <w:tblPr>
        <w:tblStyle w:val="TableGrid"/>
        <w:tblW w:w="0" w:type="auto"/>
        <w:tblInd w:w="720" w:type="dxa"/>
        <w:tblLook w:val="04A0" w:firstRow="1" w:lastRow="0" w:firstColumn="1" w:lastColumn="0" w:noHBand="0" w:noVBand="1"/>
      </w:tblPr>
      <w:tblGrid>
        <w:gridCol w:w="2252"/>
        <w:gridCol w:w="6047"/>
      </w:tblGrid>
      <w:tr w:rsidR="006953B8" w:rsidRPr="006953B8" w14:paraId="7FA11B6E" w14:textId="77777777" w:rsidTr="006953B8">
        <w:tc>
          <w:tcPr>
            <w:tcW w:w="2252" w:type="dxa"/>
            <w:shd w:val="clear" w:color="auto" w:fill="C6D9F1"/>
          </w:tcPr>
          <w:p w14:paraId="5B0470EE" w14:textId="77777777" w:rsidR="006953B8" w:rsidRPr="006953B8" w:rsidRDefault="006953B8" w:rsidP="006953B8">
            <w:pPr>
              <w:suppressAutoHyphens w:val="0"/>
              <w:spacing w:after="120"/>
              <w:ind w:left="18" w:hanging="18"/>
              <w:outlineLvl w:val="1"/>
              <w:rPr>
                <w:rFonts w:ascii="Arial" w:eastAsia="STZhongsong" w:hAnsi="Arial" w:cs="Arial"/>
                <w:sz w:val="22"/>
                <w:szCs w:val="22"/>
                <w:lang w:eastAsia="zh-CN"/>
              </w:rPr>
            </w:pPr>
            <w:r w:rsidRPr="006953B8">
              <w:rPr>
                <w:rFonts w:ascii="Arial" w:eastAsia="STZhongsong" w:hAnsi="Arial" w:cs="Arial"/>
                <w:sz w:val="22"/>
                <w:szCs w:val="22"/>
                <w:lang w:eastAsia="zh-CN"/>
              </w:rPr>
              <w:t>Expression or Acronym</w:t>
            </w:r>
          </w:p>
        </w:tc>
        <w:tc>
          <w:tcPr>
            <w:tcW w:w="6047" w:type="dxa"/>
            <w:shd w:val="clear" w:color="auto" w:fill="C6D9F1"/>
          </w:tcPr>
          <w:p w14:paraId="546D4947" w14:textId="77777777" w:rsidR="006953B8" w:rsidRPr="006953B8" w:rsidRDefault="006953B8" w:rsidP="006953B8">
            <w:pPr>
              <w:suppressAutoHyphens w:val="0"/>
              <w:spacing w:after="120"/>
              <w:ind w:left="720" w:hanging="720"/>
              <w:outlineLvl w:val="1"/>
              <w:rPr>
                <w:rFonts w:ascii="Arial" w:eastAsia="STZhongsong" w:hAnsi="Arial" w:cs="Arial"/>
                <w:sz w:val="22"/>
                <w:szCs w:val="22"/>
                <w:lang w:eastAsia="zh-CN"/>
              </w:rPr>
            </w:pPr>
            <w:r w:rsidRPr="006953B8">
              <w:rPr>
                <w:rFonts w:ascii="Arial" w:eastAsia="STZhongsong" w:hAnsi="Arial" w:cs="Arial"/>
                <w:sz w:val="22"/>
                <w:szCs w:val="22"/>
                <w:lang w:eastAsia="zh-CN"/>
              </w:rPr>
              <w:t>Definition</w:t>
            </w:r>
          </w:p>
        </w:tc>
      </w:tr>
      <w:tr w:rsidR="006953B8" w:rsidRPr="006953B8" w14:paraId="25956BC1" w14:textId="77777777" w:rsidTr="00214696">
        <w:tc>
          <w:tcPr>
            <w:tcW w:w="2252" w:type="dxa"/>
          </w:tcPr>
          <w:p w14:paraId="62A647B7" w14:textId="77777777" w:rsidR="006953B8" w:rsidRPr="006953B8" w:rsidRDefault="006953B8" w:rsidP="006953B8">
            <w:pPr>
              <w:suppressAutoHyphens w:val="0"/>
              <w:spacing w:after="120"/>
              <w:ind w:left="720" w:hanging="720"/>
              <w:outlineLvl w:val="1"/>
              <w:rPr>
                <w:rFonts w:ascii="Arial" w:eastAsia="STZhongsong" w:hAnsi="Arial" w:cs="Arial"/>
                <w:sz w:val="22"/>
                <w:szCs w:val="22"/>
                <w:lang w:eastAsia="zh-CN"/>
              </w:rPr>
            </w:pPr>
            <w:r w:rsidRPr="006953B8">
              <w:rPr>
                <w:rFonts w:ascii="Arial" w:eastAsia="STZhongsong" w:hAnsi="Arial" w:cs="Arial"/>
                <w:sz w:val="22"/>
                <w:szCs w:val="22"/>
                <w:lang w:eastAsia="zh-CN"/>
              </w:rPr>
              <w:t>BEIS</w:t>
            </w:r>
          </w:p>
        </w:tc>
        <w:tc>
          <w:tcPr>
            <w:tcW w:w="6047" w:type="dxa"/>
          </w:tcPr>
          <w:p w14:paraId="201A21F5" w14:textId="77777777" w:rsidR="006953B8" w:rsidRPr="006953B8" w:rsidRDefault="006953B8" w:rsidP="006953B8">
            <w:pPr>
              <w:suppressAutoHyphens w:val="0"/>
              <w:spacing w:after="120"/>
              <w:outlineLvl w:val="1"/>
              <w:rPr>
                <w:rFonts w:ascii="Arial" w:eastAsia="STZhongsong" w:hAnsi="Arial" w:cs="Arial"/>
                <w:sz w:val="22"/>
                <w:szCs w:val="22"/>
                <w:lang w:eastAsia="zh-CN"/>
              </w:rPr>
            </w:pPr>
            <w:r w:rsidRPr="006953B8">
              <w:rPr>
                <w:rFonts w:ascii="Arial" w:eastAsia="STZhongsong" w:hAnsi="Arial" w:cs="Arial"/>
                <w:sz w:val="22"/>
                <w:szCs w:val="22"/>
                <w:lang w:eastAsia="zh-CN"/>
              </w:rPr>
              <w:t>Department for Business, Energy and Industrial Strategy</w:t>
            </w:r>
          </w:p>
        </w:tc>
      </w:tr>
      <w:tr w:rsidR="006953B8" w:rsidRPr="006953B8" w14:paraId="154F34B7" w14:textId="77777777" w:rsidTr="00214696">
        <w:tc>
          <w:tcPr>
            <w:tcW w:w="2252" w:type="dxa"/>
          </w:tcPr>
          <w:p w14:paraId="705383FB" w14:textId="77777777" w:rsidR="006953B8" w:rsidRPr="006953B8" w:rsidRDefault="006953B8" w:rsidP="006953B8">
            <w:pPr>
              <w:suppressAutoHyphens w:val="0"/>
              <w:spacing w:after="120"/>
              <w:ind w:left="720" w:hanging="720"/>
              <w:outlineLvl w:val="1"/>
              <w:rPr>
                <w:rFonts w:ascii="Arial" w:eastAsia="STZhongsong" w:hAnsi="Arial" w:cs="Arial"/>
                <w:sz w:val="22"/>
                <w:szCs w:val="22"/>
                <w:lang w:eastAsia="zh-CN"/>
              </w:rPr>
            </w:pPr>
            <w:r w:rsidRPr="006953B8">
              <w:rPr>
                <w:rFonts w:ascii="Arial" w:eastAsia="STZhongsong" w:hAnsi="Arial" w:cs="Arial"/>
                <w:sz w:val="22"/>
                <w:szCs w:val="22"/>
                <w:lang w:eastAsia="zh-CN"/>
              </w:rPr>
              <w:t>INSS</w:t>
            </w:r>
          </w:p>
        </w:tc>
        <w:tc>
          <w:tcPr>
            <w:tcW w:w="6047" w:type="dxa"/>
          </w:tcPr>
          <w:p w14:paraId="4EFB2F37" w14:textId="77777777" w:rsidR="006953B8" w:rsidRPr="006953B8" w:rsidRDefault="006953B8" w:rsidP="006953B8">
            <w:pPr>
              <w:suppressAutoHyphens w:val="0"/>
              <w:spacing w:after="120"/>
              <w:outlineLvl w:val="1"/>
              <w:rPr>
                <w:rFonts w:ascii="Arial" w:eastAsia="STZhongsong" w:hAnsi="Arial" w:cs="Arial"/>
                <w:sz w:val="22"/>
                <w:szCs w:val="22"/>
                <w:lang w:eastAsia="zh-CN"/>
              </w:rPr>
            </w:pPr>
            <w:r w:rsidRPr="006953B8">
              <w:rPr>
                <w:rFonts w:ascii="Arial" w:eastAsia="STZhongsong" w:hAnsi="Arial" w:cs="Arial"/>
                <w:sz w:val="22"/>
                <w:szCs w:val="22"/>
                <w:lang w:eastAsia="zh-CN"/>
              </w:rPr>
              <w:t>The Insolvency Service</w:t>
            </w:r>
          </w:p>
        </w:tc>
      </w:tr>
    </w:tbl>
    <w:p w14:paraId="1AA5FAE4" w14:textId="77777777" w:rsidR="006953B8" w:rsidRPr="006953B8" w:rsidRDefault="006953B8" w:rsidP="006953B8">
      <w:pPr>
        <w:keepNext/>
        <w:suppressAutoHyphens w:val="0"/>
        <w:overflowPunct w:val="0"/>
        <w:autoSpaceDE w:val="0"/>
        <w:adjustRightInd w:val="0"/>
        <w:spacing w:before="240" w:after="120" w:line="240" w:lineRule="auto"/>
        <w:ind w:left="720" w:hanging="720"/>
        <w:jc w:val="both"/>
        <w:outlineLvl w:val="0"/>
        <w:rPr>
          <w:rFonts w:eastAsia="STZhongsong" w:cs="Times New Roman"/>
          <w:b/>
          <w:caps/>
          <w:lang w:eastAsia="zh-CN"/>
        </w:rPr>
      </w:pPr>
      <w:bookmarkStart w:id="10" w:name="_Toc78976025"/>
      <w:r w:rsidRPr="006953B8">
        <w:rPr>
          <w:rFonts w:eastAsia="STZhongsong" w:cs="Times New Roman"/>
          <w:b/>
          <w:caps/>
          <w:lang w:eastAsia="zh-CN"/>
        </w:rPr>
        <w:t>scope of requirement</w:t>
      </w:r>
      <w:bookmarkEnd w:id="7"/>
      <w:bookmarkEnd w:id="9"/>
      <w:bookmarkEnd w:id="10"/>
      <w:r w:rsidRPr="006953B8">
        <w:rPr>
          <w:rFonts w:eastAsia="STZhongsong" w:cs="Times New Roman"/>
          <w:b/>
          <w:caps/>
          <w:lang w:eastAsia="zh-CN"/>
        </w:rPr>
        <w:t xml:space="preserve"> </w:t>
      </w:r>
    </w:p>
    <w:p w14:paraId="6C96CF52" w14:textId="77777777" w:rsidR="006953B8" w:rsidRPr="006953B8" w:rsidRDefault="006953B8" w:rsidP="006953B8">
      <w:pPr>
        <w:numPr>
          <w:ilvl w:val="1"/>
          <w:numId w:val="0"/>
        </w:numPr>
        <w:tabs>
          <w:tab w:val="num" w:pos="862"/>
        </w:tabs>
        <w:suppressAutoHyphens w:val="0"/>
        <w:overflowPunct w:val="0"/>
        <w:autoSpaceDE w:val="0"/>
        <w:adjustRightInd w:val="0"/>
        <w:spacing w:after="120" w:line="240" w:lineRule="auto"/>
        <w:ind w:left="709" w:hanging="709"/>
        <w:jc w:val="both"/>
        <w:outlineLvl w:val="1"/>
        <w:rPr>
          <w:rFonts w:eastAsia="STZhongsong" w:cs="Times New Roman"/>
          <w:lang w:eastAsia="zh-CN"/>
        </w:rPr>
      </w:pPr>
      <w:r w:rsidRPr="006953B8">
        <w:rPr>
          <w:rFonts w:eastAsia="STZhongsong" w:cs="Times New Roman"/>
          <w:lang w:eastAsia="zh-CN"/>
        </w:rPr>
        <w:t xml:space="preserve">The scope of the requirement covers the Discovery phase </w:t>
      </w:r>
    </w:p>
    <w:p w14:paraId="709C7C77" w14:textId="77777777" w:rsidR="006953B8" w:rsidRPr="006953B8" w:rsidRDefault="006953B8" w:rsidP="006953B8">
      <w:pPr>
        <w:numPr>
          <w:ilvl w:val="1"/>
          <w:numId w:val="0"/>
        </w:numPr>
        <w:tabs>
          <w:tab w:val="num" w:pos="862"/>
        </w:tabs>
        <w:suppressAutoHyphens w:val="0"/>
        <w:overflowPunct w:val="0"/>
        <w:autoSpaceDE w:val="0"/>
        <w:adjustRightInd w:val="0"/>
        <w:spacing w:after="120" w:line="240" w:lineRule="auto"/>
        <w:ind w:left="709" w:hanging="709"/>
        <w:jc w:val="both"/>
        <w:outlineLvl w:val="1"/>
        <w:rPr>
          <w:rFonts w:eastAsia="STZhongsong" w:cs="Times New Roman"/>
          <w:lang w:eastAsia="zh-CN"/>
        </w:rPr>
      </w:pPr>
      <w:r w:rsidRPr="006953B8">
        <w:rPr>
          <w:rFonts w:eastAsia="STZhongsong" w:cs="Times New Roman"/>
          <w:lang w:eastAsia="zh-CN"/>
        </w:rPr>
        <w:t>The following outcomes are in-scope for delivery:</w:t>
      </w:r>
    </w:p>
    <w:p w14:paraId="3E5FCEDA" w14:textId="77777777" w:rsidR="006953B8" w:rsidRPr="006953B8" w:rsidRDefault="006953B8" w:rsidP="006953B8">
      <w:pPr>
        <w:numPr>
          <w:ilvl w:val="2"/>
          <w:numId w:val="39"/>
        </w:numPr>
        <w:suppressAutoHyphens w:val="0"/>
        <w:overflowPunct w:val="0"/>
        <w:autoSpaceDE w:val="0"/>
        <w:autoSpaceDN/>
        <w:adjustRightInd w:val="0"/>
        <w:spacing w:after="120" w:line="240" w:lineRule="auto"/>
        <w:jc w:val="both"/>
        <w:textAlignment w:val="auto"/>
        <w:outlineLvl w:val="2"/>
        <w:rPr>
          <w:rFonts w:eastAsia="STZhongsong" w:cs="Times New Roman"/>
          <w:lang w:eastAsia="zh-CN"/>
        </w:rPr>
      </w:pPr>
      <w:r w:rsidRPr="006953B8">
        <w:rPr>
          <w:rFonts w:eastAsia="STZhongsong" w:cs="Times New Roman"/>
          <w:szCs w:val="20"/>
          <w:lang w:eastAsia="zh-CN"/>
        </w:rPr>
        <w:lastRenderedPageBreak/>
        <w:t xml:space="preserve">A breakdown of work required across all technical components to </w:t>
      </w:r>
      <w:r w:rsidRPr="006953B8">
        <w:rPr>
          <w:rFonts w:eastAsia="STZhongsong" w:cs="Times New Roman"/>
          <w:lang w:eastAsia="zh-CN"/>
        </w:rPr>
        <w:t>carry out the technology refresh</w:t>
      </w:r>
    </w:p>
    <w:p w14:paraId="7C8F5124" w14:textId="77777777" w:rsidR="006953B8" w:rsidRPr="006953B8" w:rsidRDefault="006953B8" w:rsidP="006953B8">
      <w:pPr>
        <w:numPr>
          <w:ilvl w:val="2"/>
          <w:numId w:val="39"/>
        </w:numPr>
        <w:suppressAutoHyphens w:val="0"/>
        <w:overflowPunct w:val="0"/>
        <w:autoSpaceDE w:val="0"/>
        <w:autoSpaceDN/>
        <w:adjustRightInd w:val="0"/>
        <w:spacing w:after="120" w:line="240" w:lineRule="auto"/>
        <w:jc w:val="both"/>
        <w:textAlignment w:val="auto"/>
        <w:outlineLvl w:val="2"/>
        <w:rPr>
          <w:rFonts w:eastAsia="STZhongsong" w:cs="Times New Roman"/>
          <w:lang w:eastAsia="zh-CN"/>
        </w:rPr>
      </w:pPr>
      <w:r w:rsidRPr="006953B8">
        <w:rPr>
          <w:rFonts w:eastAsia="STZhongsong" w:cs="Times New Roman"/>
          <w:lang w:eastAsia="zh-CN"/>
        </w:rPr>
        <w:t>A fixed price discovery phase leading to a fixed price associated with the technical refresh of all technical components</w:t>
      </w:r>
    </w:p>
    <w:p w14:paraId="2128CB04" w14:textId="77777777" w:rsidR="006953B8" w:rsidRPr="006953B8" w:rsidRDefault="006953B8" w:rsidP="006953B8">
      <w:pPr>
        <w:numPr>
          <w:ilvl w:val="2"/>
          <w:numId w:val="39"/>
        </w:numPr>
        <w:suppressAutoHyphens w:val="0"/>
        <w:overflowPunct w:val="0"/>
        <w:autoSpaceDE w:val="0"/>
        <w:autoSpaceDN/>
        <w:adjustRightInd w:val="0"/>
        <w:spacing w:after="120" w:line="240" w:lineRule="auto"/>
        <w:jc w:val="both"/>
        <w:textAlignment w:val="auto"/>
        <w:outlineLvl w:val="2"/>
        <w:rPr>
          <w:rFonts w:eastAsia="STZhongsong" w:cs="Times New Roman"/>
          <w:lang w:eastAsia="zh-CN"/>
        </w:rPr>
      </w:pPr>
      <w:r w:rsidRPr="006953B8">
        <w:rPr>
          <w:rFonts w:eastAsia="STZhongsong" w:cs="Times New Roman"/>
          <w:lang w:eastAsia="zh-CN"/>
        </w:rPr>
        <w:t>Delivery plan with key timelines and resources to deliver Remediation</w:t>
      </w:r>
    </w:p>
    <w:p w14:paraId="35011286" w14:textId="77777777" w:rsidR="006953B8" w:rsidRPr="006953B8" w:rsidRDefault="006953B8" w:rsidP="006953B8">
      <w:pPr>
        <w:numPr>
          <w:ilvl w:val="2"/>
          <w:numId w:val="39"/>
        </w:numPr>
        <w:suppressAutoHyphens w:val="0"/>
        <w:overflowPunct w:val="0"/>
        <w:autoSpaceDE w:val="0"/>
        <w:autoSpaceDN/>
        <w:adjustRightInd w:val="0"/>
        <w:spacing w:after="120" w:line="240" w:lineRule="auto"/>
        <w:jc w:val="both"/>
        <w:textAlignment w:val="auto"/>
        <w:outlineLvl w:val="2"/>
        <w:rPr>
          <w:rFonts w:eastAsia="STZhongsong" w:cs="Times New Roman"/>
          <w:lang w:eastAsia="zh-CN"/>
        </w:rPr>
      </w:pPr>
      <w:r w:rsidRPr="006953B8">
        <w:rPr>
          <w:rFonts w:eastAsia="STZhongsong" w:cs="Times New Roman"/>
          <w:lang w:eastAsia="zh-CN"/>
        </w:rPr>
        <w:t>Assumptions and risks related to the technology refresh</w:t>
      </w:r>
    </w:p>
    <w:p w14:paraId="05306FC2" w14:textId="77777777" w:rsidR="006953B8" w:rsidRPr="006953B8" w:rsidRDefault="006953B8" w:rsidP="006953B8">
      <w:pPr>
        <w:numPr>
          <w:ilvl w:val="2"/>
          <w:numId w:val="39"/>
        </w:numPr>
        <w:suppressAutoHyphens w:val="0"/>
        <w:overflowPunct w:val="0"/>
        <w:autoSpaceDE w:val="0"/>
        <w:autoSpaceDN/>
        <w:adjustRightInd w:val="0"/>
        <w:spacing w:after="120" w:line="240" w:lineRule="auto"/>
        <w:jc w:val="both"/>
        <w:textAlignment w:val="auto"/>
        <w:outlineLvl w:val="2"/>
        <w:rPr>
          <w:rFonts w:eastAsia="STZhongsong" w:cs="Times New Roman"/>
          <w:lang w:eastAsia="zh-CN"/>
        </w:rPr>
      </w:pPr>
      <w:r w:rsidRPr="006953B8">
        <w:rPr>
          <w:rFonts w:eastAsia="STZhongsong" w:cs="Times New Roman"/>
          <w:lang w:eastAsia="zh-CN"/>
        </w:rPr>
        <w:t xml:space="preserve">Outline of service management process and application support offering Supplier can provide, including relevant SLAs. The Service Management should include a Help Desk functionality for triaging and management of </w:t>
      </w:r>
      <w:proofErr w:type="spellStart"/>
      <w:r w:rsidRPr="006953B8">
        <w:rPr>
          <w:rFonts w:eastAsia="STZhongsong" w:cs="Times New Roman"/>
          <w:lang w:eastAsia="zh-CN"/>
        </w:rPr>
        <w:t>Agresso</w:t>
      </w:r>
      <w:proofErr w:type="spellEnd"/>
      <w:r w:rsidRPr="006953B8">
        <w:rPr>
          <w:rFonts w:eastAsia="STZhongsong" w:cs="Times New Roman"/>
          <w:lang w:eastAsia="zh-CN"/>
        </w:rPr>
        <w:t xml:space="preserve"> related issues across the Authorities supply chain. Full details about the Service Management requirement can be agreed between the parties during the Discovery Phase.</w:t>
      </w:r>
    </w:p>
    <w:p w14:paraId="2E3C071F" w14:textId="711F2A2A" w:rsidR="006953B8" w:rsidRPr="006953B8" w:rsidRDefault="006953B8" w:rsidP="006953B8">
      <w:pPr>
        <w:numPr>
          <w:ilvl w:val="1"/>
          <w:numId w:val="0"/>
        </w:numPr>
        <w:tabs>
          <w:tab w:val="num" w:pos="720"/>
        </w:tabs>
        <w:suppressAutoHyphens w:val="0"/>
        <w:autoSpaceDN/>
        <w:adjustRightInd w:val="0"/>
        <w:spacing w:after="240" w:line="240" w:lineRule="auto"/>
        <w:ind w:left="720" w:hanging="720"/>
        <w:jc w:val="both"/>
        <w:textAlignment w:val="auto"/>
        <w:outlineLvl w:val="1"/>
        <w:rPr>
          <w:rFonts w:eastAsia="STZhongsong" w:cs="Times New Roman"/>
          <w:szCs w:val="20"/>
          <w:lang w:eastAsia="zh-CN"/>
        </w:rPr>
      </w:pPr>
      <w:r w:rsidRPr="006953B8">
        <w:rPr>
          <w:rFonts w:eastAsia="STZhongsong" w:cs="Times New Roman"/>
          <w:lang w:eastAsia="zh-CN"/>
        </w:rPr>
        <w:t>The outcomes in-scope for delivery are outlined below.</w:t>
      </w:r>
    </w:p>
    <w:p w14:paraId="4FE9F917" w14:textId="77777777" w:rsidR="006953B8" w:rsidRPr="006953B8" w:rsidRDefault="006953B8" w:rsidP="006953B8">
      <w:pPr>
        <w:keepNext/>
        <w:suppressAutoHyphens w:val="0"/>
        <w:overflowPunct w:val="0"/>
        <w:autoSpaceDE w:val="0"/>
        <w:adjustRightInd w:val="0"/>
        <w:spacing w:before="240" w:after="120" w:line="240" w:lineRule="auto"/>
        <w:ind w:left="720" w:hanging="720"/>
        <w:jc w:val="both"/>
        <w:outlineLvl w:val="0"/>
        <w:rPr>
          <w:rFonts w:eastAsia="STZhongsong" w:cs="Times New Roman"/>
          <w:b/>
          <w:caps/>
          <w:lang w:eastAsia="zh-CN"/>
        </w:rPr>
      </w:pPr>
      <w:bookmarkStart w:id="11" w:name="_Toc368573031"/>
      <w:bookmarkStart w:id="12" w:name="_Toc13555723"/>
      <w:bookmarkStart w:id="13" w:name="_Toc78976026"/>
      <w:r w:rsidRPr="006953B8">
        <w:rPr>
          <w:rFonts w:eastAsia="STZhongsong" w:cs="Times New Roman"/>
          <w:b/>
          <w:caps/>
          <w:lang w:eastAsia="zh-CN"/>
        </w:rPr>
        <w:t>The requiremen</w:t>
      </w:r>
      <w:bookmarkEnd w:id="11"/>
      <w:bookmarkEnd w:id="12"/>
      <w:r w:rsidRPr="006953B8">
        <w:rPr>
          <w:rFonts w:eastAsia="STZhongsong" w:cs="Times New Roman"/>
          <w:b/>
          <w:caps/>
          <w:lang w:eastAsia="zh-CN"/>
        </w:rPr>
        <w:t>T</w:t>
      </w:r>
      <w:bookmarkEnd w:id="13"/>
    </w:p>
    <w:p w14:paraId="5E05D679" w14:textId="75D6EF8B" w:rsidR="006953B8" w:rsidRPr="006953B8" w:rsidRDefault="006953B8" w:rsidP="006953B8">
      <w:pPr>
        <w:numPr>
          <w:ilvl w:val="1"/>
          <w:numId w:val="0"/>
        </w:numPr>
        <w:tabs>
          <w:tab w:val="num" w:pos="720"/>
        </w:tabs>
        <w:suppressAutoHyphens w:val="0"/>
        <w:autoSpaceDN/>
        <w:adjustRightInd w:val="0"/>
        <w:spacing w:after="240" w:line="240" w:lineRule="auto"/>
        <w:ind w:left="720" w:hanging="720"/>
        <w:jc w:val="both"/>
        <w:textAlignment w:val="auto"/>
        <w:outlineLvl w:val="1"/>
        <w:rPr>
          <w:rFonts w:eastAsia="STZhongsong" w:cs="Times New Roman"/>
          <w:szCs w:val="20"/>
          <w:lang w:eastAsia="zh-CN"/>
        </w:rPr>
      </w:pPr>
      <w:r w:rsidRPr="006953B8">
        <w:rPr>
          <w:rFonts w:eastAsia="STZhongsong" w:cs="Times New Roman"/>
          <w:szCs w:val="20"/>
          <w:lang w:eastAsia="zh-CN"/>
        </w:rPr>
        <w:t xml:space="preserve">The Supplier shall provide the </w:t>
      </w:r>
      <w:r>
        <w:rPr>
          <w:rFonts w:eastAsia="STZhongsong" w:cs="Times New Roman"/>
          <w:szCs w:val="20"/>
          <w:lang w:eastAsia="zh-CN"/>
        </w:rPr>
        <w:t>Buyer</w:t>
      </w:r>
      <w:r w:rsidRPr="006953B8">
        <w:rPr>
          <w:rFonts w:eastAsia="STZhongsong" w:cs="Times New Roman"/>
          <w:szCs w:val="20"/>
          <w:lang w:eastAsia="zh-CN"/>
        </w:rPr>
        <w:t xml:space="preserve"> with a written report/proposal which shall include:</w:t>
      </w:r>
    </w:p>
    <w:p w14:paraId="2101C81C" w14:textId="77777777" w:rsidR="006953B8" w:rsidRPr="006953B8" w:rsidRDefault="006953B8" w:rsidP="00762687">
      <w:pPr>
        <w:numPr>
          <w:ilvl w:val="0"/>
          <w:numId w:val="42"/>
        </w:numPr>
        <w:suppressAutoHyphens w:val="0"/>
        <w:autoSpaceDN/>
        <w:spacing w:before="120" w:after="240" w:line="264" w:lineRule="auto"/>
        <w:contextualSpacing/>
        <w:textAlignment w:val="auto"/>
        <w:rPr>
          <w:rFonts w:eastAsia="SimSun" w:cs="Times New Roman"/>
          <w:szCs w:val="24"/>
          <w:lang w:eastAsia="zh-CN"/>
        </w:rPr>
      </w:pPr>
      <w:r w:rsidRPr="006953B8">
        <w:rPr>
          <w:rFonts w:eastAsia="SimSun" w:cs="Times New Roman"/>
          <w:szCs w:val="24"/>
          <w:lang w:val="en-US" w:eastAsia="zh-CN"/>
        </w:rPr>
        <w:t xml:space="preserve">An overview of outputs from Workshops completed with INSS to provide a </w:t>
      </w:r>
      <w:r w:rsidRPr="006953B8">
        <w:rPr>
          <w:rFonts w:eastAsia="SimSun" w:cs="Times New Roman"/>
          <w:szCs w:val="24"/>
          <w:lang w:eastAsia="zh-CN"/>
        </w:rPr>
        <w:t>clear overview of the scope for customization re-engineering and viability (i.e. the specific customisations that require an upgrade and the actual viability of upgrading these vs re-writing them)</w:t>
      </w:r>
    </w:p>
    <w:p w14:paraId="5C66A014" w14:textId="77777777" w:rsidR="006953B8" w:rsidRPr="006953B8" w:rsidRDefault="006953B8" w:rsidP="00762687">
      <w:pPr>
        <w:numPr>
          <w:ilvl w:val="0"/>
          <w:numId w:val="42"/>
        </w:numPr>
        <w:suppressAutoHyphens w:val="0"/>
        <w:autoSpaceDN/>
        <w:spacing w:before="120" w:after="240" w:line="264" w:lineRule="auto"/>
        <w:contextualSpacing/>
        <w:textAlignment w:val="auto"/>
        <w:rPr>
          <w:rFonts w:eastAsia="SimSun" w:cs="Times New Roman"/>
          <w:szCs w:val="24"/>
          <w:lang w:eastAsia="zh-CN"/>
        </w:rPr>
      </w:pPr>
      <w:r w:rsidRPr="006953B8">
        <w:rPr>
          <w:rFonts w:eastAsia="SimSun" w:cs="Times New Roman"/>
          <w:szCs w:val="24"/>
          <w:lang w:eastAsia="zh-CN"/>
        </w:rPr>
        <w:t>A clear view of the infrastructure to-be state (short, medium, and long term) as this will have a bearing on technical delivery of certain components of the upgrade</w:t>
      </w:r>
    </w:p>
    <w:p w14:paraId="68180B29" w14:textId="77777777" w:rsidR="006953B8" w:rsidRPr="006953B8" w:rsidRDefault="006953B8" w:rsidP="00762687">
      <w:pPr>
        <w:numPr>
          <w:ilvl w:val="0"/>
          <w:numId w:val="42"/>
        </w:numPr>
        <w:suppressAutoHyphens w:val="0"/>
        <w:autoSpaceDN/>
        <w:spacing w:before="120" w:after="240" w:line="264" w:lineRule="auto"/>
        <w:contextualSpacing/>
        <w:textAlignment w:val="auto"/>
        <w:rPr>
          <w:rFonts w:eastAsia="SimSun" w:cs="Times New Roman"/>
          <w:szCs w:val="24"/>
          <w:lang w:eastAsia="zh-CN"/>
        </w:rPr>
      </w:pPr>
      <w:r w:rsidRPr="006953B8">
        <w:rPr>
          <w:rFonts w:eastAsia="SimSun" w:cs="Times New Roman"/>
          <w:szCs w:val="24"/>
          <w:lang w:eastAsia="zh-CN"/>
        </w:rPr>
        <w:t>A clear overview of the scope for customization re-engineering and viability (i.e., the specific customisations that require an upgrade and the actual viability of upgrading these vs re-writing them)</w:t>
      </w:r>
    </w:p>
    <w:p w14:paraId="7D71134F" w14:textId="77777777" w:rsidR="006953B8" w:rsidRPr="006953B8" w:rsidRDefault="006953B8" w:rsidP="00762687">
      <w:pPr>
        <w:numPr>
          <w:ilvl w:val="0"/>
          <w:numId w:val="42"/>
        </w:numPr>
        <w:suppressAutoHyphens w:val="0"/>
        <w:autoSpaceDN/>
        <w:spacing w:before="120" w:after="240" w:line="264" w:lineRule="auto"/>
        <w:contextualSpacing/>
        <w:textAlignment w:val="auto"/>
        <w:rPr>
          <w:rFonts w:eastAsia="SimSun" w:cs="Times New Roman"/>
          <w:szCs w:val="24"/>
          <w:lang w:eastAsia="zh-CN"/>
        </w:rPr>
      </w:pPr>
      <w:r w:rsidRPr="006953B8">
        <w:rPr>
          <w:rFonts w:eastAsia="SimSun" w:cs="Times New Roman"/>
          <w:szCs w:val="24"/>
          <w:lang w:eastAsia="zh-CN"/>
        </w:rPr>
        <w:t>Technical options regarding re-configuring the customisations i.e.  use of Unit4 EK, IK, new web application etc.</w:t>
      </w:r>
    </w:p>
    <w:p w14:paraId="75FEC1B8" w14:textId="77777777" w:rsidR="006953B8" w:rsidRPr="006953B8" w:rsidRDefault="006953B8" w:rsidP="00762687">
      <w:pPr>
        <w:numPr>
          <w:ilvl w:val="0"/>
          <w:numId w:val="42"/>
        </w:numPr>
        <w:suppressAutoHyphens w:val="0"/>
        <w:autoSpaceDN/>
        <w:spacing w:before="120" w:after="240" w:line="264" w:lineRule="auto"/>
        <w:contextualSpacing/>
        <w:textAlignment w:val="auto"/>
        <w:rPr>
          <w:rFonts w:eastAsia="SimSun" w:cs="Times New Roman"/>
          <w:szCs w:val="24"/>
          <w:lang w:eastAsia="zh-CN"/>
        </w:rPr>
      </w:pPr>
      <w:r w:rsidRPr="006953B8">
        <w:rPr>
          <w:rFonts w:eastAsia="SimSun" w:cs="Times New Roman"/>
          <w:szCs w:val="24"/>
          <w:lang w:eastAsia="zh-CN"/>
        </w:rPr>
        <w:t>Identification of all Risks and Dependencies that have factored into the production of the Remediation Proposal</w:t>
      </w:r>
    </w:p>
    <w:p w14:paraId="495AB225" w14:textId="77777777" w:rsidR="006953B8" w:rsidRPr="006953B8" w:rsidRDefault="006953B8" w:rsidP="00762687">
      <w:pPr>
        <w:numPr>
          <w:ilvl w:val="0"/>
          <w:numId w:val="42"/>
        </w:numPr>
        <w:suppressAutoHyphens w:val="0"/>
        <w:autoSpaceDN/>
        <w:spacing w:before="120" w:after="240" w:line="264" w:lineRule="auto"/>
        <w:contextualSpacing/>
        <w:textAlignment w:val="auto"/>
        <w:rPr>
          <w:rFonts w:eastAsia="SimSun" w:cs="Times New Roman"/>
          <w:szCs w:val="24"/>
          <w:lang w:eastAsia="zh-CN"/>
        </w:rPr>
      </w:pPr>
      <w:r w:rsidRPr="006953B8">
        <w:rPr>
          <w:rFonts w:eastAsia="SimSun" w:cs="Times New Roman"/>
          <w:szCs w:val="24"/>
          <w:lang w:eastAsia="zh-CN"/>
        </w:rPr>
        <w:t>A detailed delivery plan with key timelines for the Remediation Phase;</w:t>
      </w:r>
    </w:p>
    <w:p w14:paraId="37710A7C" w14:textId="414EAD33" w:rsidR="006953B8" w:rsidRPr="006953B8" w:rsidRDefault="006953B8" w:rsidP="00762687">
      <w:pPr>
        <w:numPr>
          <w:ilvl w:val="0"/>
          <w:numId w:val="42"/>
        </w:numPr>
        <w:suppressAutoHyphens w:val="0"/>
        <w:autoSpaceDN/>
        <w:spacing w:before="120" w:after="240" w:line="264" w:lineRule="auto"/>
        <w:contextualSpacing/>
        <w:textAlignment w:val="auto"/>
        <w:rPr>
          <w:rFonts w:eastAsia="SimSun" w:cs="Times New Roman"/>
          <w:szCs w:val="24"/>
          <w:lang w:eastAsia="zh-CN"/>
        </w:rPr>
      </w:pPr>
      <w:r w:rsidRPr="006953B8">
        <w:rPr>
          <w:rFonts w:eastAsia="SimSun" w:cs="Times New Roman"/>
          <w:szCs w:val="24"/>
          <w:lang w:eastAsia="zh-CN"/>
        </w:rPr>
        <w:t>All items in the below table</w:t>
      </w:r>
      <w:r w:rsidR="00762687">
        <w:rPr>
          <w:rFonts w:eastAsia="SimSun" w:cs="Times New Roman"/>
          <w:szCs w:val="24"/>
          <w:lang w:eastAsia="zh-CN"/>
        </w:rPr>
        <w:t>:</w:t>
      </w:r>
    </w:p>
    <w:tbl>
      <w:tblPr>
        <w:tblStyle w:val="TableGrid"/>
        <w:tblW w:w="9072" w:type="dxa"/>
        <w:tblInd w:w="-5" w:type="dxa"/>
        <w:tblLook w:val="04A0" w:firstRow="1" w:lastRow="0" w:firstColumn="1" w:lastColumn="0" w:noHBand="0" w:noVBand="1"/>
      </w:tblPr>
      <w:tblGrid>
        <w:gridCol w:w="810"/>
        <w:gridCol w:w="2051"/>
        <w:gridCol w:w="6211"/>
      </w:tblGrid>
      <w:tr w:rsidR="006953B8" w:rsidRPr="006953B8" w14:paraId="0591E8DE" w14:textId="77777777" w:rsidTr="006953B8">
        <w:tc>
          <w:tcPr>
            <w:tcW w:w="810" w:type="dxa"/>
            <w:shd w:val="clear" w:color="auto" w:fill="C6D9F1"/>
          </w:tcPr>
          <w:p w14:paraId="06AC171C" w14:textId="77777777" w:rsidR="006953B8" w:rsidRPr="006953B8" w:rsidRDefault="006953B8" w:rsidP="006953B8">
            <w:pPr>
              <w:suppressAutoHyphens w:val="0"/>
              <w:spacing w:after="240"/>
              <w:jc w:val="center"/>
              <w:outlineLvl w:val="1"/>
              <w:rPr>
                <w:rFonts w:eastAsia="STZhongsong"/>
                <w:lang w:eastAsia="zh-CN"/>
              </w:rPr>
            </w:pPr>
            <w:r w:rsidRPr="006953B8">
              <w:rPr>
                <w:rFonts w:eastAsia="STZhongsong"/>
                <w:lang w:eastAsia="zh-CN"/>
              </w:rPr>
              <w:t>Ref</w:t>
            </w:r>
          </w:p>
        </w:tc>
        <w:tc>
          <w:tcPr>
            <w:tcW w:w="2051" w:type="dxa"/>
            <w:shd w:val="clear" w:color="auto" w:fill="C6D9F1"/>
          </w:tcPr>
          <w:p w14:paraId="12FF3B68" w14:textId="77777777" w:rsidR="006953B8" w:rsidRPr="006953B8" w:rsidRDefault="006953B8" w:rsidP="006953B8">
            <w:pPr>
              <w:suppressAutoHyphens w:val="0"/>
              <w:spacing w:after="240"/>
              <w:jc w:val="center"/>
              <w:outlineLvl w:val="1"/>
              <w:rPr>
                <w:rFonts w:eastAsia="STZhongsong"/>
                <w:lang w:eastAsia="zh-CN"/>
              </w:rPr>
            </w:pPr>
            <w:r w:rsidRPr="006953B8">
              <w:rPr>
                <w:rFonts w:eastAsia="STZhongsong"/>
                <w:lang w:eastAsia="zh-CN"/>
              </w:rPr>
              <w:t>Category</w:t>
            </w:r>
          </w:p>
        </w:tc>
        <w:tc>
          <w:tcPr>
            <w:tcW w:w="6211" w:type="dxa"/>
            <w:shd w:val="clear" w:color="auto" w:fill="C6D9F1"/>
          </w:tcPr>
          <w:p w14:paraId="6496BB07" w14:textId="77777777" w:rsidR="006953B8" w:rsidRPr="006953B8" w:rsidRDefault="006953B8" w:rsidP="006953B8">
            <w:pPr>
              <w:suppressAutoHyphens w:val="0"/>
              <w:spacing w:after="240"/>
              <w:outlineLvl w:val="1"/>
              <w:rPr>
                <w:rFonts w:eastAsia="STZhongsong"/>
                <w:lang w:eastAsia="zh-CN"/>
              </w:rPr>
            </w:pPr>
            <w:r w:rsidRPr="006953B8">
              <w:rPr>
                <w:rFonts w:eastAsia="STZhongsong"/>
                <w:lang w:eastAsia="zh-CN"/>
              </w:rPr>
              <w:t>Requirement</w:t>
            </w:r>
          </w:p>
        </w:tc>
      </w:tr>
      <w:tr w:rsidR="006953B8" w:rsidRPr="006953B8" w14:paraId="21D8ADA6" w14:textId="77777777" w:rsidTr="00214696">
        <w:trPr>
          <w:trHeight w:val="600"/>
        </w:trPr>
        <w:tc>
          <w:tcPr>
            <w:tcW w:w="810" w:type="dxa"/>
            <w:hideMark/>
          </w:tcPr>
          <w:p w14:paraId="499F40A6" w14:textId="77777777" w:rsidR="006953B8" w:rsidRPr="006953B8" w:rsidRDefault="006953B8" w:rsidP="006953B8">
            <w:pPr>
              <w:suppressAutoHyphens w:val="0"/>
              <w:jc w:val="center"/>
            </w:pPr>
            <w:r w:rsidRPr="006953B8">
              <w:t>1.01</w:t>
            </w:r>
          </w:p>
        </w:tc>
        <w:tc>
          <w:tcPr>
            <w:tcW w:w="2051" w:type="dxa"/>
            <w:vAlign w:val="center"/>
          </w:tcPr>
          <w:p w14:paraId="7D7FFC63" w14:textId="77777777" w:rsidR="006953B8" w:rsidRPr="006953B8" w:rsidRDefault="006953B8" w:rsidP="006953B8">
            <w:pPr>
              <w:suppressAutoHyphens w:val="0"/>
              <w:jc w:val="center"/>
            </w:pPr>
            <w:r w:rsidRPr="006953B8">
              <w:t>Discovery</w:t>
            </w:r>
          </w:p>
        </w:tc>
        <w:tc>
          <w:tcPr>
            <w:tcW w:w="6211" w:type="dxa"/>
            <w:vAlign w:val="center"/>
          </w:tcPr>
          <w:p w14:paraId="32026B3C" w14:textId="77777777" w:rsidR="006953B8" w:rsidRPr="006953B8" w:rsidRDefault="006953B8" w:rsidP="006953B8">
            <w:pPr>
              <w:suppressAutoHyphens w:val="0"/>
              <w:rPr>
                <w:color w:val="000000"/>
              </w:rPr>
            </w:pPr>
            <w:r w:rsidRPr="006953B8">
              <w:rPr>
                <w:color w:val="000000"/>
              </w:rPr>
              <w:t xml:space="preserve">The Supplier will identify, review, and understand status of current version of </w:t>
            </w:r>
            <w:proofErr w:type="spellStart"/>
            <w:r w:rsidRPr="006953B8">
              <w:rPr>
                <w:color w:val="000000"/>
              </w:rPr>
              <w:t>Agresso</w:t>
            </w:r>
            <w:proofErr w:type="spellEnd"/>
            <w:r w:rsidRPr="006953B8">
              <w:rPr>
                <w:color w:val="000000"/>
              </w:rPr>
              <w:t xml:space="preserve">, including </w:t>
            </w:r>
            <w:proofErr w:type="spellStart"/>
            <w:r w:rsidRPr="006953B8">
              <w:rPr>
                <w:color w:val="000000"/>
              </w:rPr>
              <w:t>Agresso</w:t>
            </w:r>
            <w:proofErr w:type="spellEnd"/>
            <w:r w:rsidRPr="006953B8">
              <w:rPr>
                <w:color w:val="000000"/>
              </w:rPr>
              <w:t xml:space="preserve"> and </w:t>
            </w:r>
            <w:proofErr w:type="spellStart"/>
            <w:r w:rsidRPr="006953B8">
              <w:rPr>
                <w:color w:val="000000"/>
              </w:rPr>
              <w:t>Perito</w:t>
            </w:r>
            <w:proofErr w:type="spellEnd"/>
            <w:r w:rsidRPr="006953B8">
              <w:rPr>
                <w:color w:val="000000"/>
              </w:rPr>
              <w:t xml:space="preserve"> integrations / customisations.</w:t>
            </w:r>
          </w:p>
        </w:tc>
      </w:tr>
      <w:tr w:rsidR="006953B8" w:rsidRPr="006953B8" w14:paraId="46380A7E" w14:textId="77777777" w:rsidTr="00214696">
        <w:trPr>
          <w:trHeight w:val="600"/>
        </w:trPr>
        <w:tc>
          <w:tcPr>
            <w:tcW w:w="810" w:type="dxa"/>
          </w:tcPr>
          <w:p w14:paraId="108A6C69" w14:textId="77777777" w:rsidR="006953B8" w:rsidRPr="006953B8" w:rsidRDefault="006953B8" w:rsidP="006953B8">
            <w:pPr>
              <w:suppressAutoHyphens w:val="0"/>
              <w:jc w:val="center"/>
            </w:pPr>
            <w:r w:rsidRPr="006953B8">
              <w:t>1.02</w:t>
            </w:r>
          </w:p>
        </w:tc>
        <w:tc>
          <w:tcPr>
            <w:tcW w:w="2051" w:type="dxa"/>
          </w:tcPr>
          <w:p w14:paraId="296DA6FA" w14:textId="77777777" w:rsidR="006953B8" w:rsidRPr="006953B8" w:rsidRDefault="006953B8" w:rsidP="006953B8">
            <w:pPr>
              <w:suppressAutoHyphens w:val="0"/>
              <w:jc w:val="center"/>
              <w:rPr>
                <w:rFonts w:eastAsia="SimSun"/>
                <w:color w:val="000000"/>
                <w:lang w:eastAsia="zh-CN"/>
              </w:rPr>
            </w:pPr>
            <w:r w:rsidRPr="006953B8">
              <w:t>Discovery</w:t>
            </w:r>
          </w:p>
        </w:tc>
        <w:tc>
          <w:tcPr>
            <w:tcW w:w="6211" w:type="dxa"/>
            <w:vAlign w:val="center"/>
          </w:tcPr>
          <w:p w14:paraId="6EAB8C73" w14:textId="77777777" w:rsidR="006953B8" w:rsidRPr="006953B8" w:rsidRDefault="006953B8" w:rsidP="006953B8">
            <w:pPr>
              <w:suppressAutoHyphens w:val="0"/>
            </w:pPr>
            <w:r w:rsidRPr="006953B8">
              <w:t>The Supplier will identify and detail all current integrations with systems</w:t>
            </w:r>
          </w:p>
        </w:tc>
      </w:tr>
      <w:tr w:rsidR="006953B8" w:rsidRPr="006953B8" w14:paraId="64E08124" w14:textId="77777777" w:rsidTr="00214696">
        <w:trPr>
          <w:trHeight w:val="600"/>
        </w:trPr>
        <w:tc>
          <w:tcPr>
            <w:tcW w:w="810" w:type="dxa"/>
          </w:tcPr>
          <w:p w14:paraId="6EF76135" w14:textId="77777777" w:rsidR="006953B8" w:rsidRPr="006953B8" w:rsidRDefault="006953B8" w:rsidP="006953B8">
            <w:pPr>
              <w:suppressAutoHyphens w:val="0"/>
              <w:jc w:val="center"/>
            </w:pPr>
            <w:r w:rsidRPr="006953B8">
              <w:t>1.03</w:t>
            </w:r>
          </w:p>
        </w:tc>
        <w:tc>
          <w:tcPr>
            <w:tcW w:w="2051" w:type="dxa"/>
          </w:tcPr>
          <w:p w14:paraId="23591B80" w14:textId="77777777" w:rsidR="006953B8" w:rsidRPr="006953B8" w:rsidRDefault="006953B8" w:rsidP="006953B8">
            <w:pPr>
              <w:suppressAutoHyphens w:val="0"/>
              <w:jc w:val="center"/>
              <w:rPr>
                <w:rFonts w:eastAsia="SimSun"/>
                <w:color w:val="000000"/>
                <w:lang w:eastAsia="zh-CN"/>
              </w:rPr>
            </w:pPr>
            <w:r w:rsidRPr="006953B8">
              <w:t>Discovery</w:t>
            </w:r>
          </w:p>
        </w:tc>
        <w:tc>
          <w:tcPr>
            <w:tcW w:w="6211" w:type="dxa"/>
            <w:vAlign w:val="center"/>
          </w:tcPr>
          <w:p w14:paraId="2C80D10C" w14:textId="77777777" w:rsidR="006953B8" w:rsidRPr="006953B8" w:rsidRDefault="006953B8" w:rsidP="006953B8">
            <w:pPr>
              <w:suppressAutoHyphens w:val="0"/>
            </w:pPr>
            <w:r w:rsidRPr="006953B8">
              <w:t xml:space="preserve">The Supplier will identify and detail all current application hardware </w:t>
            </w:r>
          </w:p>
        </w:tc>
      </w:tr>
      <w:tr w:rsidR="006953B8" w:rsidRPr="006953B8" w14:paraId="615B4068" w14:textId="77777777" w:rsidTr="00214696">
        <w:trPr>
          <w:trHeight w:val="600"/>
        </w:trPr>
        <w:tc>
          <w:tcPr>
            <w:tcW w:w="810" w:type="dxa"/>
            <w:hideMark/>
          </w:tcPr>
          <w:p w14:paraId="13C71C5F" w14:textId="77777777" w:rsidR="006953B8" w:rsidRPr="006953B8" w:rsidRDefault="006953B8" w:rsidP="006953B8">
            <w:pPr>
              <w:suppressAutoHyphens w:val="0"/>
              <w:jc w:val="center"/>
            </w:pPr>
            <w:r w:rsidRPr="006953B8">
              <w:t>1.04</w:t>
            </w:r>
          </w:p>
        </w:tc>
        <w:tc>
          <w:tcPr>
            <w:tcW w:w="2051" w:type="dxa"/>
          </w:tcPr>
          <w:p w14:paraId="58981744" w14:textId="77777777" w:rsidR="006953B8" w:rsidRPr="006953B8" w:rsidRDefault="006953B8" w:rsidP="006953B8">
            <w:pPr>
              <w:suppressAutoHyphens w:val="0"/>
              <w:jc w:val="center"/>
            </w:pPr>
            <w:r w:rsidRPr="006953B8">
              <w:rPr>
                <w:rFonts w:eastAsia="SimSun"/>
                <w:szCs w:val="24"/>
                <w:lang w:eastAsia="zh-CN"/>
              </w:rPr>
              <w:t>Discovery</w:t>
            </w:r>
          </w:p>
        </w:tc>
        <w:tc>
          <w:tcPr>
            <w:tcW w:w="6211" w:type="dxa"/>
            <w:vAlign w:val="center"/>
          </w:tcPr>
          <w:p w14:paraId="5DC172BA" w14:textId="77777777" w:rsidR="006953B8" w:rsidRPr="006953B8" w:rsidRDefault="006953B8" w:rsidP="006953B8">
            <w:pPr>
              <w:suppressAutoHyphens w:val="0"/>
            </w:pPr>
            <w:r w:rsidRPr="006953B8">
              <w:t>The Supplier will identify and detail technical refresh approach following completion of activities 1.01 – 1.03</w:t>
            </w:r>
          </w:p>
        </w:tc>
      </w:tr>
      <w:tr w:rsidR="006953B8" w:rsidRPr="006953B8" w14:paraId="45C10A39" w14:textId="77777777" w:rsidTr="00214696">
        <w:trPr>
          <w:trHeight w:val="600"/>
        </w:trPr>
        <w:tc>
          <w:tcPr>
            <w:tcW w:w="810" w:type="dxa"/>
          </w:tcPr>
          <w:p w14:paraId="04C2B2C5" w14:textId="77777777" w:rsidR="006953B8" w:rsidRPr="006953B8" w:rsidRDefault="006953B8" w:rsidP="006953B8">
            <w:pPr>
              <w:suppressAutoHyphens w:val="0"/>
              <w:jc w:val="center"/>
            </w:pPr>
            <w:r w:rsidRPr="006953B8">
              <w:t>2.01</w:t>
            </w:r>
          </w:p>
        </w:tc>
        <w:tc>
          <w:tcPr>
            <w:tcW w:w="2051" w:type="dxa"/>
            <w:vAlign w:val="center"/>
          </w:tcPr>
          <w:p w14:paraId="3C50F301" w14:textId="77777777" w:rsidR="006953B8" w:rsidRPr="006953B8" w:rsidRDefault="006953B8" w:rsidP="006953B8">
            <w:pPr>
              <w:suppressAutoHyphens w:val="0"/>
              <w:jc w:val="center"/>
              <w:rPr>
                <w:rFonts w:eastAsia="SimSun"/>
                <w:color w:val="000000"/>
                <w:lang w:eastAsia="zh-CN"/>
              </w:rPr>
            </w:pPr>
            <w:r w:rsidRPr="006953B8">
              <w:rPr>
                <w:rFonts w:eastAsia="SimSun"/>
                <w:color w:val="000000"/>
                <w:lang w:eastAsia="zh-CN"/>
              </w:rPr>
              <w:t>Discovery</w:t>
            </w:r>
          </w:p>
        </w:tc>
        <w:tc>
          <w:tcPr>
            <w:tcW w:w="6211" w:type="dxa"/>
          </w:tcPr>
          <w:p w14:paraId="08873320" w14:textId="77777777" w:rsidR="006953B8" w:rsidRPr="006953B8" w:rsidRDefault="006953B8" w:rsidP="006953B8">
            <w:pPr>
              <w:suppressAutoHyphens w:val="0"/>
              <w:rPr>
                <w:rFonts w:eastAsia="SimSun"/>
                <w:lang w:eastAsia="zh-CN"/>
              </w:rPr>
            </w:pPr>
            <w:r w:rsidRPr="006953B8">
              <w:rPr>
                <w:rFonts w:eastAsia="SimSun"/>
                <w:lang w:eastAsia="zh-CN"/>
              </w:rPr>
              <w:t>The Supplier will provide a fixed cost for the Technical Refresh effort, with commercial proposal</w:t>
            </w:r>
          </w:p>
        </w:tc>
      </w:tr>
      <w:tr w:rsidR="006953B8" w:rsidRPr="006953B8" w14:paraId="692D0538" w14:textId="77777777" w:rsidTr="00214696">
        <w:trPr>
          <w:trHeight w:val="600"/>
        </w:trPr>
        <w:tc>
          <w:tcPr>
            <w:tcW w:w="810" w:type="dxa"/>
          </w:tcPr>
          <w:p w14:paraId="19B1FE02" w14:textId="77777777" w:rsidR="006953B8" w:rsidRPr="006953B8" w:rsidRDefault="006953B8" w:rsidP="006953B8">
            <w:pPr>
              <w:suppressAutoHyphens w:val="0"/>
              <w:jc w:val="center"/>
            </w:pPr>
            <w:r w:rsidRPr="006953B8">
              <w:t>2.02</w:t>
            </w:r>
          </w:p>
        </w:tc>
        <w:tc>
          <w:tcPr>
            <w:tcW w:w="2051" w:type="dxa"/>
          </w:tcPr>
          <w:p w14:paraId="5C6A4946" w14:textId="77777777" w:rsidR="006953B8" w:rsidRPr="006953B8" w:rsidRDefault="006953B8" w:rsidP="006953B8">
            <w:pPr>
              <w:suppressAutoHyphens w:val="0"/>
              <w:jc w:val="center"/>
              <w:rPr>
                <w:rFonts w:eastAsia="SimSun"/>
                <w:color w:val="000000"/>
                <w:lang w:eastAsia="zh-CN"/>
              </w:rPr>
            </w:pPr>
            <w:r w:rsidRPr="006953B8">
              <w:rPr>
                <w:rFonts w:eastAsia="SimSun"/>
                <w:szCs w:val="24"/>
                <w:lang w:eastAsia="zh-CN"/>
              </w:rPr>
              <w:t>Discovery</w:t>
            </w:r>
          </w:p>
        </w:tc>
        <w:tc>
          <w:tcPr>
            <w:tcW w:w="6211" w:type="dxa"/>
          </w:tcPr>
          <w:p w14:paraId="7489E542" w14:textId="77777777" w:rsidR="006953B8" w:rsidRPr="006953B8" w:rsidRDefault="006953B8" w:rsidP="006953B8">
            <w:pPr>
              <w:suppressAutoHyphens w:val="0"/>
              <w:rPr>
                <w:rFonts w:eastAsia="SimSun"/>
                <w:lang w:eastAsia="zh-CN"/>
              </w:rPr>
            </w:pPr>
            <w:r w:rsidRPr="006953B8">
              <w:rPr>
                <w:rFonts w:eastAsia="SimSun"/>
                <w:lang w:eastAsia="zh-CN"/>
              </w:rPr>
              <w:t>The Supplier will identify and detail all risks, dependencies and assumptions with proposed technical refresh</w:t>
            </w:r>
          </w:p>
        </w:tc>
      </w:tr>
      <w:tr w:rsidR="006953B8" w:rsidRPr="006953B8" w14:paraId="313349CE" w14:textId="77777777" w:rsidTr="00214696">
        <w:trPr>
          <w:trHeight w:val="600"/>
        </w:trPr>
        <w:tc>
          <w:tcPr>
            <w:tcW w:w="810" w:type="dxa"/>
          </w:tcPr>
          <w:p w14:paraId="7F2E1313" w14:textId="77777777" w:rsidR="006953B8" w:rsidRPr="006953B8" w:rsidRDefault="006953B8" w:rsidP="006953B8">
            <w:pPr>
              <w:suppressAutoHyphens w:val="0"/>
              <w:jc w:val="center"/>
            </w:pPr>
            <w:r w:rsidRPr="006953B8">
              <w:t>2.03</w:t>
            </w:r>
          </w:p>
        </w:tc>
        <w:tc>
          <w:tcPr>
            <w:tcW w:w="2051" w:type="dxa"/>
          </w:tcPr>
          <w:p w14:paraId="259EC906" w14:textId="77777777" w:rsidR="006953B8" w:rsidRPr="006953B8" w:rsidRDefault="006953B8" w:rsidP="006953B8">
            <w:pPr>
              <w:suppressAutoHyphens w:val="0"/>
              <w:jc w:val="center"/>
              <w:rPr>
                <w:rFonts w:eastAsia="SimSun"/>
                <w:color w:val="000000"/>
                <w:lang w:eastAsia="zh-CN"/>
              </w:rPr>
            </w:pPr>
            <w:r w:rsidRPr="006953B8">
              <w:rPr>
                <w:rFonts w:eastAsia="SimSun"/>
                <w:szCs w:val="24"/>
                <w:lang w:eastAsia="zh-CN"/>
              </w:rPr>
              <w:t>Discovery</w:t>
            </w:r>
          </w:p>
        </w:tc>
        <w:tc>
          <w:tcPr>
            <w:tcW w:w="6211" w:type="dxa"/>
          </w:tcPr>
          <w:p w14:paraId="5792AE3D" w14:textId="77777777" w:rsidR="006953B8" w:rsidRPr="006953B8" w:rsidRDefault="006953B8" w:rsidP="006953B8">
            <w:pPr>
              <w:suppressAutoHyphens w:val="0"/>
              <w:rPr>
                <w:rFonts w:eastAsia="SimSun"/>
                <w:lang w:eastAsia="zh-CN"/>
              </w:rPr>
            </w:pPr>
            <w:r w:rsidRPr="006953B8">
              <w:rPr>
                <w:rFonts w:eastAsia="SimSun"/>
                <w:lang w:eastAsia="zh-CN"/>
              </w:rPr>
              <w:t>The Supplier will provide a fixed price for the Service Management effort and cost, with commercial proposal</w:t>
            </w:r>
          </w:p>
        </w:tc>
      </w:tr>
      <w:tr w:rsidR="006953B8" w:rsidRPr="006953B8" w14:paraId="6DE29313" w14:textId="77777777" w:rsidTr="00214696">
        <w:trPr>
          <w:trHeight w:val="966"/>
        </w:trPr>
        <w:tc>
          <w:tcPr>
            <w:tcW w:w="810" w:type="dxa"/>
          </w:tcPr>
          <w:p w14:paraId="17A3300A" w14:textId="77777777" w:rsidR="006953B8" w:rsidRPr="006953B8" w:rsidRDefault="006953B8" w:rsidP="006953B8">
            <w:pPr>
              <w:suppressAutoHyphens w:val="0"/>
              <w:jc w:val="center"/>
            </w:pPr>
            <w:r w:rsidRPr="006953B8">
              <w:t>3.01</w:t>
            </w:r>
          </w:p>
        </w:tc>
        <w:tc>
          <w:tcPr>
            <w:tcW w:w="2051" w:type="dxa"/>
            <w:vAlign w:val="center"/>
          </w:tcPr>
          <w:p w14:paraId="6A76BF0E" w14:textId="77777777" w:rsidR="006953B8" w:rsidRPr="006953B8" w:rsidRDefault="006953B8" w:rsidP="006953B8">
            <w:pPr>
              <w:suppressAutoHyphens w:val="0"/>
              <w:jc w:val="center"/>
            </w:pPr>
            <w:r w:rsidRPr="006953B8">
              <w:t>Security</w:t>
            </w:r>
          </w:p>
        </w:tc>
        <w:tc>
          <w:tcPr>
            <w:tcW w:w="6211" w:type="dxa"/>
            <w:vAlign w:val="center"/>
          </w:tcPr>
          <w:p w14:paraId="688C6A9A" w14:textId="7EDEEEB2" w:rsidR="006953B8" w:rsidRPr="006953B8" w:rsidRDefault="006953B8" w:rsidP="006953B8">
            <w:pPr>
              <w:suppressAutoHyphens w:val="0"/>
            </w:pPr>
            <w:r w:rsidRPr="006953B8">
              <w:rPr>
                <w:rFonts w:eastAsia="SimSun"/>
                <w:color w:val="000000"/>
                <w:lang w:eastAsia="zh-CN"/>
              </w:rPr>
              <w:t xml:space="preserve">The Supplier will ensure all Supplier Personnel have appropriate security clearance and comply with any additional security requirements specified by </w:t>
            </w:r>
            <w:r w:rsidR="00762687">
              <w:rPr>
                <w:rFonts w:eastAsia="SimSun"/>
                <w:color w:val="000000"/>
                <w:lang w:eastAsia="zh-CN"/>
              </w:rPr>
              <w:t>the Buyer</w:t>
            </w:r>
          </w:p>
        </w:tc>
      </w:tr>
    </w:tbl>
    <w:p w14:paraId="283126C8" w14:textId="77777777" w:rsidR="006953B8" w:rsidRPr="006953B8" w:rsidRDefault="006953B8" w:rsidP="006953B8">
      <w:pPr>
        <w:suppressAutoHyphens w:val="0"/>
        <w:autoSpaceDN/>
        <w:spacing w:after="200"/>
        <w:contextualSpacing/>
        <w:jc w:val="both"/>
        <w:textAlignment w:val="auto"/>
        <w:outlineLvl w:val="0"/>
        <w:rPr>
          <w:rFonts w:ascii="Arial Bold" w:eastAsia="Calibri" w:hAnsi="Arial Bold"/>
          <w:b/>
          <w:caps/>
          <w:lang w:eastAsia="en-US"/>
        </w:rPr>
      </w:pPr>
    </w:p>
    <w:p w14:paraId="00A98946" w14:textId="77777777" w:rsidR="006953B8" w:rsidRPr="006953B8" w:rsidRDefault="006953B8" w:rsidP="006953B8">
      <w:pPr>
        <w:keepNext/>
        <w:tabs>
          <w:tab w:val="num" w:pos="720"/>
        </w:tabs>
        <w:suppressAutoHyphens w:val="0"/>
        <w:autoSpaceDN/>
        <w:adjustRightInd w:val="0"/>
        <w:spacing w:after="120" w:line="240" w:lineRule="auto"/>
        <w:ind w:left="720" w:hanging="720"/>
        <w:jc w:val="both"/>
        <w:textAlignment w:val="auto"/>
        <w:outlineLvl w:val="0"/>
        <w:rPr>
          <w:rFonts w:eastAsia="STZhongsong" w:cs="Times New Roman"/>
          <w:b/>
          <w:caps/>
          <w:szCs w:val="20"/>
          <w:lang w:eastAsia="zh-CN"/>
        </w:rPr>
      </w:pPr>
      <w:bookmarkStart w:id="14" w:name="_Toc368573032"/>
      <w:bookmarkStart w:id="15" w:name="_Toc78976027"/>
      <w:r w:rsidRPr="006953B8">
        <w:rPr>
          <w:rFonts w:eastAsia="STZhongsong" w:cs="Times New Roman"/>
          <w:b/>
          <w:caps/>
          <w:szCs w:val="20"/>
          <w:lang w:eastAsia="zh-CN"/>
        </w:rPr>
        <w:t>key milestones</w:t>
      </w:r>
      <w:bookmarkEnd w:id="14"/>
      <w:bookmarkEnd w:id="15"/>
    </w:p>
    <w:p w14:paraId="0303E1E7" w14:textId="64A5A204" w:rsidR="006953B8" w:rsidRPr="006953B8" w:rsidRDefault="006953B8" w:rsidP="006953B8">
      <w:pPr>
        <w:numPr>
          <w:ilvl w:val="1"/>
          <w:numId w:val="0"/>
        </w:numPr>
        <w:tabs>
          <w:tab w:val="num" w:pos="132"/>
          <w:tab w:val="num" w:pos="862"/>
        </w:tabs>
        <w:suppressAutoHyphens w:val="0"/>
        <w:overflowPunct w:val="0"/>
        <w:autoSpaceDE w:val="0"/>
        <w:adjustRightInd w:val="0"/>
        <w:spacing w:after="120" w:line="240" w:lineRule="auto"/>
        <w:ind w:left="709" w:hanging="709"/>
        <w:jc w:val="both"/>
        <w:outlineLvl w:val="1"/>
        <w:rPr>
          <w:rFonts w:eastAsia="STZhongsong"/>
          <w:lang w:eastAsia="zh-CN"/>
        </w:rPr>
      </w:pPr>
      <w:r w:rsidRPr="006953B8">
        <w:rPr>
          <w:rFonts w:eastAsia="STZhongsong"/>
          <w:lang w:eastAsia="zh-CN"/>
        </w:rPr>
        <w:t xml:space="preserve">The </w:t>
      </w:r>
      <w:r w:rsidR="00762687">
        <w:rPr>
          <w:rFonts w:eastAsia="STZhongsong"/>
          <w:lang w:eastAsia="zh-CN"/>
        </w:rPr>
        <w:t>Supplier</w:t>
      </w:r>
      <w:r w:rsidRPr="006953B8">
        <w:rPr>
          <w:rFonts w:eastAsia="STZhongsong"/>
          <w:lang w:eastAsia="zh-CN"/>
        </w:rPr>
        <w:t xml:space="preserve"> should note the following project milestones that the </w:t>
      </w:r>
      <w:r>
        <w:rPr>
          <w:rFonts w:eastAsia="STZhongsong"/>
          <w:lang w:eastAsia="zh-CN"/>
        </w:rPr>
        <w:t>Buyer</w:t>
      </w:r>
      <w:r w:rsidRPr="006953B8">
        <w:rPr>
          <w:rFonts w:eastAsia="STZhongsong"/>
          <w:lang w:eastAsia="zh-CN"/>
        </w:rPr>
        <w:t xml:space="preserve"> will measure the quality of delivery against:</w:t>
      </w:r>
    </w:p>
    <w:tbl>
      <w:tblPr>
        <w:tblStyle w:val="TableGrid"/>
        <w:tblW w:w="5000" w:type="pct"/>
        <w:tblLook w:val="04A0" w:firstRow="1" w:lastRow="0" w:firstColumn="1" w:lastColumn="0" w:noHBand="0" w:noVBand="1"/>
      </w:tblPr>
      <w:tblGrid>
        <w:gridCol w:w="1730"/>
        <w:gridCol w:w="4777"/>
        <w:gridCol w:w="3124"/>
      </w:tblGrid>
      <w:tr w:rsidR="006953B8" w:rsidRPr="006953B8" w14:paraId="51873F70" w14:textId="77777777" w:rsidTr="006953B8">
        <w:tc>
          <w:tcPr>
            <w:tcW w:w="898" w:type="pct"/>
            <w:shd w:val="clear" w:color="auto" w:fill="C6D9F1"/>
            <w:vAlign w:val="center"/>
          </w:tcPr>
          <w:p w14:paraId="46FE197C" w14:textId="77777777" w:rsidR="006953B8" w:rsidRPr="006953B8" w:rsidRDefault="006953B8" w:rsidP="006953B8">
            <w:pPr>
              <w:suppressAutoHyphens w:val="0"/>
              <w:spacing w:after="120"/>
              <w:jc w:val="center"/>
              <w:outlineLvl w:val="2"/>
              <w:rPr>
                <w:rFonts w:eastAsia="STZhongsong"/>
                <w:b/>
                <w:szCs w:val="24"/>
                <w:lang w:eastAsia="zh-CN"/>
              </w:rPr>
            </w:pPr>
            <w:r w:rsidRPr="006953B8">
              <w:rPr>
                <w:rFonts w:eastAsia="STZhongsong"/>
                <w:b/>
                <w:lang w:eastAsia="zh-CN"/>
              </w:rPr>
              <w:t>Milestone</w:t>
            </w:r>
          </w:p>
        </w:tc>
        <w:tc>
          <w:tcPr>
            <w:tcW w:w="2480" w:type="pct"/>
            <w:shd w:val="clear" w:color="auto" w:fill="C6D9F1"/>
            <w:vAlign w:val="center"/>
          </w:tcPr>
          <w:p w14:paraId="1D2482BA" w14:textId="77777777" w:rsidR="006953B8" w:rsidRPr="006953B8" w:rsidRDefault="006953B8" w:rsidP="006953B8">
            <w:pPr>
              <w:suppressAutoHyphens w:val="0"/>
              <w:spacing w:after="120"/>
              <w:jc w:val="center"/>
              <w:outlineLvl w:val="2"/>
              <w:rPr>
                <w:rFonts w:eastAsia="STZhongsong"/>
                <w:b/>
                <w:szCs w:val="24"/>
                <w:lang w:eastAsia="zh-CN"/>
              </w:rPr>
            </w:pPr>
            <w:r w:rsidRPr="006953B8">
              <w:rPr>
                <w:rFonts w:eastAsia="STZhongsong"/>
                <w:b/>
                <w:lang w:eastAsia="zh-CN"/>
              </w:rPr>
              <w:t>Description</w:t>
            </w:r>
          </w:p>
        </w:tc>
        <w:tc>
          <w:tcPr>
            <w:tcW w:w="1622" w:type="pct"/>
            <w:shd w:val="clear" w:color="auto" w:fill="C6D9F1"/>
            <w:vAlign w:val="center"/>
          </w:tcPr>
          <w:p w14:paraId="1CB7C82E" w14:textId="77777777" w:rsidR="006953B8" w:rsidRPr="006953B8" w:rsidRDefault="006953B8" w:rsidP="006953B8">
            <w:pPr>
              <w:suppressAutoHyphens w:val="0"/>
              <w:spacing w:after="120"/>
              <w:jc w:val="center"/>
              <w:outlineLvl w:val="2"/>
              <w:rPr>
                <w:rFonts w:eastAsia="STZhongsong"/>
                <w:b/>
                <w:szCs w:val="24"/>
                <w:lang w:eastAsia="zh-CN"/>
              </w:rPr>
            </w:pPr>
            <w:r w:rsidRPr="006953B8">
              <w:rPr>
                <w:rFonts w:eastAsia="STZhongsong"/>
                <w:b/>
                <w:lang w:eastAsia="zh-CN"/>
              </w:rPr>
              <w:t>Timeframe</w:t>
            </w:r>
          </w:p>
        </w:tc>
      </w:tr>
      <w:tr w:rsidR="00762687" w:rsidRPr="006953B8" w14:paraId="764A9C31" w14:textId="77777777" w:rsidTr="00214696">
        <w:tc>
          <w:tcPr>
            <w:tcW w:w="898" w:type="pct"/>
            <w:vAlign w:val="center"/>
          </w:tcPr>
          <w:p w14:paraId="4C998467" w14:textId="77777777" w:rsidR="00762687" w:rsidRPr="006953B8" w:rsidRDefault="00762687" w:rsidP="00762687">
            <w:pPr>
              <w:suppressAutoHyphens w:val="0"/>
              <w:spacing w:after="120"/>
              <w:jc w:val="center"/>
              <w:outlineLvl w:val="2"/>
              <w:rPr>
                <w:rFonts w:eastAsia="STZhongsong"/>
                <w:szCs w:val="24"/>
                <w:lang w:eastAsia="zh-CN"/>
              </w:rPr>
            </w:pPr>
            <w:r w:rsidRPr="006953B8">
              <w:rPr>
                <w:rFonts w:eastAsia="STZhongsong"/>
                <w:lang w:eastAsia="zh-CN"/>
              </w:rPr>
              <w:t>1</w:t>
            </w:r>
          </w:p>
        </w:tc>
        <w:tc>
          <w:tcPr>
            <w:tcW w:w="2480" w:type="pct"/>
          </w:tcPr>
          <w:p w14:paraId="38793FA8" w14:textId="1B423E17" w:rsidR="00762687" w:rsidRPr="006953B8" w:rsidRDefault="00762687" w:rsidP="00762687">
            <w:pPr>
              <w:suppressAutoHyphens w:val="0"/>
              <w:spacing w:after="120"/>
              <w:outlineLvl w:val="2"/>
              <w:rPr>
                <w:rFonts w:eastAsia="STZhongsong"/>
                <w:szCs w:val="24"/>
                <w:lang w:eastAsia="zh-CN"/>
              </w:rPr>
            </w:pPr>
            <w:r w:rsidRPr="006953B8">
              <w:rPr>
                <w:rFonts w:eastAsia="STZhongsong"/>
                <w:lang w:eastAsia="zh-CN"/>
              </w:rPr>
              <w:t>Completion of Discovery phase including fixed price proposal for remediation and service offering &amp; Report detailed in Paragraph 6.</w:t>
            </w:r>
          </w:p>
        </w:tc>
        <w:tc>
          <w:tcPr>
            <w:tcW w:w="1622" w:type="pct"/>
          </w:tcPr>
          <w:p w14:paraId="1E8BDA83" w14:textId="6B220491" w:rsidR="00762687" w:rsidRPr="006953B8" w:rsidRDefault="00762687" w:rsidP="00762687">
            <w:pPr>
              <w:suppressAutoHyphens w:val="0"/>
              <w:spacing w:after="120"/>
              <w:jc w:val="center"/>
              <w:outlineLvl w:val="2"/>
              <w:rPr>
                <w:rFonts w:eastAsia="STZhongsong"/>
                <w:szCs w:val="24"/>
                <w:lang w:eastAsia="zh-CN"/>
              </w:rPr>
            </w:pPr>
            <w:r w:rsidRPr="006953B8">
              <w:rPr>
                <w:rFonts w:eastAsia="STZhongsong"/>
                <w:lang w:eastAsia="zh-CN"/>
              </w:rPr>
              <w:t>The Discovery Phase is to be completed within 8 weeks of the contract award.</w:t>
            </w:r>
          </w:p>
        </w:tc>
      </w:tr>
    </w:tbl>
    <w:p w14:paraId="7ABF2F5B" w14:textId="77777777" w:rsidR="006953B8" w:rsidRPr="006953B8" w:rsidRDefault="006953B8" w:rsidP="006953B8">
      <w:pPr>
        <w:keepNext/>
        <w:suppressAutoHyphens w:val="0"/>
        <w:overflowPunct w:val="0"/>
        <w:autoSpaceDE w:val="0"/>
        <w:adjustRightInd w:val="0"/>
        <w:spacing w:after="120" w:line="240" w:lineRule="auto"/>
        <w:jc w:val="both"/>
        <w:outlineLvl w:val="0"/>
        <w:rPr>
          <w:rFonts w:eastAsia="STZhongsong"/>
          <w:b/>
          <w:caps/>
          <w:lang w:eastAsia="zh-CN"/>
        </w:rPr>
      </w:pPr>
      <w:bookmarkStart w:id="16" w:name="_Toc302637211"/>
    </w:p>
    <w:p w14:paraId="5CB09095" w14:textId="77777777" w:rsidR="006953B8" w:rsidRPr="006953B8" w:rsidRDefault="006953B8" w:rsidP="006953B8">
      <w:pPr>
        <w:keepNext/>
        <w:tabs>
          <w:tab w:val="num" w:pos="0"/>
        </w:tabs>
        <w:suppressAutoHyphens w:val="0"/>
        <w:overflowPunct w:val="0"/>
        <w:autoSpaceDE w:val="0"/>
        <w:adjustRightInd w:val="0"/>
        <w:spacing w:after="120" w:line="240" w:lineRule="auto"/>
        <w:ind w:left="709" w:hanging="709"/>
        <w:jc w:val="both"/>
        <w:outlineLvl w:val="0"/>
        <w:rPr>
          <w:rFonts w:eastAsia="STZhongsong"/>
          <w:b/>
          <w:caps/>
          <w:lang w:eastAsia="zh-CN"/>
        </w:rPr>
      </w:pPr>
      <w:bookmarkStart w:id="17" w:name="_Toc368573033"/>
      <w:bookmarkStart w:id="18" w:name="_Toc78976029"/>
      <w:r w:rsidRPr="006953B8">
        <w:rPr>
          <w:rFonts w:eastAsia="STZhongsong"/>
          <w:b/>
          <w:caps/>
          <w:lang w:eastAsia="zh-CN"/>
        </w:rPr>
        <w:t>reporting</w:t>
      </w:r>
      <w:bookmarkEnd w:id="17"/>
      <w:bookmarkEnd w:id="18"/>
    </w:p>
    <w:p w14:paraId="7CA79B55" w14:textId="0B4BBB22" w:rsidR="006953B8" w:rsidRPr="006953B8" w:rsidRDefault="006953B8" w:rsidP="006953B8">
      <w:pPr>
        <w:numPr>
          <w:ilvl w:val="1"/>
          <w:numId w:val="0"/>
        </w:numPr>
        <w:tabs>
          <w:tab w:val="num" w:pos="709"/>
        </w:tabs>
        <w:suppressAutoHyphens w:val="0"/>
        <w:autoSpaceDN/>
        <w:adjustRightInd w:val="0"/>
        <w:spacing w:after="120" w:line="240" w:lineRule="auto"/>
        <w:ind w:left="709" w:hanging="709"/>
        <w:jc w:val="both"/>
        <w:textAlignment w:val="auto"/>
        <w:outlineLvl w:val="1"/>
        <w:rPr>
          <w:rFonts w:eastAsia="STZhongsong" w:cs="Times New Roman"/>
          <w:szCs w:val="20"/>
          <w:lang w:eastAsia="zh-CN"/>
        </w:rPr>
      </w:pPr>
      <w:r w:rsidRPr="006953B8">
        <w:rPr>
          <w:rFonts w:eastAsia="STZhongsong" w:cs="Times New Roman"/>
          <w:szCs w:val="20"/>
          <w:lang w:eastAsia="zh-CN"/>
        </w:rPr>
        <w:t xml:space="preserve">Weekly updates will be required by the </w:t>
      </w:r>
      <w:r w:rsidR="00762687">
        <w:rPr>
          <w:rFonts w:eastAsia="STZhongsong" w:cs="Times New Roman"/>
          <w:szCs w:val="20"/>
          <w:lang w:eastAsia="zh-CN"/>
        </w:rPr>
        <w:t>S</w:t>
      </w:r>
      <w:r w:rsidRPr="006953B8">
        <w:rPr>
          <w:rFonts w:eastAsia="STZhongsong" w:cs="Times New Roman"/>
          <w:szCs w:val="20"/>
          <w:lang w:eastAsia="zh-CN"/>
        </w:rPr>
        <w:t>upplier to advise and monitor progress</w:t>
      </w:r>
    </w:p>
    <w:p w14:paraId="0B382B16" w14:textId="77777777" w:rsidR="006953B8" w:rsidRPr="006953B8" w:rsidRDefault="006953B8" w:rsidP="006953B8">
      <w:pPr>
        <w:keepNext/>
        <w:tabs>
          <w:tab w:val="num" w:pos="0"/>
        </w:tabs>
        <w:suppressAutoHyphens w:val="0"/>
        <w:overflowPunct w:val="0"/>
        <w:autoSpaceDE w:val="0"/>
        <w:adjustRightInd w:val="0"/>
        <w:spacing w:after="120" w:line="240" w:lineRule="auto"/>
        <w:ind w:left="709" w:hanging="709"/>
        <w:jc w:val="both"/>
        <w:outlineLvl w:val="0"/>
        <w:rPr>
          <w:rFonts w:eastAsia="STZhongsong"/>
          <w:b/>
          <w:caps/>
          <w:lang w:eastAsia="zh-CN"/>
        </w:rPr>
      </w:pPr>
      <w:bookmarkStart w:id="19" w:name="_Toc368573038"/>
      <w:bookmarkStart w:id="20" w:name="_Toc78976034"/>
      <w:r w:rsidRPr="006953B8">
        <w:rPr>
          <w:rFonts w:eastAsia="STZhongsong"/>
          <w:b/>
          <w:caps/>
          <w:lang w:eastAsia="zh-CN"/>
        </w:rPr>
        <w:t>STAFF AND CUSTOMER SERVICE</w:t>
      </w:r>
      <w:bookmarkEnd w:id="19"/>
      <w:bookmarkEnd w:id="20"/>
    </w:p>
    <w:p w14:paraId="04D9B241" w14:textId="1FB50E3E" w:rsidR="006953B8" w:rsidRPr="006953B8" w:rsidRDefault="006953B8" w:rsidP="006953B8">
      <w:pPr>
        <w:numPr>
          <w:ilvl w:val="1"/>
          <w:numId w:val="0"/>
        </w:numPr>
        <w:tabs>
          <w:tab w:val="num" w:pos="0"/>
        </w:tabs>
        <w:suppressAutoHyphens w:val="0"/>
        <w:autoSpaceDN/>
        <w:adjustRightInd w:val="0"/>
        <w:spacing w:after="120" w:line="240" w:lineRule="auto"/>
        <w:jc w:val="both"/>
        <w:textAlignment w:val="auto"/>
        <w:outlineLvl w:val="1"/>
        <w:rPr>
          <w:rFonts w:eastAsia="STZhongsong" w:cs="Times New Roman"/>
          <w:szCs w:val="20"/>
          <w:lang w:eastAsia="zh-CN"/>
        </w:rPr>
      </w:pPr>
      <w:r w:rsidRPr="006953B8">
        <w:rPr>
          <w:rFonts w:eastAsia="STZhongsong" w:cs="Times New Roman"/>
          <w:szCs w:val="20"/>
          <w:lang w:eastAsia="zh-CN"/>
        </w:rPr>
        <w:t xml:space="preserve">The </w:t>
      </w:r>
      <w:r>
        <w:rPr>
          <w:rFonts w:eastAsia="STZhongsong" w:cs="Times New Roman"/>
          <w:szCs w:val="20"/>
          <w:lang w:eastAsia="zh-CN"/>
        </w:rPr>
        <w:t>Buyer</w:t>
      </w:r>
      <w:r w:rsidRPr="006953B8">
        <w:rPr>
          <w:rFonts w:eastAsia="STZhongsong" w:cs="Times New Roman"/>
          <w:szCs w:val="20"/>
          <w:lang w:eastAsia="zh-CN"/>
        </w:rPr>
        <w:t xml:space="preserve"> requires the </w:t>
      </w:r>
      <w:r w:rsidR="00762687">
        <w:rPr>
          <w:rFonts w:eastAsia="STZhongsong" w:cs="Times New Roman"/>
          <w:szCs w:val="20"/>
          <w:lang w:eastAsia="zh-CN"/>
        </w:rPr>
        <w:t>Supplier</w:t>
      </w:r>
      <w:r w:rsidRPr="006953B8">
        <w:rPr>
          <w:rFonts w:eastAsia="STZhongsong" w:cs="Times New Roman"/>
          <w:szCs w:val="20"/>
          <w:lang w:eastAsia="zh-CN"/>
        </w:rPr>
        <w:t xml:space="preserve"> to provide a </w:t>
      </w:r>
      <w:proofErr w:type="gramStart"/>
      <w:r w:rsidRPr="006953B8">
        <w:rPr>
          <w:rFonts w:eastAsia="STZhongsong" w:cs="Times New Roman"/>
          <w:szCs w:val="20"/>
          <w:lang w:eastAsia="zh-CN"/>
        </w:rPr>
        <w:t>sufficient</w:t>
      </w:r>
      <w:proofErr w:type="gramEnd"/>
      <w:r w:rsidRPr="006953B8">
        <w:rPr>
          <w:rFonts w:eastAsia="STZhongsong" w:cs="Times New Roman"/>
          <w:szCs w:val="20"/>
          <w:lang w:eastAsia="zh-CN"/>
        </w:rPr>
        <w:t xml:space="preserve"> level of resource throughout the duration of the Discovery phase in order to consistently deliver a quality service to all Parties.</w:t>
      </w:r>
    </w:p>
    <w:p w14:paraId="2E981120" w14:textId="38AF1080" w:rsidR="006953B8" w:rsidRPr="006953B8" w:rsidRDefault="00762687" w:rsidP="006953B8">
      <w:pPr>
        <w:numPr>
          <w:ilvl w:val="1"/>
          <w:numId w:val="0"/>
        </w:numPr>
        <w:tabs>
          <w:tab w:val="num" w:pos="0"/>
        </w:tabs>
        <w:suppressAutoHyphens w:val="0"/>
        <w:autoSpaceDN/>
        <w:adjustRightInd w:val="0"/>
        <w:spacing w:after="120" w:line="240" w:lineRule="auto"/>
        <w:jc w:val="both"/>
        <w:textAlignment w:val="auto"/>
        <w:outlineLvl w:val="1"/>
        <w:rPr>
          <w:rFonts w:eastAsia="STZhongsong" w:cs="Times New Roman"/>
          <w:szCs w:val="20"/>
          <w:lang w:eastAsia="zh-CN"/>
        </w:rPr>
      </w:pPr>
      <w:r>
        <w:rPr>
          <w:rFonts w:eastAsia="STZhongsong" w:cs="Times New Roman"/>
          <w:szCs w:val="20"/>
          <w:lang w:eastAsia="zh-CN"/>
        </w:rPr>
        <w:t>Supplier</w:t>
      </w:r>
      <w:r w:rsidR="006953B8" w:rsidRPr="006953B8">
        <w:rPr>
          <w:rFonts w:eastAsia="STZhongsong" w:cs="Times New Roman"/>
          <w:szCs w:val="20"/>
          <w:lang w:eastAsia="zh-CN"/>
        </w:rPr>
        <w:t xml:space="preserve">’s staff assigned to the Discovery phase shall have the relevant qualifications and experience to deliver the Contract. </w:t>
      </w:r>
    </w:p>
    <w:p w14:paraId="1AD5C43B" w14:textId="656FE773" w:rsidR="006953B8" w:rsidRPr="006953B8" w:rsidRDefault="006953B8" w:rsidP="006953B8">
      <w:pPr>
        <w:numPr>
          <w:ilvl w:val="1"/>
          <w:numId w:val="0"/>
        </w:numPr>
        <w:tabs>
          <w:tab w:val="num" w:pos="0"/>
        </w:tabs>
        <w:suppressAutoHyphens w:val="0"/>
        <w:autoSpaceDN/>
        <w:adjustRightInd w:val="0"/>
        <w:spacing w:after="120" w:line="240" w:lineRule="auto"/>
        <w:jc w:val="both"/>
        <w:textAlignment w:val="auto"/>
        <w:outlineLvl w:val="1"/>
        <w:rPr>
          <w:rFonts w:eastAsia="STZhongsong" w:cs="Times New Roman"/>
          <w:szCs w:val="20"/>
          <w:lang w:eastAsia="zh-CN"/>
        </w:rPr>
      </w:pPr>
      <w:r w:rsidRPr="006953B8">
        <w:rPr>
          <w:rFonts w:eastAsia="STZhongsong" w:cs="Times New Roman"/>
          <w:szCs w:val="20"/>
          <w:lang w:eastAsia="zh-CN"/>
        </w:rPr>
        <w:t xml:space="preserve">The </w:t>
      </w:r>
      <w:r w:rsidR="00762687">
        <w:rPr>
          <w:rFonts w:eastAsia="STZhongsong" w:cs="Times New Roman"/>
          <w:szCs w:val="20"/>
          <w:lang w:eastAsia="zh-CN"/>
        </w:rPr>
        <w:t>Supplier</w:t>
      </w:r>
      <w:r w:rsidRPr="006953B8">
        <w:rPr>
          <w:rFonts w:eastAsia="STZhongsong" w:cs="Times New Roman"/>
          <w:szCs w:val="20"/>
          <w:lang w:eastAsia="zh-CN"/>
        </w:rPr>
        <w:t xml:space="preserve"> shall ensure that staff understand the </w:t>
      </w:r>
      <w:r>
        <w:rPr>
          <w:rFonts w:eastAsia="STZhongsong" w:cs="Times New Roman"/>
          <w:szCs w:val="20"/>
          <w:lang w:eastAsia="zh-CN"/>
        </w:rPr>
        <w:t>Buyer</w:t>
      </w:r>
      <w:r w:rsidRPr="006953B8">
        <w:rPr>
          <w:rFonts w:eastAsia="STZhongsong" w:cs="Times New Roman"/>
          <w:szCs w:val="20"/>
          <w:lang w:eastAsia="zh-CN"/>
        </w:rPr>
        <w:t xml:space="preserve">’s vision and objectives and will provide excellent customer service to the </w:t>
      </w:r>
      <w:r>
        <w:rPr>
          <w:rFonts w:eastAsia="STZhongsong" w:cs="Times New Roman"/>
          <w:szCs w:val="20"/>
          <w:lang w:eastAsia="zh-CN"/>
        </w:rPr>
        <w:t>Buyer</w:t>
      </w:r>
      <w:r w:rsidRPr="006953B8">
        <w:rPr>
          <w:rFonts w:eastAsia="STZhongsong" w:cs="Times New Roman"/>
          <w:szCs w:val="20"/>
          <w:lang w:eastAsia="zh-CN"/>
        </w:rPr>
        <w:t xml:space="preserve"> throughout the duration of the Contract.  </w:t>
      </w:r>
    </w:p>
    <w:p w14:paraId="15D5C97A" w14:textId="77777777" w:rsidR="006953B8" w:rsidRPr="006953B8" w:rsidRDefault="006953B8" w:rsidP="006953B8">
      <w:pPr>
        <w:keepNext/>
        <w:suppressAutoHyphens w:val="0"/>
        <w:overflowPunct w:val="0"/>
        <w:autoSpaceDE w:val="0"/>
        <w:adjustRightInd w:val="0"/>
        <w:spacing w:before="240" w:after="120" w:line="240" w:lineRule="auto"/>
        <w:ind w:left="720" w:hanging="720"/>
        <w:jc w:val="both"/>
        <w:outlineLvl w:val="0"/>
        <w:rPr>
          <w:rFonts w:eastAsia="STZhongsong" w:cs="Times New Roman"/>
          <w:b/>
          <w:caps/>
          <w:szCs w:val="20"/>
          <w:lang w:eastAsia="zh-CN"/>
        </w:rPr>
      </w:pPr>
      <w:bookmarkStart w:id="21" w:name="_Toc13555733"/>
      <w:bookmarkStart w:id="22" w:name="_Toc78976035"/>
      <w:r w:rsidRPr="006953B8">
        <w:rPr>
          <w:rFonts w:eastAsia="STZhongsong" w:cs="Times New Roman"/>
          <w:b/>
          <w:caps/>
          <w:lang w:eastAsia="zh-CN"/>
        </w:rPr>
        <w:t>Security requirements</w:t>
      </w:r>
      <w:bookmarkEnd w:id="21"/>
      <w:bookmarkEnd w:id="22"/>
    </w:p>
    <w:p w14:paraId="459F1015" w14:textId="77777777" w:rsidR="006953B8" w:rsidRPr="006953B8" w:rsidRDefault="006953B8" w:rsidP="00762687">
      <w:pPr>
        <w:suppressAutoHyphens w:val="0"/>
        <w:autoSpaceDN/>
        <w:spacing w:after="200"/>
        <w:jc w:val="both"/>
        <w:textAlignment w:val="auto"/>
        <w:rPr>
          <w:rFonts w:eastAsia="Calibri" w:cs="Times New Roman"/>
          <w:lang w:eastAsia="zh-CN"/>
        </w:rPr>
      </w:pPr>
      <w:r w:rsidRPr="006953B8">
        <w:rPr>
          <w:rFonts w:eastAsia="STZhongsong" w:cs="Times New Roman"/>
          <w:szCs w:val="20"/>
          <w:lang w:eastAsia="zh-CN"/>
        </w:rPr>
        <w:t>The Supplier personnel have the appropriate security clearance that is maintained throughout the performance of the contract and comply with any additional security clearance requirements as requested by INSS</w:t>
      </w:r>
      <w:r w:rsidRPr="006953B8">
        <w:rPr>
          <w:rFonts w:eastAsia="Calibri" w:cs="Times New Roman"/>
          <w:lang w:eastAsia="zh-CN"/>
        </w:rPr>
        <w:t>.</w:t>
      </w:r>
    </w:p>
    <w:p w14:paraId="0238C967" w14:textId="77777777" w:rsidR="006953B8" w:rsidRPr="006953B8" w:rsidRDefault="006953B8" w:rsidP="00762687">
      <w:pPr>
        <w:suppressAutoHyphens w:val="0"/>
        <w:autoSpaceDN/>
        <w:spacing w:after="200"/>
        <w:jc w:val="both"/>
        <w:textAlignment w:val="auto"/>
        <w:rPr>
          <w:rFonts w:eastAsia="Calibri" w:cs="Times New Roman"/>
          <w:lang w:eastAsia="zh-CN"/>
        </w:rPr>
      </w:pPr>
      <w:r w:rsidRPr="006953B8">
        <w:rPr>
          <w:rFonts w:eastAsia="Calibri" w:cs="Times New Roman"/>
          <w:lang w:eastAsia="zh-CN"/>
        </w:rPr>
        <w:t>The Supplier provides details of its personnel security procedures to INSS along with contact details of all personnel involved in the performance of the contract as requested.</w:t>
      </w:r>
    </w:p>
    <w:p w14:paraId="57932ABD" w14:textId="77777777" w:rsidR="006953B8" w:rsidRPr="006953B8" w:rsidRDefault="006953B8" w:rsidP="006953B8">
      <w:pPr>
        <w:keepNext/>
        <w:tabs>
          <w:tab w:val="num" w:pos="0"/>
        </w:tabs>
        <w:suppressAutoHyphens w:val="0"/>
        <w:overflowPunct w:val="0"/>
        <w:autoSpaceDE w:val="0"/>
        <w:adjustRightInd w:val="0"/>
        <w:spacing w:after="120" w:line="240" w:lineRule="auto"/>
        <w:ind w:left="709" w:hanging="709"/>
        <w:jc w:val="both"/>
        <w:outlineLvl w:val="0"/>
        <w:rPr>
          <w:rFonts w:eastAsia="STZhongsong"/>
          <w:b/>
          <w:caps/>
          <w:lang w:eastAsia="zh-CN"/>
        </w:rPr>
      </w:pPr>
      <w:bookmarkStart w:id="23" w:name="_Toc368573041"/>
      <w:bookmarkStart w:id="24" w:name="_Toc78976036"/>
      <w:r w:rsidRPr="006953B8">
        <w:rPr>
          <w:rFonts w:eastAsia="STZhongsong"/>
          <w:b/>
          <w:caps/>
          <w:lang w:eastAsia="zh-CN"/>
        </w:rPr>
        <w:t>intellectual property rights (ipr)</w:t>
      </w:r>
      <w:bookmarkEnd w:id="23"/>
      <w:bookmarkEnd w:id="24"/>
    </w:p>
    <w:p w14:paraId="0B9B04CE" w14:textId="6357506C" w:rsidR="006953B8" w:rsidRDefault="006953B8" w:rsidP="00762687">
      <w:pPr>
        <w:suppressAutoHyphens w:val="0"/>
        <w:autoSpaceDN/>
        <w:spacing w:after="200"/>
        <w:jc w:val="both"/>
        <w:textAlignment w:val="auto"/>
        <w:rPr>
          <w:rFonts w:eastAsia="Calibri"/>
          <w:lang w:eastAsia="en-US"/>
        </w:rPr>
      </w:pPr>
      <w:r w:rsidRPr="006953B8">
        <w:rPr>
          <w:rFonts w:eastAsia="Calibri"/>
          <w:lang w:eastAsia="en-US"/>
        </w:rPr>
        <w:t xml:space="preserve">The </w:t>
      </w:r>
      <w:r w:rsidR="00762687">
        <w:rPr>
          <w:rFonts w:eastAsia="Calibri"/>
          <w:lang w:eastAsia="en-US"/>
        </w:rPr>
        <w:t>Buyer</w:t>
      </w:r>
      <w:r w:rsidRPr="006953B8">
        <w:rPr>
          <w:rFonts w:eastAsia="Calibri"/>
          <w:lang w:eastAsia="en-US"/>
        </w:rPr>
        <w:t xml:space="preserve"> retains ownership of any, and all IPR associated with the documentation produced in the completion of this work. </w:t>
      </w:r>
    </w:p>
    <w:p w14:paraId="7DCFAAE2" w14:textId="77777777" w:rsidR="006953B8" w:rsidRDefault="006953B8" w:rsidP="006953B8">
      <w:pPr>
        <w:suppressAutoHyphens w:val="0"/>
        <w:autoSpaceDN/>
        <w:spacing w:after="200"/>
        <w:jc w:val="both"/>
        <w:textAlignment w:val="auto"/>
        <w:rPr>
          <w:rFonts w:eastAsia="Calibri"/>
          <w:lang w:eastAsia="en-US"/>
        </w:rPr>
      </w:pPr>
    </w:p>
    <w:p w14:paraId="16CA81C6" w14:textId="3DE311D9" w:rsidR="0025139B" w:rsidRPr="0025139B" w:rsidRDefault="00762687" w:rsidP="006953B8">
      <w:pPr>
        <w:suppressAutoHyphens w:val="0"/>
        <w:autoSpaceDN/>
        <w:spacing w:after="200"/>
        <w:jc w:val="both"/>
        <w:textAlignment w:val="auto"/>
        <w:rPr>
          <w:rFonts w:eastAsia="Calibri"/>
          <w:b/>
          <w:bCs/>
          <w:u w:val="single"/>
          <w:lang w:eastAsia="en-US"/>
        </w:rPr>
      </w:pPr>
      <w:r>
        <w:rPr>
          <w:rFonts w:eastAsia="Calibri"/>
          <w:b/>
          <w:bCs/>
          <w:u w:val="single"/>
          <w:lang w:eastAsia="en-US"/>
        </w:rPr>
        <w:t>SUPPLIER PROPOSAL</w:t>
      </w:r>
      <w:r w:rsidR="000A59A3" w:rsidRPr="000A59A3">
        <w:rPr>
          <w:rFonts w:eastAsia="Calibri"/>
          <w:b/>
          <w:bCs/>
          <w:lang w:eastAsia="en-US"/>
        </w:rPr>
        <w:t xml:space="preserve"> – V1.1 Dated 23</w:t>
      </w:r>
      <w:r w:rsidR="000A59A3" w:rsidRPr="000A59A3">
        <w:rPr>
          <w:rFonts w:eastAsia="Calibri"/>
          <w:b/>
          <w:bCs/>
          <w:vertAlign w:val="superscript"/>
          <w:lang w:eastAsia="en-US"/>
        </w:rPr>
        <w:t>rd</w:t>
      </w:r>
      <w:r w:rsidR="000A59A3" w:rsidRPr="000A59A3">
        <w:rPr>
          <w:rFonts w:eastAsia="Calibri"/>
          <w:b/>
          <w:bCs/>
          <w:lang w:eastAsia="en-US"/>
        </w:rPr>
        <w:t xml:space="preserve"> August 2021.</w:t>
      </w:r>
    </w:p>
    <w:p w14:paraId="43DB88F4" w14:textId="2A90E297" w:rsidR="006953B8" w:rsidRPr="004F765D" w:rsidRDefault="004F765D" w:rsidP="006953B8">
      <w:pPr>
        <w:suppressAutoHyphens w:val="0"/>
        <w:autoSpaceDN/>
        <w:spacing w:after="200"/>
        <w:jc w:val="both"/>
        <w:textAlignment w:val="auto"/>
        <w:rPr>
          <w:rFonts w:eastAsia="Calibri"/>
          <w:b/>
          <w:bCs/>
          <w:lang w:eastAsia="en-US"/>
        </w:rPr>
      </w:pPr>
      <w:r w:rsidRPr="004F765D">
        <w:rPr>
          <w:rFonts w:eastAsia="Calibri"/>
          <w:b/>
          <w:bCs/>
          <w:lang w:eastAsia="en-US"/>
        </w:rPr>
        <w:t>Scope</w:t>
      </w:r>
    </w:p>
    <w:p w14:paraId="48F13F29" w14:textId="77777777" w:rsidR="004F765D" w:rsidRPr="00762687" w:rsidRDefault="004F765D" w:rsidP="004F765D">
      <w:pPr>
        <w:pStyle w:val="ListBullet"/>
        <w:numPr>
          <w:ilvl w:val="0"/>
          <w:numId w:val="0"/>
        </w:numPr>
        <w:rPr>
          <w:rFonts w:ascii="Arial" w:hAnsi="Arial" w:cs="Arial"/>
        </w:rPr>
      </w:pPr>
      <w:r w:rsidRPr="00762687">
        <w:rPr>
          <w:rFonts w:ascii="Arial" w:hAnsi="Arial" w:cs="Arial"/>
        </w:rPr>
        <w:t xml:space="preserve">The scope of the Discovery Exercise will revolve around a single technical element, namely Unit4 </w:t>
      </w:r>
      <w:proofErr w:type="spellStart"/>
      <w:r w:rsidRPr="00762687">
        <w:rPr>
          <w:rFonts w:ascii="Arial" w:hAnsi="Arial" w:cs="Arial"/>
        </w:rPr>
        <w:t>Agresso</w:t>
      </w:r>
      <w:proofErr w:type="spellEnd"/>
      <w:r w:rsidRPr="00762687">
        <w:rPr>
          <w:rFonts w:ascii="Arial" w:hAnsi="Arial" w:cs="Arial"/>
        </w:rPr>
        <w:t xml:space="preserve"> / ERP.</w:t>
      </w:r>
    </w:p>
    <w:p w14:paraId="6A10DDD6" w14:textId="77777777" w:rsidR="004F765D" w:rsidRDefault="004F765D" w:rsidP="004F765D">
      <w:pPr>
        <w:pStyle w:val="Heading3"/>
        <w:rPr>
          <w:rFonts w:eastAsiaTheme="minorHAnsi" w:cstheme="minorBidi"/>
          <w:b/>
          <w:bCs/>
          <w:color w:val="000000" w:themeColor="text1"/>
          <w:sz w:val="22"/>
        </w:rPr>
      </w:pPr>
      <w:r w:rsidRPr="0094230D">
        <w:rPr>
          <w:rFonts w:eastAsiaTheme="minorHAnsi" w:cstheme="minorBidi"/>
          <w:color w:val="000000" w:themeColor="text1"/>
          <w:sz w:val="22"/>
        </w:rPr>
        <w:lastRenderedPageBreak/>
        <w:t>The following outcomes are in-scope for delivery:</w:t>
      </w:r>
    </w:p>
    <w:p w14:paraId="241B41B2" w14:textId="77777777" w:rsidR="004F765D" w:rsidRDefault="004F765D" w:rsidP="004F765D">
      <w:pPr>
        <w:pStyle w:val="Heading3"/>
        <w:numPr>
          <w:ilvl w:val="0"/>
          <w:numId w:val="43"/>
        </w:numPr>
        <w:suppressAutoHyphens w:val="0"/>
        <w:autoSpaceDN/>
        <w:spacing w:before="0" w:after="120" w:line="264" w:lineRule="auto"/>
        <w:ind w:left="714" w:hanging="357"/>
        <w:textAlignment w:val="auto"/>
        <w:rPr>
          <w:rFonts w:eastAsiaTheme="minorHAnsi" w:cstheme="minorBidi"/>
          <w:b/>
          <w:bCs/>
          <w:color w:val="000000" w:themeColor="text1"/>
          <w:sz w:val="22"/>
        </w:rPr>
      </w:pPr>
      <w:r w:rsidRPr="0094230D">
        <w:rPr>
          <w:rFonts w:eastAsiaTheme="minorHAnsi" w:cstheme="minorBidi"/>
          <w:color w:val="000000" w:themeColor="text1"/>
          <w:sz w:val="22"/>
        </w:rPr>
        <w:t>A breakdown of work required across all technical components to carry out the technology refresh</w:t>
      </w:r>
    </w:p>
    <w:p w14:paraId="44B4132B" w14:textId="77777777" w:rsidR="004F765D" w:rsidRDefault="004F765D" w:rsidP="004F765D">
      <w:pPr>
        <w:pStyle w:val="Heading3"/>
        <w:numPr>
          <w:ilvl w:val="0"/>
          <w:numId w:val="43"/>
        </w:numPr>
        <w:suppressAutoHyphens w:val="0"/>
        <w:autoSpaceDN/>
        <w:spacing w:before="0" w:after="120" w:line="264" w:lineRule="auto"/>
        <w:ind w:left="714" w:hanging="357"/>
        <w:textAlignment w:val="auto"/>
        <w:rPr>
          <w:rFonts w:eastAsiaTheme="minorHAnsi" w:cstheme="minorBidi"/>
          <w:b/>
          <w:bCs/>
          <w:color w:val="000000" w:themeColor="text1"/>
          <w:sz w:val="22"/>
        </w:rPr>
      </w:pPr>
      <w:r w:rsidRPr="0094230D">
        <w:rPr>
          <w:rFonts w:eastAsiaTheme="minorHAnsi" w:cstheme="minorBidi"/>
          <w:color w:val="000000" w:themeColor="text1"/>
          <w:sz w:val="22"/>
        </w:rPr>
        <w:t>A fixed price discovery phase leading to a fixed price associated with the technical refresh of all technical components</w:t>
      </w:r>
    </w:p>
    <w:p w14:paraId="4B5039BA" w14:textId="77777777" w:rsidR="004F765D" w:rsidRDefault="004F765D" w:rsidP="004F765D">
      <w:pPr>
        <w:pStyle w:val="Heading3"/>
        <w:numPr>
          <w:ilvl w:val="0"/>
          <w:numId w:val="43"/>
        </w:numPr>
        <w:suppressAutoHyphens w:val="0"/>
        <w:autoSpaceDN/>
        <w:spacing w:before="0" w:after="120" w:line="264" w:lineRule="auto"/>
        <w:ind w:left="714" w:hanging="357"/>
        <w:textAlignment w:val="auto"/>
        <w:rPr>
          <w:rFonts w:eastAsiaTheme="minorHAnsi" w:cstheme="minorBidi"/>
          <w:b/>
          <w:bCs/>
          <w:color w:val="000000" w:themeColor="text1"/>
          <w:sz w:val="22"/>
        </w:rPr>
      </w:pPr>
      <w:r w:rsidRPr="0094230D">
        <w:rPr>
          <w:rFonts w:eastAsiaTheme="minorHAnsi" w:cstheme="minorBidi"/>
          <w:color w:val="000000" w:themeColor="text1"/>
          <w:sz w:val="22"/>
        </w:rPr>
        <w:t>Delivery plan with key timelines and resources to deliver Remediation</w:t>
      </w:r>
    </w:p>
    <w:p w14:paraId="4AB3B773" w14:textId="77777777" w:rsidR="004F765D" w:rsidRPr="004F765D" w:rsidRDefault="004F765D" w:rsidP="004F765D">
      <w:pPr>
        <w:pStyle w:val="Heading3"/>
        <w:numPr>
          <w:ilvl w:val="0"/>
          <w:numId w:val="43"/>
        </w:numPr>
        <w:suppressAutoHyphens w:val="0"/>
        <w:autoSpaceDN/>
        <w:spacing w:before="0" w:after="200" w:line="264" w:lineRule="auto"/>
        <w:ind w:left="714" w:hanging="357"/>
        <w:jc w:val="both"/>
        <w:textAlignment w:val="auto"/>
        <w:rPr>
          <w:rFonts w:eastAsia="Calibri"/>
          <w:lang w:eastAsia="en-US"/>
        </w:rPr>
      </w:pPr>
      <w:r w:rsidRPr="004F765D">
        <w:rPr>
          <w:rFonts w:eastAsiaTheme="minorHAnsi" w:cstheme="minorBidi"/>
          <w:color w:val="000000" w:themeColor="text1"/>
          <w:sz w:val="22"/>
        </w:rPr>
        <w:t>Assumptions and risks related to the technology refresh</w:t>
      </w:r>
    </w:p>
    <w:p w14:paraId="1444B92E" w14:textId="5FF8530E" w:rsidR="004F765D" w:rsidRPr="006953B8" w:rsidRDefault="004F765D" w:rsidP="004F765D">
      <w:pPr>
        <w:pStyle w:val="Heading3"/>
        <w:numPr>
          <w:ilvl w:val="0"/>
          <w:numId w:val="43"/>
        </w:numPr>
        <w:suppressAutoHyphens w:val="0"/>
        <w:autoSpaceDN/>
        <w:spacing w:before="0" w:after="200" w:line="264" w:lineRule="auto"/>
        <w:ind w:left="714" w:hanging="357"/>
        <w:jc w:val="both"/>
        <w:textAlignment w:val="auto"/>
        <w:rPr>
          <w:rFonts w:eastAsia="Calibri"/>
          <w:lang w:eastAsia="en-US"/>
        </w:rPr>
      </w:pPr>
      <w:r w:rsidRPr="004F765D">
        <w:rPr>
          <w:rFonts w:eastAsiaTheme="minorHAnsi" w:cstheme="minorBidi"/>
          <w:color w:val="000000" w:themeColor="text1"/>
          <w:sz w:val="22"/>
        </w:rPr>
        <w:t xml:space="preserve">Outline of service management process and application support offering Supplier can provide, including relevant SLAs. The Service Management should include a Help Desk functionality for triaging and management of </w:t>
      </w:r>
      <w:proofErr w:type="spellStart"/>
      <w:r w:rsidRPr="004F765D">
        <w:rPr>
          <w:rFonts w:eastAsiaTheme="minorHAnsi" w:cstheme="minorBidi"/>
          <w:color w:val="000000" w:themeColor="text1"/>
          <w:sz w:val="22"/>
        </w:rPr>
        <w:t>Agresso</w:t>
      </w:r>
      <w:proofErr w:type="spellEnd"/>
      <w:r w:rsidRPr="004F765D">
        <w:rPr>
          <w:rFonts w:eastAsiaTheme="minorHAnsi" w:cstheme="minorBidi"/>
          <w:color w:val="000000" w:themeColor="text1"/>
          <w:sz w:val="22"/>
        </w:rPr>
        <w:t xml:space="preserve"> related issues across the Authorities supply chain. Full details about the Service Management requirement can be agreed between the parties during the Discovery Phase.</w:t>
      </w:r>
    </w:p>
    <w:bookmarkEnd w:id="16"/>
    <w:p w14:paraId="4C538CC1" w14:textId="48B0009B" w:rsidR="0074145E" w:rsidRDefault="00616542">
      <w:pPr>
        <w:spacing w:before="240"/>
        <w:rPr>
          <w:b/>
        </w:rPr>
      </w:pPr>
      <w:r>
        <w:rPr>
          <w:b/>
        </w:rPr>
        <w:t>Tasks</w:t>
      </w:r>
    </w:p>
    <w:p w14:paraId="231407A3" w14:textId="71D8FE7A" w:rsidR="00616542" w:rsidRDefault="00616542">
      <w:pPr>
        <w:spacing w:before="240"/>
        <w:rPr>
          <w:b/>
        </w:rPr>
      </w:pPr>
      <w:r>
        <w:t>A breakdown is provided below of all tasks to be completed as part of the Discovery Exercise.</w:t>
      </w:r>
    </w:p>
    <w:tbl>
      <w:tblPr>
        <w:tblStyle w:val="PlainTable4"/>
        <w:tblW w:w="0" w:type="auto"/>
        <w:tblLook w:val="04A0" w:firstRow="1" w:lastRow="0" w:firstColumn="1" w:lastColumn="0" w:noHBand="0" w:noVBand="1"/>
      </w:tblPr>
      <w:tblGrid>
        <w:gridCol w:w="1022"/>
        <w:gridCol w:w="4248"/>
        <w:gridCol w:w="2395"/>
        <w:gridCol w:w="1976"/>
      </w:tblGrid>
      <w:tr w:rsidR="00CB0377" w14:paraId="508914C2" w14:textId="77777777" w:rsidTr="00914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tcPr>
          <w:p w14:paraId="2B6545A6" w14:textId="77777777" w:rsidR="00CB0377" w:rsidRDefault="00CB0377" w:rsidP="00214696">
            <w:pPr>
              <w:pStyle w:val="ListBullet"/>
              <w:numPr>
                <w:ilvl w:val="0"/>
                <w:numId w:val="0"/>
              </w:numPr>
            </w:pPr>
            <w:r>
              <w:t>Task ID</w:t>
            </w:r>
          </w:p>
        </w:tc>
        <w:tc>
          <w:tcPr>
            <w:tcW w:w="4248" w:type="dxa"/>
          </w:tcPr>
          <w:p w14:paraId="672DB111" w14:textId="77777777" w:rsidR="00CB0377" w:rsidRDefault="00CB0377" w:rsidP="00214696">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Task Description</w:t>
            </w:r>
          </w:p>
        </w:tc>
        <w:tc>
          <w:tcPr>
            <w:tcW w:w="2395" w:type="dxa"/>
          </w:tcPr>
          <w:p w14:paraId="5EEEC91E" w14:textId="77777777" w:rsidR="00CB0377" w:rsidRDefault="00CB0377" w:rsidP="00214696">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Resource</w:t>
            </w:r>
          </w:p>
        </w:tc>
        <w:tc>
          <w:tcPr>
            <w:tcW w:w="1976" w:type="dxa"/>
          </w:tcPr>
          <w:p w14:paraId="09A66BFA" w14:textId="77777777" w:rsidR="00CB0377" w:rsidRDefault="00CB0377" w:rsidP="00214696">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Requirement Reference</w:t>
            </w:r>
          </w:p>
        </w:tc>
      </w:tr>
      <w:tr w:rsidR="0091481C" w14:paraId="71D35D0C" w14:textId="77777777" w:rsidTr="0091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tcBorders>
              <w:top w:val="single" w:sz="4" w:space="0" w:color="auto"/>
            </w:tcBorders>
          </w:tcPr>
          <w:p w14:paraId="35EE467F" w14:textId="22846061" w:rsidR="0091481C" w:rsidRDefault="0091481C" w:rsidP="0091481C">
            <w:pPr>
              <w:pStyle w:val="ListBullet"/>
              <w:numPr>
                <w:ilvl w:val="0"/>
                <w:numId w:val="0"/>
              </w:numPr>
            </w:pPr>
            <w:r>
              <w:t>AG002</w:t>
            </w:r>
          </w:p>
        </w:tc>
        <w:tc>
          <w:tcPr>
            <w:tcW w:w="4248" w:type="dxa"/>
            <w:tcBorders>
              <w:top w:val="single" w:sz="4" w:space="0" w:color="auto"/>
            </w:tcBorders>
          </w:tcPr>
          <w:p w14:paraId="11133ED2" w14:textId="768D4A14"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 xml:space="preserve">Identification of each IBM </w:t>
            </w:r>
            <w:proofErr w:type="spellStart"/>
            <w:r>
              <w:t>Websphere</w:t>
            </w:r>
            <w:proofErr w:type="spellEnd"/>
            <w:r>
              <w:t xml:space="preserve"> integration to/from </w:t>
            </w:r>
            <w:proofErr w:type="spellStart"/>
            <w:r>
              <w:t>Agresso</w:t>
            </w:r>
            <w:proofErr w:type="spellEnd"/>
          </w:p>
        </w:tc>
        <w:tc>
          <w:tcPr>
            <w:tcW w:w="2395" w:type="dxa"/>
            <w:tcBorders>
              <w:top w:val="single" w:sz="4" w:space="0" w:color="auto"/>
            </w:tcBorders>
          </w:tcPr>
          <w:p w14:paraId="2A5DB91C" w14:textId="66997589"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 xml:space="preserve">EQ Architect / </w:t>
            </w:r>
            <w:proofErr w:type="spellStart"/>
            <w:r>
              <w:t>Embridge</w:t>
            </w:r>
            <w:proofErr w:type="spellEnd"/>
            <w:r>
              <w:t xml:space="preserve"> Consultant</w:t>
            </w:r>
          </w:p>
        </w:tc>
        <w:tc>
          <w:tcPr>
            <w:tcW w:w="1976" w:type="dxa"/>
            <w:tcBorders>
              <w:top w:val="single" w:sz="4" w:space="0" w:color="auto"/>
            </w:tcBorders>
          </w:tcPr>
          <w:p w14:paraId="68933133" w14:textId="0FD0291D"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1.01, 1.02</w:t>
            </w:r>
          </w:p>
        </w:tc>
      </w:tr>
      <w:tr w:rsidR="0091481C" w14:paraId="4619D118" w14:textId="77777777" w:rsidTr="0091481C">
        <w:tc>
          <w:tcPr>
            <w:cnfStyle w:val="001000000000" w:firstRow="0" w:lastRow="0" w:firstColumn="1" w:lastColumn="0" w:oddVBand="0" w:evenVBand="0" w:oddHBand="0" w:evenHBand="0" w:firstRowFirstColumn="0" w:firstRowLastColumn="0" w:lastRowFirstColumn="0" w:lastRowLastColumn="0"/>
            <w:tcW w:w="1022" w:type="dxa"/>
          </w:tcPr>
          <w:p w14:paraId="54A5884C" w14:textId="29795DB8" w:rsidR="0091481C" w:rsidRDefault="0091481C" w:rsidP="0091481C">
            <w:pPr>
              <w:pStyle w:val="ListBullet"/>
              <w:numPr>
                <w:ilvl w:val="0"/>
                <w:numId w:val="0"/>
              </w:numPr>
            </w:pPr>
            <w:r>
              <w:t>AG002</w:t>
            </w:r>
          </w:p>
        </w:tc>
        <w:tc>
          <w:tcPr>
            <w:tcW w:w="4248" w:type="dxa"/>
          </w:tcPr>
          <w:p w14:paraId="6D6ABE06" w14:textId="0202D817"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Identification of each custom SQL Stored Procedure / SQL Script within </w:t>
            </w:r>
            <w:proofErr w:type="spellStart"/>
            <w:r>
              <w:t>Agresso</w:t>
            </w:r>
            <w:proofErr w:type="spellEnd"/>
          </w:p>
        </w:tc>
        <w:tc>
          <w:tcPr>
            <w:tcW w:w="2395" w:type="dxa"/>
          </w:tcPr>
          <w:p w14:paraId="3308D408" w14:textId="2D8ECB49"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EQ Architect / </w:t>
            </w:r>
            <w:proofErr w:type="spellStart"/>
            <w:r>
              <w:t>Embridge</w:t>
            </w:r>
            <w:proofErr w:type="spellEnd"/>
            <w:r>
              <w:t xml:space="preserve"> Consultant</w:t>
            </w:r>
          </w:p>
        </w:tc>
        <w:tc>
          <w:tcPr>
            <w:tcW w:w="1976" w:type="dxa"/>
          </w:tcPr>
          <w:p w14:paraId="74BB0774" w14:textId="1CFD0B08"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1.01</w:t>
            </w:r>
          </w:p>
        </w:tc>
      </w:tr>
      <w:tr w:rsidR="0091481C" w14:paraId="6625565A" w14:textId="77777777" w:rsidTr="0091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tcPr>
          <w:p w14:paraId="67776B8B" w14:textId="4BD8C714" w:rsidR="0091481C" w:rsidRDefault="0091481C" w:rsidP="0091481C">
            <w:pPr>
              <w:pStyle w:val="ListBullet"/>
              <w:numPr>
                <w:ilvl w:val="0"/>
                <w:numId w:val="0"/>
              </w:numPr>
            </w:pPr>
            <w:r>
              <w:t>AG003</w:t>
            </w:r>
          </w:p>
        </w:tc>
        <w:tc>
          <w:tcPr>
            <w:tcW w:w="4248" w:type="dxa"/>
          </w:tcPr>
          <w:p w14:paraId="6B65ADED" w14:textId="5BC8EA3D"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 xml:space="preserve">Identification of each custom end of period process within </w:t>
            </w:r>
            <w:proofErr w:type="spellStart"/>
            <w:r>
              <w:t>Agresso</w:t>
            </w:r>
            <w:proofErr w:type="spellEnd"/>
          </w:p>
        </w:tc>
        <w:tc>
          <w:tcPr>
            <w:tcW w:w="2395" w:type="dxa"/>
          </w:tcPr>
          <w:p w14:paraId="36CE55A8" w14:textId="3117937C"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 xml:space="preserve">EQ Architect / </w:t>
            </w:r>
            <w:proofErr w:type="spellStart"/>
            <w:r>
              <w:t>Embridge</w:t>
            </w:r>
            <w:proofErr w:type="spellEnd"/>
            <w:r>
              <w:t xml:space="preserve"> Consultant</w:t>
            </w:r>
          </w:p>
        </w:tc>
        <w:tc>
          <w:tcPr>
            <w:tcW w:w="1976" w:type="dxa"/>
          </w:tcPr>
          <w:p w14:paraId="24B8F1EA" w14:textId="3D0BD8C3"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1.01</w:t>
            </w:r>
          </w:p>
        </w:tc>
      </w:tr>
      <w:tr w:rsidR="0091481C" w14:paraId="15FE71B9" w14:textId="77777777" w:rsidTr="0091481C">
        <w:tc>
          <w:tcPr>
            <w:cnfStyle w:val="001000000000" w:firstRow="0" w:lastRow="0" w:firstColumn="1" w:lastColumn="0" w:oddVBand="0" w:evenVBand="0" w:oddHBand="0" w:evenHBand="0" w:firstRowFirstColumn="0" w:firstRowLastColumn="0" w:lastRowFirstColumn="0" w:lastRowLastColumn="0"/>
            <w:tcW w:w="1022" w:type="dxa"/>
          </w:tcPr>
          <w:p w14:paraId="416EAB50" w14:textId="0C6D0C0F" w:rsidR="0091481C" w:rsidRDefault="0091481C" w:rsidP="0091481C">
            <w:pPr>
              <w:pStyle w:val="ListBullet"/>
              <w:numPr>
                <w:ilvl w:val="0"/>
                <w:numId w:val="0"/>
              </w:numPr>
            </w:pPr>
            <w:r>
              <w:t>AG004</w:t>
            </w:r>
          </w:p>
        </w:tc>
        <w:tc>
          <w:tcPr>
            <w:tcW w:w="4248" w:type="dxa"/>
          </w:tcPr>
          <w:p w14:paraId="4DAEF620" w14:textId="60A858E3"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Identification of each supporting process within </w:t>
            </w:r>
            <w:proofErr w:type="spellStart"/>
            <w:r>
              <w:t>Agresso</w:t>
            </w:r>
            <w:proofErr w:type="spellEnd"/>
          </w:p>
        </w:tc>
        <w:tc>
          <w:tcPr>
            <w:tcW w:w="2395" w:type="dxa"/>
          </w:tcPr>
          <w:p w14:paraId="4C251034" w14:textId="46F8ABD5"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EQ Architect / </w:t>
            </w:r>
            <w:proofErr w:type="spellStart"/>
            <w:r>
              <w:t>Embridge</w:t>
            </w:r>
            <w:proofErr w:type="spellEnd"/>
            <w:r>
              <w:t xml:space="preserve"> Consultant</w:t>
            </w:r>
          </w:p>
        </w:tc>
        <w:tc>
          <w:tcPr>
            <w:tcW w:w="1976" w:type="dxa"/>
          </w:tcPr>
          <w:p w14:paraId="44EB67EB" w14:textId="05673AC2"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1.01</w:t>
            </w:r>
          </w:p>
        </w:tc>
      </w:tr>
      <w:tr w:rsidR="0091481C" w14:paraId="27F40419" w14:textId="77777777" w:rsidTr="0091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tcPr>
          <w:p w14:paraId="5D5D8765" w14:textId="6846689E" w:rsidR="0091481C" w:rsidRDefault="0091481C" w:rsidP="0091481C">
            <w:pPr>
              <w:pStyle w:val="ListBullet"/>
              <w:numPr>
                <w:ilvl w:val="0"/>
                <w:numId w:val="0"/>
              </w:numPr>
            </w:pPr>
            <w:r>
              <w:t>AG005</w:t>
            </w:r>
          </w:p>
        </w:tc>
        <w:tc>
          <w:tcPr>
            <w:tcW w:w="4248" w:type="dxa"/>
          </w:tcPr>
          <w:p w14:paraId="68200894" w14:textId="5A0F33CF"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 xml:space="preserve">Identification of additional customisations within </w:t>
            </w:r>
            <w:proofErr w:type="spellStart"/>
            <w:r>
              <w:t>Agresso</w:t>
            </w:r>
            <w:proofErr w:type="spellEnd"/>
          </w:p>
        </w:tc>
        <w:tc>
          <w:tcPr>
            <w:tcW w:w="2395" w:type="dxa"/>
          </w:tcPr>
          <w:p w14:paraId="2FF5FC45" w14:textId="785DE2EC"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 xml:space="preserve">EQ Architect / </w:t>
            </w:r>
            <w:proofErr w:type="spellStart"/>
            <w:r>
              <w:t>Embridge</w:t>
            </w:r>
            <w:proofErr w:type="spellEnd"/>
            <w:r>
              <w:t xml:space="preserve"> Consultant</w:t>
            </w:r>
          </w:p>
        </w:tc>
        <w:tc>
          <w:tcPr>
            <w:tcW w:w="1976" w:type="dxa"/>
          </w:tcPr>
          <w:p w14:paraId="0ADBA921" w14:textId="191B4432"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1.01</w:t>
            </w:r>
          </w:p>
        </w:tc>
      </w:tr>
      <w:tr w:rsidR="0091481C" w14:paraId="2FE6D47E" w14:textId="77777777" w:rsidTr="0091481C">
        <w:tc>
          <w:tcPr>
            <w:cnfStyle w:val="001000000000" w:firstRow="0" w:lastRow="0" w:firstColumn="1" w:lastColumn="0" w:oddVBand="0" w:evenVBand="0" w:oddHBand="0" w:evenHBand="0" w:firstRowFirstColumn="0" w:firstRowLastColumn="0" w:lastRowFirstColumn="0" w:lastRowLastColumn="0"/>
            <w:tcW w:w="1022" w:type="dxa"/>
            <w:tcBorders>
              <w:bottom w:val="single" w:sz="4" w:space="0" w:color="auto"/>
            </w:tcBorders>
          </w:tcPr>
          <w:p w14:paraId="574DF3E5" w14:textId="0693DCC7" w:rsidR="0091481C" w:rsidRDefault="0091481C" w:rsidP="0091481C">
            <w:pPr>
              <w:pStyle w:val="ListBullet"/>
              <w:numPr>
                <w:ilvl w:val="0"/>
                <w:numId w:val="0"/>
              </w:numPr>
            </w:pPr>
            <w:r>
              <w:t>AG006</w:t>
            </w:r>
          </w:p>
        </w:tc>
        <w:tc>
          <w:tcPr>
            <w:tcW w:w="4248" w:type="dxa"/>
            <w:tcBorders>
              <w:bottom w:val="single" w:sz="4" w:space="0" w:color="auto"/>
            </w:tcBorders>
          </w:tcPr>
          <w:p w14:paraId="3FDE8FC0" w14:textId="77777777"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Analysis of identified </w:t>
            </w:r>
            <w:proofErr w:type="spellStart"/>
            <w:r>
              <w:t>websphere</w:t>
            </w:r>
            <w:proofErr w:type="spellEnd"/>
            <w:r>
              <w:t xml:space="preserve"> integrations to determine;</w:t>
            </w:r>
          </w:p>
          <w:p w14:paraId="583D815B" w14:textId="77777777" w:rsidR="0091481C" w:rsidRDefault="0091481C" w:rsidP="0091481C">
            <w:pPr>
              <w:pStyle w:val="ListParagraph"/>
              <w:numPr>
                <w:ilvl w:val="0"/>
                <w:numId w:val="45"/>
              </w:numPr>
              <w:suppressAutoHyphens w:val="0"/>
              <w:spacing w:before="120" w:after="240" w:line="264" w:lineRule="auto"/>
              <w:contextualSpacing/>
              <w:cnfStyle w:val="000000000000" w:firstRow="0" w:lastRow="0" w:firstColumn="0" w:lastColumn="0" w:oddVBand="0" w:evenVBand="0" w:oddHBand="0" w:evenHBand="0" w:firstRowFirstColumn="0" w:firstRowLastColumn="0" w:lastRowFirstColumn="0" w:lastRowLastColumn="0"/>
            </w:pPr>
            <w:r w:rsidRPr="006D50AA">
              <w:t xml:space="preserve">What is </w:t>
            </w:r>
            <w:r>
              <w:t>it</w:t>
            </w:r>
            <w:r w:rsidRPr="006D50AA">
              <w:t xml:space="preserve"> used for?</w:t>
            </w:r>
          </w:p>
          <w:p w14:paraId="4A985A46" w14:textId="77777777" w:rsidR="0091481C" w:rsidRDefault="0091481C" w:rsidP="0091481C">
            <w:pPr>
              <w:pStyle w:val="ListParagraph"/>
              <w:numPr>
                <w:ilvl w:val="0"/>
                <w:numId w:val="45"/>
              </w:numPr>
              <w:suppressAutoHyphens w:val="0"/>
              <w:spacing w:before="120" w:after="240" w:line="264" w:lineRule="auto"/>
              <w:contextualSpacing/>
              <w:cnfStyle w:val="000000000000" w:firstRow="0" w:lastRow="0" w:firstColumn="0" w:lastColumn="0" w:oddVBand="0" w:evenVBand="0" w:oddHBand="0" w:evenHBand="0" w:firstRowFirstColumn="0" w:firstRowLastColumn="0" w:lastRowFirstColumn="0" w:lastRowLastColumn="0"/>
            </w:pPr>
            <w:r w:rsidRPr="006D50AA">
              <w:t>Is it required moving forward?</w:t>
            </w:r>
          </w:p>
          <w:p w14:paraId="51CBFD94" w14:textId="77777777" w:rsidR="0091481C" w:rsidRDefault="0091481C" w:rsidP="0091481C">
            <w:pPr>
              <w:pStyle w:val="ListParagraph"/>
              <w:numPr>
                <w:ilvl w:val="0"/>
                <w:numId w:val="45"/>
              </w:numPr>
              <w:suppressAutoHyphens w:val="0"/>
              <w:spacing w:before="120" w:after="240" w:line="264" w:lineRule="auto"/>
              <w:contextualSpacing/>
              <w:cnfStyle w:val="000000000000" w:firstRow="0" w:lastRow="0" w:firstColumn="0" w:lastColumn="0" w:oddVBand="0" w:evenVBand="0" w:oddHBand="0" w:evenHBand="0" w:firstRowFirstColumn="0" w:firstRowLastColumn="0" w:lastRowFirstColumn="0" w:lastRowLastColumn="0"/>
            </w:pPr>
            <w:r w:rsidRPr="006D50AA">
              <w:t>How can it be re-configured</w:t>
            </w:r>
            <w:r>
              <w:t>/customised</w:t>
            </w:r>
            <w:r w:rsidRPr="006D50AA">
              <w:t>?</w:t>
            </w:r>
          </w:p>
          <w:p w14:paraId="4117F0D0" w14:textId="19CC01EA" w:rsidR="0091481C" w:rsidRDefault="0091481C" w:rsidP="0091481C">
            <w:pPr>
              <w:pStyle w:val="ListParagraph"/>
              <w:numPr>
                <w:ilvl w:val="0"/>
                <w:numId w:val="45"/>
              </w:numPr>
              <w:suppressAutoHyphens w:val="0"/>
              <w:spacing w:before="120" w:after="240" w:line="264" w:lineRule="auto"/>
              <w:contextualSpacing/>
              <w:cnfStyle w:val="000000000000" w:firstRow="0" w:lastRow="0" w:firstColumn="0" w:lastColumn="0" w:oddVBand="0" w:evenVBand="0" w:oddHBand="0" w:evenHBand="0" w:firstRowFirstColumn="0" w:firstRowLastColumn="0" w:lastRowFirstColumn="0" w:lastRowLastColumn="0"/>
            </w:pPr>
            <w:r w:rsidRPr="006D50AA">
              <w:t>What are the dependencies and estimated effort?</w:t>
            </w:r>
          </w:p>
        </w:tc>
        <w:tc>
          <w:tcPr>
            <w:tcW w:w="2395" w:type="dxa"/>
            <w:tcBorders>
              <w:bottom w:val="single" w:sz="4" w:space="0" w:color="auto"/>
            </w:tcBorders>
          </w:tcPr>
          <w:p w14:paraId="4E7E3793" w14:textId="33C57251"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EQ Architect / </w:t>
            </w:r>
            <w:proofErr w:type="spellStart"/>
            <w:r>
              <w:t>Embridge</w:t>
            </w:r>
            <w:proofErr w:type="spellEnd"/>
            <w:r>
              <w:t xml:space="preserve"> Consultant</w:t>
            </w:r>
          </w:p>
        </w:tc>
        <w:tc>
          <w:tcPr>
            <w:tcW w:w="1976" w:type="dxa"/>
            <w:tcBorders>
              <w:bottom w:val="single" w:sz="4" w:space="0" w:color="auto"/>
            </w:tcBorders>
          </w:tcPr>
          <w:p w14:paraId="21A4707B" w14:textId="77777777"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roofErr w:type="gramStart"/>
            <w:r>
              <w:t>6.1.c,d</w:t>
            </w:r>
            <w:proofErr w:type="gramEnd"/>
          </w:p>
          <w:p w14:paraId="7D2C8492" w14:textId="3C7BE7E4"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1.04</w:t>
            </w:r>
          </w:p>
        </w:tc>
      </w:tr>
      <w:tr w:rsidR="0091481C" w14:paraId="117029C2" w14:textId="77777777" w:rsidTr="0091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tcBorders>
              <w:top w:val="single" w:sz="4" w:space="0" w:color="auto"/>
            </w:tcBorders>
          </w:tcPr>
          <w:p w14:paraId="4572BE90" w14:textId="428FC85C" w:rsidR="0091481C" w:rsidRDefault="0091481C" w:rsidP="0091481C">
            <w:pPr>
              <w:pStyle w:val="ListBullet"/>
              <w:numPr>
                <w:ilvl w:val="0"/>
                <w:numId w:val="0"/>
              </w:numPr>
            </w:pPr>
            <w:r>
              <w:t>AG007</w:t>
            </w:r>
          </w:p>
        </w:tc>
        <w:tc>
          <w:tcPr>
            <w:tcW w:w="4248" w:type="dxa"/>
            <w:tcBorders>
              <w:top w:val="single" w:sz="4" w:space="0" w:color="auto"/>
            </w:tcBorders>
          </w:tcPr>
          <w:p w14:paraId="06D03A0E" w14:textId="77777777"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Analysis of identified custom SQL Stored procedures and SQL scripts to determine;</w:t>
            </w:r>
          </w:p>
          <w:p w14:paraId="7D4FD5B7" w14:textId="77777777" w:rsidR="0091481C" w:rsidRDefault="0091481C" w:rsidP="0091481C">
            <w:pPr>
              <w:pStyle w:val="ListParagraph"/>
              <w:numPr>
                <w:ilvl w:val="0"/>
                <w:numId w:val="45"/>
              </w:numPr>
              <w:suppressAutoHyphens w:val="0"/>
              <w:spacing w:before="120" w:after="240" w:line="264" w:lineRule="auto"/>
              <w:contextualSpacing/>
              <w:cnfStyle w:val="000000100000" w:firstRow="0" w:lastRow="0" w:firstColumn="0" w:lastColumn="0" w:oddVBand="0" w:evenVBand="0" w:oddHBand="1" w:evenHBand="0" w:firstRowFirstColumn="0" w:firstRowLastColumn="0" w:lastRowFirstColumn="0" w:lastRowLastColumn="0"/>
            </w:pPr>
            <w:r w:rsidRPr="006D50AA">
              <w:t xml:space="preserve">What is </w:t>
            </w:r>
            <w:r>
              <w:t>it</w:t>
            </w:r>
            <w:r w:rsidRPr="006D50AA">
              <w:t xml:space="preserve"> used for?</w:t>
            </w:r>
          </w:p>
          <w:p w14:paraId="7AC6DB3E" w14:textId="77777777" w:rsidR="0091481C" w:rsidRDefault="0091481C" w:rsidP="0091481C">
            <w:pPr>
              <w:pStyle w:val="ListParagraph"/>
              <w:numPr>
                <w:ilvl w:val="0"/>
                <w:numId w:val="45"/>
              </w:numPr>
              <w:suppressAutoHyphens w:val="0"/>
              <w:spacing w:before="120" w:after="240" w:line="264" w:lineRule="auto"/>
              <w:contextualSpacing/>
              <w:cnfStyle w:val="000000100000" w:firstRow="0" w:lastRow="0" w:firstColumn="0" w:lastColumn="0" w:oddVBand="0" w:evenVBand="0" w:oddHBand="1" w:evenHBand="0" w:firstRowFirstColumn="0" w:firstRowLastColumn="0" w:lastRowFirstColumn="0" w:lastRowLastColumn="0"/>
            </w:pPr>
            <w:r w:rsidRPr="006D50AA">
              <w:t>Is it required moving forward?</w:t>
            </w:r>
          </w:p>
          <w:p w14:paraId="39D5CCD7" w14:textId="77777777" w:rsidR="0091481C" w:rsidRDefault="0091481C" w:rsidP="0091481C">
            <w:pPr>
              <w:pStyle w:val="ListParagraph"/>
              <w:numPr>
                <w:ilvl w:val="0"/>
                <w:numId w:val="45"/>
              </w:numPr>
              <w:suppressAutoHyphens w:val="0"/>
              <w:spacing w:before="120" w:after="240" w:line="264" w:lineRule="auto"/>
              <w:contextualSpacing/>
              <w:cnfStyle w:val="000000100000" w:firstRow="0" w:lastRow="0" w:firstColumn="0" w:lastColumn="0" w:oddVBand="0" w:evenVBand="0" w:oddHBand="1" w:evenHBand="0" w:firstRowFirstColumn="0" w:firstRowLastColumn="0" w:lastRowFirstColumn="0" w:lastRowLastColumn="0"/>
            </w:pPr>
            <w:r w:rsidRPr="006D50AA">
              <w:t>How can it be re-configured</w:t>
            </w:r>
            <w:r>
              <w:t>/customised</w:t>
            </w:r>
            <w:r w:rsidRPr="006D50AA">
              <w:t>?</w:t>
            </w:r>
          </w:p>
          <w:p w14:paraId="5A201C8F" w14:textId="77777777" w:rsidR="0091481C" w:rsidRDefault="0091481C" w:rsidP="0091481C">
            <w:pPr>
              <w:pStyle w:val="ListParagraph"/>
              <w:numPr>
                <w:ilvl w:val="0"/>
                <w:numId w:val="45"/>
              </w:numPr>
              <w:suppressAutoHyphens w:val="0"/>
              <w:spacing w:before="120" w:after="240" w:line="264" w:lineRule="auto"/>
              <w:contextualSpacing/>
              <w:cnfStyle w:val="000000100000" w:firstRow="0" w:lastRow="0" w:firstColumn="0" w:lastColumn="0" w:oddVBand="0" w:evenVBand="0" w:oddHBand="1" w:evenHBand="0" w:firstRowFirstColumn="0" w:firstRowLastColumn="0" w:lastRowFirstColumn="0" w:lastRowLastColumn="0"/>
            </w:pPr>
            <w:r w:rsidRPr="006D50AA">
              <w:t>What are the dependencies and estimated effort?</w:t>
            </w:r>
          </w:p>
          <w:p w14:paraId="1CF48C98" w14:textId="77777777" w:rsidR="0091481C" w:rsidRDefault="0091481C" w:rsidP="0091481C">
            <w:pPr>
              <w:pStyle w:val="ListParagraph"/>
              <w:numPr>
                <w:ilvl w:val="0"/>
                <w:numId w:val="45"/>
              </w:numPr>
              <w:suppressAutoHyphens w:val="0"/>
              <w:spacing w:before="120" w:after="240" w:line="264" w:lineRule="auto"/>
              <w:contextualSpacing/>
              <w:cnfStyle w:val="000000100000" w:firstRow="0" w:lastRow="0" w:firstColumn="0" w:lastColumn="0" w:oddVBand="0" w:evenVBand="0" w:oddHBand="1" w:evenHBand="0" w:firstRowFirstColumn="0" w:firstRowLastColumn="0" w:lastRowFirstColumn="0" w:lastRowLastColumn="0"/>
            </w:pPr>
            <w:r>
              <w:lastRenderedPageBreak/>
              <w:t xml:space="preserve">A thorough review of the ARC reports with accompanying customisations in order to understand the effort required to rewrite them in XTRA </w:t>
            </w:r>
          </w:p>
          <w:p w14:paraId="3C664D41" w14:textId="6CC2533F" w:rsidR="0091481C" w:rsidRDefault="0091481C" w:rsidP="0091481C">
            <w:pPr>
              <w:pStyle w:val="ListParagraph"/>
              <w:numPr>
                <w:ilvl w:val="0"/>
                <w:numId w:val="45"/>
              </w:numPr>
              <w:suppressAutoHyphens w:val="0"/>
              <w:spacing w:before="120" w:after="240" w:line="264" w:lineRule="auto"/>
              <w:contextualSpacing/>
              <w:cnfStyle w:val="000000100000" w:firstRow="0" w:lastRow="0" w:firstColumn="0" w:lastColumn="0" w:oddVBand="0" w:evenVBand="0" w:oddHBand="1" w:evenHBand="0" w:firstRowFirstColumn="0" w:firstRowLastColumn="0" w:lastRowFirstColumn="0" w:lastRowLastColumn="0"/>
            </w:pPr>
            <w:r>
              <w:t>Identification of standard ERP interfaces which may replace interfaces which currently rely on Stored Procedures.</w:t>
            </w:r>
          </w:p>
        </w:tc>
        <w:tc>
          <w:tcPr>
            <w:tcW w:w="2395" w:type="dxa"/>
            <w:tcBorders>
              <w:top w:val="single" w:sz="4" w:space="0" w:color="auto"/>
            </w:tcBorders>
          </w:tcPr>
          <w:p w14:paraId="3BAE7D32" w14:textId="0C9301AA"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lastRenderedPageBreak/>
              <w:t xml:space="preserve">EQ Architect / </w:t>
            </w:r>
            <w:proofErr w:type="spellStart"/>
            <w:r>
              <w:t>Embridge</w:t>
            </w:r>
            <w:proofErr w:type="spellEnd"/>
            <w:r>
              <w:t xml:space="preserve"> Consultant</w:t>
            </w:r>
          </w:p>
        </w:tc>
        <w:tc>
          <w:tcPr>
            <w:tcW w:w="1976" w:type="dxa"/>
            <w:tcBorders>
              <w:top w:val="single" w:sz="4" w:space="0" w:color="auto"/>
            </w:tcBorders>
          </w:tcPr>
          <w:p w14:paraId="4A3AE0EA" w14:textId="77777777"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roofErr w:type="gramStart"/>
            <w:r>
              <w:t>6.1.c,d</w:t>
            </w:r>
            <w:proofErr w:type="gramEnd"/>
          </w:p>
          <w:p w14:paraId="68654E0D" w14:textId="4FD35423"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1.04</w:t>
            </w:r>
          </w:p>
        </w:tc>
      </w:tr>
      <w:tr w:rsidR="0091481C" w14:paraId="1D31887E" w14:textId="77777777" w:rsidTr="0091481C">
        <w:tc>
          <w:tcPr>
            <w:cnfStyle w:val="001000000000" w:firstRow="0" w:lastRow="0" w:firstColumn="1" w:lastColumn="0" w:oddVBand="0" w:evenVBand="0" w:oddHBand="0" w:evenHBand="0" w:firstRowFirstColumn="0" w:firstRowLastColumn="0" w:lastRowFirstColumn="0" w:lastRowLastColumn="0"/>
            <w:tcW w:w="1022" w:type="dxa"/>
          </w:tcPr>
          <w:p w14:paraId="16FEB392" w14:textId="7FFED0B1" w:rsidR="0091481C" w:rsidRDefault="0091481C" w:rsidP="0091481C">
            <w:pPr>
              <w:pStyle w:val="ListBullet"/>
              <w:numPr>
                <w:ilvl w:val="0"/>
                <w:numId w:val="0"/>
              </w:numPr>
            </w:pPr>
            <w:r>
              <w:t>AG008</w:t>
            </w:r>
          </w:p>
        </w:tc>
        <w:tc>
          <w:tcPr>
            <w:tcW w:w="4248" w:type="dxa"/>
          </w:tcPr>
          <w:p w14:paraId="247CEA90" w14:textId="77777777"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Analysis of identified end of period processes to determine;</w:t>
            </w:r>
          </w:p>
          <w:p w14:paraId="673F4E22" w14:textId="77777777" w:rsidR="0091481C" w:rsidRDefault="0091481C" w:rsidP="0091481C">
            <w:pPr>
              <w:pStyle w:val="ListParagraph"/>
              <w:numPr>
                <w:ilvl w:val="0"/>
                <w:numId w:val="45"/>
              </w:numPr>
              <w:suppressAutoHyphens w:val="0"/>
              <w:spacing w:before="120" w:after="240" w:line="264" w:lineRule="auto"/>
              <w:contextualSpacing/>
              <w:cnfStyle w:val="000000000000" w:firstRow="0" w:lastRow="0" w:firstColumn="0" w:lastColumn="0" w:oddVBand="0" w:evenVBand="0" w:oddHBand="0" w:evenHBand="0" w:firstRowFirstColumn="0" w:firstRowLastColumn="0" w:lastRowFirstColumn="0" w:lastRowLastColumn="0"/>
            </w:pPr>
            <w:r w:rsidRPr="006D50AA">
              <w:t xml:space="preserve">What is </w:t>
            </w:r>
            <w:r>
              <w:t>it</w:t>
            </w:r>
            <w:r w:rsidRPr="006D50AA">
              <w:t xml:space="preserve"> used for?</w:t>
            </w:r>
          </w:p>
          <w:p w14:paraId="02A5548F" w14:textId="77777777" w:rsidR="0091481C" w:rsidRDefault="0091481C" w:rsidP="0091481C">
            <w:pPr>
              <w:pStyle w:val="ListParagraph"/>
              <w:numPr>
                <w:ilvl w:val="0"/>
                <w:numId w:val="45"/>
              </w:numPr>
              <w:suppressAutoHyphens w:val="0"/>
              <w:spacing w:before="120" w:after="240" w:line="264" w:lineRule="auto"/>
              <w:contextualSpacing/>
              <w:cnfStyle w:val="000000000000" w:firstRow="0" w:lastRow="0" w:firstColumn="0" w:lastColumn="0" w:oddVBand="0" w:evenVBand="0" w:oddHBand="0" w:evenHBand="0" w:firstRowFirstColumn="0" w:firstRowLastColumn="0" w:lastRowFirstColumn="0" w:lastRowLastColumn="0"/>
            </w:pPr>
            <w:r w:rsidRPr="006D50AA">
              <w:t>Is it required moving forward?</w:t>
            </w:r>
          </w:p>
          <w:p w14:paraId="1BA99C23" w14:textId="77777777" w:rsidR="0091481C" w:rsidRDefault="0091481C" w:rsidP="0091481C">
            <w:pPr>
              <w:pStyle w:val="ListParagraph"/>
              <w:numPr>
                <w:ilvl w:val="0"/>
                <w:numId w:val="45"/>
              </w:numPr>
              <w:suppressAutoHyphens w:val="0"/>
              <w:spacing w:before="120" w:after="240" w:line="264" w:lineRule="auto"/>
              <w:contextualSpacing/>
              <w:cnfStyle w:val="000000000000" w:firstRow="0" w:lastRow="0" w:firstColumn="0" w:lastColumn="0" w:oddVBand="0" w:evenVBand="0" w:oddHBand="0" w:evenHBand="0" w:firstRowFirstColumn="0" w:firstRowLastColumn="0" w:lastRowFirstColumn="0" w:lastRowLastColumn="0"/>
            </w:pPr>
            <w:r w:rsidRPr="006D50AA">
              <w:t>How can it be re-configured</w:t>
            </w:r>
            <w:r>
              <w:t>/customised</w:t>
            </w:r>
            <w:r w:rsidRPr="006D50AA">
              <w:t>?</w:t>
            </w:r>
          </w:p>
          <w:p w14:paraId="58737723" w14:textId="54D7A84F" w:rsidR="0091481C" w:rsidRDefault="0091481C" w:rsidP="0091481C">
            <w:pPr>
              <w:pStyle w:val="ListParagraph"/>
              <w:numPr>
                <w:ilvl w:val="0"/>
                <w:numId w:val="45"/>
              </w:numPr>
              <w:suppressAutoHyphens w:val="0"/>
              <w:spacing w:before="120" w:after="240" w:line="264" w:lineRule="auto"/>
              <w:contextualSpacing/>
              <w:cnfStyle w:val="000000000000" w:firstRow="0" w:lastRow="0" w:firstColumn="0" w:lastColumn="0" w:oddVBand="0" w:evenVBand="0" w:oddHBand="0" w:evenHBand="0" w:firstRowFirstColumn="0" w:firstRowLastColumn="0" w:lastRowFirstColumn="0" w:lastRowLastColumn="0"/>
            </w:pPr>
            <w:r w:rsidRPr="006D50AA">
              <w:t>What are the dependencies and estimated effort?</w:t>
            </w:r>
          </w:p>
        </w:tc>
        <w:tc>
          <w:tcPr>
            <w:tcW w:w="2395" w:type="dxa"/>
          </w:tcPr>
          <w:p w14:paraId="60AE4BD6" w14:textId="490D3DE2"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EQ Architect / </w:t>
            </w:r>
            <w:proofErr w:type="spellStart"/>
            <w:r>
              <w:t>Embridge</w:t>
            </w:r>
            <w:proofErr w:type="spellEnd"/>
            <w:r>
              <w:t xml:space="preserve"> Consultant</w:t>
            </w:r>
          </w:p>
        </w:tc>
        <w:tc>
          <w:tcPr>
            <w:tcW w:w="1976" w:type="dxa"/>
          </w:tcPr>
          <w:p w14:paraId="0EFACCA4" w14:textId="77777777"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roofErr w:type="gramStart"/>
            <w:r>
              <w:t>6.1.c,d</w:t>
            </w:r>
            <w:proofErr w:type="gramEnd"/>
          </w:p>
          <w:p w14:paraId="310162A1" w14:textId="46895CE9"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1.04</w:t>
            </w:r>
          </w:p>
        </w:tc>
      </w:tr>
      <w:tr w:rsidR="0091481C" w14:paraId="51F3EE52" w14:textId="77777777" w:rsidTr="0091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tcPr>
          <w:p w14:paraId="104E00A0" w14:textId="00B8BDD6" w:rsidR="0091481C" w:rsidRDefault="0091481C" w:rsidP="0091481C">
            <w:pPr>
              <w:pStyle w:val="ListBullet"/>
              <w:numPr>
                <w:ilvl w:val="0"/>
                <w:numId w:val="0"/>
              </w:numPr>
            </w:pPr>
            <w:r>
              <w:t>AG009</w:t>
            </w:r>
          </w:p>
        </w:tc>
        <w:tc>
          <w:tcPr>
            <w:tcW w:w="4248" w:type="dxa"/>
          </w:tcPr>
          <w:p w14:paraId="1693D2E0" w14:textId="77777777"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Analysis of identified Support processes to determine;</w:t>
            </w:r>
          </w:p>
          <w:p w14:paraId="400D8E1A" w14:textId="77777777" w:rsidR="0091481C" w:rsidRDefault="0091481C" w:rsidP="0091481C">
            <w:pPr>
              <w:pStyle w:val="ListParagraph"/>
              <w:numPr>
                <w:ilvl w:val="0"/>
                <w:numId w:val="45"/>
              </w:numPr>
              <w:suppressAutoHyphens w:val="0"/>
              <w:spacing w:before="120" w:after="240" w:line="264" w:lineRule="auto"/>
              <w:contextualSpacing/>
              <w:cnfStyle w:val="000000100000" w:firstRow="0" w:lastRow="0" w:firstColumn="0" w:lastColumn="0" w:oddVBand="0" w:evenVBand="0" w:oddHBand="1" w:evenHBand="0" w:firstRowFirstColumn="0" w:firstRowLastColumn="0" w:lastRowFirstColumn="0" w:lastRowLastColumn="0"/>
            </w:pPr>
            <w:r w:rsidRPr="006D50AA">
              <w:t xml:space="preserve">What is </w:t>
            </w:r>
            <w:r>
              <w:t>it</w:t>
            </w:r>
            <w:r w:rsidRPr="006D50AA">
              <w:t xml:space="preserve"> used for?</w:t>
            </w:r>
          </w:p>
          <w:p w14:paraId="63115429" w14:textId="77777777" w:rsidR="0091481C" w:rsidRDefault="0091481C" w:rsidP="0091481C">
            <w:pPr>
              <w:pStyle w:val="ListParagraph"/>
              <w:numPr>
                <w:ilvl w:val="0"/>
                <w:numId w:val="45"/>
              </w:numPr>
              <w:suppressAutoHyphens w:val="0"/>
              <w:spacing w:before="120" w:after="240" w:line="264" w:lineRule="auto"/>
              <w:contextualSpacing/>
              <w:cnfStyle w:val="000000100000" w:firstRow="0" w:lastRow="0" w:firstColumn="0" w:lastColumn="0" w:oddVBand="0" w:evenVBand="0" w:oddHBand="1" w:evenHBand="0" w:firstRowFirstColumn="0" w:firstRowLastColumn="0" w:lastRowFirstColumn="0" w:lastRowLastColumn="0"/>
            </w:pPr>
            <w:r w:rsidRPr="006D50AA">
              <w:t>Is it required moving forward?</w:t>
            </w:r>
          </w:p>
          <w:p w14:paraId="2AD68522" w14:textId="77777777" w:rsidR="0091481C" w:rsidRDefault="0091481C" w:rsidP="0091481C">
            <w:pPr>
              <w:pStyle w:val="ListParagraph"/>
              <w:numPr>
                <w:ilvl w:val="0"/>
                <w:numId w:val="45"/>
              </w:numPr>
              <w:suppressAutoHyphens w:val="0"/>
              <w:spacing w:before="120" w:after="240" w:line="264" w:lineRule="auto"/>
              <w:contextualSpacing/>
              <w:cnfStyle w:val="000000100000" w:firstRow="0" w:lastRow="0" w:firstColumn="0" w:lastColumn="0" w:oddVBand="0" w:evenVBand="0" w:oddHBand="1" w:evenHBand="0" w:firstRowFirstColumn="0" w:firstRowLastColumn="0" w:lastRowFirstColumn="0" w:lastRowLastColumn="0"/>
            </w:pPr>
            <w:r w:rsidRPr="006D50AA">
              <w:t>How can it be re-configured</w:t>
            </w:r>
            <w:r>
              <w:t>/customised</w:t>
            </w:r>
            <w:r w:rsidRPr="006D50AA">
              <w:t>?</w:t>
            </w:r>
          </w:p>
          <w:p w14:paraId="57042C0B" w14:textId="02BE33D6" w:rsidR="0091481C" w:rsidRDefault="0091481C" w:rsidP="0091481C">
            <w:pPr>
              <w:pStyle w:val="ListParagraph"/>
              <w:numPr>
                <w:ilvl w:val="0"/>
                <w:numId w:val="45"/>
              </w:numPr>
              <w:suppressAutoHyphens w:val="0"/>
              <w:spacing w:before="120" w:after="240" w:line="264" w:lineRule="auto"/>
              <w:contextualSpacing/>
              <w:cnfStyle w:val="000000100000" w:firstRow="0" w:lastRow="0" w:firstColumn="0" w:lastColumn="0" w:oddVBand="0" w:evenVBand="0" w:oddHBand="1" w:evenHBand="0" w:firstRowFirstColumn="0" w:firstRowLastColumn="0" w:lastRowFirstColumn="0" w:lastRowLastColumn="0"/>
            </w:pPr>
            <w:r w:rsidRPr="006D50AA">
              <w:t>What are the dependencies and estimated effort?</w:t>
            </w:r>
          </w:p>
        </w:tc>
        <w:tc>
          <w:tcPr>
            <w:tcW w:w="2395" w:type="dxa"/>
          </w:tcPr>
          <w:p w14:paraId="561A8A72" w14:textId="3CFEAFC3"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 xml:space="preserve">EQ Architect / </w:t>
            </w:r>
            <w:proofErr w:type="spellStart"/>
            <w:r>
              <w:t>Embridge</w:t>
            </w:r>
            <w:proofErr w:type="spellEnd"/>
            <w:r>
              <w:t xml:space="preserve"> Consultant</w:t>
            </w:r>
          </w:p>
        </w:tc>
        <w:tc>
          <w:tcPr>
            <w:tcW w:w="1976" w:type="dxa"/>
          </w:tcPr>
          <w:p w14:paraId="35F7E25B" w14:textId="77777777"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roofErr w:type="gramStart"/>
            <w:r>
              <w:t>6.1.c,d</w:t>
            </w:r>
            <w:proofErr w:type="gramEnd"/>
          </w:p>
          <w:p w14:paraId="10596E94" w14:textId="01B38DFC"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1.04</w:t>
            </w:r>
          </w:p>
        </w:tc>
      </w:tr>
      <w:tr w:rsidR="0091481C" w14:paraId="481B8219" w14:textId="77777777" w:rsidTr="0091481C">
        <w:tc>
          <w:tcPr>
            <w:cnfStyle w:val="001000000000" w:firstRow="0" w:lastRow="0" w:firstColumn="1" w:lastColumn="0" w:oddVBand="0" w:evenVBand="0" w:oddHBand="0" w:evenHBand="0" w:firstRowFirstColumn="0" w:firstRowLastColumn="0" w:lastRowFirstColumn="0" w:lastRowLastColumn="0"/>
            <w:tcW w:w="1022" w:type="dxa"/>
          </w:tcPr>
          <w:p w14:paraId="160A8F5E" w14:textId="131C9C7A" w:rsidR="0091481C" w:rsidRDefault="0091481C" w:rsidP="0091481C">
            <w:pPr>
              <w:pStyle w:val="ListBullet"/>
              <w:numPr>
                <w:ilvl w:val="0"/>
                <w:numId w:val="0"/>
              </w:numPr>
            </w:pPr>
            <w:r>
              <w:t>AG010</w:t>
            </w:r>
          </w:p>
        </w:tc>
        <w:tc>
          <w:tcPr>
            <w:tcW w:w="4248" w:type="dxa"/>
          </w:tcPr>
          <w:p w14:paraId="141765DC" w14:textId="77777777"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Analysis of identified end of other customisations to determine;</w:t>
            </w:r>
          </w:p>
          <w:p w14:paraId="60AB7280" w14:textId="77777777" w:rsidR="0091481C" w:rsidRDefault="0091481C" w:rsidP="0091481C">
            <w:pPr>
              <w:pStyle w:val="ListParagraph"/>
              <w:numPr>
                <w:ilvl w:val="0"/>
                <w:numId w:val="45"/>
              </w:numPr>
              <w:suppressAutoHyphens w:val="0"/>
              <w:spacing w:before="120" w:after="240" w:line="264" w:lineRule="auto"/>
              <w:contextualSpacing/>
              <w:cnfStyle w:val="000000000000" w:firstRow="0" w:lastRow="0" w:firstColumn="0" w:lastColumn="0" w:oddVBand="0" w:evenVBand="0" w:oddHBand="0" w:evenHBand="0" w:firstRowFirstColumn="0" w:firstRowLastColumn="0" w:lastRowFirstColumn="0" w:lastRowLastColumn="0"/>
            </w:pPr>
            <w:r w:rsidRPr="006D50AA">
              <w:t xml:space="preserve">What is </w:t>
            </w:r>
            <w:r>
              <w:t>it</w:t>
            </w:r>
            <w:r w:rsidRPr="006D50AA">
              <w:t xml:space="preserve"> used for?</w:t>
            </w:r>
          </w:p>
          <w:p w14:paraId="2C548094" w14:textId="77777777" w:rsidR="0091481C" w:rsidRDefault="0091481C" w:rsidP="0091481C">
            <w:pPr>
              <w:pStyle w:val="ListParagraph"/>
              <w:numPr>
                <w:ilvl w:val="0"/>
                <w:numId w:val="45"/>
              </w:numPr>
              <w:suppressAutoHyphens w:val="0"/>
              <w:spacing w:before="120" w:after="240" w:line="264" w:lineRule="auto"/>
              <w:contextualSpacing/>
              <w:cnfStyle w:val="000000000000" w:firstRow="0" w:lastRow="0" w:firstColumn="0" w:lastColumn="0" w:oddVBand="0" w:evenVBand="0" w:oddHBand="0" w:evenHBand="0" w:firstRowFirstColumn="0" w:firstRowLastColumn="0" w:lastRowFirstColumn="0" w:lastRowLastColumn="0"/>
            </w:pPr>
            <w:r w:rsidRPr="006D50AA">
              <w:t>Is it required moving forward?</w:t>
            </w:r>
          </w:p>
          <w:p w14:paraId="40D56CB5" w14:textId="77777777" w:rsidR="0091481C" w:rsidRDefault="0091481C" w:rsidP="0091481C">
            <w:pPr>
              <w:pStyle w:val="ListParagraph"/>
              <w:numPr>
                <w:ilvl w:val="0"/>
                <w:numId w:val="45"/>
              </w:numPr>
              <w:suppressAutoHyphens w:val="0"/>
              <w:spacing w:before="120" w:after="240" w:line="264" w:lineRule="auto"/>
              <w:contextualSpacing/>
              <w:cnfStyle w:val="000000000000" w:firstRow="0" w:lastRow="0" w:firstColumn="0" w:lastColumn="0" w:oddVBand="0" w:evenVBand="0" w:oddHBand="0" w:evenHBand="0" w:firstRowFirstColumn="0" w:firstRowLastColumn="0" w:lastRowFirstColumn="0" w:lastRowLastColumn="0"/>
            </w:pPr>
            <w:r w:rsidRPr="006D50AA">
              <w:t>How can it be re-configured</w:t>
            </w:r>
            <w:r>
              <w:t>/customised</w:t>
            </w:r>
            <w:r w:rsidRPr="006D50AA">
              <w:t>?</w:t>
            </w:r>
          </w:p>
          <w:p w14:paraId="1BB29D07" w14:textId="56B82568" w:rsidR="0091481C" w:rsidRDefault="0091481C" w:rsidP="0091481C">
            <w:pPr>
              <w:pStyle w:val="ListParagraph"/>
              <w:numPr>
                <w:ilvl w:val="0"/>
                <w:numId w:val="45"/>
              </w:numPr>
              <w:suppressAutoHyphens w:val="0"/>
              <w:spacing w:before="120" w:after="240" w:line="264" w:lineRule="auto"/>
              <w:contextualSpacing/>
              <w:cnfStyle w:val="000000000000" w:firstRow="0" w:lastRow="0" w:firstColumn="0" w:lastColumn="0" w:oddVBand="0" w:evenVBand="0" w:oddHBand="0" w:evenHBand="0" w:firstRowFirstColumn="0" w:firstRowLastColumn="0" w:lastRowFirstColumn="0" w:lastRowLastColumn="0"/>
            </w:pPr>
            <w:r w:rsidRPr="006D50AA">
              <w:t>What are the dependencies and estimated effort?</w:t>
            </w:r>
          </w:p>
        </w:tc>
        <w:tc>
          <w:tcPr>
            <w:tcW w:w="2395" w:type="dxa"/>
          </w:tcPr>
          <w:p w14:paraId="2E3EC3A0" w14:textId="550680D5"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EQ Architect / </w:t>
            </w:r>
            <w:proofErr w:type="spellStart"/>
            <w:r>
              <w:t>Embridge</w:t>
            </w:r>
            <w:proofErr w:type="spellEnd"/>
            <w:r>
              <w:t xml:space="preserve"> Consultant</w:t>
            </w:r>
          </w:p>
        </w:tc>
        <w:tc>
          <w:tcPr>
            <w:tcW w:w="1976" w:type="dxa"/>
          </w:tcPr>
          <w:p w14:paraId="31955FF6" w14:textId="77777777"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roofErr w:type="gramStart"/>
            <w:r>
              <w:t>6.1.c,d</w:t>
            </w:r>
            <w:proofErr w:type="gramEnd"/>
          </w:p>
          <w:p w14:paraId="0F764AAD" w14:textId="4A8F28D3"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1.04</w:t>
            </w:r>
          </w:p>
        </w:tc>
      </w:tr>
      <w:tr w:rsidR="0091481C" w14:paraId="20BFC721" w14:textId="77777777" w:rsidTr="0091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tcPr>
          <w:p w14:paraId="625ADC36" w14:textId="24FD6ADB" w:rsidR="0091481C" w:rsidRDefault="0091481C" w:rsidP="0091481C">
            <w:pPr>
              <w:pStyle w:val="ListBullet"/>
              <w:numPr>
                <w:ilvl w:val="0"/>
                <w:numId w:val="0"/>
              </w:numPr>
            </w:pPr>
            <w:r>
              <w:t>AG011</w:t>
            </w:r>
          </w:p>
        </w:tc>
        <w:tc>
          <w:tcPr>
            <w:tcW w:w="4248" w:type="dxa"/>
          </w:tcPr>
          <w:p w14:paraId="52BEE95E" w14:textId="770DD93A"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 xml:space="preserve">Identification of all underlying hardware used in the scope of the </w:t>
            </w:r>
            <w:proofErr w:type="spellStart"/>
            <w:r>
              <w:t>Agresso</w:t>
            </w:r>
            <w:proofErr w:type="spellEnd"/>
            <w:r>
              <w:t xml:space="preserve"> solution</w:t>
            </w:r>
          </w:p>
        </w:tc>
        <w:tc>
          <w:tcPr>
            <w:tcW w:w="2395" w:type="dxa"/>
          </w:tcPr>
          <w:p w14:paraId="010BAE9E" w14:textId="4521F3DD"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EQ Architect</w:t>
            </w:r>
          </w:p>
        </w:tc>
        <w:tc>
          <w:tcPr>
            <w:tcW w:w="1976" w:type="dxa"/>
          </w:tcPr>
          <w:p w14:paraId="3836935A" w14:textId="75248374"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1.03</w:t>
            </w:r>
          </w:p>
        </w:tc>
      </w:tr>
      <w:tr w:rsidR="0091481C" w14:paraId="1FFC0840" w14:textId="77777777" w:rsidTr="0091481C">
        <w:tc>
          <w:tcPr>
            <w:cnfStyle w:val="001000000000" w:firstRow="0" w:lastRow="0" w:firstColumn="1" w:lastColumn="0" w:oddVBand="0" w:evenVBand="0" w:oddHBand="0" w:evenHBand="0" w:firstRowFirstColumn="0" w:firstRowLastColumn="0" w:lastRowFirstColumn="0" w:lastRowLastColumn="0"/>
            <w:tcW w:w="1022" w:type="dxa"/>
            <w:tcBorders>
              <w:top w:val="single" w:sz="4" w:space="0" w:color="auto"/>
            </w:tcBorders>
          </w:tcPr>
          <w:p w14:paraId="7846FD59" w14:textId="23425472" w:rsidR="0091481C" w:rsidRDefault="0091481C" w:rsidP="0091481C">
            <w:pPr>
              <w:pStyle w:val="ListBullet"/>
              <w:numPr>
                <w:ilvl w:val="0"/>
                <w:numId w:val="0"/>
              </w:numPr>
            </w:pPr>
            <w:r>
              <w:t>SMP01</w:t>
            </w:r>
          </w:p>
        </w:tc>
        <w:tc>
          <w:tcPr>
            <w:tcW w:w="4248" w:type="dxa"/>
            <w:tcBorders>
              <w:top w:val="single" w:sz="4" w:space="0" w:color="auto"/>
            </w:tcBorders>
          </w:tcPr>
          <w:p w14:paraId="567240A8" w14:textId="34B72DC4"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Estimation of Service Management effort</w:t>
            </w:r>
          </w:p>
        </w:tc>
        <w:tc>
          <w:tcPr>
            <w:tcW w:w="2395" w:type="dxa"/>
            <w:tcBorders>
              <w:top w:val="single" w:sz="4" w:space="0" w:color="auto"/>
            </w:tcBorders>
          </w:tcPr>
          <w:p w14:paraId="78275AA6" w14:textId="7150DCE1"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EQ Solution Architect</w:t>
            </w:r>
          </w:p>
        </w:tc>
        <w:tc>
          <w:tcPr>
            <w:tcW w:w="1976" w:type="dxa"/>
            <w:tcBorders>
              <w:top w:val="single" w:sz="4" w:space="0" w:color="auto"/>
            </w:tcBorders>
          </w:tcPr>
          <w:p w14:paraId="18CD888B" w14:textId="77777777"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r>
      <w:tr w:rsidR="0091481C" w14:paraId="737EA848" w14:textId="77777777" w:rsidTr="0091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tcPr>
          <w:p w14:paraId="22D54B3B" w14:textId="39532544" w:rsidR="0091481C" w:rsidRDefault="0091481C" w:rsidP="0091481C">
            <w:pPr>
              <w:pStyle w:val="ListBullet"/>
              <w:numPr>
                <w:ilvl w:val="0"/>
                <w:numId w:val="0"/>
              </w:numPr>
            </w:pPr>
            <w:r>
              <w:t>SMP02</w:t>
            </w:r>
          </w:p>
        </w:tc>
        <w:tc>
          <w:tcPr>
            <w:tcW w:w="4248" w:type="dxa"/>
          </w:tcPr>
          <w:p w14:paraId="6BB3D0F3" w14:textId="599EA2D2"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Service Management Commercial proposal</w:t>
            </w:r>
          </w:p>
        </w:tc>
        <w:tc>
          <w:tcPr>
            <w:tcW w:w="2395" w:type="dxa"/>
          </w:tcPr>
          <w:p w14:paraId="6C63F528" w14:textId="66F7A5BD"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EQ Account Manager</w:t>
            </w:r>
          </w:p>
        </w:tc>
        <w:tc>
          <w:tcPr>
            <w:tcW w:w="1976" w:type="dxa"/>
          </w:tcPr>
          <w:p w14:paraId="51C0FB89" w14:textId="5E1526B7"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2.03</w:t>
            </w:r>
          </w:p>
        </w:tc>
      </w:tr>
      <w:tr w:rsidR="0091481C" w14:paraId="06959C45" w14:textId="77777777" w:rsidTr="0091481C">
        <w:tc>
          <w:tcPr>
            <w:cnfStyle w:val="001000000000" w:firstRow="0" w:lastRow="0" w:firstColumn="1" w:lastColumn="0" w:oddVBand="0" w:evenVBand="0" w:oddHBand="0" w:evenHBand="0" w:firstRowFirstColumn="0" w:firstRowLastColumn="0" w:lastRowFirstColumn="0" w:lastRowLastColumn="0"/>
            <w:tcW w:w="1022" w:type="dxa"/>
          </w:tcPr>
          <w:p w14:paraId="5D0AD97A" w14:textId="4879C2F4" w:rsidR="0091481C" w:rsidRDefault="0091481C" w:rsidP="0091481C">
            <w:pPr>
              <w:pStyle w:val="ListBullet"/>
              <w:numPr>
                <w:ilvl w:val="0"/>
                <w:numId w:val="0"/>
              </w:numPr>
            </w:pPr>
            <w:r>
              <w:t>SMP03</w:t>
            </w:r>
          </w:p>
        </w:tc>
        <w:tc>
          <w:tcPr>
            <w:tcW w:w="4248" w:type="dxa"/>
          </w:tcPr>
          <w:p w14:paraId="0445F8F6" w14:textId="5B011B99"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Authoring of Service Management proposal</w:t>
            </w:r>
          </w:p>
        </w:tc>
        <w:tc>
          <w:tcPr>
            <w:tcW w:w="2395" w:type="dxa"/>
          </w:tcPr>
          <w:p w14:paraId="0B6CAE77" w14:textId="307955A7"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EQ Pre-Sales Lead</w:t>
            </w:r>
          </w:p>
        </w:tc>
        <w:tc>
          <w:tcPr>
            <w:tcW w:w="1976" w:type="dxa"/>
          </w:tcPr>
          <w:p w14:paraId="636DCE70" w14:textId="77777777"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r>
      <w:tr w:rsidR="0091481C" w14:paraId="538C585B" w14:textId="77777777" w:rsidTr="0091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tcBorders>
              <w:bottom w:val="single" w:sz="4" w:space="0" w:color="auto"/>
            </w:tcBorders>
          </w:tcPr>
          <w:p w14:paraId="3498C707" w14:textId="227E288D" w:rsidR="0091481C" w:rsidRDefault="0091481C" w:rsidP="0091481C">
            <w:pPr>
              <w:pStyle w:val="ListBullet"/>
              <w:numPr>
                <w:ilvl w:val="0"/>
                <w:numId w:val="0"/>
              </w:numPr>
            </w:pPr>
            <w:r>
              <w:t>SMP04</w:t>
            </w:r>
          </w:p>
        </w:tc>
        <w:tc>
          <w:tcPr>
            <w:tcW w:w="4248" w:type="dxa"/>
            <w:tcBorders>
              <w:bottom w:val="single" w:sz="4" w:space="0" w:color="auto"/>
            </w:tcBorders>
          </w:tcPr>
          <w:p w14:paraId="641827B7" w14:textId="0F115316"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EQ Internal Review of Service Management proposal</w:t>
            </w:r>
          </w:p>
        </w:tc>
        <w:tc>
          <w:tcPr>
            <w:tcW w:w="2395" w:type="dxa"/>
            <w:tcBorders>
              <w:bottom w:val="single" w:sz="4" w:space="0" w:color="auto"/>
            </w:tcBorders>
          </w:tcPr>
          <w:p w14:paraId="0DB87EF6" w14:textId="5DE5A187"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EQ Senior Stakeholders</w:t>
            </w:r>
          </w:p>
        </w:tc>
        <w:tc>
          <w:tcPr>
            <w:tcW w:w="1976" w:type="dxa"/>
            <w:tcBorders>
              <w:bottom w:val="single" w:sz="4" w:space="0" w:color="auto"/>
            </w:tcBorders>
          </w:tcPr>
          <w:p w14:paraId="79EB50EC" w14:textId="77777777"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91481C" w14:paraId="13CF8E82" w14:textId="77777777" w:rsidTr="0091481C">
        <w:tc>
          <w:tcPr>
            <w:cnfStyle w:val="001000000000" w:firstRow="0" w:lastRow="0" w:firstColumn="1" w:lastColumn="0" w:oddVBand="0" w:evenVBand="0" w:oddHBand="0" w:evenHBand="0" w:firstRowFirstColumn="0" w:firstRowLastColumn="0" w:lastRowFirstColumn="0" w:lastRowLastColumn="0"/>
            <w:tcW w:w="1022" w:type="dxa"/>
            <w:tcBorders>
              <w:top w:val="single" w:sz="4" w:space="0" w:color="auto"/>
            </w:tcBorders>
          </w:tcPr>
          <w:p w14:paraId="4A26872E" w14:textId="42D7144B" w:rsidR="0091481C" w:rsidRDefault="0091481C" w:rsidP="0091481C">
            <w:pPr>
              <w:pStyle w:val="ListBullet"/>
              <w:numPr>
                <w:ilvl w:val="0"/>
                <w:numId w:val="0"/>
              </w:numPr>
            </w:pPr>
            <w:r>
              <w:lastRenderedPageBreak/>
              <w:t>TRP01</w:t>
            </w:r>
          </w:p>
        </w:tc>
        <w:tc>
          <w:tcPr>
            <w:tcW w:w="4248" w:type="dxa"/>
            <w:tcBorders>
              <w:top w:val="single" w:sz="4" w:space="0" w:color="auto"/>
            </w:tcBorders>
          </w:tcPr>
          <w:p w14:paraId="431CCDAC" w14:textId="38F6B47B"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Estimation of Technical Refresh effort</w:t>
            </w:r>
          </w:p>
        </w:tc>
        <w:tc>
          <w:tcPr>
            <w:tcW w:w="2395" w:type="dxa"/>
            <w:tcBorders>
              <w:top w:val="single" w:sz="4" w:space="0" w:color="auto"/>
            </w:tcBorders>
          </w:tcPr>
          <w:p w14:paraId="430B10C8" w14:textId="4232C8F3"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EQ Solution Architect / </w:t>
            </w:r>
            <w:proofErr w:type="spellStart"/>
            <w:r>
              <w:t>Embridge</w:t>
            </w:r>
            <w:proofErr w:type="spellEnd"/>
            <w:r>
              <w:t xml:space="preserve"> Consultant</w:t>
            </w:r>
          </w:p>
        </w:tc>
        <w:tc>
          <w:tcPr>
            <w:tcW w:w="1976" w:type="dxa"/>
            <w:tcBorders>
              <w:top w:val="single" w:sz="4" w:space="0" w:color="auto"/>
            </w:tcBorders>
          </w:tcPr>
          <w:p w14:paraId="1A8FA592" w14:textId="77777777"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r>
      <w:tr w:rsidR="0091481C" w14:paraId="4E2EDCFB" w14:textId="77777777" w:rsidTr="0091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tcBorders>
              <w:top w:val="single" w:sz="4" w:space="0" w:color="auto"/>
            </w:tcBorders>
          </w:tcPr>
          <w:p w14:paraId="1C9ADB1C" w14:textId="78882FBE" w:rsidR="0091481C" w:rsidRDefault="0091481C" w:rsidP="0091481C">
            <w:pPr>
              <w:pStyle w:val="ListBullet"/>
              <w:numPr>
                <w:ilvl w:val="0"/>
                <w:numId w:val="0"/>
              </w:numPr>
            </w:pPr>
            <w:r>
              <w:t>TRP02</w:t>
            </w:r>
          </w:p>
        </w:tc>
        <w:tc>
          <w:tcPr>
            <w:tcW w:w="4248" w:type="dxa"/>
            <w:tcBorders>
              <w:top w:val="single" w:sz="4" w:space="0" w:color="auto"/>
            </w:tcBorders>
          </w:tcPr>
          <w:p w14:paraId="7BD47864" w14:textId="60ED111B"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Technical Refresh Delivery plan</w:t>
            </w:r>
          </w:p>
        </w:tc>
        <w:tc>
          <w:tcPr>
            <w:tcW w:w="2395" w:type="dxa"/>
            <w:tcBorders>
              <w:top w:val="single" w:sz="4" w:space="0" w:color="auto"/>
            </w:tcBorders>
          </w:tcPr>
          <w:p w14:paraId="211B8F83" w14:textId="4576E81E"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EQ Project Manager</w:t>
            </w:r>
          </w:p>
        </w:tc>
        <w:tc>
          <w:tcPr>
            <w:tcW w:w="1976" w:type="dxa"/>
            <w:tcBorders>
              <w:top w:val="single" w:sz="4" w:space="0" w:color="auto"/>
            </w:tcBorders>
          </w:tcPr>
          <w:p w14:paraId="395D5FBE" w14:textId="6EA90127"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6.</w:t>
            </w:r>
            <w:proofErr w:type="gramStart"/>
            <w:r>
              <w:t>1.f</w:t>
            </w:r>
            <w:proofErr w:type="gramEnd"/>
          </w:p>
        </w:tc>
      </w:tr>
      <w:tr w:rsidR="0091481C" w14:paraId="40ADC980" w14:textId="77777777" w:rsidTr="0091481C">
        <w:tc>
          <w:tcPr>
            <w:cnfStyle w:val="001000000000" w:firstRow="0" w:lastRow="0" w:firstColumn="1" w:lastColumn="0" w:oddVBand="0" w:evenVBand="0" w:oddHBand="0" w:evenHBand="0" w:firstRowFirstColumn="0" w:firstRowLastColumn="0" w:lastRowFirstColumn="0" w:lastRowLastColumn="0"/>
            <w:tcW w:w="1022" w:type="dxa"/>
            <w:tcBorders>
              <w:top w:val="single" w:sz="4" w:space="0" w:color="auto"/>
            </w:tcBorders>
          </w:tcPr>
          <w:p w14:paraId="76E064AB" w14:textId="2210EAAD" w:rsidR="0091481C" w:rsidRDefault="0091481C" w:rsidP="0091481C">
            <w:pPr>
              <w:pStyle w:val="ListBullet"/>
              <w:numPr>
                <w:ilvl w:val="0"/>
                <w:numId w:val="0"/>
              </w:numPr>
            </w:pPr>
            <w:r>
              <w:t>TRP03</w:t>
            </w:r>
          </w:p>
        </w:tc>
        <w:tc>
          <w:tcPr>
            <w:tcW w:w="4248" w:type="dxa"/>
            <w:tcBorders>
              <w:top w:val="single" w:sz="4" w:space="0" w:color="auto"/>
            </w:tcBorders>
          </w:tcPr>
          <w:p w14:paraId="1982EC02" w14:textId="0B577D5D"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Identification of Risks, Assumptions and Dependencies associated with the technical refresh.</w:t>
            </w:r>
          </w:p>
        </w:tc>
        <w:tc>
          <w:tcPr>
            <w:tcW w:w="2395" w:type="dxa"/>
            <w:tcBorders>
              <w:top w:val="single" w:sz="4" w:space="0" w:color="auto"/>
            </w:tcBorders>
          </w:tcPr>
          <w:p w14:paraId="4EA4D42E" w14:textId="77777777"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c>
          <w:tcPr>
            <w:tcW w:w="1976" w:type="dxa"/>
            <w:tcBorders>
              <w:top w:val="single" w:sz="4" w:space="0" w:color="auto"/>
            </w:tcBorders>
          </w:tcPr>
          <w:p w14:paraId="2A8B7108" w14:textId="77777777"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6.1.e</w:t>
            </w:r>
          </w:p>
          <w:p w14:paraId="7AEF12B6" w14:textId="427BFA93"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2.02</w:t>
            </w:r>
          </w:p>
        </w:tc>
      </w:tr>
      <w:tr w:rsidR="0091481C" w14:paraId="10A44070" w14:textId="77777777" w:rsidTr="0091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tcPr>
          <w:p w14:paraId="6618173A" w14:textId="665BB452" w:rsidR="0091481C" w:rsidRDefault="0091481C" w:rsidP="0091481C">
            <w:pPr>
              <w:pStyle w:val="ListBullet"/>
              <w:numPr>
                <w:ilvl w:val="0"/>
                <w:numId w:val="0"/>
              </w:numPr>
            </w:pPr>
            <w:r>
              <w:t>TRP04</w:t>
            </w:r>
          </w:p>
        </w:tc>
        <w:tc>
          <w:tcPr>
            <w:tcW w:w="4248" w:type="dxa"/>
          </w:tcPr>
          <w:p w14:paraId="45400335" w14:textId="10033322"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Technical Refresh Commercial proposal</w:t>
            </w:r>
          </w:p>
        </w:tc>
        <w:tc>
          <w:tcPr>
            <w:tcW w:w="2395" w:type="dxa"/>
          </w:tcPr>
          <w:p w14:paraId="43C7DAC0" w14:textId="115F7BA6"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EQ Account Manager</w:t>
            </w:r>
          </w:p>
        </w:tc>
        <w:tc>
          <w:tcPr>
            <w:tcW w:w="1976" w:type="dxa"/>
          </w:tcPr>
          <w:p w14:paraId="651FD110" w14:textId="7141B1A5"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2.01</w:t>
            </w:r>
          </w:p>
        </w:tc>
      </w:tr>
      <w:tr w:rsidR="0091481C" w14:paraId="644F1D33" w14:textId="77777777" w:rsidTr="0091481C">
        <w:tc>
          <w:tcPr>
            <w:cnfStyle w:val="001000000000" w:firstRow="0" w:lastRow="0" w:firstColumn="1" w:lastColumn="0" w:oddVBand="0" w:evenVBand="0" w:oddHBand="0" w:evenHBand="0" w:firstRowFirstColumn="0" w:firstRowLastColumn="0" w:lastRowFirstColumn="0" w:lastRowLastColumn="0"/>
            <w:tcW w:w="1022" w:type="dxa"/>
          </w:tcPr>
          <w:p w14:paraId="0848B234" w14:textId="0CF184C6" w:rsidR="0091481C" w:rsidRDefault="0091481C" w:rsidP="0091481C">
            <w:pPr>
              <w:pStyle w:val="ListBullet"/>
              <w:numPr>
                <w:ilvl w:val="0"/>
                <w:numId w:val="0"/>
              </w:numPr>
            </w:pPr>
            <w:r>
              <w:t>TRP05</w:t>
            </w:r>
          </w:p>
        </w:tc>
        <w:tc>
          <w:tcPr>
            <w:tcW w:w="4248" w:type="dxa"/>
          </w:tcPr>
          <w:p w14:paraId="67E91A21" w14:textId="3A479EF5"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Authoring of Technical Refresh proposal incorporating delivery plan and commercial proposal</w:t>
            </w:r>
          </w:p>
        </w:tc>
        <w:tc>
          <w:tcPr>
            <w:tcW w:w="2395" w:type="dxa"/>
          </w:tcPr>
          <w:p w14:paraId="749C4864" w14:textId="596E7543"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EQ Pre-Sales Lead</w:t>
            </w:r>
          </w:p>
        </w:tc>
        <w:tc>
          <w:tcPr>
            <w:tcW w:w="1976" w:type="dxa"/>
          </w:tcPr>
          <w:p w14:paraId="68CD1691" w14:textId="77777777"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roofErr w:type="gramStart"/>
            <w:r>
              <w:t>6.1.a,b</w:t>
            </w:r>
            <w:proofErr w:type="gramEnd"/>
            <w:r>
              <w:t>,c,d,e,f</w:t>
            </w:r>
          </w:p>
          <w:p w14:paraId="401AEEFC" w14:textId="1EE7B9C8"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1.02, 1.03, 1.04</w:t>
            </w:r>
          </w:p>
        </w:tc>
      </w:tr>
      <w:tr w:rsidR="0091481C" w14:paraId="296BD867" w14:textId="77777777" w:rsidTr="0091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tcBorders>
              <w:bottom w:val="single" w:sz="4" w:space="0" w:color="auto"/>
            </w:tcBorders>
          </w:tcPr>
          <w:p w14:paraId="4A201DB2" w14:textId="2D6EC939" w:rsidR="0091481C" w:rsidRDefault="0091481C" w:rsidP="0091481C">
            <w:pPr>
              <w:pStyle w:val="ListBullet"/>
              <w:numPr>
                <w:ilvl w:val="0"/>
                <w:numId w:val="0"/>
              </w:numPr>
            </w:pPr>
            <w:r>
              <w:t>TRP06</w:t>
            </w:r>
          </w:p>
        </w:tc>
        <w:tc>
          <w:tcPr>
            <w:tcW w:w="4248" w:type="dxa"/>
            <w:tcBorders>
              <w:bottom w:val="single" w:sz="4" w:space="0" w:color="auto"/>
            </w:tcBorders>
          </w:tcPr>
          <w:p w14:paraId="4D200C48" w14:textId="0B0EDDD2"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EQ Internal Review of Technical Refresh proposal</w:t>
            </w:r>
          </w:p>
        </w:tc>
        <w:tc>
          <w:tcPr>
            <w:tcW w:w="2395" w:type="dxa"/>
            <w:tcBorders>
              <w:bottom w:val="single" w:sz="4" w:space="0" w:color="auto"/>
            </w:tcBorders>
          </w:tcPr>
          <w:p w14:paraId="6183FF18" w14:textId="1488E813"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EQ Senior Stakeholders</w:t>
            </w:r>
          </w:p>
        </w:tc>
        <w:tc>
          <w:tcPr>
            <w:tcW w:w="1976" w:type="dxa"/>
            <w:tcBorders>
              <w:bottom w:val="single" w:sz="4" w:space="0" w:color="auto"/>
            </w:tcBorders>
          </w:tcPr>
          <w:p w14:paraId="1FDE2CDD" w14:textId="77777777"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91481C" w14:paraId="678D8310" w14:textId="77777777" w:rsidTr="0091481C">
        <w:tc>
          <w:tcPr>
            <w:cnfStyle w:val="001000000000" w:firstRow="0" w:lastRow="0" w:firstColumn="1" w:lastColumn="0" w:oddVBand="0" w:evenVBand="0" w:oddHBand="0" w:evenHBand="0" w:firstRowFirstColumn="0" w:firstRowLastColumn="0" w:lastRowFirstColumn="0" w:lastRowLastColumn="0"/>
            <w:tcW w:w="1022" w:type="dxa"/>
            <w:tcBorders>
              <w:top w:val="single" w:sz="4" w:space="0" w:color="auto"/>
            </w:tcBorders>
          </w:tcPr>
          <w:p w14:paraId="2959B126" w14:textId="0B57A781" w:rsidR="0091481C" w:rsidRDefault="0091481C" w:rsidP="0091481C">
            <w:pPr>
              <w:pStyle w:val="ListBullet"/>
              <w:numPr>
                <w:ilvl w:val="0"/>
                <w:numId w:val="0"/>
              </w:numPr>
            </w:pPr>
            <w:r>
              <w:t>PM01</w:t>
            </w:r>
          </w:p>
        </w:tc>
        <w:tc>
          <w:tcPr>
            <w:tcW w:w="4248" w:type="dxa"/>
            <w:tcBorders>
              <w:top w:val="single" w:sz="4" w:space="0" w:color="auto"/>
            </w:tcBorders>
          </w:tcPr>
          <w:p w14:paraId="70EDCE73" w14:textId="712BDE31"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Project Management</w:t>
            </w:r>
          </w:p>
        </w:tc>
        <w:tc>
          <w:tcPr>
            <w:tcW w:w="2395" w:type="dxa"/>
            <w:tcBorders>
              <w:top w:val="single" w:sz="4" w:space="0" w:color="auto"/>
            </w:tcBorders>
          </w:tcPr>
          <w:p w14:paraId="6E161533" w14:textId="56F21CDF"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EQ Project Manager</w:t>
            </w:r>
          </w:p>
        </w:tc>
        <w:tc>
          <w:tcPr>
            <w:tcW w:w="1976" w:type="dxa"/>
            <w:tcBorders>
              <w:top w:val="single" w:sz="4" w:space="0" w:color="auto"/>
            </w:tcBorders>
          </w:tcPr>
          <w:p w14:paraId="60383671" w14:textId="77777777"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r>
      <w:tr w:rsidR="0091481C" w14:paraId="3BFDEAE8" w14:textId="77777777" w:rsidTr="00914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tcPr>
          <w:p w14:paraId="3AE9D9E0" w14:textId="3FF7CB72" w:rsidR="0091481C" w:rsidRDefault="0091481C" w:rsidP="0091481C">
            <w:pPr>
              <w:pStyle w:val="ListBullet"/>
              <w:numPr>
                <w:ilvl w:val="0"/>
                <w:numId w:val="0"/>
              </w:numPr>
            </w:pPr>
            <w:r>
              <w:t>PM02</w:t>
            </w:r>
          </w:p>
        </w:tc>
        <w:tc>
          <w:tcPr>
            <w:tcW w:w="4248" w:type="dxa"/>
          </w:tcPr>
          <w:p w14:paraId="385830C8" w14:textId="04C13218"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Issuing of Proposals</w:t>
            </w:r>
          </w:p>
        </w:tc>
        <w:tc>
          <w:tcPr>
            <w:tcW w:w="2395" w:type="dxa"/>
          </w:tcPr>
          <w:p w14:paraId="2A542A4C" w14:textId="04B766CD"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EQ Project Manager</w:t>
            </w:r>
          </w:p>
        </w:tc>
        <w:tc>
          <w:tcPr>
            <w:tcW w:w="1976" w:type="dxa"/>
          </w:tcPr>
          <w:p w14:paraId="79E75D94" w14:textId="77777777"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bl>
    <w:p w14:paraId="36CBBB80" w14:textId="5AC68A97" w:rsidR="004F765D" w:rsidRDefault="00283287">
      <w:pPr>
        <w:spacing w:before="240"/>
        <w:rPr>
          <w:b/>
        </w:rPr>
      </w:pPr>
      <w:r>
        <w:rPr>
          <w:b/>
        </w:rPr>
        <w:t>Milestones</w:t>
      </w:r>
    </w:p>
    <w:p w14:paraId="0DBF96DA" w14:textId="0C0D3B3D" w:rsidR="00283287" w:rsidRDefault="00283287">
      <w:pPr>
        <w:spacing w:before="240"/>
      </w:pPr>
      <w:r>
        <w:t xml:space="preserve">A breakdown is provided below of all milestones to be completed as part of the Discovery Exercise.  </w:t>
      </w:r>
    </w:p>
    <w:tbl>
      <w:tblPr>
        <w:tblStyle w:val="PlainTable4"/>
        <w:tblW w:w="0" w:type="auto"/>
        <w:jc w:val="center"/>
        <w:tblLook w:val="04A0" w:firstRow="1" w:lastRow="0" w:firstColumn="1" w:lastColumn="0" w:noHBand="0" w:noVBand="1"/>
      </w:tblPr>
      <w:tblGrid>
        <w:gridCol w:w="1409"/>
        <w:gridCol w:w="4240"/>
        <w:gridCol w:w="3992"/>
      </w:tblGrid>
      <w:tr w:rsidR="00133F01" w14:paraId="6DE74130" w14:textId="77777777" w:rsidTr="002146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5905290C" w14:textId="77777777" w:rsidR="00133F01" w:rsidRDefault="00133F01" w:rsidP="00214696">
            <w:pPr>
              <w:pStyle w:val="ListBullet"/>
              <w:numPr>
                <w:ilvl w:val="0"/>
                <w:numId w:val="0"/>
              </w:numPr>
            </w:pPr>
            <w:r>
              <w:t>Milestone ID</w:t>
            </w:r>
          </w:p>
        </w:tc>
        <w:tc>
          <w:tcPr>
            <w:tcW w:w="4295" w:type="dxa"/>
          </w:tcPr>
          <w:p w14:paraId="36049B75" w14:textId="77777777" w:rsidR="00133F01" w:rsidRDefault="00133F01" w:rsidP="00214696">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Milestone Description</w:t>
            </w:r>
          </w:p>
        </w:tc>
        <w:tc>
          <w:tcPr>
            <w:tcW w:w="4037" w:type="dxa"/>
          </w:tcPr>
          <w:p w14:paraId="69CCB922" w14:textId="77777777" w:rsidR="00133F01" w:rsidRDefault="00133F01" w:rsidP="00214696">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Timeframe</w:t>
            </w:r>
          </w:p>
        </w:tc>
      </w:tr>
      <w:tr w:rsidR="00133F01" w14:paraId="5BBA5BA2" w14:textId="77777777" w:rsidTr="002146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Borders>
              <w:bottom w:val="single" w:sz="4" w:space="0" w:color="auto"/>
            </w:tcBorders>
          </w:tcPr>
          <w:p w14:paraId="5BBCC798" w14:textId="77777777" w:rsidR="00133F01" w:rsidRDefault="00133F01" w:rsidP="00214696">
            <w:pPr>
              <w:pStyle w:val="ListBullet"/>
              <w:numPr>
                <w:ilvl w:val="0"/>
                <w:numId w:val="0"/>
              </w:numPr>
            </w:pPr>
            <w:r>
              <w:t>M01</w:t>
            </w:r>
          </w:p>
        </w:tc>
        <w:tc>
          <w:tcPr>
            <w:tcW w:w="4295" w:type="dxa"/>
            <w:tcBorders>
              <w:bottom w:val="single" w:sz="4" w:space="0" w:color="auto"/>
            </w:tcBorders>
          </w:tcPr>
          <w:p w14:paraId="7442077B" w14:textId="77777777" w:rsidR="00133F01" w:rsidRDefault="00133F01" w:rsidP="0021469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Contract Start Date (anticipated)</w:t>
            </w:r>
          </w:p>
        </w:tc>
        <w:tc>
          <w:tcPr>
            <w:tcW w:w="4037" w:type="dxa"/>
            <w:tcBorders>
              <w:bottom w:val="single" w:sz="4" w:space="0" w:color="auto"/>
            </w:tcBorders>
          </w:tcPr>
          <w:p w14:paraId="2425DDCA" w14:textId="7FDCDAA8" w:rsidR="00133F01" w:rsidRDefault="00366853" w:rsidP="0021469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6th September</w:t>
            </w:r>
            <w:r w:rsidR="00133F01">
              <w:t xml:space="preserve"> 2021</w:t>
            </w:r>
          </w:p>
        </w:tc>
      </w:tr>
      <w:tr w:rsidR="00133F01" w14:paraId="2584FE3E" w14:textId="77777777" w:rsidTr="00214696">
        <w:trPr>
          <w:jc w:val="center"/>
        </w:trPr>
        <w:tc>
          <w:tcPr>
            <w:cnfStyle w:val="001000000000" w:firstRow="0" w:lastRow="0" w:firstColumn="1" w:lastColumn="0" w:oddVBand="0" w:evenVBand="0" w:oddHBand="0" w:evenHBand="0" w:firstRowFirstColumn="0" w:firstRowLastColumn="0" w:lastRowFirstColumn="0" w:lastRowLastColumn="0"/>
            <w:tcW w:w="1420" w:type="dxa"/>
            <w:tcBorders>
              <w:top w:val="single" w:sz="4" w:space="0" w:color="auto"/>
            </w:tcBorders>
          </w:tcPr>
          <w:p w14:paraId="175A3A1C" w14:textId="77777777" w:rsidR="00133F01" w:rsidRDefault="00133F01" w:rsidP="00214696">
            <w:pPr>
              <w:pStyle w:val="ListBullet"/>
              <w:numPr>
                <w:ilvl w:val="0"/>
                <w:numId w:val="0"/>
              </w:numPr>
            </w:pPr>
            <w:r>
              <w:t>M02</w:t>
            </w:r>
          </w:p>
        </w:tc>
        <w:tc>
          <w:tcPr>
            <w:tcW w:w="4295" w:type="dxa"/>
            <w:tcBorders>
              <w:top w:val="single" w:sz="4" w:space="0" w:color="auto"/>
            </w:tcBorders>
          </w:tcPr>
          <w:p w14:paraId="7B73F8FE" w14:textId="77777777" w:rsidR="00133F01" w:rsidRDefault="00133F01" w:rsidP="00214696">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rsidRPr="003E4B30">
              <w:t>Completion of Discovery phase including fixed price proposal for remediation and service offering &amp; Report</w:t>
            </w:r>
          </w:p>
        </w:tc>
        <w:tc>
          <w:tcPr>
            <w:tcW w:w="4037" w:type="dxa"/>
            <w:tcBorders>
              <w:top w:val="single" w:sz="4" w:space="0" w:color="auto"/>
            </w:tcBorders>
          </w:tcPr>
          <w:p w14:paraId="2B242AA6" w14:textId="77777777" w:rsidR="00133F01" w:rsidRDefault="00133F01" w:rsidP="00214696">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rsidRPr="003E4B30">
              <w:t>The Discovery Phase is to be completed within 8 weeks of the contract award.</w:t>
            </w:r>
          </w:p>
        </w:tc>
      </w:tr>
    </w:tbl>
    <w:p w14:paraId="72A65B17" w14:textId="1FE9C891" w:rsidR="00283287" w:rsidRDefault="00133F01">
      <w:pPr>
        <w:spacing w:before="240"/>
        <w:rPr>
          <w:b/>
        </w:rPr>
      </w:pPr>
      <w:r>
        <w:rPr>
          <w:b/>
        </w:rPr>
        <w:t>Deliverables</w:t>
      </w:r>
    </w:p>
    <w:p w14:paraId="0350025E" w14:textId="7CC0DB18" w:rsidR="00943C81" w:rsidRDefault="00943C81" w:rsidP="00943C81">
      <w:r>
        <w:t>Following successful capture and analysis of information via the tasks outlined above, the Supplier will supply to the Buyer a proposal document which will capture the following:</w:t>
      </w:r>
    </w:p>
    <w:tbl>
      <w:tblPr>
        <w:tblStyle w:val="PlainTable4"/>
        <w:tblW w:w="0" w:type="auto"/>
        <w:jc w:val="center"/>
        <w:tblLook w:val="04A0" w:firstRow="1" w:lastRow="0" w:firstColumn="1" w:lastColumn="0" w:noHBand="0" w:noVBand="1"/>
      </w:tblPr>
      <w:tblGrid>
        <w:gridCol w:w="2256"/>
        <w:gridCol w:w="5050"/>
      </w:tblGrid>
      <w:tr w:rsidR="001D1CCB" w14:paraId="26AF0EF0" w14:textId="77777777" w:rsidTr="002146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Pr>
          <w:p w14:paraId="3F324FE4" w14:textId="77777777" w:rsidR="001D1CCB" w:rsidRDefault="001D1CCB" w:rsidP="00214696">
            <w:pPr>
              <w:pStyle w:val="ListBullet"/>
              <w:numPr>
                <w:ilvl w:val="0"/>
                <w:numId w:val="0"/>
              </w:numPr>
            </w:pPr>
            <w:r>
              <w:t>Section</w:t>
            </w:r>
          </w:p>
        </w:tc>
        <w:tc>
          <w:tcPr>
            <w:tcW w:w="5050" w:type="dxa"/>
          </w:tcPr>
          <w:p w14:paraId="082FA3E4" w14:textId="77777777" w:rsidR="001D1CCB" w:rsidRDefault="001D1CCB" w:rsidP="00214696">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Item</w:t>
            </w:r>
          </w:p>
        </w:tc>
      </w:tr>
      <w:tr w:rsidR="0091481C" w14:paraId="7F30F4E3" w14:textId="77777777" w:rsidTr="002146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Pr>
          <w:p w14:paraId="24DCCE01" w14:textId="0AA16E4D" w:rsidR="0091481C" w:rsidRDefault="0091481C" w:rsidP="0091481C">
            <w:pPr>
              <w:pStyle w:val="ListBullet"/>
              <w:numPr>
                <w:ilvl w:val="0"/>
                <w:numId w:val="0"/>
              </w:numPr>
            </w:pPr>
            <w:r>
              <w:t>Technology Refresh</w:t>
            </w:r>
          </w:p>
        </w:tc>
        <w:tc>
          <w:tcPr>
            <w:tcW w:w="5050" w:type="dxa"/>
          </w:tcPr>
          <w:p w14:paraId="45D7B469" w14:textId="23C1C208"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A breakdown of work required across all technical components.</w:t>
            </w:r>
          </w:p>
        </w:tc>
      </w:tr>
      <w:tr w:rsidR="0091481C" w14:paraId="0FE36F7A" w14:textId="77777777" w:rsidTr="00214696">
        <w:trPr>
          <w:jc w:val="center"/>
        </w:trPr>
        <w:tc>
          <w:tcPr>
            <w:cnfStyle w:val="001000000000" w:firstRow="0" w:lastRow="0" w:firstColumn="1" w:lastColumn="0" w:oddVBand="0" w:evenVBand="0" w:oddHBand="0" w:evenHBand="0" w:firstRowFirstColumn="0" w:firstRowLastColumn="0" w:lastRowFirstColumn="0" w:lastRowLastColumn="0"/>
            <w:tcW w:w="2256" w:type="dxa"/>
          </w:tcPr>
          <w:p w14:paraId="142F9304" w14:textId="5E340F6D" w:rsidR="0091481C" w:rsidRDefault="0091481C" w:rsidP="0091481C">
            <w:pPr>
              <w:pStyle w:val="ListBullet"/>
              <w:numPr>
                <w:ilvl w:val="0"/>
                <w:numId w:val="0"/>
              </w:numPr>
            </w:pPr>
            <w:r>
              <w:t>Technology Refresh</w:t>
            </w:r>
          </w:p>
        </w:tc>
        <w:tc>
          <w:tcPr>
            <w:tcW w:w="5050" w:type="dxa"/>
          </w:tcPr>
          <w:p w14:paraId="0027BF52" w14:textId="6195E97F"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A description of the approach to carrying out the refresh</w:t>
            </w:r>
          </w:p>
        </w:tc>
      </w:tr>
      <w:tr w:rsidR="0091481C" w14:paraId="708A054F" w14:textId="77777777" w:rsidTr="002146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Pr>
          <w:p w14:paraId="23386820" w14:textId="53B238D2" w:rsidR="0091481C" w:rsidRDefault="0091481C" w:rsidP="0091481C">
            <w:pPr>
              <w:pStyle w:val="ListBullet"/>
              <w:numPr>
                <w:ilvl w:val="0"/>
                <w:numId w:val="0"/>
              </w:numPr>
            </w:pPr>
            <w:r>
              <w:t>Technology Refresh</w:t>
            </w:r>
          </w:p>
        </w:tc>
        <w:tc>
          <w:tcPr>
            <w:tcW w:w="5050" w:type="dxa"/>
          </w:tcPr>
          <w:p w14:paraId="45FF5C70" w14:textId="202A8AD6"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An outline delivery plan or indicative timeframe to carry out the refresh</w:t>
            </w:r>
          </w:p>
        </w:tc>
      </w:tr>
      <w:tr w:rsidR="0091481C" w14:paraId="1BD6533F" w14:textId="77777777" w:rsidTr="00214696">
        <w:trPr>
          <w:jc w:val="center"/>
        </w:trPr>
        <w:tc>
          <w:tcPr>
            <w:cnfStyle w:val="001000000000" w:firstRow="0" w:lastRow="0" w:firstColumn="1" w:lastColumn="0" w:oddVBand="0" w:evenVBand="0" w:oddHBand="0" w:evenHBand="0" w:firstRowFirstColumn="0" w:firstRowLastColumn="0" w:lastRowFirstColumn="0" w:lastRowLastColumn="0"/>
            <w:tcW w:w="2256" w:type="dxa"/>
          </w:tcPr>
          <w:p w14:paraId="79FA929E" w14:textId="40888DE0" w:rsidR="0091481C" w:rsidRDefault="0091481C" w:rsidP="0091481C">
            <w:pPr>
              <w:pStyle w:val="ListBullet"/>
              <w:numPr>
                <w:ilvl w:val="0"/>
                <w:numId w:val="0"/>
              </w:numPr>
            </w:pPr>
            <w:r>
              <w:t>Technology Refresh</w:t>
            </w:r>
          </w:p>
        </w:tc>
        <w:tc>
          <w:tcPr>
            <w:tcW w:w="5050" w:type="dxa"/>
          </w:tcPr>
          <w:p w14:paraId="1CD7BF65" w14:textId="09C17E5E"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Detail for the work required</w:t>
            </w:r>
          </w:p>
        </w:tc>
      </w:tr>
      <w:tr w:rsidR="0091481C" w14:paraId="5C33F800" w14:textId="77777777" w:rsidTr="002146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Pr>
          <w:p w14:paraId="08444B4B" w14:textId="6C19D200" w:rsidR="0091481C" w:rsidRDefault="0091481C" w:rsidP="0091481C">
            <w:pPr>
              <w:pStyle w:val="ListBullet"/>
              <w:numPr>
                <w:ilvl w:val="0"/>
                <w:numId w:val="0"/>
              </w:numPr>
            </w:pPr>
            <w:r>
              <w:t>Technology Refresh</w:t>
            </w:r>
          </w:p>
        </w:tc>
        <w:tc>
          <w:tcPr>
            <w:tcW w:w="5050" w:type="dxa"/>
          </w:tcPr>
          <w:p w14:paraId="3F092096" w14:textId="20B5FEAD"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Cost associated with the work required</w:t>
            </w:r>
          </w:p>
        </w:tc>
      </w:tr>
      <w:tr w:rsidR="0091481C" w14:paraId="39BDC332" w14:textId="77777777" w:rsidTr="00214696">
        <w:trPr>
          <w:jc w:val="center"/>
        </w:trPr>
        <w:tc>
          <w:tcPr>
            <w:cnfStyle w:val="001000000000" w:firstRow="0" w:lastRow="0" w:firstColumn="1" w:lastColumn="0" w:oddVBand="0" w:evenVBand="0" w:oddHBand="0" w:evenHBand="0" w:firstRowFirstColumn="0" w:firstRowLastColumn="0" w:lastRowFirstColumn="0" w:lastRowLastColumn="0"/>
            <w:tcW w:w="2256" w:type="dxa"/>
          </w:tcPr>
          <w:p w14:paraId="50BE0C37" w14:textId="15DDBBD4" w:rsidR="0091481C" w:rsidRDefault="0091481C" w:rsidP="0091481C">
            <w:pPr>
              <w:pStyle w:val="ListBullet"/>
              <w:numPr>
                <w:ilvl w:val="0"/>
                <w:numId w:val="0"/>
              </w:numPr>
            </w:pPr>
            <w:r>
              <w:t>Technology Refresh</w:t>
            </w:r>
          </w:p>
        </w:tc>
        <w:tc>
          <w:tcPr>
            <w:tcW w:w="5050" w:type="dxa"/>
          </w:tcPr>
          <w:p w14:paraId="25E76942" w14:textId="7A62FA3B"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Declared assumptions</w:t>
            </w:r>
          </w:p>
        </w:tc>
      </w:tr>
      <w:tr w:rsidR="0091481C" w14:paraId="1E8CBC1E" w14:textId="77777777" w:rsidTr="002146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Borders>
              <w:bottom w:val="single" w:sz="4" w:space="0" w:color="auto"/>
            </w:tcBorders>
          </w:tcPr>
          <w:p w14:paraId="3FF6342C" w14:textId="5FC829A6" w:rsidR="0091481C" w:rsidRDefault="0091481C" w:rsidP="0091481C">
            <w:pPr>
              <w:pStyle w:val="ListBullet"/>
              <w:numPr>
                <w:ilvl w:val="0"/>
                <w:numId w:val="0"/>
              </w:numPr>
            </w:pPr>
            <w:r>
              <w:lastRenderedPageBreak/>
              <w:t>Technology Refresh</w:t>
            </w:r>
          </w:p>
        </w:tc>
        <w:tc>
          <w:tcPr>
            <w:tcW w:w="5050" w:type="dxa"/>
            <w:tcBorders>
              <w:bottom w:val="single" w:sz="4" w:space="0" w:color="auto"/>
            </w:tcBorders>
          </w:tcPr>
          <w:p w14:paraId="633C621C" w14:textId="27F784C1"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Declared risks and mitigations</w:t>
            </w:r>
          </w:p>
        </w:tc>
      </w:tr>
      <w:tr w:rsidR="0091481C" w14:paraId="16083D7A" w14:textId="77777777" w:rsidTr="00214696">
        <w:trPr>
          <w:jc w:val="center"/>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tcBorders>
          </w:tcPr>
          <w:p w14:paraId="18198C9D" w14:textId="44920C65" w:rsidR="0091481C" w:rsidRDefault="0091481C" w:rsidP="0091481C">
            <w:pPr>
              <w:pStyle w:val="ListBullet"/>
              <w:numPr>
                <w:ilvl w:val="0"/>
                <w:numId w:val="0"/>
              </w:numPr>
            </w:pPr>
            <w:r>
              <w:t>Technology Refresh</w:t>
            </w:r>
          </w:p>
        </w:tc>
        <w:tc>
          <w:tcPr>
            <w:tcW w:w="5050" w:type="dxa"/>
            <w:tcBorders>
              <w:top w:val="single" w:sz="4" w:space="0" w:color="auto"/>
            </w:tcBorders>
          </w:tcPr>
          <w:p w14:paraId="273421FA" w14:textId="36586C51"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Declared Fixed Price Commercial Proposition</w:t>
            </w:r>
          </w:p>
        </w:tc>
      </w:tr>
      <w:tr w:rsidR="0091481C" w14:paraId="66EA1C1A" w14:textId="77777777" w:rsidTr="002146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Pr>
          <w:p w14:paraId="552B3A00" w14:textId="2D8EB226" w:rsidR="0091481C" w:rsidRDefault="0091481C" w:rsidP="0091481C">
            <w:pPr>
              <w:pStyle w:val="ListBullet"/>
              <w:numPr>
                <w:ilvl w:val="0"/>
                <w:numId w:val="0"/>
              </w:numPr>
            </w:pPr>
            <w:r>
              <w:t>Service Management</w:t>
            </w:r>
          </w:p>
        </w:tc>
        <w:tc>
          <w:tcPr>
            <w:tcW w:w="5050" w:type="dxa"/>
          </w:tcPr>
          <w:p w14:paraId="765CF32E" w14:textId="19857FD4"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A definition of an ITIL aligned service management process and offering to be provided</w:t>
            </w:r>
          </w:p>
        </w:tc>
      </w:tr>
      <w:tr w:rsidR="0091481C" w14:paraId="3D06CC63" w14:textId="77777777" w:rsidTr="00214696">
        <w:trPr>
          <w:jc w:val="center"/>
        </w:trPr>
        <w:tc>
          <w:tcPr>
            <w:cnfStyle w:val="001000000000" w:firstRow="0" w:lastRow="0" w:firstColumn="1" w:lastColumn="0" w:oddVBand="0" w:evenVBand="0" w:oddHBand="0" w:evenHBand="0" w:firstRowFirstColumn="0" w:firstRowLastColumn="0" w:lastRowFirstColumn="0" w:lastRowLastColumn="0"/>
            <w:tcW w:w="2256" w:type="dxa"/>
          </w:tcPr>
          <w:p w14:paraId="3E44FCF8" w14:textId="70B31F86" w:rsidR="0091481C" w:rsidRDefault="0091481C" w:rsidP="0091481C">
            <w:pPr>
              <w:pStyle w:val="ListBullet"/>
              <w:numPr>
                <w:ilvl w:val="0"/>
                <w:numId w:val="0"/>
              </w:numPr>
            </w:pPr>
            <w:r>
              <w:t>Service Management</w:t>
            </w:r>
          </w:p>
        </w:tc>
        <w:tc>
          <w:tcPr>
            <w:tcW w:w="5050" w:type="dxa"/>
          </w:tcPr>
          <w:p w14:paraId="77A982AB" w14:textId="3A9A4BE2"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EQ Service Desk – Detailing how all service, support and change requests are submitted and processed</w:t>
            </w:r>
          </w:p>
        </w:tc>
      </w:tr>
      <w:tr w:rsidR="0091481C" w14:paraId="411D7B66" w14:textId="77777777" w:rsidTr="002146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Pr>
          <w:p w14:paraId="48DBCBF4" w14:textId="4C026B48" w:rsidR="0091481C" w:rsidRDefault="0091481C" w:rsidP="0091481C">
            <w:pPr>
              <w:pStyle w:val="ListBullet"/>
              <w:numPr>
                <w:ilvl w:val="0"/>
                <w:numId w:val="0"/>
              </w:numPr>
            </w:pPr>
            <w:r>
              <w:t>Service Management</w:t>
            </w:r>
          </w:p>
        </w:tc>
        <w:tc>
          <w:tcPr>
            <w:tcW w:w="5050" w:type="dxa"/>
          </w:tcPr>
          <w:p w14:paraId="332C2F40" w14:textId="430B0959"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EQ Service Manager – Details of dedicated service manager and role.</w:t>
            </w:r>
          </w:p>
        </w:tc>
      </w:tr>
      <w:tr w:rsidR="0091481C" w14:paraId="1F537088" w14:textId="77777777" w:rsidTr="00214696">
        <w:trPr>
          <w:jc w:val="center"/>
        </w:trPr>
        <w:tc>
          <w:tcPr>
            <w:cnfStyle w:val="001000000000" w:firstRow="0" w:lastRow="0" w:firstColumn="1" w:lastColumn="0" w:oddVBand="0" w:evenVBand="0" w:oddHBand="0" w:evenHBand="0" w:firstRowFirstColumn="0" w:firstRowLastColumn="0" w:lastRowFirstColumn="0" w:lastRowLastColumn="0"/>
            <w:tcW w:w="2256" w:type="dxa"/>
          </w:tcPr>
          <w:p w14:paraId="2313C708" w14:textId="587E79B7" w:rsidR="0091481C" w:rsidRDefault="0091481C" w:rsidP="0091481C">
            <w:pPr>
              <w:pStyle w:val="ListBullet"/>
              <w:numPr>
                <w:ilvl w:val="0"/>
                <w:numId w:val="0"/>
              </w:numPr>
            </w:pPr>
            <w:r>
              <w:t>Service Management</w:t>
            </w:r>
          </w:p>
        </w:tc>
        <w:tc>
          <w:tcPr>
            <w:tcW w:w="5050" w:type="dxa"/>
          </w:tcPr>
          <w:p w14:paraId="48C7429E" w14:textId="1444F006"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EQ Account Manager – Details of dedicated account manager and role.</w:t>
            </w:r>
          </w:p>
        </w:tc>
      </w:tr>
      <w:tr w:rsidR="0091481C" w14:paraId="31938C93" w14:textId="77777777" w:rsidTr="002146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Pr>
          <w:p w14:paraId="5F10CFAC" w14:textId="569AFB7B" w:rsidR="0091481C" w:rsidRDefault="0091481C" w:rsidP="0091481C">
            <w:pPr>
              <w:pStyle w:val="ListBullet"/>
              <w:numPr>
                <w:ilvl w:val="0"/>
                <w:numId w:val="0"/>
              </w:numPr>
            </w:pPr>
            <w:r>
              <w:t>Service Management</w:t>
            </w:r>
          </w:p>
        </w:tc>
        <w:tc>
          <w:tcPr>
            <w:tcW w:w="5050" w:type="dxa"/>
          </w:tcPr>
          <w:p w14:paraId="22FBD127" w14:textId="4D81DAF1"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Application Support – Details of proposed support team in place for software and infrastructure support.</w:t>
            </w:r>
          </w:p>
        </w:tc>
      </w:tr>
      <w:tr w:rsidR="0091481C" w14:paraId="1D99D4C3" w14:textId="77777777" w:rsidTr="00214696">
        <w:trPr>
          <w:jc w:val="center"/>
        </w:trPr>
        <w:tc>
          <w:tcPr>
            <w:cnfStyle w:val="001000000000" w:firstRow="0" w:lastRow="0" w:firstColumn="1" w:lastColumn="0" w:oddVBand="0" w:evenVBand="0" w:oddHBand="0" w:evenHBand="0" w:firstRowFirstColumn="0" w:firstRowLastColumn="0" w:lastRowFirstColumn="0" w:lastRowLastColumn="0"/>
            <w:tcW w:w="2256" w:type="dxa"/>
          </w:tcPr>
          <w:p w14:paraId="0484C137" w14:textId="1FF14D71" w:rsidR="0091481C" w:rsidRDefault="0091481C" w:rsidP="0091481C">
            <w:pPr>
              <w:pStyle w:val="ListBullet"/>
              <w:numPr>
                <w:ilvl w:val="0"/>
                <w:numId w:val="0"/>
              </w:numPr>
            </w:pPr>
            <w:r>
              <w:t>Service Management</w:t>
            </w:r>
          </w:p>
        </w:tc>
        <w:tc>
          <w:tcPr>
            <w:tcW w:w="5050" w:type="dxa"/>
          </w:tcPr>
          <w:p w14:paraId="73F51E57" w14:textId="0A5EA347"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Managed Service – Details of task to be complete by EQ on behalf of the customer on a regular basis.</w:t>
            </w:r>
          </w:p>
        </w:tc>
      </w:tr>
      <w:tr w:rsidR="0091481C" w14:paraId="3F155D3A" w14:textId="77777777" w:rsidTr="002146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Pr>
          <w:p w14:paraId="3183F8B5" w14:textId="0751F390" w:rsidR="0091481C" w:rsidRDefault="0091481C" w:rsidP="0091481C">
            <w:pPr>
              <w:pStyle w:val="ListBullet"/>
              <w:numPr>
                <w:ilvl w:val="0"/>
                <w:numId w:val="0"/>
              </w:numPr>
            </w:pPr>
            <w:r>
              <w:t>Service Management</w:t>
            </w:r>
          </w:p>
        </w:tc>
        <w:tc>
          <w:tcPr>
            <w:tcW w:w="5050" w:type="dxa"/>
          </w:tcPr>
          <w:p w14:paraId="2EE9169D" w14:textId="1B8B5A2D"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Support SLA – Definition of support levels, including response and fix times.</w:t>
            </w:r>
          </w:p>
        </w:tc>
      </w:tr>
      <w:tr w:rsidR="0091481C" w14:paraId="2DC83184" w14:textId="77777777" w:rsidTr="00214696">
        <w:trPr>
          <w:jc w:val="center"/>
        </w:trPr>
        <w:tc>
          <w:tcPr>
            <w:cnfStyle w:val="001000000000" w:firstRow="0" w:lastRow="0" w:firstColumn="1" w:lastColumn="0" w:oddVBand="0" w:evenVBand="0" w:oddHBand="0" w:evenHBand="0" w:firstRowFirstColumn="0" w:firstRowLastColumn="0" w:lastRowFirstColumn="0" w:lastRowLastColumn="0"/>
            <w:tcW w:w="2256" w:type="dxa"/>
          </w:tcPr>
          <w:p w14:paraId="31A64BE5" w14:textId="7D9E9325" w:rsidR="0091481C" w:rsidRDefault="0091481C" w:rsidP="0091481C">
            <w:pPr>
              <w:pStyle w:val="ListBullet"/>
              <w:numPr>
                <w:ilvl w:val="0"/>
                <w:numId w:val="0"/>
              </w:numPr>
            </w:pPr>
            <w:r>
              <w:t>Service Management</w:t>
            </w:r>
          </w:p>
        </w:tc>
        <w:tc>
          <w:tcPr>
            <w:tcW w:w="5050" w:type="dxa"/>
          </w:tcPr>
          <w:p w14:paraId="53BA5127" w14:textId="13DFA66E"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Quality Assurance &amp; Reporting – details of reporting and assurance to be provided via regular service meetings and performance reporting</w:t>
            </w:r>
          </w:p>
        </w:tc>
      </w:tr>
      <w:tr w:rsidR="0091481C" w14:paraId="6896C8B8" w14:textId="77777777" w:rsidTr="002146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Pr>
          <w:p w14:paraId="74206174" w14:textId="5EB042A3" w:rsidR="0091481C" w:rsidRDefault="0091481C" w:rsidP="0091481C">
            <w:pPr>
              <w:pStyle w:val="ListBullet"/>
              <w:numPr>
                <w:ilvl w:val="0"/>
                <w:numId w:val="0"/>
              </w:numPr>
            </w:pPr>
            <w:r>
              <w:t>Service Management</w:t>
            </w:r>
          </w:p>
        </w:tc>
        <w:tc>
          <w:tcPr>
            <w:tcW w:w="5050" w:type="dxa"/>
          </w:tcPr>
          <w:p w14:paraId="19478A71" w14:textId="3BEA7217"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Change Management – Details of proposed change management process and SLA timelines</w:t>
            </w:r>
          </w:p>
        </w:tc>
      </w:tr>
      <w:tr w:rsidR="0091481C" w14:paraId="329F15AB" w14:textId="77777777" w:rsidTr="00214696">
        <w:trPr>
          <w:jc w:val="center"/>
        </w:trPr>
        <w:tc>
          <w:tcPr>
            <w:cnfStyle w:val="001000000000" w:firstRow="0" w:lastRow="0" w:firstColumn="1" w:lastColumn="0" w:oddVBand="0" w:evenVBand="0" w:oddHBand="0" w:evenHBand="0" w:firstRowFirstColumn="0" w:firstRowLastColumn="0" w:lastRowFirstColumn="0" w:lastRowLastColumn="0"/>
            <w:tcW w:w="2256" w:type="dxa"/>
          </w:tcPr>
          <w:p w14:paraId="7B9F3978" w14:textId="071E7507" w:rsidR="0091481C" w:rsidRDefault="0091481C" w:rsidP="0091481C">
            <w:pPr>
              <w:pStyle w:val="ListBullet"/>
              <w:numPr>
                <w:ilvl w:val="0"/>
                <w:numId w:val="0"/>
              </w:numPr>
            </w:pPr>
            <w:r>
              <w:t>Service Management</w:t>
            </w:r>
          </w:p>
        </w:tc>
        <w:tc>
          <w:tcPr>
            <w:tcW w:w="5050" w:type="dxa"/>
          </w:tcPr>
          <w:p w14:paraId="266CAFC0" w14:textId="552DED23"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Incident Management – Details of how interruption of service and business critical incidents are managed.</w:t>
            </w:r>
          </w:p>
        </w:tc>
      </w:tr>
      <w:tr w:rsidR="0091481C" w14:paraId="00334249" w14:textId="77777777" w:rsidTr="002146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Pr>
          <w:p w14:paraId="1C0F0E73" w14:textId="3EDF28A4" w:rsidR="0091481C" w:rsidRDefault="0091481C" w:rsidP="0091481C">
            <w:pPr>
              <w:pStyle w:val="ListBullet"/>
              <w:numPr>
                <w:ilvl w:val="0"/>
                <w:numId w:val="0"/>
              </w:numPr>
            </w:pPr>
            <w:r>
              <w:t>Service Management</w:t>
            </w:r>
          </w:p>
        </w:tc>
        <w:tc>
          <w:tcPr>
            <w:tcW w:w="5050" w:type="dxa"/>
          </w:tcPr>
          <w:p w14:paraId="08AA16A4" w14:textId="7DDDE1CE" w:rsidR="0091481C" w:rsidRDefault="0091481C" w:rsidP="0091481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Declared Assumptions</w:t>
            </w:r>
          </w:p>
        </w:tc>
      </w:tr>
      <w:tr w:rsidR="0091481C" w14:paraId="7DA2FBC1" w14:textId="77777777" w:rsidTr="00214696">
        <w:trPr>
          <w:jc w:val="center"/>
        </w:trPr>
        <w:tc>
          <w:tcPr>
            <w:cnfStyle w:val="001000000000" w:firstRow="0" w:lastRow="0" w:firstColumn="1" w:lastColumn="0" w:oddVBand="0" w:evenVBand="0" w:oddHBand="0" w:evenHBand="0" w:firstRowFirstColumn="0" w:firstRowLastColumn="0" w:lastRowFirstColumn="0" w:lastRowLastColumn="0"/>
            <w:tcW w:w="2256" w:type="dxa"/>
            <w:tcBorders>
              <w:bottom w:val="single" w:sz="4" w:space="0" w:color="auto"/>
            </w:tcBorders>
          </w:tcPr>
          <w:p w14:paraId="4982A08B" w14:textId="7C2EF70A" w:rsidR="0091481C" w:rsidRDefault="0091481C" w:rsidP="0091481C">
            <w:pPr>
              <w:pStyle w:val="ListBullet"/>
              <w:numPr>
                <w:ilvl w:val="0"/>
                <w:numId w:val="0"/>
              </w:numPr>
            </w:pPr>
            <w:r>
              <w:t>Service Management</w:t>
            </w:r>
          </w:p>
        </w:tc>
        <w:tc>
          <w:tcPr>
            <w:tcW w:w="5050" w:type="dxa"/>
            <w:tcBorders>
              <w:bottom w:val="single" w:sz="4" w:space="0" w:color="auto"/>
            </w:tcBorders>
          </w:tcPr>
          <w:p w14:paraId="3355CCEA" w14:textId="08DFBF99" w:rsidR="0091481C" w:rsidRDefault="0091481C" w:rsidP="0091481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Declared Risks and mitigations</w:t>
            </w:r>
          </w:p>
        </w:tc>
      </w:tr>
    </w:tbl>
    <w:p w14:paraId="66C02AE8" w14:textId="1A22E735" w:rsidR="00133F01" w:rsidRDefault="001D1CCB">
      <w:pPr>
        <w:spacing w:before="240"/>
        <w:rPr>
          <w:b/>
        </w:rPr>
      </w:pPr>
      <w:r>
        <w:rPr>
          <w:b/>
        </w:rPr>
        <w:t>Proposed Schedule</w:t>
      </w:r>
    </w:p>
    <w:p w14:paraId="480CA862" w14:textId="36D47624" w:rsidR="001D1CCB" w:rsidRDefault="009331BA">
      <w:pPr>
        <w:spacing w:before="240"/>
      </w:pPr>
      <w:r>
        <w:t xml:space="preserve">A breakdown is provided below of a proposed </w:t>
      </w:r>
      <w:proofErr w:type="gramStart"/>
      <w:r>
        <w:t>high level</w:t>
      </w:r>
      <w:proofErr w:type="gramEnd"/>
      <w:r>
        <w:t xml:space="preserve"> timeline to carry out the Discovery Exercise.</w:t>
      </w:r>
    </w:p>
    <w:p w14:paraId="00944B08" w14:textId="77777777" w:rsidR="00402634" w:rsidRPr="0091481C" w:rsidRDefault="00402634" w:rsidP="00402634">
      <w:pPr>
        <w:pStyle w:val="ListBullet"/>
        <w:numPr>
          <w:ilvl w:val="0"/>
          <w:numId w:val="0"/>
        </w:numPr>
        <w:rPr>
          <w:rFonts w:ascii="Arial" w:eastAsia="Arial" w:hAnsi="Arial" w:cs="Arial"/>
          <w:color w:val="auto"/>
          <w:lang w:eastAsia="en-GB"/>
        </w:rPr>
      </w:pPr>
      <w:r w:rsidRPr="0091481C">
        <w:rPr>
          <w:rFonts w:ascii="Arial" w:eastAsia="Arial" w:hAnsi="Arial" w:cs="Arial"/>
          <w:color w:val="auto"/>
          <w:lang w:eastAsia="en-GB"/>
        </w:rPr>
        <w:t>It should be noted that the effort required may vary dependant on:</w:t>
      </w:r>
    </w:p>
    <w:p w14:paraId="540F26CE" w14:textId="77777777" w:rsidR="00402634" w:rsidRPr="0091481C" w:rsidRDefault="00402634" w:rsidP="00402634">
      <w:pPr>
        <w:pStyle w:val="ListBullet"/>
        <w:numPr>
          <w:ilvl w:val="0"/>
          <w:numId w:val="46"/>
        </w:numPr>
        <w:spacing w:after="120"/>
        <w:contextualSpacing w:val="0"/>
        <w:rPr>
          <w:rFonts w:ascii="Arial" w:eastAsia="Arial" w:hAnsi="Arial" w:cs="Arial"/>
          <w:color w:val="auto"/>
          <w:lang w:eastAsia="en-GB"/>
        </w:rPr>
      </w:pPr>
      <w:r w:rsidRPr="0091481C">
        <w:rPr>
          <w:rFonts w:ascii="Arial" w:eastAsia="Arial" w:hAnsi="Arial" w:cs="Arial"/>
          <w:color w:val="auto"/>
          <w:lang w:eastAsia="en-GB"/>
        </w:rPr>
        <w:t>The volume of changes identified across the solution components via the tasks stated in the ‘tasks’ section.</w:t>
      </w:r>
    </w:p>
    <w:p w14:paraId="64508FD1" w14:textId="1627377E" w:rsidR="00402634" w:rsidRPr="0091481C" w:rsidRDefault="00402634" w:rsidP="00402634">
      <w:pPr>
        <w:pStyle w:val="ListBullet"/>
        <w:numPr>
          <w:ilvl w:val="0"/>
          <w:numId w:val="46"/>
        </w:numPr>
        <w:spacing w:after="120"/>
        <w:contextualSpacing w:val="0"/>
        <w:rPr>
          <w:rFonts w:ascii="Arial" w:eastAsia="Arial" w:hAnsi="Arial" w:cs="Arial"/>
          <w:color w:val="auto"/>
          <w:lang w:eastAsia="en-GB"/>
        </w:rPr>
      </w:pPr>
      <w:r w:rsidRPr="0091481C">
        <w:rPr>
          <w:rFonts w:ascii="Arial" w:eastAsia="Arial" w:hAnsi="Arial" w:cs="Arial"/>
          <w:color w:val="auto"/>
          <w:lang w:eastAsia="en-GB"/>
        </w:rPr>
        <w:t>The complexity of changes identified across the solution components via the tasks stated in the ‘tasks’ section.</w:t>
      </w:r>
    </w:p>
    <w:p w14:paraId="79889125" w14:textId="280079F9" w:rsidR="0091481C" w:rsidRPr="0091481C" w:rsidRDefault="0091481C" w:rsidP="0091481C">
      <w:pPr>
        <w:pStyle w:val="ListBullet"/>
        <w:numPr>
          <w:ilvl w:val="0"/>
          <w:numId w:val="0"/>
        </w:numPr>
        <w:spacing w:after="120"/>
        <w:contextualSpacing w:val="0"/>
        <w:rPr>
          <w:rFonts w:ascii="Arial" w:eastAsia="Arial" w:hAnsi="Arial" w:cs="Arial"/>
          <w:color w:val="auto"/>
          <w:lang w:eastAsia="en-GB"/>
        </w:rPr>
      </w:pPr>
      <w:r w:rsidRPr="0091481C">
        <w:rPr>
          <w:rFonts w:ascii="Arial" w:eastAsia="Arial" w:hAnsi="Arial" w:cs="Arial"/>
          <w:color w:val="auto"/>
          <w:lang w:eastAsia="en-GB"/>
        </w:rPr>
        <w:lastRenderedPageBreak/>
        <w:t xml:space="preserve">The planned schedule will be to complete the Discovery exercise As Soon As Possible after commencement in a bid to accelerate the start of any further remediation work </w:t>
      </w:r>
      <w:proofErr w:type="gramStart"/>
      <w:r w:rsidRPr="0091481C">
        <w:rPr>
          <w:rFonts w:ascii="Arial" w:eastAsia="Arial" w:hAnsi="Arial" w:cs="Arial"/>
          <w:color w:val="auto"/>
          <w:lang w:eastAsia="en-GB"/>
        </w:rPr>
        <w:t>as a consequence</w:t>
      </w:r>
      <w:proofErr w:type="gramEnd"/>
      <w:r w:rsidRPr="0091481C">
        <w:rPr>
          <w:rFonts w:ascii="Arial" w:eastAsia="Arial" w:hAnsi="Arial" w:cs="Arial"/>
          <w:color w:val="auto"/>
          <w:lang w:eastAsia="en-GB"/>
        </w:rPr>
        <w:t>.  The Discovery work in its totality will be completed within 8 weeks of Discovery commencement</w:t>
      </w:r>
      <w:r>
        <w:rPr>
          <w:rFonts w:ascii="Arial" w:eastAsia="Arial" w:hAnsi="Arial" w:cs="Arial"/>
          <w:color w:val="auto"/>
          <w:lang w:eastAsia="en-GB"/>
        </w:rPr>
        <w:t>.</w:t>
      </w:r>
    </w:p>
    <w:p w14:paraId="10D3587C" w14:textId="77777777" w:rsidR="000E23A6" w:rsidRDefault="000E23A6">
      <w:pPr>
        <w:spacing w:before="240"/>
        <w:rPr>
          <w:b/>
        </w:rPr>
      </w:pPr>
    </w:p>
    <w:p w14:paraId="4C538CC2" w14:textId="051AEDE6" w:rsidR="0074145E" w:rsidRPr="0091481C" w:rsidRDefault="00B16A1B">
      <w:pPr>
        <w:pStyle w:val="Heading2"/>
        <w:rPr>
          <w:b/>
          <w:bCs/>
        </w:rPr>
      </w:pPr>
      <w:bookmarkStart w:id="25" w:name="_Toc33176234"/>
      <w:r w:rsidRPr="0091481C">
        <w:rPr>
          <w:b/>
          <w:bCs/>
        </w:rPr>
        <w:t>Schedule 2: Call-Off Contract charges</w:t>
      </w:r>
      <w:bookmarkEnd w:id="25"/>
    </w:p>
    <w:p w14:paraId="4C538CC3" w14:textId="77777777" w:rsidR="0074145E" w:rsidRDefault="00B16A1B">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4C538CC4" w14:textId="77777777" w:rsidR="0074145E" w:rsidRDefault="00B16A1B">
      <w:pPr>
        <w:spacing w:before="240"/>
        <w:rPr>
          <w:b/>
        </w:rPr>
      </w:pPr>
      <w:r>
        <w:rPr>
          <w:b/>
        </w:rPr>
        <w:t xml:space="preserve"> </w:t>
      </w:r>
    </w:p>
    <w:p w14:paraId="7A684D54" w14:textId="27A52941" w:rsidR="0091481C" w:rsidRPr="00592207" w:rsidRDefault="0091481C" w:rsidP="0091481C">
      <w:r>
        <w:t>F</w:t>
      </w:r>
      <w:r w:rsidRPr="00592207">
        <w:t xml:space="preserve">ixed costs </w:t>
      </w:r>
      <w:r>
        <w:t xml:space="preserve">commercial cost of </w:t>
      </w:r>
      <w:r w:rsidRPr="0091481C">
        <w:rPr>
          <w:b/>
          <w:bCs/>
        </w:rPr>
        <w:t>£24,000</w:t>
      </w:r>
      <w:r>
        <w:t xml:space="preserve">.  This is for </w:t>
      </w:r>
      <w:r w:rsidRPr="0091481C">
        <w:rPr>
          <w:b/>
          <w:bCs/>
        </w:rPr>
        <w:t>20 days</w:t>
      </w:r>
      <w:r w:rsidRPr="00592207">
        <w:t xml:space="preserve"> of work as part of the Discovery Exercise</w:t>
      </w:r>
      <w:r>
        <w:t xml:space="preserve"> plus up to a maximum of </w:t>
      </w:r>
      <w:r w:rsidRPr="0091481C">
        <w:rPr>
          <w:b/>
          <w:bCs/>
        </w:rPr>
        <w:t>10 additional capped days</w:t>
      </w:r>
      <w:r>
        <w:t xml:space="preserve"> to mitigate risk derived from the unknown nature of </w:t>
      </w:r>
      <w:proofErr w:type="spellStart"/>
      <w:r>
        <w:t>Agresso</w:t>
      </w:r>
      <w:proofErr w:type="spellEnd"/>
      <w:r>
        <w:t xml:space="preserve"> customisation quantity and complexity. i.e.</w:t>
      </w:r>
    </w:p>
    <w:p w14:paraId="0E6B89F4" w14:textId="77777777" w:rsidR="0091481C" w:rsidRPr="00592207" w:rsidRDefault="0091481C" w:rsidP="0091481C">
      <w:pPr>
        <w:numPr>
          <w:ilvl w:val="0"/>
          <w:numId w:val="46"/>
        </w:numPr>
        <w:suppressAutoHyphens w:val="0"/>
        <w:autoSpaceDN/>
        <w:spacing w:before="120" w:after="120" w:line="264" w:lineRule="auto"/>
        <w:textAlignment w:val="auto"/>
      </w:pPr>
      <w:r w:rsidRPr="00592207">
        <w:t>The volume of changes identified across the solution components via the tasks stated in the ‘tasks’ section.</w:t>
      </w:r>
    </w:p>
    <w:p w14:paraId="4E98019F" w14:textId="77777777" w:rsidR="0091481C" w:rsidRDefault="0091481C" w:rsidP="0091481C">
      <w:pPr>
        <w:numPr>
          <w:ilvl w:val="0"/>
          <w:numId w:val="46"/>
        </w:numPr>
        <w:suppressAutoHyphens w:val="0"/>
        <w:autoSpaceDN/>
        <w:spacing w:before="120" w:after="120" w:line="264" w:lineRule="auto"/>
        <w:textAlignment w:val="auto"/>
      </w:pPr>
      <w:r w:rsidRPr="00592207">
        <w:t>The complexity of changes identified across the solution components via the tasks stated in the ‘tasks’ section.</w:t>
      </w:r>
    </w:p>
    <w:p w14:paraId="38832281" w14:textId="77777777" w:rsidR="0091481C" w:rsidRPr="00592207" w:rsidRDefault="0091481C" w:rsidP="0091481C">
      <w:pPr>
        <w:spacing w:after="120"/>
      </w:pPr>
      <w:r>
        <w:t>It should be noted that the intention of EQ is not to use the risk days unless required.  As such, any unused days shall be transferred forward to any future remediation project without further charge.</w:t>
      </w:r>
    </w:p>
    <w:p w14:paraId="4C538CC8" w14:textId="77777777" w:rsidR="0074145E" w:rsidRDefault="0074145E">
      <w:pPr>
        <w:rPr>
          <w:b/>
        </w:rPr>
      </w:pPr>
    </w:p>
    <w:p w14:paraId="4C538CC9" w14:textId="77777777" w:rsidR="0074145E" w:rsidRDefault="0074145E">
      <w:pPr>
        <w:rPr>
          <w:sz w:val="32"/>
          <w:szCs w:val="32"/>
        </w:rPr>
      </w:pPr>
    </w:p>
    <w:p w14:paraId="4C538CCA" w14:textId="77777777" w:rsidR="0074145E" w:rsidRDefault="0074145E">
      <w:pPr>
        <w:rPr>
          <w:sz w:val="32"/>
          <w:szCs w:val="32"/>
        </w:rPr>
      </w:pPr>
    </w:p>
    <w:p w14:paraId="4C538CCB" w14:textId="77777777" w:rsidR="0074145E" w:rsidRDefault="0074145E">
      <w:bookmarkStart w:id="26" w:name="_Toc33176235"/>
    </w:p>
    <w:p w14:paraId="4C538CCC" w14:textId="77777777" w:rsidR="0074145E" w:rsidRDefault="00B16A1B">
      <w:pPr>
        <w:pStyle w:val="Heading2"/>
        <w:pageBreakBefore/>
      </w:pPr>
      <w:r>
        <w:lastRenderedPageBreak/>
        <w:t>Part B: Terms and conditions</w:t>
      </w:r>
      <w:bookmarkEnd w:id="26"/>
    </w:p>
    <w:p w14:paraId="4C538CCD" w14:textId="77777777" w:rsidR="0074145E" w:rsidRDefault="00B16A1B">
      <w:pPr>
        <w:pStyle w:val="Heading3"/>
        <w:spacing w:before="0" w:after="100"/>
        <w:rPr>
          <w:color w:val="auto"/>
        </w:rPr>
      </w:pPr>
      <w:r>
        <w:rPr>
          <w:color w:val="auto"/>
        </w:rPr>
        <w:t>1.</w:t>
      </w:r>
      <w:r>
        <w:rPr>
          <w:color w:val="auto"/>
        </w:rPr>
        <w:tab/>
        <w:t>Call-Off Contract Start date and length</w:t>
      </w:r>
    </w:p>
    <w:p w14:paraId="4C538CCE" w14:textId="77777777" w:rsidR="0074145E" w:rsidRDefault="00B16A1B">
      <w:r>
        <w:t>1.1</w:t>
      </w:r>
      <w:r>
        <w:tab/>
        <w:t>The Supplier must start providing the Services on the date specified in the Order Form.</w:t>
      </w:r>
    </w:p>
    <w:p w14:paraId="4C538CCF" w14:textId="77777777" w:rsidR="0074145E" w:rsidRDefault="0074145E">
      <w:pPr>
        <w:ind w:firstLine="720"/>
      </w:pPr>
    </w:p>
    <w:p w14:paraId="4C538CD0" w14:textId="77777777" w:rsidR="0074145E" w:rsidRDefault="00B16A1B">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4C538CD1" w14:textId="77777777" w:rsidR="0074145E" w:rsidRDefault="0074145E">
      <w:pPr>
        <w:ind w:left="720"/>
      </w:pPr>
    </w:p>
    <w:p w14:paraId="4C538CD2" w14:textId="77777777" w:rsidR="0074145E" w:rsidRDefault="00B16A1B">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4C538CD3" w14:textId="77777777" w:rsidR="0074145E" w:rsidRDefault="0074145E">
      <w:pPr>
        <w:ind w:left="720"/>
      </w:pPr>
    </w:p>
    <w:p w14:paraId="4C538CD4" w14:textId="77777777" w:rsidR="0074145E" w:rsidRDefault="00B16A1B">
      <w:pPr>
        <w:ind w:left="720" w:hanging="720"/>
      </w:pPr>
      <w:r>
        <w:t>1.4</w:t>
      </w:r>
      <w:r>
        <w:tab/>
        <w:t>The Parties must comply with the requirements under clauses 21.3 to 21.8 if the Buyer reserves the right in the Order Form to extend the contract beyond 24 months.</w:t>
      </w:r>
    </w:p>
    <w:p w14:paraId="4C538CD5" w14:textId="77777777" w:rsidR="0074145E" w:rsidRDefault="0074145E">
      <w:pPr>
        <w:spacing w:before="240" w:after="240"/>
      </w:pPr>
    </w:p>
    <w:p w14:paraId="4C538CD6" w14:textId="77777777" w:rsidR="0074145E" w:rsidRDefault="00B16A1B">
      <w:pPr>
        <w:pStyle w:val="Heading3"/>
        <w:spacing w:before="0" w:after="100"/>
        <w:rPr>
          <w:color w:val="auto"/>
        </w:rPr>
      </w:pPr>
      <w:r>
        <w:rPr>
          <w:color w:val="auto"/>
        </w:rPr>
        <w:t>2.</w:t>
      </w:r>
      <w:r>
        <w:rPr>
          <w:color w:val="auto"/>
        </w:rPr>
        <w:tab/>
        <w:t>Incorporation of terms</w:t>
      </w:r>
    </w:p>
    <w:p w14:paraId="4C538CD7" w14:textId="77777777" w:rsidR="0074145E" w:rsidRDefault="00B16A1B">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4C538CD8" w14:textId="77777777" w:rsidR="0074145E" w:rsidRDefault="00B16A1B">
      <w:pPr>
        <w:pStyle w:val="ListParagraph"/>
        <w:numPr>
          <w:ilvl w:val="0"/>
          <w:numId w:val="9"/>
        </w:numPr>
      </w:pPr>
      <w:r>
        <w:rPr>
          <w:sz w:val="14"/>
          <w:szCs w:val="14"/>
        </w:rPr>
        <w:t xml:space="preserve"> </w:t>
      </w:r>
      <w:r>
        <w:t>4.1 (Warranties and representations)</w:t>
      </w:r>
    </w:p>
    <w:p w14:paraId="4C538CD9" w14:textId="77777777" w:rsidR="0074145E" w:rsidRDefault="00B16A1B">
      <w:pPr>
        <w:pStyle w:val="ListParagraph"/>
        <w:numPr>
          <w:ilvl w:val="0"/>
          <w:numId w:val="9"/>
        </w:numPr>
      </w:pPr>
      <w:r>
        <w:t>4.2 to 4.7 (Liability)</w:t>
      </w:r>
    </w:p>
    <w:p w14:paraId="4C538CDA" w14:textId="77777777" w:rsidR="0074145E" w:rsidRDefault="00B16A1B">
      <w:pPr>
        <w:pStyle w:val="ListParagraph"/>
        <w:numPr>
          <w:ilvl w:val="0"/>
          <w:numId w:val="9"/>
        </w:numPr>
      </w:pPr>
      <w:r>
        <w:t>4.11 to 4.12 (IR35)</w:t>
      </w:r>
    </w:p>
    <w:p w14:paraId="4C538CDB" w14:textId="77777777" w:rsidR="0074145E" w:rsidRDefault="00B16A1B">
      <w:pPr>
        <w:pStyle w:val="ListParagraph"/>
        <w:numPr>
          <w:ilvl w:val="0"/>
          <w:numId w:val="9"/>
        </w:numPr>
      </w:pPr>
      <w:r>
        <w:t>5.4 to 5.5 (Force majeure)</w:t>
      </w:r>
    </w:p>
    <w:p w14:paraId="4C538CDC" w14:textId="77777777" w:rsidR="0074145E" w:rsidRDefault="00B16A1B">
      <w:pPr>
        <w:pStyle w:val="ListParagraph"/>
        <w:numPr>
          <w:ilvl w:val="0"/>
          <w:numId w:val="9"/>
        </w:numPr>
      </w:pPr>
      <w:r>
        <w:t>5.8 (Continuing rights)</w:t>
      </w:r>
    </w:p>
    <w:p w14:paraId="4C538CDD" w14:textId="77777777" w:rsidR="0074145E" w:rsidRDefault="00B16A1B">
      <w:pPr>
        <w:pStyle w:val="ListParagraph"/>
        <w:numPr>
          <w:ilvl w:val="0"/>
          <w:numId w:val="9"/>
        </w:numPr>
      </w:pPr>
      <w:r>
        <w:t>5.9 to 5.11 (Change of control)</w:t>
      </w:r>
    </w:p>
    <w:p w14:paraId="4C538CDE" w14:textId="77777777" w:rsidR="0074145E" w:rsidRDefault="00B16A1B">
      <w:pPr>
        <w:pStyle w:val="ListParagraph"/>
        <w:numPr>
          <w:ilvl w:val="0"/>
          <w:numId w:val="9"/>
        </w:numPr>
      </w:pPr>
      <w:r>
        <w:t>5.12 (Fraud)</w:t>
      </w:r>
    </w:p>
    <w:p w14:paraId="4C538CDF" w14:textId="77777777" w:rsidR="0074145E" w:rsidRDefault="00B16A1B">
      <w:pPr>
        <w:pStyle w:val="ListParagraph"/>
        <w:numPr>
          <w:ilvl w:val="0"/>
          <w:numId w:val="9"/>
        </w:numPr>
      </w:pPr>
      <w:r>
        <w:t>5.13 (Notice of fraud)</w:t>
      </w:r>
    </w:p>
    <w:p w14:paraId="4C538CE0" w14:textId="77777777" w:rsidR="0074145E" w:rsidRDefault="00B16A1B">
      <w:pPr>
        <w:pStyle w:val="ListParagraph"/>
        <w:numPr>
          <w:ilvl w:val="0"/>
          <w:numId w:val="9"/>
        </w:numPr>
      </w:pPr>
      <w:r>
        <w:t>7.1 to 7.2 (Transparency)</w:t>
      </w:r>
    </w:p>
    <w:p w14:paraId="4C538CE1" w14:textId="77777777" w:rsidR="0074145E" w:rsidRDefault="00B16A1B">
      <w:pPr>
        <w:pStyle w:val="ListParagraph"/>
        <w:numPr>
          <w:ilvl w:val="0"/>
          <w:numId w:val="9"/>
        </w:numPr>
      </w:pPr>
      <w:r>
        <w:t>8.3 (Order of precedence)</w:t>
      </w:r>
    </w:p>
    <w:p w14:paraId="4C538CE2" w14:textId="77777777" w:rsidR="0074145E" w:rsidRDefault="00B16A1B">
      <w:pPr>
        <w:pStyle w:val="ListParagraph"/>
        <w:numPr>
          <w:ilvl w:val="0"/>
          <w:numId w:val="9"/>
        </w:numPr>
      </w:pPr>
      <w:r>
        <w:t>8.6 (Relationship)</w:t>
      </w:r>
    </w:p>
    <w:p w14:paraId="4C538CE3" w14:textId="77777777" w:rsidR="0074145E" w:rsidRDefault="00B16A1B">
      <w:pPr>
        <w:pStyle w:val="ListParagraph"/>
        <w:numPr>
          <w:ilvl w:val="0"/>
          <w:numId w:val="9"/>
        </w:numPr>
      </w:pPr>
      <w:r>
        <w:t>8.9 to 8.11 (Entire agreement)</w:t>
      </w:r>
    </w:p>
    <w:p w14:paraId="4C538CE4" w14:textId="77777777" w:rsidR="0074145E" w:rsidRDefault="00B16A1B">
      <w:pPr>
        <w:pStyle w:val="ListParagraph"/>
        <w:numPr>
          <w:ilvl w:val="0"/>
          <w:numId w:val="9"/>
        </w:numPr>
      </w:pPr>
      <w:r>
        <w:t>8.12 (Law and jurisdiction)</w:t>
      </w:r>
    </w:p>
    <w:p w14:paraId="4C538CE5" w14:textId="77777777" w:rsidR="0074145E" w:rsidRDefault="00B16A1B">
      <w:pPr>
        <w:pStyle w:val="ListParagraph"/>
        <w:numPr>
          <w:ilvl w:val="0"/>
          <w:numId w:val="9"/>
        </w:numPr>
      </w:pPr>
      <w:r>
        <w:t>8.13 to 8.14 (Legislative change)</w:t>
      </w:r>
    </w:p>
    <w:p w14:paraId="4C538CE6" w14:textId="77777777" w:rsidR="0074145E" w:rsidRDefault="00B16A1B">
      <w:pPr>
        <w:pStyle w:val="ListParagraph"/>
        <w:numPr>
          <w:ilvl w:val="0"/>
          <w:numId w:val="9"/>
        </w:numPr>
      </w:pPr>
      <w:r>
        <w:t>8.15 to 8.19 (Bribery and corruption)</w:t>
      </w:r>
    </w:p>
    <w:p w14:paraId="4C538CE7" w14:textId="77777777" w:rsidR="0074145E" w:rsidRDefault="00B16A1B">
      <w:pPr>
        <w:pStyle w:val="ListParagraph"/>
        <w:numPr>
          <w:ilvl w:val="0"/>
          <w:numId w:val="9"/>
        </w:numPr>
      </w:pPr>
      <w:r>
        <w:t>8.20 to 8.29 (Freedom of Information Act)</w:t>
      </w:r>
    </w:p>
    <w:p w14:paraId="4C538CE8" w14:textId="77777777" w:rsidR="0074145E" w:rsidRDefault="00B16A1B">
      <w:pPr>
        <w:pStyle w:val="ListParagraph"/>
        <w:numPr>
          <w:ilvl w:val="0"/>
          <w:numId w:val="9"/>
        </w:numPr>
      </w:pPr>
      <w:r>
        <w:t>8.30 to 8.31 (Promoting tax compliance)</w:t>
      </w:r>
    </w:p>
    <w:p w14:paraId="4C538CE9" w14:textId="77777777" w:rsidR="0074145E" w:rsidRDefault="00B16A1B">
      <w:pPr>
        <w:pStyle w:val="ListParagraph"/>
        <w:numPr>
          <w:ilvl w:val="0"/>
          <w:numId w:val="9"/>
        </w:numPr>
      </w:pPr>
      <w:r>
        <w:t>8.32 to 8.33 (Official Secrets Act)</w:t>
      </w:r>
    </w:p>
    <w:p w14:paraId="4C538CEA" w14:textId="77777777" w:rsidR="0074145E" w:rsidRDefault="00B16A1B">
      <w:pPr>
        <w:pStyle w:val="ListParagraph"/>
        <w:numPr>
          <w:ilvl w:val="0"/>
          <w:numId w:val="9"/>
        </w:numPr>
      </w:pPr>
      <w:r>
        <w:t>8.34 to 8.37 (Transfer and subcontracting)</w:t>
      </w:r>
    </w:p>
    <w:p w14:paraId="4C538CEB" w14:textId="77777777" w:rsidR="0074145E" w:rsidRDefault="00B16A1B">
      <w:pPr>
        <w:pStyle w:val="ListParagraph"/>
        <w:numPr>
          <w:ilvl w:val="0"/>
          <w:numId w:val="9"/>
        </w:numPr>
      </w:pPr>
      <w:r>
        <w:t>8.40 to 8.43 (Complaints handling and resolution)</w:t>
      </w:r>
    </w:p>
    <w:p w14:paraId="4C538CEC" w14:textId="77777777" w:rsidR="0074145E" w:rsidRDefault="00B16A1B">
      <w:pPr>
        <w:pStyle w:val="ListParagraph"/>
        <w:numPr>
          <w:ilvl w:val="0"/>
          <w:numId w:val="9"/>
        </w:numPr>
      </w:pPr>
      <w:r>
        <w:t>8.44 to 8.50 (Conflicts of interest and ethical walls)</w:t>
      </w:r>
    </w:p>
    <w:p w14:paraId="4C538CED" w14:textId="77777777" w:rsidR="0074145E" w:rsidRDefault="00B16A1B">
      <w:pPr>
        <w:pStyle w:val="ListParagraph"/>
        <w:numPr>
          <w:ilvl w:val="0"/>
          <w:numId w:val="9"/>
        </w:numPr>
      </w:pPr>
      <w:r>
        <w:t>8.51 to 8.53 (Publicity and branding)</w:t>
      </w:r>
    </w:p>
    <w:p w14:paraId="4C538CEE" w14:textId="77777777" w:rsidR="0074145E" w:rsidRDefault="00B16A1B">
      <w:pPr>
        <w:pStyle w:val="ListParagraph"/>
        <w:numPr>
          <w:ilvl w:val="0"/>
          <w:numId w:val="9"/>
        </w:numPr>
      </w:pPr>
      <w:r>
        <w:t>8.54 to 8.56 (Equality and diversity)</w:t>
      </w:r>
    </w:p>
    <w:p w14:paraId="4C538CEF" w14:textId="77777777" w:rsidR="0074145E" w:rsidRDefault="00B16A1B">
      <w:pPr>
        <w:pStyle w:val="ListParagraph"/>
        <w:numPr>
          <w:ilvl w:val="0"/>
          <w:numId w:val="9"/>
        </w:numPr>
      </w:pPr>
      <w:r>
        <w:t>8.59 to 8.60 (Data protection</w:t>
      </w:r>
    </w:p>
    <w:p w14:paraId="4C538CF0" w14:textId="77777777" w:rsidR="0074145E" w:rsidRDefault="00B16A1B">
      <w:pPr>
        <w:pStyle w:val="ListParagraph"/>
        <w:numPr>
          <w:ilvl w:val="0"/>
          <w:numId w:val="9"/>
        </w:numPr>
      </w:pPr>
      <w:r>
        <w:t>8.64 to 8.65 (Severability)</w:t>
      </w:r>
    </w:p>
    <w:p w14:paraId="4C538CF1" w14:textId="77777777" w:rsidR="0074145E" w:rsidRDefault="00B16A1B">
      <w:pPr>
        <w:pStyle w:val="ListParagraph"/>
        <w:numPr>
          <w:ilvl w:val="0"/>
          <w:numId w:val="9"/>
        </w:numPr>
      </w:pPr>
      <w:r>
        <w:lastRenderedPageBreak/>
        <w:t>8.66 to 8.69 (Managing disputes and Mediation)</w:t>
      </w:r>
    </w:p>
    <w:p w14:paraId="4C538CF2" w14:textId="77777777" w:rsidR="0074145E" w:rsidRDefault="00B16A1B">
      <w:pPr>
        <w:pStyle w:val="ListParagraph"/>
        <w:numPr>
          <w:ilvl w:val="0"/>
          <w:numId w:val="9"/>
        </w:numPr>
      </w:pPr>
      <w:r>
        <w:t>8.80 to 8.88 (Confidentiality)</w:t>
      </w:r>
    </w:p>
    <w:p w14:paraId="4C538CF3" w14:textId="77777777" w:rsidR="0074145E" w:rsidRDefault="00B16A1B">
      <w:pPr>
        <w:pStyle w:val="ListParagraph"/>
        <w:numPr>
          <w:ilvl w:val="0"/>
          <w:numId w:val="9"/>
        </w:numPr>
      </w:pPr>
      <w:r>
        <w:t>8.89 to 8.90 (Waiver and cumulative remedies)</w:t>
      </w:r>
    </w:p>
    <w:p w14:paraId="4C538CF4" w14:textId="77777777" w:rsidR="0074145E" w:rsidRDefault="00B16A1B">
      <w:pPr>
        <w:pStyle w:val="ListParagraph"/>
        <w:numPr>
          <w:ilvl w:val="0"/>
          <w:numId w:val="9"/>
        </w:numPr>
      </w:pPr>
      <w:r>
        <w:t>8.91 to 8.101 (Corporate Social Responsibility)</w:t>
      </w:r>
    </w:p>
    <w:p w14:paraId="4C538CF5" w14:textId="77777777" w:rsidR="0074145E" w:rsidRDefault="00B16A1B">
      <w:pPr>
        <w:pStyle w:val="ListParagraph"/>
        <w:numPr>
          <w:ilvl w:val="0"/>
          <w:numId w:val="9"/>
        </w:numPr>
      </w:pPr>
      <w:r>
        <w:t>paragraphs 1 to 10 of the Framework Agreement glossary and interpretation</w:t>
      </w:r>
    </w:p>
    <w:p w14:paraId="4C538CF6" w14:textId="77777777" w:rsidR="0074145E" w:rsidRDefault="00B16A1B">
      <w:pPr>
        <w:pStyle w:val="ListParagraph"/>
        <w:numPr>
          <w:ilvl w:val="0"/>
          <w:numId w:val="10"/>
        </w:numPr>
      </w:pPr>
      <w:r>
        <w:t>any audit provisions from the Framework Agreement set out by the Buyer in the Order Form</w:t>
      </w:r>
    </w:p>
    <w:p w14:paraId="4C538CF7" w14:textId="77777777" w:rsidR="0074145E" w:rsidRDefault="00B16A1B">
      <w:pPr>
        <w:ind w:left="720"/>
      </w:pPr>
      <w:r>
        <w:t xml:space="preserve"> </w:t>
      </w:r>
    </w:p>
    <w:p w14:paraId="4C538CF8" w14:textId="77777777" w:rsidR="0074145E" w:rsidRDefault="00B16A1B">
      <w:pPr>
        <w:spacing w:after="240"/>
      </w:pPr>
      <w:r>
        <w:t>2.2</w:t>
      </w:r>
      <w:r>
        <w:tab/>
        <w:t>The Framework Agreement provisions in clause 2.1 will be modified as follows:</w:t>
      </w:r>
    </w:p>
    <w:p w14:paraId="4C538CF9" w14:textId="77777777" w:rsidR="0074145E" w:rsidRDefault="00B16A1B">
      <w:pPr>
        <w:ind w:left="1440" w:hanging="720"/>
      </w:pPr>
      <w:r>
        <w:t>2.2.1</w:t>
      </w:r>
      <w:r>
        <w:tab/>
        <w:t>a reference to the ‘Framework Agreement’ will be a reference to the ‘Call-Off Contract’</w:t>
      </w:r>
    </w:p>
    <w:p w14:paraId="4C538CFA" w14:textId="77777777" w:rsidR="0074145E" w:rsidRDefault="00B16A1B">
      <w:pPr>
        <w:ind w:firstLine="720"/>
      </w:pPr>
      <w:r>
        <w:t>2.2.2</w:t>
      </w:r>
      <w:r>
        <w:tab/>
        <w:t>a reference to ‘CCS’ will be a reference to ‘the Buyer’</w:t>
      </w:r>
    </w:p>
    <w:p w14:paraId="4C538CFB" w14:textId="77777777" w:rsidR="0074145E" w:rsidRDefault="00B16A1B">
      <w:pPr>
        <w:ind w:left="1440" w:hanging="720"/>
      </w:pPr>
      <w:r>
        <w:t>2.2.3</w:t>
      </w:r>
      <w:r>
        <w:tab/>
        <w:t>a reference to the ‘Parties’ and a ‘Party’ will be a reference to the Buyer and Supplier as Parties under this Call-Off Contract</w:t>
      </w:r>
    </w:p>
    <w:p w14:paraId="4C538CFC" w14:textId="77777777" w:rsidR="0074145E" w:rsidRDefault="0074145E"/>
    <w:p w14:paraId="4C538CFD" w14:textId="77777777" w:rsidR="0074145E" w:rsidRDefault="00B16A1B">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4C538CFE" w14:textId="77777777" w:rsidR="0074145E" w:rsidRDefault="0074145E">
      <w:pPr>
        <w:ind w:left="720"/>
      </w:pPr>
    </w:p>
    <w:p w14:paraId="4C538CFF" w14:textId="77777777" w:rsidR="0074145E" w:rsidRDefault="00B16A1B">
      <w:pPr>
        <w:ind w:left="720" w:hanging="720"/>
      </w:pPr>
      <w:r>
        <w:t>2.4</w:t>
      </w:r>
      <w:r>
        <w:tab/>
        <w:t>The Framework Agreement incorporated clauses will be referred to as incorporated Framework clause ‘XX’, where ‘XX’ is the Framework Agreement clause number.</w:t>
      </w:r>
    </w:p>
    <w:p w14:paraId="4C538D00" w14:textId="77777777" w:rsidR="0074145E" w:rsidRDefault="0074145E">
      <w:pPr>
        <w:ind w:firstLine="720"/>
      </w:pPr>
    </w:p>
    <w:p w14:paraId="4C538D01" w14:textId="77777777" w:rsidR="0074145E" w:rsidRDefault="00B16A1B">
      <w:pPr>
        <w:ind w:left="720" w:hanging="720"/>
      </w:pPr>
      <w:r>
        <w:t>2.5</w:t>
      </w:r>
      <w:r>
        <w:tab/>
        <w:t>When an Order Form is signed, the terms and conditions agreed in it will be incorporated into this Call-Off Contract.</w:t>
      </w:r>
    </w:p>
    <w:p w14:paraId="4C538D02" w14:textId="77777777" w:rsidR="0074145E" w:rsidRDefault="0074145E"/>
    <w:p w14:paraId="4C538D03" w14:textId="77777777" w:rsidR="0074145E" w:rsidRDefault="00B16A1B">
      <w:pPr>
        <w:pStyle w:val="Heading3"/>
        <w:spacing w:before="0" w:after="100"/>
        <w:rPr>
          <w:color w:val="auto"/>
        </w:rPr>
      </w:pPr>
      <w:r>
        <w:rPr>
          <w:color w:val="auto"/>
        </w:rPr>
        <w:t>3.</w:t>
      </w:r>
      <w:r>
        <w:rPr>
          <w:color w:val="auto"/>
        </w:rPr>
        <w:tab/>
        <w:t>Supply of services</w:t>
      </w:r>
    </w:p>
    <w:p w14:paraId="4C538D04" w14:textId="77777777" w:rsidR="0074145E" w:rsidRDefault="00B16A1B">
      <w:pPr>
        <w:spacing w:before="240" w:after="240"/>
        <w:ind w:left="720" w:hanging="720"/>
      </w:pPr>
      <w:r>
        <w:t>3.1</w:t>
      </w:r>
      <w:r>
        <w:tab/>
        <w:t>The Supplier agrees to supply the G-Cloud Services and any Additional Services under the terms of the Call-Off Contract and the Supplier’s Application.</w:t>
      </w:r>
    </w:p>
    <w:p w14:paraId="4C538D05" w14:textId="77777777" w:rsidR="0074145E" w:rsidRDefault="00B16A1B">
      <w:pPr>
        <w:ind w:left="720" w:hanging="720"/>
      </w:pPr>
      <w:r>
        <w:t>3.2</w:t>
      </w:r>
      <w:r>
        <w:tab/>
        <w:t>The Supplier undertakes that each G-Cloud Service will meet the Buyer’s acceptance criteria, as defined in the Order Form.</w:t>
      </w:r>
    </w:p>
    <w:p w14:paraId="4C538D06" w14:textId="77777777" w:rsidR="0074145E" w:rsidRDefault="0074145E"/>
    <w:p w14:paraId="4C538D07" w14:textId="77777777" w:rsidR="0074145E" w:rsidRDefault="00B16A1B">
      <w:pPr>
        <w:pStyle w:val="Heading3"/>
        <w:spacing w:before="0" w:after="100"/>
        <w:rPr>
          <w:color w:val="auto"/>
        </w:rPr>
      </w:pPr>
      <w:r>
        <w:rPr>
          <w:color w:val="auto"/>
        </w:rPr>
        <w:t>4.</w:t>
      </w:r>
      <w:r>
        <w:rPr>
          <w:color w:val="auto"/>
        </w:rPr>
        <w:tab/>
        <w:t>Supplier staff</w:t>
      </w:r>
    </w:p>
    <w:p w14:paraId="4C538D08" w14:textId="77777777" w:rsidR="0074145E" w:rsidRDefault="00B16A1B">
      <w:pPr>
        <w:spacing w:before="240" w:after="240"/>
      </w:pPr>
      <w:r>
        <w:t>4.1</w:t>
      </w:r>
      <w:r>
        <w:tab/>
        <w:t>The Supplier Staff must:</w:t>
      </w:r>
    </w:p>
    <w:p w14:paraId="4C538D09" w14:textId="77777777" w:rsidR="0074145E" w:rsidRDefault="00B16A1B">
      <w:pPr>
        <w:ind w:firstLine="720"/>
      </w:pPr>
      <w:r>
        <w:t>4.1.1</w:t>
      </w:r>
      <w:r>
        <w:tab/>
        <w:t>be appropriately experienced, qualified and trained to supply the Services</w:t>
      </w:r>
    </w:p>
    <w:p w14:paraId="4C538D0A" w14:textId="77777777" w:rsidR="0074145E" w:rsidRDefault="0074145E"/>
    <w:p w14:paraId="4C538D0B" w14:textId="77777777" w:rsidR="0074145E" w:rsidRDefault="00B16A1B">
      <w:pPr>
        <w:ind w:firstLine="720"/>
      </w:pPr>
      <w:r>
        <w:t>4.1.2</w:t>
      </w:r>
      <w:r>
        <w:tab/>
        <w:t>apply all due skill, care and diligence in faithfully performing those duties</w:t>
      </w:r>
    </w:p>
    <w:p w14:paraId="4C538D0C" w14:textId="77777777" w:rsidR="0074145E" w:rsidRDefault="0074145E"/>
    <w:p w14:paraId="4C538D0D" w14:textId="77777777" w:rsidR="0074145E" w:rsidRDefault="00B16A1B">
      <w:pPr>
        <w:ind w:left="720"/>
      </w:pPr>
      <w:r>
        <w:t>4.1.3</w:t>
      </w:r>
      <w:r>
        <w:tab/>
        <w:t>obey all lawful instructions and reasonable directions of the Buyer and provide the Services to the reasonable satisfaction of the Buyer</w:t>
      </w:r>
    </w:p>
    <w:p w14:paraId="4C538D0E" w14:textId="77777777" w:rsidR="0074145E" w:rsidRDefault="0074145E"/>
    <w:p w14:paraId="4C538D0F" w14:textId="77777777" w:rsidR="0074145E" w:rsidRDefault="00B16A1B">
      <w:pPr>
        <w:ind w:firstLine="720"/>
      </w:pPr>
      <w:r>
        <w:t>4.1.4</w:t>
      </w:r>
      <w:r>
        <w:tab/>
        <w:t>respond to any enquiries about the Services as soon as reasonably possible</w:t>
      </w:r>
    </w:p>
    <w:p w14:paraId="4C538D10" w14:textId="77777777" w:rsidR="0074145E" w:rsidRDefault="0074145E"/>
    <w:p w14:paraId="4C538D11" w14:textId="77777777" w:rsidR="0074145E" w:rsidRDefault="00B16A1B">
      <w:pPr>
        <w:ind w:firstLine="720"/>
      </w:pPr>
      <w:r>
        <w:t>4.1.5</w:t>
      </w:r>
      <w:r>
        <w:tab/>
        <w:t>complete any necessary Supplier Staff vetting as specified by the Buyer</w:t>
      </w:r>
    </w:p>
    <w:p w14:paraId="4C538D12" w14:textId="77777777" w:rsidR="0074145E" w:rsidRDefault="0074145E"/>
    <w:p w14:paraId="4C538D13" w14:textId="77777777" w:rsidR="0074145E" w:rsidRDefault="00B16A1B">
      <w:pPr>
        <w:ind w:left="720" w:hanging="720"/>
      </w:pPr>
      <w:r>
        <w:lastRenderedPageBreak/>
        <w:t>4.2</w:t>
      </w:r>
      <w:r>
        <w:tab/>
        <w:t>The Supplier must retain overall control of the Supplier Staff so that they are not considered to be employees, workers, agents or contractors of the Buyer.</w:t>
      </w:r>
    </w:p>
    <w:p w14:paraId="4C538D14" w14:textId="77777777" w:rsidR="0074145E" w:rsidRDefault="0074145E">
      <w:pPr>
        <w:ind w:firstLine="720"/>
      </w:pPr>
    </w:p>
    <w:p w14:paraId="4C538D15" w14:textId="77777777" w:rsidR="0074145E" w:rsidRDefault="00B16A1B">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4C538D16" w14:textId="77777777" w:rsidR="0074145E" w:rsidRDefault="0074145E">
      <w:pPr>
        <w:ind w:firstLine="720"/>
      </w:pPr>
    </w:p>
    <w:p w14:paraId="4C538D17" w14:textId="77777777" w:rsidR="0074145E" w:rsidRDefault="00B16A1B">
      <w:pPr>
        <w:ind w:left="720" w:hanging="720"/>
      </w:pPr>
      <w:r>
        <w:t>4.4</w:t>
      </w:r>
      <w:r>
        <w:tab/>
        <w:t>The Buyer may conduct IR35 Assessments using the ESI tool to assess whether the Supplier’s engagement under the Call-Off Contract is Inside or Outside IR35.</w:t>
      </w:r>
    </w:p>
    <w:p w14:paraId="4C538D18" w14:textId="77777777" w:rsidR="0074145E" w:rsidRDefault="0074145E">
      <w:pPr>
        <w:ind w:firstLine="720"/>
      </w:pPr>
    </w:p>
    <w:p w14:paraId="4C538D19" w14:textId="77777777" w:rsidR="0074145E" w:rsidRDefault="00B16A1B">
      <w:pPr>
        <w:ind w:left="720" w:hanging="720"/>
      </w:pPr>
      <w:r>
        <w:t>4.5</w:t>
      </w:r>
      <w:r>
        <w:tab/>
        <w:t>The Buyer may End this Call-Off Contract for Material Breach as per clause 18.5 hereunder if the Supplier is delivering the Services Inside IR35.</w:t>
      </w:r>
    </w:p>
    <w:p w14:paraId="4C538D1A" w14:textId="77777777" w:rsidR="0074145E" w:rsidRDefault="0074145E">
      <w:pPr>
        <w:ind w:firstLine="720"/>
      </w:pPr>
    </w:p>
    <w:p w14:paraId="4C538D1B" w14:textId="77777777" w:rsidR="0074145E" w:rsidRDefault="00B16A1B">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C538D1C" w14:textId="77777777" w:rsidR="0074145E" w:rsidRDefault="0074145E">
      <w:pPr>
        <w:ind w:left="720"/>
      </w:pPr>
    </w:p>
    <w:p w14:paraId="4C538D1D" w14:textId="77777777" w:rsidR="0074145E" w:rsidRDefault="00B16A1B">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4C538D1E" w14:textId="77777777" w:rsidR="0074145E" w:rsidRDefault="0074145E">
      <w:pPr>
        <w:ind w:left="720"/>
      </w:pPr>
    </w:p>
    <w:p w14:paraId="4C538D1F" w14:textId="77777777" w:rsidR="0074145E" w:rsidRDefault="00B16A1B">
      <w:pPr>
        <w:ind w:left="720" w:hanging="720"/>
      </w:pPr>
      <w:r>
        <w:t>4.8</w:t>
      </w:r>
      <w:r>
        <w:tab/>
        <w:t>If it is determined by the Buyer that the Supplier is Outside IR35, the Buyer will provide the ESI reference number and a copy of the PDF to the Supplier.</w:t>
      </w:r>
    </w:p>
    <w:p w14:paraId="4C538D20" w14:textId="77777777" w:rsidR="0074145E" w:rsidRDefault="0074145E">
      <w:pPr>
        <w:spacing w:before="240" w:after="240"/>
        <w:ind w:left="720"/>
      </w:pPr>
    </w:p>
    <w:p w14:paraId="4C538D21" w14:textId="77777777" w:rsidR="0074145E" w:rsidRDefault="00B16A1B">
      <w:pPr>
        <w:pStyle w:val="Heading3"/>
        <w:spacing w:before="0" w:after="100"/>
        <w:rPr>
          <w:color w:val="auto"/>
        </w:rPr>
      </w:pPr>
      <w:r>
        <w:rPr>
          <w:color w:val="auto"/>
        </w:rPr>
        <w:t>5.</w:t>
      </w:r>
      <w:r>
        <w:rPr>
          <w:color w:val="auto"/>
        </w:rPr>
        <w:tab/>
        <w:t>Due diligence</w:t>
      </w:r>
    </w:p>
    <w:p w14:paraId="4C538D22" w14:textId="77777777" w:rsidR="0074145E" w:rsidRDefault="00B16A1B">
      <w:pPr>
        <w:spacing w:before="240" w:after="120"/>
      </w:pPr>
      <w:r>
        <w:t xml:space="preserve"> 5.1</w:t>
      </w:r>
      <w:r>
        <w:tab/>
        <w:t>Both Parties agree that when entering into a Call-Off Contract they:</w:t>
      </w:r>
    </w:p>
    <w:p w14:paraId="4C538D23" w14:textId="77777777" w:rsidR="0074145E" w:rsidRDefault="00B16A1B">
      <w:pPr>
        <w:spacing w:after="120"/>
        <w:ind w:left="1440" w:hanging="720"/>
      </w:pPr>
      <w:r>
        <w:t>5.1.1</w:t>
      </w:r>
      <w:r>
        <w:tab/>
        <w:t>have made their own enquiries and are satisfied by the accuracy of any information supplied by the other Party</w:t>
      </w:r>
    </w:p>
    <w:p w14:paraId="4C538D24" w14:textId="77777777" w:rsidR="0074145E" w:rsidRDefault="00B16A1B">
      <w:pPr>
        <w:spacing w:after="120"/>
        <w:ind w:left="1440" w:hanging="720"/>
      </w:pPr>
      <w:r>
        <w:t>5.1.2</w:t>
      </w:r>
      <w:r>
        <w:tab/>
        <w:t>are confident that they can fulfil their obligations according to the Call-Off Contract terms</w:t>
      </w:r>
    </w:p>
    <w:p w14:paraId="4C538D25" w14:textId="77777777" w:rsidR="0074145E" w:rsidRDefault="00B16A1B">
      <w:pPr>
        <w:spacing w:after="120"/>
        <w:ind w:firstLine="720"/>
      </w:pPr>
      <w:r>
        <w:t>5.1.3</w:t>
      </w:r>
      <w:r>
        <w:tab/>
        <w:t>have raised all due diligence questions before signing the Call-Off Contract</w:t>
      </w:r>
    </w:p>
    <w:p w14:paraId="4C538D26" w14:textId="77777777" w:rsidR="0074145E" w:rsidRDefault="00B16A1B">
      <w:pPr>
        <w:ind w:firstLine="720"/>
      </w:pPr>
      <w:r>
        <w:t>5.1.4</w:t>
      </w:r>
      <w:r>
        <w:tab/>
        <w:t>have entered into the Call-Off Contract relying on its own due diligence</w:t>
      </w:r>
    </w:p>
    <w:p w14:paraId="4C538D27" w14:textId="77777777" w:rsidR="0074145E" w:rsidRDefault="0074145E">
      <w:pPr>
        <w:spacing w:before="240"/>
      </w:pPr>
    </w:p>
    <w:p w14:paraId="4C538D28" w14:textId="77777777" w:rsidR="0074145E" w:rsidRDefault="00B16A1B">
      <w:pPr>
        <w:pStyle w:val="Heading3"/>
        <w:spacing w:before="0" w:after="100"/>
        <w:rPr>
          <w:color w:val="auto"/>
        </w:rPr>
      </w:pPr>
      <w:r>
        <w:rPr>
          <w:color w:val="auto"/>
        </w:rPr>
        <w:t xml:space="preserve">6. </w:t>
      </w:r>
      <w:r>
        <w:rPr>
          <w:color w:val="auto"/>
        </w:rPr>
        <w:tab/>
        <w:t>Business continuity and disaster recovery</w:t>
      </w:r>
    </w:p>
    <w:p w14:paraId="4C538D29" w14:textId="77777777" w:rsidR="0074145E" w:rsidRDefault="00B16A1B">
      <w:pPr>
        <w:ind w:left="720" w:hanging="720"/>
      </w:pPr>
      <w:r>
        <w:t>6.1</w:t>
      </w:r>
      <w:r>
        <w:tab/>
        <w:t>The Supplier will have a clear business continuity and disaster recovery plan in their service descriptions.</w:t>
      </w:r>
    </w:p>
    <w:p w14:paraId="4C538D2A" w14:textId="77777777" w:rsidR="0074145E" w:rsidRDefault="0074145E"/>
    <w:p w14:paraId="4C538D2B" w14:textId="77777777" w:rsidR="0074145E" w:rsidRDefault="00B16A1B">
      <w:pPr>
        <w:ind w:left="720" w:hanging="720"/>
      </w:pPr>
      <w:r>
        <w:t>6.2</w:t>
      </w:r>
      <w:r>
        <w:tab/>
        <w:t>The Supplier’s business continuity and disaster recovery services are part of the Services and will be performed by the Supplier when required.</w:t>
      </w:r>
    </w:p>
    <w:p w14:paraId="4C538D2C" w14:textId="77777777" w:rsidR="0074145E" w:rsidRDefault="00B16A1B">
      <w:pPr>
        <w:ind w:left="720" w:hanging="720"/>
      </w:pPr>
      <w:r>
        <w:t>6.3</w:t>
      </w:r>
      <w:r>
        <w:tab/>
        <w:t>If requested by the Buyer prior to entering into this Call-Off Contract, the Supplier must ensure that its business continuity and disaster recovery plan is consistent with the Buyer’s own plans.</w:t>
      </w:r>
    </w:p>
    <w:p w14:paraId="4C538D2D" w14:textId="77777777" w:rsidR="0074145E" w:rsidRDefault="0074145E"/>
    <w:p w14:paraId="4C538D2E" w14:textId="77777777" w:rsidR="0074145E" w:rsidRDefault="00B16A1B">
      <w:pPr>
        <w:pStyle w:val="Heading3"/>
        <w:spacing w:before="0" w:after="100"/>
        <w:rPr>
          <w:color w:val="auto"/>
        </w:rPr>
      </w:pPr>
      <w:r>
        <w:rPr>
          <w:color w:val="auto"/>
        </w:rPr>
        <w:t>7.</w:t>
      </w:r>
      <w:r>
        <w:rPr>
          <w:color w:val="auto"/>
        </w:rPr>
        <w:tab/>
        <w:t>Payment, VAT and Call-Off Contract charges</w:t>
      </w:r>
    </w:p>
    <w:p w14:paraId="4C538D2F" w14:textId="77777777" w:rsidR="0074145E" w:rsidRDefault="00B16A1B">
      <w:pPr>
        <w:spacing w:after="120"/>
        <w:ind w:left="720" w:hanging="720"/>
      </w:pPr>
      <w:r>
        <w:t>7.1</w:t>
      </w:r>
      <w:r>
        <w:tab/>
        <w:t>The Buyer must pay the Charges following clauses 7.2 to 7.11 for the Supplier’s delivery of the Services.</w:t>
      </w:r>
    </w:p>
    <w:p w14:paraId="4C538D30" w14:textId="77777777" w:rsidR="0074145E" w:rsidRDefault="00B16A1B">
      <w:pPr>
        <w:ind w:left="720" w:hanging="720"/>
      </w:pPr>
      <w:r>
        <w:t>7.2</w:t>
      </w:r>
      <w:r>
        <w:tab/>
        <w:t>The Buyer will pay the Supplier within the number of days specified in the Order Form on receipt of a valid invoice.</w:t>
      </w:r>
    </w:p>
    <w:p w14:paraId="4C538D31" w14:textId="77777777" w:rsidR="0074145E" w:rsidRDefault="00B16A1B">
      <w:pPr>
        <w:spacing w:after="120"/>
        <w:ind w:left="720" w:hanging="720"/>
      </w:pPr>
      <w:r>
        <w:t>7.3</w:t>
      </w:r>
      <w:r>
        <w:tab/>
        <w:t>The Call-Off Contract Charges include all Charges for payment Processing. All invoices submitted to the Buyer for the Services will be exclusive of any Management Charge.</w:t>
      </w:r>
    </w:p>
    <w:p w14:paraId="4C538D32" w14:textId="77777777" w:rsidR="0074145E" w:rsidRDefault="00B16A1B">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4C538D33" w14:textId="77777777" w:rsidR="0074145E" w:rsidRDefault="00B16A1B">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4C538D34" w14:textId="77777777" w:rsidR="0074145E" w:rsidRDefault="00B16A1B">
      <w:pPr>
        <w:spacing w:after="120"/>
        <w:ind w:left="720" w:hanging="720"/>
      </w:pPr>
      <w:r>
        <w:t>7.6</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w:t>
      </w:r>
    </w:p>
    <w:p w14:paraId="4C538D35" w14:textId="77777777" w:rsidR="0074145E" w:rsidRDefault="00B16A1B">
      <w:pPr>
        <w:spacing w:after="120"/>
      </w:pPr>
      <w:r>
        <w:t>7.7</w:t>
      </w:r>
      <w:r>
        <w:tab/>
        <w:t>All Charges payable by the Buyer to the Supplier will include VAT at the appropriate Rate.</w:t>
      </w:r>
    </w:p>
    <w:p w14:paraId="4C538D36" w14:textId="77777777" w:rsidR="0074145E" w:rsidRDefault="00B16A1B">
      <w:pPr>
        <w:spacing w:after="120"/>
        <w:ind w:left="720" w:hanging="720"/>
      </w:pPr>
      <w:r>
        <w:t>7.8</w:t>
      </w:r>
      <w:r>
        <w:tab/>
        <w:t>The Supplier must add VAT to the Charges at the appropriate rate with visibility of the amount as a separate line item.</w:t>
      </w:r>
    </w:p>
    <w:p w14:paraId="4C538D37" w14:textId="77777777" w:rsidR="0074145E" w:rsidRDefault="00B16A1B">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4C538D38" w14:textId="77777777" w:rsidR="0074145E" w:rsidRDefault="00B16A1B">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C538D39" w14:textId="77777777" w:rsidR="0074145E" w:rsidRDefault="00B16A1B">
      <w:pPr>
        <w:spacing w:after="120"/>
        <w:ind w:left="720" w:hanging="720"/>
      </w:pPr>
      <w:r>
        <w:t>7.11</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4C538D3A" w14:textId="77777777" w:rsidR="0074145E" w:rsidRDefault="00B16A1B">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C538D3B" w14:textId="77777777" w:rsidR="0074145E" w:rsidRDefault="0074145E">
      <w:pPr>
        <w:ind w:left="720"/>
      </w:pPr>
    </w:p>
    <w:p w14:paraId="4C538D3C" w14:textId="77777777" w:rsidR="0074145E" w:rsidRDefault="00B16A1B">
      <w:pPr>
        <w:pStyle w:val="Heading3"/>
        <w:rPr>
          <w:color w:val="auto"/>
        </w:rPr>
      </w:pPr>
      <w:r>
        <w:rPr>
          <w:color w:val="auto"/>
        </w:rPr>
        <w:t>8.</w:t>
      </w:r>
      <w:r>
        <w:rPr>
          <w:color w:val="auto"/>
        </w:rPr>
        <w:tab/>
        <w:t>Recovery of sums due and right of set-off</w:t>
      </w:r>
    </w:p>
    <w:p w14:paraId="4C538D3D" w14:textId="77777777" w:rsidR="0074145E" w:rsidRDefault="00B16A1B">
      <w:pPr>
        <w:spacing w:before="240" w:after="240"/>
        <w:ind w:left="720" w:hanging="720"/>
      </w:pPr>
      <w:r>
        <w:t>8.1</w:t>
      </w:r>
      <w:r>
        <w:tab/>
        <w:t>If a Supplier owes money to the Buyer, the Buyer may deduct that sum from the Call-Off Contract Charges.</w:t>
      </w:r>
    </w:p>
    <w:p w14:paraId="4C538D3E" w14:textId="77777777" w:rsidR="0074145E" w:rsidRDefault="0074145E">
      <w:pPr>
        <w:spacing w:before="240" w:after="240"/>
        <w:ind w:left="720" w:hanging="720"/>
      </w:pPr>
    </w:p>
    <w:p w14:paraId="4C538D3F" w14:textId="77777777" w:rsidR="0074145E" w:rsidRDefault="00B16A1B">
      <w:pPr>
        <w:pStyle w:val="Heading3"/>
        <w:rPr>
          <w:color w:val="auto"/>
        </w:rPr>
      </w:pPr>
      <w:r>
        <w:rPr>
          <w:color w:val="auto"/>
        </w:rPr>
        <w:lastRenderedPageBreak/>
        <w:t>9.</w:t>
      </w:r>
      <w:r>
        <w:rPr>
          <w:color w:val="auto"/>
        </w:rPr>
        <w:tab/>
        <w:t>Insurance</w:t>
      </w:r>
    </w:p>
    <w:p w14:paraId="4C538D40" w14:textId="77777777" w:rsidR="0074145E" w:rsidRDefault="00B16A1B">
      <w:pPr>
        <w:spacing w:before="240" w:after="240"/>
        <w:ind w:left="660" w:hanging="660"/>
      </w:pPr>
      <w:r>
        <w:t>9.1</w:t>
      </w:r>
      <w:r>
        <w:tab/>
        <w:t>The Supplier will maintain the insurances required by the Buyer including those in this clause.</w:t>
      </w:r>
    </w:p>
    <w:p w14:paraId="4C538D41" w14:textId="77777777" w:rsidR="0074145E" w:rsidRDefault="00B16A1B">
      <w:r>
        <w:t>9.2</w:t>
      </w:r>
      <w:r>
        <w:tab/>
        <w:t>The Supplier will ensure that:</w:t>
      </w:r>
    </w:p>
    <w:p w14:paraId="4C538D42" w14:textId="77777777" w:rsidR="0074145E" w:rsidRDefault="0074145E"/>
    <w:p w14:paraId="4C538D43" w14:textId="77777777" w:rsidR="0074145E" w:rsidRDefault="00B16A1B">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C538D44" w14:textId="77777777" w:rsidR="0074145E" w:rsidRDefault="0074145E">
      <w:pPr>
        <w:ind w:firstLine="720"/>
      </w:pPr>
    </w:p>
    <w:p w14:paraId="4C538D45" w14:textId="77777777" w:rsidR="0074145E" w:rsidRDefault="00B16A1B">
      <w:pPr>
        <w:ind w:left="1440" w:hanging="720"/>
      </w:pPr>
      <w:r>
        <w:t>9.2.2</w:t>
      </w:r>
      <w:r>
        <w:tab/>
        <w:t>the third-party public and products liability insurance contains an ‘indemnity to principals’ clause for the Buyer’s benefit</w:t>
      </w:r>
    </w:p>
    <w:p w14:paraId="4C538D46" w14:textId="77777777" w:rsidR="0074145E" w:rsidRDefault="0074145E">
      <w:pPr>
        <w:ind w:firstLine="720"/>
      </w:pPr>
    </w:p>
    <w:p w14:paraId="4C538D47" w14:textId="77777777" w:rsidR="0074145E" w:rsidRDefault="00B16A1B">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4C538D48" w14:textId="77777777" w:rsidR="0074145E" w:rsidRDefault="0074145E">
      <w:pPr>
        <w:ind w:firstLine="720"/>
      </w:pPr>
    </w:p>
    <w:p w14:paraId="4C538D49" w14:textId="77777777" w:rsidR="0074145E" w:rsidRDefault="00B16A1B">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4C538D4A" w14:textId="77777777" w:rsidR="0074145E" w:rsidRDefault="0074145E">
      <w:pPr>
        <w:ind w:left="720"/>
      </w:pPr>
    </w:p>
    <w:p w14:paraId="4C538D4B" w14:textId="77777777" w:rsidR="0074145E" w:rsidRDefault="00B16A1B">
      <w:pPr>
        <w:ind w:left="720" w:hanging="720"/>
      </w:pPr>
      <w:r>
        <w:t>9.3</w:t>
      </w:r>
      <w:r>
        <w:tab/>
        <w:t>If requested by the Buyer, the Supplier will obtain additional insurance policies, or extend existing policies bought under the Framework Agreement.</w:t>
      </w:r>
    </w:p>
    <w:p w14:paraId="4C538D4C" w14:textId="77777777" w:rsidR="0074145E" w:rsidRDefault="0074145E">
      <w:pPr>
        <w:ind w:left="720" w:firstLine="720"/>
      </w:pPr>
    </w:p>
    <w:p w14:paraId="4C538D4D" w14:textId="77777777" w:rsidR="0074145E" w:rsidRDefault="00B16A1B">
      <w:pPr>
        <w:ind w:left="720" w:hanging="720"/>
      </w:pPr>
      <w:r>
        <w:t>9.4</w:t>
      </w:r>
      <w:r>
        <w:tab/>
        <w:t>If requested by the Buyer, the Supplier will provide the following to show compliance with this clause:</w:t>
      </w:r>
    </w:p>
    <w:p w14:paraId="4C538D4E" w14:textId="77777777" w:rsidR="0074145E" w:rsidRDefault="0074145E">
      <w:pPr>
        <w:ind w:firstLine="720"/>
      </w:pPr>
    </w:p>
    <w:p w14:paraId="4C538D4F" w14:textId="77777777" w:rsidR="0074145E" w:rsidRDefault="00B16A1B">
      <w:pPr>
        <w:ind w:firstLine="720"/>
      </w:pPr>
      <w:r>
        <w:t>9.4.1</w:t>
      </w:r>
      <w:r>
        <w:tab/>
        <w:t>a broker's verification of insurance</w:t>
      </w:r>
    </w:p>
    <w:p w14:paraId="4C538D50" w14:textId="77777777" w:rsidR="0074145E" w:rsidRDefault="0074145E">
      <w:pPr>
        <w:ind w:firstLine="720"/>
      </w:pPr>
    </w:p>
    <w:p w14:paraId="4C538D51" w14:textId="77777777" w:rsidR="0074145E" w:rsidRDefault="00B16A1B">
      <w:pPr>
        <w:ind w:firstLine="720"/>
      </w:pPr>
      <w:r>
        <w:t>9.4.2</w:t>
      </w:r>
      <w:r>
        <w:tab/>
        <w:t>receipts for the insurance premium</w:t>
      </w:r>
    </w:p>
    <w:p w14:paraId="4C538D52" w14:textId="77777777" w:rsidR="0074145E" w:rsidRDefault="0074145E">
      <w:pPr>
        <w:ind w:firstLine="720"/>
      </w:pPr>
    </w:p>
    <w:p w14:paraId="4C538D53" w14:textId="77777777" w:rsidR="0074145E" w:rsidRDefault="00B16A1B">
      <w:pPr>
        <w:ind w:firstLine="720"/>
      </w:pPr>
      <w:r>
        <w:t>9.4.3</w:t>
      </w:r>
      <w:r>
        <w:tab/>
        <w:t>evidence of payment of the latest premiums due</w:t>
      </w:r>
    </w:p>
    <w:p w14:paraId="4C538D54" w14:textId="77777777" w:rsidR="0074145E" w:rsidRDefault="0074145E">
      <w:pPr>
        <w:ind w:firstLine="720"/>
      </w:pPr>
    </w:p>
    <w:p w14:paraId="4C538D55" w14:textId="77777777" w:rsidR="0074145E" w:rsidRDefault="00B16A1B">
      <w:pPr>
        <w:ind w:left="720" w:hanging="720"/>
      </w:pPr>
      <w:r>
        <w:t>9.5</w:t>
      </w:r>
      <w:r>
        <w:tab/>
        <w:t>Insurance will not relieve the Supplier of any liabilities under the Framework Agreement or this Call-Off Contract and the Supplier will:</w:t>
      </w:r>
    </w:p>
    <w:p w14:paraId="4C538D56" w14:textId="77777777" w:rsidR="0074145E" w:rsidRDefault="0074145E">
      <w:pPr>
        <w:ind w:firstLine="720"/>
      </w:pPr>
    </w:p>
    <w:p w14:paraId="4C538D57" w14:textId="77777777" w:rsidR="0074145E" w:rsidRDefault="00B16A1B">
      <w:pPr>
        <w:ind w:left="1440" w:hanging="720"/>
      </w:pPr>
      <w:r>
        <w:t>9.5.1</w:t>
      </w:r>
      <w:r>
        <w:tab/>
        <w:t>take all risk control measures using Good Industry Practice, including the investigation and reports of claims to insurers</w:t>
      </w:r>
    </w:p>
    <w:p w14:paraId="4C538D58" w14:textId="77777777" w:rsidR="0074145E" w:rsidRDefault="0074145E">
      <w:pPr>
        <w:ind w:left="720" w:firstLine="720"/>
      </w:pPr>
    </w:p>
    <w:p w14:paraId="4C538D59" w14:textId="77777777" w:rsidR="0074145E" w:rsidRDefault="00B16A1B">
      <w:pPr>
        <w:ind w:left="1440" w:hanging="720"/>
      </w:pPr>
      <w:r>
        <w:t>9.5.2</w:t>
      </w:r>
      <w:r>
        <w:tab/>
        <w:t>promptly notify the insurers in writing of any relevant material fact under any Insurances</w:t>
      </w:r>
    </w:p>
    <w:p w14:paraId="4C538D5A" w14:textId="77777777" w:rsidR="0074145E" w:rsidRDefault="0074145E">
      <w:pPr>
        <w:ind w:firstLine="720"/>
      </w:pPr>
    </w:p>
    <w:p w14:paraId="4C538D5B" w14:textId="77777777" w:rsidR="0074145E" w:rsidRDefault="00B16A1B">
      <w:pPr>
        <w:ind w:left="1440" w:hanging="720"/>
      </w:pPr>
      <w:r>
        <w:t>9.5.3</w:t>
      </w:r>
      <w:r>
        <w:tab/>
        <w:t>hold all insurance policies and require any broker arranging the insurance to hold any insurance slips and other evidence of insurance</w:t>
      </w:r>
    </w:p>
    <w:p w14:paraId="4C538D5C" w14:textId="77777777" w:rsidR="0074145E" w:rsidRDefault="00B16A1B">
      <w:r>
        <w:t xml:space="preserve"> </w:t>
      </w:r>
    </w:p>
    <w:p w14:paraId="4C538D5D" w14:textId="77777777" w:rsidR="0074145E" w:rsidRDefault="00B16A1B">
      <w:pPr>
        <w:ind w:left="720" w:hanging="720"/>
      </w:pPr>
      <w:r>
        <w:t>9.6</w:t>
      </w:r>
      <w:r>
        <w:tab/>
        <w:t>The Supplier will not do or omit to do anything, which would destroy or impair the legal validity of the insurance.</w:t>
      </w:r>
    </w:p>
    <w:p w14:paraId="4C538D5E" w14:textId="77777777" w:rsidR="0074145E" w:rsidRDefault="0074145E">
      <w:pPr>
        <w:ind w:firstLine="720"/>
      </w:pPr>
    </w:p>
    <w:p w14:paraId="4C538D5F" w14:textId="77777777" w:rsidR="0074145E" w:rsidRDefault="00B16A1B">
      <w:pPr>
        <w:ind w:left="720" w:hanging="720"/>
      </w:pPr>
      <w:r>
        <w:t>9.7</w:t>
      </w:r>
      <w:r>
        <w:tab/>
        <w:t>The Supplier will notify CCS and the Buyer as soon as possible if any insurance policies have been, or are due to be, cancelled, suspended, Ended or not renewed.</w:t>
      </w:r>
    </w:p>
    <w:p w14:paraId="4C538D60" w14:textId="77777777" w:rsidR="0074145E" w:rsidRDefault="0074145E">
      <w:pPr>
        <w:ind w:firstLine="720"/>
      </w:pPr>
    </w:p>
    <w:p w14:paraId="4C538D61" w14:textId="77777777" w:rsidR="0074145E" w:rsidRDefault="00B16A1B">
      <w:r>
        <w:t>9.8</w:t>
      </w:r>
      <w:r>
        <w:tab/>
        <w:t>The Supplier will be liable for the payment of any:</w:t>
      </w:r>
    </w:p>
    <w:p w14:paraId="4C538D62" w14:textId="77777777" w:rsidR="0074145E" w:rsidRDefault="0074145E"/>
    <w:p w14:paraId="4C538D63" w14:textId="77777777" w:rsidR="0074145E" w:rsidRDefault="00B16A1B">
      <w:pPr>
        <w:ind w:firstLine="720"/>
      </w:pPr>
      <w:r>
        <w:t>9.8.1</w:t>
      </w:r>
      <w:r>
        <w:tab/>
        <w:t>premiums, which it will pay promptly</w:t>
      </w:r>
    </w:p>
    <w:p w14:paraId="4C538D64" w14:textId="77777777" w:rsidR="0074145E" w:rsidRDefault="00B16A1B">
      <w:pPr>
        <w:ind w:firstLine="720"/>
      </w:pPr>
      <w:r>
        <w:t>9.8.2</w:t>
      </w:r>
      <w:r>
        <w:tab/>
        <w:t>excess or deductibles and will not be entitled to recover this from the Buyer</w:t>
      </w:r>
    </w:p>
    <w:p w14:paraId="4C538D65" w14:textId="77777777" w:rsidR="0074145E" w:rsidRDefault="0074145E">
      <w:pPr>
        <w:ind w:firstLine="720"/>
      </w:pPr>
    </w:p>
    <w:p w14:paraId="4C538D66" w14:textId="77777777" w:rsidR="0074145E" w:rsidRDefault="00B16A1B">
      <w:pPr>
        <w:pStyle w:val="Heading3"/>
        <w:spacing w:before="0" w:after="100"/>
        <w:rPr>
          <w:color w:val="auto"/>
        </w:rPr>
      </w:pPr>
      <w:r>
        <w:rPr>
          <w:color w:val="auto"/>
        </w:rPr>
        <w:t>10.</w:t>
      </w:r>
      <w:r>
        <w:rPr>
          <w:color w:val="auto"/>
        </w:rPr>
        <w:tab/>
        <w:t>Confidentiality</w:t>
      </w:r>
    </w:p>
    <w:p w14:paraId="4C538D67" w14:textId="77777777" w:rsidR="0074145E" w:rsidRDefault="00B16A1B">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C538D68" w14:textId="77777777" w:rsidR="0074145E" w:rsidRDefault="0074145E">
      <w:pPr>
        <w:ind w:left="720" w:hanging="720"/>
      </w:pPr>
    </w:p>
    <w:p w14:paraId="4C538D69" w14:textId="77777777" w:rsidR="0074145E" w:rsidRDefault="00B16A1B">
      <w:pPr>
        <w:pStyle w:val="Heading3"/>
        <w:spacing w:before="0" w:after="100"/>
        <w:rPr>
          <w:color w:val="auto"/>
        </w:rPr>
      </w:pPr>
      <w:r>
        <w:rPr>
          <w:color w:val="auto"/>
        </w:rPr>
        <w:t>11.</w:t>
      </w:r>
      <w:r>
        <w:rPr>
          <w:color w:val="auto"/>
        </w:rPr>
        <w:tab/>
        <w:t>Intellectual Property Rights</w:t>
      </w:r>
    </w:p>
    <w:p w14:paraId="4C538D6A" w14:textId="77777777" w:rsidR="0074145E" w:rsidRDefault="00B16A1B">
      <w:pPr>
        <w:ind w:left="720" w:hanging="720"/>
      </w:pPr>
      <w:r>
        <w:t>11.1</w:t>
      </w:r>
      <w:r>
        <w:tab/>
        <w:t>Unless otherwise specified in this Call-Off Contract, a Party will not acquire any right, title or interest in or to the Intellectual Property Rights (IPRs) of the other Party or its Licensors.</w:t>
      </w:r>
    </w:p>
    <w:p w14:paraId="4C538D6B" w14:textId="77777777" w:rsidR="0074145E" w:rsidRDefault="0074145E">
      <w:pPr>
        <w:ind w:left="720"/>
      </w:pPr>
    </w:p>
    <w:p w14:paraId="4C538D6C" w14:textId="77777777" w:rsidR="0074145E" w:rsidRDefault="00B16A1B">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4C538D6D" w14:textId="77777777" w:rsidR="0074145E" w:rsidRDefault="0074145E">
      <w:pPr>
        <w:ind w:left="720"/>
      </w:pPr>
    </w:p>
    <w:p w14:paraId="4C538D6E" w14:textId="77777777" w:rsidR="0074145E" w:rsidRDefault="00B16A1B">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4C538D6F" w14:textId="77777777" w:rsidR="0074145E" w:rsidRDefault="0074145E">
      <w:pPr>
        <w:ind w:left="720"/>
      </w:pPr>
    </w:p>
    <w:p w14:paraId="4C538D70" w14:textId="77777777" w:rsidR="0074145E" w:rsidRDefault="00B16A1B">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C538D71" w14:textId="77777777" w:rsidR="0074145E" w:rsidRDefault="0074145E">
      <w:pPr>
        <w:ind w:left="720"/>
      </w:pPr>
    </w:p>
    <w:p w14:paraId="4C538D72" w14:textId="77777777" w:rsidR="0074145E" w:rsidRDefault="00B16A1B">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4C538D73" w14:textId="77777777" w:rsidR="0074145E" w:rsidRDefault="0074145E">
      <w:pPr>
        <w:ind w:firstLine="720"/>
      </w:pPr>
    </w:p>
    <w:p w14:paraId="4C538D74" w14:textId="77777777" w:rsidR="0074145E" w:rsidRDefault="00B16A1B">
      <w:pPr>
        <w:ind w:firstLine="720"/>
      </w:pPr>
      <w:r>
        <w:t>11.5.1</w:t>
      </w:r>
      <w:r>
        <w:tab/>
        <w:t>rights granted to the Buyer under this Call-Off Contract</w:t>
      </w:r>
    </w:p>
    <w:p w14:paraId="4C538D75" w14:textId="77777777" w:rsidR="0074145E" w:rsidRDefault="0074145E"/>
    <w:p w14:paraId="4C538D76" w14:textId="77777777" w:rsidR="0074145E" w:rsidRDefault="00B16A1B">
      <w:pPr>
        <w:ind w:firstLine="720"/>
      </w:pPr>
      <w:r>
        <w:t>11.5.2</w:t>
      </w:r>
      <w:r>
        <w:tab/>
        <w:t>Supplier’s performance of the Services</w:t>
      </w:r>
    </w:p>
    <w:p w14:paraId="4C538D77" w14:textId="77777777" w:rsidR="0074145E" w:rsidRDefault="0074145E">
      <w:pPr>
        <w:ind w:firstLine="720"/>
      </w:pPr>
    </w:p>
    <w:p w14:paraId="4C538D78" w14:textId="77777777" w:rsidR="0074145E" w:rsidRDefault="00B16A1B">
      <w:pPr>
        <w:ind w:firstLine="720"/>
      </w:pPr>
      <w:r>
        <w:t>11.5.3</w:t>
      </w:r>
      <w:r>
        <w:tab/>
        <w:t>use by the Buyer of the Services</w:t>
      </w:r>
    </w:p>
    <w:p w14:paraId="4C538D79" w14:textId="77777777" w:rsidR="0074145E" w:rsidRDefault="0074145E">
      <w:pPr>
        <w:ind w:firstLine="720"/>
      </w:pPr>
    </w:p>
    <w:p w14:paraId="4C538D7A" w14:textId="77777777" w:rsidR="0074145E" w:rsidRDefault="00B16A1B">
      <w:pPr>
        <w:ind w:left="720" w:hanging="720"/>
      </w:pPr>
      <w:r>
        <w:t>11.6</w:t>
      </w:r>
      <w:r>
        <w:tab/>
        <w:t>If an IPR Claim is made, or is likely to be made, the Supplier will immediately notify the Buyer in writing and must at its own expense after written approval from the Buyer, either:</w:t>
      </w:r>
    </w:p>
    <w:p w14:paraId="4C538D7B" w14:textId="77777777" w:rsidR="0074145E" w:rsidRDefault="0074145E">
      <w:pPr>
        <w:ind w:firstLine="720"/>
      </w:pPr>
    </w:p>
    <w:p w14:paraId="4C538D7C" w14:textId="77777777" w:rsidR="0074145E" w:rsidRDefault="00B16A1B">
      <w:pPr>
        <w:ind w:left="1440" w:hanging="720"/>
      </w:pPr>
      <w:r>
        <w:t>11.6.1</w:t>
      </w:r>
      <w:r>
        <w:tab/>
        <w:t>modify the relevant part of the Services without reducing its functionality or performance</w:t>
      </w:r>
    </w:p>
    <w:p w14:paraId="4C538D7D" w14:textId="77777777" w:rsidR="0074145E" w:rsidRDefault="0074145E">
      <w:pPr>
        <w:ind w:left="720" w:firstLine="720"/>
      </w:pPr>
    </w:p>
    <w:p w14:paraId="4C538D7E" w14:textId="77777777" w:rsidR="0074145E" w:rsidRDefault="00B16A1B">
      <w:pPr>
        <w:ind w:left="1440" w:hanging="720"/>
      </w:pPr>
      <w:r>
        <w:lastRenderedPageBreak/>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4C538D7F" w14:textId="77777777" w:rsidR="0074145E" w:rsidRDefault="0074145E">
      <w:pPr>
        <w:ind w:left="1440"/>
      </w:pPr>
    </w:p>
    <w:p w14:paraId="4C538D80" w14:textId="77777777" w:rsidR="0074145E" w:rsidRDefault="00B16A1B">
      <w:pPr>
        <w:ind w:left="1440" w:hanging="720"/>
      </w:pPr>
      <w:r>
        <w:t>11.6.3</w:t>
      </w:r>
      <w:r>
        <w:tab/>
        <w:t>buy a licence to use and supply the Services which are the subject of the alleged infringement, on terms acceptable to the Buyer</w:t>
      </w:r>
    </w:p>
    <w:p w14:paraId="4C538D81" w14:textId="77777777" w:rsidR="0074145E" w:rsidRDefault="0074145E">
      <w:pPr>
        <w:ind w:left="720" w:firstLine="720"/>
      </w:pPr>
    </w:p>
    <w:p w14:paraId="4C538D82" w14:textId="77777777" w:rsidR="0074145E" w:rsidRDefault="00B16A1B">
      <w:r>
        <w:t>11.7</w:t>
      </w:r>
      <w:r>
        <w:tab/>
        <w:t>Clause 11.5 will not apply if the IPR Claim is from:</w:t>
      </w:r>
    </w:p>
    <w:p w14:paraId="4C538D83" w14:textId="77777777" w:rsidR="0074145E" w:rsidRDefault="0074145E"/>
    <w:p w14:paraId="4C538D84" w14:textId="77777777" w:rsidR="0074145E" w:rsidRDefault="00B16A1B">
      <w:pPr>
        <w:ind w:left="1440" w:hanging="720"/>
      </w:pPr>
      <w:r>
        <w:t>11.7.2</w:t>
      </w:r>
      <w:r>
        <w:tab/>
        <w:t>the use of data supplied by the Buyer which the Supplier isn’t required to verify under this Call-Off Contract</w:t>
      </w:r>
    </w:p>
    <w:p w14:paraId="4C538D85" w14:textId="77777777" w:rsidR="0074145E" w:rsidRDefault="0074145E">
      <w:pPr>
        <w:ind w:left="720" w:firstLine="720"/>
      </w:pPr>
    </w:p>
    <w:p w14:paraId="4C538D86" w14:textId="77777777" w:rsidR="0074145E" w:rsidRDefault="00B16A1B">
      <w:pPr>
        <w:ind w:firstLine="720"/>
      </w:pPr>
      <w:r>
        <w:t>11.7.3</w:t>
      </w:r>
      <w:r>
        <w:tab/>
        <w:t>other material provided by the Buyer necessary for the Services</w:t>
      </w:r>
    </w:p>
    <w:p w14:paraId="4C538D87" w14:textId="77777777" w:rsidR="0074145E" w:rsidRDefault="0074145E">
      <w:pPr>
        <w:ind w:firstLine="720"/>
      </w:pPr>
    </w:p>
    <w:p w14:paraId="4C538D88" w14:textId="77777777" w:rsidR="0074145E" w:rsidRDefault="00B16A1B">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4C538D89" w14:textId="77777777" w:rsidR="0074145E" w:rsidRDefault="0074145E">
      <w:pPr>
        <w:ind w:left="720" w:hanging="720"/>
      </w:pPr>
    </w:p>
    <w:p w14:paraId="4C538D8A" w14:textId="77777777" w:rsidR="0074145E" w:rsidRDefault="00B16A1B">
      <w:pPr>
        <w:pStyle w:val="Heading3"/>
        <w:rPr>
          <w:color w:val="auto"/>
        </w:rPr>
      </w:pPr>
      <w:r>
        <w:rPr>
          <w:color w:val="auto"/>
        </w:rPr>
        <w:t>12.</w:t>
      </w:r>
      <w:r>
        <w:rPr>
          <w:color w:val="auto"/>
        </w:rPr>
        <w:tab/>
        <w:t>Protection of information</w:t>
      </w:r>
    </w:p>
    <w:p w14:paraId="4C538D8B" w14:textId="77777777" w:rsidR="0074145E" w:rsidRDefault="00B16A1B">
      <w:pPr>
        <w:spacing w:before="240" w:after="240"/>
      </w:pPr>
      <w:r>
        <w:t>12.1</w:t>
      </w:r>
      <w:r>
        <w:tab/>
        <w:t>The Supplier must:</w:t>
      </w:r>
    </w:p>
    <w:p w14:paraId="4C538D8C" w14:textId="77777777" w:rsidR="0074145E" w:rsidRDefault="00B16A1B">
      <w:pPr>
        <w:ind w:left="1440" w:hanging="720"/>
      </w:pPr>
      <w:r>
        <w:t>12.1.1</w:t>
      </w:r>
      <w:r>
        <w:tab/>
        <w:t>comply with the Buyer’s written instructions and this Call-Off Contract when Processing Buyer Personal Data</w:t>
      </w:r>
    </w:p>
    <w:p w14:paraId="4C538D8D" w14:textId="77777777" w:rsidR="0074145E" w:rsidRDefault="0074145E">
      <w:pPr>
        <w:ind w:left="720" w:firstLine="720"/>
      </w:pPr>
    </w:p>
    <w:p w14:paraId="4C538D8E" w14:textId="77777777" w:rsidR="0074145E" w:rsidRDefault="00B16A1B">
      <w:pPr>
        <w:ind w:left="1440" w:hanging="720"/>
      </w:pPr>
      <w:r>
        <w:t>12.1.2</w:t>
      </w:r>
      <w:r>
        <w:tab/>
        <w:t>only Process the Buyer Personal Data as necessary for the provision of the G-Cloud Services or as required by Law or any Regulatory Body</w:t>
      </w:r>
    </w:p>
    <w:p w14:paraId="4C538D8F" w14:textId="77777777" w:rsidR="0074145E" w:rsidRDefault="0074145E">
      <w:pPr>
        <w:ind w:left="720" w:firstLine="720"/>
      </w:pPr>
    </w:p>
    <w:p w14:paraId="4C538D90" w14:textId="77777777" w:rsidR="0074145E" w:rsidRDefault="00B16A1B">
      <w:pPr>
        <w:ind w:left="1440" w:hanging="720"/>
      </w:pPr>
      <w:r>
        <w:t>12.1.3</w:t>
      </w:r>
      <w:r>
        <w:tab/>
        <w:t>take reasonable steps to ensure that any Supplier Staff who have access to Buyer Personal Data act in compliance with Supplier's security processes</w:t>
      </w:r>
    </w:p>
    <w:p w14:paraId="4C538D91" w14:textId="77777777" w:rsidR="0074145E" w:rsidRDefault="0074145E">
      <w:pPr>
        <w:ind w:left="720" w:firstLine="720"/>
      </w:pPr>
    </w:p>
    <w:p w14:paraId="4C538D92" w14:textId="77777777" w:rsidR="0074145E" w:rsidRDefault="00B16A1B">
      <w:pPr>
        <w:ind w:left="720" w:hanging="720"/>
      </w:pPr>
      <w:r>
        <w:t>12.2</w:t>
      </w:r>
      <w:r>
        <w:tab/>
        <w:t>The Supplier must fully assist with any complaint or request for Buyer Personal Data including by:</w:t>
      </w:r>
    </w:p>
    <w:p w14:paraId="4C538D93" w14:textId="77777777" w:rsidR="0074145E" w:rsidRDefault="0074145E">
      <w:pPr>
        <w:ind w:firstLine="720"/>
      </w:pPr>
    </w:p>
    <w:p w14:paraId="4C538D94" w14:textId="77777777" w:rsidR="0074145E" w:rsidRDefault="00B16A1B">
      <w:pPr>
        <w:ind w:firstLine="720"/>
      </w:pPr>
      <w:r>
        <w:t>12.2.1</w:t>
      </w:r>
      <w:r>
        <w:tab/>
        <w:t>providing the Buyer with full details of the complaint or request</w:t>
      </w:r>
    </w:p>
    <w:p w14:paraId="4C538D95" w14:textId="77777777" w:rsidR="0074145E" w:rsidRDefault="0074145E">
      <w:pPr>
        <w:ind w:firstLine="720"/>
      </w:pPr>
    </w:p>
    <w:p w14:paraId="4C538D96" w14:textId="77777777" w:rsidR="0074145E" w:rsidRDefault="00B16A1B">
      <w:pPr>
        <w:ind w:left="1440" w:hanging="720"/>
      </w:pPr>
      <w:r>
        <w:t>12.2.2</w:t>
      </w:r>
      <w:r>
        <w:tab/>
        <w:t>complying with a data access request within the timescales in the Data Protection Legislation and following the Buyer’s instructions</w:t>
      </w:r>
    </w:p>
    <w:p w14:paraId="4C538D97" w14:textId="77777777" w:rsidR="0074145E" w:rsidRDefault="0074145E"/>
    <w:p w14:paraId="4C538D98" w14:textId="77777777" w:rsidR="0074145E" w:rsidRDefault="00B16A1B">
      <w:pPr>
        <w:ind w:left="1440" w:hanging="720"/>
      </w:pPr>
      <w:r>
        <w:t>12.2.3</w:t>
      </w:r>
      <w:r>
        <w:tab/>
        <w:t>providing the Buyer with any Buyer Personal Data it holds about a Data Subject (within the timescales required by the Buyer)</w:t>
      </w:r>
    </w:p>
    <w:p w14:paraId="4C538D99" w14:textId="77777777" w:rsidR="0074145E" w:rsidRDefault="0074145E">
      <w:pPr>
        <w:ind w:left="720" w:firstLine="720"/>
      </w:pPr>
    </w:p>
    <w:p w14:paraId="4C538D9A" w14:textId="77777777" w:rsidR="0074145E" w:rsidRDefault="00B16A1B">
      <w:pPr>
        <w:ind w:firstLine="720"/>
      </w:pPr>
      <w:r>
        <w:t>12.2.4</w:t>
      </w:r>
      <w:r>
        <w:tab/>
        <w:t>providing the Buyer with any information requested by the Data Subject</w:t>
      </w:r>
    </w:p>
    <w:p w14:paraId="4C538D9B" w14:textId="77777777" w:rsidR="0074145E" w:rsidRDefault="0074145E">
      <w:pPr>
        <w:ind w:firstLine="720"/>
      </w:pPr>
    </w:p>
    <w:p w14:paraId="4C538D9C" w14:textId="77777777" w:rsidR="0074145E" w:rsidRDefault="00B16A1B">
      <w:pPr>
        <w:ind w:left="720" w:hanging="720"/>
      </w:pPr>
      <w:r>
        <w:t>12.3</w:t>
      </w:r>
      <w:r>
        <w:tab/>
        <w:t>The Supplier must get prior written consent from the Buyer to transfer Buyer Personal Data to any other person (including any Subcontractors) for the provision of the G-Cloud Services.</w:t>
      </w:r>
    </w:p>
    <w:p w14:paraId="4C538D9D" w14:textId="77777777" w:rsidR="0074145E" w:rsidRDefault="0074145E">
      <w:pPr>
        <w:ind w:left="720" w:hanging="720"/>
      </w:pPr>
    </w:p>
    <w:p w14:paraId="4C538D9E" w14:textId="77777777" w:rsidR="0074145E" w:rsidRDefault="00B16A1B">
      <w:pPr>
        <w:pStyle w:val="Heading3"/>
        <w:rPr>
          <w:color w:val="auto"/>
        </w:rPr>
      </w:pPr>
      <w:r>
        <w:rPr>
          <w:color w:val="auto"/>
        </w:rPr>
        <w:lastRenderedPageBreak/>
        <w:t>13.</w:t>
      </w:r>
      <w:r>
        <w:rPr>
          <w:color w:val="auto"/>
        </w:rPr>
        <w:tab/>
        <w:t>Buyer data</w:t>
      </w:r>
    </w:p>
    <w:p w14:paraId="4C538D9F" w14:textId="77777777" w:rsidR="0074145E" w:rsidRDefault="00B16A1B">
      <w:pPr>
        <w:spacing w:before="240" w:after="240"/>
      </w:pPr>
      <w:r>
        <w:t>13.1</w:t>
      </w:r>
      <w:r>
        <w:tab/>
        <w:t>The Supplier must not remove any proprietary notices in the Buyer Data.</w:t>
      </w:r>
    </w:p>
    <w:p w14:paraId="4C538DA0" w14:textId="77777777" w:rsidR="0074145E" w:rsidRDefault="00B16A1B">
      <w:r>
        <w:t>13.2</w:t>
      </w:r>
      <w:r>
        <w:tab/>
        <w:t xml:space="preserve">The Supplier will not store or use Buyer Data except if </w:t>
      </w:r>
      <w:proofErr w:type="gramStart"/>
      <w:r>
        <w:t>necessary</w:t>
      </w:r>
      <w:proofErr w:type="gramEnd"/>
      <w:r>
        <w:t xml:space="preserve"> to fulfil its</w:t>
      </w:r>
    </w:p>
    <w:p w14:paraId="4C538DA1" w14:textId="77777777" w:rsidR="0074145E" w:rsidRDefault="00B16A1B">
      <w:pPr>
        <w:ind w:firstLine="720"/>
      </w:pPr>
      <w:r>
        <w:t>obligations.</w:t>
      </w:r>
    </w:p>
    <w:p w14:paraId="4C538DA2" w14:textId="77777777" w:rsidR="0074145E" w:rsidRDefault="0074145E"/>
    <w:p w14:paraId="4C538DA3" w14:textId="77777777" w:rsidR="0074145E" w:rsidRDefault="00B16A1B">
      <w:pPr>
        <w:ind w:left="720" w:hanging="720"/>
      </w:pPr>
      <w:r>
        <w:t>13.3</w:t>
      </w:r>
      <w:r>
        <w:tab/>
        <w:t>If Buyer Data is processed by the Supplier, the Supplier will supply the data to the Buyer as requested.</w:t>
      </w:r>
    </w:p>
    <w:p w14:paraId="4C538DA4" w14:textId="77777777" w:rsidR="0074145E" w:rsidRDefault="0074145E"/>
    <w:p w14:paraId="4C538DA5" w14:textId="77777777" w:rsidR="0074145E" w:rsidRDefault="00B16A1B">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4C538DA6" w14:textId="77777777" w:rsidR="0074145E" w:rsidRDefault="0074145E">
      <w:pPr>
        <w:ind w:left="720"/>
      </w:pPr>
    </w:p>
    <w:p w14:paraId="4C538DA7" w14:textId="77777777" w:rsidR="0074145E" w:rsidRDefault="00B16A1B">
      <w:pPr>
        <w:ind w:left="720" w:hanging="720"/>
      </w:pPr>
      <w:r>
        <w:t>13.5</w:t>
      </w:r>
      <w:r>
        <w:tab/>
        <w:t>The Supplier will preserve the integrity of Buyer Data processed by the Supplier and prevent its corruption and loss.</w:t>
      </w:r>
    </w:p>
    <w:p w14:paraId="4C538DA8" w14:textId="77777777" w:rsidR="0074145E" w:rsidRDefault="0074145E">
      <w:pPr>
        <w:ind w:firstLine="720"/>
      </w:pPr>
    </w:p>
    <w:p w14:paraId="4C538DA9" w14:textId="77777777" w:rsidR="0074145E" w:rsidRDefault="00B16A1B">
      <w:pPr>
        <w:ind w:left="720" w:hanging="720"/>
      </w:pPr>
      <w:r>
        <w:t>13.6</w:t>
      </w:r>
      <w:r>
        <w:tab/>
        <w:t>The Supplier will ensure that any Supplier system which holds any protectively marked Buyer Data or other government data will comply with:</w:t>
      </w:r>
    </w:p>
    <w:p w14:paraId="4C538DAA" w14:textId="77777777" w:rsidR="0074145E" w:rsidRDefault="0074145E">
      <w:pPr>
        <w:ind w:firstLine="720"/>
      </w:pPr>
    </w:p>
    <w:p w14:paraId="4C538DAB" w14:textId="77777777" w:rsidR="0074145E" w:rsidRDefault="00B16A1B">
      <w:pPr>
        <w:ind w:firstLine="720"/>
      </w:pPr>
      <w:r>
        <w:t>13.6.1</w:t>
      </w:r>
      <w:r>
        <w:tab/>
        <w:t>the principles in the Security Policy Framework:</w:t>
      </w:r>
      <w:hyperlink r:id="rId10" w:history="1">
        <w:r>
          <w:rPr>
            <w:u w:val="single"/>
          </w:rPr>
          <w:t xml:space="preserve"> </w:t>
        </w:r>
      </w:hyperlink>
    </w:p>
    <w:p w14:paraId="4C538DAC" w14:textId="77777777" w:rsidR="0074145E" w:rsidRDefault="00BE729E">
      <w:pPr>
        <w:ind w:left="1440"/>
      </w:pPr>
      <w:hyperlink r:id="rId11" w:history="1">
        <w:r w:rsidR="00B16A1B">
          <w:rPr>
            <w:rStyle w:val="Hyperlink"/>
          </w:rPr>
          <w:t>https://www.gov.uk/government/publications/security-policy-framework</w:t>
        </w:r>
      </w:hyperlink>
      <w:r w:rsidR="00B16A1B">
        <w:rPr>
          <w:rStyle w:val="Hyperlink"/>
          <w:color w:val="auto"/>
        </w:rPr>
        <w:t xml:space="preserve"> and</w:t>
      </w:r>
    </w:p>
    <w:p w14:paraId="4C538DAD" w14:textId="77777777" w:rsidR="0074145E" w:rsidRDefault="00B16A1B">
      <w:pPr>
        <w:ind w:left="1440"/>
      </w:pPr>
      <w:r>
        <w:t>the Government Security Classification policy:</w:t>
      </w:r>
      <w:r>
        <w:rPr>
          <w:u w:val="single"/>
        </w:rPr>
        <w:t xml:space="preserve"> https:/www.gov.uk/government/publications/government-security-classifications</w:t>
      </w:r>
    </w:p>
    <w:p w14:paraId="4C538DAE" w14:textId="77777777" w:rsidR="0074145E" w:rsidRDefault="0074145E">
      <w:pPr>
        <w:ind w:left="1440"/>
      </w:pPr>
    </w:p>
    <w:p w14:paraId="4C538DAF" w14:textId="77777777" w:rsidR="0074145E" w:rsidRDefault="00B16A1B">
      <w:pPr>
        <w:ind w:firstLine="720"/>
      </w:pPr>
      <w:r>
        <w:t>13.6.2</w:t>
      </w:r>
      <w:r>
        <w:tab/>
        <w:t>guidance issued by the Centre for Protection of National Infrastructure on</w:t>
      </w:r>
    </w:p>
    <w:p w14:paraId="4C538DB0" w14:textId="77777777" w:rsidR="0074145E" w:rsidRDefault="00B16A1B">
      <w:pPr>
        <w:ind w:left="720" w:firstLine="720"/>
      </w:pPr>
      <w:r>
        <w:t>Risk Management:</w:t>
      </w:r>
    </w:p>
    <w:p w14:paraId="4C538DB1" w14:textId="77777777" w:rsidR="0074145E" w:rsidRDefault="00BE729E">
      <w:pPr>
        <w:ind w:left="720" w:firstLine="720"/>
      </w:pPr>
      <w:hyperlink r:id="rId12" w:history="1">
        <w:r w:rsidR="00B16A1B">
          <w:rPr>
            <w:u w:val="single"/>
          </w:rPr>
          <w:t>https://www.cpni.gov.uk/content/adopt-risk-management-approach</w:t>
        </w:r>
      </w:hyperlink>
      <w:r w:rsidR="00B16A1B">
        <w:t xml:space="preserve"> and</w:t>
      </w:r>
    </w:p>
    <w:p w14:paraId="4C538DB2" w14:textId="77777777" w:rsidR="0074145E" w:rsidRDefault="00B16A1B">
      <w:pPr>
        <w:ind w:left="720" w:firstLine="720"/>
      </w:pPr>
      <w:r>
        <w:t>Protection of Sensitive Information and Assets:</w:t>
      </w:r>
      <w:hyperlink r:id="rId13" w:history="1">
        <w:r>
          <w:rPr>
            <w:u w:val="single"/>
          </w:rPr>
          <w:t xml:space="preserve"> </w:t>
        </w:r>
      </w:hyperlink>
    </w:p>
    <w:p w14:paraId="4C538DB3" w14:textId="77777777" w:rsidR="0074145E" w:rsidRDefault="00BE729E">
      <w:pPr>
        <w:ind w:left="720" w:firstLine="720"/>
      </w:pPr>
      <w:hyperlink r:id="rId14" w:history="1">
        <w:r w:rsidR="00B16A1B">
          <w:rPr>
            <w:u w:val="single"/>
          </w:rPr>
          <w:t>https://www.cpni.gov.uk/protection-sensitive-information-and-assets</w:t>
        </w:r>
      </w:hyperlink>
    </w:p>
    <w:p w14:paraId="4C538DB4" w14:textId="77777777" w:rsidR="0074145E" w:rsidRDefault="0074145E">
      <w:pPr>
        <w:ind w:left="720" w:firstLine="720"/>
      </w:pPr>
    </w:p>
    <w:p w14:paraId="4C538DB5" w14:textId="77777777" w:rsidR="0074145E" w:rsidRDefault="00B16A1B">
      <w:pPr>
        <w:ind w:left="1440" w:hanging="720"/>
      </w:pPr>
      <w:r>
        <w:t>13.6.3</w:t>
      </w:r>
      <w:r>
        <w:tab/>
        <w:t>the National Cyber Security Centre’s (NCSC) information risk management guidance:</w:t>
      </w:r>
    </w:p>
    <w:p w14:paraId="4C538DB6" w14:textId="77777777" w:rsidR="0074145E" w:rsidRDefault="00BE729E">
      <w:pPr>
        <w:ind w:left="720" w:firstLine="720"/>
      </w:pPr>
      <w:hyperlink r:id="rId15" w:history="1">
        <w:r w:rsidR="00B16A1B">
          <w:rPr>
            <w:u w:val="single"/>
          </w:rPr>
          <w:t>https://www.ncsc.gov.uk/collection/risk-management-collection</w:t>
        </w:r>
      </w:hyperlink>
    </w:p>
    <w:p w14:paraId="4C538DB7" w14:textId="77777777" w:rsidR="0074145E" w:rsidRDefault="0074145E"/>
    <w:p w14:paraId="4C538DB8" w14:textId="77777777" w:rsidR="0074145E" w:rsidRDefault="00B16A1B">
      <w:pPr>
        <w:ind w:left="1440" w:hanging="720"/>
      </w:pPr>
      <w:r>
        <w:t>13.6.4</w:t>
      </w:r>
      <w:r>
        <w:tab/>
        <w:t>government best practice in the design and implementation of system components, including network principles, security design principles for digital services and the secure email blueprint:</w:t>
      </w:r>
    </w:p>
    <w:p w14:paraId="4C538DB9" w14:textId="77777777" w:rsidR="0074145E" w:rsidRDefault="00BE729E">
      <w:pPr>
        <w:ind w:left="1440"/>
      </w:pPr>
      <w:hyperlink r:id="rId16" w:history="1">
        <w:r w:rsidR="00B16A1B">
          <w:rPr>
            <w:rStyle w:val="Hyperlink"/>
            <w:color w:val="auto"/>
          </w:rPr>
          <w:t>https://www.gov.uk/government/publications/technology-code-of-practice/technology-code-of-practice</w:t>
        </w:r>
      </w:hyperlink>
    </w:p>
    <w:p w14:paraId="4C538DBA" w14:textId="77777777" w:rsidR="0074145E" w:rsidRDefault="0074145E">
      <w:pPr>
        <w:ind w:left="1440"/>
      </w:pPr>
    </w:p>
    <w:p w14:paraId="4C538DBB" w14:textId="77777777" w:rsidR="0074145E" w:rsidRDefault="00B16A1B">
      <w:pPr>
        <w:ind w:left="1440" w:hanging="720"/>
      </w:pPr>
      <w:r>
        <w:t>13.6.5</w:t>
      </w:r>
      <w:r>
        <w:tab/>
        <w:t>the security requirements of cloud services using the NCSC Cloud Security Principles and accompanying guidance:</w:t>
      </w:r>
      <w:hyperlink r:id="rId17" w:history="1">
        <w:r>
          <w:rPr>
            <w:u w:val="single"/>
          </w:rPr>
          <w:t xml:space="preserve"> </w:t>
        </w:r>
      </w:hyperlink>
    </w:p>
    <w:p w14:paraId="4C538DBC" w14:textId="77777777" w:rsidR="0074145E" w:rsidRDefault="00BE729E">
      <w:pPr>
        <w:ind w:left="720" w:firstLine="720"/>
      </w:pPr>
      <w:hyperlink r:id="rId18" w:history="1">
        <w:r w:rsidR="00B16A1B">
          <w:rPr>
            <w:rStyle w:val="Hyperlink"/>
            <w:color w:val="auto"/>
          </w:rPr>
          <w:t>https://www.ncsc.gov.uk/guidance/implementing-cloud-security-principles</w:t>
        </w:r>
      </w:hyperlink>
    </w:p>
    <w:p w14:paraId="4C538DBD" w14:textId="77777777" w:rsidR="0074145E" w:rsidRDefault="0074145E"/>
    <w:p w14:paraId="4C538DBE" w14:textId="77777777" w:rsidR="0074145E" w:rsidRDefault="00B16A1B">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4C538DBF" w14:textId="77777777" w:rsidR="0074145E" w:rsidRDefault="0074145E"/>
    <w:p w14:paraId="4C538DC0" w14:textId="77777777" w:rsidR="0074145E" w:rsidRDefault="00B16A1B">
      <w:r>
        <w:t>13.7</w:t>
      </w:r>
      <w:r>
        <w:tab/>
        <w:t>The Buyer will specify any security requirements for this project in the Order Form.</w:t>
      </w:r>
    </w:p>
    <w:p w14:paraId="4C538DC1" w14:textId="77777777" w:rsidR="0074145E" w:rsidRDefault="0074145E"/>
    <w:p w14:paraId="4C538DC2" w14:textId="77777777" w:rsidR="0074145E" w:rsidRDefault="00B16A1B">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C538DC3" w14:textId="77777777" w:rsidR="0074145E" w:rsidRDefault="0074145E">
      <w:pPr>
        <w:ind w:left="720"/>
      </w:pPr>
    </w:p>
    <w:p w14:paraId="4C538DC4" w14:textId="77777777" w:rsidR="0074145E" w:rsidRDefault="00B16A1B">
      <w:pPr>
        <w:ind w:left="720" w:hanging="720"/>
      </w:pPr>
      <w:r>
        <w:t>13.9</w:t>
      </w:r>
      <w:r>
        <w:tab/>
        <w:t>The Supplier agrees to use the appropriate organisational, operational and technological processes to keep the Buyer Data safe from unauthorised use or access, loss, destruction, theft or disclosure.</w:t>
      </w:r>
    </w:p>
    <w:p w14:paraId="4C538DC5" w14:textId="77777777" w:rsidR="0074145E" w:rsidRDefault="0074145E">
      <w:pPr>
        <w:ind w:left="720"/>
      </w:pPr>
    </w:p>
    <w:p w14:paraId="4C538DC6" w14:textId="77777777" w:rsidR="0074145E" w:rsidRDefault="00B16A1B">
      <w:pPr>
        <w:ind w:left="720" w:hanging="720"/>
      </w:pPr>
      <w:r>
        <w:t>13.10</w:t>
      </w:r>
      <w:r>
        <w:tab/>
        <w:t>The provisions of this clause 13 will apply during the term of this Call-Off Contract and for as long as the Supplier holds the Buyer’s Data.</w:t>
      </w:r>
    </w:p>
    <w:p w14:paraId="4C538DC7" w14:textId="77777777" w:rsidR="0074145E" w:rsidRDefault="0074145E">
      <w:pPr>
        <w:spacing w:before="240" w:after="240"/>
      </w:pPr>
    </w:p>
    <w:p w14:paraId="4C538DC8" w14:textId="77777777" w:rsidR="0074145E" w:rsidRDefault="00B16A1B">
      <w:pPr>
        <w:pStyle w:val="Heading3"/>
        <w:rPr>
          <w:color w:val="auto"/>
        </w:rPr>
      </w:pPr>
      <w:r>
        <w:rPr>
          <w:color w:val="auto"/>
        </w:rPr>
        <w:t>14.</w:t>
      </w:r>
      <w:r>
        <w:rPr>
          <w:color w:val="auto"/>
        </w:rPr>
        <w:tab/>
        <w:t>Standards and quality</w:t>
      </w:r>
    </w:p>
    <w:p w14:paraId="4C538DC9" w14:textId="77777777" w:rsidR="0074145E" w:rsidRDefault="00B16A1B">
      <w:pPr>
        <w:ind w:left="720" w:hanging="720"/>
      </w:pPr>
      <w:r>
        <w:t>14.1</w:t>
      </w:r>
      <w:r>
        <w:tab/>
        <w:t>The Supplier will comply with any standards in this Call-Off Contract, the Order Form and the Framework Agreement.</w:t>
      </w:r>
    </w:p>
    <w:p w14:paraId="4C538DCA" w14:textId="77777777" w:rsidR="0074145E" w:rsidRDefault="0074145E">
      <w:pPr>
        <w:ind w:firstLine="720"/>
      </w:pPr>
    </w:p>
    <w:p w14:paraId="4C538DCB" w14:textId="77777777" w:rsidR="0074145E" w:rsidRDefault="00B16A1B">
      <w:pPr>
        <w:ind w:left="720" w:hanging="720"/>
      </w:pPr>
      <w:r>
        <w:t>14.2</w:t>
      </w:r>
      <w:r>
        <w:tab/>
        <w:t>The Supplier will deliver the Services in a way that enables the Buyer to comply with its obligations under the Technology Code of Practice, which is at:</w:t>
      </w:r>
      <w:hyperlink r:id="rId19" w:history="1">
        <w:r>
          <w:rPr>
            <w:u w:val="single"/>
          </w:rPr>
          <w:t xml:space="preserve"> </w:t>
        </w:r>
      </w:hyperlink>
    </w:p>
    <w:p w14:paraId="4C538DCC" w14:textId="77777777" w:rsidR="0074145E" w:rsidRDefault="00BE729E">
      <w:pPr>
        <w:ind w:left="720"/>
      </w:pPr>
      <w:hyperlink r:id="rId20" w:history="1">
        <w:r w:rsidR="00B16A1B">
          <w:rPr>
            <w:u w:val="single"/>
          </w:rPr>
          <w:t>https://www.gov.uk/government/publications/technology-code-of-practice/technology-code-of-practice</w:t>
        </w:r>
      </w:hyperlink>
    </w:p>
    <w:p w14:paraId="4C538DCD" w14:textId="77777777" w:rsidR="0074145E" w:rsidRDefault="0074145E">
      <w:pPr>
        <w:ind w:left="720" w:hanging="720"/>
      </w:pPr>
    </w:p>
    <w:p w14:paraId="4C538DCE" w14:textId="77777777" w:rsidR="0074145E" w:rsidRDefault="00B16A1B">
      <w:pPr>
        <w:ind w:left="720" w:hanging="720"/>
      </w:pPr>
      <w:r>
        <w:t>14.3</w:t>
      </w:r>
      <w:r>
        <w:tab/>
        <w:t>If requested by the Buyer, the Supplier must, at its own cost, ensure that the G-Cloud Services comply with the requirements in the PSN Code of Practice.</w:t>
      </w:r>
    </w:p>
    <w:p w14:paraId="4C538DCF" w14:textId="77777777" w:rsidR="0074145E" w:rsidRDefault="0074145E">
      <w:pPr>
        <w:ind w:firstLine="720"/>
      </w:pPr>
    </w:p>
    <w:p w14:paraId="4C538DD0" w14:textId="77777777" w:rsidR="0074145E" w:rsidRDefault="00B16A1B">
      <w:pPr>
        <w:ind w:left="720" w:hanging="720"/>
      </w:pPr>
      <w:r>
        <w:t>14.4</w:t>
      </w:r>
      <w:r>
        <w:tab/>
        <w:t>If any PSN Services are Subcontracted by the Supplier, the Supplier must ensure that the services have the relevant PSN compliance certification.</w:t>
      </w:r>
    </w:p>
    <w:p w14:paraId="4C538DD1" w14:textId="77777777" w:rsidR="0074145E" w:rsidRDefault="0074145E">
      <w:pPr>
        <w:ind w:firstLine="720"/>
      </w:pPr>
    </w:p>
    <w:p w14:paraId="4C538DD2" w14:textId="28217BB7" w:rsidR="0074145E" w:rsidRDefault="00B16A1B">
      <w:pPr>
        <w:ind w:left="720" w:hanging="720"/>
      </w:pPr>
      <w:r>
        <w:t>14.5</w:t>
      </w:r>
      <w:r>
        <w:tab/>
        <w:t xml:space="preserve">The Supplier must immediately disconnect its G-Cloud Services from the PSN if the PSN </w:t>
      </w:r>
      <w:r w:rsidR="006953B8">
        <w:t>Buyer</w:t>
      </w:r>
      <w:r>
        <w:t xml:space="preserve"> considers there is a risk to the PSN’s </w:t>
      </w:r>
      <w:proofErr w:type="gramStart"/>
      <w:r>
        <w:t>security</w:t>
      </w:r>
      <w:proofErr w:type="gramEnd"/>
      <w:r>
        <w:t xml:space="preserve"> and the Supplier agrees that the Buyer and the PSN </w:t>
      </w:r>
      <w:r w:rsidR="006953B8">
        <w:t>Buyer</w:t>
      </w:r>
      <w:r>
        <w:t xml:space="preserve"> will not be liable for any actions, damages, costs, and any other Supplier liabilities which may arise.</w:t>
      </w:r>
    </w:p>
    <w:p w14:paraId="4C538DD3" w14:textId="77777777" w:rsidR="0074145E" w:rsidRDefault="00B16A1B">
      <w:r>
        <w:t xml:space="preserve"> </w:t>
      </w:r>
    </w:p>
    <w:p w14:paraId="4C538DD4" w14:textId="77777777" w:rsidR="0074145E" w:rsidRDefault="00B16A1B">
      <w:pPr>
        <w:pStyle w:val="Heading3"/>
        <w:rPr>
          <w:color w:val="auto"/>
        </w:rPr>
      </w:pPr>
      <w:r>
        <w:rPr>
          <w:color w:val="auto"/>
        </w:rPr>
        <w:t>15.</w:t>
      </w:r>
      <w:r>
        <w:rPr>
          <w:color w:val="auto"/>
        </w:rPr>
        <w:tab/>
        <w:t>Open source</w:t>
      </w:r>
    </w:p>
    <w:p w14:paraId="4C538DD5" w14:textId="77777777" w:rsidR="0074145E" w:rsidRDefault="00B16A1B">
      <w:pPr>
        <w:ind w:left="720" w:hanging="720"/>
      </w:pPr>
      <w:r>
        <w:t>15.1</w:t>
      </w:r>
      <w:r>
        <w:tab/>
        <w:t>All software created for the Buyer must be suitable for publication as open source, unless otherwise agreed by the Buyer.</w:t>
      </w:r>
    </w:p>
    <w:p w14:paraId="4C538DD6" w14:textId="77777777" w:rsidR="0074145E" w:rsidRDefault="0074145E">
      <w:pPr>
        <w:ind w:firstLine="720"/>
      </w:pPr>
    </w:p>
    <w:p w14:paraId="4C538DD7" w14:textId="77777777" w:rsidR="0074145E" w:rsidRDefault="00B16A1B">
      <w:pPr>
        <w:ind w:left="720" w:hanging="720"/>
      </w:pPr>
      <w:r>
        <w:t>15.2</w:t>
      </w:r>
      <w:r>
        <w:tab/>
        <w:t>If software needs to be converted before publication as open source, the Supplier must also provide the converted format unless otherwise agreed by the Buyer.</w:t>
      </w:r>
    </w:p>
    <w:p w14:paraId="4C538DD8" w14:textId="77777777" w:rsidR="0074145E" w:rsidRDefault="00B16A1B">
      <w:pPr>
        <w:spacing w:before="240" w:after="240"/>
        <w:ind w:left="720"/>
      </w:pPr>
      <w:r>
        <w:t xml:space="preserve"> </w:t>
      </w:r>
    </w:p>
    <w:p w14:paraId="4C538DD9" w14:textId="77777777" w:rsidR="0074145E" w:rsidRDefault="00B16A1B">
      <w:pPr>
        <w:pStyle w:val="Heading3"/>
        <w:rPr>
          <w:color w:val="auto"/>
        </w:rPr>
      </w:pPr>
      <w:r>
        <w:rPr>
          <w:color w:val="auto"/>
        </w:rPr>
        <w:t>16.</w:t>
      </w:r>
      <w:r>
        <w:rPr>
          <w:color w:val="auto"/>
        </w:rPr>
        <w:tab/>
        <w:t>Security</w:t>
      </w:r>
    </w:p>
    <w:p w14:paraId="4C538DDA" w14:textId="77777777" w:rsidR="0074145E" w:rsidRDefault="00B16A1B">
      <w:pPr>
        <w:ind w:left="720" w:hanging="720"/>
      </w:pPr>
      <w:r>
        <w:t>16.1</w:t>
      </w:r>
      <w:r>
        <w:tab/>
        <w:t xml:space="preserve">If requested to do so by the Buyer, before entering into this Call-Off Contract the Supplier will, within 15 Working Days of the date of this Call-Off Contract, develop (and obtain the </w:t>
      </w:r>
      <w: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C538DDB" w14:textId="77777777" w:rsidR="0074145E" w:rsidRDefault="0074145E">
      <w:pPr>
        <w:ind w:left="720"/>
      </w:pPr>
    </w:p>
    <w:p w14:paraId="4C538DDC" w14:textId="77777777" w:rsidR="0074145E" w:rsidRDefault="00B16A1B">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4C538DDD" w14:textId="77777777" w:rsidR="0074145E" w:rsidRDefault="0074145E">
      <w:pPr>
        <w:ind w:left="720"/>
      </w:pPr>
    </w:p>
    <w:p w14:paraId="4C538DDE" w14:textId="77777777" w:rsidR="0074145E" w:rsidRDefault="00B16A1B">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4C538DDF" w14:textId="77777777" w:rsidR="0074145E" w:rsidRDefault="0074145E">
      <w:pPr>
        <w:ind w:firstLine="720"/>
      </w:pPr>
    </w:p>
    <w:p w14:paraId="4C538DE0" w14:textId="77777777" w:rsidR="0074145E" w:rsidRDefault="00B16A1B">
      <w:r>
        <w:t>16.4</w:t>
      </w:r>
      <w:r>
        <w:tab/>
        <w:t>Responsibility for costs will be at the:</w:t>
      </w:r>
    </w:p>
    <w:p w14:paraId="4C538DE1" w14:textId="77777777" w:rsidR="0074145E" w:rsidRDefault="00B16A1B">
      <w:r>
        <w:tab/>
      </w:r>
    </w:p>
    <w:p w14:paraId="4C538DE2" w14:textId="77777777" w:rsidR="0074145E" w:rsidRDefault="00B16A1B">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C538DE3" w14:textId="77777777" w:rsidR="0074145E" w:rsidRDefault="0074145E">
      <w:pPr>
        <w:ind w:left="1440"/>
      </w:pPr>
    </w:p>
    <w:p w14:paraId="4C538DE4" w14:textId="77777777" w:rsidR="0074145E" w:rsidRDefault="00B16A1B">
      <w:pPr>
        <w:ind w:left="1440" w:hanging="720"/>
      </w:pPr>
      <w:r>
        <w:t>16.4.2</w:t>
      </w:r>
      <w:r>
        <w:tab/>
        <w:t>Buyer’s expense if the Malicious Software originates from the Buyer software or the Service Data, while the Service Data was under the Buyer’s control</w:t>
      </w:r>
    </w:p>
    <w:p w14:paraId="4C538DE5" w14:textId="77777777" w:rsidR="0074145E" w:rsidRDefault="0074145E">
      <w:pPr>
        <w:ind w:left="720" w:firstLine="720"/>
      </w:pPr>
    </w:p>
    <w:p w14:paraId="4C538DE6" w14:textId="77777777" w:rsidR="0074145E" w:rsidRDefault="00B16A1B">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C538DE7" w14:textId="77777777" w:rsidR="0074145E" w:rsidRDefault="0074145E">
      <w:pPr>
        <w:ind w:left="720"/>
      </w:pPr>
    </w:p>
    <w:p w14:paraId="4C538DE8" w14:textId="77777777" w:rsidR="0074145E" w:rsidRDefault="00B16A1B">
      <w:pPr>
        <w:ind w:left="720" w:hanging="720"/>
      </w:pPr>
      <w:r>
        <w:t>16.6</w:t>
      </w:r>
      <w:r>
        <w:tab/>
        <w:t>Any system development by the Supplier should also comply with the government’s ‘10 Steps to Cyber Security’ guidance:</w:t>
      </w:r>
      <w:hyperlink r:id="rId21" w:history="1">
        <w:r>
          <w:rPr>
            <w:u w:val="single"/>
          </w:rPr>
          <w:t xml:space="preserve"> </w:t>
        </w:r>
      </w:hyperlink>
    </w:p>
    <w:p w14:paraId="4C538DE9" w14:textId="77777777" w:rsidR="0074145E" w:rsidRDefault="00BE729E">
      <w:pPr>
        <w:ind w:left="720"/>
      </w:pPr>
      <w:hyperlink r:id="rId22" w:history="1">
        <w:r w:rsidR="00B16A1B">
          <w:rPr>
            <w:u w:val="single"/>
          </w:rPr>
          <w:t>https://www.ncsc.gov.uk/guidance/10-steps-cyber-security</w:t>
        </w:r>
      </w:hyperlink>
    </w:p>
    <w:p w14:paraId="4C538DEA" w14:textId="77777777" w:rsidR="0074145E" w:rsidRDefault="0074145E">
      <w:pPr>
        <w:ind w:left="720"/>
      </w:pPr>
    </w:p>
    <w:p w14:paraId="4C538DEB" w14:textId="77777777" w:rsidR="0074145E" w:rsidRDefault="00B16A1B">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4C538DEC" w14:textId="77777777" w:rsidR="0074145E" w:rsidRDefault="00B16A1B">
      <w:r>
        <w:t xml:space="preserve"> </w:t>
      </w:r>
    </w:p>
    <w:p w14:paraId="4C538DED" w14:textId="77777777" w:rsidR="0074145E" w:rsidRDefault="00B16A1B">
      <w:pPr>
        <w:pStyle w:val="Heading3"/>
        <w:rPr>
          <w:color w:val="auto"/>
        </w:rPr>
      </w:pPr>
      <w:r>
        <w:rPr>
          <w:color w:val="auto"/>
        </w:rPr>
        <w:t>17.</w:t>
      </w:r>
      <w:r>
        <w:rPr>
          <w:color w:val="auto"/>
        </w:rPr>
        <w:tab/>
        <w:t>Guarantee</w:t>
      </w:r>
    </w:p>
    <w:p w14:paraId="4C538DEE" w14:textId="77777777" w:rsidR="0074145E" w:rsidRDefault="00B16A1B">
      <w:pPr>
        <w:ind w:left="720" w:hanging="720"/>
      </w:pPr>
      <w:r>
        <w:t>17.1</w:t>
      </w:r>
      <w:r>
        <w:tab/>
        <w:t>If this Call-Off Contract is conditional on receipt of a Guarantee that is acceptable to the Buyer, the Supplier must give the Buyer on or before the Start date:</w:t>
      </w:r>
    </w:p>
    <w:p w14:paraId="4C538DEF" w14:textId="77777777" w:rsidR="0074145E" w:rsidRDefault="0074145E">
      <w:pPr>
        <w:ind w:firstLine="720"/>
      </w:pPr>
    </w:p>
    <w:p w14:paraId="4C538DF0" w14:textId="77777777" w:rsidR="0074145E" w:rsidRDefault="00B16A1B">
      <w:pPr>
        <w:ind w:firstLine="720"/>
      </w:pPr>
      <w:r>
        <w:t>17.1.1</w:t>
      </w:r>
      <w:r>
        <w:tab/>
        <w:t>an executed Guarantee in the form at Schedule 5</w:t>
      </w:r>
    </w:p>
    <w:p w14:paraId="4C538DF1" w14:textId="77777777" w:rsidR="0074145E" w:rsidRDefault="0074145E"/>
    <w:p w14:paraId="4C538DF2" w14:textId="77777777" w:rsidR="0074145E" w:rsidRDefault="00B16A1B">
      <w:pPr>
        <w:ind w:left="1440" w:hanging="720"/>
      </w:pPr>
      <w:r>
        <w:t>17.1.2</w:t>
      </w:r>
      <w:r>
        <w:tab/>
        <w:t>a certified copy of the passed resolution or board minutes of the guarantor approving the execution of the Guarantee</w:t>
      </w:r>
    </w:p>
    <w:p w14:paraId="4C538DF3" w14:textId="77777777" w:rsidR="0074145E" w:rsidRDefault="0074145E">
      <w:pPr>
        <w:ind w:left="720" w:firstLine="720"/>
      </w:pPr>
    </w:p>
    <w:p w14:paraId="4C538DF4" w14:textId="77777777" w:rsidR="0074145E" w:rsidRDefault="00B16A1B">
      <w:pPr>
        <w:pStyle w:val="Heading3"/>
        <w:rPr>
          <w:color w:val="auto"/>
        </w:rPr>
      </w:pPr>
      <w:r>
        <w:rPr>
          <w:color w:val="auto"/>
        </w:rPr>
        <w:lastRenderedPageBreak/>
        <w:t>18.</w:t>
      </w:r>
      <w:r>
        <w:rPr>
          <w:color w:val="auto"/>
        </w:rPr>
        <w:tab/>
        <w:t>Ending the Call-Off Contract</w:t>
      </w:r>
    </w:p>
    <w:p w14:paraId="4C538DF5" w14:textId="77777777" w:rsidR="0074145E" w:rsidRDefault="00B16A1B">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4C538DF6" w14:textId="77777777" w:rsidR="0074145E" w:rsidRDefault="0074145E">
      <w:pPr>
        <w:ind w:left="720"/>
      </w:pPr>
    </w:p>
    <w:p w14:paraId="4C538DF7" w14:textId="77777777" w:rsidR="0074145E" w:rsidRDefault="00B16A1B">
      <w:r>
        <w:t>18.2</w:t>
      </w:r>
      <w:r>
        <w:tab/>
        <w:t>The Parties agree that the:</w:t>
      </w:r>
    </w:p>
    <w:p w14:paraId="4C538DF8" w14:textId="77777777" w:rsidR="0074145E" w:rsidRDefault="0074145E"/>
    <w:p w14:paraId="4C538DF9" w14:textId="77777777" w:rsidR="0074145E" w:rsidRDefault="00B16A1B">
      <w:pPr>
        <w:ind w:left="1440" w:hanging="720"/>
      </w:pPr>
      <w:r>
        <w:t>18.2.1</w:t>
      </w:r>
      <w:r>
        <w:tab/>
        <w:t>Buyer’s right to End the Call-Off Contract under clause 18.1 is reasonable considering the type of cloud Service being provided</w:t>
      </w:r>
    </w:p>
    <w:p w14:paraId="4C538DFA" w14:textId="77777777" w:rsidR="0074145E" w:rsidRDefault="0074145E">
      <w:pPr>
        <w:ind w:left="720"/>
      </w:pPr>
    </w:p>
    <w:p w14:paraId="4C538DFB" w14:textId="77777777" w:rsidR="0074145E" w:rsidRDefault="00B16A1B">
      <w:pPr>
        <w:ind w:left="1440" w:hanging="720"/>
      </w:pPr>
      <w:r>
        <w:t>18.2.2</w:t>
      </w:r>
      <w:r>
        <w:tab/>
        <w:t>Call-Off Contract Charges paid during the notice period is reasonable compensation and covers all the Supplier’s avoidable costs or Losses</w:t>
      </w:r>
    </w:p>
    <w:p w14:paraId="4C538DFC" w14:textId="77777777" w:rsidR="0074145E" w:rsidRDefault="0074145E">
      <w:pPr>
        <w:ind w:left="720" w:firstLine="720"/>
      </w:pPr>
    </w:p>
    <w:p w14:paraId="4C538DFD" w14:textId="77777777" w:rsidR="0074145E" w:rsidRDefault="00B16A1B">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C538DFE" w14:textId="77777777" w:rsidR="0074145E" w:rsidRDefault="0074145E">
      <w:pPr>
        <w:ind w:left="720"/>
      </w:pPr>
    </w:p>
    <w:p w14:paraId="4C538DFF" w14:textId="77777777" w:rsidR="0074145E" w:rsidRDefault="00B16A1B">
      <w:pPr>
        <w:ind w:left="720" w:hanging="720"/>
      </w:pPr>
      <w:r>
        <w:t>18.4</w:t>
      </w:r>
      <w:r>
        <w:tab/>
        <w:t>The Buyer will have the right to End this Call-Off Contract at any time with immediate effect by written notice to the Supplier if either the Supplier commits:</w:t>
      </w:r>
    </w:p>
    <w:p w14:paraId="4C538E00" w14:textId="77777777" w:rsidR="0074145E" w:rsidRDefault="0074145E">
      <w:pPr>
        <w:ind w:firstLine="720"/>
      </w:pPr>
    </w:p>
    <w:p w14:paraId="4C538E01" w14:textId="77777777" w:rsidR="0074145E" w:rsidRDefault="00B16A1B">
      <w:pPr>
        <w:ind w:left="1440" w:hanging="720"/>
      </w:pPr>
      <w:r>
        <w:t>18.4.1</w:t>
      </w:r>
      <w:r>
        <w:tab/>
        <w:t>a Supplier Default and if the Supplier Default cannot, in the reasonable opinion of the Buyer, be remedied</w:t>
      </w:r>
    </w:p>
    <w:p w14:paraId="4C538E02" w14:textId="77777777" w:rsidR="0074145E" w:rsidRDefault="0074145E">
      <w:pPr>
        <w:ind w:left="720" w:firstLine="720"/>
      </w:pPr>
    </w:p>
    <w:p w14:paraId="4C538E03" w14:textId="77777777" w:rsidR="0074145E" w:rsidRDefault="00B16A1B">
      <w:pPr>
        <w:ind w:firstLine="720"/>
      </w:pPr>
      <w:r>
        <w:t>18.4.2</w:t>
      </w:r>
      <w:r>
        <w:tab/>
        <w:t>any fraud</w:t>
      </w:r>
    </w:p>
    <w:p w14:paraId="4C538E04" w14:textId="77777777" w:rsidR="0074145E" w:rsidRDefault="0074145E">
      <w:pPr>
        <w:ind w:firstLine="720"/>
      </w:pPr>
    </w:p>
    <w:p w14:paraId="4C538E05" w14:textId="77777777" w:rsidR="0074145E" w:rsidRDefault="00B16A1B">
      <w:r>
        <w:t>18.5</w:t>
      </w:r>
      <w:r>
        <w:tab/>
        <w:t>A Party can End this Call-Off Contract at any time with immediate effect by written notice if:</w:t>
      </w:r>
    </w:p>
    <w:p w14:paraId="4C538E06" w14:textId="77777777" w:rsidR="0074145E" w:rsidRDefault="0074145E">
      <w:pPr>
        <w:ind w:firstLine="720"/>
      </w:pPr>
    </w:p>
    <w:p w14:paraId="4C538E07" w14:textId="77777777" w:rsidR="0074145E" w:rsidRDefault="00B16A1B">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4C538E08" w14:textId="77777777" w:rsidR="0074145E" w:rsidRDefault="0074145E">
      <w:pPr>
        <w:ind w:left="1440"/>
      </w:pPr>
    </w:p>
    <w:p w14:paraId="4C538E09" w14:textId="77777777" w:rsidR="0074145E" w:rsidRDefault="00B16A1B">
      <w:pPr>
        <w:ind w:firstLine="720"/>
      </w:pPr>
      <w:r>
        <w:t>18.5.2</w:t>
      </w:r>
      <w:r>
        <w:tab/>
        <w:t>an Insolvency Event of the other Party happens</w:t>
      </w:r>
    </w:p>
    <w:p w14:paraId="4C538E0A" w14:textId="77777777" w:rsidR="0074145E" w:rsidRDefault="0074145E">
      <w:pPr>
        <w:ind w:firstLine="720"/>
      </w:pPr>
    </w:p>
    <w:p w14:paraId="4C538E0B" w14:textId="77777777" w:rsidR="0074145E" w:rsidRDefault="00B16A1B">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4C538E0C" w14:textId="77777777" w:rsidR="0074145E" w:rsidRDefault="0074145E">
      <w:pPr>
        <w:ind w:left="720" w:firstLine="720"/>
      </w:pPr>
    </w:p>
    <w:p w14:paraId="4C538E0D" w14:textId="77777777" w:rsidR="0074145E" w:rsidRDefault="00B16A1B">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C538E0E" w14:textId="77777777" w:rsidR="0074145E" w:rsidRDefault="0074145E">
      <w:pPr>
        <w:ind w:left="720"/>
      </w:pPr>
    </w:p>
    <w:p w14:paraId="4C538E0F" w14:textId="77777777" w:rsidR="0074145E" w:rsidRDefault="00B16A1B">
      <w:pPr>
        <w:ind w:left="720" w:hanging="720"/>
      </w:pPr>
      <w:r>
        <w:t>18.7</w:t>
      </w:r>
      <w:r>
        <w:tab/>
        <w:t>A Party who isn’t relying on a Force Majeure event will have the right to End this Call-Off Contract if clause 23.1 applies.</w:t>
      </w:r>
    </w:p>
    <w:p w14:paraId="4C538E10" w14:textId="77777777" w:rsidR="0074145E" w:rsidRDefault="00B16A1B">
      <w:pPr>
        <w:ind w:left="720" w:hanging="720"/>
      </w:pPr>
      <w:r>
        <w:t xml:space="preserve"> </w:t>
      </w:r>
    </w:p>
    <w:p w14:paraId="4C538E11" w14:textId="77777777" w:rsidR="0074145E" w:rsidRDefault="00B16A1B">
      <w:pPr>
        <w:pStyle w:val="Heading3"/>
        <w:rPr>
          <w:color w:val="auto"/>
        </w:rPr>
      </w:pPr>
      <w:r>
        <w:rPr>
          <w:color w:val="auto"/>
        </w:rPr>
        <w:lastRenderedPageBreak/>
        <w:t>19.</w:t>
      </w:r>
      <w:r>
        <w:rPr>
          <w:color w:val="auto"/>
        </w:rPr>
        <w:tab/>
        <w:t>Consequences of suspension, ending and expiry</w:t>
      </w:r>
    </w:p>
    <w:p w14:paraId="4C538E12" w14:textId="77777777" w:rsidR="0074145E" w:rsidRDefault="00B16A1B">
      <w:pPr>
        <w:ind w:left="720" w:hanging="720"/>
      </w:pPr>
      <w:r>
        <w:t>19.1</w:t>
      </w:r>
      <w:r>
        <w:tab/>
        <w:t>If a Buyer has the right to End a Call-Off Contract, it may elect to suspend this Call-Off Contract or any part of it.</w:t>
      </w:r>
    </w:p>
    <w:p w14:paraId="4C538E13" w14:textId="77777777" w:rsidR="0074145E" w:rsidRDefault="0074145E"/>
    <w:p w14:paraId="4C538E14" w14:textId="77777777" w:rsidR="0074145E" w:rsidRDefault="00B16A1B">
      <w:pPr>
        <w:ind w:left="720" w:hanging="720"/>
      </w:pPr>
      <w:r>
        <w:t>19.2</w:t>
      </w:r>
      <w:r>
        <w:tab/>
        <w:t>Even if a notice has been served to End this Call-Off Contract or any part of it, the Supplier must continue to provide the Ordered G-Cloud Services until the dates set out in the notice.</w:t>
      </w:r>
    </w:p>
    <w:p w14:paraId="4C538E15" w14:textId="77777777" w:rsidR="0074145E" w:rsidRDefault="0074145E">
      <w:pPr>
        <w:ind w:left="720" w:hanging="720"/>
      </w:pPr>
    </w:p>
    <w:p w14:paraId="4C538E16" w14:textId="77777777" w:rsidR="0074145E" w:rsidRDefault="00B16A1B">
      <w:pPr>
        <w:ind w:left="720" w:hanging="720"/>
      </w:pPr>
      <w:r>
        <w:t>19.3</w:t>
      </w:r>
      <w:r>
        <w:tab/>
        <w:t>The rights and obligations of the Parties will cease on the Expiry Date or End Date whichever applies) of this Call-Off Contract, except those continuing provisions described in clause 19.4.</w:t>
      </w:r>
    </w:p>
    <w:p w14:paraId="4C538E17" w14:textId="77777777" w:rsidR="0074145E" w:rsidRDefault="0074145E"/>
    <w:p w14:paraId="4C538E18" w14:textId="77777777" w:rsidR="0074145E" w:rsidRDefault="00B16A1B">
      <w:r>
        <w:t>19.4</w:t>
      </w:r>
      <w:r>
        <w:tab/>
        <w:t>Ending or expiry of this Call-Off Contract will not affect:</w:t>
      </w:r>
    </w:p>
    <w:p w14:paraId="4C538E19" w14:textId="77777777" w:rsidR="0074145E" w:rsidRDefault="0074145E"/>
    <w:p w14:paraId="4C538E1A" w14:textId="77777777" w:rsidR="0074145E" w:rsidRDefault="00B16A1B">
      <w:pPr>
        <w:ind w:firstLine="720"/>
      </w:pPr>
      <w:r>
        <w:t>19.4.1</w:t>
      </w:r>
      <w:r>
        <w:tab/>
        <w:t>any rights, remedies or obligations accrued before its Ending or expiration</w:t>
      </w:r>
    </w:p>
    <w:p w14:paraId="4C538E1B" w14:textId="77777777" w:rsidR="0074145E" w:rsidRDefault="0074145E"/>
    <w:p w14:paraId="4C538E1C" w14:textId="77777777" w:rsidR="0074145E" w:rsidRDefault="00B16A1B">
      <w:pPr>
        <w:ind w:left="1440" w:hanging="720"/>
      </w:pPr>
      <w:r>
        <w:t>19.4.2</w:t>
      </w:r>
      <w:r>
        <w:tab/>
        <w:t>the right of either Party to recover any amount outstanding at the time of Ending or expiry</w:t>
      </w:r>
    </w:p>
    <w:p w14:paraId="4C538E1D" w14:textId="77777777" w:rsidR="0074145E" w:rsidRDefault="0074145E"/>
    <w:p w14:paraId="4C538E1E" w14:textId="77777777" w:rsidR="0074145E" w:rsidRDefault="00B16A1B">
      <w:pPr>
        <w:ind w:left="1440" w:hanging="720"/>
      </w:pPr>
      <w:r>
        <w:t>19.4.3</w:t>
      </w:r>
      <w:r>
        <w:tab/>
        <w:t>the continuing rights, remedies or obligations of the Buyer or the Supplier under clauses</w:t>
      </w:r>
    </w:p>
    <w:p w14:paraId="4C538E1F" w14:textId="77777777" w:rsidR="0074145E" w:rsidRDefault="00B16A1B">
      <w:pPr>
        <w:pStyle w:val="ListParagraph"/>
        <w:numPr>
          <w:ilvl w:val="1"/>
          <w:numId w:val="10"/>
        </w:numPr>
      </w:pPr>
      <w:r>
        <w:t>7 (Payment, VAT and Call-Off Contract charges)</w:t>
      </w:r>
    </w:p>
    <w:p w14:paraId="4C538E20" w14:textId="77777777" w:rsidR="0074145E" w:rsidRDefault="00B16A1B">
      <w:pPr>
        <w:pStyle w:val="ListParagraph"/>
        <w:numPr>
          <w:ilvl w:val="1"/>
          <w:numId w:val="10"/>
        </w:numPr>
      </w:pPr>
      <w:r>
        <w:t>8 (Recovery of sums due and right of set-off)</w:t>
      </w:r>
    </w:p>
    <w:p w14:paraId="4C538E21" w14:textId="77777777" w:rsidR="0074145E" w:rsidRDefault="00B16A1B">
      <w:pPr>
        <w:pStyle w:val="ListParagraph"/>
        <w:numPr>
          <w:ilvl w:val="1"/>
          <w:numId w:val="10"/>
        </w:numPr>
      </w:pPr>
      <w:r>
        <w:t>9 (Insurance)</w:t>
      </w:r>
    </w:p>
    <w:p w14:paraId="4C538E22" w14:textId="77777777" w:rsidR="0074145E" w:rsidRDefault="00B16A1B">
      <w:pPr>
        <w:pStyle w:val="ListParagraph"/>
        <w:numPr>
          <w:ilvl w:val="1"/>
          <w:numId w:val="10"/>
        </w:numPr>
      </w:pPr>
      <w:r>
        <w:t>10 (Confidentiality)</w:t>
      </w:r>
    </w:p>
    <w:p w14:paraId="4C538E23" w14:textId="77777777" w:rsidR="0074145E" w:rsidRDefault="00B16A1B">
      <w:pPr>
        <w:pStyle w:val="ListParagraph"/>
        <w:numPr>
          <w:ilvl w:val="1"/>
          <w:numId w:val="10"/>
        </w:numPr>
      </w:pPr>
      <w:r>
        <w:t>11 (Intellectual property rights)</w:t>
      </w:r>
    </w:p>
    <w:p w14:paraId="4C538E24" w14:textId="77777777" w:rsidR="0074145E" w:rsidRDefault="00B16A1B">
      <w:pPr>
        <w:pStyle w:val="ListParagraph"/>
        <w:numPr>
          <w:ilvl w:val="1"/>
          <w:numId w:val="10"/>
        </w:numPr>
      </w:pPr>
      <w:r>
        <w:t>12 (Protection of information)</w:t>
      </w:r>
    </w:p>
    <w:p w14:paraId="4C538E25" w14:textId="77777777" w:rsidR="0074145E" w:rsidRDefault="00B16A1B">
      <w:pPr>
        <w:pStyle w:val="ListParagraph"/>
        <w:numPr>
          <w:ilvl w:val="1"/>
          <w:numId w:val="10"/>
        </w:numPr>
      </w:pPr>
      <w:r>
        <w:t>13 (Buyer data)</w:t>
      </w:r>
    </w:p>
    <w:p w14:paraId="4C538E26" w14:textId="77777777" w:rsidR="0074145E" w:rsidRDefault="00B16A1B">
      <w:pPr>
        <w:pStyle w:val="ListParagraph"/>
        <w:numPr>
          <w:ilvl w:val="1"/>
          <w:numId w:val="10"/>
        </w:numPr>
      </w:pPr>
      <w:r>
        <w:t>19 (Consequences of suspension, ending and expiry)</w:t>
      </w:r>
    </w:p>
    <w:p w14:paraId="4C538E27" w14:textId="77777777" w:rsidR="0074145E" w:rsidRDefault="00B16A1B">
      <w:pPr>
        <w:pStyle w:val="ListParagraph"/>
        <w:numPr>
          <w:ilvl w:val="1"/>
          <w:numId w:val="10"/>
        </w:numPr>
      </w:pPr>
      <w:r>
        <w:t>24 (Liability); incorporated Framework Agreement clauses: 4.2 to 4.7 (Liability)</w:t>
      </w:r>
    </w:p>
    <w:p w14:paraId="4C538E28" w14:textId="77777777" w:rsidR="0074145E" w:rsidRDefault="00B16A1B">
      <w:pPr>
        <w:pStyle w:val="ListParagraph"/>
        <w:numPr>
          <w:ilvl w:val="1"/>
          <w:numId w:val="10"/>
        </w:numPr>
      </w:pPr>
      <w:r>
        <w:t>8.44 to 8.50 (Conflicts of interest and ethical walls)</w:t>
      </w:r>
    </w:p>
    <w:p w14:paraId="4C538E29" w14:textId="77777777" w:rsidR="0074145E" w:rsidRDefault="00B16A1B">
      <w:pPr>
        <w:pStyle w:val="ListParagraph"/>
        <w:numPr>
          <w:ilvl w:val="1"/>
          <w:numId w:val="10"/>
        </w:numPr>
      </w:pPr>
      <w:r>
        <w:t>8.89 to 8.90 (Waiver and cumulative remedies)</w:t>
      </w:r>
    </w:p>
    <w:p w14:paraId="4C538E2A" w14:textId="77777777" w:rsidR="0074145E" w:rsidRDefault="0074145E">
      <w:pPr>
        <w:ind w:firstLine="720"/>
      </w:pPr>
    </w:p>
    <w:p w14:paraId="4C538E2B" w14:textId="77777777" w:rsidR="0074145E" w:rsidRDefault="00B16A1B">
      <w:pPr>
        <w:ind w:left="1440" w:hanging="720"/>
      </w:pPr>
      <w:r>
        <w:t>19.4.4</w:t>
      </w:r>
      <w:r>
        <w:tab/>
        <w:t>any other provision of the Framework Agreement or this Call-Off Contract which expressly or by implication is in force even if it Ends or expires</w:t>
      </w:r>
    </w:p>
    <w:p w14:paraId="4C538E2C" w14:textId="77777777" w:rsidR="0074145E" w:rsidRDefault="00B16A1B">
      <w:r>
        <w:t xml:space="preserve"> </w:t>
      </w:r>
    </w:p>
    <w:p w14:paraId="4C538E2D" w14:textId="77777777" w:rsidR="0074145E" w:rsidRDefault="00B16A1B">
      <w:r>
        <w:t>19.5</w:t>
      </w:r>
      <w:r>
        <w:tab/>
        <w:t>At the end of the Call-Off Contract Term, the Supplier must promptly:</w:t>
      </w:r>
    </w:p>
    <w:p w14:paraId="4C538E2E" w14:textId="77777777" w:rsidR="0074145E" w:rsidRDefault="0074145E"/>
    <w:p w14:paraId="4C538E2F" w14:textId="77777777" w:rsidR="0074145E" w:rsidRDefault="00B16A1B">
      <w:pPr>
        <w:ind w:left="1440" w:hanging="720"/>
      </w:pPr>
      <w:r>
        <w:t>19.5.1</w:t>
      </w:r>
      <w:r>
        <w:tab/>
        <w:t>return all Buyer Data including all copies of Buyer software, code and any other software licensed by the Buyer to the Supplier under it</w:t>
      </w:r>
    </w:p>
    <w:p w14:paraId="4C538E30" w14:textId="77777777" w:rsidR="0074145E" w:rsidRDefault="0074145E">
      <w:pPr>
        <w:ind w:firstLine="720"/>
      </w:pPr>
    </w:p>
    <w:p w14:paraId="4C538E31" w14:textId="77777777" w:rsidR="0074145E" w:rsidRDefault="00B16A1B">
      <w:pPr>
        <w:ind w:left="1440" w:hanging="720"/>
      </w:pPr>
      <w:r>
        <w:t>19.5.2</w:t>
      </w:r>
      <w:r>
        <w:tab/>
        <w:t>return any materials created by the Supplier under this Call-Off Contract if the IPRs are owned by the Buyer</w:t>
      </w:r>
    </w:p>
    <w:p w14:paraId="4C538E32" w14:textId="77777777" w:rsidR="0074145E" w:rsidRDefault="0074145E">
      <w:pPr>
        <w:ind w:firstLine="720"/>
      </w:pPr>
    </w:p>
    <w:p w14:paraId="4C538E33" w14:textId="77777777" w:rsidR="0074145E" w:rsidRDefault="00B16A1B">
      <w:pPr>
        <w:ind w:left="1440" w:hanging="720"/>
      </w:pPr>
      <w:r>
        <w:t>19.5.3</w:t>
      </w:r>
      <w:r>
        <w:tab/>
        <w:t>stop using the Buyer Data and, at the direction of the Buyer, provide the Buyer with a complete and uncorrupted version in electronic form in the formats and on media agreed with the Buyer</w:t>
      </w:r>
    </w:p>
    <w:p w14:paraId="4C538E34" w14:textId="77777777" w:rsidR="0074145E" w:rsidRDefault="0074145E">
      <w:pPr>
        <w:ind w:firstLine="720"/>
      </w:pPr>
    </w:p>
    <w:p w14:paraId="4C538E35" w14:textId="77777777" w:rsidR="0074145E" w:rsidRDefault="00B16A1B">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4C538E36" w14:textId="77777777" w:rsidR="0074145E" w:rsidRDefault="0074145E">
      <w:pPr>
        <w:ind w:left="720"/>
      </w:pPr>
    </w:p>
    <w:p w14:paraId="4C538E37" w14:textId="77777777" w:rsidR="0074145E" w:rsidRDefault="00B16A1B">
      <w:pPr>
        <w:ind w:firstLine="720"/>
      </w:pPr>
      <w:r>
        <w:t>19.5.5</w:t>
      </w:r>
      <w:r>
        <w:tab/>
        <w:t>work with the Buyer on any ongoing work</w:t>
      </w:r>
    </w:p>
    <w:p w14:paraId="4C538E38" w14:textId="77777777" w:rsidR="0074145E" w:rsidRDefault="0074145E"/>
    <w:p w14:paraId="4C538E39" w14:textId="77777777" w:rsidR="0074145E" w:rsidRDefault="00B16A1B">
      <w:pPr>
        <w:ind w:left="1440" w:hanging="720"/>
      </w:pPr>
      <w:r>
        <w:t>19.5.6</w:t>
      </w:r>
      <w:r>
        <w:tab/>
        <w:t>return any sums prepaid for Services which have not been delivered to the Buyer, within 10 Working Days of the End or Expiry Date</w:t>
      </w:r>
    </w:p>
    <w:p w14:paraId="4C538E3A" w14:textId="77777777" w:rsidR="0074145E" w:rsidRDefault="0074145E">
      <w:pPr>
        <w:ind w:firstLine="720"/>
      </w:pPr>
    </w:p>
    <w:p w14:paraId="4C538E3B" w14:textId="77777777" w:rsidR="0074145E" w:rsidRDefault="0074145E"/>
    <w:p w14:paraId="4C538E3C" w14:textId="77777777" w:rsidR="0074145E" w:rsidRDefault="00B16A1B">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4C538E3D" w14:textId="77777777" w:rsidR="0074145E" w:rsidRDefault="0074145E">
      <w:pPr>
        <w:ind w:left="720"/>
      </w:pPr>
    </w:p>
    <w:p w14:paraId="4C538E3E" w14:textId="77777777" w:rsidR="0074145E" w:rsidRDefault="00B16A1B">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C538E3F" w14:textId="77777777" w:rsidR="0074145E" w:rsidRDefault="0074145E"/>
    <w:p w14:paraId="4C538E40" w14:textId="77777777" w:rsidR="0074145E" w:rsidRDefault="00B16A1B">
      <w:pPr>
        <w:pStyle w:val="Heading3"/>
        <w:rPr>
          <w:color w:val="auto"/>
        </w:rPr>
      </w:pPr>
      <w:r>
        <w:rPr>
          <w:color w:val="auto"/>
        </w:rPr>
        <w:t>20.</w:t>
      </w:r>
      <w:r>
        <w:rPr>
          <w:color w:val="auto"/>
        </w:rPr>
        <w:tab/>
        <w:t>Notices</w:t>
      </w:r>
    </w:p>
    <w:p w14:paraId="4C538E41" w14:textId="77777777" w:rsidR="0074145E" w:rsidRDefault="00B16A1B">
      <w:pPr>
        <w:ind w:left="720" w:hanging="720"/>
      </w:pPr>
      <w:r>
        <w:t>20.1</w:t>
      </w:r>
      <w:r>
        <w:tab/>
        <w:t>Any notices sent must be in writing. For the purpose of this clause, an email is accepted as being 'in writing'.</w:t>
      </w:r>
    </w:p>
    <w:p w14:paraId="4C538E42" w14:textId="77777777" w:rsidR="0074145E" w:rsidRDefault="0074145E">
      <w:pPr>
        <w:ind w:left="720" w:hanging="720"/>
      </w:pPr>
    </w:p>
    <w:p w14:paraId="4C538E43" w14:textId="77777777" w:rsidR="0074145E" w:rsidRDefault="00B16A1B">
      <w:pPr>
        <w:pStyle w:val="ListParagraph"/>
        <w:numPr>
          <w:ilvl w:val="0"/>
          <w:numId w:val="11"/>
        </w:numPr>
        <w:spacing w:after="120" w:line="360" w:lineRule="auto"/>
      </w:pPr>
      <w:r>
        <w:t>Manner of delivery: email</w:t>
      </w:r>
    </w:p>
    <w:p w14:paraId="4C538E44" w14:textId="77777777" w:rsidR="0074145E" w:rsidRDefault="00B16A1B">
      <w:pPr>
        <w:pStyle w:val="ListParagraph"/>
        <w:numPr>
          <w:ilvl w:val="0"/>
          <w:numId w:val="11"/>
        </w:numPr>
        <w:spacing w:line="360" w:lineRule="auto"/>
      </w:pPr>
      <w:r>
        <w:t>Deemed time of delivery: 9am on the first Working Day after sending</w:t>
      </w:r>
    </w:p>
    <w:p w14:paraId="4C538E45" w14:textId="77777777" w:rsidR="0074145E" w:rsidRDefault="00B16A1B">
      <w:pPr>
        <w:pStyle w:val="ListParagraph"/>
        <w:numPr>
          <w:ilvl w:val="0"/>
          <w:numId w:val="11"/>
        </w:numPr>
      </w:pPr>
      <w:r>
        <w:t>Proof of service: Sent in an emailed letter in PDF format to the correct email address without any error message</w:t>
      </w:r>
    </w:p>
    <w:p w14:paraId="4C538E46" w14:textId="77777777" w:rsidR="0074145E" w:rsidRDefault="0074145E"/>
    <w:p w14:paraId="4C538E47" w14:textId="77777777" w:rsidR="0074145E" w:rsidRDefault="00B16A1B">
      <w:pPr>
        <w:ind w:left="720" w:hanging="720"/>
      </w:pPr>
      <w:r>
        <w:t>20.2</w:t>
      </w:r>
      <w:r>
        <w:tab/>
        <w:t>This clause does not apply to any legal action or other method of dispute resolution which should be sent to the addresses in the Order Form (other than a dispute notice under this Call-Off Contract).</w:t>
      </w:r>
    </w:p>
    <w:p w14:paraId="4C538E48" w14:textId="77777777" w:rsidR="0074145E" w:rsidRDefault="0074145E">
      <w:pPr>
        <w:spacing w:before="240" w:after="240"/>
        <w:ind w:left="720"/>
      </w:pPr>
    </w:p>
    <w:p w14:paraId="4C538E49" w14:textId="77777777" w:rsidR="0074145E" w:rsidRDefault="00B16A1B">
      <w:pPr>
        <w:pStyle w:val="Heading3"/>
        <w:rPr>
          <w:color w:val="auto"/>
        </w:rPr>
      </w:pPr>
      <w:r>
        <w:rPr>
          <w:color w:val="auto"/>
        </w:rPr>
        <w:t>21.</w:t>
      </w:r>
      <w:r>
        <w:rPr>
          <w:color w:val="auto"/>
        </w:rPr>
        <w:tab/>
        <w:t>Exit plan</w:t>
      </w:r>
    </w:p>
    <w:p w14:paraId="4C538E4A" w14:textId="77777777" w:rsidR="0074145E" w:rsidRDefault="00B16A1B">
      <w:pPr>
        <w:ind w:left="720" w:hanging="720"/>
      </w:pPr>
      <w:r>
        <w:t>21.1</w:t>
      </w:r>
      <w:r>
        <w:tab/>
        <w:t>The Supplier must provide an exit plan in its Application which ensures continuity of service and the Supplier will follow it.</w:t>
      </w:r>
    </w:p>
    <w:p w14:paraId="4C538E4B" w14:textId="77777777" w:rsidR="0074145E" w:rsidRDefault="0074145E">
      <w:pPr>
        <w:ind w:firstLine="720"/>
      </w:pPr>
    </w:p>
    <w:p w14:paraId="4C538E4C" w14:textId="77777777" w:rsidR="0074145E" w:rsidRDefault="00B16A1B">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4C538E4D" w14:textId="77777777" w:rsidR="0074145E" w:rsidRDefault="0074145E">
      <w:pPr>
        <w:ind w:left="720"/>
      </w:pPr>
    </w:p>
    <w:p w14:paraId="4C538E4E" w14:textId="77777777" w:rsidR="0074145E" w:rsidRDefault="00B16A1B">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4C538E4F" w14:textId="77777777" w:rsidR="0074145E" w:rsidRDefault="0074145E">
      <w:pPr>
        <w:ind w:left="720"/>
      </w:pPr>
    </w:p>
    <w:p w14:paraId="4C538E50" w14:textId="77777777" w:rsidR="0074145E" w:rsidRDefault="00B16A1B">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4C538E51" w14:textId="77777777" w:rsidR="0074145E" w:rsidRDefault="0074145E">
      <w:pPr>
        <w:ind w:left="720"/>
      </w:pPr>
    </w:p>
    <w:p w14:paraId="4C538E52" w14:textId="77777777" w:rsidR="0074145E" w:rsidRDefault="00B16A1B">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C538E53" w14:textId="77777777" w:rsidR="0074145E" w:rsidRDefault="0074145E">
      <w:pPr>
        <w:ind w:left="720"/>
      </w:pPr>
    </w:p>
    <w:p w14:paraId="4C538E54" w14:textId="77777777" w:rsidR="0074145E" w:rsidRDefault="00B16A1B">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C538E55" w14:textId="77777777" w:rsidR="0074145E" w:rsidRDefault="0074145E">
      <w:pPr>
        <w:ind w:left="720"/>
      </w:pPr>
    </w:p>
    <w:p w14:paraId="4C538E56" w14:textId="77777777" w:rsidR="0074145E" w:rsidRDefault="00B16A1B">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C538E57" w14:textId="77777777" w:rsidR="0074145E" w:rsidRDefault="0074145E"/>
    <w:p w14:paraId="4C538E58" w14:textId="77777777" w:rsidR="0074145E" w:rsidRDefault="00B16A1B">
      <w:pPr>
        <w:ind w:firstLine="720"/>
      </w:pPr>
      <w:r>
        <w:t>21.6.2</w:t>
      </w:r>
      <w:r>
        <w:tab/>
        <w:t>there will be no adverse impact on service continuity</w:t>
      </w:r>
    </w:p>
    <w:p w14:paraId="4C538E59" w14:textId="77777777" w:rsidR="0074145E" w:rsidRDefault="0074145E">
      <w:pPr>
        <w:ind w:firstLine="720"/>
      </w:pPr>
    </w:p>
    <w:p w14:paraId="4C538E5A" w14:textId="77777777" w:rsidR="0074145E" w:rsidRDefault="00B16A1B">
      <w:pPr>
        <w:ind w:firstLine="720"/>
      </w:pPr>
      <w:r>
        <w:t>21.6.3</w:t>
      </w:r>
      <w:r>
        <w:tab/>
        <w:t>there is no vendor lock-in to the Supplier’s Service at exit</w:t>
      </w:r>
    </w:p>
    <w:p w14:paraId="4C538E5B" w14:textId="77777777" w:rsidR="0074145E" w:rsidRDefault="0074145E"/>
    <w:p w14:paraId="4C538E5C" w14:textId="77777777" w:rsidR="0074145E" w:rsidRDefault="00B16A1B">
      <w:pPr>
        <w:ind w:firstLine="720"/>
      </w:pPr>
      <w:r>
        <w:t>21.6.4</w:t>
      </w:r>
      <w:r>
        <w:tab/>
        <w:t xml:space="preserve">it enables the Buyer to meet its obligations under the Technology Code </w:t>
      </w:r>
      <w:proofErr w:type="gramStart"/>
      <w:r>
        <w:t>Of</w:t>
      </w:r>
      <w:proofErr w:type="gramEnd"/>
      <w:r>
        <w:t xml:space="preserve"> Practice</w:t>
      </w:r>
    </w:p>
    <w:p w14:paraId="4C538E5D" w14:textId="77777777" w:rsidR="0074145E" w:rsidRDefault="0074145E">
      <w:pPr>
        <w:ind w:left="720" w:firstLine="720"/>
      </w:pPr>
    </w:p>
    <w:p w14:paraId="4C538E5E" w14:textId="77777777" w:rsidR="0074145E" w:rsidRDefault="00B16A1B">
      <w:pPr>
        <w:ind w:left="720" w:hanging="720"/>
      </w:pPr>
      <w:r>
        <w:t>21.7</w:t>
      </w:r>
      <w:r>
        <w:tab/>
        <w:t>If approval is obtained by the Buyer to extend the Term, then the Supplier will comply with its obligations in the additional exit plan.</w:t>
      </w:r>
    </w:p>
    <w:p w14:paraId="4C538E5F" w14:textId="77777777" w:rsidR="0074145E" w:rsidRDefault="0074145E">
      <w:pPr>
        <w:ind w:firstLine="720"/>
      </w:pPr>
    </w:p>
    <w:p w14:paraId="4C538E60" w14:textId="77777777" w:rsidR="0074145E" w:rsidRDefault="00B16A1B">
      <w:pPr>
        <w:ind w:left="720" w:hanging="720"/>
      </w:pPr>
      <w:r>
        <w:t>21.8</w:t>
      </w:r>
      <w:r>
        <w:tab/>
        <w:t>The additional exit plan must set out full details of timescales, activities and roles and responsibilities of the Parties for:</w:t>
      </w:r>
    </w:p>
    <w:p w14:paraId="4C538E61" w14:textId="77777777" w:rsidR="0074145E" w:rsidRDefault="0074145E">
      <w:pPr>
        <w:ind w:firstLine="720"/>
      </w:pPr>
    </w:p>
    <w:p w14:paraId="4C538E62" w14:textId="77777777" w:rsidR="0074145E" w:rsidRDefault="00B16A1B">
      <w:pPr>
        <w:ind w:left="1440" w:hanging="720"/>
      </w:pPr>
      <w:r>
        <w:t>21.8.1</w:t>
      </w:r>
      <w:r>
        <w:tab/>
        <w:t>the transfer to the Buyer of any technical information, instructions, manuals and code reasonably required by the Buyer to enable a smooth migration from the Supplier</w:t>
      </w:r>
    </w:p>
    <w:p w14:paraId="4C538E63" w14:textId="77777777" w:rsidR="0074145E" w:rsidRDefault="0074145E">
      <w:pPr>
        <w:ind w:left="1440"/>
      </w:pPr>
    </w:p>
    <w:p w14:paraId="4C538E64" w14:textId="77777777" w:rsidR="0074145E" w:rsidRDefault="00B16A1B">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4C538E65" w14:textId="77777777" w:rsidR="0074145E" w:rsidRDefault="0074145E">
      <w:pPr>
        <w:ind w:left="1440"/>
      </w:pPr>
    </w:p>
    <w:p w14:paraId="4C538E66" w14:textId="77777777" w:rsidR="0074145E" w:rsidRDefault="00B16A1B">
      <w:pPr>
        <w:ind w:left="1440" w:hanging="720"/>
      </w:pPr>
      <w:r>
        <w:t>21.8.3</w:t>
      </w:r>
      <w:r>
        <w:tab/>
        <w:t>the transfer of Project Specific IPR items and other Buyer customisations, configurations and databases to the Buyer or a replacement supplier</w:t>
      </w:r>
    </w:p>
    <w:p w14:paraId="4C538E67" w14:textId="77777777" w:rsidR="0074145E" w:rsidRDefault="0074145E">
      <w:pPr>
        <w:ind w:left="720" w:firstLine="720"/>
      </w:pPr>
    </w:p>
    <w:p w14:paraId="4C538E68" w14:textId="77777777" w:rsidR="0074145E" w:rsidRDefault="00B16A1B">
      <w:pPr>
        <w:ind w:firstLine="720"/>
      </w:pPr>
      <w:r>
        <w:t>21.8.4</w:t>
      </w:r>
      <w:r>
        <w:tab/>
        <w:t>the testing and assurance strategy for exported Buyer Data</w:t>
      </w:r>
    </w:p>
    <w:p w14:paraId="4C538E69" w14:textId="77777777" w:rsidR="0074145E" w:rsidRDefault="0074145E">
      <w:pPr>
        <w:ind w:firstLine="720"/>
      </w:pPr>
    </w:p>
    <w:p w14:paraId="4C538E6A" w14:textId="77777777" w:rsidR="0074145E" w:rsidRDefault="00B16A1B">
      <w:pPr>
        <w:ind w:firstLine="720"/>
      </w:pPr>
      <w:r>
        <w:t>21.8.5</w:t>
      </w:r>
      <w:r>
        <w:tab/>
        <w:t>if relevant, TUPE-related activity to comply with the TUPE regulations</w:t>
      </w:r>
    </w:p>
    <w:p w14:paraId="4C538E6B" w14:textId="77777777" w:rsidR="0074145E" w:rsidRDefault="0074145E">
      <w:pPr>
        <w:ind w:firstLine="720"/>
      </w:pPr>
    </w:p>
    <w:p w14:paraId="4C538E6C" w14:textId="77777777" w:rsidR="0074145E" w:rsidRDefault="00B16A1B">
      <w:pPr>
        <w:ind w:left="1440" w:hanging="720"/>
      </w:pPr>
      <w:r>
        <w:t>21.8.6</w:t>
      </w:r>
      <w:r>
        <w:tab/>
        <w:t>any other activities and information which is reasonably required to ensure continuity of Service during the exit period and an orderly transition</w:t>
      </w:r>
    </w:p>
    <w:p w14:paraId="4C538E6D" w14:textId="77777777" w:rsidR="0074145E" w:rsidRDefault="0074145E"/>
    <w:p w14:paraId="4C538E6E" w14:textId="77777777" w:rsidR="0074145E" w:rsidRDefault="00B16A1B">
      <w:pPr>
        <w:pStyle w:val="Heading3"/>
        <w:rPr>
          <w:color w:val="auto"/>
        </w:rPr>
      </w:pPr>
      <w:r>
        <w:rPr>
          <w:color w:val="auto"/>
        </w:rPr>
        <w:lastRenderedPageBreak/>
        <w:t>22.</w:t>
      </w:r>
      <w:r>
        <w:rPr>
          <w:color w:val="auto"/>
        </w:rPr>
        <w:tab/>
        <w:t>Handover to replacement supplier</w:t>
      </w:r>
    </w:p>
    <w:p w14:paraId="4C538E6F" w14:textId="77777777" w:rsidR="0074145E" w:rsidRDefault="00B16A1B">
      <w:pPr>
        <w:ind w:left="720" w:hanging="720"/>
      </w:pPr>
      <w:r>
        <w:t>22.1</w:t>
      </w:r>
      <w:r>
        <w:tab/>
        <w:t>At least 10 Working Days before the Expiry Date or End Date, the Supplier must provide any:</w:t>
      </w:r>
    </w:p>
    <w:p w14:paraId="4C538E70" w14:textId="77777777" w:rsidR="0074145E" w:rsidRDefault="0074145E">
      <w:pPr>
        <w:ind w:firstLine="720"/>
      </w:pPr>
    </w:p>
    <w:p w14:paraId="4C538E71" w14:textId="77777777" w:rsidR="0074145E" w:rsidRDefault="00B16A1B">
      <w:pPr>
        <w:ind w:left="1440" w:hanging="720"/>
      </w:pPr>
      <w:r>
        <w:t>22.1.1</w:t>
      </w:r>
      <w:r>
        <w:tab/>
        <w:t>data (including Buyer Data), Buyer Personal Data and Buyer Confidential Information in the Supplier’s possession, power or control</w:t>
      </w:r>
    </w:p>
    <w:p w14:paraId="4C538E72" w14:textId="77777777" w:rsidR="0074145E" w:rsidRDefault="0074145E">
      <w:pPr>
        <w:ind w:left="720" w:firstLine="720"/>
      </w:pPr>
    </w:p>
    <w:p w14:paraId="4C538E73" w14:textId="77777777" w:rsidR="0074145E" w:rsidRDefault="00B16A1B">
      <w:pPr>
        <w:ind w:firstLine="720"/>
      </w:pPr>
      <w:r>
        <w:t>22.1.2</w:t>
      </w:r>
      <w:r>
        <w:tab/>
        <w:t>other information reasonably requested by the Buyer</w:t>
      </w:r>
    </w:p>
    <w:p w14:paraId="4C538E74" w14:textId="77777777" w:rsidR="0074145E" w:rsidRDefault="0074145E">
      <w:pPr>
        <w:ind w:firstLine="720"/>
      </w:pPr>
    </w:p>
    <w:p w14:paraId="4C538E75" w14:textId="77777777" w:rsidR="0074145E" w:rsidRDefault="00B16A1B">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538E76" w14:textId="77777777" w:rsidR="0074145E" w:rsidRDefault="0074145E">
      <w:pPr>
        <w:ind w:left="720"/>
      </w:pPr>
    </w:p>
    <w:p w14:paraId="4C538E77" w14:textId="77777777" w:rsidR="0074145E" w:rsidRDefault="00B16A1B">
      <w:pPr>
        <w:ind w:left="720" w:hanging="720"/>
      </w:pPr>
      <w:r>
        <w:t>22.3</w:t>
      </w:r>
      <w:r>
        <w:tab/>
        <w:t xml:space="preserve">This information must be accurate and complete in all material respects and the level of detail must be </w:t>
      </w:r>
      <w:proofErr w:type="gramStart"/>
      <w:r>
        <w:t>sufficient</w:t>
      </w:r>
      <w:proofErr w:type="gramEnd"/>
      <w:r>
        <w:t xml:space="preserve"> to reasonably enable a third party to prepare an informed offer for replacement services and not be unfairly disadvantaged compared to the Supplier in the buying process.</w:t>
      </w:r>
    </w:p>
    <w:p w14:paraId="4C538E78" w14:textId="77777777" w:rsidR="0074145E" w:rsidRDefault="0074145E">
      <w:pPr>
        <w:ind w:left="720"/>
      </w:pPr>
    </w:p>
    <w:p w14:paraId="4C538E79" w14:textId="77777777" w:rsidR="0074145E" w:rsidRDefault="00B16A1B">
      <w:pPr>
        <w:pStyle w:val="Heading3"/>
        <w:rPr>
          <w:color w:val="auto"/>
        </w:rPr>
      </w:pPr>
      <w:r>
        <w:rPr>
          <w:color w:val="auto"/>
        </w:rPr>
        <w:t>23.</w:t>
      </w:r>
      <w:r>
        <w:rPr>
          <w:color w:val="auto"/>
        </w:rPr>
        <w:tab/>
        <w:t>Force majeure</w:t>
      </w:r>
    </w:p>
    <w:p w14:paraId="4C538E7A" w14:textId="77777777" w:rsidR="0074145E" w:rsidRDefault="00B16A1B">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4C538E7B" w14:textId="77777777" w:rsidR="0074145E" w:rsidRDefault="0074145E">
      <w:pPr>
        <w:ind w:left="720" w:hanging="720"/>
      </w:pPr>
    </w:p>
    <w:p w14:paraId="4C538E7C" w14:textId="77777777" w:rsidR="0074145E" w:rsidRDefault="00B16A1B">
      <w:pPr>
        <w:pStyle w:val="Heading3"/>
        <w:rPr>
          <w:color w:val="auto"/>
        </w:rPr>
      </w:pPr>
      <w:r>
        <w:rPr>
          <w:color w:val="auto"/>
        </w:rPr>
        <w:t>24.</w:t>
      </w:r>
      <w:r>
        <w:rPr>
          <w:color w:val="auto"/>
        </w:rPr>
        <w:tab/>
        <w:t>Liability</w:t>
      </w:r>
    </w:p>
    <w:p w14:paraId="4C538E7D" w14:textId="77777777" w:rsidR="0074145E" w:rsidRDefault="00B16A1B">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C538E7E" w14:textId="77777777" w:rsidR="0074145E" w:rsidRDefault="0074145E">
      <w:pPr>
        <w:ind w:left="720"/>
      </w:pPr>
    </w:p>
    <w:p w14:paraId="4C538E7F" w14:textId="77777777" w:rsidR="0074145E" w:rsidRDefault="00B16A1B">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C538E80" w14:textId="77777777" w:rsidR="0074145E" w:rsidRDefault="0074145E">
      <w:pPr>
        <w:ind w:left="1440"/>
      </w:pPr>
    </w:p>
    <w:p w14:paraId="4C538E81" w14:textId="77777777" w:rsidR="0074145E" w:rsidRDefault="00B16A1B">
      <w:pPr>
        <w:ind w:left="1440" w:hanging="720"/>
      </w:pPr>
      <w:r>
        <w:t>24.1.2</w:t>
      </w:r>
      <w:r>
        <w:tab/>
        <w:t>Buyer Data: for all Defaults by the Supplier resulting in direct loss, destruction, corruption, degradation or damage to any Buyer Data, will not exceed the amount in the Order Form</w:t>
      </w:r>
    </w:p>
    <w:p w14:paraId="4C538E82" w14:textId="77777777" w:rsidR="0074145E" w:rsidRDefault="0074145E">
      <w:pPr>
        <w:ind w:left="1440"/>
      </w:pPr>
    </w:p>
    <w:p w14:paraId="4C538E83" w14:textId="77777777" w:rsidR="0074145E" w:rsidRDefault="00B16A1B">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4C538E84" w14:textId="77777777" w:rsidR="0074145E" w:rsidRDefault="0074145E">
      <w:pPr>
        <w:spacing w:before="240" w:after="240"/>
      </w:pPr>
    </w:p>
    <w:p w14:paraId="4C538E85" w14:textId="77777777" w:rsidR="0074145E" w:rsidRDefault="00B16A1B">
      <w:pPr>
        <w:pStyle w:val="Heading3"/>
        <w:rPr>
          <w:color w:val="auto"/>
        </w:rPr>
      </w:pPr>
      <w:r>
        <w:rPr>
          <w:color w:val="auto"/>
        </w:rPr>
        <w:lastRenderedPageBreak/>
        <w:t>25.</w:t>
      </w:r>
      <w:r>
        <w:rPr>
          <w:color w:val="auto"/>
        </w:rPr>
        <w:tab/>
        <w:t>Premises</w:t>
      </w:r>
    </w:p>
    <w:p w14:paraId="4C538E86" w14:textId="77777777" w:rsidR="0074145E" w:rsidRDefault="00B16A1B">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C538E87" w14:textId="77777777" w:rsidR="0074145E" w:rsidRDefault="0074145E">
      <w:pPr>
        <w:ind w:left="720"/>
      </w:pPr>
    </w:p>
    <w:p w14:paraId="4C538E88" w14:textId="77777777" w:rsidR="0074145E" w:rsidRDefault="00B16A1B">
      <w:pPr>
        <w:ind w:left="720" w:hanging="720"/>
      </w:pPr>
      <w:r>
        <w:t>25.2</w:t>
      </w:r>
      <w:r>
        <w:tab/>
        <w:t>The Supplier will use the Buyer’s premises solely for the performance of its obligations under this Call-Off Contract.</w:t>
      </w:r>
    </w:p>
    <w:p w14:paraId="4C538E89" w14:textId="77777777" w:rsidR="0074145E" w:rsidRDefault="0074145E">
      <w:pPr>
        <w:ind w:firstLine="720"/>
      </w:pPr>
    </w:p>
    <w:p w14:paraId="4C538E8A" w14:textId="77777777" w:rsidR="0074145E" w:rsidRDefault="00B16A1B">
      <w:r>
        <w:t>25.3</w:t>
      </w:r>
      <w:r>
        <w:tab/>
        <w:t>The Supplier will vacate the Buyer’s premises when the Call-Off Contract Ends or expires.</w:t>
      </w:r>
    </w:p>
    <w:p w14:paraId="4C538E8B" w14:textId="77777777" w:rsidR="0074145E" w:rsidRDefault="0074145E">
      <w:pPr>
        <w:ind w:firstLine="720"/>
      </w:pPr>
    </w:p>
    <w:p w14:paraId="4C538E8C" w14:textId="77777777" w:rsidR="0074145E" w:rsidRDefault="00B16A1B">
      <w:r>
        <w:t>25.4</w:t>
      </w:r>
      <w:r>
        <w:tab/>
        <w:t>This clause does not create a tenancy or exclusive right of occupation.</w:t>
      </w:r>
    </w:p>
    <w:p w14:paraId="4C538E8D" w14:textId="77777777" w:rsidR="0074145E" w:rsidRDefault="0074145E"/>
    <w:p w14:paraId="4C538E8E" w14:textId="77777777" w:rsidR="0074145E" w:rsidRDefault="00B16A1B">
      <w:r>
        <w:t>25.5</w:t>
      </w:r>
      <w:r>
        <w:tab/>
        <w:t>While on the Buyer’s premises, the Supplier will:</w:t>
      </w:r>
    </w:p>
    <w:p w14:paraId="4C538E8F" w14:textId="77777777" w:rsidR="0074145E" w:rsidRDefault="0074145E"/>
    <w:p w14:paraId="4C538E90" w14:textId="77777777" w:rsidR="0074145E" w:rsidRDefault="00B16A1B">
      <w:pPr>
        <w:ind w:left="1440" w:hanging="720"/>
      </w:pPr>
      <w:r>
        <w:t>25.5.1</w:t>
      </w:r>
      <w:r>
        <w:tab/>
        <w:t>comply with any security requirements at the premises and not do anything to weaken the security of the premises</w:t>
      </w:r>
    </w:p>
    <w:p w14:paraId="4C538E91" w14:textId="77777777" w:rsidR="0074145E" w:rsidRDefault="0074145E">
      <w:pPr>
        <w:ind w:left="720"/>
      </w:pPr>
    </w:p>
    <w:p w14:paraId="4C538E92" w14:textId="77777777" w:rsidR="0074145E" w:rsidRDefault="00B16A1B">
      <w:pPr>
        <w:ind w:firstLine="720"/>
      </w:pPr>
      <w:r>
        <w:t>25.5.2</w:t>
      </w:r>
      <w:r>
        <w:tab/>
        <w:t>comply with Buyer requirements for the conduct of personnel</w:t>
      </w:r>
    </w:p>
    <w:p w14:paraId="4C538E93" w14:textId="77777777" w:rsidR="0074145E" w:rsidRDefault="0074145E">
      <w:pPr>
        <w:ind w:firstLine="720"/>
      </w:pPr>
    </w:p>
    <w:p w14:paraId="4C538E94" w14:textId="77777777" w:rsidR="0074145E" w:rsidRDefault="00B16A1B">
      <w:pPr>
        <w:ind w:firstLine="720"/>
      </w:pPr>
      <w:r>
        <w:t>25.5.3</w:t>
      </w:r>
      <w:r>
        <w:tab/>
        <w:t>comply with any health and safety measures implemented by the Buyer</w:t>
      </w:r>
    </w:p>
    <w:p w14:paraId="4C538E95" w14:textId="77777777" w:rsidR="0074145E" w:rsidRDefault="0074145E">
      <w:pPr>
        <w:ind w:firstLine="720"/>
      </w:pPr>
    </w:p>
    <w:p w14:paraId="4C538E96" w14:textId="77777777" w:rsidR="0074145E" w:rsidRDefault="00B16A1B">
      <w:pPr>
        <w:ind w:left="1440" w:hanging="720"/>
      </w:pPr>
      <w:r>
        <w:t>25.5.4</w:t>
      </w:r>
      <w:r>
        <w:tab/>
        <w:t>immediately notify the Buyer of any incident on the premises that causes any damage to Property which could cause personal injury</w:t>
      </w:r>
    </w:p>
    <w:p w14:paraId="4C538E97" w14:textId="77777777" w:rsidR="0074145E" w:rsidRDefault="0074145E">
      <w:pPr>
        <w:ind w:left="720" w:firstLine="720"/>
      </w:pPr>
    </w:p>
    <w:p w14:paraId="4C538E98" w14:textId="77777777" w:rsidR="0074145E" w:rsidRDefault="00B16A1B">
      <w:pPr>
        <w:ind w:left="720" w:hanging="720"/>
      </w:pPr>
      <w:r>
        <w:t>25.6</w:t>
      </w:r>
      <w:r>
        <w:tab/>
        <w:t>The Supplier will ensure that its health and safety policy statement (as required by the Health and Safety at Work etc Act 1974) is made available to the Buyer on request.</w:t>
      </w:r>
    </w:p>
    <w:p w14:paraId="4C538E99" w14:textId="77777777" w:rsidR="0074145E" w:rsidRDefault="0074145E">
      <w:pPr>
        <w:ind w:left="720" w:hanging="720"/>
      </w:pPr>
    </w:p>
    <w:p w14:paraId="4C538E9A" w14:textId="77777777" w:rsidR="0074145E" w:rsidRDefault="00B16A1B">
      <w:pPr>
        <w:pStyle w:val="Heading3"/>
        <w:rPr>
          <w:color w:val="auto"/>
        </w:rPr>
      </w:pPr>
      <w:r>
        <w:rPr>
          <w:color w:val="auto"/>
        </w:rPr>
        <w:t>26.</w:t>
      </w:r>
      <w:r>
        <w:rPr>
          <w:color w:val="auto"/>
        </w:rPr>
        <w:tab/>
        <w:t>Equipment</w:t>
      </w:r>
    </w:p>
    <w:p w14:paraId="4C538E9B" w14:textId="77777777" w:rsidR="0074145E" w:rsidRDefault="00B16A1B">
      <w:pPr>
        <w:spacing w:before="240" w:after="240"/>
      </w:pPr>
      <w:r>
        <w:t>26.1</w:t>
      </w:r>
      <w:r>
        <w:tab/>
        <w:t>The Supplier is responsible for providing any Equipment which the Supplier requires to provide the Services.</w:t>
      </w:r>
    </w:p>
    <w:p w14:paraId="4C538E9C" w14:textId="77777777" w:rsidR="0074145E" w:rsidRDefault="0074145E">
      <w:pPr>
        <w:ind w:firstLine="720"/>
      </w:pPr>
    </w:p>
    <w:p w14:paraId="4C538E9D" w14:textId="77777777" w:rsidR="0074145E" w:rsidRDefault="00B16A1B">
      <w:pPr>
        <w:ind w:left="720" w:hanging="720"/>
      </w:pPr>
      <w:r>
        <w:t>26.2</w:t>
      </w:r>
      <w:r>
        <w:tab/>
        <w:t>Any Equipment brought onto the premises will be at the Supplier's own risk and the Buyer will have no liability for any loss of, or damage to, any Equipment.</w:t>
      </w:r>
    </w:p>
    <w:p w14:paraId="4C538E9E" w14:textId="77777777" w:rsidR="0074145E" w:rsidRDefault="0074145E">
      <w:pPr>
        <w:ind w:firstLine="720"/>
      </w:pPr>
    </w:p>
    <w:p w14:paraId="4C538E9F" w14:textId="77777777" w:rsidR="0074145E" w:rsidRDefault="00B16A1B">
      <w:pPr>
        <w:ind w:left="720" w:hanging="720"/>
      </w:pPr>
      <w:r>
        <w:t>26.3</w:t>
      </w:r>
      <w:r>
        <w:tab/>
        <w:t>When the Call-Off Contract Ends or expires, the Supplier will remove the Equipment and any other materials leaving the premises in a safe and clean condition.</w:t>
      </w:r>
    </w:p>
    <w:p w14:paraId="4C538EA0" w14:textId="77777777" w:rsidR="0074145E" w:rsidRDefault="0074145E">
      <w:pPr>
        <w:ind w:left="720" w:hanging="720"/>
      </w:pPr>
    </w:p>
    <w:p w14:paraId="4C538EA1" w14:textId="77777777" w:rsidR="0074145E" w:rsidRDefault="00B16A1B">
      <w:pPr>
        <w:pStyle w:val="Heading3"/>
        <w:rPr>
          <w:color w:val="auto"/>
        </w:rPr>
      </w:pPr>
      <w:r>
        <w:rPr>
          <w:color w:val="auto"/>
        </w:rPr>
        <w:t>27.</w:t>
      </w:r>
      <w:r>
        <w:rPr>
          <w:color w:val="auto"/>
        </w:rPr>
        <w:tab/>
        <w:t>The Contracts (Rights of Third Parties) Act 1999</w:t>
      </w:r>
    </w:p>
    <w:p w14:paraId="4C538EA2" w14:textId="77777777" w:rsidR="0074145E" w:rsidRDefault="0074145E"/>
    <w:p w14:paraId="4C538EA3" w14:textId="77777777" w:rsidR="0074145E" w:rsidRDefault="00B16A1B">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C538EA4" w14:textId="77777777" w:rsidR="0074145E" w:rsidRDefault="0074145E">
      <w:pPr>
        <w:ind w:left="720" w:hanging="720"/>
      </w:pPr>
    </w:p>
    <w:p w14:paraId="4C538EA5" w14:textId="77777777" w:rsidR="0074145E" w:rsidRDefault="00B16A1B">
      <w:pPr>
        <w:pStyle w:val="Heading3"/>
        <w:rPr>
          <w:color w:val="auto"/>
        </w:rPr>
      </w:pPr>
      <w:r>
        <w:rPr>
          <w:color w:val="auto"/>
        </w:rPr>
        <w:lastRenderedPageBreak/>
        <w:t>28.</w:t>
      </w:r>
      <w:r>
        <w:rPr>
          <w:color w:val="auto"/>
        </w:rPr>
        <w:tab/>
        <w:t>Environmental requirements</w:t>
      </w:r>
    </w:p>
    <w:p w14:paraId="4C538EA6" w14:textId="77777777" w:rsidR="0074145E" w:rsidRDefault="00B16A1B">
      <w:pPr>
        <w:ind w:left="720" w:hanging="720"/>
      </w:pPr>
      <w:r>
        <w:t>28.1</w:t>
      </w:r>
      <w:r>
        <w:tab/>
        <w:t>The Buyer will provide a copy of its environmental policy to the Supplier on request, which the Supplier will comply with.</w:t>
      </w:r>
    </w:p>
    <w:p w14:paraId="4C538EA7" w14:textId="77777777" w:rsidR="0074145E" w:rsidRDefault="0074145E">
      <w:pPr>
        <w:ind w:firstLine="720"/>
      </w:pPr>
    </w:p>
    <w:p w14:paraId="4C538EA8" w14:textId="77777777" w:rsidR="0074145E" w:rsidRDefault="00B16A1B">
      <w:pPr>
        <w:ind w:left="720" w:hanging="720"/>
      </w:pPr>
      <w:r>
        <w:t>28.2</w:t>
      </w:r>
      <w:r>
        <w:tab/>
        <w:t>The Supplier must provide reasonable support to enable Buyers to work in an environmentally friendly way, for example by helping them recycle or lower their carbon footprint.</w:t>
      </w:r>
    </w:p>
    <w:p w14:paraId="4C538EA9" w14:textId="77777777" w:rsidR="0074145E" w:rsidRDefault="0074145E">
      <w:pPr>
        <w:ind w:left="720" w:hanging="720"/>
      </w:pPr>
    </w:p>
    <w:p w14:paraId="4C538EAA" w14:textId="77777777" w:rsidR="0074145E" w:rsidRDefault="00B16A1B">
      <w:pPr>
        <w:pStyle w:val="Heading3"/>
        <w:rPr>
          <w:color w:val="auto"/>
        </w:rPr>
      </w:pPr>
      <w:r>
        <w:rPr>
          <w:color w:val="auto"/>
        </w:rPr>
        <w:t>29.</w:t>
      </w:r>
      <w:r>
        <w:rPr>
          <w:color w:val="auto"/>
        </w:rPr>
        <w:tab/>
        <w:t>The Employment Regulations (TUPE)</w:t>
      </w:r>
    </w:p>
    <w:p w14:paraId="4C538EAB" w14:textId="77777777" w:rsidR="0074145E" w:rsidRDefault="00B16A1B">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C538EAC" w14:textId="77777777" w:rsidR="0074145E" w:rsidRDefault="0074145E">
      <w:pPr>
        <w:ind w:left="720"/>
      </w:pPr>
    </w:p>
    <w:p w14:paraId="4C538EAD" w14:textId="77777777" w:rsidR="0074145E" w:rsidRDefault="00B16A1B">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C538EAE" w14:textId="77777777" w:rsidR="0074145E" w:rsidRDefault="0074145E">
      <w:pPr>
        <w:ind w:left="720"/>
      </w:pPr>
    </w:p>
    <w:p w14:paraId="4C538EAF" w14:textId="77777777" w:rsidR="0074145E" w:rsidRDefault="00B16A1B">
      <w:pPr>
        <w:ind w:firstLine="720"/>
      </w:pPr>
      <w:r>
        <w:t>29.2.1</w:t>
      </w:r>
      <w:r>
        <w:tab/>
      </w:r>
      <w:r>
        <w:tab/>
        <w:t>the activities they perform</w:t>
      </w:r>
    </w:p>
    <w:p w14:paraId="4C538EB0" w14:textId="77777777" w:rsidR="0074145E" w:rsidRDefault="00B16A1B">
      <w:pPr>
        <w:ind w:firstLine="720"/>
      </w:pPr>
      <w:r>
        <w:t>29.2.2</w:t>
      </w:r>
      <w:r>
        <w:tab/>
      </w:r>
      <w:r>
        <w:tab/>
        <w:t>age</w:t>
      </w:r>
    </w:p>
    <w:p w14:paraId="4C538EB1" w14:textId="77777777" w:rsidR="0074145E" w:rsidRDefault="00B16A1B">
      <w:pPr>
        <w:ind w:firstLine="720"/>
      </w:pPr>
      <w:r>
        <w:t>29.2.3</w:t>
      </w:r>
      <w:r>
        <w:tab/>
      </w:r>
      <w:r>
        <w:tab/>
        <w:t>start date</w:t>
      </w:r>
    </w:p>
    <w:p w14:paraId="4C538EB2" w14:textId="77777777" w:rsidR="0074145E" w:rsidRDefault="00B16A1B">
      <w:pPr>
        <w:ind w:firstLine="720"/>
      </w:pPr>
      <w:r>
        <w:t>29.2.4</w:t>
      </w:r>
      <w:r>
        <w:tab/>
      </w:r>
      <w:r>
        <w:tab/>
        <w:t>place of work</w:t>
      </w:r>
    </w:p>
    <w:p w14:paraId="4C538EB3" w14:textId="77777777" w:rsidR="0074145E" w:rsidRDefault="00B16A1B">
      <w:pPr>
        <w:ind w:firstLine="720"/>
      </w:pPr>
      <w:r>
        <w:t>29.2.5</w:t>
      </w:r>
      <w:r>
        <w:tab/>
      </w:r>
      <w:r>
        <w:tab/>
        <w:t>notice period</w:t>
      </w:r>
    </w:p>
    <w:p w14:paraId="4C538EB4" w14:textId="77777777" w:rsidR="0074145E" w:rsidRDefault="00B16A1B">
      <w:pPr>
        <w:ind w:firstLine="720"/>
      </w:pPr>
      <w:r>
        <w:t>29.2.6</w:t>
      </w:r>
      <w:r>
        <w:tab/>
      </w:r>
      <w:r>
        <w:tab/>
        <w:t>redundancy payment entitlement</w:t>
      </w:r>
    </w:p>
    <w:p w14:paraId="4C538EB5" w14:textId="77777777" w:rsidR="0074145E" w:rsidRDefault="00B16A1B">
      <w:pPr>
        <w:ind w:firstLine="720"/>
      </w:pPr>
      <w:r>
        <w:t>29.2.7</w:t>
      </w:r>
      <w:r>
        <w:tab/>
      </w:r>
      <w:r>
        <w:tab/>
        <w:t>salary, benefits and pension entitlements</w:t>
      </w:r>
    </w:p>
    <w:p w14:paraId="4C538EB6" w14:textId="77777777" w:rsidR="0074145E" w:rsidRDefault="00B16A1B">
      <w:pPr>
        <w:ind w:firstLine="720"/>
      </w:pPr>
      <w:r>
        <w:t>29.2.8</w:t>
      </w:r>
      <w:r>
        <w:tab/>
      </w:r>
      <w:r>
        <w:tab/>
        <w:t>employment status</w:t>
      </w:r>
    </w:p>
    <w:p w14:paraId="4C538EB7" w14:textId="77777777" w:rsidR="0074145E" w:rsidRDefault="00B16A1B">
      <w:pPr>
        <w:ind w:firstLine="720"/>
      </w:pPr>
      <w:r>
        <w:t>29.2.9</w:t>
      </w:r>
      <w:r>
        <w:tab/>
      </w:r>
      <w:r>
        <w:tab/>
        <w:t>identity of employer</w:t>
      </w:r>
    </w:p>
    <w:p w14:paraId="4C538EB8" w14:textId="77777777" w:rsidR="0074145E" w:rsidRDefault="00B16A1B">
      <w:pPr>
        <w:ind w:firstLine="720"/>
      </w:pPr>
      <w:r>
        <w:t>29.2.10</w:t>
      </w:r>
      <w:r>
        <w:tab/>
        <w:t>working arrangements</w:t>
      </w:r>
    </w:p>
    <w:p w14:paraId="4C538EB9" w14:textId="77777777" w:rsidR="0074145E" w:rsidRDefault="00B16A1B">
      <w:pPr>
        <w:ind w:firstLine="720"/>
      </w:pPr>
      <w:r>
        <w:t>29.2.11</w:t>
      </w:r>
      <w:r>
        <w:tab/>
        <w:t>outstanding liabilities</w:t>
      </w:r>
    </w:p>
    <w:p w14:paraId="4C538EBA" w14:textId="77777777" w:rsidR="0074145E" w:rsidRDefault="00B16A1B">
      <w:pPr>
        <w:ind w:firstLine="720"/>
      </w:pPr>
      <w:r>
        <w:t>29.2.12</w:t>
      </w:r>
      <w:r>
        <w:tab/>
        <w:t>sickness absence</w:t>
      </w:r>
    </w:p>
    <w:p w14:paraId="4C538EBB" w14:textId="77777777" w:rsidR="0074145E" w:rsidRDefault="00B16A1B">
      <w:pPr>
        <w:ind w:firstLine="720"/>
      </w:pPr>
      <w:r>
        <w:t>29.2.13</w:t>
      </w:r>
      <w:r>
        <w:tab/>
        <w:t>copies of all relevant employment contracts and related documents</w:t>
      </w:r>
    </w:p>
    <w:p w14:paraId="4C538EBC" w14:textId="77777777" w:rsidR="0074145E" w:rsidRDefault="00B16A1B">
      <w:pPr>
        <w:ind w:firstLine="720"/>
      </w:pPr>
      <w:r>
        <w:t>29.2.14</w:t>
      </w:r>
      <w:r>
        <w:tab/>
        <w:t>all information required under regulation 11 of TUPE or as reasonably</w:t>
      </w:r>
    </w:p>
    <w:p w14:paraId="4C538EBD" w14:textId="77777777" w:rsidR="0074145E" w:rsidRDefault="00B16A1B">
      <w:pPr>
        <w:ind w:left="1440" w:firstLine="720"/>
      </w:pPr>
      <w:r>
        <w:t>requested by the Buyer</w:t>
      </w:r>
    </w:p>
    <w:p w14:paraId="4C538EBE" w14:textId="77777777" w:rsidR="0074145E" w:rsidRDefault="0074145E">
      <w:pPr>
        <w:ind w:left="720" w:firstLine="720"/>
      </w:pPr>
    </w:p>
    <w:p w14:paraId="4C538EBF" w14:textId="77777777" w:rsidR="0074145E" w:rsidRDefault="00B16A1B">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C538EC0" w14:textId="77777777" w:rsidR="0074145E" w:rsidRDefault="0074145E">
      <w:pPr>
        <w:ind w:left="720"/>
      </w:pPr>
    </w:p>
    <w:p w14:paraId="4C538EC1" w14:textId="77777777" w:rsidR="0074145E" w:rsidRDefault="00B16A1B">
      <w:pPr>
        <w:ind w:left="720" w:hanging="720"/>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4C538EC2" w14:textId="77777777" w:rsidR="0074145E" w:rsidRDefault="0074145E">
      <w:pPr>
        <w:ind w:left="720"/>
      </w:pPr>
    </w:p>
    <w:p w14:paraId="4C538EC3" w14:textId="77777777" w:rsidR="0074145E" w:rsidRDefault="00B16A1B">
      <w:pPr>
        <w:ind w:left="720" w:hanging="720"/>
      </w:pPr>
      <w:r>
        <w:t>29.5</w:t>
      </w:r>
      <w:r>
        <w:tab/>
        <w:t>The Supplier will co-operate with the re-tendering of this Call-Off Contract by allowing the Replacement Supplier to communicate with and meet the affected employees or their representatives.</w:t>
      </w:r>
    </w:p>
    <w:p w14:paraId="4C538EC4" w14:textId="77777777" w:rsidR="0074145E" w:rsidRDefault="0074145E">
      <w:pPr>
        <w:ind w:left="720"/>
      </w:pPr>
    </w:p>
    <w:p w14:paraId="4C538EC5" w14:textId="77777777" w:rsidR="0074145E" w:rsidRDefault="00B16A1B">
      <w:pPr>
        <w:ind w:left="720" w:hanging="720"/>
      </w:pPr>
      <w:r>
        <w:t>29.6</w:t>
      </w:r>
      <w:r>
        <w:tab/>
        <w:t>The Supplier will indemnify the Buyer or any Replacement Supplier for all Loss arising from both:</w:t>
      </w:r>
    </w:p>
    <w:p w14:paraId="4C538EC6" w14:textId="77777777" w:rsidR="0074145E" w:rsidRDefault="0074145E">
      <w:pPr>
        <w:ind w:firstLine="720"/>
      </w:pPr>
    </w:p>
    <w:p w14:paraId="4C538EC7" w14:textId="77777777" w:rsidR="0074145E" w:rsidRDefault="00B16A1B">
      <w:pPr>
        <w:ind w:firstLine="720"/>
      </w:pPr>
      <w:r>
        <w:t>29.6.1</w:t>
      </w:r>
      <w:r>
        <w:tab/>
        <w:t>its failure to comply with the provisions of this clause</w:t>
      </w:r>
    </w:p>
    <w:p w14:paraId="4C538EC8" w14:textId="77777777" w:rsidR="0074145E" w:rsidRDefault="0074145E">
      <w:pPr>
        <w:ind w:firstLine="720"/>
      </w:pPr>
    </w:p>
    <w:p w14:paraId="4C538EC9" w14:textId="77777777" w:rsidR="0074145E" w:rsidRDefault="00B16A1B">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C538ECA" w14:textId="77777777" w:rsidR="0074145E" w:rsidRDefault="0074145E">
      <w:pPr>
        <w:ind w:left="1440"/>
      </w:pPr>
    </w:p>
    <w:p w14:paraId="4C538ECB" w14:textId="77777777" w:rsidR="0074145E" w:rsidRDefault="00B16A1B">
      <w:pPr>
        <w:ind w:left="720" w:hanging="720"/>
      </w:pPr>
      <w:r>
        <w:t>29.7</w:t>
      </w:r>
      <w:r>
        <w:tab/>
        <w:t>The provisions of this clause apply during the Term of this Call-Off Contract and indefinitely after it Ends or expires.</w:t>
      </w:r>
    </w:p>
    <w:p w14:paraId="4C538ECC" w14:textId="77777777" w:rsidR="0074145E" w:rsidRDefault="0074145E">
      <w:pPr>
        <w:ind w:firstLine="720"/>
      </w:pPr>
    </w:p>
    <w:p w14:paraId="4C538ECD" w14:textId="77777777" w:rsidR="0074145E" w:rsidRDefault="00B16A1B">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4C538ECE" w14:textId="77777777" w:rsidR="0074145E" w:rsidRDefault="0074145E">
      <w:pPr>
        <w:ind w:left="720" w:hanging="720"/>
      </w:pPr>
    </w:p>
    <w:p w14:paraId="4C538ECF" w14:textId="77777777" w:rsidR="0074145E" w:rsidRDefault="00B16A1B">
      <w:pPr>
        <w:pStyle w:val="Heading3"/>
        <w:rPr>
          <w:color w:val="auto"/>
        </w:rPr>
      </w:pPr>
      <w:r>
        <w:rPr>
          <w:color w:val="auto"/>
        </w:rPr>
        <w:t>30.</w:t>
      </w:r>
      <w:r>
        <w:rPr>
          <w:color w:val="auto"/>
        </w:rPr>
        <w:tab/>
        <w:t>Additional G-Cloud services</w:t>
      </w:r>
    </w:p>
    <w:p w14:paraId="4C538ED0" w14:textId="77777777" w:rsidR="0074145E" w:rsidRDefault="00B16A1B">
      <w:pPr>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4C538ED1" w14:textId="77777777" w:rsidR="0074145E" w:rsidRDefault="0074145E">
      <w:pPr>
        <w:ind w:left="720"/>
      </w:pPr>
    </w:p>
    <w:p w14:paraId="4C538ED2" w14:textId="77777777" w:rsidR="0074145E" w:rsidRDefault="00B16A1B">
      <w:pPr>
        <w:ind w:left="720" w:hanging="720"/>
      </w:pPr>
      <w:r>
        <w:t>30.2</w:t>
      </w:r>
      <w:r>
        <w:tab/>
        <w:t>If reasonably requested to do so by the Buyer in the Order Form, the Supplier must provide and monitor performance of the Additional Services using an Implementation Plan.</w:t>
      </w:r>
    </w:p>
    <w:p w14:paraId="4C538ED3" w14:textId="77777777" w:rsidR="0074145E" w:rsidRDefault="0074145E">
      <w:pPr>
        <w:ind w:left="720" w:hanging="720"/>
      </w:pPr>
    </w:p>
    <w:p w14:paraId="4C538ED4" w14:textId="77777777" w:rsidR="0074145E" w:rsidRDefault="00B16A1B">
      <w:pPr>
        <w:pStyle w:val="Heading3"/>
        <w:rPr>
          <w:color w:val="auto"/>
        </w:rPr>
      </w:pPr>
      <w:r>
        <w:rPr>
          <w:color w:val="auto"/>
        </w:rPr>
        <w:t>31.</w:t>
      </w:r>
      <w:r>
        <w:rPr>
          <w:color w:val="auto"/>
        </w:rPr>
        <w:tab/>
        <w:t>Collaboration</w:t>
      </w:r>
    </w:p>
    <w:p w14:paraId="4C538ED5" w14:textId="77777777" w:rsidR="0074145E" w:rsidRDefault="00B16A1B">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4C538ED6" w14:textId="77777777" w:rsidR="0074145E" w:rsidRDefault="0074145E">
      <w:pPr>
        <w:ind w:left="720"/>
      </w:pPr>
    </w:p>
    <w:p w14:paraId="4C538ED7" w14:textId="77777777" w:rsidR="0074145E" w:rsidRDefault="00B16A1B">
      <w:r>
        <w:t>31.2</w:t>
      </w:r>
      <w:r>
        <w:tab/>
        <w:t>In addition to any obligations under the Collaboration Agreement, the Supplier must:</w:t>
      </w:r>
    </w:p>
    <w:p w14:paraId="4C538ED8" w14:textId="77777777" w:rsidR="0074145E" w:rsidRDefault="0074145E"/>
    <w:p w14:paraId="4C538ED9" w14:textId="77777777" w:rsidR="0074145E" w:rsidRDefault="00B16A1B">
      <w:pPr>
        <w:ind w:firstLine="720"/>
      </w:pPr>
      <w:r>
        <w:t>31.2.1</w:t>
      </w:r>
      <w:r>
        <w:tab/>
        <w:t>work proactively and in good faith with each of the Buyer’s contractors</w:t>
      </w:r>
    </w:p>
    <w:p w14:paraId="4C538EDA" w14:textId="77777777" w:rsidR="0074145E" w:rsidRDefault="0074145E">
      <w:pPr>
        <w:ind w:firstLine="720"/>
      </w:pPr>
    </w:p>
    <w:p w14:paraId="4C538EDB" w14:textId="77777777" w:rsidR="0074145E" w:rsidRDefault="00B16A1B">
      <w:pPr>
        <w:ind w:left="1440" w:hanging="720"/>
      </w:pPr>
      <w:r>
        <w:t>31.2.2</w:t>
      </w:r>
      <w:r>
        <w:tab/>
        <w:t>co-operate and share information with the Buyer’s contractors to enable the efficient operation of the Buyer’s ICT services and G-Cloud Services</w:t>
      </w:r>
    </w:p>
    <w:p w14:paraId="4C538EDC" w14:textId="77777777" w:rsidR="0074145E" w:rsidRDefault="0074145E">
      <w:pPr>
        <w:ind w:left="1440" w:hanging="720"/>
      </w:pPr>
    </w:p>
    <w:p w14:paraId="4C538EDD" w14:textId="77777777" w:rsidR="0074145E" w:rsidRDefault="00B16A1B">
      <w:pPr>
        <w:pStyle w:val="Heading3"/>
        <w:rPr>
          <w:color w:val="auto"/>
        </w:rPr>
      </w:pPr>
      <w:r>
        <w:rPr>
          <w:color w:val="auto"/>
        </w:rPr>
        <w:t>32.</w:t>
      </w:r>
      <w:r>
        <w:rPr>
          <w:color w:val="auto"/>
        </w:rPr>
        <w:tab/>
        <w:t>Variation process</w:t>
      </w:r>
    </w:p>
    <w:p w14:paraId="4C538EDE" w14:textId="77777777" w:rsidR="0074145E" w:rsidRDefault="00B16A1B">
      <w:pPr>
        <w:ind w:left="720" w:hanging="720"/>
      </w:pPr>
      <w:r>
        <w:t>32.1</w:t>
      </w:r>
      <w:r>
        <w:tab/>
        <w:t>The Buyer can request in writing a change to this Call-Off Contract if it isn’t a material change to the Framework Agreement/or this Call-Off Contract. Once implemented, it is called a Variation.</w:t>
      </w:r>
    </w:p>
    <w:p w14:paraId="4C538EDF" w14:textId="77777777" w:rsidR="0074145E" w:rsidRDefault="0074145E">
      <w:pPr>
        <w:ind w:left="720"/>
      </w:pPr>
    </w:p>
    <w:p w14:paraId="4C538EE0" w14:textId="77777777" w:rsidR="0074145E" w:rsidRDefault="00B16A1B">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4C538EE1" w14:textId="77777777" w:rsidR="0074145E" w:rsidRDefault="0074145E"/>
    <w:p w14:paraId="4C538EE2" w14:textId="77777777" w:rsidR="0074145E" w:rsidRDefault="00B16A1B">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4C538EE3" w14:textId="77777777" w:rsidR="0074145E" w:rsidRDefault="0074145E">
      <w:pPr>
        <w:ind w:left="720" w:hanging="720"/>
      </w:pPr>
    </w:p>
    <w:p w14:paraId="4C538EE4" w14:textId="77777777" w:rsidR="0074145E" w:rsidRDefault="00B16A1B">
      <w:pPr>
        <w:pStyle w:val="Heading3"/>
        <w:rPr>
          <w:color w:val="auto"/>
        </w:rPr>
      </w:pPr>
      <w:r>
        <w:rPr>
          <w:color w:val="auto"/>
        </w:rPr>
        <w:t>33.</w:t>
      </w:r>
      <w:r>
        <w:rPr>
          <w:color w:val="auto"/>
        </w:rPr>
        <w:tab/>
        <w:t>Data Protection Legislation (GDPR)</w:t>
      </w:r>
    </w:p>
    <w:p w14:paraId="4C538EE5" w14:textId="77777777" w:rsidR="0074145E" w:rsidRDefault="00B16A1B">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4C538EE6" w14:textId="77777777" w:rsidR="0074145E" w:rsidRDefault="0074145E"/>
    <w:p w14:paraId="4C538EE7" w14:textId="77777777" w:rsidR="0074145E" w:rsidRDefault="0074145E">
      <w:pPr>
        <w:pageBreakBefore/>
        <w:rPr>
          <w:b/>
        </w:rPr>
      </w:pPr>
    </w:p>
    <w:p w14:paraId="4C538EE8" w14:textId="77777777" w:rsidR="0074145E" w:rsidRDefault="00B16A1B">
      <w:pPr>
        <w:pStyle w:val="Heading2"/>
      </w:pPr>
      <w:bookmarkStart w:id="27" w:name="_Toc33176236"/>
      <w:r>
        <w:t>Schedule 3: Collaboration agreement</w:t>
      </w:r>
      <w:bookmarkEnd w:id="27"/>
    </w:p>
    <w:p w14:paraId="4C539018" w14:textId="00F3E777" w:rsidR="0074145E" w:rsidRDefault="00976A36">
      <w:pPr>
        <w:spacing w:before="240" w:after="240"/>
        <w:rPr>
          <w:sz w:val="20"/>
          <w:szCs w:val="20"/>
        </w:rPr>
      </w:pPr>
      <w:r>
        <w:t>Not Used</w:t>
      </w:r>
      <w:r w:rsidR="00B16A1B">
        <w:rPr>
          <w:sz w:val="20"/>
          <w:szCs w:val="20"/>
        </w:rPr>
        <w:t xml:space="preserve"> </w:t>
      </w:r>
    </w:p>
    <w:p w14:paraId="4C539021" w14:textId="77777777" w:rsidR="0074145E" w:rsidRDefault="00B16A1B">
      <w:pPr>
        <w:pStyle w:val="Heading2"/>
      </w:pPr>
      <w:bookmarkStart w:id="28" w:name="_Toc33176237"/>
      <w:r>
        <w:t>Schedule 4: Alternative clauses</w:t>
      </w:r>
      <w:bookmarkEnd w:id="28"/>
    </w:p>
    <w:p w14:paraId="4C53908B" w14:textId="1F12B2DE" w:rsidR="0074145E" w:rsidRDefault="00976A36" w:rsidP="00976A36">
      <w:r>
        <w:t>Not Used</w:t>
      </w:r>
    </w:p>
    <w:p w14:paraId="2B64B9BA" w14:textId="07D5CEE2" w:rsidR="00976A36" w:rsidRDefault="00976A36" w:rsidP="00976A36"/>
    <w:p w14:paraId="306E5E23" w14:textId="76322D9D" w:rsidR="00976A36" w:rsidRPr="00976A36" w:rsidRDefault="00976A36" w:rsidP="00976A36">
      <w:pPr>
        <w:rPr>
          <w:sz w:val="32"/>
          <w:szCs w:val="32"/>
        </w:rPr>
      </w:pPr>
      <w:r w:rsidRPr="00976A36">
        <w:rPr>
          <w:sz w:val="32"/>
          <w:szCs w:val="32"/>
        </w:rPr>
        <w:t>Schedule 5: Guarantee</w:t>
      </w:r>
    </w:p>
    <w:p w14:paraId="7E0CD0CC" w14:textId="14EFC584" w:rsidR="00976A36" w:rsidRDefault="00976A36" w:rsidP="00976A36">
      <w:r>
        <w:t>Not Used</w:t>
      </w:r>
    </w:p>
    <w:p w14:paraId="7A0DC38E" w14:textId="77777777" w:rsidR="00976A36" w:rsidRDefault="00976A36" w:rsidP="00976A36"/>
    <w:p w14:paraId="4C53908C" w14:textId="77777777" w:rsidR="0074145E" w:rsidRDefault="0074145E"/>
    <w:p w14:paraId="4C53915E" w14:textId="77777777" w:rsidR="0074145E" w:rsidRDefault="0074145E">
      <w:pPr>
        <w:pageBreakBefore/>
        <w:rPr>
          <w:b/>
        </w:rPr>
      </w:pPr>
    </w:p>
    <w:p w14:paraId="4C53915F" w14:textId="77777777" w:rsidR="0074145E" w:rsidRDefault="00B16A1B">
      <w:pPr>
        <w:pStyle w:val="Heading2"/>
      </w:pPr>
      <w:bookmarkStart w:id="29" w:name="_Toc33176239"/>
      <w:r>
        <w:t>Schedule 6: Glossary and interpretations</w:t>
      </w:r>
      <w:bookmarkEnd w:id="29"/>
    </w:p>
    <w:p w14:paraId="4C539160" w14:textId="77777777" w:rsidR="0074145E" w:rsidRDefault="00B16A1B">
      <w:r>
        <w:t>In this Call-Off Contract the following expressions mean:</w:t>
      </w:r>
    </w:p>
    <w:p w14:paraId="4C539161" w14:textId="77777777" w:rsidR="0074145E" w:rsidRDefault="0074145E"/>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74145E" w14:paraId="4C539164" w14:textId="77777777">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62" w14:textId="77777777" w:rsidR="0074145E" w:rsidRDefault="00B16A1B">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63" w14:textId="77777777" w:rsidR="0074145E" w:rsidRDefault="00B16A1B">
            <w:pPr>
              <w:spacing w:before="240"/>
              <w:rPr>
                <w:sz w:val="20"/>
                <w:szCs w:val="20"/>
              </w:rPr>
            </w:pPr>
            <w:r>
              <w:rPr>
                <w:sz w:val="20"/>
                <w:szCs w:val="20"/>
              </w:rPr>
              <w:t>Meaning</w:t>
            </w:r>
          </w:p>
        </w:tc>
      </w:tr>
      <w:tr w:rsidR="0074145E" w14:paraId="4C53916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65" w14:textId="77777777" w:rsidR="0074145E" w:rsidRDefault="00B16A1B">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66" w14:textId="77777777" w:rsidR="0074145E" w:rsidRDefault="00B16A1B">
            <w:pPr>
              <w:spacing w:before="240"/>
              <w:rPr>
                <w:sz w:val="20"/>
                <w:szCs w:val="20"/>
              </w:rPr>
            </w:pPr>
            <w:r>
              <w:rPr>
                <w:sz w:val="20"/>
                <w:szCs w:val="20"/>
              </w:rPr>
              <w:t>Any services ancillary to the G-Cloud Services that are in the scope of Framework Agreement Section 2 (Services Offered) which a Buyer may request.</w:t>
            </w:r>
          </w:p>
        </w:tc>
      </w:tr>
      <w:tr w:rsidR="0074145E" w14:paraId="4C53916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68" w14:textId="77777777" w:rsidR="0074145E" w:rsidRDefault="00B16A1B">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69" w14:textId="77777777" w:rsidR="0074145E" w:rsidRDefault="00B16A1B">
            <w:pPr>
              <w:spacing w:before="240"/>
              <w:rPr>
                <w:sz w:val="20"/>
                <w:szCs w:val="20"/>
              </w:rPr>
            </w:pPr>
            <w:r>
              <w:rPr>
                <w:sz w:val="20"/>
                <w:szCs w:val="20"/>
              </w:rPr>
              <w:t xml:space="preserve">The agreement to be </w:t>
            </w:r>
            <w:proofErr w:type="gramStart"/>
            <w:r>
              <w:rPr>
                <w:sz w:val="20"/>
                <w:szCs w:val="20"/>
              </w:rPr>
              <w:t>entered into</w:t>
            </w:r>
            <w:proofErr w:type="gramEnd"/>
            <w:r>
              <w:rPr>
                <w:sz w:val="20"/>
                <w:szCs w:val="20"/>
              </w:rPr>
              <w:t xml:space="preserve"> to enable the Supplier to participate in the relevant Civil Service pension scheme(s).</w:t>
            </w:r>
          </w:p>
        </w:tc>
      </w:tr>
      <w:tr w:rsidR="0074145E" w14:paraId="4C53916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6B" w14:textId="77777777" w:rsidR="0074145E" w:rsidRDefault="00B16A1B">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6C" w14:textId="77777777" w:rsidR="0074145E" w:rsidRDefault="00B16A1B">
            <w:pPr>
              <w:spacing w:before="240"/>
              <w:rPr>
                <w:sz w:val="20"/>
                <w:szCs w:val="20"/>
              </w:rPr>
            </w:pPr>
            <w:r>
              <w:rPr>
                <w:sz w:val="20"/>
                <w:szCs w:val="20"/>
              </w:rPr>
              <w:t>The response submitted by the Supplier to the Invitation to Tender (known as the Invitation to Apply on the Digital Marketplace).</w:t>
            </w:r>
          </w:p>
        </w:tc>
      </w:tr>
      <w:tr w:rsidR="0074145E" w14:paraId="4C53917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6E" w14:textId="77777777" w:rsidR="0074145E" w:rsidRDefault="00B16A1B">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6F" w14:textId="77777777" w:rsidR="0074145E" w:rsidRDefault="00B16A1B">
            <w:pPr>
              <w:spacing w:before="240"/>
              <w:rPr>
                <w:sz w:val="20"/>
                <w:szCs w:val="20"/>
              </w:rPr>
            </w:pPr>
            <w:r>
              <w:rPr>
                <w:sz w:val="20"/>
                <w:szCs w:val="20"/>
              </w:rPr>
              <w:t>An audit carried out under the incorporated Framework Agreement clauses specified by the Buyer in the Order (if any).</w:t>
            </w:r>
          </w:p>
        </w:tc>
      </w:tr>
      <w:tr w:rsidR="0074145E" w14:paraId="4C539176"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71" w14:textId="77777777" w:rsidR="0074145E" w:rsidRDefault="00B16A1B">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72" w14:textId="77777777" w:rsidR="0074145E" w:rsidRDefault="00B16A1B">
            <w:pPr>
              <w:spacing w:before="240"/>
              <w:rPr>
                <w:sz w:val="20"/>
                <w:szCs w:val="20"/>
              </w:rPr>
            </w:pPr>
            <w:r>
              <w:rPr>
                <w:sz w:val="20"/>
                <w:szCs w:val="20"/>
              </w:rPr>
              <w:t>For each Party, IPRs:</w:t>
            </w:r>
          </w:p>
          <w:p w14:paraId="4C539173" w14:textId="77777777" w:rsidR="0074145E" w:rsidRDefault="00B16A1B">
            <w:pPr>
              <w:pStyle w:val="ListParagraph"/>
              <w:numPr>
                <w:ilvl w:val="0"/>
                <w:numId w:val="22"/>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4C539174" w14:textId="77777777" w:rsidR="0074145E" w:rsidRDefault="00B16A1B">
            <w:pPr>
              <w:pStyle w:val="ListParagraph"/>
              <w:numPr>
                <w:ilvl w:val="0"/>
                <w:numId w:val="22"/>
              </w:numPr>
              <w:rPr>
                <w:sz w:val="20"/>
                <w:szCs w:val="20"/>
              </w:rPr>
            </w:pPr>
            <w:r>
              <w:rPr>
                <w:sz w:val="20"/>
                <w:szCs w:val="20"/>
              </w:rPr>
              <w:t>created by the Party independently of this Call-Off Contract, or</w:t>
            </w:r>
          </w:p>
          <w:p w14:paraId="4C539175" w14:textId="77777777" w:rsidR="0074145E" w:rsidRDefault="00B16A1B">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74145E" w14:paraId="4C53917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77" w14:textId="77777777" w:rsidR="0074145E" w:rsidRDefault="00B16A1B">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78" w14:textId="4AA43BD1" w:rsidR="0074145E" w:rsidRDefault="00B16A1B">
            <w:pPr>
              <w:spacing w:before="240"/>
              <w:rPr>
                <w:sz w:val="20"/>
                <w:szCs w:val="20"/>
              </w:rPr>
            </w:pPr>
            <w:r>
              <w:rPr>
                <w:sz w:val="20"/>
                <w:szCs w:val="20"/>
              </w:rPr>
              <w:t xml:space="preserve">The contracting </w:t>
            </w:r>
            <w:r w:rsidR="006953B8">
              <w:rPr>
                <w:sz w:val="20"/>
                <w:szCs w:val="20"/>
              </w:rPr>
              <w:t>Buyer</w:t>
            </w:r>
            <w:r>
              <w:rPr>
                <w:sz w:val="20"/>
                <w:szCs w:val="20"/>
              </w:rPr>
              <w:t xml:space="preserve"> ordering services as set out in the Order Form.</w:t>
            </w:r>
          </w:p>
        </w:tc>
      </w:tr>
      <w:tr w:rsidR="0074145E" w14:paraId="4C53917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7A" w14:textId="77777777" w:rsidR="0074145E" w:rsidRDefault="00B16A1B">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7B" w14:textId="77777777" w:rsidR="0074145E" w:rsidRDefault="00B16A1B">
            <w:pPr>
              <w:spacing w:before="240"/>
              <w:rPr>
                <w:sz w:val="20"/>
                <w:szCs w:val="20"/>
              </w:rPr>
            </w:pPr>
            <w:r>
              <w:rPr>
                <w:sz w:val="20"/>
                <w:szCs w:val="20"/>
              </w:rPr>
              <w:t>All data supplied by the Buyer to the Supplier including Personal Data and Service Data that is owned and managed by the Buyer.</w:t>
            </w:r>
          </w:p>
        </w:tc>
      </w:tr>
      <w:tr w:rsidR="0074145E" w14:paraId="4C53917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7D" w14:textId="77777777" w:rsidR="0074145E" w:rsidRDefault="00B16A1B">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7E" w14:textId="77777777" w:rsidR="0074145E" w:rsidRDefault="00B16A1B">
            <w:pPr>
              <w:spacing w:before="240"/>
              <w:rPr>
                <w:sz w:val="20"/>
                <w:szCs w:val="20"/>
              </w:rPr>
            </w:pPr>
            <w:r>
              <w:rPr>
                <w:sz w:val="20"/>
                <w:szCs w:val="20"/>
              </w:rPr>
              <w:t>The Personal Data supplied by the Buyer to the Supplier for purposes of, or in connection with, this Call-Off Contract.</w:t>
            </w:r>
          </w:p>
        </w:tc>
      </w:tr>
      <w:tr w:rsidR="0074145E" w14:paraId="4C53918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80" w14:textId="77777777" w:rsidR="0074145E" w:rsidRDefault="00B16A1B">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81" w14:textId="77777777" w:rsidR="0074145E" w:rsidRDefault="00B16A1B">
            <w:pPr>
              <w:spacing w:before="240"/>
              <w:rPr>
                <w:sz w:val="20"/>
                <w:szCs w:val="20"/>
              </w:rPr>
            </w:pPr>
            <w:r>
              <w:rPr>
                <w:sz w:val="20"/>
                <w:szCs w:val="20"/>
              </w:rPr>
              <w:t>The representative appointed by the Buyer under this Call-Off Contract.</w:t>
            </w:r>
          </w:p>
        </w:tc>
      </w:tr>
      <w:tr w:rsidR="0074145E" w14:paraId="4C53918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83" w14:textId="77777777" w:rsidR="0074145E" w:rsidRDefault="00B16A1B">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84" w14:textId="77777777" w:rsidR="0074145E" w:rsidRDefault="00B16A1B">
            <w:pPr>
              <w:spacing w:before="240"/>
              <w:rPr>
                <w:sz w:val="20"/>
                <w:szCs w:val="20"/>
              </w:rPr>
            </w:pPr>
            <w:r>
              <w:rPr>
                <w:sz w:val="20"/>
                <w:szCs w:val="20"/>
              </w:rPr>
              <w:t>Software owned by or licensed to the Buyer (other than under this Agreement), which is or will be used by the Supplier to provide the Services.</w:t>
            </w:r>
          </w:p>
        </w:tc>
      </w:tr>
      <w:tr w:rsidR="0074145E" w14:paraId="4C539188"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86" w14:textId="77777777" w:rsidR="0074145E" w:rsidRDefault="00B16A1B">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87" w14:textId="77777777" w:rsidR="0074145E" w:rsidRDefault="00B16A1B">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74145E" w14:paraId="4C53918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89" w14:textId="77777777" w:rsidR="0074145E" w:rsidRDefault="00B16A1B">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8A" w14:textId="77777777" w:rsidR="0074145E" w:rsidRDefault="00B16A1B">
            <w:pPr>
              <w:spacing w:before="240"/>
              <w:rPr>
                <w:sz w:val="20"/>
                <w:szCs w:val="20"/>
              </w:rPr>
            </w:pPr>
            <w:r>
              <w:rPr>
                <w:sz w:val="20"/>
                <w:szCs w:val="20"/>
              </w:rPr>
              <w:t>The prices (excluding any applicable VAT), payable to the Supplier by the Buyer under this Call-Off Contract.</w:t>
            </w:r>
          </w:p>
        </w:tc>
      </w:tr>
      <w:tr w:rsidR="0074145E" w14:paraId="4C53918E"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8C" w14:textId="77777777" w:rsidR="0074145E" w:rsidRDefault="00B16A1B">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8D" w14:textId="77777777" w:rsidR="0074145E" w:rsidRDefault="00B16A1B">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74145E" w14:paraId="4C53919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8F" w14:textId="77777777" w:rsidR="0074145E" w:rsidRDefault="00B16A1B">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90" w14:textId="77777777" w:rsidR="0074145E" w:rsidRDefault="00B16A1B">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74145E" w14:paraId="4C539196"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92" w14:textId="77777777" w:rsidR="0074145E" w:rsidRDefault="00B16A1B">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93" w14:textId="77777777" w:rsidR="0074145E" w:rsidRDefault="00B16A1B">
            <w:pPr>
              <w:spacing w:before="240"/>
              <w:rPr>
                <w:sz w:val="20"/>
                <w:szCs w:val="20"/>
              </w:rPr>
            </w:pPr>
            <w:r>
              <w:rPr>
                <w:sz w:val="20"/>
                <w:szCs w:val="20"/>
              </w:rPr>
              <w:t>Data, Personal Data and any information, which may include (but isn’t limited to) any:</w:t>
            </w:r>
          </w:p>
          <w:p w14:paraId="4C539194" w14:textId="77777777" w:rsidR="0074145E" w:rsidRDefault="00B16A1B">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4C539195" w14:textId="77777777" w:rsidR="0074145E" w:rsidRDefault="00B16A1B">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74145E" w14:paraId="4C53919A" w14:textId="77777777">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97" w14:textId="77777777" w:rsidR="0074145E" w:rsidRDefault="00B16A1B">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98" w14:textId="77777777" w:rsidR="0074145E" w:rsidRDefault="00B16A1B">
            <w:pPr>
              <w:spacing w:before="240"/>
              <w:rPr>
                <w:sz w:val="20"/>
                <w:szCs w:val="20"/>
              </w:rPr>
            </w:pPr>
            <w:r>
              <w:rPr>
                <w:sz w:val="20"/>
                <w:szCs w:val="20"/>
              </w:rPr>
              <w:t>‘Control’ as defined in section 1124 and 450 of the Corporation Tax</w:t>
            </w:r>
          </w:p>
          <w:p w14:paraId="4C539199" w14:textId="77777777" w:rsidR="0074145E" w:rsidRDefault="00B16A1B">
            <w:pPr>
              <w:spacing w:before="240"/>
              <w:rPr>
                <w:sz w:val="20"/>
                <w:szCs w:val="20"/>
              </w:rPr>
            </w:pPr>
            <w:r>
              <w:rPr>
                <w:sz w:val="20"/>
                <w:szCs w:val="20"/>
              </w:rPr>
              <w:t>Act 2010. 'Controls' and 'Controlled' will be interpreted accordingly.</w:t>
            </w:r>
          </w:p>
        </w:tc>
      </w:tr>
      <w:tr w:rsidR="0074145E" w14:paraId="4C53919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9B" w14:textId="77777777" w:rsidR="0074145E" w:rsidRDefault="00B16A1B">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9C" w14:textId="77777777" w:rsidR="0074145E" w:rsidRDefault="00B16A1B">
            <w:pPr>
              <w:spacing w:before="240"/>
              <w:rPr>
                <w:sz w:val="20"/>
                <w:szCs w:val="20"/>
              </w:rPr>
            </w:pPr>
            <w:r>
              <w:rPr>
                <w:sz w:val="20"/>
                <w:szCs w:val="20"/>
              </w:rPr>
              <w:t>Takes the meaning given in the GDPR.</w:t>
            </w:r>
          </w:p>
        </w:tc>
      </w:tr>
      <w:tr w:rsidR="0074145E" w14:paraId="4C5391A1"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9E" w14:textId="77777777" w:rsidR="0074145E" w:rsidRDefault="00B16A1B">
            <w:pPr>
              <w:spacing w:before="240"/>
              <w:rPr>
                <w:b/>
                <w:sz w:val="20"/>
                <w:szCs w:val="20"/>
              </w:rPr>
            </w:pPr>
            <w:r>
              <w:rPr>
                <w:b/>
                <w:sz w:val="20"/>
                <w:szCs w:val="20"/>
              </w:rPr>
              <w:t>Crown</w:t>
            </w:r>
          </w:p>
          <w:p w14:paraId="4C53919F" w14:textId="77777777" w:rsidR="0074145E" w:rsidRDefault="00B16A1B">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A0" w14:textId="77777777" w:rsidR="0074145E" w:rsidRDefault="00B16A1B">
            <w:pPr>
              <w:spacing w:before="240"/>
              <w:rPr>
                <w:sz w:val="20"/>
                <w:szCs w:val="20"/>
              </w:rPr>
            </w:pPr>
            <w:r>
              <w:rPr>
                <w:sz w:val="20"/>
                <w:szCs w:val="20"/>
              </w:rPr>
              <w:t xml:space="preserve">The government of the United Kingdom (including the Northern Ireland Assembly and Executive Committee, the Scottish Executive and the National Assembly for Wales), including, but not limited to, government ministers and government departments and </w:t>
            </w:r>
            <w:proofErr w:type="gramStart"/>
            <w:r>
              <w:rPr>
                <w:sz w:val="20"/>
                <w:szCs w:val="20"/>
              </w:rPr>
              <w:t>particular bodies</w:t>
            </w:r>
            <w:proofErr w:type="gramEnd"/>
            <w:r>
              <w:rPr>
                <w:sz w:val="20"/>
                <w:szCs w:val="20"/>
              </w:rPr>
              <w:t>, persons, commissions or agencies carrying out functions on its behalf.</w:t>
            </w:r>
          </w:p>
        </w:tc>
      </w:tr>
      <w:tr w:rsidR="0074145E" w14:paraId="4C5391A4"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A2" w14:textId="77777777" w:rsidR="0074145E" w:rsidRDefault="00B16A1B">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A3" w14:textId="77777777" w:rsidR="0074145E" w:rsidRDefault="00B16A1B">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74145E" w14:paraId="4C5391A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A5" w14:textId="77777777" w:rsidR="0074145E" w:rsidRDefault="00B16A1B">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A6" w14:textId="77777777" w:rsidR="0074145E" w:rsidRDefault="00B16A1B">
            <w:pPr>
              <w:spacing w:before="240"/>
              <w:rPr>
                <w:sz w:val="20"/>
                <w:szCs w:val="20"/>
              </w:rPr>
            </w:pPr>
            <w:r>
              <w:rPr>
                <w:sz w:val="20"/>
                <w:szCs w:val="20"/>
              </w:rPr>
              <w:t>An assessment by the Controller of the impact of the envisaged Processing on the protection of Personal Data.</w:t>
            </w:r>
          </w:p>
        </w:tc>
      </w:tr>
      <w:tr w:rsidR="0074145E" w14:paraId="4C5391AD"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A8" w14:textId="77777777" w:rsidR="0074145E" w:rsidRDefault="00B16A1B">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A9" w14:textId="77777777" w:rsidR="0074145E" w:rsidRDefault="00B16A1B">
            <w:pPr>
              <w:spacing w:before="240"/>
              <w:rPr>
                <w:sz w:val="20"/>
                <w:szCs w:val="20"/>
              </w:rPr>
            </w:pPr>
            <w:r>
              <w:rPr>
                <w:sz w:val="20"/>
                <w:szCs w:val="20"/>
              </w:rPr>
              <w:t>Data Protection Legislation means:</w:t>
            </w:r>
          </w:p>
          <w:p w14:paraId="4C5391AA" w14:textId="77777777" w:rsidR="0074145E" w:rsidRDefault="00B16A1B">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4C5391AB" w14:textId="77777777" w:rsidR="0074145E" w:rsidRDefault="00B16A1B">
            <w:pPr>
              <w:ind w:left="720" w:hanging="720"/>
              <w:rPr>
                <w:sz w:val="20"/>
                <w:szCs w:val="20"/>
              </w:rPr>
            </w:pPr>
            <w:r>
              <w:rPr>
                <w:sz w:val="20"/>
                <w:szCs w:val="20"/>
              </w:rPr>
              <w:t>(ii) the DPA 2018 to the extent that it relates to Processing of Personal Data and privacy</w:t>
            </w:r>
          </w:p>
          <w:p w14:paraId="4C5391AC" w14:textId="77777777" w:rsidR="0074145E" w:rsidRDefault="00B16A1B">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74145E" w14:paraId="4C5391B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AE" w14:textId="77777777" w:rsidR="0074145E" w:rsidRDefault="00B16A1B">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AF" w14:textId="77777777" w:rsidR="0074145E" w:rsidRDefault="00B16A1B">
            <w:pPr>
              <w:spacing w:before="240"/>
              <w:rPr>
                <w:sz w:val="20"/>
                <w:szCs w:val="20"/>
              </w:rPr>
            </w:pPr>
            <w:r>
              <w:rPr>
                <w:sz w:val="20"/>
                <w:szCs w:val="20"/>
              </w:rPr>
              <w:t>Takes the meaning given in the GDPR</w:t>
            </w:r>
          </w:p>
        </w:tc>
      </w:tr>
      <w:tr w:rsidR="0074145E" w14:paraId="4C5391B6"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B1" w14:textId="77777777" w:rsidR="0074145E" w:rsidRDefault="00B16A1B">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B2" w14:textId="77777777" w:rsidR="0074145E" w:rsidRDefault="00B16A1B">
            <w:pPr>
              <w:spacing w:before="240"/>
              <w:rPr>
                <w:sz w:val="20"/>
                <w:szCs w:val="20"/>
              </w:rPr>
            </w:pPr>
            <w:r>
              <w:rPr>
                <w:sz w:val="20"/>
                <w:szCs w:val="20"/>
              </w:rPr>
              <w:t>Default is any:</w:t>
            </w:r>
          </w:p>
          <w:p w14:paraId="4C5391B3" w14:textId="77777777" w:rsidR="0074145E" w:rsidRDefault="00B16A1B">
            <w:pPr>
              <w:pStyle w:val="ListParagraph"/>
              <w:numPr>
                <w:ilvl w:val="0"/>
                <w:numId w:val="24"/>
              </w:numPr>
              <w:rPr>
                <w:sz w:val="20"/>
                <w:szCs w:val="20"/>
              </w:rPr>
            </w:pPr>
            <w:r>
              <w:rPr>
                <w:sz w:val="20"/>
                <w:szCs w:val="20"/>
              </w:rPr>
              <w:t>breach of the obligations of the Supplier (including any fundamental breach or breach of a fundamental term)</w:t>
            </w:r>
          </w:p>
          <w:p w14:paraId="4C5391B4" w14:textId="77777777" w:rsidR="0074145E" w:rsidRDefault="00B16A1B">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4C5391B5" w14:textId="77777777" w:rsidR="0074145E" w:rsidRDefault="00B16A1B">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74145E" w14:paraId="4C5391B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B7" w14:textId="77777777" w:rsidR="0074145E" w:rsidRDefault="00B16A1B">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B8" w14:textId="77777777" w:rsidR="0074145E" w:rsidRDefault="00B16A1B">
            <w:pPr>
              <w:spacing w:before="240"/>
              <w:rPr>
                <w:sz w:val="20"/>
                <w:szCs w:val="20"/>
              </w:rPr>
            </w:pPr>
            <w:r>
              <w:rPr>
                <w:sz w:val="20"/>
                <w:szCs w:val="20"/>
              </w:rPr>
              <w:t>The G-Cloud Services the Buyer contracts the Supplier to provide under this Call-Off Contract.</w:t>
            </w:r>
          </w:p>
        </w:tc>
      </w:tr>
      <w:tr w:rsidR="0074145E" w14:paraId="4C5391B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BA" w14:textId="77777777" w:rsidR="0074145E" w:rsidRDefault="00B16A1B">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BB" w14:textId="77777777" w:rsidR="0074145E" w:rsidRDefault="00B16A1B">
            <w:pPr>
              <w:spacing w:before="240"/>
            </w:pPr>
            <w:r>
              <w:rPr>
                <w:sz w:val="20"/>
                <w:szCs w:val="20"/>
              </w:rPr>
              <w:t>The government marketplace where Services are available for Buyers to buy. (</w:t>
            </w:r>
            <w:hyperlink r:id="rId23" w:history="1">
              <w:r>
                <w:rPr>
                  <w:sz w:val="20"/>
                  <w:szCs w:val="20"/>
                  <w:u w:val="single"/>
                </w:rPr>
                <w:t>https://www.digitalmarketplace.service.gov.uk</w:t>
              </w:r>
            </w:hyperlink>
            <w:r>
              <w:rPr>
                <w:sz w:val="20"/>
                <w:szCs w:val="20"/>
              </w:rPr>
              <w:t>/)</w:t>
            </w:r>
          </w:p>
        </w:tc>
      </w:tr>
      <w:tr w:rsidR="0074145E" w14:paraId="4C5391BF"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BD" w14:textId="77777777" w:rsidR="0074145E" w:rsidRDefault="00B16A1B">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BE" w14:textId="77777777" w:rsidR="0074145E" w:rsidRDefault="00B16A1B">
            <w:pPr>
              <w:spacing w:before="240"/>
              <w:rPr>
                <w:sz w:val="20"/>
                <w:szCs w:val="20"/>
              </w:rPr>
            </w:pPr>
            <w:r>
              <w:rPr>
                <w:sz w:val="20"/>
                <w:szCs w:val="20"/>
              </w:rPr>
              <w:t>Data Protection Act 2018.</w:t>
            </w:r>
          </w:p>
        </w:tc>
      </w:tr>
      <w:tr w:rsidR="0074145E" w14:paraId="4C5391C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C0" w14:textId="77777777" w:rsidR="0074145E" w:rsidRDefault="00B16A1B">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C1" w14:textId="77777777" w:rsidR="0074145E" w:rsidRDefault="00B16A1B">
            <w:pPr>
              <w:spacing w:before="240"/>
              <w:rPr>
                <w:sz w:val="20"/>
                <w:szCs w:val="20"/>
              </w:rPr>
            </w:pPr>
            <w:r>
              <w:rPr>
                <w:sz w:val="20"/>
                <w:szCs w:val="20"/>
              </w:rPr>
              <w:t>The Transfer of Undertakings (Protection of Employment) Regulations 2006 (SI 2006/246) (‘TUPE’) which implements the Acquired Rights Directive.</w:t>
            </w:r>
          </w:p>
        </w:tc>
      </w:tr>
      <w:tr w:rsidR="0074145E" w14:paraId="4C5391C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C3" w14:textId="77777777" w:rsidR="0074145E" w:rsidRDefault="00B16A1B">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C4" w14:textId="77777777" w:rsidR="0074145E" w:rsidRDefault="00B16A1B">
            <w:pPr>
              <w:spacing w:before="240"/>
              <w:rPr>
                <w:sz w:val="20"/>
                <w:szCs w:val="20"/>
              </w:rPr>
            </w:pPr>
            <w:r>
              <w:rPr>
                <w:sz w:val="20"/>
                <w:szCs w:val="20"/>
              </w:rPr>
              <w:t>Means to terminate; and Ended and Ending are construed accordingly.</w:t>
            </w:r>
          </w:p>
        </w:tc>
      </w:tr>
      <w:tr w:rsidR="0074145E" w14:paraId="4C5391C8"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C6" w14:textId="77777777" w:rsidR="0074145E" w:rsidRDefault="00B16A1B">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C7" w14:textId="77777777" w:rsidR="0074145E" w:rsidRDefault="00B16A1B">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74145E" w14:paraId="4C5391CB"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C9" w14:textId="77777777" w:rsidR="0074145E" w:rsidRDefault="00B16A1B">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CA" w14:textId="77777777" w:rsidR="0074145E" w:rsidRDefault="00B16A1B">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74145E" w14:paraId="4C5391C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CC" w14:textId="77777777" w:rsidR="0074145E" w:rsidRDefault="00B16A1B">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CD" w14:textId="77777777" w:rsidR="0074145E" w:rsidRDefault="00B16A1B">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74145E" w14:paraId="4C5391D2"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CF" w14:textId="77777777" w:rsidR="0074145E" w:rsidRDefault="00B16A1B">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D0" w14:textId="77777777" w:rsidR="0074145E" w:rsidRDefault="00B16A1B">
            <w:pPr>
              <w:spacing w:before="240"/>
              <w:rPr>
                <w:sz w:val="20"/>
                <w:szCs w:val="20"/>
              </w:rPr>
            </w:pPr>
            <w:r>
              <w:rPr>
                <w:sz w:val="20"/>
                <w:szCs w:val="20"/>
              </w:rPr>
              <w:t>The HMRC Employment Status Indicator test tool. The most up-to-date version must be used. At the time of drafting the tool may be found here:</w:t>
            </w:r>
          </w:p>
          <w:p w14:paraId="4C5391D1" w14:textId="77777777" w:rsidR="0074145E" w:rsidRDefault="00BE729E">
            <w:hyperlink r:id="rId24" w:history="1">
              <w:r w:rsidR="00B16A1B">
                <w:rPr>
                  <w:rStyle w:val="Hyperlink"/>
                  <w:color w:val="auto"/>
                </w:rPr>
                <w:t>https://www.gov.uk/guidance/check-employment-status-for-tax</w:t>
              </w:r>
            </w:hyperlink>
          </w:p>
        </w:tc>
      </w:tr>
      <w:tr w:rsidR="0074145E" w14:paraId="4C5391D5"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D3" w14:textId="77777777" w:rsidR="0074145E" w:rsidRDefault="00B16A1B">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D4" w14:textId="77777777" w:rsidR="0074145E" w:rsidRDefault="00B16A1B">
            <w:pPr>
              <w:spacing w:before="240"/>
              <w:rPr>
                <w:sz w:val="20"/>
                <w:szCs w:val="20"/>
              </w:rPr>
            </w:pPr>
            <w:r>
              <w:rPr>
                <w:sz w:val="20"/>
                <w:szCs w:val="20"/>
              </w:rPr>
              <w:t>The expiry date of this Call-Off Contract in the Order Form.</w:t>
            </w:r>
          </w:p>
        </w:tc>
      </w:tr>
      <w:tr w:rsidR="0074145E" w14:paraId="4C5391E2"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D6" w14:textId="77777777" w:rsidR="0074145E" w:rsidRDefault="00B16A1B">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D7" w14:textId="77777777" w:rsidR="0074145E" w:rsidRDefault="00B16A1B">
            <w:pPr>
              <w:spacing w:before="240"/>
              <w:rPr>
                <w:sz w:val="20"/>
                <w:szCs w:val="20"/>
              </w:rPr>
            </w:pPr>
            <w:r>
              <w:rPr>
                <w:sz w:val="20"/>
                <w:szCs w:val="20"/>
              </w:rPr>
              <w:t>A force Majeure event means anything affecting either Party's performance of their obligations arising from any:</w:t>
            </w:r>
          </w:p>
          <w:p w14:paraId="4C5391D8" w14:textId="77777777" w:rsidR="0074145E" w:rsidRDefault="00B16A1B">
            <w:pPr>
              <w:pStyle w:val="ListParagraph"/>
              <w:numPr>
                <w:ilvl w:val="0"/>
                <w:numId w:val="25"/>
              </w:numPr>
              <w:rPr>
                <w:sz w:val="20"/>
                <w:szCs w:val="20"/>
              </w:rPr>
            </w:pPr>
            <w:r>
              <w:rPr>
                <w:sz w:val="20"/>
                <w:szCs w:val="20"/>
              </w:rPr>
              <w:t>acts, events or omissions beyond the reasonable control of the affected Party</w:t>
            </w:r>
          </w:p>
          <w:p w14:paraId="4C5391D9" w14:textId="77777777" w:rsidR="0074145E" w:rsidRDefault="00B16A1B">
            <w:pPr>
              <w:pStyle w:val="ListParagraph"/>
              <w:numPr>
                <w:ilvl w:val="0"/>
                <w:numId w:val="26"/>
              </w:numPr>
              <w:rPr>
                <w:sz w:val="20"/>
                <w:szCs w:val="20"/>
              </w:rPr>
            </w:pPr>
            <w:r>
              <w:rPr>
                <w:sz w:val="20"/>
                <w:szCs w:val="20"/>
              </w:rPr>
              <w:t>riots, war or armed conflict, acts of terrorism, nuclear, biological or chemical warfare</w:t>
            </w:r>
          </w:p>
          <w:p w14:paraId="4C5391DA" w14:textId="77777777" w:rsidR="0074145E" w:rsidRDefault="00B16A1B">
            <w:pPr>
              <w:pStyle w:val="ListParagraph"/>
              <w:numPr>
                <w:ilvl w:val="0"/>
                <w:numId w:val="27"/>
              </w:numPr>
            </w:pPr>
            <w:r>
              <w:t xml:space="preserve">acts of government, local government or Regulatory </w:t>
            </w:r>
            <w:r>
              <w:rPr>
                <w:sz w:val="20"/>
                <w:szCs w:val="20"/>
              </w:rPr>
              <w:t>Bodies</w:t>
            </w:r>
          </w:p>
          <w:p w14:paraId="4C5391DB" w14:textId="77777777" w:rsidR="0074145E" w:rsidRDefault="00B16A1B">
            <w:pPr>
              <w:pStyle w:val="ListParagraph"/>
              <w:numPr>
                <w:ilvl w:val="0"/>
                <w:numId w:val="28"/>
              </w:numPr>
            </w:pPr>
            <w:r>
              <w:rPr>
                <w:sz w:val="14"/>
                <w:szCs w:val="14"/>
              </w:rPr>
              <w:t xml:space="preserve"> </w:t>
            </w:r>
            <w:r>
              <w:rPr>
                <w:sz w:val="20"/>
                <w:szCs w:val="20"/>
              </w:rPr>
              <w:t>fire, flood or disaster and any failure or shortage of power or fuel</w:t>
            </w:r>
          </w:p>
          <w:p w14:paraId="4C5391DC" w14:textId="77777777" w:rsidR="0074145E" w:rsidRDefault="00B16A1B">
            <w:pPr>
              <w:pStyle w:val="ListParagraph"/>
              <w:numPr>
                <w:ilvl w:val="0"/>
                <w:numId w:val="29"/>
              </w:numPr>
              <w:rPr>
                <w:sz w:val="20"/>
                <w:szCs w:val="20"/>
              </w:rPr>
            </w:pPr>
            <w:r>
              <w:rPr>
                <w:sz w:val="20"/>
                <w:szCs w:val="20"/>
              </w:rPr>
              <w:t>industrial dispute affecting a third party for which a substitute third party isn’t reasonably available</w:t>
            </w:r>
          </w:p>
          <w:p w14:paraId="4C5391DD" w14:textId="77777777" w:rsidR="0074145E" w:rsidRDefault="00B16A1B">
            <w:pPr>
              <w:spacing w:before="240"/>
              <w:rPr>
                <w:sz w:val="20"/>
                <w:szCs w:val="20"/>
              </w:rPr>
            </w:pPr>
            <w:r>
              <w:rPr>
                <w:sz w:val="20"/>
                <w:szCs w:val="20"/>
              </w:rPr>
              <w:t>The following do not constitute a Force Majeure event:</w:t>
            </w:r>
          </w:p>
          <w:p w14:paraId="4C5391DE" w14:textId="77777777" w:rsidR="0074145E" w:rsidRDefault="00B16A1B">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4C5391DF" w14:textId="77777777" w:rsidR="0074145E" w:rsidRDefault="00B16A1B">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4C5391E0" w14:textId="77777777" w:rsidR="0074145E" w:rsidRDefault="00B16A1B">
            <w:pPr>
              <w:pStyle w:val="ListParagraph"/>
              <w:numPr>
                <w:ilvl w:val="0"/>
                <w:numId w:val="30"/>
              </w:numPr>
              <w:rPr>
                <w:sz w:val="20"/>
                <w:szCs w:val="20"/>
              </w:rPr>
            </w:pPr>
            <w:r>
              <w:rPr>
                <w:sz w:val="20"/>
                <w:szCs w:val="20"/>
              </w:rPr>
              <w:t xml:space="preserve">the event was foreseeable by the Party seeking to rely on Force Majeure at the time this Call-Off Contract was </w:t>
            </w:r>
            <w:proofErr w:type="gramStart"/>
            <w:r>
              <w:rPr>
                <w:sz w:val="20"/>
                <w:szCs w:val="20"/>
              </w:rPr>
              <w:t>entered into</w:t>
            </w:r>
            <w:proofErr w:type="gramEnd"/>
          </w:p>
          <w:p w14:paraId="4C5391E1" w14:textId="77777777" w:rsidR="0074145E" w:rsidRDefault="00B16A1B">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74145E" w14:paraId="4C5391E5"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E3" w14:textId="77777777" w:rsidR="0074145E" w:rsidRDefault="00B16A1B">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E4" w14:textId="77777777" w:rsidR="0074145E" w:rsidRDefault="00B16A1B">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w:t>
            </w:r>
            <w:r>
              <w:rPr>
                <w:sz w:val="20"/>
                <w:szCs w:val="20"/>
              </w:rPr>
              <w:lastRenderedPageBreak/>
              <w:t>includes any Subcontractor or the Supplier (or any subcontractor of the Subcontractor).</w:t>
            </w:r>
          </w:p>
        </w:tc>
      </w:tr>
      <w:tr w:rsidR="0074145E" w14:paraId="4C5391E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E6" w14:textId="77777777" w:rsidR="0074145E" w:rsidRDefault="00B16A1B">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E7" w14:textId="77777777" w:rsidR="0074145E" w:rsidRDefault="00B16A1B">
            <w:pPr>
              <w:spacing w:before="240"/>
              <w:rPr>
                <w:sz w:val="20"/>
                <w:szCs w:val="20"/>
              </w:rPr>
            </w:pPr>
            <w:r>
              <w:rPr>
                <w:sz w:val="20"/>
                <w:szCs w:val="20"/>
              </w:rPr>
              <w:t>The clauses of framework agreement RM1557.12 together with the Framework Schedules.</w:t>
            </w:r>
          </w:p>
        </w:tc>
      </w:tr>
      <w:tr w:rsidR="0074145E" w14:paraId="4C5391EB"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E9" w14:textId="77777777" w:rsidR="0074145E" w:rsidRDefault="00B16A1B">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EA" w14:textId="77777777" w:rsidR="0074145E" w:rsidRDefault="00B16A1B">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74145E" w14:paraId="4C5391EE"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EC" w14:textId="77777777" w:rsidR="0074145E" w:rsidRDefault="00B16A1B">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ED" w14:textId="77777777" w:rsidR="0074145E" w:rsidRDefault="00B16A1B">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74145E" w14:paraId="4C5391F1" w14:textId="77777777">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EF" w14:textId="77777777" w:rsidR="0074145E" w:rsidRDefault="00B16A1B">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F0" w14:textId="77777777" w:rsidR="0074145E" w:rsidRDefault="00B16A1B">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74145E" w14:paraId="4C5391F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F2" w14:textId="77777777" w:rsidR="0074145E" w:rsidRDefault="00B16A1B">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F3" w14:textId="77777777" w:rsidR="0074145E" w:rsidRDefault="00B16A1B">
            <w:pPr>
              <w:spacing w:before="240"/>
              <w:rPr>
                <w:sz w:val="20"/>
                <w:szCs w:val="20"/>
              </w:rPr>
            </w:pPr>
            <w:r>
              <w:rPr>
                <w:sz w:val="20"/>
                <w:szCs w:val="20"/>
              </w:rPr>
              <w:t>General Data Protection Regulation (Regulation (EU) 2016/679)</w:t>
            </w:r>
          </w:p>
        </w:tc>
      </w:tr>
      <w:tr w:rsidR="0074145E" w14:paraId="4C5391F7"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F5" w14:textId="77777777" w:rsidR="0074145E" w:rsidRDefault="00B16A1B">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F6" w14:textId="77777777" w:rsidR="0074145E" w:rsidRDefault="00B16A1B">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74145E" w14:paraId="4C5391FA"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F8" w14:textId="77777777" w:rsidR="0074145E" w:rsidRDefault="00B16A1B">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F9" w14:textId="77777777" w:rsidR="0074145E" w:rsidRDefault="00B16A1B">
            <w:pPr>
              <w:spacing w:before="240"/>
              <w:rPr>
                <w:sz w:val="20"/>
                <w:szCs w:val="20"/>
              </w:rPr>
            </w:pPr>
            <w:r>
              <w:rPr>
                <w:sz w:val="20"/>
                <w:szCs w:val="20"/>
              </w:rPr>
              <w:t>The government’s preferred method of purchasing and payment for low value goods or services.</w:t>
            </w:r>
          </w:p>
        </w:tc>
      </w:tr>
      <w:tr w:rsidR="0074145E" w14:paraId="4C5391F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FB" w14:textId="77777777" w:rsidR="0074145E" w:rsidRDefault="00B16A1B">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FC" w14:textId="77777777" w:rsidR="0074145E" w:rsidRDefault="00B16A1B">
            <w:pPr>
              <w:spacing w:before="240"/>
              <w:rPr>
                <w:sz w:val="20"/>
                <w:szCs w:val="20"/>
              </w:rPr>
            </w:pPr>
            <w:r>
              <w:rPr>
                <w:sz w:val="20"/>
                <w:szCs w:val="20"/>
              </w:rPr>
              <w:t>The guarantee described in Schedule 5.</w:t>
            </w:r>
          </w:p>
        </w:tc>
      </w:tr>
      <w:tr w:rsidR="0074145E" w14:paraId="4C539200"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FE" w14:textId="77777777" w:rsidR="0074145E" w:rsidRDefault="00B16A1B">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1FF" w14:textId="77777777" w:rsidR="0074145E" w:rsidRDefault="00B16A1B">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74145E" w14:paraId="4C539203"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01" w14:textId="77777777" w:rsidR="0074145E" w:rsidRDefault="00B16A1B">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02" w14:textId="77777777" w:rsidR="0074145E" w:rsidRDefault="00B16A1B">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74145E" w14:paraId="4C53920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04" w14:textId="77777777" w:rsidR="0074145E" w:rsidRDefault="00B16A1B">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05" w14:textId="77777777" w:rsidR="0074145E" w:rsidRDefault="00B16A1B">
            <w:pPr>
              <w:spacing w:before="240"/>
              <w:rPr>
                <w:sz w:val="20"/>
                <w:szCs w:val="20"/>
              </w:rPr>
            </w:pPr>
            <w:r>
              <w:rPr>
                <w:sz w:val="20"/>
                <w:szCs w:val="20"/>
              </w:rPr>
              <w:t>ESI tool completed by contractors on their own behalf at the request of CCS or the Buyer (as applicable) under clause 4.6.</w:t>
            </w:r>
          </w:p>
        </w:tc>
      </w:tr>
      <w:tr w:rsidR="0074145E" w14:paraId="4C53920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07" w14:textId="77777777" w:rsidR="0074145E" w:rsidRDefault="00B16A1B">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08" w14:textId="77777777" w:rsidR="0074145E" w:rsidRDefault="00B16A1B">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74145E" w14:paraId="4C53920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0A" w14:textId="77777777" w:rsidR="0074145E" w:rsidRDefault="00B16A1B">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0B" w14:textId="77777777" w:rsidR="0074145E" w:rsidRDefault="00B16A1B">
            <w:pPr>
              <w:spacing w:before="240"/>
              <w:rPr>
                <w:sz w:val="20"/>
                <w:szCs w:val="20"/>
              </w:rPr>
            </w:pPr>
            <w:r>
              <w:rPr>
                <w:sz w:val="20"/>
                <w:szCs w:val="20"/>
              </w:rPr>
              <w:t>The information security management system and process developed by the Supplier in accordance with clause 16.1.</w:t>
            </w:r>
          </w:p>
        </w:tc>
      </w:tr>
      <w:tr w:rsidR="0074145E" w14:paraId="4C53920F"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0D" w14:textId="77777777" w:rsidR="0074145E" w:rsidRDefault="00B16A1B">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0E" w14:textId="77777777" w:rsidR="0074145E" w:rsidRDefault="00B16A1B">
            <w:pPr>
              <w:spacing w:before="240"/>
              <w:rPr>
                <w:sz w:val="20"/>
                <w:szCs w:val="20"/>
              </w:rPr>
            </w:pPr>
            <w:r>
              <w:rPr>
                <w:sz w:val="20"/>
                <w:szCs w:val="20"/>
              </w:rPr>
              <w:t>Contractual engagements which would be determined to be within the scope of the IR35 Intermediaries legislation if assessed using the ESI tool.</w:t>
            </w:r>
          </w:p>
        </w:tc>
      </w:tr>
      <w:tr w:rsidR="0074145E" w14:paraId="4C539217"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10" w14:textId="77777777" w:rsidR="0074145E" w:rsidRDefault="00B16A1B">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11" w14:textId="77777777" w:rsidR="0074145E" w:rsidRDefault="00B16A1B">
            <w:pPr>
              <w:spacing w:before="240"/>
              <w:rPr>
                <w:sz w:val="20"/>
                <w:szCs w:val="20"/>
              </w:rPr>
            </w:pPr>
            <w:r>
              <w:rPr>
                <w:sz w:val="20"/>
                <w:szCs w:val="20"/>
              </w:rPr>
              <w:t>Can be:</w:t>
            </w:r>
          </w:p>
          <w:p w14:paraId="4C539212" w14:textId="77777777" w:rsidR="0074145E" w:rsidRDefault="00B16A1B">
            <w:pPr>
              <w:pStyle w:val="ListParagraph"/>
              <w:numPr>
                <w:ilvl w:val="0"/>
                <w:numId w:val="31"/>
              </w:numPr>
            </w:pPr>
            <w:r>
              <w:rPr>
                <w:sz w:val="14"/>
                <w:szCs w:val="14"/>
              </w:rPr>
              <w:t xml:space="preserve"> </w:t>
            </w:r>
            <w:r>
              <w:rPr>
                <w:sz w:val="20"/>
                <w:szCs w:val="20"/>
              </w:rPr>
              <w:t>a voluntary arrangement</w:t>
            </w:r>
          </w:p>
          <w:p w14:paraId="4C539213" w14:textId="77777777" w:rsidR="0074145E" w:rsidRDefault="00B16A1B">
            <w:pPr>
              <w:pStyle w:val="ListParagraph"/>
              <w:numPr>
                <w:ilvl w:val="0"/>
                <w:numId w:val="31"/>
              </w:numPr>
              <w:rPr>
                <w:sz w:val="20"/>
                <w:szCs w:val="20"/>
              </w:rPr>
            </w:pPr>
            <w:r>
              <w:rPr>
                <w:sz w:val="20"/>
                <w:szCs w:val="20"/>
              </w:rPr>
              <w:t>a winding-up petition</w:t>
            </w:r>
          </w:p>
          <w:p w14:paraId="4C539214" w14:textId="77777777" w:rsidR="0074145E" w:rsidRDefault="00B16A1B">
            <w:pPr>
              <w:pStyle w:val="ListParagraph"/>
              <w:numPr>
                <w:ilvl w:val="0"/>
                <w:numId w:val="31"/>
              </w:numPr>
              <w:rPr>
                <w:sz w:val="20"/>
                <w:szCs w:val="20"/>
              </w:rPr>
            </w:pPr>
            <w:r>
              <w:rPr>
                <w:sz w:val="20"/>
                <w:szCs w:val="20"/>
              </w:rPr>
              <w:t>the appointment of a receiver or administrator</w:t>
            </w:r>
          </w:p>
          <w:p w14:paraId="4C539215" w14:textId="77777777" w:rsidR="0074145E" w:rsidRDefault="00B16A1B">
            <w:pPr>
              <w:pStyle w:val="ListParagraph"/>
              <w:numPr>
                <w:ilvl w:val="0"/>
                <w:numId w:val="31"/>
              </w:numPr>
              <w:rPr>
                <w:sz w:val="20"/>
                <w:szCs w:val="20"/>
              </w:rPr>
            </w:pPr>
            <w:r>
              <w:rPr>
                <w:sz w:val="20"/>
                <w:szCs w:val="20"/>
              </w:rPr>
              <w:t>an unresolved statutory demand</w:t>
            </w:r>
          </w:p>
          <w:p w14:paraId="4C539216" w14:textId="77777777" w:rsidR="0074145E" w:rsidRDefault="00B16A1B">
            <w:pPr>
              <w:pStyle w:val="ListParagraph"/>
              <w:numPr>
                <w:ilvl w:val="0"/>
                <w:numId w:val="31"/>
              </w:numPr>
            </w:pPr>
            <w:r>
              <w:t>a S</w:t>
            </w:r>
            <w:r>
              <w:rPr>
                <w:sz w:val="20"/>
                <w:szCs w:val="20"/>
              </w:rPr>
              <w:t>chedule A1 moratorium</w:t>
            </w:r>
          </w:p>
        </w:tc>
      </w:tr>
      <w:tr w:rsidR="0074145E" w14:paraId="4C53921D"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18" w14:textId="77777777" w:rsidR="0074145E" w:rsidRDefault="00B16A1B">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19" w14:textId="77777777" w:rsidR="0074145E" w:rsidRDefault="00B16A1B">
            <w:pPr>
              <w:spacing w:before="240"/>
              <w:rPr>
                <w:sz w:val="20"/>
                <w:szCs w:val="20"/>
              </w:rPr>
            </w:pPr>
            <w:r>
              <w:rPr>
                <w:sz w:val="20"/>
                <w:szCs w:val="20"/>
              </w:rPr>
              <w:t>Intellectual Property Rights are:</w:t>
            </w:r>
          </w:p>
          <w:p w14:paraId="4C53921A" w14:textId="77777777" w:rsidR="0074145E" w:rsidRDefault="00B16A1B">
            <w:pPr>
              <w:pStyle w:val="ListParagraph"/>
              <w:numPr>
                <w:ilvl w:val="0"/>
                <w:numId w:val="32"/>
              </w:numPr>
              <w:rPr>
                <w:sz w:val="20"/>
                <w:szCs w:val="20"/>
              </w:rPr>
            </w:pPr>
            <w:r>
              <w:rPr>
                <w:sz w:val="20"/>
                <w:szCs w:val="20"/>
              </w:rPr>
              <w:t xml:space="preserve">copyright, rights related to or affording protection </w:t>
            </w:r>
            <w:proofErr w:type="gramStart"/>
            <w:r>
              <w:rPr>
                <w:sz w:val="20"/>
                <w:szCs w:val="20"/>
              </w:rPr>
              <w:t>similar to</w:t>
            </w:r>
            <w:proofErr w:type="gramEnd"/>
            <w:r>
              <w:rPr>
                <w:sz w:val="20"/>
                <w:szCs w:val="20"/>
              </w:rPr>
              <w:t xml:space="preserve">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C53921B" w14:textId="77777777" w:rsidR="0074145E" w:rsidRDefault="00B16A1B">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4C53921C" w14:textId="77777777" w:rsidR="0074145E" w:rsidRDefault="00B16A1B">
            <w:pPr>
              <w:pStyle w:val="ListParagraph"/>
              <w:numPr>
                <w:ilvl w:val="0"/>
                <w:numId w:val="32"/>
              </w:numPr>
              <w:rPr>
                <w:sz w:val="20"/>
                <w:szCs w:val="20"/>
              </w:rPr>
            </w:pPr>
            <w:r>
              <w:rPr>
                <w:sz w:val="20"/>
                <w:szCs w:val="20"/>
              </w:rPr>
              <w:t>all other rights having equivalent or similar effect in any country or jurisdiction</w:t>
            </w:r>
          </w:p>
        </w:tc>
      </w:tr>
      <w:tr w:rsidR="0074145E" w14:paraId="4C539224"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1E" w14:textId="77777777" w:rsidR="0074145E" w:rsidRDefault="00B16A1B">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1F" w14:textId="77777777" w:rsidR="0074145E" w:rsidRDefault="00B16A1B">
            <w:pPr>
              <w:spacing w:before="240"/>
              <w:rPr>
                <w:sz w:val="20"/>
                <w:szCs w:val="20"/>
              </w:rPr>
            </w:pPr>
            <w:r>
              <w:rPr>
                <w:sz w:val="20"/>
                <w:szCs w:val="20"/>
              </w:rPr>
              <w:t>For the purposes of the IR35 rules an intermediary can be:</w:t>
            </w:r>
          </w:p>
          <w:p w14:paraId="4C539220" w14:textId="77777777" w:rsidR="0074145E" w:rsidRDefault="00B16A1B">
            <w:pPr>
              <w:pStyle w:val="ListParagraph"/>
              <w:numPr>
                <w:ilvl w:val="0"/>
                <w:numId w:val="33"/>
              </w:numPr>
              <w:rPr>
                <w:sz w:val="20"/>
                <w:szCs w:val="20"/>
              </w:rPr>
            </w:pPr>
            <w:r>
              <w:rPr>
                <w:sz w:val="20"/>
                <w:szCs w:val="20"/>
              </w:rPr>
              <w:t>the supplier's own limited company</w:t>
            </w:r>
          </w:p>
          <w:p w14:paraId="4C539221" w14:textId="77777777" w:rsidR="0074145E" w:rsidRDefault="00B16A1B">
            <w:pPr>
              <w:pStyle w:val="ListParagraph"/>
              <w:numPr>
                <w:ilvl w:val="0"/>
                <w:numId w:val="33"/>
              </w:numPr>
              <w:rPr>
                <w:sz w:val="20"/>
                <w:szCs w:val="20"/>
              </w:rPr>
            </w:pPr>
            <w:r>
              <w:rPr>
                <w:sz w:val="20"/>
                <w:szCs w:val="20"/>
              </w:rPr>
              <w:t>a service or a personal service company</w:t>
            </w:r>
          </w:p>
          <w:p w14:paraId="4C539222" w14:textId="77777777" w:rsidR="0074145E" w:rsidRDefault="00B16A1B">
            <w:pPr>
              <w:pStyle w:val="ListParagraph"/>
              <w:numPr>
                <w:ilvl w:val="0"/>
                <w:numId w:val="33"/>
              </w:numPr>
              <w:rPr>
                <w:sz w:val="20"/>
                <w:szCs w:val="20"/>
              </w:rPr>
            </w:pPr>
            <w:r>
              <w:rPr>
                <w:sz w:val="20"/>
                <w:szCs w:val="20"/>
              </w:rPr>
              <w:t>a partnership</w:t>
            </w:r>
          </w:p>
          <w:p w14:paraId="4C539223" w14:textId="77777777" w:rsidR="0074145E" w:rsidRDefault="00B16A1B">
            <w:pPr>
              <w:spacing w:before="240"/>
              <w:rPr>
                <w:sz w:val="20"/>
                <w:szCs w:val="20"/>
              </w:rPr>
            </w:pPr>
            <w:r>
              <w:rPr>
                <w:sz w:val="20"/>
                <w:szCs w:val="20"/>
              </w:rPr>
              <w:t>It does not apply if you work for a client through a Managed Service Company (MSC) or agency (for example, an employment agency).</w:t>
            </w:r>
          </w:p>
        </w:tc>
      </w:tr>
      <w:tr w:rsidR="0074145E" w14:paraId="4C539227"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25" w14:textId="77777777" w:rsidR="0074145E" w:rsidRDefault="00B16A1B">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26" w14:textId="77777777" w:rsidR="0074145E" w:rsidRDefault="00B16A1B">
            <w:pPr>
              <w:spacing w:before="240"/>
              <w:rPr>
                <w:sz w:val="20"/>
                <w:szCs w:val="20"/>
              </w:rPr>
            </w:pPr>
            <w:r>
              <w:rPr>
                <w:sz w:val="20"/>
                <w:szCs w:val="20"/>
              </w:rPr>
              <w:t>As set out in clause 11.5.</w:t>
            </w:r>
          </w:p>
        </w:tc>
      </w:tr>
      <w:tr w:rsidR="0074145E" w14:paraId="4C53922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28" w14:textId="77777777" w:rsidR="0074145E" w:rsidRDefault="00B16A1B">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29" w14:textId="77777777" w:rsidR="0074145E" w:rsidRDefault="00B16A1B">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74145E" w14:paraId="4C53922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2B" w14:textId="77777777" w:rsidR="0074145E" w:rsidRDefault="00B16A1B">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2C" w14:textId="77777777" w:rsidR="0074145E" w:rsidRDefault="00B16A1B">
            <w:pPr>
              <w:spacing w:before="240"/>
              <w:rPr>
                <w:sz w:val="20"/>
                <w:szCs w:val="20"/>
              </w:rPr>
            </w:pPr>
            <w:r>
              <w:rPr>
                <w:sz w:val="20"/>
                <w:szCs w:val="20"/>
              </w:rPr>
              <w:t>Assessment of employment status using the ESI tool to determine if engagement is Inside or Outside IR35.</w:t>
            </w:r>
          </w:p>
        </w:tc>
      </w:tr>
      <w:tr w:rsidR="0074145E" w14:paraId="4C539230"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2E" w14:textId="77777777" w:rsidR="0074145E" w:rsidRDefault="00B16A1B">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2F" w14:textId="77777777" w:rsidR="0074145E" w:rsidRDefault="00B16A1B">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74145E" w14:paraId="4C539233"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31" w14:textId="77777777" w:rsidR="0074145E" w:rsidRDefault="00B16A1B">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32" w14:textId="77777777" w:rsidR="0074145E" w:rsidRDefault="00B16A1B">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74145E" w14:paraId="4C53923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34" w14:textId="77777777" w:rsidR="0074145E" w:rsidRDefault="00B16A1B">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35" w14:textId="77777777" w:rsidR="0074145E" w:rsidRDefault="00B16A1B">
            <w:pPr>
              <w:spacing w:before="240"/>
              <w:rPr>
                <w:sz w:val="20"/>
                <w:szCs w:val="20"/>
              </w:rPr>
            </w:pPr>
            <w:r>
              <w:rPr>
                <w:sz w:val="20"/>
                <w:szCs w:val="20"/>
              </w:rPr>
              <w:t>Law Enforcement Directive (EU) 2016/680.</w:t>
            </w:r>
          </w:p>
        </w:tc>
      </w:tr>
      <w:tr w:rsidR="0074145E" w14:paraId="4C539239"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37" w14:textId="77777777" w:rsidR="0074145E" w:rsidRDefault="00B16A1B">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38" w14:textId="77777777" w:rsidR="0074145E" w:rsidRDefault="00B16A1B">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74145E" w14:paraId="4C53923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3A" w14:textId="77777777" w:rsidR="0074145E" w:rsidRDefault="00B16A1B">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3B" w14:textId="77777777" w:rsidR="0074145E" w:rsidRDefault="00B16A1B">
            <w:pPr>
              <w:spacing w:before="240"/>
              <w:rPr>
                <w:sz w:val="20"/>
                <w:szCs w:val="20"/>
              </w:rPr>
            </w:pPr>
            <w:r>
              <w:rPr>
                <w:sz w:val="20"/>
                <w:szCs w:val="20"/>
              </w:rPr>
              <w:t>Any of the 3 Lots specified in the ITT and Lots will be construed accordingly.</w:t>
            </w:r>
          </w:p>
        </w:tc>
      </w:tr>
      <w:tr w:rsidR="0074145E" w14:paraId="4C53923F"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3D" w14:textId="77777777" w:rsidR="0074145E" w:rsidRDefault="00B16A1B">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3E" w14:textId="77777777" w:rsidR="0074145E" w:rsidRDefault="00B16A1B">
            <w:pPr>
              <w:spacing w:before="240"/>
              <w:rPr>
                <w:sz w:val="20"/>
                <w:szCs w:val="20"/>
              </w:rPr>
            </w:pPr>
            <w:r>
              <w:rPr>
                <w:sz w:val="20"/>
                <w:szCs w:val="20"/>
              </w:rPr>
              <w:t xml:space="preserve">Any software program or code intended to destroy, interfere with, corrupt, or cause undesired effects on program files, data or other information, executable code or application software macros, </w:t>
            </w:r>
            <w:proofErr w:type="gramStart"/>
            <w:r>
              <w:rPr>
                <w:sz w:val="20"/>
                <w:szCs w:val="20"/>
              </w:rPr>
              <w:t>whether or not</w:t>
            </w:r>
            <w:proofErr w:type="gramEnd"/>
            <w:r>
              <w:rPr>
                <w:sz w:val="20"/>
                <w:szCs w:val="20"/>
              </w:rPr>
              <w:t xml:space="preserve"> its operation is immediate or delayed, and whether the malicious software is introduced wilfully, negligently or without knowledge of its existence.</w:t>
            </w:r>
          </w:p>
        </w:tc>
      </w:tr>
      <w:tr w:rsidR="0074145E" w14:paraId="4C539242"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40" w14:textId="77777777" w:rsidR="0074145E" w:rsidRDefault="00B16A1B">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41" w14:textId="77777777" w:rsidR="0074145E" w:rsidRDefault="00B16A1B">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74145E" w14:paraId="4C53924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43" w14:textId="77777777" w:rsidR="0074145E" w:rsidRDefault="00B16A1B">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44" w14:textId="77777777" w:rsidR="0074145E" w:rsidRDefault="00B16A1B">
            <w:pPr>
              <w:spacing w:before="240"/>
              <w:rPr>
                <w:sz w:val="20"/>
                <w:szCs w:val="20"/>
              </w:rPr>
            </w:pPr>
            <w:r>
              <w:rPr>
                <w:sz w:val="20"/>
                <w:szCs w:val="20"/>
              </w:rPr>
              <w:t>The management information specified in Framework Agreement section 6 (What you report to CCS).</w:t>
            </w:r>
          </w:p>
        </w:tc>
      </w:tr>
      <w:tr w:rsidR="0074145E" w14:paraId="4C53924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46" w14:textId="77777777" w:rsidR="0074145E" w:rsidRDefault="00B16A1B">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47" w14:textId="77777777" w:rsidR="0074145E" w:rsidRDefault="00B16A1B">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74145E" w14:paraId="4C53924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49" w14:textId="77777777" w:rsidR="0074145E" w:rsidRDefault="00B16A1B">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4A" w14:textId="77777777" w:rsidR="0074145E" w:rsidRDefault="00B16A1B">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74145E" w14:paraId="4C53924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4C" w14:textId="77777777" w:rsidR="0074145E" w:rsidRDefault="00B16A1B">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4D" w14:textId="77777777" w:rsidR="0074145E" w:rsidRDefault="00B16A1B">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74145E" w14:paraId="4C53925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4F" w14:textId="77777777" w:rsidR="0074145E" w:rsidRDefault="00B16A1B">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50" w14:textId="77777777" w:rsidR="0074145E" w:rsidRDefault="00B16A1B">
            <w:pPr>
              <w:spacing w:before="240"/>
              <w:rPr>
                <w:sz w:val="20"/>
                <w:szCs w:val="20"/>
              </w:rPr>
            </w:pPr>
            <w:r>
              <w:rPr>
                <w:sz w:val="20"/>
                <w:szCs w:val="20"/>
              </w:rPr>
              <w:t>An order for G-Cloud Services placed by a contracting body with the Supplier in accordance with the ordering processes.</w:t>
            </w:r>
          </w:p>
        </w:tc>
      </w:tr>
      <w:tr w:rsidR="0074145E" w14:paraId="4C53925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52" w14:textId="77777777" w:rsidR="0074145E" w:rsidRDefault="00B16A1B">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53" w14:textId="77777777" w:rsidR="0074145E" w:rsidRDefault="00B16A1B">
            <w:pPr>
              <w:spacing w:before="240"/>
              <w:rPr>
                <w:sz w:val="20"/>
                <w:szCs w:val="20"/>
              </w:rPr>
            </w:pPr>
            <w:r>
              <w:rPr>
                <w:sz w:val="20"/>
                <w:szCs w:val="20"/>
              </w:rPr>
              <w:t>The order form set out in Part A of the Call-Off Contract to be used by a Buyer to order G-Cloud Services.</w:t>
            </w:r>
          </w:p>
        </w:tc>
      </w:tr>
      <w:tr w:rsidR="0074145E" w14:paraId="4C53925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55" w14:textId="77777777" w:rsidR="0074145E" w:rsidRDefault="00B16A1B">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56" w14:textId="77777777" w:rsidR="0074145E" w:rsidRDefault="00B16A1B">
            <w:pPr>
              <w:spacing w:before="240"/>
              <w:rPr>
                <w:sz w:val="20"/>
                <w:szCs w:val="20"/>
              </w:rPr>
            </w:pPr>
            <w:r>
              <w:rPr>
                <w:sz w:val="20"/>
                <w:szCs w:val="20"/>
              </w:rPr>
              <w:t>G-Cloud Services which are the subject of an order by the Buyer.</w:t>
            </w:r>
          </w:p>
        </w:tc>
      </w:tr>
      <w:tr w:rsidR="0074145E" w14:paraId="4C53925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58" w14:textId="77777777" w:rsidR="0074145E" w:rsidRDefault="00B16A1B">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59" w14:textId="77777777" w:rsidR="0074145E" w:rsidRDefault="00B16A1B">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74145E" w14:paraId="4C53925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5B" w14:textId="77777777" w:rsidR="0074145E" w:rsidRDefault="00B16A1B">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5C" w14:textId="77777777" w:rsidR="0074145E" w:rsidRDefault="00B16A1B">
            <w:pPr>
              <w:spacing w:before="240"/>
              <w:rPr>
                <w:sz w:val="20"/>
                <w:szCs w:val="20"/>
              </w:rPr>
            </w:pPr>
            <w:r>
              <w:rPr>
                <w:sz w:val="20"/>
                <w:szCs w:val="20"/>
              </w:rPr>
              <w:t>The Buyer or the Supplier and ‘Parties’ will be interpreted accordingly.</w:t>
            </w:r>
          </w:p>
        </w:tc>
      </w:tr>
      <w:tr w:rsidR="0074145E" w14:paraId="4C53926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5E" w14:textId="77777777" w:rsidR="0074145E" w:rsidRDefault="00B16A1B">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5F" w14:textId="77777777" w:rsidR="0074145E" w:rsidRDefault="00B16A1B">
            <w:pPr>
              <w:spacing w:before="240"/>
              <w:rPr>
                <w:sz w:val="20"/>
                <w:szCs w:val="20"/>
              </w:rPr>
            </w:pPr>
            <w:r>
              <w:rPr>
                <w:sz w:val="20"/>
                <w:szCs w:val="20"/>
              </w:rPr>
              <w:t>Takes the meaning given in the GDPR.</w:t>
            </w:r>
          </w:p>
        </w:tc>
      </w:tr>
      <w:tr w:rsidR="0074145E" w14:paraId="4C53926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61" w14:textId="77777777" w:rsidR="0074145E" w:rsidRDefault="00B16A1B">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62" w14:textId="77777777" w:rsidR="0074145E" w:rsidRDefault="00B16A1B">
            <w:pPr>
              <w:spacing w:before="240"/>
              <w:rPr>
                <w:sz w:val="20"/>
                <w:szCs w:val="20"/>
              </w:rPr>
            </w:pPr>
            <w:r>
              <w:rPr>
                <w:sz w:val="20"/>
                <w:szCs w:val="20"/>
              </w:rPr>
              <w:t>Takes the meaning given in the GDPR.</w:t>
            </w:r>
          </w:p>
        </w:tc>
      </w:tr>
      <w:tr w:rsidR="0074145E" w14:paraId="4C53926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64" w14:textId="77777777" w:rsidR="0074145E" w:rsidRDefault="00B16A1B">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65" w14:textId="77777777" w:rsidR="0074145E" w:rsidRDefault="00B16A1B">
            <w:pPr>
              <w:spacing w:before="240"/>
              <w:rPr>
                <w:sz w:val="20"/>
                <w:szCs w:val="20"/>
              </w:rPr>
            </w:pPr>
            <w:r>
              <w:rPr>
                <w:sz w:val="20"/>
                <w:szCs w:val="20"/>
              </w:rPr>
              <w:t>Takes the meaning given in the GDPR.</w:t>
            </w:r>
          </w:p>
        </w:tc>
      </w:tr>
      <w:tr w:rsidR="0074145E" w14:paraId="4C53926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67" w14:textId="77777777" w:rsidR="0074145E" w:rsidRDefault="00B16A1B">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68" w14:textId="77777777" w:rsidR="0074145E" w:rsidRDefault="00B16A1B">
            <w:pPr>
              <w:spacing w:before="240"/>
              <w:rPr>
                <w:sz w:val="20"/>
                <w:szCs w:val="20"/>
              </w:rPr>
            </w:pPr>
            <w:r>
              <w:rPr>
                <w:sz w:val="20"/>
                <w:szCs w:val="20"/>
              </w:rPr>
              <w:t>Takes the meaning given in the GDPR.</w:t>
            </w:r>
          </w:p>
        </w:tc>
      </w:tr>
      <w:tr w:rsidR="0074145E" w14:paraId="4C539273"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6A" w14:textId="77777777" w:rsidR="0074145E" w:rsidRDefault="00B16A1B">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6B" w14:textId="77777777" w:rsidR="0074145E" w:rsidRDefault="00B16A1B">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4C53926C" w14:textId="77777777" w:rsidR="0074145E" w:rsidRDefault="00B16A1B">
            <w:pPr>
              <w:pStyle w:val="ListParagraph"/>
              <w:numPr>
                <w:ilvl w:val="0"/>
                <w:numId w:val="34"/>
              </w:numPr>
              <w:rPr>
                <w:sz w:val="20"/>
                <w:szCs w:val="20"/>
              </w:rPr>
            </w:pPr>
            <w:r>
              <w:rPr>
                <w:sz w:val="20"/>
                <w:szCs w:val="20"/>
              </w:rPr>
              <w:t>induce that person to perform improperly a relevant function or activity</w:t>
            </w:r>
          </w:p>
          <w:p w14:paraId="4C53926D" w14:textId="77777777" w:rsidR="0074145E" w:rsidRDefault="00B16A1B">
            <w:pPr>
              <w:pStyle w:val="ListParagraph"/>
              <w:numPr>
                <w:ilvl w:val="0"/>
                <w:numId w:val="34"/>
              </w:numPr>
              <w:rPr>
                <w:sz w:val="20"/>
                <w:szCs w:val="20"/>
              </w:rPr>
            </w:pPr>
            <w:r>
              <w:rPr>
                <w:sz w:val="20"/>
                <w:szCs w:val="20"/>
              </w:rPr>
              <w:t>reward that person for improper performance of a relevant function or activity</w:t>
            </w:r>
          </w:p>
          <w:p w14:paraId="4C53926E" w14:textId="77777777" w:rsidR="0074145E" w:rsidRDefault="00B16A1B">
            <w:pPr>
              <w:pStyle w:val="ListParagraph"/>
              <w:numPr>
                <w:ilvl w:val="0"/>
                <w:numId w:val="34"/>
              </w:numPr>
              <w:rPr>
                <w:sz w:val="20"/>
                <w:szCs w:val="20"/>
              </w:rPr>
            </w:pPr>
            <w:r>
              <w:rPr>
                <w:sz w:val="20"/>
                <w:szCs w:val="20"/>
              </w:rPr>
              <w:t>commit any offence:</w:t>
            </w:r>
          </w:p>
          <w:p w14:paraId="4C53926F" w14:textId="77777777" w:rsidR="0074145E" w:rsidRDefault="00B16A1B">
            <w:pPr>
              <w:pStyle w:val="ListParagraph"/>
              <w:numPr>
                <w:ilvl w:val="1"/>
                <w:numId w:val="34"/>
              </w:numPr>
              <w:rPr>
                <w:sz w:val="20"/>
                <w:szCs w:val="20"/>
              </w:rPr>
            </w:pPr>
            <w:r>
              <w:rPr>
                <w:sz w:val="20"/>
                <w:szCs w:val="20"/>
              </w:rPr>
              <w:t>under the Bribery Act 2010</w:t>
            </w:r>
          </w:p>
          <w:p w14:paraId="4C539270" w14:textId="77777777" w:rsidR="0074145E" w:rsidRDefault="00B16A1B">
            <w:pPr>
              <w:pStyle w:val="ListParagraph"/>
              <w:numPr>
                <w:ilvl w:val="1"/>
                <w:numId w:val="34"/>
              </w:numPr>
              <w:rPr>
                <w:sz w:val="20"/>
                <w:szCs w:val="20"/>
              </w:rPr>
            </w:pPr>
            <w:r>
              <w:rPr>
                <w:sz w:val="20"/>
                <w:szCs w:val="20"/>
              </w:rPr>
              <w:t>under legislation creating offences concerning Fraud</w:t>
            </w:r>
          </w:p>
          <w:p w14:paraId="4C539271" w14:textId="77777777" w:rsidR="0074145E" w:rsidRDefault="00B16A1B">
            <w:pPr>
              <w:pStyle w:val="ListParagraph"/>
              <w:numPr>
                <w:ilvl w:val="1"/>
                <w:numId w:val="34"/>
              </w:numPr>
            </w:pPr>
            <w:r>
              <w:t>at common Law concerning Fraud</w:t>
            </w:r>
          </w:p>
          <w:p w14:paraId="4C539272" w14:textId="77777777" w:rsidR="0074145E" w:rsidRDefault="00B16A1B">
            <w:pPr>
              <w:pStyle w:val="ListParagraph"/>
              <w:numPr>
                <w:ilvl w:val="1"/>
                <w:numId w:val="34"/>
              </w:numPr>
              <w:rPr>
                <w:sz w:val="20"/>
                <w:szCs w:val="20"/>
              </w:rPr>
            </w:pPr>
            <w:r>
              <w:rPr>
                <w:sz w:val="20"/>
                <w:szCs w:val="20"/>
              </w:rPr>
              <w:t>committing or attempting or conspiring to commit Fraud</w:t>
            </w:r>
          </w:p>
        </w:tc>
      </w:tr>
      <w:tr w:rsidR="0074145E" w14:paraId="4C539276" w14:textId="77777777">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74" w14:textId="77777777" w:rsidR="0074145E" w:rsidRDefault="00B16A1B">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75" w14:textId="77777777" w:rsidR="0074145E" w:rsidRDefault="00B16A1B">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74145E" w14:paraId="4C53927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77" w14:textId="77777777" w:rsidR="0074145E" w:rsidRDefault="00B16A1B">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78" w14:textId="77777777" w:rsidR="0074145E" w:rsidRDefault="00B16A1B">
            <w:pPr>
              <w:spacing w:before="240"/>
              <w:rPr>
                <w:sz w:val="20"/>
                <w:szCs w:val="20"/>
              </w:rPr>
            </w:pPr>
            <w:r>
              <w:rPr>
                <w:sz w:val="20"/>
                <w:szCs w:val="20"/>
              </w:rPr>
              <w:t>Assets and property including technical infrastructure, IPRs and equipment.</w:t>
            </w:r>
          </w:p>
        </w:tc>
      </w:tr>
      <w:tr w:rsidR="0074145E" w14:paraId="4C53927C"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7A" w14:textId="77777777" w:rsidR="0074145E" w:rsidRDefault="00B16A1B">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7B" w14:textId="77777777" w:rsidR="0074145E" w:rsidRDefault="00B16A1B">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74145E" w14:paraId="4C53927F"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7D" w14:textId="77777777" w:rsidR="0074145E" w:rsidRDefault="00B16A1B">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7E" w14:textId="77777777" w:rsidR="0074145E" w:rsidRDefault="00B16A1B">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74145E" w14:paraId="4C53928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80" w14:textId="77777777" w:rsidR="0074145E" w:rsidRDefault="00B16A1B">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81" w14:textId="77777777" w:rsidR="0074145E" w:rsidRDefault="00B16A1B">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74145E" w14:paraId="4C53928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83" w14:textId="77777777" w:rsidR="0074145E" w:rsidRDefault="00B16A1B">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84" w14:textId="77777777" w:rsidR="0074145E" w:rsidRDefault="00B16A1B">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74145E" w14:paraId="4C53928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86" w14:textId="77777777" w:rsidR="0074145E" w:rsidRDefault="00B16A1B">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87" w14:textId="77777777" w:rsidR="0074145E" w:rsidRDefault="00B16A1B">
            <w:pPr>
              <w:spacing w:before="240"/>
              <w:rPr>
                <w:sz w:val="20"/>
                <w:szCs w:val="20"/>
              </w:rPr>
            </w:pPr>
            <w:r>
              <w:rPr>
                <w:sz w:val="20"/>
                <w:szCs w:val="20"/>
              </w:rPr>
              <w:t>A transfer of employment to which the employment regulations applies.</w:t>
            </w:r>
          </w:p>
        </w:tc>
      </w:tr>
      <w:tr w:rsidR="0074145E" w14:paraId="4C53928B"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89" w14:textId="77777777" w:rsidR="0074145E" w:rsidRDefault="00B16A1B">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8A" w14:textId="77777777" w:rsidR="0074145E" w:rsidRDefault="00B16A1B">
            <w:pPr>
              <w:spacing w:before="240"/>
              <w:rPr>
                <w:sz w:val="20"/>
                <w:szCs w:val="20"/>
              </w:rPr>
            </w:pPr>
            <w:r>
              <w:rPr>
                <w:sz w:val="20"/>
                <w:szCs w:val="20"/>
              </w:rPr>
              <w:t xml:space="preserve">Any services which are the same as or substantially </w:t>
            </w:r>
            <w:proofErr w:type="gramStart"/>
            <w:r>
              <w:rPr>
                <w:sz w:val="20"/>
                <w:szCs w:val="20"/>
              </w:rPr>
              <w:t>similar to</w:t>
            </w:r>
            <w:proofErr w:type="gramEnd"/>
            <w:r>
              <w:rPr>
                <w:sz w:val="20"/>
                <w:szCs w:val="20"/>
              </w:rPr>
              <w:t xml:space="preserve"> any of the Services and which the Buyer receives in substitution for any of the services after the expiry or Ending or partial Ending of the Call-Off Contract, whether those services are provided by the Buyer or a third party.</w:t>
            </w:r>
          </w:p>
        </w:tc>
      </w:tr>
      <w:tr w:rsidR="0074145E" w14:paraId="4C53928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8C" w14:textId="77777777" w:rsidR="0074145E" w:rsidRDefault="00B16A1B">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8D" w14:textId="77777777" w:rsidR="0074145E" w:rsidRDefault="00B16A1B">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74145E" w14:paraId="4C53929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8F" w14:textId="77777777" w:rsidR="0074145E" w:rsidRDefault="00B16A1B">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90" w14:textId="77777777" w:rsidR="0074145E" w:rsidRDefault="00B16A1B">
            <w:pPr>
              <w:spacing w:before="240"/>
              <w:rPr>
                <w:sz w:val="20"/>
                <w:szCs w:val="20"/>
              </w:rPr>
            </w:pPr>
            <w:r>
              <w:rPr>
                <w:sz w:val="20"/>
                <w:szCs w:val="20"/>
              </w:rPr>
              <w:t>The Supplier's security management plan developed by the Supplier in accordance with clause 16.1.</w:t>
            </w:r>
          </w:p>
        </w:tc>
      </w:tr>
      <w:tr w:rsidR="0074145E" w14:paraId="4C53929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92" w14:textId="77777777" w:rsidR="0074145E" w:rsidRDefault="00B16A1B">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93" w14:textId="77777777" w:rsidR="0074145E" w:rsidRDefault="00B16A1B">
            <w:pPr>
              <w:spacing w:before="240"/>
              <w:rPr>
                <w:sz w:val="20"/>
                <w:szCs w:val="20"/>
              </w:rPr>
            </w:pPr>
            <w:r>
              <w:rPr>
                <w:sz w:val="20"/>
                <w:szCs w:val="20"/>
              </w:rPr>
              <w:t>The services ordered by the Buyer as set out in the Order Form.</w:t>
            </w:r>
          </w:p>
        </w:tc>
      </w:tr>
      <w:tr w:rsidR="0074145E" w14:paraId="4C53929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95" w14:textId="77777777" w:rsidR="0074145E" w:rsidRDefault="00B16A1B">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96" w14:textId="77777777" w:rsidR="0074145E" w:rsidRDefault="00B16A1B">
            <w:pPr>
              <w:spacing w:before="240"/>
              <w:rPr>
                <w:sz w:val="20"/>
                <w:szCs w:val="20"/>
              </w:rPr>
            </w:pPr>
            <w:r>
              <w:rPr>
                <w:sz w:val="20"/>
                <w:szCs w:val="20"/>
              </w:rPr>
              <w:t>Data that is owned or managed by the Buyer and used for the G-Cloud Services, including backup data.</w:t>
            </w:r>
          </w:p>
        </w:tc>
      </w:tr>
      <w:tr w:rsidR="0074145E" w14:paraId="4C53929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98" w14:textId="77777777" w:rsidR="0074145E" w:rsidRDefault="00B16A1B">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99" w14:textId="77777777" w:rsidR="0074145E" w:rsidRDefault="00B16A1B">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74145E" w14:paraId="4C53929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9B" w14:textId="77777777" w:rsidR="0074145E" w:rsidRDefault="00B16A1B">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9C" w14:textId="77777777" w:rsidR="0074145E" w:rsidRDefault="00B16A1B">
            <w:pPr>
              <w:spacing w:before="240"/>
              <w:rPr>
                <w:sz w:val="20"/>
                <w:szCs w:val="20"/>
              </w:rPr>
            </w:pPr>
            <w:r>
              <w:rPr>
                <w:sz w:val="20"/>
                <w:szCs w:val="20"/>
              </w:rPr>
              <w:t>The description of the Supplier service offering as published on the Digital Marketplace.</w:t>
            </w:r>
          </w:p>
        </w:tc>
      </w:tr>
      <w:tr w:rsidR="0074145E" w14:paraId="4C5392A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9E" w14:textId="77777777" w:rsidR="0074145E" w:rsidRDefault="00B16A1B">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9F" w14:textId="77777777" w:rsidR="0074145E" w:rsidRDefault="00B16A1B">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74145E" w14:paraId="4C5392A3"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A1" w14:textId="77777777" w:rsidR="0074145E" w:rsidRDefault="00B16A1B">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A2" w14:textId="77777777" w:rsidR="0074145E" w:rsidRDefault="00B16A1B">
            <w:pPr>
              <w:spacing w:before="240"/>
            </w:pPr>
            <w:r>
              <w:rPr>
                <w:sz w:val="20"/>
                <w:szCs w:val="20"/>
              </w:rPr>
              <w:t>The approval process used by a central government Buyer if it needs to spend money on certain digital or technology services, see</w:t>
            </w:r>
            <w:hyperlink r:id="rId25" w:history="1">
              <w:r>
                <w:t xml:space="preserve"> </w:t>
              </w:r>
            </w:hyperlink>
            <w:hyperlink r:id="rId26" w:history="1">
              <w:r>
                <w:rPr>
                  <w:sz w:val="20"/>
                  <w:szCs w:val="20"/>
                  <w:u w:val="single"/>
                </w:rPr>
                <w:t>https://www.gov.uk/service-manual/agile-delivery/spend-controls-check-if-you-need-approval-to-spend-money-on-a-service</w:t>
              </w:r>
            </w:hyperlink>
          </w:p>
        </w:tc>
      </w:tr>
      <w:tr w:rsidR="0074145E" w14:paraId="4C5392A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A4" w14:textId="77777777" w:rsidR="0074145E" w:rsidRDefault="00B16A1B">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A5" w14:textId="77777777" w:rsidR="0074145E" w:rsidRDefault="00B16A1B">
            <w:pPr>
              <w:spacing w:before="240"/>
              <w:rPr>
                <w:sz w:val="20"/>
                <w:szCs w:val="20"/>
              </w:rPr>
            </w:pPr>
            <w:r>
              <w:rPr>
                <w:sz w:val="20"/>
                <w:szCs w:val="20"/>
              </w:rPr>
              <w:t>The Start date of this Call-Off Contract as set out in the Order Form.</w:t>
            </w:r>
          </w:p>
        </w:tc>
      </w:tr>
      <w:tr w:rsidR="0074145E" w14:paraId="4C5392A9"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A7" w14:textId="77777777" w:rsidR="0074145E" w:rsidRDefault="00B16A1B">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A8" w14:textId="77777777" w:rsidR="0074145E" w:rsidRDefault="00B16A1B">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74145E" w14:paraId="4C5392A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AA" w14:textId="77777777" w:rsidR="0074145E" w:rsidRDefault="00B16A1B">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AB" w14:textId="77777777" w:rsidR="0074145E" w:rsidRDefault="00B16A1B">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74145E" w14:paraId="4C5392A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AD" w14:textId="77777777" w:rsidR="0074145E" w:rsidRDefault="00B16A1B">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AE" w14:textId="77777777" w:rsidR="0074145E" w:rsidRDefault="00B16A1B">
            <w:pPr>
              <w:spacing w:before="240"/>
              <w:rPr>
                <w:sz w:val="20"/>
                <w:szCs w:val="20"/>
              </w:rPr>
            </w:pPr>
            <w:r>
              <w:rPr>
                <w:sz w:val="20"/>
                <w:szCs w:val="20"/>
              </w:rPr>
              <w:t>Any third party appointed to process Personal Data on behalf of the Supplier under this Call-Off Contract.</w:t>
            </w:r>
          </w:p>
        </w:tc>
      </w:tr>
      <w:tr w:rsidR="0074145E" w14:paraId="4C5392B2"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B0" w14:textId="77777777" w:rsidR="0074145E" w:rsidRDefault="00B16A1B">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B1" w14:textId="77777777" w:rsidR="0074145E" w:rsidRDefault="00B16A1B">
            <w:pPr>
              <w:spacing w:before="240"/>
              <w:rPr>
                <w:sz w:val="20"/>
                <w:szCs w:val="20"/>
              </w:rPr>
            </w:pPr>
            <w:r>
              <w:rPr>
                <w:sz w:val="20"/>
                <w:szCs w:val="20"/>
              </w:rPr>
              <w:t>The person, firm or company identified in the Order Form.</w:t>
            </w:r>
          </w:p>
        </w:tc>
      </w:tr>
      <w:tr w:rsidR="0074145E" w14:paraId="4C5392B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B3" w14:textId="77777777" w:rsidR="0074145E" w:rsidRDefault="00B16A1B">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B4" w14:textId="77777777" w:rsidR="0074145E" w:rsidRDefault="00B16A1B">
            <w:pPr>
              <w:spacing w:before="240"/>
              <w:rPr>
                <w:sz w:val="20"/>
                <w:szCs w:val="20"/>
              </w:rPr>
            </w:pPr>
            <w:r>
              <w:rPr>
                <w:sz w:val="20"/>
                <w:szCs w:val="20"/>
              </w:rPr>
              <w:t>The representative appointed by the Supplier from time to time in relation to the Call-Off Contract.</w:t>
            </w:r>
          </w:p>
        </w:tc>
      </w:tr>
      <w:tr w:rsidR="0074145E" w14:paraId="4C5392B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B6" w14:textId="77777777" w:rsidR="0074145E" w:rsidRDefault="00B16A1B">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B7" w14:textId="77777777" w:rsidR="0074145E" w:rsidRDefault="00B16A1B">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74145E" w14:paraId="4C5392B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B9" w14:textId="77777777" w:rsidR="0074145E" w:rsidRDefault="00B16A1B">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BA" w14:textId="77777777" w:rsidR="0074145E" w:rsidRDefault="00B16A1B">
            <w:pPr>
              <w:spacing w:before="240"/>
              <w:rPr>
                <w:sz w:val="20"/>
                <w:szCs w:val="20"/>
              </w:rPr>
            </w:pPr>
            <w:r>
              <w:rPr>
                <w:sz w:val="20"/>
                <w:szCs w:val="20"/>
              </w:rPr>
              <w:t>The relevant G-Cloud Service terms and conditions as set out in the Terms and Conditions document supplied as part of the Supplier’s Application.</w:t>
            </w:r>
          </w:p>
        </w:tc>
      </w:tr>
      <w:tr w:rsidR="0074145E" w14:paraId="4C5392BE"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BC" w14:textId="77777777" w:rsidR="0074145E" w:rsidRDefault="00B16A1B">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BD" w14:textId="77777777" w:rsidR="0074145E" w:rsidRDefault="00B16A1B">
            <w:pPr>
              <w:spacing w:before="240"/>
              <w:rPr>
                <w:sz w:val="20"/>
                <w:szCs w:val="20"/>
              </w:rPr>
            </w:pPr>
            <w:r>
              <w:rPr>
                <w:sz w:val="20"/>
                <w:szCs w:val="20"/>
              </w:rPr>
              <w:t>The term of this Call-Off Contract as set out in the Order Form.</w:t>
            </w:r>
          </w:p>
        </w:tc>
      </w:tr>
      <w:tr w:rsidR="0074145E" w14:paraId="4C5392C1"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BF" w14:textId="77777777" w:rsidR="0074145E" w:rsidRDefault="00B16A1B">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C0" w14:textId="77777777" w:rsidR="0074145E" w:rsidRDefault="00B16A1B">
            <w:pPr>
              <w:spacing w:before="240"/>
              <w:rPr>
                <w:sz w:val="20"/>
                <w:szCs w:val="20"/>
              </w:rPr>
            </w:pPr>
            <w:r>
              <w:rPr>
                <w:sz w:val="20"/>
                <w:szCs w:val="20"/>
              </w:rPr>
              <w:t>This has the meaning given to it in clause 32 (Variation process).</w:t>
            </w:r>
          </w:p>
        </w:tc>
      </w:tr>
      <w:tr w:rsidR="0074145E" w14:paraId="4C5392C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C2" w14:textId="77777777" w:rsidR="0074145E" w:rsidRDefault="00B16A1B">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C3" w14:textId="77777777" w:rsidR="0074145E" w:rsidRDefault="00B16A1B">
            <w:pPr>
              <w:spacing w:before="240"/>
              <w:rPr>
                <w:sz w:val="20"/>
                <w:szCs w:val="20"/>
              </w:rPr>
            </w:pPr>
            <w:r>
              <w:rPr>
                <w:sz w:val="20"/>
                <w:szCs w:val="20"/>
              </w:rPr>
              <w:t>Any day other than a Saturday, Sunday or public holiday in England and Wales.</w:t>
            </w:r>
          </w:p>
        </w:tc>
      </w:tr>
      <w:tr w:rsidR="0074145E" w14:paraId="4C5392C7"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C5" w14:textId="77777777" w:rsidR="0074145E" w:rsidRDefault="00B16A1B">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392C6" w14:textId="77777777" w:rsidR="0074145E" w:rsidRDefault="00B16A1B">
            <w:pPr>
              <w:spacing w:before="240"/>
              <w:rPr>
                <w:sz w:val="20"/>
                <w:szCs w:val="20"/>
              </w:rPr>
            </w:pPr>
            <w:r>
              <w:rPr>
                <w:sz w:val="20"/>
                <w:szCs w:val="20"/>
              </w:rPr>
              <w:t>A contract year.</w:t>
            </w:r>
          </w:p>
        </w:tc>
      </w:tr>
    </w:tbl>
    <w:p w14:paraId="4C5392C8" w14:textId="77777777" w:rsidR="0074145E" w:rsidRDefault="00B16A1B">
      <w:pPr>
        <w:spacing w:before="240" w:after="240"/>
      </w:pPr>
      <w:r>
        <w:t xml:space="preserve"> </w:t>
      </w:r>
    </w:p>
    <w:p w14:paraId="4C5392C9" w14:textId="77777777" w:rsidR="0074145E" w:rsidRDefault="0074145E">
      <w:pPr>
        <w:pageBreakBefore/>
      </w:pPr>
    </w:p>
    <w:p w14:paraId="4C5392CA" w14:textId="77777777" w:rsidR="0074145E" w:rsidRDefault="00B16A1B">
      <w:pPr>
        <w:pStyle w:val="Heading2"/>
      </w:pPr>
      <w:bookmarkStart w:id="30" w:name="_Toc33176240"/>
      <w:r>
        <w:t>Schedule 7: GDPR Information</w:t>
      </w:r>
      <w:bookmarkEnd w:id="30"/>
    </w:p>
    <w:p w14:paraId="4C53939C" w14:textId="1B8436CB" w:rsidR="0074145E" w:rsidRDefault="00A230A3">
      <w:pPr>
        <w:ind w:left="720" w:hanging="720"/>
      </w:pPr>
      <w:r>
        <w:t>Not Used</w:t>
      </w:r>
    </w:p>
    <w:sectPr w:rsidR="0074145E">
      <w:headerReference w:type="even" r:id="rId27"/>
      <w:headerReference w:type="default" r:id="rId28"/>
      <w:footerReference w:type="even" r:id="rId29"/>
      <w:footerReference w:type="default" r:id="rId30"/>
      <w:headerReference w:type="first" r:id="rId31"/>
      <w:footerReference w:type="first" r:id="rId32"/>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7CF39" w14:textId="77777777" w:rsidR="00BE729E" w:rsidRDefault="00BE729E">
      <w:pPr>
        <w:spacing w:line="240" w:lineRule="auto"/>
      </w:pPr>
      <w:r>
        <w:separator/>
      </w:r>
    </w:p>
  </w:endnote>
  <w:endnote w:type="continuationSeparator" w:id="0">
    <w:p w14:paraId="34CFA365" w14:textId="77777777" w:rsidR="00BE729E" w:rsidRDefault="00BE7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18551" w14:textId="77777777" w:rsidR="00BE729E" w:rsidRDefault="00BE7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38B8B" w14:textId="77777777" w:rsidR="00BE729E" w:rsidRDefault="00BE729E">
    <w:pPr>
      <w:pStyle w:val="Footer"/>
      <w:ind w:right="360"/>
    </w:pPr>
    <w:r>
      <w:rPr>
        <w:noProof/>
      </w:rPr>
      <mc:AlternateContent>
        <mc:Choice Requires="wps">
          <w:drawing>
            <wp:anchor distT="0" distB="0" distL="114300" distR="114300" simplePos="0" relativeHeight="251659264" behindDoc="0" locked="0" layoutInCell="1" allowOverlap="1" wp14:anchorId="4C538B83" wp14:editId="4C538B84">
              <wp:simplePos x="0" y="0"/>
              <wp:positionH relativeFrom="margin">
                <wp:align>right</wp:align>
              </wp:positionH>
              <wp:positionV relativeFrom="paragraph">
                <wp:posOffset>720</wp:posOffset>
              </wp:positionV>
              <wp:extent cx="14760" cy="14760"/>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14:paraId="4C538B85" w14:textId="77777777" w:rsidR="00BE729E" w:rsidRDefault="00BE729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compatLnSpc="0">
                      <a:spAutoFit/>
                    </wps:bodyPr>
                  </wps:wsp>
                </a:graphicData>
              </a:graphic>
            </wp:anchor>
          </w:drawing>
        </mc:Choice>
        <mc:Fallback xmlns:w16="http://schemas.microsoft.com/office/word/2018/wordml" xmlns:w16cex="http://schemas.microsoft.com/office/word/2018/wordml/cex">
          <w:pict>
            <v:shapetype w14:anchorId="4C538B83" id="_x0000_t202" coordsize="21600,21600" o:spt="202" path="m,l,21600r21600,l21600,xe">
              <v:stroke joinstyle="miter"/>
              <v:path gradientshapeok="t" o:connecttype="rect"/>
            </v:shapetype>
            <v:shape id="Frame1" o:spid="_x0000_s1026" type="#_x0000_t202" style="position:absolute;margin-left:-50.05pt;margin-top:.05pt;width:1.1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X5pwEAAFMDAAAOAAAAZHJzL2Uyb0RvYy54bWysU9tqGzEQfQ/0H4Tea9mhpGHxOrQYl0JI&#10;A04+QNZKXoFuaBTv+u8zo/WlJG+lL9Jo5uhozsxo+TB6xw46g42h5YvZnDMdVOxs2Lf89WXz9Z4z&#10;KDJ00sWgW37UwB9WX26WQ2r0beyj63RmSBKgGVLL+1JSIwSoXnsJs5h0wKCJ2cuCx7wXXZYDsnsn&#10;bufzOzHE3KUclQZA73oK8lXlN0ar8scY0IW5lmNupa65rjtaxWopm32WqbfqlIb8hyy8tAEfvVCt&#10;ZZHsLdtPVN6qHCGaMlPRi2iMVbpqQDWL+Qc1214mXbVgcSBdygT/j1Y9HZ4zsx32jrMgPbZok3Fb&#10;UGWGBA0CtgkhZfwZR0Kd/IBOEjya7GlHKQzjWOPjpa56LEzRpW/f7zCgMDKZyCGuV1OG8ktHz8ho&#10;ecam1VrKwyOUCXqG0Eshbqxz6JeNCx8chFtL6KdbFBYkYkqWrDLuRgySuYvdEYUN2PyWB5xOztzv&#10;gLWlOTkb+Wzszgb2LcnyGLZJEZQSgPTjrWBWNdkr9elx7FyVe5oyGo2/zxV1/QurdwAAAP//AwBQ&#10;SwMEFAAGAAgAAAAhAHYQH/zWAAAAAQEAAA8AAABkcnMvZG93bnJldi54bWxMj0FrwzAMhe+D/Qej&#10;Qm+r03asJYtTRmGX3daNQm9urMZhthxsN03+/dTTdhJPT7z3qdqN3okBY+oCKVguChBITTAdtQq+&#10;v96ftiBS1mS0C4QKJkywqx8fKl2acKNPHA65FRxCqdQKbM59KWVqLHqdFqFHYu8SoteZZWylifrG&#10;4d7JVVG8SK874gare9xbbH4OV69gMx4D9gn3eLoMTbTdtHUfk1Lz2fj2CiLjmP+O4Y7P6FAz0zlc&#10;ySThFPAj+b4V7K3WIM48nkHWlfxPXv8CAAD//wMAUEsBAi0AFAAGAAgAAAAhALaDOJL+AAAA4QEA&#10;ABMAAAAAAAAAAAAAAAAAAAAAAFtDb250ZW50X1R5cGVzXS54bWxQSwECLQAUAAYACAAAACEAOP0h&#10;/9YAAACUAQAACwAAAAAAAAAAAAAAAAAvAQAAX3JlbHMvLnJlbHNQSwECLQAUAAYACAAAACEAIqZl&#10;+acBAABTAwAADgAAAAAAAAAAAAAAAAAuAgAAZHJzL2Uyb0RvYy54bWxQSwECLQAUAAYACAAAACEA&#10;dhAf/NYAAAABAQAADwAAAAAAAAAAAAAAAAABBAAAZHJzL2Rvd25yZXYueG1sUEsFBgAAAAAEAAQA&#10;8wAAAAQFAAAAAA==&#10;" filled="f" stroked="f">
              <v:textbox style="mso-fit-shape-to-text:t" inset="0,0,0,0">
                <w:txbxContent>
                  <w:p w14:paraId="4C538B85" w14:textId="77777777" w:rsidR="00FF6897" w:rsidRDefault="00FF689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705A3" w14:textId="77777777" w:rsidR="00BE729E" w:rsidRDefault="00BE7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4E43E" w14:textId="77777777" w:rsidR="00BE729E" w:rsidRDefault="00BE729E">
      <w:pPr>
        <w:spacing w:line="240" w:lineRule="auto"/>
      </w:pPr>
      <w:r>
        <w:rPr>
          <w:color w:val="000000"/>
        </w:rPr>
        <w:separator/>
      </w:r>
    </w:p>
  </w:footnote>
  <w:footnote w:type="continuationSeparator" w:id="0">
    <w:p w14:paraId="5E1FA282" w14:textId="77777777" w:rsidR="00BE729E" w:rsidRDefault="00BE72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6271C" w14:textId="77777777" w:rsidR="00BE729E" w:rsidRDefault="00BE7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F680E" w14:textId="77777777" w:rsidR="00BE729E" w:rsidRDefault="00BE72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DFE16" w14:textId="77777777" w:rsidR="00BE729E" w:rsidRDefault="00BE7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AC423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30AC6"/>
    <w:multiLevelType w:val="multilevel"/>
    <w:tmpl w:val="E9C003D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 w15:restartNumberingAfterBreak="0">
    <w:nsid w:val="02DF53D3"/>
    <w:multiLevelType w:val="hybridMultilevel"/>
    <w:tmpl w:val="2FA2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7B7598"/>
    <w:multiLevelType w:val="multilevel"/>
    <w:tmpl w:val="2374619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9844AF7"/>
    <w:multiLevelType w:val="multilevel"/>
    <w:tmpl w:val="58D0A5C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9941201"/>
    <w:multiLevelType w:val="multilevel"/>
    <w:tmpl w:val="DC4E18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AE40D9E"/>
    <w:multiLevelType w:val="multilevel"/>
    <w:tmpl w:val="34505D0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E631836"/>
    <w:multiLevelType w:val="multilevel"/>
    <w:tmpl w:val="FDBE27C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2B26037"/>
    <w:multiLevelType w:val="multilevel"/>
    <w:tmpl w:val="EBE2EE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5C564F1"/>
    <w:multiLevelType w:val="multilevel"/>
    <w:tmpl w:val="63BA3D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1C1589"/>
    <w:multiLevelType w:val="multilevel"/>
    <w:tmpl w:val="C9A661B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8D01EA5"/>
    <w:multiLevelType w:val="hybridMultilevel"/>
    <w:tmpl w:val="8B6C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C42BB2"/>
    <w:multiLevelType w:val="multilevel"/>
    <w:tmpl w:val="29203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ABC63AD"/>
    <w:multiLevelType w:val="multilevel"/>
    <w:tmpl w:val="401C071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1F6B77A1"/>
    <w:multiLevelType w:val="multilevel"/>
    <w:tmpl w:val="6116E8F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36D4C5A"/>
    <w:multiLevelType w:val="multilevel"/>
    <w:tmpl w:val="C856164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254628D5"/>
    <w:multiLevelType w:val="hybridMultilevel"/>
    <w:tmpl w:val="4062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7037CB"/>
    <w:multiLevelType w:val="hybridMultilevel"/>
    <w:tmpl w:val="4574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0F0E66"/>
    <w:multiLevelType w:val="multilevel"/>
    <w:tmpl w:val="1FEC27B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2B57729F"/>
    <w:multiLevelType w:val="multilevel"/>
    <w:tmpl w:val="18EA3A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C643710"/>
    <w:multiLevelType w:val="multilevel"/>
    <w:tmpl w:val="5A7A5A8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2EFD5569"/>
    <w:multiLevelType w:val="multilevel"/>
    <w:tmpl w:val="E99822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300C7097"/>
    <w:multiLevelType w:val="multilevel"/>
    <w:tmpl w:val="487898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3B72B38"/>
    <w:multiLevelType w:val="multilevel"/>
    <w:tmpl w:val="7342151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342E050C"/>
    <w:multiLevelType w:val="multilevel"/>
    <w:tmpl w:val="AAB676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84F7EB1"/>
    <w:multiLevelType w:val="multilevel"/>
    <w:tmpl w:val="6676558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3E6E4051"/>
    <w:multiLevelType w:val="multilevel"/>
    <w:tmpl w:val="4ACCFBF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3EE50F02"/>
    <w:multiLevelType w:val="multilevel"/>
    <w:tmpl w:val="C48A82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A195799"/>
    <w:multiLevelType w:val="multilevel"/>
    <w:tmpl w:val="C518D76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4A4032AC"/>
    <w:multiLevelType w:val="multilevel"/>
    <w:tmpl w:val="4684A0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50FA4DB4"/>
    <w:multiLevelType w:val="multilevel"/>
    <w:tmpl w:val="89CCBB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51003E5A"/>
    <w:multiLevelType w:val="multilevel"/>
    <w:tmpl w:val="A8A2BC5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549F1567"/>
    <w:multiLevelType w:val="hybridMultilevel"/>
    <w:tmpl w:val="5014746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777C5D"/>
    <w:multiLevelType w:val="multilevel"/>
    <w:tmpl w:val="B16C09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CE74B57"/>
    <w:multiLevelType w:val="multilevel"/>
    <w:tmpl w:val="F6500C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5EB33379"/>
    <w:multiLevelType w:val="multilevel"/>
    <w:tmpl w:val="DE8C3DE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3241995"/>
    <w:multiLevelType w:val="multilevel"/>
    <w:tmpl w:val="59E89C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635618D9"/>
    <w:multiLevelType w:val="hybridMultilevel"/>
    <w:tmpl w:val="C0A6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C90D6A"/>
    <w:multiLevelType w:val="multilevel"/>
    <w:tmpl w:val="8DEE56D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6685421F"/>
    <w:multiLevelType w:val="multilevel"/>
    <w:tmpl w:val="DD269D4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AC30C64"/>
    <w:multiLevelType w:val="hybridMultilevel"/>
    <w:tmpl w:val="78C48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0E32C0"/>
    <w:multiLevelType w:val="multilevel"/>
    <w:tmpl w:val="3E385D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6CD60C55"/>
    <w:multiLevelType w:val="multilevel"/>
    <w:tmpl w:val="B02871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DA52392"/>
    <w:multiLevelType w:val="multilevel"/>
    <w:tmpl w:val="B7B2BF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FAA0FCA"/>
    <w:multiLevelType w:val="multilevel"/>
    <w:tmpl w:val="D4F0B8A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bullet"/>
      <w:lvlText w:val=""/>
      <w:lvlJc w:val="left"/>
      <w:pPr>
        <w:tabs>
          <w:tab w:val="num" w:pos="2880"/>
        </w:tabs>
        <w:ind w:left="2880" w:hanging="1080"/>
      </w:pPr>
      <w:rPr>
        <w:rFonts w:ascii="Symbol" w:hAnsi="Symbol"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6" w15:restartNumberingAfterBreak="0">
    <w:nsid w:val="72585F0E"/>
    <w:multiLevelType w:val="multilevel"/>
    <w:tmpl w:val="E2B0147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767E1E6A"/>
    <w:multiLevelType w:val="hybridMultilevel"/>
    <w:tmpl w:val="0CE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F63590"/>
    <w:multiLevelType w:val="multilevel"/>
    <w:tmpl w:val="1310BB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2"/>
  </w:num>
  <w:num w:numId="2">
    <w:abstractNumId w:val="24"/>
  </w:num>
  <w:num w:numId="3">
    <w:abstractNumId w:val="26"/>
  </w:num>
  <w:num w:numId="4">
    <w:abstractNumId w:val="44"/>
  </w:num>
  <w:num w:numId="5">
    <w:abstractNumId w:val="22"/>
  </w:num>
  <w:num w:numId="6">
    <w:abstractNumId w:val="14"/>
  </w:num>
  <w:num w:numId="7">
    <w:abstractNumId w:val="9"/>
  </w:num>
  <w:num w:numId="8">
    <w:abstractNumId w:val="27"/>
  </w:num>
  <w:num w:numId="9">
    <w:abstractNumId w:val="43"/>
  </w:num>
  <w:num w:numId="10">
    <w:abstractNumId w:val="36"/>
  </w:num>
  <w:num w:numId="11">
    <w:abstractNumId w:val="20"/>
  </w:num>
  <w:num w:numId="12">
    <w:abstractNumId w:val="31"/>
  </w:num>
  <w:num w:numId="13">
    <w:abstractNumId w:val="18"/>
  </w:num>
  <w:num w:numId="14">
    <w:abstractNumId w:val="13"/>
  </w:num>
  <w:num w:numId="15">
    <w:abstractNumId w:val="7"/>
  </w:num>
  <w:num w:numId="16">
    <w:abstractNumId w:val="6"/>
  </w:num>
  <w:num w:numId="17">
    <w:abstractNumId w:val="28"/>
  </w:num>
  <w:num w:numId="18">
    <w:abstractNumId w:val="3"/>
  </w:num>
  <w:num w:numId="19">
    <w:abstractNumId w:val="15"/>
  </w:num>
  <w:num w:numId="20">
    <w:abstractNumId w:val="29"/>
  </w:num>
  <w:num w:numId="21">
    <w:abstractNumId w:val="23"/>
  </w:num>
  <w:num w:numId="22">
    <w:abstractNumId w:val="34"/>
  </w:num>
  <w:num w:numId="23">
    <w:abstractNumId w:val="48"/>
  </w:num>
  <w:num w:numId="24">
    <w:abstractNumId w:val="12"/>
  </w:num>
  <w:num w:numId="25">
    <w:abstractNumId w:val="19"/>
  </w:num>
  <w:num w:numId="26">
    <w:abstractNumId w:val="40"/>
  </w:num>
  <w:num w:numId="27">
    <w:abstractNumId w:val="21"/>
  </w:num>
  <w:num w:numId="28">
    <w:abstractNumId w:val="35"/>
  </w:num>
  <w:num w:numId="29">
    <w:abstractNumId w:val="37"/>
  </w:num>
  <w:num w:numId="30">
    <w:abstractNumId w:val="5"/>
  </w:num>
  <w:num w:numId="31">
    <w:abstractNumId w:val="4"/>
  </w:num>
  <w:num w:numId="32">
    <w:abstractNumId w:val="10"/>
  </w:num>
  <w:num w:numId="33">
    <w:abstractNumId w:val="30"/>
  </w:num>
  <w:num w:numId="34">
    <w:abstractNumId w:val="46"/>
  </w:num>
  <w:num w:numId="35">
    <w:abstractNumId w:val="8"/>
  </w:num>
  <w:num w:numId="36">
    <w:abstractNumId w:val="39"/>
  </w:num>
  <w:num w:numId="37">
    <w:abstractNumId w:val="25"/>
  </w:num>
  <w:num w:numId="38">
    <w:abstractNumId w:val="32"/>
  </w:num>
  <w:num w:numId="39">
    <w:abstractNumId w:val="1"/>
  </w:num>
  <w:num w:numId="40">
    <w:abstractNumId w:val="45"/>
  </w:num>
  <w:num w:numId="41">
    <w:abstractNumId w:val="2"/>
  </w:num>
  <w:num w:numId="42">
    <w:abstractNumId w:val="33"/>
  </w:num>
  <w:num w:numId="43">
    <w:abstractNumId w:val="16"/>
  </w:num>
  <w:num w:numId="44">
    <w:abstractNumId w:val="0"/>
  </w:num>
  <w:num w:numId="45">
    <w:abstractNumId w:val="17"/>
  </w:num>
  <w:num w:numId="46">
    <w:abstractNumId w:val="47"/>
  </w:num>
  <w:num w:numId="47">
    <w:abstractNumId w:val="38"/>
  </w:num>
  <w:num w:numId="48">
    <w:abstractNumId w:val="41"/>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45E"/>
    <w:rsid w:val="000330A7"/>
    <w:rsid w:val="00081A94"/>
    <w:rsid w:val="000A2EE2"/>
    <w:rsid w:val="000A59A3"/>
    <w:rsid w:val="000E23A6"/>
    <w:rsid w:val="00133F01"/>
    <w:rsid w:val="00164AE7"/>
    <w:rsid w:val="0019604B"/>
    <w:rsid w:val="001B5D55"/>
    <w:rsid w:val="001D1CCB"/>
    <w:rsid w:val="00214696"/>
    <w:rsid w:val="0025139B"/>
    <w:rsid w:val="00283287"/>
    <w:rsid w:val="00351C95"/>
    <w:rsid w:val="003524D6"/>
    <w:rsid w:val="00355214"/>
    <w:rsid w:val="00355642"/>
    <w:rsid w:val="00366853"/>
    <w:rsid w:val="00386132"/>
    <w:rsid w:val="003B51BB"/>
    <w:rsid w:val="003D5586"/>
    <w:rsid w:val="003D5EF1"/>
    <w:rsid w:val="003E7379"/>
    <w:rsid w:val="00402634"/>
    <w:rsid w:val="00436EFB"/>
    <w:rsid w:val="004951D4"/>
    <w:rsid w:val="004F6A90"/>
    <w:rsid w:val="004F765D"/>
    <w:rsid w:val="00586F7C"/>
    <w:rsid w:val="005E1FFD"/>
    <w:rsid w:val="00616542"/>
    <w:rsid w:val="0065768F"/>
    <w:rsid w:val="006953B8"/>
    <w:rsid w:val="0074145E"/>
    <w:rsid w:val="00762687"/>
    <w:rsid w:val="008207C3"/>
    <w:rsid w:val="00862745"/>
    <w:rsid w:val="00894DBE"/>
    <w:rsid w:val="0091481C"/>
    <w:rsid w:val="009331BA"/>
    <w:rsid w:val="00943C81"/>
    <w:rsid w:val="00963A7D"/>
    <w:rsid w:val="00976A36"/>
    <w:rsid w:val="00990D6F"/>
    <w:rsid w:val="00A0730A"/>
    <w:rsid w:val="00A16ED5"/>
    <w:rsid w:val="00A230A3"/>
    <w:rsid w:val="00A343D8"/>
    <w:rsid w:val="00A8690A"/>
    <w:rsid w:val="00AA412A"/>
    <w:rsid w:val="00AB608C"/>
    <w:rsid w:val="00AD5927"/>
    <w:rsid w:val="00B16A1B"/>
    <w:rsid w:val="00B25131"/>
    <w:rsid w:val="00B330EB"/>
    <w:rsid w:val="00BA2BA0"/>
    <w:rsid w:val="00BE729E"/>
    <w:rsid w:val="00C7506B"/>
    <w:rsid w:val="00CB0377"/>
    <w:rsid w:val="00D83BC0"/>
    <w:rsid w:val="00D932DE"/>
    <w:rsid w:val="00E320E4"/>
    <w:rsid w:val="00ED348C"/>
    <w:rsid w:val="00F20230"/>
    <w:rsid w:val="00F66DF1"/>
    <w:rsid w:val="00FA2A3C"/>
    <w:rsid w:val="00FF6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538B81"/>
  <w15:docId w15:val="{DDC90A81-BCCF-41D6-8D26-EC6BDAF1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uiPriority w:val="99"/>
    <w:qFormat/>
    <w:pPr>
      <w:keepNext/>
      <w:keepLines/>
      <w:spacing w:before="400" w:after="120"/>
      <w:outlineLvl w:val="0"/>
    </w:pPr>
    <w:rPr>
      <w:sz w:val="40"/>
      <w:szCs w:val="4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iPriority w:val="99"/>
    <w:unhideWhenUsed/>
    <w:qFormat/>
    <w:pPr>
      <w:keepNext/>
      <w:keepLines/>
      <w:spacing w:before="360" w:after="120"/>
      <w:outlineLvl w:val="1"/>
    </w:pPr>
    <w:rPr>
      <w:sz w:val="32"/>
      <w:szCs w:val="3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1"/>
    <w:unhideWhenUsed/>
    <w:qFormat/>
    <w:pPr>
      <w:keepNext/>
      <w:keepLines/>
      <w:spacing w:before="320" w:after="80"/>
      <w:outlineLvl w:val="2"/>
    </w:pPr>
    <w:rPr>
      <w:color w:val="000000"/>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unhideWhenUsed/>
    <w:qFormat/>
    <w:pPr>
      <w:keepNext/>
      <w:keepLines/>
      <w:spacing w:before="280" w:after="80"/>
      <w:outlineLvl w:val="3"/>
    </w:pPr>
    <w:rPr>
      <w:color w:val="000000"/>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nhideWhenUsed/>
    <w:qFormat/>
    <w:pPr>
      <w:keepNext/>
      <w:keepLines/>
      <w:spacing w:before="240" w:after="80"/>
      <w:outlineLvl w:val="4"/>
    </w:pPr>
    <w:rPr>
      <w:color w:val="666666"/>
    </w:rPr>
  </w:style>
  <w:style w:type="paragraph" w:styleId="Heading6">
    <w:name w:val="heading 6"/>
    <w:aliases w:val="Heading 6 (Do Not Use),Heading 6(unused),Legal Level 1.,L1 PIP,Heading 6  Appendix Y &amp; Z,Lev 6,H6 DO NOT USE,Bullet list,PA Appendix,H6,H61,PR14"/>
    <w:basedOn w:val="Normal"/>
    <w:next w:val="Normal"/>
    <w:unhideWhenUsed/>
    <w:qFormat/>
    <w:pPr>
      <w:keepNext/>
      <w:keepLines/>
      <w:spacing w:before="240" w:after="80"/>
      <w:outlineLvl w:val="5"/>
    </w:pPr>
    <w:rPr>
      <w:i/>
      <w:color w:val="666666"/>
    </w:rPr>
  </w:style>
  <w:style w:type="paragraph" w:styleId="Heading7">
    <w:name w:val="heading 7"/>
    <w:aliases w:val="Heading 7 (Do Not Use),Heading 7(unused),Legal Level 1.1.,L2 PIP,Lev 7,H7DO NOT USE,PA Appendix Major"/>
    <w:basedOn w:val="Normal"/>
    <w:link w:val="Heading7Char"/>
    <w:qFormat/>
    <w:rsid w:val="006953B8"/>
    <w:pPr>
      <w:tabs>
        <w:tab w:val="num" w:pos="5040"/>
      </w:tabs>
      <w:suppressAutoHyphens w:val="0"/>
      <w:autoSpaceDN/>
      <w:adjustRightInd w:val="0"/>
      <w:spacing w:after="240" w:line="240" w:lineRule="auto"/>
      <w:ind w:left="5040" w:hanging="720"/>
      <w:jc w:val="both"/>
      <w:textAlignment w:val="auto"/>
      <w:outlineLvl w:val="6"/>
    </w:pPr>
    <w:rPr>
      <w:rFonts w:eastAsia="STZhongsong"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6953B8"/>
    <w:pPr>
      <w:tabs>
        <w:tab w:val="num" w:pos="5040"/>
      </w:tabs>
      <w:suppressAutoHyphens w:val="0"/>
      <w:autoSpaceDN/>
      <w:adjustRightInd w:val="0"/>
      <w:spacing w:after="240" w:line="240" w:lineRule="auto"/>
      <w:ind w:left="5040" w:hanging="720"/>
      <w:jc w:val="both"/>
      <w:textAlignment w:val="auto"/>
      <w:outlineLvl w:val="7"/>
    </w:pPr>
    <w:rPr>
      <w:rFonts w:eastAsia="STZhongsong"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6953B8"/>
    <w:pPr>
      <w:tabs>
        <w:tab w:val="num" w:pos="5040"/>
      </w:tabs>
      <w:suppressAutoHyphens w:val="0"/>
      <w:autoSpaceDN/>
      <w:adjustRightInd w:val="0"/>
      <w:spacing w:after="240" w:line="240" w:lineRule="auto"/>
      <w:ind w:left="5040" w:hanging="720"/>
      <w:jc w:val="both"/>
      <w:textAlignment w:val="auto"/>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aliases w:val="ICS_Heading3,Dot pt,No Spacing1,List Paragraph Char Char Char,Indicator Text,Numbered Para 1,List Paragraph1,Bullet Points,MAIN CONTENT,OBC Bullet,List Paragraph11,List Paragraph12,F5 List Paragraph,Colorful List - Accent 11,BList"/>
    <w:basedOn w:val="Normal"/>
    <w:link w:val="ListParagraphChar"/>
    <w:uiPriority w:val="34"/>
    <w:qFormat/>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uiPriority w:val="99"/>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paragraph" w:customStyle="1" w:styleId="TbText">
    <w:name w:val="Tb Text"/>
    <w:basedOn w:val="Normal"/>
    <w:link w:val="TbTextChar"/>
    <w:uiPriority w:val="9"/>
    <w:qFormat/>
    <w:rsid w:val="00A343D8"/>
    <w:pPr>
      <w:suppressAutoHyphens w:val="0"/>
      <w:autoSpaceDN/>
      <w:spacing w:before="120" w:after="120" w:line="264" w:lineRule="auto"/>
      <w:textAlignment w:val="auto"/>
    </w:pPr>
    <w:rPr>
      <w:rFonts w:ascii="Calibri" w:eastAsiaTheme="minorHAnsi" w:hAnsi="Calibri" w:cstheme="minorBidi"/>
      <w:color w:val="000000" w:themeColor="text1"/>
      <w:sz w:val="20"/>
      <w:lang w:eastAsia="en-US"/>
    </w:rPr>
  </w:style>
  <w:style w:type="character" w:customStyle="1" w:styleId="TbTextChar">
    <w:name w:val="Tb Text Char"/>
    <w:basedOn w:val="DefaultParagraphFont"/>
    <w:link w:val="TbText"/>
    <w:uiPriority w:val="9"/>
    <w:rsid w:val="00A343D8"/>
    <w:rPr>
      <w:rFonts w:ascii="Calibri" w:eastAsiaTheme="minorHAnsi" w:hAnsi="Calibri" w:cstheme="minorBidi"/>
      <w:color w:val="000000" w:themeColor="text1"/>
      <w:sz w:val="20"/>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6953B8"/>
    <w:rPr>
      <w:rFonts w:eastAsia="STZhongsong"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953B8"/>
    <w:rPr>
      <w:rFonts w:eastAsia="STZhongsong"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6953B8"/>
    <w:rPr>
      <w:rFonts w:eastAsia="STZhongsong" w:cs="Times New Roman"/>
      <w:szCs w:val="20"/>
      <w:lang w:eastAsia="zh-CN"/>
    </w:rPr>
  </w:style>
  <w:style w:type="table" w:styleId="TableGrid">
    <w:name w:val="Table Grid"/>
    <w:aliases w:val="Header Table Grid"/>
    <w:basedOn w:val="TableNormal"/>
    <w:uiPriority w:val="59"/>
    <w:rsid w:val="006953B8"/>
    <w:pPr>
      <w:overflowPunct w:val="0"/>
      <w:autoSpaceDE w:val="0"/>
      <w:adjustRightInd w:val="0"/>
      <w:spacing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
    <w:unhideWhenUsed/>
    <w:qFormat/>
    <w:rsid w:val="004F765D"/>
    <w:pPr>
      <w:numPr>
        <w:numId w:val="44"/>
      </w:numPr>
      <w:suppressAutoHyphens w:val="0"/>
      <w:autoSpaceDN/>
      <w:spacing w:before="120" w:after="240" w:line="264" w:lineRule="auto"/>
      <w:contextualSpacing/>
      <w:textAlignment w:val="auto"/>
    </w:pPr>
    <w:rPr>
      <w:rFonts w:ascii="Calibri" w:eastAsiaTheme="minorHAnsi" w:hAnsi="Calibri" w:cstheme="minorBidi"/>
      <w:color w:val="000000" w:themeColor="text1"/>
      <w:lang w:eastAsia="en-US"/>
    </w:rPr>
  </w:style>
  <w:style w:type="character" w:customStyle="1" w:styleId="ListParagraphChar">
    <w:name w:val="List Paragraph Char"/>
    <w:aliases w:val="ICS_Heading3 Char,Dot pt Char,No Spacing1 Char,List Paragraph Char Char Char Char,Indicator Text Char,Numbered Para 1 Char,List Paragraph1 Char,Bullet Points Char,MAIN CONTENT Char,OBC Bullet Char,List Paragraph11 Char,BList Char"/>
    <w:basedOn w:val="DefaultParagraphFont"/>
    <w:link w:val="ListParagraph"/>
    <w:uiPriority w:val="34"/>
    <w:qFormat/>
    <w:rsid w:val="00CB0377"/>
  </w:style>
  <w:style w:type="table" w:styleId="PlainTable4">
    <w:name w:val="Plain Table 4"/>
    <w:basedOn w:val="TableNormal"/>
    <w:uiPriority w:val="44"/>
    <w:rsid w:val="00CB0377"/>
    <w:pPr>
      <w:autoSpaceDN/>
      <w:spacing w:line="240" w:lineRule="auto"/>
      <w:textAlignment w:val="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nternetlink">
    <w:name w:val="Internet link"/>
    <w:rPr>
      <w:color w:val="000080"/>
      <w:u w:val="single"/>
    </w:rPr>
  </w:style>
  <w:style w:type="character" w:styleId="Strong">
    <w:name w:val="Strong"/>
    <w:basedOn w:val="DefaultParagraphFont"/>
    <w:uiPriority w:val="22"/>
    <w:qFormat/>
    <w:rsid w:val="00214696"/>
    <w:rPr>
      <w:b/>
      <w:bC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1"/>
    <w:rsid w:val="0091481C"/>
    <w:rPr>
      <w:color w:val="000000"/>
      <w:sz w:val="28"/>
      <w:szCs w:val="28"/>
    </w:rPr>
  </w:style>
  <w:style w:type="character" w:styleId="UnresolvedMention">
    <w:name w:val="Unresolved Mention"/>
    <w:basedOn w:val="DefaultParagraphFont"/>
    <w:uiPriority w:val="99"/>
    <w:semiHidden/>
    <w:unhideWhenUsed/>
    <w:rsid w:val="000A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ncsc.gov.uk/guidance/10-steps-cyber-security"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uidance/check-employment-status-for-tax"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digitalmarketplace.service.gov.uk/" TargetMode="External"/><Relationship Id="rId28" Type="http://schemas.openxmlformats.org/officeDocument/2006/relationships/header" Target="header2.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ayments@insolvency.gov.uk"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E5D8E-6E6A-462C-B367-4EE74880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13284</Words>
  <Characters>75723</Characters>
  <Application>Microsoft Office Word</Application>
  <DocSecurity>4</DocSecurity>
  <Lines>631</Lines>
  <Paragraphs>177</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88830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Jane.Cooper</cp:lastModifiedBy>
  <cp:revision>2</cp:revision>
  <cp:lastPrinted>2020-06-10T10:41:00Z</cp:lastPrinted>
  <dcterms:created xsi:type="dcterms:W3CDTF">2021-08-27T16:12:00Z</dcterms:created>
  <dcterms:modified xsi:type="dcterms:W3CDTF">2021-08-27T16:12:00Z</dcterms:modified>
</cp:coreProperties>
</file>