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2246"/>
        <w:gridCol w:w="3682"/>
        <w:gridCol w:w="670"/>
        <w:gridCol w:w="2353"/>
      </w:tblGrid>
      <w:tr w:rsidR="00CF4AAE" w:rsidRPr="00B64ED0" w14:paraId="52D6F1E1" w14:textId="77777777" w:rsidTr="00982A95">
        <w:trPr>
          <w:gridBefore w:val="1"/>
          <w:cantSplit/>
          <w:trHeight w:val="720"/>
        </w:trPr>
        <w:tc>
          <w:tcPr>
            <w:tcW w:w="8969" w:type="dxa"/>
            <w:gridSpan w:val="4"/>
            <w:tcBorders>
              <w:top w:val="nil"/>
              <w:left w:val="nil"/>
              <w:bottom w:val="nil"/>
              <w:right w:val="nil"/>
            </w:tcBorders>
          </w:tcPr>
          <w:p w14:paraId="6CEC26F6" w14:textId="77777777" w:rsidR="00CF4AAE" w:rsidRPr="00B64ED0" w:rsidRDefault="00CF4AAE" w:rsidP="00D206BE">
            <w:pPr>
              <w:pStyle w:val="MRLegal"/>
              <w:jc w:val="right"/>
              <w:rPr>
                <w:rFonts w:cs="Arial"/>
                <w:sz w:val="16"/>
              </w:rPr>
            </w:pPr>
            <w:bookmarkStart w:id="0" w:name="_GoBack"/>
            <w:bookmarkEnd w:id="0"/>
          </w:p>
          <w:p w14:paraId="3A9F971D" w14:textId="77777777" w:rsidR="00CF4AAE" w:rsidRPr="00B64ED0" w:rsidRDefault="00CF4AAE" w:rsidP="0077474B">
            <w:pPr>
              <w:pStyle w:val="MRLegal"/>
              <w:jc w:val="center"/>
              <w:rPr>
                <w:rFonts w:cs="Arial"/>
              </w:rPr>
            </w:pPr>
            <w:bookmarkStart w:id="1" w:name="legalAuthor"/>
            <w:bookmarkStart w:id="2" w:name="AuthorLogin"/>
            <w:bookmarkEnd w:id="1"/>
            <w:bookmarkEnd w:id="2"/>
          </w:p>
          <w:p w14:paraId="1775152B" w14:textId="77777777" w:rsidR="00CF4AAE" w:rsidRPr="00B64ED0" w:rsidRDefault="00CF4AAE" w:rsidP="00D206BE">
            <w:pPr>
              <w:pStyle w:val="MRLegal"/>
              <w:rPr>
                <w:rFonts w:cs="Arial"/>
              </w:rPr>
            </w:pPr>
          </w:p>
          <w:p w14:paraId="01B9E01A" w14:textId="77777777" w:rsidR="00CF4AAE" w:rsidRPr="00B64ED0" w:rsidRDefault="00CF4AAE" w:rsidP="00D206BE">
            <w:pPr>
              <w:pStyle w:val="MRLegal"/>
              <w:rPr>
                <w:rFonts w:cs="Arial"/>
              </w:rPr>
            </w:pPr>
          </w:p>
        </w:tc>
      </w:tr>
      <w:tr w:rsidR="00CF4AAE" w:rsidRPr="00575BD3" w14:paraId="6890347A" w14:textId="77777777" w:rsidTr="00D12C4D">
        <w:tblPrEx>
          <w:tblCellMar>
            <w:left w:w="0" w:type="dxa"/>
            <w:right w:w="0" w:type="dxa"/>
          </w:tblCellMar>
        </w:tblPrEx>
        <w:trPr>
          <w:gridBefore w:val="1"/>
          <w:wBefore w:w="18" w:type="dxa"/>
          <w:cantSplit/>
          <w:trHeight w:val="200"/>
        </w:trPr>
        <w:tc>
          <w:tcPr>
            <w:tcW w:w="2250" w:type="dxa"/>
            <w:tcBorders>
              <w:top w:val="nil"/>
              <w:left w:val="nil"/>
              <w:bottom w:val="nil"/>
              <w:right w:val="nil"/>
            </w:tcBorders>
          </w:tcPr>
          <w:p w14:paraId="1B0A1391" w14:textId="77777777" w:rsidR="00CF4AAE" w:rsidRPr="00575BD3" w:rsidRDefault="00CF4AAE" w:rsidP="00D206BE">
            <w:pPr>
              <w:pStyle w:val="MRLegal"/>
              <w:jc w:val="center"/>
              <w:rPr>
                <w:rFonts w:cs="Arial"/>
              </w:rPr>
            </w:pPr>
          </w:p>
        </w:tc>
        <w:tc>
          <w:tcPr>
            <w:tcW w:w="3690" w:type="dxa"/>
            <w:tcBorders>
              <w:top w:val="nil"/>
              <w:left w:val="nil"/>
              <w:bottom w:val="single" w:sz="8" w:space="0" w:color="auto"/>
              <w:right w:val="nil"/>
            </w:tcBorders>
          </w:tcPr>
          <w:p w14:paraId="6C9D6F73" w14:textId="77777777" w:rsidR="00CF4AAE" w:rsidRPr="00575BD3" w:rsidRDefault="00CF4AAE" w:rsidP="00D206BE">
            <w:pPr>
              <w:pStyle w:val="MRLegal"/>
              <w:jc w:val="left"/>
              <w:rPr>
                <w:rFonts w:cs="Arial"/>
                <w:b/>
              </w:rPr>
            </w:pPr>
            <w:r>
              <w:rPr>
                <w:rFonts w:cs="Arial"/>
                <w:b/>
              </w:rPr>
              <w:t>DATED</w:t>
            </w:r>
          </w:p>
        </w:tc>
        <w:tc>
          <w:tcPr>
            <w:tcW w:w="671" w:type="dxa"/>
            <w:tcBorders>
              <w:top w:val="nil"/>
              <w:left w:val="nil"/>
              <w:bottom w:val="single" w:sz="8" w:space="0" w:color="auto"/>
              <w:right w:val="nil"/>
            </w:tcBorders>
          </w:tcPr>
          <w:p w14:paraId="6EC97D72" w14:textId="77777777" w:rsidR="00CF4AAE" w:rsidRPr="00575BD3" w:rsidRDefault="009851C8" w:rsidP="005B1F57">
            <w:pPr>
              <w:pStyle w:val="MRLegal"/>
              <w:rPr>
                <w:rFonts w:cs="Arial"/>
                <w:b/>
              </w:rPr>
            </w:pPr>
            <w:r>
              <w:rPr>
                <w:rFonts w:cs="Arial"/>
                <w:b/>
              </w:rPr>
              <w:t>2018</w:t>
            </w:r>
          </w:p>
        </w:tc>
        <w:tc>
          <w:tcPr>
            <w:tcW w:w="2340" w:type="dxa"/>
            <w:tcBorders>
              <w:top w:val="nil"/>
              <w:left w:val="nil"/>
              <w:bottom w:val="nil"/>
              <w:right w:val="nil"/>
            </w:tcBorders>
          </w:tcPr>
          <w:p w14:paraId="42DE6331" w14:textId="77777777" w:rsidR="00CF4AAE" w:rsidRPr="00575BD3" w:rsidRDefault="00CF4AAE" w:rsidP="00D206BE">
            <w:pPr>
              <w:pStyle w:val="MRLegal"/>
              <w:jc w:val="center"/>
              <w:rPr>
                <w:rFonts w:cs="Arial"/>
              </w:rPr>
            </w:pPr>
          </w:p>
        </w:tc>
      </w:tr>
      <w:tr w:rsidR="00CF4AAE" w:rsidRPr="00575BD3" w14:paraId="388192C2" w14:textId="77777777" w:rsidTr="00D12C4D">
        <w:tblPrEx>
          <w:tblCellMar>
            <w:left w:w="0" w:type="dxa"/>
            <w:right w:w="0" w:type="dxa"/>
          </w:tblCellMar>
        </w:tblPrEx>
        <w:trPr>
          <w:gridBefore w:val="1"/>
          <w:wBefore w:w="18" w:type="dxa"/>
          <w:cantSplit/>
          <w:trHeight w:val="841"/>
        </w:trPr>
        <w:tc>
          <w:tcPr>
            <w:tcW w:w="8951" w:type="dxa"/>
            <w:gridSpan w:val="4"/>
            <w:tcBorders>
              <w:top w:val="nil"/>
              <w:left w:val="nil"/>
              <w:bottom w:val="nil"/>
              <w:right w:val="nil"/>
            </w:tcBorders>
          </w:tcPr>
          <w:p w14:paraId="7F3A18D0" w14:textId="77777777" w:rsidR="00CF4AAE" w:rsidRDefault="00CF4AAE" w:rsidP="00D206BE">
            <w:pPr>
              <w:pStyle w:val="MRLegal"/>
              <w:jc w:val="center"/>
              <w:rPr>
                <w:rFonts w:cs="Arial"/>
                <w:b/>
                <w:u w:val="single"/>
              </w:rPr>
            </w:pPr>
          </w:p>
          <w:p w14:paraId="72D6E45D" w14:textId="77777777" w:rsidR="00CF4AAE" w:rsidRDefault="00CF4AAE" w:rsidP="00D206BE">
            <w:pPr>
              <w:pStyle w:val="MRLegal"/>
              <w:jc w:val="center"/>
              <w:rPr>
                <w:rFonts w:cs="Arial"/>
                <w:b/>
                <w:u w:val="single"/>
              </w:rPr>
            </w:pPr>
          </w:p>
          <w:p w14:paraId="3903A6EB" w14:textId="77777777" w:rsidR="00CF4AAE" w:rsidRDefault="00CF4AAE" w:rsidP="00D206BE">
            <w:pPr>
              <w:pStyle w:val="MRLegal"/>
              <w:jc w:val="center"/>
              <w:rPr>
                <w:rFonts w:cs="Arial"/>
                <w:b/>
                <w:u w:val="single"/>
              </w:rPr>
            </w:pPr>
          </w:p>
          <w:p w14:paraId="5C2744D5" w14:textId="77777777" w:rsidR="00CF4AAE" w:rsidRDefault="00CF4AAE" w:rsidP="00D206BE">
            <w:pPr>
              <w:pStyle w:val="MRLegal"/>
              <w:jc w:val="center"/>
              <w:rPr>
                <w:rFonts w:cs="Arial"/>
                <w:b/>
                <w:u w:val="single"/>
              </w:rPr>
            </w:pPr>
          </w:p>
          <w:p w14:paraId="698899CF" w14:textId="77777777" w:rsidR="00CF4AAE" w:rsidRPr="00575BD3" w:rsidRDefault="00CF4AAE" w:rsidP="00C433AB">
            <w:pPr>
              <w:pStyle w:val="MRLegal"/>
              <w:tabs>
                <w:tab w:val="left" w:pos="210"/>
              </w:tabs>
              <w:rPr>
                <w:rFonts w:cs="Arial"/>
                <w:b/>
                <w:u w:val="single"/>
              </w:rPr>
            </w:pPr>
          </w:p>
        </w:tc>
      </w:tr>
      <w:tr w:rsidR="00CF4AAE" w:rsidRPr="00575BD3" w14:paraId="3699FFB1" w14:textId="77777777" w:rsidTr="00D12C4D">
        <w:trPr>
          <w:trHeight w:val="306"/>
        </w:trPr>
        <w:tc>
          <w:tcPr>
            <w:tcW w:w="2268" w:type="dxa"/>
            <w:gridSpan w:val="2"/>
            <w:tcBorders>
              <w:top w:val="nil"/>
              <w:left w:val="nil"/>
              <w:bottom w:val="nil"/>
              <w:right w:val="nil"/>
            </w:tcBorders>
          </w:tcPr>
          <w:p w14:paraId="5DE80048" w14:textId="77777777" w:rsidR="00CF4AAE" w:rsidRPr="00575BD3" w:rsidRDefault="00CF4AAE" w:rsidP="00D206BE">
            <w:pPr>
              <w:pStyle w:val="MRLegal"/>
              <w:rPr>
                <w:rFonts w:cs="Arial"/>
              </w:rPr>
            </w:pPr>
          </w:p>
        </w:tc>
        <w:tc>
          <w:tcPr>
            <w:tcW w:w="4361" w:type="dxa"/>
            <w:gridSpan w:val="2"/>
            <w:tcBorders>
              <w:top w:val="nil"/>
              <w:left w:val="nil"/>
              <w:bottom w:val="single" w:sz="8" w:space="0" w:color="auto"/>
              <w:right w:val="nil"/>
            </w:tcBorders>
          </w:tcPr>
          <w:p w14:paraId="285FA1E6" w14:textId="77777777" w:rsidR="00CF4AAE" w:rsidRDefault="00CF4AAE" w:rsidP="00A15546">
            <w:pPr>
              <w:pStyle w:val="MRLegal"/>
              <w:jc w:val="center"/>
              <w:rPr>
                <w:rFonts w:cs="Arial"/>
                <w:b/>
              </w:rPr>
            </w:pPr>
            <w:r>
              <w:rPr>
                <w:rFonts w:cs="Arial"/>
                <w:b/>
              </w:rPr>
              <w:t>THE SECRETARY OF STATE FOR</w:t>
            </w:r>
          </w:p>
          <w:p w14:paraId="77D2C2ED" w14:textId="77777777" w:rsidR="00CF4AAE" w:rsidRDefault="00CF4AAE" w:rsidP="00A15546">
            <w:pPr>
              <w:pStyle w:val="MRLegal"/>
              <w:jc w:val="center"/>
              <w:rPr>
                <w:rFonts w:cs="Arial"/>
                <w:b/>
              </w:rPr>
            </w:pPr>
            <w:r>
              <w:rPr>
                <w:rFonts w:cs="Arial"/>
                <w:b/>
              </w:rPr>
              <w:t>DEFENCE</w:t>
            </w:r>
          </w:p>
          <w:p w14:paraId="6B8CFE26" w14:textId="77777777" w:rsidR="00CF4AAE" w:rsidRDefault="00CF4AAE" w:rsidP="00A15546">
            <w:pPr>
              <w:pStyle w:val="MRLegal"/>
              <w:jc w:val="center"/>
              <w:rPr>
                <w:rFonts w:cs="Arial"/>
                <w:b/>
              </w:rPr>
            </w:pPr>
          </w:p>
          <w:p w14:paraId="1AFEE1FB" w14:textId="77777777" w:rsidR="00CF4AAE" w:rsidRDefault="00CF4AAE" w:rsidP="00A15546">
            <w:pPr>
              <w:pStyle w:val="MRLegal"/>
              <w:jc w:val="center"/>
              <w:rPr>
                <w:rFonts w:cs="Arial"/>
                <w:b/>
              </w:rPr>
            </w:pPr>
          </w:p>
          <w:p w14:paraId="3F301C7F" w14:textId="77777777" w:rsidR="00CF4AAE" w:rsidRDefault="00CF4AAE" w:rsidP="00A15546">
            <w:pPr>
              <w:pStyle w:val="MRLegal"/>
              <w:jc w:val="center"/>
              <w:rPr>
                <w:rFonts w:cs="Arial"/>
                <w:b/>
              </w:rPr>
            </w:pPr>
            <w:r>
              <w:rPr>
                <w:rFonts w:cs="Arial"/>
                <w:b/>
              </w:rPr>
              <w:t>and</w:t>
            </w:r>
          </w:p>
          <w:p w14:paraId="33C20476" w14:textId="77777777" w:rsidR="00CF4AAE" w:rsidRDefault="00CF4AAE" w:rsidP="00A15546">
            <w:pPr>
              <w:pStyle w:val="MRLegal"/>
              <w:jc w:val="center"/>
              <w:rPr>
                <w:rFonts w:cs="Arial"/>
                <w:b/>
              </w:rPr>
            </w:pPr>
          </w:p>
          <w:p w14:paraId="3531F1EB" w14:textId="77777777" w:rsidR="00CF4AAE" w:rsidRDefault="00CF4AAE" w:rsidP="00A15546">
            <w:pPr>
              <w:pStyle w:val="MRLegal"/>
              <w:jc w:val="center"/>
              <w:rPr>
                <w:rFonts w:cs="Arial"/>
                <w:b/>
              </w:rPr>
            </w:pPr>
          </w:p>
          <w:p w14:paraId="581A900C" w14:textId="77777777" w:rsidR="00CF4AAE" w:rsidRDefault="008362CA" w:rsidP="00A15546">
            <w:pPr>
              <w:pStyle w:val="MRLegal"/>
              <w:jc w:val="center"/>
              <w:rPr>
                <w:rFonts w:cs="Arial"/>
                <w:b/>
              </w:rPr>
            </w:pPr>
            <w:r w:rsidRPr="00087D56">
              <w:rPr>
                <w:rFonts w:cs="Arial"/>
                <w:b/>
              </w:rPr>
              <w:t>Q</w:t>
            </w:r>
            <w:r w:rsidR="009851C8" w:rsidRPr="00087D56">
              <w:rPr>
                <w:rFonts w:cs="Arial"/>
                <w:b/>
              </w:rPr>
              <w:t>INETIQ</w:t>
            </w:r>
            <w:r w:rsidR="009851C8">
              <w:rPr>
                <w:rFonts w:cs="Arial"/>
                <w:b/>
              </w:rPr>
              <w:t xml:space="preserve"> LIMITED</w:t>
            </w:r>
          </w:p>
          <w:p w14:paraId="0E1507BC" w14:textId="77777777" w:rsidR="00CF4AAE" w:rsidRDefault="00CF4AAE" w:rsidP="00A15546">
            <w:pPr>
              <w:pStyle w:val="MRLegal"/>
              <w:jc w:val="center"/>
              <w:rPr>
                <w:rFonts w:cs="Arial"/>
                <w:b/>
              </w:rPr>
            </w:pPr>
          </w:p>
          <w:p w14:paraId="57D675F0" w14:textId="77777777" w:rsidR="00CF4AAE" w:rsidRDefault="00CF4AAE" w:rsidP="00A15546">
            <w:pPr>
              <w:pStyle w:val="MRLegal"/>
              <w:jc w:val="center"/>
              <w:rPr>
                <w:rFonts w:cs="Arial"/>
                <w:b/>
              </w:rPr>
            </w:pPr>
          </w:p>
          <w:p w14:paraId="59774C55" w14:textId="77777777" w:rsidR="00CF4AAE" w:rsidRDefault="00CF4AAE" w:rsidP="00A15546">
            <w:pPr>
              <w:pStyle w:val="MRLegal"/>
              <w:jc w:val="center"/>
              <w:rPr>
                <w:rFonts w:cs="Arial"/>
                <w:b/>
              </w:rPr>
            </w:pPr>
          </w:p>
          <w:p w14:paraId="50B8320B" w14:textId="77777777" w:rsidR="00CF4AAE" w:rsidRDefault="00CF4AAE" w:rsidP="00A15546">
            <w:pPr>
              <w:pStyle w:val="MRLegal"/>
              <w:jc w:val="center"/>
              <w:rPr>
                <w:rFonts w:cs="Arial"/>
                <w:b/>
              </w:rPr>
            </w:pPr>
          </w:p>
          <w:p w14:paraId="4564AFAE" w14:textId="77777777" w:rsidR="00CF4AAE" w:rsidRDefault="00CF4AAE" w:rsidP="00A15546">
            <w:pPr>
              <w:pStyle w:val="MRLegal"/>
              <w:jc w:val="center"/>
              <w:rPr>
                <w:rFonts w:cs="Arial"/>
                <w:b/>
              </w:rPr>
            </w:pPr>
          </w:p>
          <w:p w14:paraId="42B47E54" w14:textId="77777777" w:rsidR="00CF4AAE" w:rsidRDefault="00CF4AAE" w:rsidP="00A15546">
            <w:pPr>
              <w:pStyle w:val="MRLegal"/>
              <w:jc w:val="center"/>
              <w:rPr>
                <w:rFonts w:cs="Arial"/>
                <w:b/>
              </w:rPr>
            </w:pPr>
          </w:p>
          <w:p w14:paraId="215F275F" w14:textId="77777777" w:rsidR="00CF4AAE" w:rsidRDefault="00CF4AAE" w:rsidP="00A15546">
            <w:pPr>
              <w:pStyle w:val="MRLegal"/>
              <w:jc w:val="center"/>
              <w:rPr>
                <w:rFonts w:cs="Arial"/>
                <w:b/>
              </w:rPr>
            </w:pPr>
          </w:p>
          <w:p w14:paraId="5A762C98" w14:textId="77777777" w:rsidR="00CF4AAE" w:rsidRDefault="00CF4AAE" w:rsidP="00A15546">
            <w:pPr>
              <w:pStyle w:val="MRLegal"/>
              <w:jc w:val="center"/>
              <w:rPr>
                <w:rFonts w:cs="Arial"/>
                <w:b/>
              </w:rPr>
            </w:pPr>
          </w:p>
          <w:p w14:paraId="0299AF32" w14:textId="77777777" w:rsidR="00CF4AAE" w:rsidRDefault="00CF4AAE" w:rsidP="00A15546">
            <w:pPr>
              <w:pStyle w:val="MRLegal"/>
              <w:jc w:val="center"/>
              <w:rPr>
                <w:rFonts w:cs="Arial"/>
                <w:b/>
              </w:rPr>
            </w:pPr>
          </w:p>
          <w:p w14:paraId="5CE2BAD3" w14:textId="77777777" w:rsidR="00CF4AAE" w:rsidRPr="00575BD3" w:rsidRDefault="00CF4AAE" w:rsidP="00A15546">
            <w:pPr>
              <w:pStyle w:val="MRLegal"/>
              <w:jc w:val="center"/>
              <w:rPr>
                <w:rFonts w:cs="Arial"/>
                <w:b/>
              </w:rPr>
            </w:pPr>
          </w:p>
        </w:tc>
        <w:tc>
          <w:tcPr>
            <w:tcW w:w="2340" w:type="dxa"/>
            <w:tcBorders>
              <w:top w:val="nil"/>
              <w:left w:val="nil"/>
              <w:bottom w:val="nil"/>
              <w:right w:val="nil"/>
            </w:tcBorders>
          </w:tcPr>
          <w:p w14:paraId="01260A33" w14:textId="77777777" w:rsidR="00CF4AAE" w:rsidRDefault="00CF4AAE" w:rsidP="00D206BE">
            <w:pPr>
              <w:pStyle w:val="MRLegal"/>
              <w:rPr>
                <w:rFonts w:cs="Arial"/>
                <w:b/>
              </w:rPr>
            </w:pPr>
            <w:r>
              <w:rPr>
                <w:rFonts w:cs="Arial"/>
                <w:b/>
              </w:rPr>
              <w:t>(1)</w:t>
            </w:r>
          </w:p>
          <w:p w14:paraId="2B61ECF8" w14:textId="77777777" w:rsidR="00CF4AAE" w:rsidRDefault="00CF4AAE" w:rsidP="00D206BE">
            <w:pPr>
              <w:pStyle w:val="MRLegal"/>
              <w:rPr>
                <w:rFonts w:cs="Arial"/>
                <w:b/>
              </w:rPr>
            </w:pPr>
          </w:p>
          <w:p w14:paraId="66CCA089" w14:textId="77777777" w:rsidR="00CF4AAE" w:rsidRDefault="00CF4AAE" w:rsidP="00D206BE">
            <w:pPr>
              <w:pStyle w:val="MRLegal"/>
              <w:rPr>
                <w:rFonts w:cs="Arial"/>
                <w:b/>
              </w:rPr>
            </w:pPr>
          </w:p>
          <w:p w14:paraId="5337A72F" w14:textId="77777777" w:rsidR="00CF4AAE" w:rsidRDefault="00CF4AAE" w:rsidP="00D206BE">
            <w:pPr>
              <w:pStyle w:val="MRLegal"/>
              <w:rPr>
                <w:rFonts w:cs="Arial"/>
                <w:b/>
              </w:rPr>
            </w:pPr>
          </w:p>
          <w:p w14:paraId="19159E87" w14:textId="77777777" w:rsidR="00CF4AAE" w:rsidRDefault="00CF4AAE" w:rsidP="00D206BE">
            <w:pPr>
              <w:pStyle w:val="MRLegal"/>
              <w:rPr>
                <w:rFonts w:cs="Arial"/>
                <w:b/>
              </w:rPr>
            </w:pPr>
          </w:p>
          <w:p w14:paraId="6D6F5C75" w14:textId="77777777" w:rsidR="00CF4AAE" w:rsidRDefault="00CF4AAE" w:rsidP="00D206BE">
            <w:pPr>
              <w:pStyle w:val="MRLegal"/>
              <w:rPr>
                <w:rFonts w:cs="Arial"/>
                <w:b/>
              </w:rPr>
            </w:pPr>
          </w:p>
          <w:p w14:paraId="643AF647" w14:textId="77777777" w:rsidR="00CF4AAE" w:rsidRDefault="00CF4AAE" w:rsidP="00D206BE">
            <w:pPr>
              <w:pStyle w:val="MRLegal"/>
              <w:rPr>
                <w:rFonts w:cs="Arial"/>
                <w:b/>
              </w:rPr>
            </w:pPr>
          </w:p>
          <w:p w14:paraId="4506F2B6" w14:textId="77777777" w:rsidR="00CF4AAE" w:rsidRPr="00575BD3" w:rsidRDefault="00CF4AAE" w:rsidP="00D206BE">
            <w:pPr>
              <w:pStyle w:val="MRLegal"/>
              <w:rPr>
                <w:rFonts w:cs="Arial"/>
                <w:b/>
              </w:rPr>
            </w:pPr>
            <w:r>
              <w:rPr>
                <w:rFonts w:cs="Arial"/>
                <w:b/>
              </w:rPr>
              <w:t>(2)</w:t>
            </w:r>
          </w:p>
        </w:tc>
      </w:tr>
      <w:tr w:rsidR="00CF4AAE" w:rsidRPr="00575BD3" w14:paraId="69C20F09" w14:textId="77777777" w:rsidTr="00D12C4D">
        <w:tc>
          <w:tcPr>
            <w:tcW w:w="2268" w:type="dxa"/>
            <w:gridSpan w:val="2"/>
            <w:tcBorders>
              <w:top w:val="nil"/>
              <w:left w:val="nil"/>
              <w:bottom w:val="nil"/>
              <w:right w:val="nil"/>
            </w:tcBorders>
          </w:tcPr>
          <w:p w14:paraId="4CF2FF65" w14:textId="77777777" w:rsidR="00CF4AAE" w:rsidRPr="00575BD3" w:rsidRDefault="00CF4AAE" w:rsidP="00D206BE">
            <w:pPr>
              <w:pStyle w:val="MRLegal"/>
              <w:rPr>
                <w:rFonts w:cs="Arial"/>
              </w:rPr>
            </w:pPr>
          </w:p>
        </w:tc>
        <w:tc>
          <w:tcPr>
            <w:tcW w:w="4361" w:type="dxa"/>
            <w:gridSpan w:val="2"/>
            <w:tcBorders>
              <w:top w:val="single" w:sz="8" w:space="0" w:color="auto"/>
              <w:left w:val="nil"/>
              <w:bottom w:val="single" w:sz="8" w:space="0" w:color="auto"/>
              <w:right w:val="nil"/>
            </w:tcBorders>
          </w:tcPr>
          <w:p w14:paraId="213C9438" w14:textId="77777777" w:rsidR="00CF4AAE" w:rsidRPr="00575BD3" w:rsidRDefault="00CF4AAE" w:rsidP="00D206BE">
            <w:pPr>
              <w:pStyle w:val="MRLegal"/>
              <w:jc w:val="center"/>
              <w:rPr>
                <w:rFonts w:cs="Arial"/>
                <w:b/>
              </w:rPr>
            </w:pPr>
          </w:p>
          <w:p w14:paraId="2C0EE99C" w14:textId="77777777" w:rsidR="00CF4AAE" w:rsidRPr="00575BD3" w:rsidRDefault="00CF4AAE" w:rsidP="00D206BE">
            <w:pPr>
              <w:pStyle w:val="MRLegal"/>
              <w:jc w:val="center"/>
              <w:rPr>
                <w:rFonts w:cs="Arial"/>
                <w:b/>
              </w:rPr>
            </w:pPr>
            <w:r>
              <w:rPr>
                <w:rFonts w:cs="Arial"/>
                <w:b/>
              </w:rPr>
              <w:t>BATCM/0288</w:t>
            </w:r>
          </w:p>
          <w:p w14:paraId="5324C12A" w14:textId="77777777" w:rsidR="00CF4AAE" w:rsidRPr="00575BD3" w:rsidRDefault="00CF4AAE" w:rsidP="00D206BE">
            <w:pPr>
              <w:pStyle w:val="MRLegal"/>
              <w:jc w:val="center"/>
              <w:rPr>
                <w:rFonts w:cs="Arial"/>
                <w:b/>
              </w:rPr>
            </w:pPr>
            <w:r>
              <w:rPr>
                <w:rFonts w:cs="Arial"/>
                <w:b/>
              </w:rPr>
              <w:t>BATCIS PRIVATE SECTOR SUPPORT</w:t>
            </w:r>
          </w:p>
          <w:p w14:paraId="44134AA4" w14:textId="77777777" w:rsidR="00CF4AAE" w:rsidRPr="00575BD3" w:rsidRDefault="00CF4AAE" w:rsidP="00D206BE">
            <w:pPr>
              <w:pStyle w:val="MRLegal"/>
              <w:jc w:val="center"/>
              <w:rPr>
                <w:rFonts w:cs="Arial"/>
                <w:b/>
              </w:rPr>
            </w:pPr>
          </w:p>
        </w:tc>
        <w:tc>
          <w:tcPr>
            <w:tcW w:w="2340" w:type="dxa"/>
            <w:tcBorders>
              <w:top w:val="nil"/>
              <w:left w:val="nil"/>
              <w:bottom w:val="nil"/>
              <w:right w:val="nil"/>
            </w:tcBorders>
          </w:tcPr>
          <w:p w14:paraId="33233C03" w14:textId="77777777" w:rsidR="00CF4AAE" w:rsidRPr="00575BD3" w:rsidRDefault="00CF4AAE" w:rsidP="00D206BE">
            <w:pPr>
              <w:pStyle w:val="MRLegal"/>
              <w:rPr>
                <w:rFonts w:cs="Arial"/>
              </w:rPr>
            </w:pPr>
          </w:p>
        </w:tc>
      </w:tr>
    </w:tbl>
    <w:p w14:paraId="54C7C534" w14:textId="77777777" w:rsidR="00CF4AAE" w:rsidRDefault="00CF4AAE" w:rsidP="00D12C4D">
      <w:pPr>
        <w:spacing w:line="240" w:lineRule="auto"/>
        <w:ind w:left="709"/>
        <w:rPr>
          <w:rFonts w:cs="Arial"/>
          <w:b/>
        </w:rPr>
      </w:pPr>
    </w:p>
    <w:p w14:paraId="0EE53C2D" w14:textId="77777777" w:rsidR="00FB7D8E" w:rsidRDefault="00FB7D8E" w:rsidP="00D12C4D">
      <w:pPr>
        <w:spacing w:line="240" w:lineRule="auto"/>
        <w:ind w:left="709"/>
        <w:rPr>
          <w:rFonts w:cs="Arial"/>
          <w:b/>
        </w:rPr>
      </w:pPr>
    </w:p>
    <w:p w14:paraId="0B424D7D" w14:textId="77777777" w:rsidR="00FB7D8E" w:rsidRDefault="00FB7D8E" w:rsidP="00D12C4D">
      <w:pPr>
        <w:spacing w:line="240" w:lineRule="auto"/>
        <w:ind w:left="709"/>
        <w:rPr>
          <w:rFonts w:cs="Arial"/>
          <w:b/>
        </w:rPr>
      </w:pPr>
    </w:p>
    <w:p w14:paraId="09A35E4C" w14:textId="77777777" w:rsidR="00FB7D8E" w:rsidRDefault="00FB7D8E" w:rsidP="00D12C4D">
      <w:pPr>
        <w:spacing w:line="240" w:lineRule="auto"/>
        <w:ind w:left="709"/>
        <w:rPr>
          <w:rFonts w:cs="Arial"/>
          <w:b/>
        </w:rPr>
      </w:pPr>
    </w:p>
    <w:p w14:paraId="5B6551B0" w14:textId="77777777" w:rsidR="00FB7D8E" w:rsidRDefault="00FB7D8E" w:rsidP="00D12C4D">
      <w:pPr>
        <w:spacing w:line="240" w:lineRule="auto"/>
        <w:ind w:left="709"/>
        <w:rPr>
          <w:rFonts w:cs="Arial"/>
          <w:b/>
        </w:rPr>
      </w:pPr>
    </w:p>
    <w:p w14:paraId="58FBC319" w14:textId="77777777" w:rsidR="00CF4AAE" w:rsidRDefault="008D78A2" w:rsidP="00D12C4D">
      <w:pPr>
        <w:spacing w:line="240" w:lineRule="auto"/>
        <w:ind w:left="709"/>
        <w:rPr>
          <w:rFonts w:cs="Arial"/>
          <w:b/>
        </w:rPr>
      </w:pPr>
      <w:r>
        <w:rPr>
          <w:noProof/>
        </w:rPr>
        <w:pict w14:anchorId="3579EF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82pt;margin-top:12.8pt;width:1in;height:91pt;z-index:251657728;visibility:visible">
            <v:imagedata r:id="rId7" o:title=""/>
            <w10:wrap type="square"/>
          </v:shape>
        </w:pict>
      </w:r>
    </w:p>
    <w:p w14:paraId="4D788114" w14:textId="77777777" w:rsidR="00CF4AAE" w:rsidRDefault="00CF4AAE" w:rsidP="00D12C4D">
      <w:pPr>
        <w:spacing w:line="240" w:lineRule="auto"/>
        <w:ind w:left="709"/>
        <w:rPr>
          <w:rFonts w:cs="Arial"/>
          <w:b/>
        </w:rPr>
      </w:pPr>
    </w:p>
    <w:p w14:paraId="22FCC4CB" w14:textId="77777777" w:rsidR="00CF4AAE" w:rsidRPr="00575BD3" w:rsidRDefault="00CF4AAE" w:rsidP="00D12C4D">
      <w:pPr>
        <w:spacing w:line="240" w:lineRule="auto"/>
        <w:ind w:left="709"/>
        <w:rPr>
          <w:rFonts w:cs="Arial"/>
          <w:b/>
        </w:rPr>
        <w:sectPr w:rsidR="00CF4AAE" w:rsidRPr="00575BD3" w:rsidSect="00D20851">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06" w:footer="706" w:gutter="0"/>
          <w:paperSrc w:first="262" w:other="262"/>
          <w:cols w:space="720"/>
          <w:docGrid w:linePitch="299"/>
        </w:sectPr>
      </w:pPr>
    </w:p>
    <w:p w14:paraId="56166222" w14:textId="77777777" w:rsidR="00CF4AAE" w:rsidRPr="00575BD3" w:rsidRDefault="00CF4AAE" w:rsidP="00D12C4D">
      <w:pPr>
        <w:spacing w:line="240" w:lineRule="auto"/>
        <w:ind w:left="709"/>
        <w:jc w:val="center"/>
        <w:rPr>
          <w:rFonts w:cs="Arial"/>
          <w:b/>
          <w:u w:val="single"/>
        </w:rPr>
      </w:pPr>
      <w:r w:rsidRPr="00575BD3">
        <w:rPr>
          <w:rFonts w:cs="Arial"/>
          <w:b/>
          <w:u w:val="single"/>
        </w:rPr>
        <w:lastRenderedPageBreak/>
        <w:t>Contents</w:t>
      </w:r>
    </w:p>
    <w:p w14:paraId="33BF89A5" w14:textId="77777777" w:rsidR="0064110F" w:rsidRPr="00DE0A0E" w:rsidRDefault="0064110F">
      <w:pPr>
        <w:pStyle w:val="TOC1"/>
        <w:rPr>
          <w:rFonts w:ascii="Calibri" w:eastAsia="Times New Roman" w:hAnsi="Calibri"/>
          <w:noProof/>
        </w:rPr>
      </w:pPr>
      <w:r>
        <w:rPr>
          <w:noProof/>
        </w:rPr>
        <w:t>PART 1 - DEFINITIONS AND INTERPRETATION</w:t>
      </w:r>
      <w:r>
        <w:rPr>
          <w:noProof/>
        </w:rPr>
        <w:tab/>
      </w:r>
      <w:r w:rsidR="00CB1618">
        <w:rPr>
          <w:noProof/>
        </w:rPr>
        <w:t>1</w:t>
      </w:r>
    </w:p>
    <w:p w14:paraId="561049DE" w14:textId="77777777" w:rsidR="0064110F" w:rsidRPr="00DE0A0E" w:rsidRDefault="0064110F">
      <w:pPr>
        <w:pStyle w:val="TOC1"/>
        <w:rPr>
          <w:rFonts w:ascii="Calibri" w:eastAsia="Times New Roman" w:hAnsi="Calibri"/>
          <w:noProof/>
        </w:rPr>
      </w:pPr>
      <w:r w:rsidRPr="0058569E">
        <w:rPr>
          <w:noProof/>
        </w:rPr>
        <w:t>1</w:t>
      </w:r>
      <w:r w:rsidRPr="00DE0A0E">
        <w:rPr>
          <w:rFonts w:ascii="Calibri" w:eastAsia="Times New Roman" w:hAnsi="Calibri"/>
          <w:noProof/>
        </w:rPr>
        <w:tab/>
      </w:r>
      <w:r>
        <w:rPr>
          <w:noProof/>
        </w:rPr>
        <w:t>Definitions and Interpretation</w:t>
      </w:r>
      <w:r>
        <w:rPr>
          <w:noProof/>
        </w:rPr>
        <w:tab/>
      </w:r>
      <w:r w:rsidR="00CB1618">
        <w:rPr>
          <w:noProof/>
        </w:rPr>
        <w:t>1</w:t>
      </w:r>
    </w:p>
    <w:p w14:paraId="49EEBC10" w14:textId="77777777" w:rsidR="0064110F" w:rsidRPr="00DE0A0E" w:rsidRDefault="0064110F">
      <w:pPr>
        <w:pStyle w:val="TOC1"/>
        <w:rPr>
          <w:rFonts w:ascii="Calibri" w:eastAsia="Times New Roman" w:hAnsi="Calibri"/>
          <w:noProof/>
        </w:rPr>
      </w:pPr>
      <w:r w:rsidRPr="0058569E">
        <w:rPr>
          <w:noProof/>
        </w:rPr>
        <w:t>2</w:t>
      </w:r>
      <w:r w:rsidRPr="00DE0A0E">
        <w:rPr>
          <w:rFonts w:ascii="Calibri" w:eastAsia="Times New Roman" w:hAnsi="Calibri"/>
          <w:noProof/>
        </w:rPr>
        <w:tab/>
      </w:r>
      <w:r w:rsidRPr="0058569E">
        <w:rPr>
          <w:rFonts w:cs="Arial"/>
          <w:noProof/>
        </w:rPr>
        <w:t>Precedence</w:t>
      </w:r>
      <w:r>
        <w:rPr>
          <w:noProof/>
        </w:rPr>
        <w:tab/>
      </w:r>
      <w:r w:rsidR="00CB1618">
        <w:rPr>
          <w:noProof/>
        </w:rPr>
        <w:t>3</w:t>
      </w:r>
    </w:p>
    <w:p w14:paraId="66B199A9" w14:textId="77777777" w:rsidR="0064110F" w:rsidRPr="00DE0A0E" w:rsidRDefault="0064110F">
      <w:pPr>
        <w:pStyle w:val="TOC1"/>
        <w:rPr>
          <w:rFonts w:ascii="Calibri" w:eastAsia="Times New Roman" w:hAnsi="Calibri"/>
          <w:noProof/>
        </w:rPr>
      </w:pPr>
      <w:r w:rsidRPr="0058569E">
        <w:rPr>
          <w:rFonts w:cs="Arial"/>
          <w:noProof/>
        </w:rPr>
        <w:t>PART 2 - CORE OBLIGATIONS</w:t>
      </w:r>
      <w:r>
        <w:rPr>
          <w:noProof/>
        </w:rPr>
        <w:tab/>
      </w:r>
      <w:r w:rsidR="00CB1618">
        <w:rPr>
          <w:noProof/>
        </w:rPr>
        <w:t>3</w:t>
      </w:r>
    </w:p>
    <w:p w14:paraId="4660DF28" w14:textId="77777777" w:rsidR="0064110F" w:rsidRPr="00DE0A0E" w:rsidRDefault="0064110F">
      <w:pPr>
        <w:pStyle w:val="TOC1"/>
        <w:rPr>
          <w:rFonts w:ascii="Calibri" w:eastAsia="Times New Roman" w:hAnsi="Calibri"/>
          <w:noProof/>
        </w:rPr>
      </w:pPr>
      <w:r w:rsidRPr="0058569E">
        <w:rPr>
          <w:noProof/>
        </w:rPr>
        <w:t>3</w:t>
      </w:r>
      <w:r w:rsidRPr="00DE0A0E">
        <w:rPr>
          <w:rFonts w:ascii="Calibri" w:eastAsia="Times New Roman" w:hAnsi="Calibri"/>
          <w:noProof/>
        </w:rPr>
        <w:tab/>
      </w:r>
      <w:r w:rsidRPr="0058569E">
        <w:rPr>
          <w:rFonts w:cs="Arial"/>
          <w:noProof/>
        </w:rPr>
        <w:t>The Contractor’s Obligations</w:t>
      </w:r>
      <w:r>
        <w:rPr>
          <w:noProof/>
        </w:rPr>
        <w:tab/>
      </w:r>
      <w:r w:rsidR="00CB1618">
        <w:rPr>
          <w:noProof/>
        </w:rPr>
        <w:t>3</w:t>
      </w:r>
    </w:p>
    <w:p w14:paraId="0D5DD78D" w14:textId="77777777" w:rsidR="0064110F" w:rsidRPr="00DE0A0E" w:rsidRDefault="0064110F">
      <w:pPr>
        <w:pStyle w:val="TOC1"/>
        <w:rPr>
          <w:rFonts w:ascii="Calibri" w:eastAsia="Times New Roman" w:hAnsi="Calibri"/>
          <w:noProof/>
        </w:rPr>
      </w:pPr>
      <w:r>
        <w:rPr>
          <w:noProof/>
        </w:rPr>
        <w:t>3A</w:t>
      </w:r>
      <w:r w:rsidRPr="00DE0A0E">
        <w:rPr>
          <w:rFonts w:ascii="Calibri" w:eastAsia="Times New Roman" w:hAnsi="Calibri"/>
          <w:noProof/>
        </w:rPr>
        <w:tab/>
      </w:r>
      <w:r>
        <w:rPr>
          <w:noProof/>
        </w:rPr>
        <w:t>Task Orders</w:t>
      </w:r>
      <w:r>
        <w:rPr>
          <w:noProof/>
        </w:rPr>
        <w:tab/>
      </w:r>
      <w:r w:rsidR="00CB1618">
        <w:rPr>
          <w:noProof/>
        </w:rPr>
        <w:t>6</w:t>
      </w:r>
    </w:p>
    <w:p w14:paraId="642303C7" w14:textId="77777777" w:rsidR="0064110F" w:rsidRPr="00DE0A0E" w:rsidRDefault="0064110F">
      <w:pPr>
        <w:pStyle w:val="TOC1"/>
        <w:rPr>
          <w:rFonts w:ascii="Calibri" w:eastAsia="Times New Roman" w:hAnsi="Calibri"/>
          <w:noProof/>
        </w:rPr>
      </w:pPr>
      <w:r w:rsidRPr="0058569E">
        <w:rPr>
          <w:noProof/>
        </w:rPr>
        <w:t>4</w:t>
      </w:r>
      <w:r w:rsidRPr="00DE0A0E">
        <w:rPr>
          <w:rFonts w:ascii="Calibri" w:eastAsia="Times New Roman" w:hAnsi="Calibri"/>
          <w:noProof/>
        </w:rPr>
        <w:tab/>
      </w:r>
      <w:r w:rsidRPr="0058569E">
        <w:rPr>
          <w:rFonts w:cs="Arial"/>
          <w:noProof/>
        </w:rPr>
        <w:t>Contract Period and Options</w:t>
      </w:r>
      <w:r>
        <w:rPr>
          <w:noProof/>
        </w:rPr>
        <w:tab/>
      </w:r>
      <w:r w:rsidR="00CB1618">
        <w:rPr>
          <w:noProof/>
        </w:rPr>
        <w:t>9</w:t>
      </w:r>
    </w:p>
    <w:p w14:paraId="2E54D50B" w14:textId="77777777" w:rsidR="0064110F" w:rsidRPr="00DE0A0E" w:rsidRDefault="0064110F">
      <w:pPr>
        <w:pStyle w:val="TOC1"/>
        <w:rPr>
          <w:rFonts w:ascii="Calibri" w:eastAsia="Times New Roman" w:hAnsi="Calibri"/>
          <w:noProof/>
        </w:rPr>
      </w:pPr>
      <w:r w:rsidRPr="0058569E">
        <w:rPr>
          <w:noProof/>
        </w:rPr>
        <w:t>5</w:t>
      </w:r>
      <w:r w:rsidRPr="00DE0A0E">
        <w:rPr>
          <w:rFonts w:ascii="Calibri" w:eastAsia="Times New Roman" w:hAnsi="Calibri"/>
          <w:noProof/>
        </w:rPr>
        <w:tab/>
      </w:r>
      <w:r w:rsidRPr="0058569E">
        <w:rPr>
          <w:rFonts w:cs="Arial"/>
          <w:noProof/>
        </w:rPr>
        <w:t>Contractor Warranties and Undertakings</w:t>
      </w:r>
      <w:r>
        <w:rPr>
          <w:noProof/>
        </w:rPr>
        <w:tab/>
      </w:r>
      <w:r w:rsidR="00CB1618">
        <w:rPr>
          <w:noProof/>
        </w:rPr>
        <w:t>14</w:t>
      </w:r>
    </w:p>
    <w:p w14:paraId="077DC21E" w14:textId="77777777" w:rsidR="0064110F" w:rsidRPr="00DE0A0E" w:rsidRDefault="0064110F">
      <w:pPr>
        <w:pStyle w:val="TOC1"/>
        <w:rPr>
          <w:rFonts w:ascii="Calibri" w:eastAsia="Times New Roman" w:hAnsi="Calibri"/>
          <w:noProof/>
        </w:rPr>
      </w:pPr>
      <w:r w:rsidRPr="0058569E">
        <w:rPr>
          <w:noProof/>
        </w:rPr>
        <w:t>6</w:t>
      </w:r>
      <w:r w:rsidRPr="00DE0A0E">
        <w:rPr>
          <w:rFonts w:ascii="Calibri" w:eastAsia="Times New Roman" w:hAnsi="Calibri"/>
          <w:noProof/>
        </w:rPr>
        <w:tab/>
      </w:r>
      <w:r w:rsidRPr="0058569E">
        <w:rPr>
          <w:rFonts w:cs="Arial"/>
          <w:noProof/>
        </w:rPr>
        <w:t>Decoupling</w:t>
      </w:r>
      <w:r>
        <w:rPr>
          <w:noProof/>
        </w:rPr>
        <w:tab/>
      </w:r>
      <w:r w:rsidR="00CB1618">
        <w:rPr>
          <w:noProof/>
        </w:rPr>
        <w:t>18</w:t>
      </w:r>
    </w:p>
    <w:p w14:paraId="7E8CB86F" w14:textId="77777777" w:rsidR="0064110F" w:rsidRPr="00DE0A0E" w:rsidRDefault="0064110F">
      <w:pPr>
        <w:pStyle w:val="TOC1"/>
        <w:rPr>
          <w:rFonts w:ascii="Calibri" w:eastAsia="Times New Roman" w:hAnsi="Calibri"/>
          <w:noProof/>
        </w:rPr>
      </w:pPr>
      <w:r w:rsidRPr="0058569E">
        <w:rPr>
          <w:noProof/>
        </w:rPr>
        <w:t>7</w:t>
      </w:r>
      <w:r w:rsidRPr="00DE0A0E">
        <w:rPr>
          <w:rFonts w:ascii="Calibri" w:eastAsia="Times New Roman" w:hAnsi="Calibri"/>
          <w:noProof/>
        </w:rPr>
        <w:tab/>
      </w:r>
      <w:r w:rsidRPr="0058569E">
        <w:rPr>
          <w:rFonts w:cs="Arial"/>
          <w:noProof/>
        </w:rPr>
        <w:t>Interdependent Contracts</w:t>
      </w:r>
      <w:r>
        <w:rPr>
          <w:noProof/>
        </w:rPr>
        <w:tab/>
      </w:r>
      <w:r w:rsidR="00CB1618">
        <w:rPr>
          <w:noProof/>
        </w:rPr>
        <w:t>18</w:t>
      </w:r>
    </w:p>
    <w:p w14:paraId="778C7BB9" w14:textId="77777777" w:rsidR="0064110F" w:rsidRPr="00DE0A0E" w:rsidRDefault="0064110F">
      <w:pPr>
        <w:pStyle w:val="TOC1"/>
        <w:rPr>
          <w:rFonts w:ascii="Calibri" w:eastAsia="Times New Roman" w:hAnsi="Calibri"/>
          <w:noProof/>
        </w:rPr>
      </w:pPr>
      <w:r w:rsidRPr="0058569E">
        <w:rPr>
          <w:noProof/>
        </w:rPr>
        <w:t>8</w:t>
      </w:r>
      <w:r w:rsidRPr="00DE0A0E">
        <w:rPr>
          <w:rFonts w:ascii="Calibri" w:eastAsia="Times New Roman" w:hAnsi="Calibri"/>
          <w:noProof/>
        </w:rPr>
        <w:tab/>
      </w:r>
      <w:r w:rsidRPr="0058569E">
        <w:rPr>
          <w:rFonts w:cs="Arial"/>
          <w:noProof/>
        </w:rPr>
        <w:t>Co-operation and Partnering</w:t>
      </w:r>
      <w:r>
        <w:rPr>
          <w:noProof/>
        </w:rPr>
        <w:tab/>
      </w:r>
      <w:r w:rsidR="00CB1618">
        <w:rPr>
          <w:noProof/>
        </w:rPr>
        <w:t>19</w:t>
      </w:r>
    </w:p>
    <w:p w14:paraId="63735CB8" w14:textId="77777777" w:rsidR="0064110F" w:rsidRPr="00DE0A0E" w:rsidRDefault="0064110F">
      <w:pPr>
        <w:pStyle w:val="TOC1"/>
        <w:rPr>
          <w:rFonts w:ascii="Calibri" w:eastAsia="Times New Roman" w:hAnsi="Calibri"/>
          <w:noProof/>
        </w:rPr>
      </w:pPr>
      <w:r w:rsidRPr="0058569E">
        <w:rPr>
          <w:noProof/>
        </w:rPr>
        <w:t>9</w:t>
      </w:r>
      <w:r w:rsidRPr="00DE0A0E">
        <w:rPr>
          <w:rFonts w:ascii="Calibri" w:eastAsia="Times New Roman" w:hAnsi="Calibri"/>
          <w:noProof/>
        </w:rPr>
        <w:tab/>
      </w:r>
      <w:r w:rsidRPr="0058569E">
        <w:rPr>
          <w:rFonts w:cs="Arial"/>
          <w:noProof/>
        </w:rPr>
        <w:t>Contract Management and Meetings</w:t>
      </w:r>
      <w:r>
        <w:rPr>
          <w:noProof/>
        </w:rPr>
        <w:tab/>
      </w:r>
      <w:r w:rsidR="00CB1618">
        <w:rPr>
          <w:noProof/>
        </w:rPr>
        <w:t>19</w:t>
      </w:r>
    </w:p>
    <w:p w14:paraId="5BB8EA11" w14:textId="77777777" w:rsidR="0064110F" w:rsidRPr="00DE0A0E" w:rsidRDefault="0064110F">
      <w:pPr>
        <w:pStyle w:val="TOC1"/>
        <w:rPr>
          <w:rFonts w:ascii="Calibri" w:eastAsia="Times New Roman" w:hAnsi="Calibri"/>
          <w:noProof/>
        </w:rPr>
      </w:pPr>
      <w:r w:rsidRPr="0058569E">
        <w:rPr>
          <w:noProof/>
        </w:rPr>
        <w:t>10</w:t>
      </w:r>
      <w:r w:rsidRPr="00DE0A0E">
        <w:rPr>
          <w:rFonts w:ascii="Calibri" w:eastAsia="Times New Roman" w:hAnsi="Calibri"/>
          <w:noProof/>
        </w:rPr>
        <w:tab/>
      </w:r>
      <w:r w:rsidRPr="0058569E">
        <w:rPr>
          <w:rFonts w:cs="Arial"/>
          <w:noProof/>
        </w:rPr>
        <w:t>Necessary Consents</w:t>
      </w:r>
      <w:r>
        <w:rPr>
          <w:noProof/>
        </w:rPr>
        <w:tab/>
      </w:r>
      <w:r w:rsidR="00CB1618">
        <w:rPr>
          <w:noProof/>
        </w:rPr>
        <w:t>22</w:t>
      </w:r>
    </w:p>
    <w:p w14:paraId="5FF8653E" w14:textId="77777777" w:rsidR="0064110F" w:rsidRPr="00DE0A0E" w:rsidRDefault="0064110F">
      <w:pPr>
        <w:pStyle w:val="TOC1"/>
        <w:rPr>
          <w:rFonts w:ascii="Calibri" w:eastAsia="Times New Roman" w:hAnsi="Calibri"/>
          <w:noProof/>
        </w:rPr>
      </w:pPr>
      <w:r w:rsidRPr="0058569E">
        <w:rPr>
          <w:noProof/>
        </w:rPr>
        <w:t>11</w:t>
      </w:r>
      <w:r w:rsidRPr="00DE0A0E">
        <w:rPr>
          <w:rFonts w:ascii="Calibri" w:eastAsia="Times New Roman" w:hAnsi="Calibri"/>
          <w:noProof/>
        </w:rPr>
        <w:tab/>
      </w:r>
      <w:r w:rsidRPr="0058569E">
        <w:rPr>
          <w:rFonts w:cs="Arial"/>
          <w:noProof/>
        </w:rPr>
        <w:t>Contractor Related Parties</w:t>
      </w:r>
      <w:r>
        <w:rPr>
          <w:noProof/>
        </w:rPr>
        <w:tab/>
      </w:r>
      <w:r w:rsidR="00CB1618">
        <w:rPr>
          <w:noProof/>
        </w:rPr>
        <w:t>24</w:t>
      </w:r>
    </w:p>
    <w:p w14:paraId="5750D7E9" w14:textId="77777777" w:rsidR="0064110F" w:rsidRPr="00DE0A0E" w:rsidRDefault="0064110F">
      <w:pPr>
        <w:pStyle w:val="TOC1"/>
        <w:rPr>
          <w:rFonts w:ascii="Calibri" w:eastAsia="Times New Roman" w:hAnsi="Calibri"/>
          <w:noProof/>
        </w:rPr>
      </w:pPr>
      <w:r w:rsidRPr="0058569E">
        <w:rPr>
          <w:noProof/>
        </w:rPr>
        <w:t>12</w:t>
      </w:r>
      <w:r w:rsidRPr="00DE0A0E">
        <w:rPr>
          <w:rFonts w:ascii="Calibri" w:eastAsia="Times New Roman" w:hAnsi="Calibri"/>
          <w:noProof/>
        </w:rPr>
        <w:tab/>
      </w:r>
      <w:r w:rsidRPr="0058569E">
        <w:rPr>
          <w:rFonts w:cs="Arial"/>
          <w:noProof/>
        </w:rPr>
        <w:t>Approval by the Authority</w:t>
      </w:r>
      <w:r>
        <w:rPr>
          <w:noProof/>
        </w:rPr>
        <w:tab/>
      </w:r>
      <w:r w:rsidR="00CB1618">
        <w:rPr>
          <w:noProof/>
        </w:rPr>
        <w:t>26</w:t>
      </w:r>
    </w:p>
    <w:p w14:paraId="5377DE0F" w14:textId="77777777" w:rsidR="0064110F" w:rsidRPr="00DE0A0E" w:rsidRDefault="0064110F">
      <w:pPr>
        <w:pStyle w:val="TOC1"/>
        <w:rPr>
          <w:rFonts w:ascii="Calibri" w:eastAsia="Times New Roman" w:hAnsi="Calibri"/>
          <w:noProof/>
        </w:rPr>
      </w:pPr>
      <w:r>
        <w:rPr>
          <w:noProof/>
        </w:rPr>
        <w:t>PART 3 - SUB-CONTRACTING</w:t>
      </w:r>
      <w:r>
        <w:rPr>
          <w:noProof/>
        </w:rPr>
        <w:tab/>
      </w:r>
      <w:r w:rsidR="00CB1618">
        <w:rPr>
          <w:noProof/>
        </w:rPr>
        <w:t>26</w:t>
      </w:r>
    </w:p>
    <w:p w14:paraId="388ECC2D" w14:textId="77777777" w:rsidR="0064110F" w:rsidRPr="00DE0A0E" w:rsidRDefault="0064110F">
      <w:pPr>
        <w:pStyle w:val="TOC1"/>
        <w:rPr>
          <w:rFonts w:ascii="Calibri" w:eastAsia="Times New Roman" w:hAnsi="Calibri"/>
          <w:noProof/>
        </w:rPr>
      </w:pPr>
      <w:r w:rsidRPr="0058569E">
        <w:rPr>
          <w:noProof/>
        </w:rPr>
        <w:t>13</w:t>
      </w:r>
      <w:r w:rsidRPr="00DE0A0E">
        <w:rPr>
          <w:rFonts w:ascii="Calibri" w:eastAsia="Times New Roman" w:hAnsi="Calibri"/>
          <w:noProof/>
        </w:rPr>
        <w:tab/>
      </w:r>
      <w:r w:rsidRPr="0058569E">
        <w:rPr>
          <w:rFonts w:cs="Arial"/>
          <w:noProof/>
        </w:rPr>
        <w:t>Sub-Contracting</w:t>
      </w:r>
      <w:r>
        <w:rPr>
          <w:noProof/>
        </w:rPr>
        <w:tab/>
      </w:r>
      <w:r w:rsidR="00CB1618">
        <w:rPr>
          <w:noProof/>
        </w:rPr>
        <w:t>26</w:t>
      </w:r>
    </w:p>
    <w:p w14:paraId="593BB54F" w14:textId="77777777" w:rsidR="0064110F" w:rsidRPr="00DE0A0E" w:rsidRDefault="0064110F">
      <w:pPr>
        <w:pStyle w:val="TOC1"/>
        <w:rPr>
          <w:rFonts w:ascii="Calibri" w:eastAsia="Times New Roman" w:hAnsi="Calibri"/>
          <w:noProof/>
        </w:rPr>
      </w:pPr>
      <w:r w:rsidRPr="0058569E">
        <w:rPr>
          <w:noProof/>
        </w:rPr>
        <w:t>14</w:t>
      </w:r>
      <w:r w:rsidRPr="00DE0A0E">
        <w:rPr>
          <w:rFonts w:ascii="Calibri" w:eastAsia="Times New Roman" w:hAnsi="Calibri"/>
          <w:noProof/>
        </w:rPr>
        <w:tab/>
      </w:r>
      <w:r w:rsidRPr="0058569E">
        <w:rPr>
          <w:rFonts w:cs="Arial"/>
          <w:noProof/>
        </w:rPr>
        <w:t>Matters to be included in Sub-Contracts</w:t>
      </w:r>
      <w:r>
        <w:rPr>
          <w:noProof/>
        </w:rPr>
        <w:tab/>
      </w:r>
      <w:r w:rsidR="00CB1618">
        <w:rPr>
          <w:noProof/>
        </w:rPr>
        <w:t>28</w:t>
      </w:r>
    </w:p>
    <w:p w14:paraId="62A7852B" w14:textId="77777777" w:rsidR="0064110F" w:rsidRPr="00DE0A0E" w:rsidRDefault="0064110F">
      <w:pPr>
        <w:pStyle w:val="TOC1"/>
        <w:rPr>
          <w:rFonts w:ascii="Calibri" w:eastAsia="Times New Roman" w:hAnsi="Calibri"/>
          <w:noProof/>
        </w:rPr>
      </w:pPr>
      <w:r w:rsidRPr="0058569E">
        <w:rPr>
          <w:noProof/>
        </w:rPr>
        <w:t>15</w:t>
      </w:r>
      <w:r w:rsidRPr="00DE0A0E">
        <w:rPr>
          <w:rFonts w:ascii="Calibri" w:eastAsia="Times New Roman" w:hAnsi="Calibri"/>
          <w:noProof/>
        </w:rPr>
        <w:tab/>
      </w:r>
      <w:r>
        <w:rPr>
          <w:noProof/>
        </w:rPr>
        <w:t>Not Used</w:t>
      </w:r>
      <w:r>
        <w:rPr>
          <w:noProof/>
        </w:rPr>
        <w:tab/>
      </w:r>
      <w:r w:rsidR="00CB1618">
        <w:rPr>
          <w:noProof/>
        </w:rPr>
        <w:t>31</w:t>
      </w:r>
    </w:p>
    <w:p w14:paraId="4FACAAEC" w14:textId="77777777" w:rsidR="0064110F" w:rsidRPr="00DE0A0E" w:rsidRDefault="0064110F">
      <w:pPr>
        <w:pStyle w:val="TOC1"/>
        <w:rPr>
          <w:rFonts w:ascii="Calibri" w:eastAsia="Times New Roman" w:hAnsi="Calibri"/>
          <w:noProof/>
        </w:rPr>
      </w:pPr>
      <w:r w:rsidRPr="0058569E">
        <w:rPr>
          <w:noProof/>
        </w:rPr>
        <w:t>16</w:t>
      </w:r>
      <w:r w:rsidRPr="00DE0A0E">
        <w:rPr>
          <w:rFonts w:ascii="Calibri" w:eastAsia="Times New Roman" w:hAnsi="Calibri"/>
          <w:noProof/>
        </w:rPr>
        <w:tab/>
      </w:r>
      <w:r w:rsidRPr="0058569E">
        <w:rPr>
          <w:rFonts w:cs="Arial"/>
          <w:noProof/>
        </w:rPr>
        <w:t>Subcontracting To Supported Businesses and SMEs</w:t>
      </w:r>
      <w:r>
        <w:rPr>
          <w:noProof/>
        </w:rPr>
        <w:tab/>
      </w:r>
      <w:r w:rsidR="00CB1618">
        <w:rPr>
          <w:noProof/>
        </w:rPr>
        <w:t>31</w:t>
      </w:r>
    </w:p>
    <w:p w14:paraId="2E25F395" w14:textId="77777777" w:rsidR="0064110F" w:rsidRPr="00DE0A0E" w:rsidRDefault="0064110F">
      <w:pPr>
        <w:pStyle w:val="TOC1"/>
        <w:rPr>
          <w:rFonts w:ascii="Calibri" w:eastAsia="Times New Roman" w:hAnsi="Calibri"/>
          <w:noProof/>
        </w:rPr>
      </w:pPr>
      <w:r w:rsidRPr="0058569E">
        <w:rPr>
          <w:noProof/>
        </w:rPr>
        <w:t>17</w:t>
      </w:r>
      <w:r w:rsidRPr="00DE0A0E">
        <w:rPr>
          <w:rFonts w:ascii="Calibri" w:eastAsia="Times New Roman" w:hAnsi="Calibri"/>
          <w:noProof/>
        </w:rPr>
        <w:tab/>
      </w:r>
      <w:r w:rsidRPr="0058569E">
        <w:rPr>
          <w:rFonts w:cs="Arial"/>
          <w:noProof/>
        </w:rPr>
        <w:t>Competition in Sub-Contracts</w:t>
      </w:r>
      <w:r>
        <w:rPr>
          <w:noProof/>
        </w:rPr>
        <w:tab/>
      </w:r>
      <w:r w:rsidR="00CB1618">
        <w:rPr>
          <w:noProof/>
        </w:rPr>
        <w:t>32</w:t>
      </w:r>
    </w:p>
    <w:p w14:paraId="00FE586D" w14:textId="77777777" w:rsidR="0064110F" w:rsidRPr="00DE0A0E" w:rsidRDefault="0064110F">
      <w:pPr>
        <w:pStyle w:val="TOC1"/>
        <w:rPr>
          <w:rFonts w:ascii="Calibri" w:eastAsia="Times New Roman" w:hAnsi="Calibri"/>
          <w:noProof/>
        </w:rPr>
      </w:pPr>
      <w:r w:rsidRPr="0058569E">
        <w:rPr>
          <w:noProof/>
        </w:rPr>
        <w:t>18</w:t>
      </w:r>
      <w:r w:rsidRPr="00DE0A0E">
        <w:rPr>
          <w:rFonts w:ascii="Calibri" w:eastAsia="Times New Roman" w:hAnsi="Calibri"/>
          <w:noProof/>
        </w:rPr>
        <w:tab/>
      </w:r>
      <w:r w:rsidRPr="0058569E">
        <w:rPr>
          <w:rFonts w:cs="Arial"/>
          <w:noProof/>
        </w:rPr>
        <w:t>Import and Export Licences</w:t>
      </w:r>
      <w:r>
        <w:rPr>
          <w:noProof/>
        </w:rPr>
        <w:tab/>
      </w:r>
      <w:r w:rsidR="00CB1618">
        <w:rPr>
          <w:noProof/>
        </w:rPr>
        <w:t>34</w:t>
      </w:r>
    </w:p>
    <w:p w14:paraId="3892F10A" w14:textId="77777777" w:rsidR="0064110F" w:rsidRPr="00DE0A0E" w:rsidRDefault="0064110F">
      <w:pPr>
        <w:pStyle w:val="TOC1"/>
        <w:rPr>
          <w:rFonts w:ascii="Calibri" w:eastAsia="Times New Roman" w:hAnsi="Calibri"/>
          <w:noProof/>
        </w:rPr>
      </w:pPr>
      <w:r>
        <w:rPr>
          <w:noProof/>
        </w:rPr>
        <w:t>PART 4 - PRICE/COSTS/PAYMENT</w:t>
      </w:r>
      <w:r>
        <w:rPr>
          <w:noProof/>
        </w:rPr>
        <w:tab/>
      </w:r>
      <w:r w:rsidR="00CB1618">
        <w:rPr>
          <w:noProof/>
        </w:rPr>
        <w:t>38</w:t>
      </w:r>
    </w:p>
    <w:p w14:paraId="7835E33F" w14:textId="77777777" w:rsidR="0064110F" w:rsidRPr="00DE0A0E" w:rsidRDefault="0064110F">
      <w:pPr>
        <w:pStyle w:val="TOC1"/>
        <w:rPr>
          <w:rFonts w:ascii="Calibri" w:eastAsia="Times New Roman" w:hAnsi="Calibri"/>
          <w:noProof/>
        </w:rPr>
      </w:pPr>
      <w:r w:rsidRPr="0058569E">
        <w:rPr>
          <w:noProof/>
        </w:rPr>
        <w:t>19</w:t>
      </w:r>
      <w:r w:rsidRPr="00DE0A0E">
        <w:rPr>
          <w:rFonts w:ascii="Calibri" w:eastAsia="Times New Roman" w:hAnsi="Calibri"/>
          <w:noProof/>
        </w:rPr>
        <w:tab/>
      </w:r>
      <w:r w:rsidRPr="0058569E">
        <w:rPr>
          <w:rFonts w:cs="Arial"/>
          <w:noProof/>
        </w:rPr>
        <w:t>Not Used.</w:t>
      </w:r>
      <w:r>
        <w:rPr>
          <w:noProof/>
        </w:rPr>
        <w:tab/>
      </w:r>
      <w:r w:rsidR="00CB1618">
        <w:rPr>
          <w:noProof/>
        </w:rPr>
        <w:t>38</w:t>
      </w:r>
    </w:p>
    <w:p w14:paraId="465BF2A7" w14:textId="77777777" w:rsidR="0064110F" w:rsidRPr="00DE0A0E" w:rsidRDefault="0064110F">
      <w:pPr>
        <w:pStyle w:val="TOC1"/>
        <w:rPr>
          <w:rFonts w:ascii="Calibri" w:eastAsia="Times New Roman" w:hAnsi="Calibri"/>
          <w:noProof/>
        </w:rPr>
      </w:pPr>
      <w:r w:rsidRPr="0058569E">
        <w:rPr>
          <w:noProof/>
        </w:rPr>
        <w:t>20</w:t>
      </w:r>
      <w:r w:rsidRPr="00DE0A0E">
        <w:rPr>
          <w:rFonts w:ascii="Calibri" w:eastAsia="Times New Roman" w:hAnsi="Calibri"/>
          <w:noProof/>
        </w:rPr>
        <w:tab/>
      </w:r>
      <w:r>
        <w:rPr>
          <w:noProof/>
        </w:rPr>
        <w:t>Payment Under CP&amp;F</w:t>
      </w:r>
      <w:r>
        <w:rPr>
          <w:noProof/>
        </w:rPr>
        <w:tab/>
      </w:r>
      <w:r w:rsidR="00CB1618">
        <w:rPr>
          <w:noProof/>
        </w:rPr>
        <w:t>38</w:t>
      </w:r>
    </w:p>
    <w:p w14:paraId="5078D9CB" w14:textId="77777777" w:rsidR="0064110F" w:rsidRPr="00DE0A0E" w:rsidRDefault="0064110F">
      <w:pPr>
        <w:pStyle w:val="TOC1"/>
        <w:rPr>
          <w:rFonts w:ascii="Calibri" w:eastAsia="Times New Roman" w:hAnsi="Calibri"/>
          <w:noProof/>
        </w:rPr>
      </w:pPr>
      <w:r w:rsidRPr="0058569E">
        <w:rPr>
          <w:noProof/>
        </w:rPr>
        <w:t>21</w:t>
      </w:r>
      <w:r w:rsidRPr="00DE0A0E">
        <w:rPr>
          <w:rFonts w:ascii="Calibri" w:eastAsia="Times New Roman" w:hAnsi="Calibri"/>
          <w:noProof/>
        </w:rPr>
        <w:tab/>
      </w:r>
      <w:r>
        <w:rPr>
          <w:noProof/>
        </w:rPr>
        <w:t>Not Used.</w:t>
      </w:r>
      <w:r>
        <w:rPr>
          <w:noProof/>
        </w:rPr>
        <w:tab/>
      </w:r>
      <w:r w:rsidR="00CB1618">
        <w:rPr>
          <w:noProof/>
        </w:rPr>
        <w:t>39</w:t>
      </w:r>
    </w:p>
    <w:p w14:paraId="47481484" w14:textId="77777777" w:rsidR="0064110F" w:rsidRPr="00DE0A0E" w:rsidRDefault="0064110F">
      <w:pPr>
        <w:pStyle w:val="TOC1"/>
        <w:rPr>
          <w:rFonts w:ascii="Calibri" w:eastAsia="Times New Roman" w:hAnsi="Calibri"/>
          <w:noProof/>
        </w:rPr>
      </w:pPr>
      <w:r w:rsidRPr="0058569E">
        <w:rPr>
          <w:noProof/>
        </w:rPr>
        <w:t>22</w:t>
      </w:r>
      <w:r w:rsidRPr="00DE0A0E">
        <w:rPr>
          <w:rFonts w:ascii="Calibri" w:eastAsia="Times New Roman" w:hAnsi="Calibri"/>
          <w:noProof/>
        </w:rPr>
        <w:tab/>
      </w:r>
      <w:r w:rsidRPr="0058569E">
        <w:rPr>
          <w:rFonts w:cs="Arial"/>
          <w:noProof/>
        </w:rPr>
        <w:t>Unique Identifiers</w:t>
      </w:r>
      <w:r>
        <w:rPr>
          <w:noProof/>
        </w:rPr>
        <w:tab/>
      </w:r>
      <w:r w:rsidR="00CB1618">
        <w:rPr>
          <w:noProof/>
        </w:rPr>
        <w:t>39</w:t>
      </w:r>
    </w:p>
    <w:p w14:paraId="3347E8A4" w14:textId="77777777" w:rsidR="0064110F" w:rsidRPr="00DE0A0E" w:rsidRDefault="0064110F">
      <w:pPr>
        <w:pStyle w:val="TOC1"/>
        <w:rPr>
          <w:rFonts w:ascii="Calibri" w:eastAsia="Times New Roman" w:hAnsi="Calibri"/>
          <w:noProof/>
        </w:rPr>
      </w:pPr>
      <w:r w:rsidRPr="0058569E">
        <w:rPr>
          <w:noProof/>
        </w:rPr>
        <w:lastRenderedPageBreak/>
        <w:t>23</w:t>
      </w:r>
      <w:r w:rsidRPr="00DE0A0E">
        <w:rPr>
          <w:rFonts w:ascii="Calibri" w:eastAsia="Times New Roman" w:hAnsi="Calibri"/>
          <w:noProof/>
        </w:rPr>
        <w:tab/>
      </w:r>
      <w:r w:rsidRPr="0058569E">
        <w:rPr>
          <w:rFonts w:cs="Arial"/>
          <w:noProof/>
        </w:rPr>
        <w:t>The Use of The Electronic Business Delivery Form</w:t>
      </w:r>
      <w:r>
        <w:rPr>
          <w:noProof/>
        </w:rPr>
        <w:tab/>
      </w:r>
      <w:r w:rsidR="00CB1618">
        <w:rPr>
          <w:noProof/>
        </w:rPr>
        <w:t>40</w:t>
      </w:r>
    </w:p>
    <w:p w14:paraId="68B4A980" w14:textId="77777777" w:rsidR="0064110F" w:rsidRPr="00DE0A0E" w:rsidRDefault="0064110F">
      <w:pPr>
        <w:pStyle w:val="TOC1"/>
        <w:rPr>
          <w:rFonts w:ascii="Calibri" w:eastAsia="Times New Roman" w:hAnsi="Calibri"/>
          <w:noProof/>
        </w:rPr>
      </w:pPr>
      <w:r w:rsidRPr="0058569E">
        <w:rPr>
          <w:noProof/>
        </w:rPr>
        <w:t>24</w:t>
      </w:r>
      <w:r w:rsidRPr="00DE0A0E">
        <w:rPr>
          <w:rFonts w:ascii="Calibri" w:eastAsia="Times New Roman" w:hAnsi="Calibri"/>
          <w:noProof/>
        </w:rPr>
        <w:tab/>
      </w:r>
      <w:r w:rsidRPr="0058569E">
        <w:rPr>
          <w:rFonts w:cs="Arial"/>
          <w:noProof/>
        </w:rPr>
        <w:t>Disputed Amounts</w:t>
      </w:r>
      <w:r>
        <w:rPr>
          <w:noProof/>
        </w:rPr>
        <w:tab/>
      </w:r>
      <w:r w:rsidR="00CB1618">
        <w:rPr>
          <w:noProof/>
        </w:rPr>
        <w:t>41</w:t>
      </w:r>
    </w:p>
    <w:p w14:paraId="75D7901A" w14:textId="77777777" w:rsidR="0064110F" w:rsidRPr="00DE0A0E" w:rsidRDefault="0064110F">
      <w:pPr>
        <w:pStyle w:val="TOC1"/>
        <w:rPr>
          <w:rFonts w:ascii="Calibri" w:eastAsia="Times New Roman" w:hAnsi="Calibri"/>
          <w:noProof/>
        </w:rPr>
      </w:pPr>
      <w:r w:rsidRPr="0058569E">
        <w:rPr>
          <w:noProof/>
        </w:rPr>
        <w:t>25</w:t>
      </w:r>
      <w:r w:rsidRPr="00DE0A0E">
        <w:rPr>
          <w:rFonts w:ascii="Calibri" w:eastAsia="Times New Roman" w:hAnsi="Calibri"/>
          <w:noProof/>
        </w:rPr>
        <w:tab/>
      </w:r>
      <w:r>
        <w:rPr>
          <w:noProof/>
        </w:rPr>
        <w:t>Payment of Bills Using The Bankers Automated Clearing Service System</w:t>
      </w:r>
      <w:r>
        <w:rPr>
          <w:noProof/>
        </w:rPr>
        <w:tab/>
      </w:r>
      <w:r w:rsidR="00CB1618">
        <w:rPr>
          <w:noProof/>
        </w:rPr>
        <w:t>42</w:t>
      </w:r>
    </w:p>
    <w:p w14:paraId="69C03845" w14:textId="77777777" w:rsidR="0064110F" w:rsidRPr="00DE0A0E" w:rsidRDefault="0064110F">
      <w:pPr>
        <w:pStyle w:val="TOC1"/>
        <w:rPr>
          <w:rFonts w:ascii="Calibri" w:eastAsia="Times New Roman" w:hAnsi="Calibri"/>
          <w:noProof/>
        </w:rPr>
      </w:pPr>
      <w:r w:rsidRPr="0058569E">
        <w:rPr>
          <w:noProof/>
        </w:rPr>
        <w:t>26</w:t>
      </w:r>
      <w:r w:rsidRPr="00DE0A0E">
        <w:rPr>
          <w:rFonts w:ascii="Calibri" w:eastAsia="Times New Roman" w:hAnsi="Calibri"/>
          <w:noProof/>
        </w:rPr>
        <w:tab/>
      </w:r>
      <w:r w:rsidRPr="0058569E">
        <w:rPr>
          <w:rFonts w:cs="Arial"/>
          <w:noProof/>
        </w:rPr>
        <w:t>Not Used.</w:t>
      </w:r>
      <w:r>
        <w:rPr>
          <w:noProof/>
        </w:rPr>
        <w:tab/>
      </w:r>
      <w:r w:rsidR="00CB1618">
        <w:rPr>
          <w:noProof/>
        </w:rPr>
        <w:t>42</w:t>
      </w:r>
    </w:p>
    <w:p w14:paraId="0E3B8E9A" w14:textId="77777777" w:rsidR="0064110F" w:rsidRPr="00DE0A0E" w:rsidRDefault="0064110F">
      <w:pPr>
        <w:pStyle w:val="TOC1"/>
        <w:rPr>
          <w:rFonts w:ascii="Calibri" w:eastAsia="Times New Roman" w:hAnsi="Calibri"/>
          <w:noProof/>
        </w:rPr>
      </w:pPr>
      <w:r w:rsidRPr="0058569E">
        <w:rPr>
          <w:noProof/>
        </w:rPr>
        <w:t>27</w:t>
      </w:r>
      <w:r w:rsidRPr="00DE0A0E">
        <w:rPr>
          <w:rFonts w:ascii="Calibri" w:eastAsia="Times New Roman" w:hAnsi="Calibri"/>
          <w:noProof/>
        </w:rPr>
        <w:tab/>
      </w:r>
      <w:r w:rsidRPr="0058569E">
        <w:rPr>
          <w:rFonts w:cs="Arial"/>
          <w:noProof/>
        </w:rPr>
        <w:t>Recovery of Sums Due</w:t>
      </w:r>
      <w:r>
        <w:rPr>
          <w:noProof/>
        </w:rPr>
        <w:tab/>
      </w:r>
      <w:r w:rsidR="00CB1618">
        <w:rPr>
          <w:noProof/>
        </w:rPr>
        <w:t>42</w:t>
      </w:r>
    </w:p>
    <w:p w14:paraId="1DDA7420" w14:textId="77777777" w:rsidR="0064110F" w:rsidRPr="00DE0A0E" w:rsidRDefault="0064110F">
      <w:pPr>
        <w:pStyle w:val="TOC1"/>
        <w:rPr>
          <w:rFonts w:ascii="Calibri" w:eastAsia="Times New Roman" w:hAnsi="Calibri"/>
          <w:noProof/>
        </w:rPr>
      </w:pPr>
      <w:r w:rsidRPr="0058569E">
        <w:rPr>
          <w:noProof/>
        </w:rPr>
        <w:t>28</w:t>
      </w:r>
      <w:r w:rsidRPr="00DE0A0E">
        <w:rPr>
          <w:rFonts w:ascii="Calibri" w:eastAsia="Times New Roman" w:hAnsi="Calibri"/>
          <w:noProof/>
        </w:rPr>
        <w:tab/>
      </w:r>
      <w:r w:rsidRPr="0058569E">
        <w:rPr>
          <w:rFonts w:cs="Arial"/>
          <w:noProof/>
        </w:rPr>
        <w:t>VAT</w:t>
      </w:r>
      <w:r>
        <w:rPr>
          <w:noProof/>
        </w:rPr>
        <w:tab/>
      </w:r>
      <w:r w:rsidR="00CB1618">
        <w:rPr>
          <w:noProof/>
        </w:rPr>
        <w:t>42</w:t>
      </w:r>
    </w:p>
    <w:p w14:paraId="60A5C2B8" w14:textId="77777777" w:rsidR="0064110F" w:rsidRPr="00DE0A0E" w:rsidRDefault="0064110F">
      <w:pPr>
        <w:pStyle w:val="TOC1"/>
        <w:rPr>
          <w:rFonts w:ascii="Calibri" w:eastAsia="Times New Roman" w:hAnsi="Calibri"/>
          <w:noProof/>
        </w:rPr>
      </w:pPr>
      <w:r>
        <w:rPr>
          <w:noProof/>
        </w:rPr>
        <w:t>PART 5 - PERFORMANCE AND REMEDIES</w:t>
      </w:r>
      <w:r>
        <w:rPr>
          <w:noProof/>
        </w:rPr>
        <w:tab/>
      </w:r>
      <w:r w:rsidR="00CB1618">
        <w:rPr>
          <w:noProof/>
        </w:rPr>
        <w:t>43</w:t>
      </w:r>
    </w:p>
    <w:p w14:paraId="522BF78A" w14:textId="77777777" w:rsidR="0064110F" w:rsidRPr="00DE0A0E" w:rsidRDefault="0064110F">
      <w:pPr>
        <w:pStyle w:val="TOC1"/>
        <w:rPr>
          <w:rFonts w:ascii="Calibri" w:eastAsia="Times New Roman" w:hAnsi="Calibri"/>
          <w:noProof/>
        </w:rPr>
      </w:pPr>
      <w:r w:rsidRPr="0058569E">
        <w:rPr>
          <w:noProof/>
        </w:rPr>
        <w:t>29</w:t>
      </w:r>
      <w:r w:rsidRPr="00DE0A0E">
        <w:rPr>
          <w:rFonts w:ascii="Calibri" w:eastAsia="Times New Roman" w:hAnsi="Calibri"/>
          <w:noProof/>
        </w:rPr>
        <w:tab/>
      </w:r>
      <w:r w:rsidRPr="0058569E">
        <w:rPr>
          <w:rFonts w:cs="Arial"/>
          <w:noProof/>
        </w:rPr>
        <w:t>Key Performance Indicators and Performance Monitoring</w:t>
      </w:r>
      <w:r>
        <w:rPr>
          <w:noProof/>
        </w:rPr>
        <w:tab/>
      </w:r>
      <w:r w:rsidR="00CB1618">
        <w:rPr>
          <w:noProof/>
        </w:rPr>
        <w:t>43</w:t>
      </w:r>
    </w:p>
    <w:p w14:paraId="7BC45C25" w14:textId="77777777" w:rsidR="0064110F" w:rsidRPr="00DE0A0E" w:rsidRDefault="0064110F">
      <w:pPr>
        <w:pStyle w:val="TOC1"/>
        <w:rPr>
          <w:rFonts w:ascii="Calibri" w:eastAsia="Times New Roman" w:hAnsi="Calibri"/>
          <w:noProof/>
        </w:rPr>
      </w:pPr>
      <w:r w:rsidRPr="0058569E">
        <w:rPr>
          <w:noProof/>
        </w:rPr>
        <w:t>30</w:t>
      </w:r>
      <w:r w:rsidRPr="00DE0A0E">
        <w:rPr>
          <w:rFonts w:ascii="Calibri" w:eastAsia="Times New Roman" w:hAnsi="Calibri"/>
          <w:noProof/>
        </w:rPr>
        <w:tab/>
      </w:r>
      <w:r>
        <w:rPr>
          <w:noProof/>
        </w:rPr>
        <w:t>Technical Assistance to the Authority</w:t>
      </w:r>
      <w:r>
        <w:rPr>
          <w:noProof/>
        </w:rPr>
        <w:tab/>
      </w:r>
      <w:r w:rsidR="00CB1618">
        <w:rPr>
          <w:noProof/>
        </w:rPr>
        <w:t>44</w:t>
      </w:r>
    </w:p>
    <w:p w14:paraId="370FF0AD" w14:textId="77777777" w:rsidR="0064110F" w:rsidRPr="00DE0A0E" w:rsidRDefault="0064110F">
      <w:pPr>
        <w:pStyle w:val="TOC1"/>
        <w:rPr>
          <w:rFonts w:ascii="Calibri" w:eastAsia="Times New Roman" w:hAnsi="Calibri"/>
          <w:noProof/>
        </w:rPr>
      </w:pPr>
      <w:r w:rsidRPr="0058569E">
        <w:rPr>
          <w:noProof/>
        </w:rPr>
        <w:t>31</w:t>
      </w:r>
      <w:r w:rsidRPr="00DE0A0E">
        <w:rPr>
          <w:rFonts w:ascii="Calibri" w:eastAsia="Times New Roman" w:hAnsi="Calibri"/>
          <w:noProof/>
        </w:rPr>
        <w:tab/>
      </w:r>
      <w:r w:rsidRPr="0058569E">
        <w:rPr>
          <w:rFonts w:cs="Arial"/>
          <w:noProof/>
        </w:rPr>
        <w:t>Authority Performance Failures</w:t>
      </w:r>
      <w:r>
        <w:rPr>
          <w:noProof/>
        </w:rPr>
        <w:tab/>
      </w:r>
      <w:r w:rsidR="00CB1618">
        <w:rPr>
          <w:noProof/>
        </w:rPr>
        <w:t>44</w:t>
      </w:r>
    </w:p>
    <w:p w14:paraId="7990F2CA" w14:textId="77777777" w:rsidR="0064110F" w:rsidRPr="00DE0A0E" w:rsidRDefault="0064110F">
      <w:pPr>
        <w:pStyle w:val="TOC1"/>
        <w:rPr>
          <w:rFonts w:ascii="Calibri" w:eastAsia="Times New Roman" w:hAnsi="Calibri"/>
          <w:noProof/>
        </w:rPr>
      </w:pPr>
      <w:r w:rsidRPr="0058569E">
        <w:rPr>
          <w:noProof/>
        </w:rPr>
        <w:t>32</w:t>
      </w:r>
      <w:r w:rsidRPr="00DE0A0E">
        <w:rPr>
          <w:rFonts w:ascii="Calibri" w:eastAsia="Times New Roman" w:hAnsi="Calibri"/>
          <w:noProof/>
        </w:rPr>
        <w:tab/>
      </w:r>
      <w:r w:rsidRPr="0058569E">
        <w:rPr>
          <w:rFonts w:cs="Arial"/>
          <w:noProof/>
        </w:rPr>
        <w:t>Indemnity and Liabilities</w:t>
      </w:r>
      <w:r>
        <w:rPr>
          <w:noProof/>
        </w:rPr>
        <w:tab/>
      </w:r>
      <w:r w:rsidR="00CB1618">
        <w:rPr>
          <w:noProof/>
        </w:rPr>
        <w:t>49</w:t>
      </w:r>
    </w:p>
    <w:p w14:paraId="48BF1656" w14:textId="77777777" w:rsidR="0064110F" w:rsidRPr="00DE0A0E" w:rsidRDefault="0064110F">
      <w:pPr>
        <w:pStyle w:val="TOC1"/>
        <w:rPr>
          <w:rFonts w:ascii="Calibri" w:eastAsia="Times New Roman" w:hAnsi="Calibri"/>
          <w:noProof/>
        </w:rPr>
      </w:pPr>
      <w:r w:rsidRPr="0058569E">
        <w:rPr>
          <w:noProof/>
        </w:rPr>
        <w:t>33</w:t>
      </w:r>
      <w:r w:rsidRPr="00DE0A0E">
        <w:rPr>
          <w:rFonts w:ascii="Calibri" w:eastAsia="Times New Roman" w:hAnsi="Calibri"/>
          <w:noProof/>
        </w:rPr>
        <w:tab/>
      </w:r>
      <w:r w:rsidRPr="0058569E">
        <w:rPr>
          <w:rFonts w:cs="Arial"/>
          <w:noProof/>
        </w:rPr>
        <w:t>Insurances</w:t>
      </w:r>
      <w:r>
        <w:rPr>
          <w:noProof/>
        </w:rPr>
        <w:tab/>
      </w:r>
      <w:r w:rsidR="00CB1618">
        <w:rPr>
          <w:noProof/>
        </w:rPr>
        <w:t>52</w:t>
      </w:r>
    </w:p>
    <w:p w14:paraId="65C8AAE5" w14:textId="77777777" w:rsidR="0064110F" w:rsidRPr="00DE0A0E" w:rsidRDefault="0064110F">
      <w:pPr>
        <w:pStyle w:val="TOC1"/>
        <w:rPr>
          <w:rFonts w:ascii="Calibri" w:eastAsia="Times New Roman" w:hAnsi="Calibri"/>
          <w:noProof/>
        </w:rPr>
      </w:pPr>
      <w:r w:rsidRPr="0058569E">
        <w:rPr>
          <w:noProof/>
        </w:rPr>
        <w:t>34</w:t>
      </w:r>
      <w:r w:rsidRPr="00DE0A0E">
        <w:rPr>
          <w:rFonts w:ascii="Calibri" w:eastAsia="Times New Roman" w:hAnsi="Calibri"/>
          <w:noProof/>
        </w:rPr>
        <w:tab/>
      </w:r>
      <w:r w:rsidRPr="0058569E">
        <w:rPr>
          <w:rFonts w:cs="Arial"/>
          <w:noProof/>
        </w:rPr>
        <w:t>States of Emergency, Periods of Tension, Transition to War and Hostilities</w:t>
      </w:r>
      <w:r>
        <w:rPr>
          <w:noProof/>
        </w:rPr>
        <w:tab/>
      </w:r>
      <w:r w:rsidR="00CB1618">
        <w:rPr>
          <w:noProof/>
        </w:rPr>
        <w:t>53</w:t>
      </w:r>
    </w:p>
    <w:p w14:paraId="5E51023C" w14:textId="77777777" w:rsidR="0064110F" w:rsidRPr="00DE0A0E" w:rsidRDefault="0064110F">
      <w:pPr>
        <w:pStyle w:val="TOC1"/>
        <w:rPr>
          <w:rFonts w:ascii="Calibri" w:eastAsia="Times New Roman" w:hAnsi="Calibri"/>
          <w:noProof/>
        </w:rPr>
      </w:pPr>
      <w:r w:rsidRPr="0058569E">
        <w:rPr>
          <w:noProof/>
        </w:rPr>
        <w:t>35</w:t>
      </w:r>
      <w:r w:rsidRPr="00DE0A0E">
        <w:rPr>
          <w:rFonts w:ascii="Calibri" w:eastAsia="Times New Roman" w:hAnsi="Calibri"/>
          <w:noProof/>
        </w:rPr>
        <w:tab/>
      </w:r>
      <w:r w:rsidRPr="0058569E">
        <w:rPr>
          <w:rFonts w:cs="Arial"/>
          <w:noProof/>
        </w:rPr>
        <w:t>Not Used.</w:t>
      </w:r>
      <w:r>
        <w:rPr>
          <w:noProof/>
        </w:rPr>
        <w:tab/>
      </w:r>
      <w:r w:rsidR="00CB1618">
        <w:rPr>
          <w:noProof/>
        </w:rPr>
        <w:t>53</w:t>
      </w:r>
    </w:p>
    <w:p w14:paraId="64CF98FA" w14:textId="77777777" w:rsidR="0064110F" w:rsidRPr="00DE0A0E" w:rsidRDefault="0064110F">
      <w:pPr>
        <w:pStyle w:val="TOC1"/>
        <w:rPr>
          <w:rFonts w:ascii="Calibri" w:eastAsia="Times New Roman" w:hAnsi="Calibri"/>
          <w:noProof/>
        </w:rPr>
      </w:pPr>
      <w:r w:rsidRPr="0058569E">
        <w:rPr>
          <w:noProof/>
        </w:rPr>
        <w:t>36</w:t>
      </w:r>
      <w:r w:rsidRPr="00DE0A0E">
        <w:rPr>
          <w:rFonts w:ascii="Calibri" w:eastAsia="Times New Roman" w:hAnsi="Calibri"/>
          <w:noProof/>
        </w:rPr>
        <w:tab/>
      </w:r>
      <w:r w:rsidRPr="0058569E">
        <w:rPr>
          <w:rFonts w:cs="Arial"/>
          <w:noProof/>
        </w:rPr>
        <w:t>Authority Step-In</w:t>
      </w:r>
      <w:r>
        <w:rPr>
          <w:noProof/>
        </w:rPr>
        <w:tab/>
      </w:r>
      <w:r w:rsidR="00CB1618">
        <w:rPr>
          <w:noProof/>
        </w:rPr>
        <w:t>53</w:t>
      </w:r>
    </w:p>
    <w:p w14:paraId="0B2C9F37" w14:textId="77777777" w:rsidR="0064110F" w:rsidRPr="00DE0A0E" w:rsidRDefault="0064110F">
      <w:pPr>
        <w:pStyle w:val="TOC1"/>
        <w:rPr>
          <w:rFonts w:ascii="Calibri" w:eastAsia="Times New Roman" w:hAnsi="Calibri"/>
          <w:noProof/>
        </w:rPr>
      </w:pPr>
      <w:r>
        <w:rPr>
          <w:noProof/>
        </w:rPr>
        <w:t>PART 6 - INFORMATION PROVISIONS</w:t>
      </w:r>
      <w:r>
        <w:rPr>
          <w:noProof/>
        </w:rPr>
        <w:tab/>
      </w:r>
      <w:r w:rsidR="00CB1618">
        <w:rPr>
          <w:noProof/>
        </w:rPr>
        <w:t>56</w:t>
      </w:r>
    </w:p>
    <w:p w14:paraId="49E4C624" w14:textId="77777777" w:rsidR="0064110F" w:rsidRPr="00DE0A0E" w:rsidRDefault="0064110F">
      <w:pPr>
        <w:pStyle w:val="TOC1"/>
        <w:rPr>
          <w:rFonts w:ascii="Calibri" w:eastAsia="Times New Roman" w:hAnsi="Calibri"/>
          <w:noProof/>
        </w:rPr>
      </w:pPr>
      <w:r w:rsidRPr="0058569E">
        <w:rPr>
          <w:noProof/>
        </w:rPr>
        <w:t>37</w:t>
      </w:r>
      <w:r w:rsidRPr="00DE0A0E">
        <w:rPr>
          <w:rFonts w:ascii="Calibri" w:eastAsia="Times New Roman" w:hAnsi="Calibri"/>
          <w:noProof/>
        </w:rPr>
        <w:tab/>
      </w:r>
      <w:r w:rsidRPr="0058569E">
        <w:rPr>
          <w:rFonts w:cs="Arial"/>
          <w:noProof/>
        </w:rPr>
        <w:t>Authority Data</w:t>
      </w:r>
      <w:r>
        <w:rPr>
          <w:noProof/>
        </w:rPr>
        <w:tab/>
      </w:r>
      <w:r w:rsidR="00CB1618">
        <w:rPr>
          <w:noProof/>
        </w:rPr>
        <w:t>56</w:t>
      </w:r>
    </w:p>
    <w:p w14:paraId="68921FA7" w14:textId="77777777" w:rsidR="0064110F" w:rsidRPr="00DE0A0E" w:rsidRDefault="0064110F">
      <w:pPr>
        <w:pStyle w:val="TOC1"/>
        <w:rPr>
          <w:rFonts w:ascii="Calibri" w:eastAsia="Times New Roman" w:hAnsi="Calibri"/>
          <w:noProof/>
        </w:rPr>
      </w:pPr>
      <w:r w:rsidRPr="0058569E">
        <w:rPr>
          <w:noProof/>
        </w:rPr>
        <w:t>38</w:t>
      </w:r>
      <w:r w:rsidRPr="00DE0A0E">
        <w:rPr>
          <w:rFonts w:ascii="Calibri" w:eastAsia="Times New Roman" w:hAnsi="Calibri"/>
          <w:noProof/>
        </w:rPr>
        <w:tab/>
      </w:r>
      <w:r w:rsidRPr="0058569E">
        <w:rPr>
          <w:rFonts w:cs="Arial"/>
          <w:noProof/>
        </w:rPr>
        <w:t>Authority Disclosed Data</w:t>
      </w:r>
      <w:r>
        <w:rPr>
          <w:noProof/>
        </w:rPr>
        <w:tab/>
      </w:r>
      <w:r w:rsidR="00CB1618">
        <w:rPr>
          <w:noProof/>
        </w:rPr>
        <w:t>58</w:t>
      </w:r>
    </w:p>
    <w:p w14:paraId="48D53BEF" w14:textId="77777777" w:rsidR="0064110F" w:rsidRPr="00DE0A0E" w:rsidRDefault="0064110F">
      <w:pPr>
        <w:pStyle w:val="TOC1"/>
        <w:rPr>
          <w:rFonts w:ascii="Calibri" w:eastAsia="Times New Roman" w:hAnsi="Calibri"/>
          <w:noProof/>
        </w:rPr>
      </w:pPr>
      <w:r w:rsidRPr="0058569E">
        <w:rPr>
          <w:noProof/>
        </w:rPr>
        <w:t>39</w:t>
      </w:r>
      <w:r w:rsidRPr="00DE0A0E">
        <w:rPr>
          <w:rFonts w:ascii="Calibri" w:eastAsia="Times New Roman" w:hAnsi="Calibri"/>
          <w:noProof/>
        </w:rPr>
        <w:tab/>
      </w:r>
      <w:r w:rsidRPr="0058569E">
        <w:rPr>
          <w:rFonts w:cs="Arial"/>
          <w:noProof/>
        </w:rPr>
        <w:t>The Contractor’s Records</w:t>
      </w:r>
      <w:r>
        <w:rPr>
          <w:noProof/>
        </w:rPr>
        <w:tab/>
      </w:r>
      <w:r w:rsidR="00CB1618">
        <w:rPr>
          <w:noProof/>
        </w:rPr>
        <w:t>59</w:t>
      </w:r>
    </w:p>
    <w:p w14:paraId="376919BD" w14:textId="77777777" w:rsidR="0064110F" w:rsidRPr="00DE0A0E" w:rsidRDefault="0064110F">
      <w:pPr>
        <w:pStyle w:val="TOC1"/>
        <w:rPr>
          <w:rFonts w:ascii="Calibri" w:eastAsia="Times New Roman" w:hAnsi="Calibri"/>
          <w:noProof/>
        </w:rPr>
      </w:pPr>
      <w:r w:rsidRPr="0058569E">
        <w:rPr>
          <w:noProof/>
        </w:rPr>
        <w:t>40</w:t>
      </w:r>
      <w:r w:rsidRPr="00DE0A0E">
        <w:rPr>
          <w:rFonts w:ascii="Calibri" w:eastAsia="Times New Roman" w:hAnsi="Calibri"/>
          <w:noProof/>
        </w:rPr>
        <w:tab/>
      </w:r>
      <w:r w:rsidRPr="0058569E">
        <w:rPr>
          <w:rFonts w:cs="Arial"/>
          <w:noProof/>
        </w:rPr>
        <w:t>Financial Management Information</w:t>
      </w:r>
      <w:r>
        <w:rPr>
          <w:noProof/>
        </w:rPr>
        <w:tab/>
      </w:r>
      <w:r w:rsidR="00CB1618">
        <w:rPr>
          <w:noProof/>
        </w:rPr>
        <w:t>60</w:t>
      </w:r>
    </w:p>
    <w:p w14:paraId="560D404D" w14:textId="77777777" w:rsidR="0064110F" w:rsidRPr="00DE0A0E" w:rsidRDefault="0064110F">
      <w:pPr>
        <w:pStyle w:val="TOC1"/>
        <w:rPr>
          <w:rFonts w:ascii="Calibri" w:eastAsia="Times New Roman" w:hAnsi="Calibri"/>
          <w:noProof/>
        </w:rPr>
      </w:pPr>
      <w:r w:rsidRPr="0058569E">
        <w:rPr>
          <w:noProof/>
        </w:rPr>
        <w:t>41</w:t>
      </w:r>
      <w:r w:rsidRPr="00DE0A0E">
        <w:rPr>
          <w:rFonts w:ascii="Calibri" w:eastAsia="Times New Roman" w:hAnsi="Calibri"/>
          <w:noProof/>
        </w:rPr>
        <w:tab/>
      </w:r>
      <w:r w:rsidRPr="0058569E">
        <w:rPr>
          <w:rFonts w:cs="Arial"/>
          <w:noProof/>
        </w:rPr>
        <w:t>Disclosure of Information</w:t>
      </w:r>
      <w:r>
        <w:rPr>
          <w:noProof/>
        </w:rPr>
        <w:tab/>
      </w:r>
      <w:r w:rsidR="00CB1618">
        <w:rPr>
          <w:noProof/>
        </w:rPr>
        <w:t>60</w:t>
      </w:r>
    </w:p>
    <w:p w14:paraId="55689F3D" w14:textId="77777777" w:rsidR="0064110F" w:rsidRPr="00DE0A0E" w:rsidRDefault="0064110F">
      <w:pPr>
        <w:pStyle w:val="TOC1"/>
        <w:rPr>
          <w:rFonts w:ascii="Calibri" w:eastAsia="Times New Roman" w:hAnsi="Calibri"/>
          <w:noProof/>
        </w:rPr>
      </w:pPr>
      <w:r w:rsidRPr="0058569E">
        <w:rPr>
          <w:noProof/>
        </w:rPr>
        <w:t>42</w:t>
      </w:r>
      <w:r w:rsidRPr="00DE0A0E">
        <w:rPr>
          <w:rFonts w:ascii="Calibri" w:eastAsia="Times New Roman" w:hAnsi="Calibri"/>
          <w:noProof/>
        </w:rPr>
        <w:tab/>
      </w:r>
      <w:r>
        <w:rPr>
          <w:noProof/>
        </w:rPr>
        <w:t>Not Used.</w:t>
      </w:r>
      <w:r>
        <w:rPr>
          <w:noProof/>
        </w:rPr>
        <w:tab/>
      </w:r>
      <w:r w:rsidR="00CB1618">
        <w:rPr>
          <w:noProof/>
        </w:rPr>
        <w:t>64</w:t>
      </w:r>
    </w:p>
    <w:p w14:paraId="29B1DC20" w14:textId="77777777" w:rsidR="0064110F" w:rsidRPr="00DE0A0E" w:rsidRDefault="0064110F">
      <w:pPr>
        <w:pStyle w:val="TOC1"/>
        <w:rPr>
          <w:rFonts w:ascii="Calibri" w:eastAsia="Times New Roman" w:hAnsi="Calibri"/>
          <w:noProof/>
        </w:rPr>
      </w:pPr>
      <w:r w:rsidRPr="0058569E">
        <w:rPr>
          <w:noProof/>
        </w:rPr>
        <w:t>43</w:t>
      </w:r>
      <w:r w:rsidRPr="00DE0A0E">
        <w:rPr>
          <w:rFonts w:ascii="Calibri" w:eastAsia="Times New Roman" w:hAnsi="Calibri"/>
          <w:noProof/>
        </w:rPr>
        <w:tab/>
      </w:r>
      <w:r w:rsidRPr="0058569E">
        <w:rPr>
          <w:rFonts w:cs="Arial"/>
          <w:noProof/>
        </w:rPr>
        <w:t>Transparency</w:t>
      </w:r>
      <w:r>
        <w:rPr>
          <w:noProof/>
        </w:rPr>
        <w:tab/>
      </w:r>
      <w:r w:rsidR="00CB1618">
        <w:rPr>
          <w:noProof/>
        </w:rPr>
        <w:t>64</w:t>
      </w:r>
    </w:p>
    <w:p w14:paraId="27567FDC" w14:textId="77777777" w:rsidR="0064110F" w:rsidRPr="00DE0A0E" w:rsidRDefault="0064110F">
      <w:pPr>
        <w:pStyle w:val="TOC1"/>
        <w:rPr>
          <w:rFonts w:ascii="Calibri" w:eastAsia="Times New Roman" w:hAnsi="Calibri"/>
          <w:noProof/>
        </w:rPr>
      </w:pPr>
      <w:r w:rsidRPr="0058569E">
        <w:rPr>
          <w:noProof/>
        </w:rPr>
        <w:t>44</w:t>
      </w:r>
      <w:r w:rsidRPr="00DE0A0E">
        <w:rPr>
          <w:rFonts w:ascii="Calibri" w:eastAsia="Times New Roman" w:hAnsi="Calibri"/>
          <w:noProof/>
        </w:rPr>
        <w:tab/>
      </w:r>
      <w:r w:rsidRPr="0058569E">
        <w:rPr>
          <w:rFonts w:cs="Arial"/>
          <w:noProof/>
        </w:rPr>
        <w:t>Accuracy of Information</w:t>
      </w:r>
      <w:r>
        <w:rPr>
          <w:noProof/>
        </w:rPr>
        <w:tab/>
      </w:r>
      <w:r w:rsidR="00CB1618">
        <w:rPr>
          <w:noProof/>
        </w:rPr>
        <w:t>65</w:t>
      </w:r>
    </w:p>
    <w:p w14:paraId="3C73D24B" w14:textId="77777777" w:rsidR="0064110F" w:rsidRPr="00DE0A0E" w:rsidRDefault="0064110F">
      <w:pPr>
        <w:pStyle w:val="TOC1"/>
        <w:rPr>
          <w:rFonts w:ascii="Calibri" w:eastAsia="Times New Roman" w:hAnsi="Calibri"/>
          <w:noProof/>
        </w:rPr>
      </w:pPr>
      <w:r w:rsidRPr="0058569E">
        <w:rPr>
          <w:noProof/>
        </w:rPr>
        <w:t>45</w:t>
      </w:r>
      <w:r w:rsidRPr="00DE0A0E">
        <w:rPr>
          <w:rFonts w:ascii="Calibri" w:eastAsia="Times New Roman" w:hAnsi="Calibri"/>
          <w:noProof/>
        </w:rPr>
        <w:tab/>
      </w:r>
      <w:r w:rsidRPr="0058569E">
        <w:rPr>
          <w:rFonts w:cs="Arial"/>
          <w:noProof/>
        </w:rPr>
        <w:t>Protection of Personal Data</w:t>
      </w:r>
      <w:r>
        <w:rPr>
          <w:noProof/>
        </w:rPr>
        <w:tab/>
      </w:r>
      <w:r w:rsidR="00CB1618">
        <w:rPr>
          <w:noProof/>
        </w:rPr>
        <w:t>65</w:t>
      </w:r>
    </w:p>
    <w:p w14:paraId="42576A00" w14:textId="77777777" w:rsidR="0064110F" w:rsidRPr="00DE0A0E" w:rsidRDefault="0064110F">
      <w:pPr>
        <w:pStyle w:val="TOC1"/>
        <w:rPr>
          <w:rFonts w:ascii="Calibri" w:eastAsia="Times New Roman" w:hAnsi="Calibri"/>
          <w:noProof/>
        </w:rPr>
      </w:pPr>
      <w:r>
        <w:rPr>
          <w:noProof/>
        </w:rPr>
        <w:t>45A</w:t>
      </w:r>
      <w:r w:rsidRPr="00DE0A0E">
        <w:rPr>
          <w:rFonts w:ascii="Calibri" w:eastAsia="Times New Roman" w:hAnsi="Calibri"/>
          <w:noProof/>
        </w:rPr>
        <w:tab/>
      </w:r>
      <w:r>
        <w:rPr>
          <w:noProof/>
        </w:rPr>
        <w:t>Official-Sensitive Security Requirements</w:t>
      </w:r>
      <w:r>
        <w:rPr>
          <w:noProof/>
        </w:rPr>
        <w:tab/>
      </w:r>
      <w:r w:rsidR="00CB1618">
        <w:rPr>
          <w:noProof/>
        </w:rPr>
        <w:t>65</w:t>
      </w:r>
    </w:p>
    <w:p w14:paraId="2E8A6B47" w14:textId="77777777" w:rsidR="0064110F" w:rsidRPr="00DE0A0E" w:rsidRDefault="0064110F">
      <w:pPr>
        <w:pStyle w:val="TOC1"/>
        <w:rPr>
          <w:rFonts w:ascii="Calibri" w:eastAsia="Times New Roman" w:hAnsi="Calibri"/>
          <w:noProof/>
        </w:rPr>
      </w:pPr>
      <w:r>
        <w:rPr>
          <w:noProof/>
        </w:rPr>
        <w:t>45B</w:t>
      </w:r>
      <w:r w:rsidRPr="00DE0A0E">
        <w:rPr>
          <w:rFonts w:ascii="Calibri" w:eastAsia="Times New Roman" w:hAnsi="Calibri"/>
          <w:noProof/>
        </w:rPr>
        <w:tab/>
      </w:r>
      <w:r>
        <w:rPr>
          <w:noProof/>
        </w:rPr>
        <w:t>Cyber</w:t>
      </w:r>
      <w:r>
        <w:rPr>
          <w:noProof/>
        </w:rPr>
        <w:tab/>
      </w:r>
      <w:r w:rsidR="00CB1618">
        <w:rPr>
          <w:noProof/>
        </w:rPr>
        <w:t>65</w:t>
      </w:r>
    </w:p>
    <w:p w14:paraId="0F423E24" w14:textId="77777777" w:rsidR="0064110F" w:rsidRPr="00DE0A0E" w:rsidRDefault="0064110F">
      <w:pPr>
        <w:pStyle w:val="TOC1"/>
        <w:rPr>
          <w:rFonts w:ascii="Calibri" w:eastAsia="Times New Roman" w:hAnsi="Calibri"/>
          <w:noProof/>
        </w:rPr>
      </w:pPr>
      <w:r>
        <w:rPr>
          <w:noProof/>
        </w:rPr>
        <w:t>PART 7 - INTELLECTUAL PROPERTY RIGHTS</w:t>
      </w:r>
      <w:r>
        <w:rPr>
          <w:noProof/>
        </w:rPr>
        <w:tab/>
      </w:r>
      <w:r w:rsidR="00CB1618">
        <w:rPr>
          <w:noProof/>
        </w:rPr>
        <w:t>74</w:t>
      </w:r>
    </w:p>
    <w:p w14:paraId="7B569928" w14:textId="77777777" w:rsidR="0064110F" w:rsidRPr="00DE0A0E" w:rsidRDefault="0064110F">
      <w:pPr>
        <w:pStyle w:val="TOC1"/>
        <w:rPr>
          <w:rFonts w:ascii="Calibri" w:eastAsia="Times New Roman" w:hAnsi="Calibri"/>
          <w:noProof/>
        </w:rPr>
      </w:pPr>
      <w:r w:rsidRPr="0058569E">
        <w:rPr>
          <w:noProof/>
        </w:rPr>
        <w:lastRenderedPageBreak/>
        <w:t>46</w:t>
      </w:r>
      <w:r w:rsidRPr="00DE0A0E">
        <w:rPr>
          <w:rFonts w:ascii="Calibri" w:eastAsia="Times New Roman" w:hAnsi="Calibri"/>
          <w:noProof/>
        </w:rPr>
        <w:tab/>
      </w:r>
      <w:r>
        <w:rPr>
          <w:noProof/>
        </w:rPr>
        <w:t>Intellectual Property Rights</w:t>
      </w:r>
      <w:r>
        <w:rPr>
          <w:noProof/>
        </w:rPr>
        <w:tab/>
      </w:r>
      <w:r w:rsidR="00CB1618">
        <w:rPr>
          <w:noProof/>
        </w:rPr>
        <w:t>74</w:t>
      </w:r>
    </w:p>
    <w:p w14:paraId="443E8892" w14:textId="77777777" w:rsidR="0064110F" w:rsidRPr="00DE0A0E" w:rsidRDefault="0064110F">
      <w:pPr>
        <w:pStyle w:val="TOC1"/>
        <w:rPr>
          <w:rFonts w:ascii="Calibri" w:eastAsia="Times New Roman" w:hAnsi="Calibri"/>
          <w:noProof/>
        </w:rPr>
      </w:pPr>
      <w:r>
        <w:rPr>
          <w:noProof/>
        </w:rPr>
        <w:t>PART 8 - SECURITY PROVISIONS</w:t>
      </w:r>
      <w:r>
        <w:rPr>
          <w:noProof/>
        </w:rPr>
        <w:tab/>
      </w:r>
      <w:r w:rsidR="00CB1618">
        <w:rPr>
          <w:noProof/>
        </w:rPr>
        <w:t>74</w:t>
      </w:r>
    </w:p>
    <w:p w14:paraId="2E0A1864" w14:textId="77777777" w:rsidR="0064110F" w:rsidRPr="00DE0A0E" w:rsidRDefault="0064110F">
      <w:pPr>
        <w:pStyle w:val="TOC1"/>
        <w:rPr>
          <w:rFonts w:ascii="Calibri" w:eastAsia="Times New Roman" w:hAnsi="Calibri"/>
          <w:noProof/>
        </w:rPr>
      </w:pPr>
      <w:r w:rsidRPr="0058569E">
        <w:rPr>
          <w:noProof/>
        </w:rPr>
        <w:t>47</w:t>
      </w:r>
      <w:r w:rsidRPr="00DE0A0E">
        <w:rPr>
          <w:rFonts w:ascii="Calibri" w:eastAsia="Times New Roman" w:hAnsi="Calibri"/>
          <w:noProof/>
        </w:rPr>
        <w:tab/>
      </w:r>
      <w:r w:rsidRPr="0058569E">
        <w:rPr>
          <w:rFonts w:cs="Arial"/>
          <w:noProof/>
        </w:rPr>
        <w:t>Security – Secret Matters</w:t>
      </w:r>
      <w:r>
        <w:rPr>
          <w:noProof/>
        </w:rPr>
        <w:tab/>
      </w:r>
      <w:r w:rsidR="00CB1618">
        <w:rPr>
          <w:noProof/>
        </w:rPr>
        <w:t>74</w:t>
      </w:r>
    </w:p>
    <w:p w14:paraId="54567584" w14:textId="77777777" w:rsidR="0064110F" w:rsidRPr="00DE0A0E" w:rsidRDefault="0064110F">
      <w:pPr>
        <w:pStyle w:val="TOC1"/>
        <w:rPr>
          <w:rFonts w:ascii="Calibri" w:eastAsia="Times New Roman" w:hAnsi="Calibri"/>
          <w:noProof/>
        </w:rPr>
      </w:pPr>
      <w:r w:rsidRPr="0058569E">
        <w:rPr>
          <w:noProof/>
        </w:rPr>
        <w:t>48</w:t>
      </w:r>
      <w:r w:rsidRPr="00DE0A0E">
        <w:rPr>
          <w:rFonts w:ascii="Calibri" w:eastAsia="Times New Roman" w:hAnsi="Calibri"/>
          <w:noProof/>
        </w:rPr>
        <w:tab/>
      </w:r>
      <w:r w:rsidRPr="0058569E">
        <w:rPr>
          <w:rFonts w:cs="Arial"/>
          <w:noProof/>
        </w:rPr>
        <w:t>Personnel Security</w:t>
      </w:r>
      <w:r>
        <w:rPr>
          <w:noProof/>
        </w:rPr>
        <w:tab/>
      </w:r>
      <w:r w:rsidR="00CB1618">
        <w:rPr>
          <w:noProof/>
        </w:rPr>
        <w:t>77</w:t>
      </w:r>
    </w:p>
    <w:p w14:paraId="13E723D8" w14:textId="77777777" w:rsidR="0064110F" w:rsidRPr="00DE0A0E" w:rsidRDefault="0064110F">
      <w:pPr>
        <w:pStyle w:val="TOC1"/>
        <w:rPr>
          <w:rFonts w:ascii="Calibri" w:eastAsia="Times New Roman" w:hAnsi="Calibri"/>
          <w:noProof/>
        </w:rPr>
      </w:pPr>
      <w:r w:rsidRPr="0058569E">
        <w:rPr>
          <w:noProof/>
        </w:rPr>
        <w:t>49</w:t>
      </w:r>
      <w:r w:rsidRPr="00DE0A0E">
        <w:rPr>
          <w:rFonts w:ascii="Calibri" w:eastAsia="Times New Roman" w:hAnsi="Calibri"/>
          <w:noProof/>
        </w:rPr>
        <w:tab/>
      </w:r>
      <w:r w:rsidRPr="0058569E">
        <w:rPr>
          <w:rFonts w:cs="Arial"/>
          <w:noProof/>
        </w:rPr>
        <w:t>Co-operation for Security Investigation</w:t>
      </w:r>
      <w:r>
        <w:rPr>
          <w:noProof/>
        </w:rPr>
        <w:tab/>
      </w:r>
      <w:r w:rsidR="00CB1618">
        <w:rPr>
          <w:noProof/>
        </w:rPr>
        <w:t>80</w:t>
      </w:r>
    </w:p>
    <w:p w14:paraId="2556D59C" w14:textId="77777777" w:rsidR="0064110F" w:rsidRPr="00DE0A0E" w:rsidRDefault="0064110F">
      <w:pPr>
        <w:pStyle w:val="TOC1"/>
        <w:rPr>
          <w:rFonts w:ascii="Calibri" w:eastAsia="Times New Roman" w:hAnsi="Calibri"/>
          <w:noProof/>
        </w:rPr>
      </w:pPr>
      <w:r>
        <w:rPr>
          <w:noProof/>
        </w:rPr>
        <w:t>PART 9 - SITE ISSUES</w:t>
      </w:r>
      <w:r>
        <w:rPr>
          <w:noProof/>
        </w:rPr>
        <w:tab/>
      </w:r>
      <w:r w:rsidR="00CB1618">
        <w:rPr>
          <w:noProof/>
        </w:rPr>
        <w:t>80</w:t>
      </w:r>
    </w:p>
    <w:p w14:paraId="0F4D87BC" w14:textId="77777777" w:rsidR="0064110F" w:rsidRPr="00DE0A0E" w:rsidRDefault="0064110F">
      <w:pPr>
        <w:pStyle w:val="TOC1"/>
        <w:rPr>
          <w:rFonts w:ascii="Calibri" w:eastAsia="Times New Roman" w:hAnsi="Calibri"/>
          <w:noProof/>
        </w:rPr>
      </w:pPr>
      <w:r w:rsidRPr="0058569E">
        <w:rPr>
          <w:noProof/>
        </w:rPr>
        <w:t>50</w:t>
      </w:r>
      <w:r w:rsidRPr="00DE0A0E">
        <w:rPr>
          <w:rFonts w:ascii="Calibri" w:eastAsia="Times New Roman" w:hAnsi="Calibri"/>
          <w:noProof/>
        </w:rPr>
        <w:tab/>
      </w:r>
      <w:r w:rsidRPr="0058569E">
        <w:rPr>
          <w:rFonts w:cs="Arial"/>
          <w:noProof/>
        </w:rPr>
        <w:t>Access to the Contractor’s Premises</w:t>
      </w:r>
      <w:r>
        <w:rPr>
          <w:noProof/>
        </w:rPr>
        <w:tab/>
      </w:r>
      <w:r w:rsidR="00CB1618">
        <w:rPr>
          <w:noProof/>
        </w:rPr>
        <w:t>80</w:t>
      </w:r>
    </w:p>
    <w:p w14:paraId="2C5CE468" w14:textId="77777777" w:rsidR="0064110F" w:rsidRPr="00DE0A0E" w:rsidRDefault="0064110F">
      <w:pPr>
        <w:pStyle w:val="TOC1"/>
        <w:rPr>
          <w:rFonts w:ascii="Calibri" w:eastAsia="Times New Roman" w:hAnsi="Calibri"/>
          <w:noProof/>
        </w:rPr>
      </w:pPr>
      <w:r w:rsidRPr="0058569E">
        <w:rPr>
          <w:noProof/>
        </w:rPr>
        <w:t>51</w:t>
      </w:r>
      <w:r w:rsidRPr="00DE0A0E">
        <w:rPr>
          <w:rFonts w:ascii="Calibri" w:eastAsia="Times New Roman" w:hAnsi="Calibri"/>
          <w:noProof/>
        </w:rPr>
        <w:tab/>
      </w:r>
      <w:r w:rsidRPr="0058569E">
        <w:rPr>
          <w:rFonts w:cs="Arial"/>
          <w:noProof/>
        </w:rPr>
        <w:t>Authority Sites and/or Other Contractor’s Premises</w:t>
      </w:r>
      <w:r>
        <w:rPr>
          <w:noProof/>
        </w:rPr>
        <w:tab/>
      </w:r>
      <w:r w:rsidR="00CB1618">
        <w:rPr>
          <w:noProof/>
        </w:rPr>
        <w:t>81</w:t>
      </w:r>
    </w:p>
    <w:p w14:paraId="02B32A99" w14:textId="77777777" w:rsidR="0064110F" w:rsidRPr="00DE0A0E" w:rsidRDefault="0064110F">
      <w:pPr>
        <w:pStyle w:val="TOC1"/>
        <w:rPr>
          <w:rFonts w:ascii="Calibri" w:eastAsia="Times New Roman" w:hAnsi="Calibri"/>
          <w:noProof/>
        </w:rPr>
      </w:pPr>
      <w:r w:rsidRPr="0058569E">
        <w:rPr>
          <w:noProof/>
        </w:rPr>
        <w:t>52</w:t>
      </w:r>
      <w:r w:rsidRPr="00DE0A0E">
        <w:rPr>
          <w:rFonts w:ascii="Calibri" w:eastAsia="Times New Roman" w:hAnsi="Calibri"/>
          <w:noProof/>
        </w:rPr>
        <w:tab/>
      </w:r>
      <w:r w:rsidRPr="0058569E">
        <w:rPr>
          <w:rFonts w:cs="Arial"/>
          <w:noProof/>
        </w:rPr>
        <w:t>The Contractor’s Property and Personnel at Government Establishments and Other Contractor’s Premises</w:t>
      </w:r>
      <w:r>
        <w:rPr>
          <w:noProof/>
        </w:rPr>
        <w:tab/>
      </w:r>
      <w:r w:rsidR="00CB1618">
        <w:rPr>
          <w:noProof/>
        </w:rPr>
        <w:t>83</w:t>
      </w:r>
    </w:p>
    <w:p w14:paraId="2E75E7A1" w14:textId="77777777" w:rsidR="0064110F" w:rsidRPr="00DE0A0E" w:rsidRDefault="0064110F">
      <w:pPr>
        <w:pStyle w:val="TOC1"/>
        <w:rPr>
          <w:rFonts w:ascii="Calibri" w:eastAsia="Times New Roman" w:hAnsi="Calibri"/>
          <w:noProof/>
        </w:rPr>
      </w:pPr>
      <w:r>
        <w:rPr>
          <w:noProof/>
        </w:rPr>
        <w:t>PART 10 - PEOPLE ISSUES</w:t>
      </w:r>
      <w:r>
        <w:rPr>
          <w:noProof/>
        </w:rPr>
        <w:tab/>
      </w:r>
      <w:r w:rsidR="00CB1618">
        <w:rPr>
          <w:noProof/>
        </w:rPr>
        <w:t>87</w:t>
      </w:r>
    </w:p>
    <w:p w14:paraId="7C43E03B" w14:textId="77777777" w:rsidR="0064110F" w:rsidRPr="00DE0A0E" w:rsidRDefault="0064110F">
      <w:pPr>
        <w:pStyle w:val="TOC1"/>
        <w:rPr>
          <w:rFonts w:ascii="Calibri" w:eastAsia="Times New Roman" w:hAnsi="Calibri"/>
          <w:noProof/>
        </w:rPr>
      </w:pPr>
      <w:r w:rsidRPr="0058569E">
        <w:rPr>
          <w:noProof/>
        </w:rPr>
        <w:t>53</w:t>
      </w:r>
      <w:r w:rsidRPr="00DE0A0E">
        <w:rPr>
          <w:rFonts w:ascii="Calibri" w:eastAsia="Times New Roman" w:hAnsi="Calibri"/>
          <w:noProof/>
        </w:rPr>
        <w:tab/>
      </w:r>
      <w:r w:rsidRPr="0058569E">
        <w:rPr>
          <w:rFonts w:cs="Arial"/>
          <w:noProof/>
        </w:rPr>
        <w:t>Transfer of Undertakings (Protection of Employment) (TUPE)</w:t>
      </w:r>
      <w:r>
        <w:rPr>
          <w:noProof/>
        </w:rPr>
        <w:tab/>
      </w:r>
      <w:r w:rsidR="00CB1618">
        <w:rPr>
          <w:noProof/>
        </w:rPr>
        <w:t>87</w:t>
      </w:r>
    </w:p>
    <w:p w14:paraId="52FE38FC" w14:textId="77777777" w:rsidR="0064110F" w:rsidRPr="00DE0A0E" w:rsidRDefault="0064110F">
      <w:pPr>
        <w:pStyle w:val="TOC1"/>
        <w:rPr>
          <w:rFonts w:ascii="Calibri" w:eastAsia="Times New Roman" w:hAnsi="Calibri"/>
          <w:noProof/>
        </w:rPr>
      </w:pPr>
      <w:r w:rsidRPr="0058569E">
        <w:rPr>
          <w:noProof/>
        </w:rPr>
        <w:t>54</w:t>
      </w:r>
      <w:r w:rsidRPr="00DE0A0E">
        <w:rPr>
          <w:rFonts w:ascii="Calibri" w:eastAsia="Times New Roman" w:hAnsi="Calibri"/>
          <w:noProof/>
        </w:rPr>
        <w:tab/>
      </w:r>
      <w:r w:rsidRPr="0058569E">
        <w:rPr>
          <w:rFonts w:cs="Arial"/>
          <w:noProof/>
        </w:rPr>
        <w:t>Child Labour and Employment Law</w:t>
      </w:r>
      <w:r>
        <w:rPr>
          <w:noProof/>
        </w:rPr>
        <w:tab/>
      </w:r>
      <w:r w:rsidR="00CB1618">
        <w:rPr>
          <w:noProof/>
        </w:rPr>
        <w:t>87</w:t>
      </w:r>
    </w:p>
    <w:p w14:paraId="7DDCF7A1" w14:textId="77777777" w:rsidR="0064110F" w:rsidRPr="00DE0A0E" w:rsidRDefault="0064110F">
      <w:pPr>
        <w:pStyle w:val="TOC1"/>
        <w:rPr>
          <w:rFonts w:ascii="Calibri" w:eastAsia="Times New Roman" w:hAnsi="Calibri"/>
          <w:noProof/>
        </w:rPr>
      </w:pPr>
      <w:r w:rsidRPr="0058569E">
        <w:rPr>
          <w:noProof/>
        </w:rPr>
        <w:t>55</w:t>
      </w:r>
      <w:r w:rsidRPr="00DE0A0E">
        <w:rPr>
          <w:rFonts w:ascii="Calibri" w:eastAsia="Times New Roman" w:hAnsi="Calibri"/>
          <w:noProof/>
        </w:rPr>
        <w:tab/>
      </w:r>
      <w:r w:rsidRPr="0058569E">
        <w:rPr>
          <w:rFonts w:cs="Arial"/>
          <w:noProof/>
        </w:rPr>
        <w:t>Equality</w:t>
      </w:r>
      <w:r>
        <w:rPr>
          <w:noProof/>
        </w:rPr>
        <w:tab/>
      </w:r>
      <w:r w:rsidR="00CB1618">
        <w:rPr>
          <w:noProof/>
        </w:rPr>
        <w:t>87</w:t>
      </w:r>
    </w:p>
    <w:p w14:paraId="2114E4C2" w14:textId="77777777" w:rsidR="0064110F" w:rsidRPr="00DE0A0E" w:rsidRDefault="0064110F">
      <w:pPr>
        <w:pStyle w:val="TOC1"/>
        <w:rPr>
          <w:rFonts w:ascii="Calibri" w:eastAsia="Times New Roman" w:hAnsi="Calibri"/>
          <w:noProof/>
        </w:rPr>
      </w:pPr>
      <w:r>
        <w:rPr>
          <w:noProof/>
        </w:rPr>
        <w:t>PART 11 - ASSET RELATED PROVISIONS</w:t>
      </w:r>
      <w:r>
        <w:rPr>
          <w:noProof/>
        </w:rPr>
        <w:tab/>
      </w:r>
      <w:r w:rsidR="00CB1618">
        <w:rPr>
          <w:noProof/>
        </w:rPr>
        <w:t>87</w:t>
      </w:r>
    </w:p>
    <w:p w14:paraId="3998B753" w14:textId="77777777" w:rsidR="0064110F" w:rsidRPr="00DE0A0E" w:rsidRDefault="0064110F">
      <w:pPr>
        <w:pStyle w:val="TOC1"/>
        <w:rPr>
          <w:rFonts w:ascii="Calibri" w:eastAsia="Times New Roman" w:hAnsi="Calibri"/>
          <w:noProof/>
        </w:rPr>
      </w:pPr>
      <w:r w:rsidRPr="0058569E">
        <w:rPr>
          <w:noProof/>
        </w:rPr>
        <w:t>56</w:t>
      </w:r>
      <w:r w:rsidRPr="00DE0A0E">
        <w:rPr>
          <w:rFonts w:ascii="Calibri" w:eastAsia="Times New Roman" w:hAnsi="Calibri"/>
          <w:noProof/>
        </w:rPr>
        <w:tab/>
      </w:r>
      <w:r w:rsidRPr="0058569E">
        <w:rPr>
          <w:rFonts w:cs="Arial"/>
          <w:noProof/>
        </w:rPr>
        <w:t>Packaging (for Articles other than Munitions)</w:t>
      </w:r>
      <w:r>
        <w:rPr>
          <w:noProof/>
        </w:rPr>
        <w:tab/>
      </w:r>
      <w:r w:rsidR="00CB1618">
        <w:rPr>
          <w:noProof/>
        </w:rPr>
        <w:t>87</w:t>
      </w:r>
    </w:p>
    <w:p w14:paraId="32BDC49E" w14:textId="77777777" w:rsidR="0064110F" w:rsidRPr="00DE0A0E" w:rsidRDefault="0064110F">
      <w:pPr>
        <w:pStyle w:val="TOC1"/>
        <w:rPr>
          <w:rFonts w:ascii="Calibri" w:eastAsia="Times New Roman" w:hAnsi="Calibri"/>
          <w:noProof/>
        </w:rPr>
      </w:pPr>
      <w:r w:rsidRPr="0058569E">
        <w:rPr>
          <w:noProof/>
        </w:rPr>
        <w:t>57</w:t>
      </w:r>
      <w:r w:rsidRPr="00DE0A0E">
        <w:rPr>
          <w:rFonts w:ascii="Calibri" w:eastAsia="Times New Roman" w:hAnsi="Calibri"/>
          <w:noProof/>
        </w:rPr>
        <w:tab/>
      </w:r>
      <w:r>
        <w:rPr>
          <w:noProof/>
        </w:rPr>
        <w:t>Supply of Hazard Data</w:t>
      </w:r>
      <w:r>
        <w:rPr>
          <w:noProof/>
        </w:rPr>
        <w:tab/>
      </w:r>
      <w:r w:rsidR="00CB1618">
        <w:rPr>
          <w:noProof/>
        </w:rPr>
        <w:t>96</w:t>
      </w:r>
    </w:p>
    <w:p w14:paraId="352CB698" w14:textId="77777777" w:rsidR="0064110F" w:rsidRPr="00DE0A0E" w:rsidRDefault="0064110F">
      <w:pPr>
        <w:pStyle w:val="TOC1"/>
        <w:rPr>
          <w:rFonts w:ascii="Calibri" w:eastAsia="Times New Roman" w:hAnsi="Calibri"/>
          <w:noProof/>
        </w:rPr>
      </w:pPr>
      <w:r w:rsidRPr="0058569E">
        <w:rPr>
          <w:noProof/>
        </w:rPr>
        <w:t>58</w:t>
      </w:r>
      <w:r w:rsidRPr="00DE0A0E">
        <w:rPr>
          <w:rFonts w:ascii="Calibri" w:eastAsia="Times New Roman" w:hAnsi="Calibri"/>
          <w:noProof/>
        </w:rPr>
        <w:tab/>
      </w:r>
      <w:r>
        <w:rPr>
          <w:noProof/>
        </w:rPr>
        <w:t>Delivery, Acceptance, Rejection and transfer of Title and Risk</w:t>
      </w:r>
      <w:r>
        <w:rPr>
          <w:noProof/>
        </w:rPr>
        <w:tab/>
      </w:r>
      <w:r w:rsidR="00CB1618">
        <w:rPr>
          <w:noProof/>
        </w:rPr>
        <w:t>98</w:t>
      </w:r>
    </w:p>
    <w:p w14:paraId="0F65ACDA" w14:textId="77777777" w:rsidR="0064110F" w:rsidRPr="00DE0A0E" w:rsidRDefault="0064110F">
      <w:pPr>
        <w:pStyle w:val="TOC1"/>
        <w:rPr>
          <w:rFonts w:ascii="Calibri" w:eastAsia="Times New Roman" w:hAnsi="Calibri"/>
          <w:noProof/>
        </w:rPr>
      </w:pPr>
      <w:r w:rsidRPr="0058569E">
        <w:rPr>
          <w:noProof/>
        </w:rPr>
        <w:t>59</w:t>
      </w:r>
      <w:r w:rsidRPr="00DE0A0E">
        <w:rPr>
          <w:rFonts w:ascii="Calibri" w:eastAsia="Times New Roman" w:hAnsi="Calibri"/>
          <w:noProof/>
        </w:rPr>
        <w:tab/>
      </w:r>
      <w:r w:rsidRPr="0058569E">
        <w:rPr>
          <w:rFonts w:cs="Arial"/>
          <w:noProof/>
        </w:rPr>
        <w:t>Issued Property</w:t>
      </w:r>
      <w:r>
        <w:rPr>
          <w:noProof/>
        </w:rPr>
        <w:tab/>
      </w:r>
      <w:r w:rsidR="00CB1618">
        <w:rPr>
          <w:noProof/>
        </w:rPr>
        <w:t>101</w:t>
      </w:r>
    </w:p>
    <w:p w14:paraId="4AA4F38C" w14:textId="77777777" w:rsidR="0064110F" w:rsidRPr="00DE0A0E" w:rsidRDefault="0064110F">
      <w:pPr>
        <w:pStyle w:val="TOC1"/>
        <w:rPr>
          <w:rFonts w:ascii="Calibri" w:eastAsia="Times New Roman" w:hAnsi="Calibri"/>
          <w:noProof/>
        </w:rPr>
      </w:pPr>
      <w:r w:rsidRPr="0058569E">
        <w:rPr>
          <w:noProof/>
        </w:rPr>
        <w:t>60</w:t>
      </w:r>
      <w:r w:rsidRPr="00DE0A0E">
        <w:rPr>
          <w:rFonts w:ascii="Calibri" w:eastAsia="Times New Roman" w:hAnsi="Calibri"/>
          <w:noProof/>
        </w:rPr>
        <w:tab/>
      </w:r>
      <w:r w:rsidRPr="0058569E">
        <w:rPr>
          <w:rFonts w:cs="Arial"/>
          <w:noProof/>
        </w:rPr>
        <w:t>Accounting for the property of the Authority</w:t>
      </w:r>
      <w:r>
        <w:rPr>
          <w:noProof/>
        </w:rPr>
        <w:tab/>
      </w:r>
      <w:r w:rsidR="00CB1618">
        <w:rPr>
          <w:noProof/>
        </w:rPr>
        <w:t>105</w:t>
      </w:r>
    </w:p>
    <w:p w14:paraId="35201F39" w14:textId="77777777" w:rsidR="0064110F" w:rsidRPr="00DE0A0E" w:rsidRDefault="0064110F">
      <w:pPr>
        <w:pStyle w:val="TOC1"/>
        <w:rPr>
          <w:rFonts w:ascii="Calibri" w:eastAsia="Times New Roman" w:hAnsi="Calibri"/>
          <w:noProof/>
        </w:rPr>
      </w:pPr>
      <w:r w:rsidRPr="0058569E">
        <w:rPr>
          <w:noProof/>
        </w:rPr>
        <w:t>61</w:t>
      </w:r>
      <w:r w:rsidRPr="00DE0A0E">
        <w:rPr>
          <w:rFonts w:ascii="Calibri" w:eastAsia="Times New Roman" w:hAnsi="Calibri"/>
          <w:noProof/>
        </w:rPr>
        <w:tab/>
      </w:r>
      <w:r w:rsidRPr="0058569E">
        <w:rPr>
          <w:rFonts w:cs="Arial"/>
          <w:noProof/>
        </w:rPr>
        <w:t>Marking of Articles</w:t>
      </w:r>
      <w:r>
        <w:rPr>
          <w:noProof/>
        </w:rPr>
        <w:tab/>
      </w:r>
      <w:r w:rsidR="00CB1618">
        <w:rPr>
          <w:noProof/>
        </w:rPr>
        <w:t>106</w:t>
      </w:r>
    </w:p>
    <w:p w14:paraId="2C5A8D9F" w14:textId="77777777" w:rsidR="0064110F" w:rsidRPr="00DE0A0E" w:rsidRDefault="0064110F">
      <w:pPr>
        <w:pStyle w:val="TOC1"/>
        <w:rPr>
          <w:rFonts w:ascii="Calibri" w:eastAsia="Times New Roman" w:hAnsi="Calibri"/>
          <w:noProof/>
        </w:rPr>
      </w:pPr>
      <w:r w:rsidRPr="0058569E">
        <w:rPr>
          <w:noProof/>
        </w:rPr>
        <w:t>62</w:t>
      </w:r>
      <w:r w:rsidRPr="00DE0A0E">
        <w:rPr>
          <w:rFonts w:ascii="Calibri" w:eastAsia="Times New Roman" w:hAnsi="Calibri"/>
          <w:noProof/>
        </w:rPr>
        <w:tab/>
      </w:r>
      <w:r w:rsidRPr="0058569E">
        <w:rPr>
          <w:rFonts w:cs="Arial"/>
          <w:noProof/>
        </w:rPr>
        <w:t>Transport</w:t>
      </w:r>
      <w:r>
        <w:rPr>
          <w:noProof/>
        </w:rPr>
        <w:tab/>
      </w:r>
      <w:r w:rsidR="00CB1618">
        <w:rPr>
          <w:noProof/>
        </w:rPr>
        <w:t>107</w:t>
      </w:r>
    </w:p>
    <w:p w14:paraId="28F7E448" w14:textId="77777777" w:rsidR="0064110F" w:rsidRPr="00DE0A0E" w:rsidRDefault="0064110F">
      <w:pPr>
        <w:pStyle w:val="TOC1"/>
        <w:rPr>
          <w:rFonts w:ascii="Calibri" w:eastAsia="Times New Roman" w:hAnsi="Calibri"/>
          <w:noProof/>
        </w:rPr>
      </w:pPr>
      <w:r w:rsidRPr="0058569E">
        <w:rPr>
          <w:noProof/>
        </w:rPr>
        <w:t>63</w:t>
      </w:r>
      <w:r w:rsidRPr="00DE0A0E">
        <w:rPr>
          <w:rFonts w:ascii="Calibri" w:eastAsia="Times New Roman" w:hAnsi="Calibri"/>
          <w:noProof/>
        </w:rPr>
        <w:tab/>
      </w:r>
      <w:r>
        <w:rPr>
          <w:noProof/>
        </w:rPr>
        <w:t>Special Jigs, Tooling and Test Equipment</w:t>
      </w:r>
      <w:r>
        <w:rPr>
          <w:noProof/>
        </w:rPr>
        <w:tab/>
      </w:r>
      <w:r w:rsidR="00CB1618">
        <w:rPr>
          <w:noProof/>
        </w:rPr>
        <w:t>107</w:t>
      </w:r>
    </w:p>
    <w:p w14:paraId="48FD57A0" w14:textId="77777777" w:rsidR="0064110F" w:rsidRPr="00DE0A0E" w:rsidRDefault="0064110F">
      <w:pPr>
        <w:pStyle w:val="TOC1"/>
        <w:rPr>
          <w:rFonts w:ascii="Calibri" w:eastAsia="Times New Roman" w:hAnsi="Calibri"/>
          <w:noProof/>
        </w:rPr>
      </w:pPr>
      <w:r w:rsidRPr="0058569E">
        <w:rPr>
          <w:noProof/>
        </w:rPr>
        <w:t>64</w:t>
      </w:r>
      <w:r w:rsidRPr="00DE0A0E">
        <w:rPr>
          <w:rFonts w:ascii="Calibri" w:eastAsia="Times New Roman" w:hAnsi="Calibri"/>
          <w:noProof/>
        </w:rPr>
        <w:tab/>
      </w:r>
      <w:r w:rsidRPr="0058569E">
        <w:rPr>
          <w:rFonts w:cs="Arial"/>
          <w:noProof/>
        </w:rPr>
        <w:t>Montreal Protocol Substances</w:t>
      </w:r>
      <w:r>
        <w:rPr>
          <w:noProof/>
        </w:rPr>
        <w:tab/>
      </w:r>
      <w:r w:rsidR="00CB1618">
        <w:rPr>
          <w:noProof/>
        </w:rPr>
        <w:t>109</w:t>
      </w:r>
    </w:p>
    <w:p w14:paraId="3A177B2E" w14:textId="77777777" w:rsidR="0064110F" w:rsidRPr="00DE0A0E" w:rsidRDefault="0064110F">
      <w:pPr>
        <w:pStyle w:val="TOC1"/>
        <w:rPr>
          <w:rFonts w:ascii="Calibri" w:eastAsia="Times New Roman" w:hAnsi="Calibri"/>
          <w:noProof/>
        </w:rPr>
      </w:pPr>
      <w:r w:rsidRPr="0058569E">
        <w:rPr>
          <w:noProof/>
        </w:rPr>
        <w:t>65</w:t>
      </w:r>
      <w:r w:rsidRPr="00DE0A0E">
        <w:rPr>
          <w:rFonts w:ascii="Calibri" w:eastAsia="Times New Roman" w:hAnsi="Calibri"/>
          <w:noProof/>
        </w:rPr>
        <w:tab/>
      </w:r>
      <w:r w:rsidRPr="0058569E">
        <w:rPr>
          <w:rFonts w:cs="Arial"/>
          <w:noProof/>
        </w:rPr>
        <w:t>Not Used</w:t>
      </w:r>
      <w:r>
        <w:rPr>
          <w:noProof/>
        </w:rPr>
        <w:tab/>
      </w:r>
      <w:r w:rsidR="00CB1618">
        <w:rPr>
          <w:noProof/>
        </w:rPr>
        <w:t>109</w:t>
      </w:r>
    </w:p>
    <w:p w14:paraId="31DD5653" w14:textId="77777777" w:rsidR="0064110F" w:rsidRPr="00DE0A0E" w:rsidRDefault="0064110F">
      <w:pPr>
        <w:pStyle w:val="TOC1"/>
        <w:rPr>
          <w:rFonts w:ascii="Calibri" w:eastAsia="Times New Roman" w:hAnsi="Calibri"/>
          <w:noProof/>
        </w:rPr>
      </w:pPr>
      <w:r>
        <w:rPr>
          <w:noProof/>
        </w:rPr>
        <w:t>PART 12 - CONTRACT SPECIFIC PROVISIONS</w:t>
      </w:r>
      <w:r>
        <w:rPr>
          <w:noProof/>
        </w:rPr>
        <w:tab/>
      </w:r>
      <w:r w:rsidR="00CB1618">
        <w:rPr>
          <w:noProof/>
        </w:rPr>
        <w:t>109</w:t>
      </w:r>
    </w:p>
    <w:p w14:paraId="134573FD" w14:textId="77777777" w:rsidR="0064110F" w:rsidRPr="00DE0A0E" w:rsidRDefault="0064110F">
      <w:pPr>
        <w:pStyle w:val="TOC1"/>
        <w:rPr>
          <w:rFonts w:ascii="Calibri" w:eastAsia="Times New Roman" w:hAnsi="Calibri"/>
          <w:noProof/>
        </w:rPr>
      </w:pPr>
      <w:r w:rsidRPr="0058569E">
        <w:rPr>
          <w:noProof/>
        </w:rPr>
        <w:t>66</w:t>
      </w:r>
      <w:r w:rsidRPr="00DE0A0E">
        <w:rPr>
          <w:rFonts w:ascii="Calibri" w:eastAsia="Times New Roman" w:hAnsi="Calibri"/>
          <w:noProof/>
        </w:rPr>
        <w:tab/>
      </w:r>
      <w:r w:rsidRPr="0058569E">
        <w:rPr>
          <w:rFonts w:cs="Arial"/>
          <w:noProof/>
        </w:rPr>
        <w:t>Authority Obligations</w:t>
      </w:r>
      <w:r>
        <w:rPr>
          <w:noProof/>
        </w:rPr>
        <w:tab/>
      </w:r>
      <w:r w:rsidR="00CB1618">
        <w:rPr>
          <w:noProof/>
        </w:rPr>
        <w:t>109</w:t>
      </w:r>
    </w:p>
    <w:p w14:paraId="6A7F6F79" w14:textId="77777777" w:rsidR="0064110F" w:rsidRPr="00DE0A0E" w:rsidRDefault="0064110F">
      <w:pPr>
        <w:pStyle w:val="TOC1"/>
        <w:rPr>
          <w:rFonts w:ascii="Calibri" w:eastAsia="Times New Roman" w:hAnsi="Calibri"/>
          <w:noProof/>
        </w:rPr>
      </w:pPr>
      <w:r w:rsidRPr="0058569E">
        <w:rPr>
          <w:noProof/>
        </w:rPr>
        <w:t>67</w:t>
      </w:r>
      <w:r w:rsidRPr="00DE0A0E">
        <w:rPr>
          <w:rFonts w:ascii="Calibri" w:eastAsia="Times New Roman" w:hAnsi="Calibri"/>
          <w:noProof/>
        </w:rPr>
        <w:tab/>
      </w:r>
      <w:r w:rsidRPr="0058569E">
        <w:rPr>
          <w:rFonts w:cs="Arial"/>
          <w:noProof/>
        </w:rPr>
        <w:t>Management and Reporting</w:t>
      </w:r>
      <w:r>
        <w:rPr>
          <w:noProof/>
        </w:rPr>
        <w:tab/>
      </w:r>
      <w:r w:rsidR="00CB1618">
        <w:rPr>
          <w:noProof/>
        </w:rPr>
        <w:t>110</w:t>
      </w:r>
    </w:p>
    <w:p w14:paraId="35E4687F" w14:textId="77777777" w:rsidR="0064110F" w:rsidRPr="00DE0A0E" w:rsidRDefault="0064110F">
      <w:pPr>
        <w:pStyle w:val="TOC1"/>
        <w:rPr>
          <w:rFonts w:ascii="Calibri" w:eastAsia="Times New Roman" w:hAnsi="Calibri"/>
          <w:noProof/>
        </w:rPr>
      </w:pPr>
      <w:r w:rsidRPr="0058569E">
        <w:rPr>
          <w:noProof/>
        </w:rPr>
        <w:t>68</w:t>
      </w:r>
      <w:r w:rsidRPr="00DE0A0E">
        <w:rPr>
          <w:rFonts w:ascii="Calibri" w:eastAsia="Times New Roman" w:hAnsi="Calibri"/>
          <w:noProof/>
        </w:rPr>
        <w:tab/>
      </w:r>
      <w:r w:rsidRPr="0058569E">
        <w:rPr>
          <w:rFonts w:cs="Arial"/>
          <w:noProof/>
        </w:rPr>
        <w:t>Quality Assurance</w:t>
      </w:r>
      <w:r>
        <w:rPr>
          <w:noProof/>
        </w:rPr>
        <w:tab/>
      </w:r>
      <w:r w:rsidR="00CB1618">
        <w:rPr>
          <w:noProof/>
        </w:rPr>
        <w:t>110</w:t>
      </w:r>
    </w:p>
    <w:p w14:paraId="1689AD6D" w14:textId="77777777" w:rsidR="0064110F" w:rsidRPr="00DE0A0E" w:rsidRDefault="0064110F">
      <w:pPr>
        <w:pStyle w:val="TOC1"/>
        <w:rPr>
          <w:rFonts w:ascii="Calibri" w:eastAsia="Times New Roman" w:hAnsi="Calibri"/>
          <w:noProof/>
        </w:rPr>
      </w:pPr>
      <w:r>
        <w:rPr>
          <w:noProof/>
        </w:rPr>
        <w:lastRenderedPageBreak/>
        <w:t>PART 13 - TERMINATION</w:t>
      </w:r>
      <w:r>
        <w:rPr>
          <w:noProof/>
        </w:rPr>
        <w:tab/>
      </w:r>
      <w:r w:rsidR="00CB1618">
        <w:rPr>
          <w:noProof/>
        </w:rPr>
        <w:t>110</w:t>
      </w:r>
    </w:p>
    <w:p w14:paraId="3ACEE78B" w14:textId="77777777" w:rsidR="0064110F" w:rsidRPr="00DE0A0E" w:rsidRDefault="0064110F">
      <w:pPr>
        <w:pStyle w:val="TOC1"/>
        <w:rPr>
          <w:rFonts w:ascii="Calibri" w:eastAsia="Times New Roman" w:hAnsi="Calibri"/>
          <w:noProof/>
        </w:rPr>
      </w:pPr>
      <w:r w:rsidRPr="0058569E">
        <w:rPr>
          <w:noProof/>
        </w:rPr>
        <w:t>69</w:t>
      </w:r>
      <w:r w:rsidRPr="00DE0A0E">
        <w:rPr>
          <w:rFonts w:ascii="Calibri" w:eastAsia="Times New Roman" w:hAnsi="Calibri"/>
          <w:noProof/>
        </w:rPr>
        <w:tab/>
      </w:r>
      <w:r w:rsidRPr="0058569E">
        <w:rPr>
          <w:rFonts w:cs="Arial"/>
          <w:noProof/>
        </w:rPr>
        <w:t>Termination for Contractor Default</w:t>
      </w:r>
      <w:r>
        <w:rPr>
          <w:noProof/>
        </w:rPr>
        <w:tab/>
      </w:r>
      <w:r w:rsidR="00CB1618">
        <w:rPr>
          <w:noProof/>
        </w:rPr>
        <w:t>110</w:t>
      </w:r>
    </w:p>
    <w:p w14:paraId="2E959B23" w14:textId="77777777" w:rsidR="0064110F" w:rsidRPr="00DE0A0E" w:rsidRDefault="0064110F">
      <w:pPr>
        <w:pStyle w:val="TOC1"/>
        <w:rPr>
          <w:rFonts w:ascii="Calibri" w:eastAsia="Times New Roman" w:hAnsi="Calibri"/>
          <w:noProof/>
        </w:rPr>
      </w:pPr>
      <w:r w:rsidRPr="0058569E">
        <w:rPr>
          <w:noProof/>
        </w:rPr>
        <w:t>70</w:t>
      </w:r>
      <w:r w:rsidRPr="00DE0A0E">
        <w:rPr>
          <w:rFonts w:ascii="Calibri" w:eastAsia="Times New Roman" w:hAnsi="Calibri"/>
          <w:noProof/>
        </w:rPr>
        <w:tab/>
      </w:r>
      <w:r w:rsidRPr="0058569E">
        <w:rPr>
          <w:rFonts w:cs="Arial"/>
          <w:noProof/>
        </w:rPr>
        <w:t>Break</w:t>
      </w:r>
      <w:r>
        <w:rPr>
          <w:noProof/>
        </w:rPr>
        <w:tab/>
      </w:r>
      <w:r w:rsidR="00CB1618">
        <w:rPr>
          <w:noProof/>
        </w:rPr>
        <w:t>112</w:t>
      </w:r>
    </w:p>
    <w:p w14:paraId="3C6D46D0" w14:textId="77777777" w:rsidR="0064110F" w:rsidRPr="00DE0A0E" w:rsidRDefault="0064110F">
      <w:pPr>
        <w:pStyle w:val="TOC1"/>
        <w:rPr>
          <w:rFonts w:ascii="Calibri" w:eastAsia="Times New Roman" w:hAnsi="Calibri"/>
          <w:noProof/>
        </w:rPr>
      </w:pPr>
      <w:r w:rsidRPr="0058569E">
        <w:rPr>
          <w:noProof/>
        </w:rPr>
        <w:t>71</w:t>
      </w:r>
      <w:r w:rsidRPr="00DE0A0E">
        <w:rPr>
          <w:rFonts w:ascii="Calibri" w:eastAsia="Times New Roman" w:hAnsi="Calibri"/>
          <w:noProof/>
        </w:rPr>
        <w:tab/>
      </w:r>
      <w:r w:rsidRPr="0058569E">
        <w:rPr>
          <w:rFonts w:cs="Arial"/>
          <w:noProof/>
        </w:rPr>
        <w:t>Financial consequences of Termination</w:t>
      </w:r>
      <w:r>
        <w:rPr>
          <w:noProof/>
        </w:rPr>
        <w:tab/>
      </w:r>
      <w:r w:rsidR="00CB1618">
        <w:rPr>
          <w:noProof/>
        </w:rPr>
        <w:t>113</w:t>
      </w:r>
    </w:p>
    <w:p w14:paraId="47425CC6" w14:textId="77777777" w:rsidR="0064110F" w:rsidRPr="00DE0A0E" w:rsidRDefault="0064110F">
      <w:pPr>
        <w:pStyle w:val="TOC1"/>
        <w:rPr>
          <w:rFonts w:ascii="Calibri" w:eastAsia="Times New Roman" w:hAnsi="Calibri"/>
          <w:noProof/>
        </w:rPr>
      </w:pPr>
      <w:r w:rsidRPr="0058569E">
        <w:rPr>
          <w:noProof/>
        </w:rPr>
        <w:t>72</w:t>
      </w:r>
      <w:r w:rsidRPr="00DE0A0E">
        <w:rPr>
          <w:rFonts w:ascii="Calibri" w:eastAsia="Times New Roman" w:hAnsi="Calibri"/>
          <w:noProof/>
        </w:rPr>
        <w:tab/>
      </w:r>
      <w:r w:rsidRPr="0058569E">
        <w:rPr>
          <w:rFonts w:cs="Arial"/>
          <w:noProof/>
        </w:rPr>
        <w:t>Exit Plan</w:t>
      </w:r>
      <w:r>
        <w:rPr>
          <w:noProof/>
        </w:rPr>
        <w:tab/>
      </w:r>
      <w:r w:rsidR="00CB1618">
        <w:rPr>
          <w:noProof/>
        </w:rPr>
        <w:t>116</w:t>
      </w:r>
    </w:p>
    <w:p w14:paraId="57EDEF25" w14:textId="77777777" w:rsidR="0064110F" w:rsidRPr="00DE0A0E" w:rsidRDefault="0064110F">
      <w:pPr>
        <w:pStyle w:val="TOC1"/>
        <w:rPr>
          <w:rFonts w:ascii="Calibri" w:eastAsia="Times New Roman" w:hAnsi="Calibri"/>
          <w:noProof/>
        </w:rPr>
      </w:pPr>
      <w:r w:rsidRPr="0058569E">
        <w:rPr>
          <w:noProof/>
        </w:rPr>
        <w:t>73</w:t>
      </w:r>
      <w:r w:rsidRPr="00DE0A0E">
        <w:rPr>
          <w:rFonts w:ascii="Calibri" w:eastAsia="Times New Roman" w:hAnsi="Calibri"/>
          <w:noProof/>
        </w:rPr>
        <w:tab/>
      </w:r>
      <w:r w:rsidRPr="0058569E">
        <w:rPr>
          <w:rFonts w:cs="Arial"/>
          <w:noProof/>
        </w:rPr>
        <w:t>Continuing Obligations</w:t>
      </w:r>
      <w:r>
        <w:rPr>
          <w:noProof/>
        </w:rPr>
        <w:tab/>
      </w:r>
      <w:r w:rsidR="00CB1618">
        <w:rPr>
          <w:noProof/>
        </w:rPr>
        <w:t>117</w:t>
      </w:r>
    </w:p>
    <w:p w14:paraId="5DFC48C3" w14:textId="77777777" w:rsidR="0064110F" w:rsidRPr="00DE0A0E" w:rsidRDefault="0064110F">
      <w:pPr>
        <w:pStyle w:val="TOC1"/>
        <w:rPr>
          <w:rFonts w:ascii="Calibri" w:eastAsia="Times New Roman" w:hAnsi="Calibri"/>
          <w:noProof/>
        </w:rPr>
      </w:pPr>
      <w:r>
        <w:rPr>
          <w:noProof/>
        </w:rPr>
        <w:t>PART 14 - GENERAL CONTRACT PROVISIONS</w:t>
      </w:r>
      <w:r>
        <w:rPr>
          <w:noProof/>
        </w:rPr>
        <w:tab/>
      </w:r>
      <w:r w:rsidR="00CB1618">
        <w:rPr>
          <w:noProof/>
        </w:rPr>
        <w:t>118</w:t>
      </w:r>
    </w:p>
    <w:p w14:paraId="32805761" w14:textId="77777777" w:rsidR="0064110F" w:rsidRPr="00DE0A0E" w:rsidRDefault="0064110F">
      <w:pPr>
        <w:pStyle w:val="TOC1"/>
        <w:rPr>
          <w:rFonts w:ascii="Calibri" w:eastAsia="Times New Roman" w:hAnsi="Calibri"/>
          <w:noProof/>
        </w:rPr>
      </w:pPr>
      <w:r w:rsidRPr="0058569E">
        <w:rPr>
          <w:noProof/>
        </w:rPr>
        <w:t>74</w:t>
      </w:r>
      <w:r w:rsidRPr="00DE0A0E">
        <w:rPr>
          <w:rFonts w:ascii="Calibri" w:eastAsia="Times New Roman" w:hAnsi="Calibri"/>
          <w:noProof/>
        </w:rPr>
        <w:tab/>
      </w:r>
      <w:r w:rsidRPr="0058569E">
        <w:rPr>
          <w:rFonts w:cs="Arial"/>
          <w:noProof/>
        </w:rPr>
        <w:t>Continuing Assistance</w:t>
      </w:r>
      <w:r>
        <w:rPr>
          <w:noProof/>
        </w:rPr>
        <w:tab/>
      </w:r>
      <w:r w:rsidR="00CB1618">
        <w:rPr>
          <w:noProof/>
        </w:rPr>
        <w:t>118</w:t>
      </w:r>
    </w:p>
    <w:p w14:paraId="00A4E55B" w14:textId="77777777" w:rsidR="0064110F" w:rsidRPr="00DE0A0E" w:rsidRDefault="0064110F">
      <w:pPr>
        <w:pStyle w:val="TOC1"/>
        <w:rPr>
          <w:rFonts w:ascii="Calibri" w:eastAsia="Times New Roman" w:hAnsi="Calibri"/>
          <w:noProof/>
        </w:rPr>
      </w:pPr>
      <w:r w:rsidRPr="0058569E">
        <w:rPr>
          <w:noProof/>
        </w:rPr>
        <w:t>75</w:t>
      </w:r>
      <w:r w:rsidRPr="00DE0A0E">
        <w:rPr>
          <w:rFonts w:ascii="Calibri" w:eastAsia="Times New Roman" w:hAnsi="Calibri"/>
          <w:noProof/>
        </w:rPr>
        <w:tab/>
      </w:r>
      <w:r w:rsidRPr="0058569E">
        <w:rPr>
          <w:rFonts w:cs="Arial"/>
          <w:noProof/>
        </w:rPr>
        <w:t>Change</w:t>
      </w:r>
      <w:r>
        <w:rPr>
          <w:noProof/>
        </w:rPr>
        <w:tab/>
      </w:r>
      <w:r w:rsidR="00CB1618">
        <w:rPr>
          <w:noProof/>
        </w:rPr>
        <w:t>120</w:t>
      </w:r>
    </w:p>
    <w:p w14:paraId="50FF819D" w14:textId="77777777" w:rsidR="0064110F" w:rsidRPr="00DE0A0E" w:rsidRDefault="0064110F">
      <w:pPr>
        <w:pStyle w:val="TOC1"/>
        <w:rPr>
          <w:rFonts w:ascii="Calibri" w:eastAsia="Times New Roman" w:hAnsi="Calibri"/>
          <w:noProof/>
        </w:rPr>
      </w:pPr>
      <w:r w:rsidRPr="0058569E">
        <w:rPr>
          <w:noProof/>
        </w:rPr>
        <w:t>76</w:t>
      </w:r>
      <w:r w:rsidRPr="00DE0A0E">
        <w:rPr>
          <w:rFonts w:ascii="Calibri" w:eastAsia="Times New Roman" w:hAnsi="Calibri"/>
          <w:noProof/>
        </w:rPr>
        <w:tab/>
      </w:r>
      <w:r w:rsidRPr="0058569E">
        <w:rPr>
          <w:rFonts w:cs="Arial"/>
          <w:noProof/>
        </w:rPr>
        <w:t>Amendments To Contract</w:t>
      </w:r>
      <w:r>
        <w:rPr>
          <w:noProof/>
        </w:rPr>
        <w:tab/>
      </w:r>
      <w:r w:rsidR="00CB1618">
        <w:rPr>
          <w:noProof/>
        </w:rPr>
        <w:t>121</w:t>
      </w:r>
    </w:p>
    <w:p w14:paraId="751C4EA8" w14:textId="77777777" w:rsidR="0064110F" w:rsidRPr="00DE0A0E" w:rsidRDefault="0064110F">
      <w:pPr>
        <w:pStyle w:val="TOC1"/>
        <w:rPr>
          <w:rFonts w:ascii="Calibri" w:eastAsia="Times New Roman" w:hAnsi="Calibri"/>
          <w:noProof/>
        </w:rPr>
      </w:pPr>
      <w:r w:rsidRPr="0058569E">
        <w:rPr>
          <w:noProof/>
        </w:rPr>
        <w:t>77</w:t>
      </w:r>
      <w:r w:rsidRPr="00DE0A0E">
        <w:rPr>
          <w:rFonts w:ascii="Calibri" w:eastAsia="Times New Roman" w:hAnsi="Calibri"/>
          <w:noProof/>
        </w:rPr>
        <w:tab/>
      </w:r>
      <w:r w:rsidRPr="0058569E">
        <w:rPr>
          <w:rFonts w:cs="Arial"/>
          <w:noProof/>
        </w:rPr>
        <w:t>Not Used.</w:t>
      </w:r>
      <w:r>
        <w:rPr>
          <w:noProof/>
        </w:rPr>
        <w:tab/>
      </w:r>
      <w:r w:rsidR="00CB1618">
        <w:rPr>
          <w:noProof/>
        </w:rPr>
        <w:t>121</w:t>
      </w:r>
    </w:p>
    <w:p w14:paraId="5A027A8A" w14:textId="77777777" w:rsidR="0064110F" w:rsidRPr="00DE0A0E" w:rsidRDefault="0064110F">
      <w:pPr>
        <w:pStyle w:val="TOC1"/>
        <w:rPr>
          <w:rFonts w:ascii="Calibri" w:eastAsia="Times New Roman" w:hAnsi="Calibri"/>
          <w:noProof/>
        </w:rPr>
      </w:pPr>
      <w:r w:rsidRPr="0058569E">
        <w:rPr>
          <w:noProof/>
        </w:rPr>
        <w:t>78</w:t>
      </w:r>
      <w:r w:rsidRPr="00DE0A0E">
        <w:rPr>
          <w:rFonts w:ascii="Calibri" w:eastAsia="Times New Roman" w:hAnsi="Calibri"/>
          <w:noProof/>
        </w:rPr>
        <w:tab/>
      </w:r>
      <w:r>
        <w:rPr>
          <w:noProof/>
        </w:rPr>
        <w:t>Transfer</w:t>
      </w:r>
      <w:r>
        <w:rPr>
          <w:noProof/>
        </w:rPr>
        <w:tab/>
      </w:r>
      <w:r w:rsidR="00CB1618">
        <w:rPr>
          <w:noProof/>
        </w:rPr>
        <w:t>121</w:t>
      </w:r>
    </w:p>
    <w:p w14:paraId="2C23F58C" w14:textId="77777777" w:rsidR="0064110F" w:rsidRPr="00DE0A0E" w:rsidRDefault="0064110F">
      <w:pPr>
        <w:pStyle w:val="TOC1"/>
        <w:rPr>
          <w:rFonts w:ascii="Calibri" w:eastAsia="Times New Roman" w:hAnsi="Calibri"/>
          <w:noProof/>
        </w:rPr>
      </w:pPr>
      <w:r w:rsidRPr="0058569E">
        <w:rPr>
          <w:noProof/>
        </w:rPr>
        <w:t>79</w:t>
      </w:r>
      <w:r w:rsidRPr="00DE0A0E">
        <w:rPr>
          <w:rFonts w:ascii="Calibri" w:eastAsia="Times New Roman" w:hAnsi="Calibri"/>
          <w:noProof/>
        </w:rPr>
        <w:tab/>
      </w:r>
      <w:r w:rsidRPr="0058569E">
        <w:rPr>
          <w:rFonts w:cs="Arial"/>
          <w:noProof/>
        </w:rPr>
        <w:t>Novation</w:t>
      </w:r>
      <w:r>
        <w:rPr>
          <w:noProof/>
        </w:rPr>
        <w:tab/>
      </w:r>
      <w:r w:rsidR="00CB1618">
        <w:rPr>
          <w:noProof/>
        </w:rPr>
        <w:t>122</w:t>
      </w:r>
    </w:p>
    <w:p w14:paraId="7A8FC789" w14:textId="77777777" w:rsidR="0064110F" w:rsidRPr="00DE0A0E" w:rsidRDefault="0064110F">
      <w:pPr>
        <w:pStyle w:val="TOC1"/>
        <w:rPr>
          <w:rFonts w:ascii="Calibri" w:eastAsia="Times New Roman" w:hAnsi="Calibri"/>
          <w:noProof/>
        </w:rPr>
      </w:pPr>
      <w:r w:rsidRPr="0058569E">
        <w:rPr>
          <w:noProof/>
        </w:rPr>
        <w:t>80</w:t>
      </w:r>
      <w:r w:rsidRPr="00DE0A0E">
        <w:rPr>
          <w:rFonts w:ascii="Calibri" w:eastAsia="Times New Roman" w:hAnsi="Calibri"/>
          <w:noProof/>
        </w:rPr>
        <w:tab/>
      </w:r>
      <w:r w:rsidRPr="0058569E">
        <w:rPr>
          <w:rFonts w:cs="Arial"/>
          <w:noProof/>
        </w:rPr>
        <w:t>Change of Ownership</w:t>
      </w:r>
      <w:r>
        <w:rPr>
          <w:noProof/>
        </w:rPr>
        <w:tab/>
      </w:r>
      <w:r w:rsidR="00CB1618">
        <w:rPr>
          <w:noProof/>
        </w:rPr>
        <w:t>122</w:t>
      </w:r>
    </w:p>
    <w:p w14:paraId="78E6BE23" w14:textId="77777777" w:rsidR="0064110F" w:rsidRPr="00DE0A0E" w:rsidRDefault="0064110F">
      <w:pPr>
        <w:pStyle w:val="TOC1"/>
        <w:rPr>
          <w:rFonts w:ascii="Calibri" w:eastAsia="Times New Roman" w:hAnsi="Calibri"/>
          <w:noProof/>
        </w:rPr>
      </w:pPr>
      <w:r w:rsidRPr="0058569E">
        <w:rPr>
          <w:noProof/>
        </w:rPr>
        <w:t>81</w:t>
      </w:r>
      <w:r w:rsidRPr="00DE0A0E">
        <w:rPr>
          <w:rFonts w:ascii="Calibri" w:eastAsia="Times New Roman" w:hAnsi="Calibri"/>
          <w:noProof/>
        </w:rPr>
        <w:tab/>
      </w:r>
      <w:r w:rsidRPr="0058569E">
        <w:rPr>
          <w:rFonts w:cs="Arial"/>
          <w:noProof/>
        </w:rPr>
        <w:t>Disruption</w:t>
      </w:r>
      <w:r>
        <w:rPr>
          <w:noProof/>
        </w:rPr>
        <w:tab/>
      </w:r>
      <w:r w:rsidR="00CB1618">
        <w:rPr>
          <w:noProof/>
        </w:rPr>
        <w:t>123</w:t>
      </w:r>
    </w:p>
    <w:p w14:paraId="47195028" w14:textId="77777777" w:rsidR="0064110F" w:rsidRPr="00DE0A0E" w:rsidRDefault="0064110F">
      <w:pPr>
        <w:pStyle w:val="TOC1"/>
        <w:rPr>
          <w:rFonts w:ascii="Calibri" w:eastAsia="Times New Roman" w:hAnsi="Calibri"/>
          <w:noProof/>
        </w:rPr>
      </w:pPr>
      <w:r w:rsidRPr="0058569E">
        <w:rPr>
          <w:noProof/>
        </w:rPr>
        <w:t>82</w:t>
      </w:r>
      <w:r w:rsidRPr="00DE0A0E">
        <w:rPr>
          <w:rFonts w:ascii="Calibri" w:eastAsia="Times New Roman" w:hAnsi="Calibri"/>
          <w:noProof/>
        </w:rPr>
        <w:tab/>
      </w:r>
      <w:r w:rsidRPr="0058569E">
        <w:rPr>
          <w:rFonts w:cs="Arial"/>
          <w:noProof/>
        </w:rPr>
        <w:t>Waiver</w:t>
      </w:r>
      <w:r>
        <w:rPr>
          <w:noProof/>
        </w:rPr>
        <w:tab/>
      </w:r>
      <w:r w:rsidR="00CB1618">
        <w:rPr>
          <w:noProof/>
        </w:rPr>
        <w:t>124</w:t>
      </w:r>
    </w:p>
    <w:p w14:paraId="3124E9B8" w14:textId="77777777" w:rsidR="0064110F" w:rsidRPr="00DE0A0E" w:rsidRDefault="0064110F">
      <w:pPr>
        <w:pStyle w:val="TOC1"/>
        <w:rPr>
          <w:rFonts w:ascii="Calibri" w:eastAsia="Times New Roman" w:hAnsi="Calibri"/>
          <w:noProof/>
        </w:rPr>
      </w:pPr>
      <w:r w:rsidRPr="0058569E">
        <w:rPr>
          <w:noProof/>
        </w:rPr>
        <w:t>83</w:t>
      </w:r>
      <w:r w:rsidRPr="00DE0A0E">
        <w:rPr>
          <w:rFonts w:ascii="Calibri" w:eastAsia="Times New Roman" w:hAnsi="Calibri"/>
          <w:noProof/>
        </w:rPr>
        <w:tab/>
      </w:r>
      <w:r w:rsidRPr="0058569E">
        <w:rPr>
          <w:rFonts w:cs="Arial"/>
          <w:noProof/>
        </w:rPr>
        <w:t>Discrepancies, Errors and Omissions</w:t>
      </w:r>
      <w:r>
        <w:rPr>
          <w:noProof/>
        </w:rPr>
        <w:tab/>
      </w:r>
      <w:r w:rsidR="00CB1618">
        <w:rPr>
          <w:noProof/>
        </w:rPr>
        <w:t>124</w:t>
      </w:r>
    </w:p>
    <w:p w14:paraId="702713DA" w14:textId="77777777" w:rsidR="0064110F" w:rsidRPr="00DE0A0E" w:rsidRDefault="0064110F">
      <w:pPr>
        <w:pStyle w:val="TOC1"/>
        <w:rPr>
          <w:rFonts w:ascii="Calibri" w:eastAsia="Times New Roman" w:hAnsi="Calibri"/>
          <w:noProof/>
        </w:rPr>
      </w:pPr>
      <w:r w:rsidRPr="0058569E">
        <w:rPr>
          <w:noProof/>
        </w:rPr>
        <w:t>84</w:t>
      </w:r>
      <w:r w:rsidRPr="00DE0A0E">
        <w:rPr>
          <w:rFonts w:ascii="Calibri" w:eastAsia="Times New Roman" w:hAnsi="Calibri"/>
          <w:noProof/>
        </w:rPr>
        <w:tab/>
      </w:r>
      <w:r>
        <w:rPr>
          <w:noProof/>
        </w:rPr>
        <w:t>Severability</w:t>
      </w:r>
      <w:r>
        <w:rPr>
          <w:noProof/>
        </w:rPr>
        <w:tab/>
      </w:r>
      <w:r w:rsidR="00CB1618">
        <w:rPr>
          <w:noProof/>
        </w:rPr>
        <w:t>124</w:t>
      </w:r>
    </w:p>
    <w:p w14:paraId="2631947F" w14:textId="77777777" w:rsidR="0064110F" w:rsidRPr="00DE0A0E" w:rsidRDefault="0064110F">
      <w:pPr>
        <w:pStyle w:val="TOC1"/>
        <w:rPr>
          <w:rFonts w:ascii="Calibri" w:eastAsia="Times New Roman" w:hAnsi="Calibri"/>
          <w:noProof/>
        </w:rPr>
      </w:pPr>
      <w:r w:rsidRPr="0058569E">
        <w:rPr>
          <w:noProof/>
        </w:rPr>
        <w:t>85</w:t>
      </w:r>
      <w:r w:rsidRPr="00DE0A0E">
        <w:rPr>
          <w:rFonts w:ascii="Calibri" w:eastAsia="Times New Roman" w:hAnsi="Calibri"/>
          <w:noProof/>
        </w:rPr>
        <w:tab/>
      </w:r>
      <w:r>
        <w:rPr>
          <w:noProof/>
        </w:rPr>
        <w:t>Whole Agreement</w:t>
      </w:r>
      <w:r>
        <w:rPr>
          <w:noProof/>
        </w:rPr>
        <w:tab/>
      </w:r>
      <w:r w:rsidR="00CB1618">
        <w:rPr>
          <w:noProof/>
        </w:rPr>
        <w:t>124</w:t>
      </w:r>
    </w:p>
    <w:p w14:paraId="571AA12E" w14:textId="77777777" w:rsidR="0064110F" w:rsidRPr="00DE0A0E" w:rsidRDefault="0064110F">
      <w:pPr>
        <w:pStyle w:val="TOC1"/>
        <w:rPr>
          <w:rFonts w:ascii="Calibri" w:eastAsia="Times New Roman" w:hAnsi="Calibri"/>
          <w:noProof/>
        </w:rPr>
      </w:pPr>
      <w:r w:rsidRPr="0058569E">
        <w:rPr>
          <w:noProof/>
        </w:rPr>
        <w:t>86</w:t>
      </w:r>
      <w:r w:rsidRPr="00DE0A0E">
        <w:rPr>
          <w:rFonts w:ascii="Calibri" w:eastAsia="Times New Roman" w:hAnsi="Calibri"/>
          <w:noProof/>
        </w:rPr>
        <w:tab/>
      </w:r>
      <w:r>
        <w:rPr>
          <w:noProof/>
        </w:rPr>
        <w:t>Tax Compliance</w:t>
      </w:r>
      <w:r>
        <w:rPr>
          <w:noProof/>
        </w:rPr>
        <w:tab/>
      </w:r>
      <w:r w:rsidR="00CB1618">
        <w:rPr>
          <w:noProof/>
        </w:rPr>
        <w:t>124</w:t>
      </w:r>
    </w:p>
    <w:p w14:paraId="33A641C5" w14:textId="77777777" w:rsidR="0064110F" w:rsidRPr="00DE0A0E" w:rsidRDefault="0064110F">
      <w:pPr>
        <w:pStyle w:val="TOC1"/>
        <w:rPr>
          <w:rFonts w:ascii="Calibri" w:eastAsia="Times New Roman" w:hAnsi="Calibri"/>
          <w:noProof/>
        </w:rPr>
      </w:pPr>
      <w:r w:rsidRPr="0058569E">
        <w:rPr>
          <w:noProof/>
        </w:rPr>
        <w:t>87</w:t>
      </w:r>
      <w:r w:rsidRPr="00DE0A0E">
        <w:rPr>
          <w:rFonts w:ascii="Calibri" w:eastAsia="Times New Roman" w:hAnsi="Calibri"/>
          <w:noProof/>
        </w:rPr>
        <w:tab/>
      </w:r>
      <w:r>
        <w:rPr>
          <w:noProof/>
        </w:rPr>
        <w:t>Representatives</w:t>
      </w:r>
      <w:r>
        <w:rPr>
          <w:noProof/>
        </w:rPr>
        <w:tab/>
      </w:r>
      <w:r w:rsidR="00CB1618">
        <w:rPr>
          <w:noProof/>
        </w:rPr>
        <w:t>126</w:t>
      </w:r>
    </w:p>
    <w:p w14:paraId="0C35F72A" w14:textId="77777777" w:rsidR="0064110F" w:rsidRPr="00DE0A0E" w:rsidRDefault="0064110F">
      <w:pPr>
        <w:pStyle w:val="TOC1"/>
        <w:rPr>
          <w:rFonts w:ascii="Calibri" w:eastAsia="Times New Roman" w:hAnsi="Calibri"/>
          <w:noProof/>
        </w:rPr>
      </w:pPr>
      <w:r w:rsidRPr="0058569E">
        <w:rPr>
          <w:noProof/>
        </w:rPr>
        <w:t>88</w:t>
      </w:r>
      <w:r w:rsidRPr="00DE0A0E">
        <w:rPr>
          <w:rFonts w:ascii="Calibri" w:eastAsia="Times New Roman" w:hAnsi="Calibri"/>
          <w:noProof/>
        </w:rPr>
        <w:tab/>
      </w:r>
      <w:r w:rsidRPr="0058569E">
        <w:rPr>
          <w:rFonts w:cs="Arial"/>
          <w:noProof/>
        </w:rPr>
        <w:t>Notices</w:t>
      </w:r>
      <w:r>
        <w:rPr>
          <w:noProof/>
        </w:rPr>
        <w:tab/>
      </w:r>
      <w:r w:rsidR="00CB1618">
        <w:rPr>
          <w:noProof/>
        </w:rPr>
        <w:t>127</w:t>
      </w:r>
    </w:p>
    <w:p w14:paraId="0D57BC82" w14:textId="77777777" w:rsidR="0064110F" w:rsidRPr="00DE0A0E" w:rsidRDefault="0064110F">
      <w:pPr>
        <w:pStyle w:val="TOC1"/>
        <w:rPr>
          <w:rFonts w:ascii="Calibri" w:eastAsia="Times New Roman" w:hAnsi="Calibri"/>
          <w:noProof/>
        </w:rPr>
      </w:pPr>
      <w:r w:rsidRPr="0058569E">
        <w:rPr>
          <w:noProof/>
        </w:rPr>
        <w:t>89</w:t>
      </w:r>
      <w:r w:rsidRPr="00DE0A0E">
        <w:rPr>
          <w:rFonts w:ascii="Calibri" w:eastAsia="Times New Roman" w:hAnsi="Calibri"/>
          <w:noProof/>
        </w:rPr>
        <w:tab/>
      </w:r>
      <w:r w:rsidRPr="0058569E">
        <w:rPr>
          <w:rFonts w:cs="Arial"/>
          <w:noProof/>
        </w:rPr>
        <w:t>Dispute Resolution (English Law)</w:t>
      </w:r>
      <w:r>
        <w:rPr>
          <w:noProof/>
        </w:rPr>
        <w:tab/>
      </w:r>
      <w:r w:rsidR="00CB1618">
        <w:rPr>
          <w:noProof/>
        </w:rPr>
        <w:t>128</w:t>
      </w:r>
    </w:p>
    <w:p w14:paraId="79E78E2E" w14:textId="77777777" w:rsidR="0064110F" w:rsidRPr="00DE0A0E" w:rsidRDefault="0064110F">
      <w:pPr>
        <w:pStyle w:val="TOC1"/>
        <w:rPr>
          <w:rFonts w:ascii="Calibri" w:eastAsia="Times New Roman" w:hAnsi="Calibri"/>
          <w:noProof/>
        </w:rPr>
      </w:pPr>
      <w:r w:rsidRPr="0058569E">
        <w:rPr>
          <w:noProof/>
        </w:rPr>
        <w:t>90</w:t>
      </w:r>
      <w:r w:rsidRPr="00DE0A0E">
        <w:rPr>
          <w:rFonts w:ascii="Calibri" w:eastAsia="Times New Roman" w:hAnsi="Calibri"/>
          <w:noProof/>
        </w:rPr>
        <w:tab/>
      </w:r>
      <w:r>
        <w:rPr>
          <w:noProof/>
        </w:rPr>
        <w:t>Contractor’s Status</w:t>
      </w:r>
      <w:r>
        <w:rPr>
          <w:noProof/>
        </w:rPr>
        <w:tab/>
      </w:r>
      <w:r w:rsidR="00CB1618">
        <w:rPr>
          <w:noProof/>
        </w:rPr>
        <w:t>128</w:t>
      </w:r>
    </w:p>
    <w:p w14:paraId="43467B70" w14:textId="77777777" w:rsidR="0064110F" w:rsidRPr="00DE0A0E" w:rsidRDefault="0064110F">
      <w:pPr>
        <w:pStyle w:val="TOC1"/>
        <w:rPr>
          <w:rFonts w:ascii="Calibri" w:eastAsia="Times New Roman" w:hAnsi="Calibri"/>
          <w:noProof/>
        </w:rPr>
      </w:pPr>
      <w:r w:rsidRPr="0058569E">
        <w:rPr>
          <w:noProof/>
        </w:rPr>
        <w:t>91</w:t>
      </w:r>
      <w:r w:rsidRPr="00DE0A0E">
        <w:rPr>
          <w:rFonts w:ascii="Calibri" w:eastAsia="Times New Roman" w:hAnsi="Calibri"/>
          <w:noProof/>
        </w:rPr>
        <w:tab/>
      </w:r>
      <w:r>
        <w:rPr>
          <w:noProof/>
        </w:rPr>
        <w:t>Conflicts of Interest and Impartiality</w:t>
      </w:r>
      <w:r>
        <w:rPr>
          <w:noProof/>
        </w:rPr>
        <w:tab/>
      </w:r>
      <w:r w:rsidR="00CB1618">
        <w:rPr>
          <w:noProof/>
        </w:rPr>
        <w:t>128</w:t>
      </w:r>
    </w:p>
    <w:p w14:paraId="01FA53EE" w14:textId="77777777" w:rsidR="0064110F" w:rsidRPr="00DE0A0E" w:rsidRDefault="0064110F">
      <w:pPr>
        <w:pStyle w:val="TOC1"/>
        <w:rPr>
          <w:rFonts w:ascii="Calibri" w:eastAsia="Times New Roman" w:hAnsi="Calibri"/>
          <w:noProof/>
        </w:rPr>
      </w:pPr>
      <w:r w:rsidRPr="0058569E">
        <w:rPr>
          <w:noProof/>
        </w:rPr>
        <w:t>92</w:t>
      </w:r>
      <w:r w:rsidRPr="00DE0A0E">
        <w:rPr>
          <w:rFonts w:ascii="Calibri" w:eastAsia="Times New Roman" w:hAnsi="Calibri"/>
          <w:noProof/>
        </w:rPr>
        <w:tab/>
      </w:r>
      <w:r>
        <w:rPr>
          <w:noProof/>
        </w:rPr>
        <w:t>Rights of Third Parties</w:t>
      </w:r>
      <w:r>
        <w:rPr>
          <w:noProof/>
        </w:rPr>
        <w:tab/>
      </w:r>
      <w:r w:rsidR="00CB1618">
        <w:rPr>
          <w:noProof/>
        </w:rPr>
        <w:t>129</w:t>
      </w:r>
    </w:p>
    <w:p w14:paraId="7B727593" w14:textId="77777777" w:rsidR="0064110F" w:rsidRPr="00DE0A0E" w:rsidRDefault="0064110F">
      <w:pPr>
        <w:pStyle w:val="TOC1"/>
        <w:rPr>
          <w:rFonts w:ascii="Calibri" w:eastAsia="Times New Roman" w:hAnsi="Calibri"/>
          <w:noProof/>
        </w:rPr>
      </w:pPr>
      <w:r w:rsidRPr="0058569E">
        <w:rPr>
          <w:noProof/>
        </w:rPr>
        <w:t>93</w:t>
      </w:r>
      <w:r w:rsidRPr="00DE0A0E">
        <w:rPr>
          <w:rFonts w:ascii="Calibri" w:eastAsia="Times New Roman" w:hAnsi="Calibri"/>
          <w:noProof/>
        </w:rPr>
        <w:tab/>
      </w:r>
      <w:r>
        <w:rPr>
          <w:noProof/>
        </w:rPr>
        <w:t>Law (English)</w:t>
      </w:r>
      <w:r>
        <w:rPr>
          <w:noProof/>
        </w:rPr>
        <w:tab/>
      </w:r>
      <w:r w:rsidR="00CB1618">
        <w:rPr>
          <w:noProof/>
        </w:rPr>
        <w:t>129</w:t>
      </w:r>
    </w:p>
    <w:p w14:paraId="7115775F" w14:textId="77777777" w:rsidR="0064110F" w:rsidRPr="00DE0A0E" w:rsidRDefault="0064110F">
      <w:pPr>
        <w:pStyle w:val="TOC1"/>
        <w:rPr>
          <w:rFonts w:ascii="Calibri" w:eastAsia="Times New Roman" w:hAnsi="Calibri"/>
          <w:noProof/>
        </w:rPr>
      </w:pPr>
      <w:r w:rsidRPr="0058569E">
        <w:rPr>
          <w:noProof/>
        </w:rPr>
        <w:t>94</w:t>
      </w:r>
      <w:r w:rsidRPr="00DE0A0E">
        <w:rPr>
          <w:rFonts w:ascii="Calibri" w:eastAsia="Times New Roman" w:hAnsi="Calibri"/>
          <w:noProof/>
        </w:rPr>
        <w:tab/>
      </w:r>
      <w:r>
        <w:rPr>
          <w:noProof/>
        </w:rPr>
        <w:t>Execution</w:t>
      </w:r>
      <w:r>
        <w:rPr>
          <w:noProof/>
        </w:rPr>
        <w:tab/>
      </w:r>
      <w:r w:rsidR="00CB1618">
        <w:rPr>
          <w:noProof/>
        </w:rPr>
        <w:t>130</w:t>
      </w:r>
    </w:p>
    <w:p w14:paraId="5F9168BA" w14:textId="77777777" w:rsidR="0064110F" w:rsidRPr="00DE0A0E" w:rsidRDefault="0064110F">
      <w:pPr>
        <w:pStyle w:val="TOC1"/>
        <w:rPr>
          <w:rFonts w:ascii="Calibri" w:eastAsia="Times New Roman" w:hAnsi="Calibri"/>
          <w:noProof/>
        </w:rPr>
      </w:pPr>
      <w:r>
        <w:rPr>
          <w:noProof/>
        </w:rPr>
        <w:lastRenderedPageBreak/>
        <w:t>Schedule 1</w:t>
      </w:r>
      <w:r>
        <w:rPr>
          <w:noProof/>
        </w:rPr>
        <w:tab/>
      </w:r>
      <w:r w:rsidR="00CB1618">
        <w:rPr>
          <w:noProof/>
        </w:rPr>
        <w:t>132</w:t>
      </w:r>
    </w:p>
    <w:p w14:paraId="686B9317" w14:textId="77777777" w:rsidR="0064110F" w:rsidRPr="00DE0A0E" w:rsidRDefault="0064110F">
      <w:pPr>
        <w:pStyle w:val="TOC2"/>
        <w:rPr>
          <w:rFonts w:ascii="Calibri" w:eastAsia="Times New Roman" w:hAnsi="Calibri"/>
          <w:noProof/>
        </w:rPr>
      </w:pPr>
      <w:r w:rsidRPr="0058569E">
        <w:rPr>
          <w:rFonts w:cs="Arial"/>
          <w:noProof/>
        </w:rPr>
        <w:t>Definitions and Acronyms</w:t>
      </w:r>
      <w:r>
        <w:rPr>
          <w:noProof/>
        </w:rPr>
        <w:tab/>
      </w:r>
      <w:r w:rsidR="00CB1618">
        <w:rPr>
          <w:noProof/>
        </w:rPr>
        <w:t>132</w:t>
      </w:r>
    </w:p>
    <w:p w14:paraId="01F6CC4D" w14:textId="77777777" w:rsidR="0064110F" w:rsidRPr="00DE0A0E" w:rsidRDefault="0064110F">
      <w:pPr>
        <w:pStyle w:val="TOC1"/>
        <w:rPr>
          <w:rFonts w:ascii="Calibri" w:eastAsia="Times New Roman" w:hAnsi="Calibri"/>
          <w:noProof/>
        </w:rPr>
      </w:pPr>
      <w:r>
        <w:rPr>
          <w:noProof/>
        </w:rPr>
        <w:t>Schedule 2</w:t>
      </w:r>
      <w:r>
        <w:rPr>
          <w:noProof/>
        </w:rPr>
        <w:tab/>
      </w:r>
      <w:r w:rsidR="00CB1618">
        <w:rPr>
          <w:noProof/>
        </w:rPr>
        <w:t>161</w:t>
      </w:r>
    </w:p>
    <w:p w14:paraId="74084B82" w14:textId="77777777" w:rsidR="0064110F" w:rsidRPr="00DE0A0E" w:rsidRDefault="0064110F">
      <w:pPr>
        <w:pStyle w:val="TOC2"/>
        <w:rPr>
          <w:rFonts w:ascii="Calibri" w:eastAsia="Times New Roman" w:hAnsi="Calibri"/>
          <w:noProof/>
        </w:rPr>
      </w:pPr>
      <w:r>
        <w:rPr>
          <w:noProof/>
        </w:rPr>
        <w:t>Statement of Requirements</w:t>
      </w:r>
      <w:r>
        <w:rPr>
          <w:noProof/>
        </w:rPr>
        <w:tab/>
      </w:r>
      <w:r w:rsidR="00CB1618">
        <w:rPr>
          <w:noProof/>
        </w:rPr>
        <w:t>161</w:t>
      </w:r>
    </w:p>
    <w:p w14:paraId="7D45BA81" w14:textId="77777777" w:rsidR="0064110F" w:rsidRPr="00DE0A0E" w:rsidRDefault="0064110F">
      <w:pPr>
        <w:pStyle w:val="TOC1"/>
        <w:rPr>
          <w:rFonts w:ascii="Calibri" w:eastAsia="Times New Roman" w:hAnsi="Calibri"/>
          <w:noProof/>
        </w:rPr>
      </w:pPr>
      <w:r>
        <w:rPr>
          <w:noProof/>
        </w:rPr>
        <w:t>Schedule 3</w:t>
      </w:r>
      <w:r>
        <w:rPr>
          <w:noProof/>
        </w:rPr>
        <w:tab/>
      </w:r>
      <w:r w:rsidR="00CB1618">
        <w:rPr>
          <w:noProof/>
        </w:rPr>
        <w:t>162</w:t>
      </w:r>
    </w:p>
    <w:p w14:paraId="7710D694" w14:textId="77777777" w:rsidR="0064110F" w:rsidRPr="00DE0A0E" w:rsidRDefault="0064110F">
      <w:pPr>
        <w:pStyle w:val="TOC2"/>
        <w:rPr>
          <w:rFonts w:ascii="Calibri" w:eastAsia="Times New Roman" w:hAnsi="Calibri"/>
          <w:noProof/>
        </w:rPr>
      </w:pPr>
      <w:r>
        <w:rPr>
          <w:noProof/>
        </w:rPr>
        <w:t>Contractor’s Proposals</w:t>
      </w:r>
      <w:r>
        <w:rPr>
          <w:noProof/>
        </w:rPr>
        <w:tab/>
      </w:r>
      <w:r w:rsidR="00CB1618">
        <w:rPr>
          <w:noProof/>
        </w:rPr>
        <w:t>162</w:t>
      </w:r>
    </w:p>
    <w:p w14:paraId="5C04E55F" w14:textId="77777777" w:rsidR="0064110F" w:rsidRPr="00DE0A0E" w:rsidRDefault="0064110F">
      <w:pPr>
        <w:pStyle w:val="TOC1"/>
        <w:rPr>
          <w:rFonts w:ascii="Calibri" w:eastAsia="Times New Roman" w:hAnsi="Calibri"/>
          <w:noProof/>
        </w:rPr>
      </w:pPr>
      <w:r>
        <w:rPr>
          <w:noProof/>
        </w:rPr>
        <w:t>Schedule 4</w:t>
      </w:r>
      <w:r>
        <w:rPr>
          <w:noProof/>
        </w:rPr>
        <w:tab/>
      </w:r>
      <w:r w:rsidR="00CB1618">
        <w:rPr>
          <w:noProof/>
        </w:rPr>
        <w:t>163</w:t>
      </w:r>
    </w:p>
    <w:p w14:paraId="42E06639" w14:textId="77777777" w:rsidR="0064110F" w:rsidRPr="00DE0A0E" w:rsidRDefault="0064110F">
      <w:pPr>
        <w:pStyle w:val="TOC2"/>
        <w:rPr>
          <w:rFonts w:ascii="Calibri" w:eastAsia="Times New Roman" w:hAnsi="Calibri"/>
          <w:noProof/>
        </w:rPr>
      </w:pPr>
      <w:r>
        <w:rPr>
          <w:noProof/>
        </w:rPr>
        <w:t>Assurance and Acceptance Process</w:t>
      </w:r>
      <w:r>
        <w:rPr>
          <w:noProof/>
        </w:rPr>
        <w:tab/>
      </w:r>
      <w:r w:rsidR="00CB1618">
        <w:rPr>
          <w:noProof/>
        </w:rPr>
        <w:t>163</w:t>
      </w:r>
    </w:p>
    <w:p w14:paraId="35BE6416" w14:textId="77777777" w:rsidR="0064110F" w:rsidRPr="00DE0A0E" w:rsidRDefault="0064110F">
      <w:pPr>
        <w:pStyle w:val="TOC1"/>
        <w:rPr>
          <w:rFonts w:ascii="Calibri" w:eastAsia="Times New Roman" w:hAnsi="Calibri"/>
          <w:noProof/>
        </w:rPr>
      </w:pPr>
      <w:r>
        <w:rPr>
          <w:noProof/>
        </w:rPr>
        <w:t>Schedule 5</w:t>
      </w:r>
      <w:r>
        <w:rPr>
          <w:noProof/>
        </w:rPr>
        <w:tab/>
      </w:r>
      <w:r w:rsidR="00CB1618">
        <w:rPr>
          <w:noProof/>
        </w:rPr>
        <w:t>164</w:t>
      </w:r>
    </w:p>
    <w:p w14:paraId="64126F7D" w14:textId="77777777" w:rsidR="0064110F" w:rsidRPr="00DE0A0E" w:rsidRDefault="0064110F">
      <w:pPr>
        <w:pStyle w:val="TOC2"/>
        <w:rPr>
          <w:rFonts w:ascii="Calibri" w:eastAsia="Times New Roman" w:hAnsi="Calibri"/>
          <w:noProof/>
        </w:rPr>
      </w:pPr>
      <w:r>
        <w:rPr>
          <w:noProof/>
        </w:rPr>
        <w:t>Not Used</w:t>
      </w:r>
      <w:r>
        <w:rPr>
          <w:noProof/>
        </w:rPr>
        <w:tab/>
      </w:r>
      <w:r w:rsidR="00CB1618">
        <w:rPr>
          <w:noProof/>
        </w:rPr>
        <w:t>164</w:t>
      </w:r>
    </w:p>
    <w:p w14:paraId="324C03E6" w14:textId="77777777" w:rsidR="0064110F" w:rsidRPr="00DE0A0E" w:rsidRDefault="0064110F">
      <w:pPr>
        <w:pStyle w:val="TOC1"/>
        <w:rPr>
          <w:rFonts w:ascii="Calibri" w:eastAsia="Times New Roman" w:hAnsi="Calibri"/>
          <w:noProof/>
        </w:rPr>
      </w:pPr>
      <w:r>
        <w:rPr>
          <w:noProof/>
        </w:rPr>
        <w:t>Schedule 6</w:t>
      </w:r>
      <w:r>
        <w:rPr>
          <w:noProof/>
        </w:rPr>
        <w:tab/>
      </w:r>
      <w:r w:rsidR="00CB1618">
        <w:rPr>
          <w:noProof/>
        </w:rPr>
        <w:t>165</w:t>
      </w:r>
    </w:p>
    <w:p w14:paraId="293E6134" w14:textId="77777777" w:rsidR="0064110F" w:rsidRPr="00DE0A0E" w:rsidRDefault="0064110F">
      <w:pPr>
        <w:pStyle w:val="TOC2"/>
        <w:rPr>
          <w:rFonts w:ascii="Calibri" w:eastAsia="Times New Roman" w:hAnsi="Calibri"/>
          <w:noProof/>
        </w:rPr>
      </w:pPr>
      <w:r>
        <w:rPr>
          <w:noProof/>
        </w:rPr>
        <w:t>Incentivisation</w:t>
      </w:r>
      <w:r>
        <w:rPr>
          <w:noProof/>
        </w:rPr>
        <w:tab/>
      </w:r>
      <w:r w:rsidR="00CB1618">
        <w:rPr>
          <w:noProof/>
        </w:rPr>
        <w:t>165</w:t>
      </w:r>
    </w:p>
    <w:p w14:paraId="5923C8C7" w14:textId="77777777" w:rsidR="0064110F" w:rsidRPr="00DE0A0E" w:rsidRDefault="0064110F">
      <w:pPr>
        <w:pStyle w:val="TOC1"/>
        <w:rPr>
          <w:rFonts w:ascii="Calibri" w:eastAsia="Times New Roman" w:hAnsi="Calibri"/>
          <w:noProof/>
        </w:rPr>
      </w:pPr>
      <w:r>
        <w:rPr>
          <w:noProof/>
        </w:rPr>
        <w:t>Schedule 7</w:t>
      </w:r>
      <w:r>
        <w:rPr>
          <w:noProof/>
        </w:rPr>
        <w:tab/>
      </w:r>
      <w:r w:rsidR="00CB1618">
        <w:rPr>
          <w:noProof/>
        </w:rPr>
        <w:t>166</w:t>
      </w:r>
    </w:p>
    <w:p w14:paraId="4CDA5FAC" w14:textId="77777777" w:rsidR="0064110F" w:rsidRPr="00DE0A0E" w:rsidRDefault="0064110F">
      <w:pPr>
        <w:pStyle w:val="TOC2"/>
        <w:rPr>
          <w:rFonts w:ascii="Calibri" w:eastAsia="Times New Roman" w:hAnsi="Calibri"/>
          <w:noProof/>
        </w:rPr>
      </w:pPr>
      <w:r>
        <w:rPr>
          <w:noProof/>
        </w:rPr>
        <w:t>Authority Obligations</w:t>
      </w:r>
      <w:r>
        <w:rPr>
          <w:noProof/>
        </w:rPr>
        <w:tab/>
      </w:r>
      <w:r w:rsidR="00CB1618">
        <w:rPr>
          <w:noProof/>
        </w:rPr>
        <w:t>166</w:t>
      </w:r>
    </w:p>
    <w:p w14:paraId="70951A1B" w14:textId="77777777" w:rsidR="0064110F" w:rsidRPr="00DE0A0E" w:rsidRDefault="0064110F">
      <w:pPr>
        <w:pStyle w:val="TOC1"/>
        <w:rPr>
          <w:rFonts w:ascii="Calibri" w:eastAsia="Times New Roman" w:hAnsi="Calibri"/>
          <w:noProof/>
        </w:rPr>
      </w:pPr>
      <w:r>
        <w:rPr>
          <w:noProof/>
        </w:rPr>
        <w:t>Schedule 8</w:t>
      </w:r>
      <w:r>
        <w:rPr>
          <w:noProof/>
        </w:rPr>
        <w:tab/>
      </w:r>
      <w:r w:rsidR="00CB1618">
        <w:rPr>
          <w:noProof/>
        </w:rPr>
        <w:t>167</w:t>
      </w:r>
    </w:p>
    <w:p w14:paraId="231768BC" w14:textId="77777777" w:rsidR="0064110F" w:rsidRPr="00DE0A0E" w:rsidRDefault="0064110F">
      <w:pPr>
        <w:pStyle w:val="TOC2"/>
        <w:rPr>
          <w:rFonts w:ascii="Calibri" w:eastAsia="Times New Roman" w:hAnsi="Calibri"/>
          <w:noProof/>
        </w:rPr>
      </w:pPr>
      <w:r>
        <w:rPr>
          <w:noProof/>
        </w:rPr>
        <w:t>Governance and Management</w:t>
      </w:r>
      <w:r>
        <w:rPr>
          <w:noProof/>
        </w:rPr>
        <w:tab/>
      </w:r>
      <w:r w:rsidR="00CB1618">
        <w:rPr>
          <w:noProof/>
        </w:rPr>
        <w:t>167</w:t>
      </w:r>
    </w:p>
    <w:p w14:paraId="5419AF90" w14:textId="77777777" w:rsidR="0064110F" w:rsidRPr="00DE0A0E" w:rsidRDefault="0064110F">
      <w:pPr>
        <w:pStyle w:val="TOC1"/>
        <w:rPr>
          <w:rFonts w:ascii="Calibri" w:eastAsia="Times New Roman" w:hAnsi="Calibri"/>
          <w:noProof/>
        </w:rPr>
      </w:pPr>
      <w:r>
        <w:rPr>
          <w:noProof/>
        </w:rPr>
        <w:t>Schedule 9</w:t>
      </w:r>
      <w:r>
        <w:rPr>
          <w:noProof/>
        </w:rPr>
        <w:tab/>
      </w:r>
      <w:r w:rsidR="00CB1618">
        <w:rPr>
          <w:noProof/>
        </w:rPr>
        <w:t>168</w:t>
      </w:r>
    </w:p>
    <w:p w14:paraId="78711B26" w14:textId="77777777" w:rsidR="0064110F" w:rsidRPr="00DE0A0E" w:rsidRDefault="0064110F">
      <w:pPr>
        <w:pStyle w:val="TOC2"/>
        <w:rPr>
          <w:rFonts w:ascii="Calibri" w:eastAsia="Times New Roman" w:hAnsi="Calibri"/>
          <w:noProof/>
        </w:rPr>
      </w:pPr>
      <w:r>
        <w:rPr>
          <w:noProof/>
        </w:rPr>
        <w:t>Pricing and Payment</w:t>
      </w:r>
      <w:r>
        <w:rPr>
          <w:noProof/>
        </w:rPr>
        <w:tab/>
      </w:r>
      <w:r w:rsidR="00CB1618">
        <w:rPr>
          <w:noProof/>
        </w:rPr>
        <w:t>168</w:t>
      </w:r>
    </w:p>
    <w:p w14:paraId="262B79F7" w14:textId="77777777" w:rsidR="0064110F" w:rsidRPr="00DE0A0E" w:rsidRDefault="0064110F">
      <w:pPr>
        <w:pStyle w:val="TOC1"/>
        <w:rPr>
          <w:rFonts w:ascii="Calibri" w:eastAsia="Times New Roman" w:hAnsi="Calibri"/>
          <w:noProof/>
        </w:rPr>
      </w:pPr>
      <w:r>
        <w:rPr>
          <w:noProof/>
        </w:rPr>
        <w:t>Schedule 10</w:t>
      </w:r>
      <w:r>
        <w:rPr>
          <w:noProof/>
        </w:rPr>
        <w:tab/>
      </w:r>
      <w:r w:rsidR="00CB1618">
        <w:rPr>
          <w:noProof/>
        </w:rPr>
        <w:t>169</w:t>
      </w:r>
    </w:p>
    <w:p w14:paraId="6CF2C7A1" w14:textId="77777777" w:rsidR="0064110F" w:rsidRPr="00DE0A0E" w:rsidRDefault="0064110F">
      <w:pPr>
        <w:pStyle w:val="TOC2"/>
        <w:rPr>
          <w:rFonts w:ascii="Calibri" w:eastAsia="Times New Roman" w:hAnsi="Calibri"/>
          <w:noProof/>
        </w:rPr>
      </w:pPr>
      <w:r>
        <w:rPr>
          <w:noProof/>
        </w:rPr>
        <w:t>Task Order Approval Process</w:t>
      </w:r>
      <w:r>
        <w:rPr>
          <w:noProof/>
        </w:rPr>
        <w:tab/>
      </w:r>
      <w:r w:rsidR="00CB1618">
        <w:rPr>
          <w:noProof/>
        </w:rPr>
        <w:t>169</w:t>
      </w:r>
    </w:p>
    <w:p w14:paraId="38E14F98" w14:textId="77777777" w:rsidR="0064110F" w:rsidRPr="00DE0A0E" w:rsidRDefault="0064110F">
      <w:pPr>
        <w:pStyle w:val="TOC1"/>
        <w:rPr>
          <w:rFonts w:ascii="Calibri" w:eastAsia="Times New Roman" w:hAnsi="Calibri"/>
          <w:noProof/>
        </w:rPr>
      </w:pPr>
      <w:r>
        <w:rPr>
          <w:noProof/>
        </w:rPr>
        <w:t>Schedule 11</w:t>
      </w:r>
      <w:r>
        <w:rPr>
          <w:noProof/>
        </w:rPr>
        <w:tab/>
      </w:r>
      <w:r w:rsidR="00CB1618">
        <w:rPr>
          <w:noProof/>
        </w:rPr>
        <w:t>170</w:t>
      </w:r>
    </w:p>
    <w:p w14:paraId="36B74779" w14:textId="77777777" w:rsidR="0064110F" w:rsidRPr="00DE0A0E" w:rsidRDefault="0064110F">
      <w:pPr>
        <w:pStyle w:val="TOC2"/>
        <w:rPr>
          <w:rFonts w:ascii="Calibri" w:eastAsia="Times New Roman" w:hAnsi="Calibri"/>
          <w:noProof/>
        </w:rPr>
      </w:pPr>
      <w:r>
        <w:rPr>
          <w:noProof/>
        </w:rPr>
        <w:t>Change Procedure</w:t>
      </w:r>
      <w:r>
        <w:rPr>
          <w:noProof/>
        </w:rPr>
        <w:tab/>
      </w:r>
      <w:r w:rsidR="00CB1618">
        <w:rPr>
          <w:noProof/>
        </w:rPr>
        <w:t>170</w:t>
      </w:r>
    </w:p>
    <w:p w14:paraId="303DAAD9" w14:textId="77777777" w:rsidR="0064110F" w:rsidRPr="00DE0A0E" w:rsidRDefault="0064110F">
      <w:pPr>
        <w:pStyle w:val="TOC1"/>
        <w:rPr>
          <w:rFonts w:ascii="Calibri" w:eastAsia="Times New Roman" w:hAnsi="Calibri"/>
          <w:noProof/>
        </w:rPr>
      </w:pPr>
      <w:r>
        <w:rPr>
          <w:noProof/>
        </w:rPr>
        <w:t>Schedule 12</w:t>
      </w:r>
      <w:r>
        <w:rPr>
          <w:noProof/>
        </w:rPr>
        <w:tab/>
      </w:r>
      <w:r w:rsidR="00CB1618">
        <w:rPr>
          <w:noProof/>
        </w:rPr>
        <w:t>171</w:t>
      </w:r>
    </w:p>
    <w:p w14:paraId="48D02205" w14:textId="77777777" w:rsidR="0064110F" w:rsidRPr="00DE0A0E" w:rsidRDefault="0064110F">
      <w:pPr>
        <w:pStyle w:val="TOC2"/>
        <w:rPr>
          <w:rFonts w:ascii="Calibri" w:eastAsia="Times New Roman" w:hAnsi="Calibri"/>
          <w:noProof/>
        </w:rPr>
      </w:pPr>
      <w:r>
        <w:rPr>
          <w:noProof/>
        </w:rPr>
        <w:t>Technical Assistance</w:t>
      </w:r>
      <w:r>
        <w:rPr>
          <w:noProof/>
        </w:rPr>
        <w:tab/>
      </w:r>
      <w:r w:rsidR="00CB1618">
        <w:rPr>
          <w:noProof/>
        </w:rPr>
        <w:t>171</w:t>
      </w:r>
    </w:p>
    <w:p w14:paraId="73B5F5D3" w14:textId="77777777" w:rsidR="0064110F" w:rsidRPr="00DE0A0E" w:rsidRDefault="0064110F">
      <w:pPr>
        <w:pStyle w:val="TOC1"/>
        <w:rPr>
          <w:rFonts w:ascii="Calibri" w:eastAsia="Times New Roman" w:hAnsi="Calibri"/>
          <w:noProof/>
        </w:rPr>
      </w:pPr>
      <w:r>
        <w:rPr>
          <w:noProof/>
        </w:rPr>
        <w:t>Schedule 13</w:t>
      </w:r>
      <w:r>
        <w:rPr>
          <w:noProof/>
        </w:rPr>
        <w:tab/>
      </w:r>
      <w:r w:rsidR="00CB1618">
        <w:rPr>
          <w:noProof/>
        </w:rPr>
        <w:t>172</w:t>
      </w:r>
    </w:p>
    <w:p w14:paraId="26A4A1F4" w14:textId="77777777" w:rsidR="0064110F" w:rsidRPr="00DE0A0E" w:rsidRDefault="0064110F">
      <w:pPr>
        <w:pStyle w:val="TOC2"/>
        <w:rPr>
          <w:rFonts w:ascii="Calibri" w:eastAsia="Times New Roman" w:hAnsi="Calibri"/>
          <w:noProof/>
        </w:rPr>
      </w:pPr>
      <w:r>
        <w:rPr>
          <w:noProof/>
        </w:rPr>
        <w:t>Required Insurances</w:t>
      </w:r>
      <w:r>
        <w:rPr>
          <w:noProof/>
        </w:rPr>
        <w:tab/>
      </w:r>
      <w:r w:rsidR="00CB1618">
        <w:rPr>
          <w:noProof/>
        </w:rPr>
        <w:t>172</w:t>
      </w:r>
    </w:p>
    <w:p w14:paraId="14E5E2B0" w14:textId="77777777" w:rsidR="0064110F" w:rsidRPr="00DE0A0E" w:rsidRDefault="0064110F">
      <w:pPr>
        <w:pStyle w:val="TOC1"/>
        <w:rPr>
          <w:rFonts w:ascii="Calibri" w:eastAsia="Times New Roman" w:hAnsi="Calibri"/>
          <w:noProof/>
        </w:rPr>
      </w:pPr>
      <w:r>
        <w:rPr>
          <w:noProof/>
        </w:rPr>
        <w:t>Schedule 14</w:t>
      </w:r>
      <w:r>
        <w:rPr>
          <w:noProof/>
        </w:rPr>
        <w:tab/>
      </w:r>
      <w:r w:rsidR="00CB1618">
        <w:rPr>
          <w:noProof/>
        </w:rPr>
        <w:t>173</w:t>
      </w:r>
    </w:p>
    <w:p w14:paraId="523633A2" w14:textId="77777777" w:rsidR="0064110F" w:rsidRPr="00DE0A0E" w:rsidRDefault="0064110F">
      <w:pPr>
        <w:pStyle w:val="TOC2"/>
        <w:rPr>
          <w:rFonts w:ascii="Calibri" w:eastAsia="Times New Roman" w:hAnsi="Calibri"/>
          <w:noProof/>
        </w:rPr>
      </w:pPr>
      <w:r>
        <w:rPr>
          <w:noProof/>
        </w:rPr>
        <w:t>IPR</w:t>
      </w:r>
      <w:r>
        <w:rPr>
          <w:noProof/>
        </w:rPr>
        <w:tab/>
      </w:r>
      <w:r>
        <w:rPr>
          <w:noProof/>
        </w:rPr>
        <w:tab/>
      </w:r>
      <w:r w:rsidR="00CB1618">
        <w:rPr>
          <w:noProof/>
        </w:rPr>
        <w:t>173</w:t>
      </w:r>
    </w:p>
    <w:p w14:paraId="0467A273" w14:textId="77777777" w:rsidR="0064110F" w:rsidRPr="00DE0A0E" w:rsidRDefault="0064110F">
      <w:pPr>
        <w:pStyle w:val="TOC1"/>
        <w:rPr>
          <w:rFonts w:ascii="Calibri" w:eastAsia="Times New Roman" w:hAnsi="Calibri"/>
          <w:noProof/>
        </w:rPr>
      </w:pPr>
      <w:r>
        <w:rPr>
          <w:noProof/>
        </w:rPr>
        <w:t>Schedule 15</w:t>
      </w:r>
      <w:r>
        <w:rPr>
          <w:noProof/>
        </w:rPr>
        <w:tab/>
      </w:r>
      <w:r w:rsidR="00CB1618">
        <w:rPr>
          <w:noProof/>
        </w:rPr>
        <w:t>174</w:t>
      </w:r>
    </w:p>
    <w:p w14:paraId="16CFCC07" w14:textId="77777777" w:rsidR="0064110F" w:rsidRPr="00DE0A0E" w:rsidRDefault="0064110F">
      <w:pPr>
        <w:pStyle w:val="TOC2"/>
        <w:rPr>
          <w:rFonts w:ascii="Calibri" w:eastAsia="Times New Roman" w:hAnsi="Calibri"/>
          <w:noProof/>
        </w:rPr>
      </w:pPr>
      <w:r>
        <w:rPr>
          <w:noProof/>
        </w:rPr>
        <w:t>Ancillary Documents</w:t>
      </w:r>
      <w:r>
        <w:rPr>
          <w:noProof/>
        </w:rPr>
        <w:tab/>
      </w:r>
      <w:r w:rsidR="00CB1618">
        <w:rPr>
          <w:noProof/>
        </w:rPr>
        <w:t>174</w:t>
      </w:r>
    </w:p>
    <w:p w14:paraId="3CD2EF80" w14:textId="77777777" w:rsidR="0064110F" w:rsidRPr="00DE0A0E" w:rsidRDefault="0064110F">
      <w:pPr>
        <w:pStyle w:val="TOC1"/>
        <w:rPr>
          <w:rFonts w:ascii="Calibri" w:eastAsia="Times New Roman" w:hAnsi="Calibri"/>
          <w:noProof/>
        </w:rPr>
      </w:pPr>
      <w:r>
        <w:rPr>
          <w:noProof/>
        </w:rPr>
        <w:t>Schedule 16</w:t>
      </w:r>
      <w:r>
        <w:rPr>
          <w:noProof/>
        </w:rPr>
        <w:tab/>
      </w:r>
      <w:r w:rsidR="00CB1618">
        <w:rPr>
          <w:noProof/>
        </w:rPr>
        <w:t>175</w:t>
      </w:r>
    </w:p>
    <w:p w14:paraId="033ADBDE" w14:textId="77777777" w:rsidR="0064110F" w:rsidRPr="00DE0A0E" w:rsidRDefault="0064110F">
      <w:pPr>
        <w:pStyle w:val="TOC2"/>
        <w:rPr>
          <w:rFonts w:ascii="Calibri" w:eastAsia="Times New Roman" w:hAnsi="Calibri"/>
          <w:noProof/>
        </w:rPr>
      </w:pPr>
      <w:r>
        <w:rPr>
          <w:noProof/>
        </w:rPr>
        <w:t>Business Continuity Plans</w:t>
      </w:r>
      <w:r>
        <w:rPr>
          <w:noProof/>
        </w:rPr>
        <w:tab/>
      </w:r>
      <w:r w:rsidR="00CB1618">
        <w:rPr>
          <w:noProof/>
        </w:rPr>
        <w:t>175</w:t>
      </w:r>
    </w:p>
    <w:p w14:paraId="04118960" w14:textId="77777777" w:rsidR="0064110F" w:rsidRPr="00DE0A0E" w:rsidRDefault="0064110F">
      <w:pPr>
        <w:pStyle w:val="TOC1"/>
        <w:rPr>
          <w:rFonts w:ascii="Calibri" w:eastAsia="Times New Roman" w:hAnsi="Calibri"/>
          <w:noProof/>
        </w:rPr>
      </w:pPr>
      <w:r>
        <w:rPr>
          <w:noProof/>
        </w:rPr>
        <w:t>Schedule 17</w:t>
      </w:r>
      <w:r>
        <w:rPr>
          <w:noProof/>
        </w:rPr>
        <w:tab/>
      </w:r>
      <w:r w:rsidR="00CB1618">
        <w:rPr>
          <w:noProof/>
        </w:rPr>
        <w:t>176</w:t>
      </w:r>
    </w:p>
    <w:p w14:paraId="2FCFE46C" w14:textId="77777777" w:rsidR="0064110F" w:rsidRPr="00DE0A0E" w:rsidRDefault="0064110F">
      <w:pPr>
        <w:pStyle w:val="TOC2"/>
        <w:rPr>
          <w:rFonts w:ascii="Calibri" w:eastAsia="Times New Roman" w:hAnsi="Calibri"/>
          <w:noProof/>
        </w:rPr>
      </w:pPr>
      <w:r>
        <w:rPr>
          <w:noProof/>
        </w:rPr>
        <w:t>Exit Plan</w:t>
      </w:r>
      <w:r>
        <w:rPr>
          <w:noProof/>
        </w:rPr>
        <w:tab/>
      </w:r>
      <w:r w:rsidR="00CB1618">
        <w:rPr>
          <w:noProof/>
        </w:rPr>
        <w:t>176</w:t>
      </w:r>
    </w:p>
    <w:p w14:paraId="557AC4B6" w14:textId="77777777" w:rsidR="0064110F" w:rsidRPr="00DE0A0E" w:rsidRDefault="0064110F">
      <w:pPr>
        <w:pStyle w:val="TOC1"/>
        <w:rPr>
          <w:rFonts w:ascii="Calibri" w:eastAsia="Times New Roman" w:hAnsi="Calibri"/>
          <w:noProof/>
        </w:rPr>
      </w:pPr>
      <w:r>
        <w:rPr>
          <w:noProof/>
        </w:rPr>
        <w:t>Schedule 18</w:t>
      </w:r>
      <w:r>
        <w:rPr>
          <w:noProof/>
        </w:rPr>
        <w:tab/>
      </w:r>
      <w:r w:rsidR="00CB1618">
        <w:rPr>
          <w:noProof/>
        </w:rPr>
        <w:t>177</w:t>
      </w:r>
    </w:p>
    <w:p w14:paraId="61D961A1" w14:textId="77777777" w:rsidR="0064110F" w:rsidRPr="00DE0A0E" w:rsidRDefault="0064110F">
      <w:pPr>
        <w:pStyle w:val="TOC2"/>
        <w:rPr>
          <w:rFonts w:ascii="Calibri" w:eastAsia="Times New Roman" w:hAnsi="Calibri"/>
          <w:noProof/>
        </w:rPr>
      </w:pPr>
      <w:r>
        <w:rPr>
          <w:noProof/>
        </w:rPr>
        <w:t>Parent Company Guarantee</w:t>
      </w:r>
      <w:r>
        <w:rPr>
          <w:noProof/>
        </w:rPr>
        <w:tab/>
      </w:r>
      <w:r w:rsidR="00CB1618">
        <w:rPr>
          <w:noProof/>
        </w:rPr>
        <w:t>177</w:t>
      </w:r>
    </w:p>
    <w:p w14:paraId="6B834809" w14:textId="77777777" w:rsidR="0064110F" w:rsidRPr="00DE0A0E" w:rsidRDefault="0064110F">
      <w:pPr>
        <w:pStyle w:val="TOC1"/>
        <w:rPr>
          <w:rFonts w:ascii="Calibri" w:eastAsia="Times New Roman" w:hAnsi="Calibri"/>
          <w:noProof/>
        </w:rPr>
      </w:pPr>
      <w:r>
        <w:rPr>
          <w:noProof/>
        </w:rPr>
        <w:t>Schedule 19</w:t>
      </w:r>
      <w:r>
        <w:rPr>
          <w:noProof/>
        </w:rPr>
        <w:tab/>
      </w:r>
      <w:r w:rsidR="00CB1618">
        <w:rPr>
          <w:noProof/>
        </w:rPr>
        <w:t>178</w:t>
      </w:r>
    </w:p>
    <w:p w14:paraId="266F665A" w14:textId="77777777" w:rsidR="0064110F" w:rsidRPr="00DE0A0E" w:rsidRDefault="0064110F">
      <w:pPr>
        <w:pStyle w:val="TOC2"/>
        <w:rPr>
          <w:rFonts w:ascii="Calibri" w:eastAsia="Times New Roman" w:hAnsi="Calibri"/>
          <w:noProof/>
        </w:rPr>
      </w:pPr>
      <w:r>
        <w:rPr>
          <w:noProof/>
        </w:rPr>
        <w:t>Product Descriptions</w:t>
      </w:r>
      <w:r>
        <w:rPr>
          <w:noProof/>
        </w:rPr>
        <w:tab/>
      </w:r>
      <w:r w:rsidR="00CB1618">
        <w:rPr>
          <w:noProof/>
        </w:rPr>
        <w:t>178</w:t>
      </w:r>
    </w:p>
    <w:p w14:paraId="1AB63F86" w14:textId="77777777" w:rsidR="0064110F" w:rsidRPr="00DE0A0E" w:rsidRDefault="0064110F">
      <w:pPr>
        <w:pStyle w:val="TOC1"/>
        <w:rPr>
          <w:rFonts w:ascii="Calibri" w:eastAsia="Times New Roman" w:hAnsi="Calibri"/>
          <w:noProof/>
        </w:rPr>
      </w:pPr>
      <w:r>
        <w:rPr>
          <w:noProof/>
        </w:rPr>
        <w:lastRenderedPageBreak/>
        <w:t>Schedule 20</w:t>
      </w:r>
      <w:r>
        <w:rPr>
          <w:noProof/>
        </w:rPr>
        <w:tab/>
      </w:r>
      <w:r w:rsidR="00CB1618">
        <w:rPr>
          <w:noProof/>
        </w:rPr>
        <w:t>179</w:t>
      </w:r>
    </w:p>
    <w:p w14:paraId="5CAFAD54" w14:textId="77777777" w:rsidR="0064110F" w:rsidRPr="00DE0A0E" w:rsidRDefault="0064110F">
      <w:pPr>
        <w:pStyle w:val="TOC2"/>
        <w:rPr>
          <w:rFonts w:ascii="Calibri" w:eastAsia="Times New Roman" w:hAnsi="Calibri"/>
          <w:noProof/>
        </w:rPr>
      </w:pPr>
      <w:r>
        <w:rPr>
          <w:noProof/>
        </w:rPr>
        <w:t>Key Personnel</w:t>
      </w:r>
      <w:r>
        <w:rPr>
          <w:noProof/>
        </w:rPr>
        <w:tab/>
      </w:r>
      <w:r w:rsidR="00CB1618">
        <w:rPr>
          <w:noProof/>
        </w:rPr>
        <w:t>179</w:t>
      </w:r>
    </w:p>
    <w:p w14:paraId="5A994B74" w14:textId="77777777" w:rsidR="0064110F" w:rsidRPr="00DE0A0E" w:rsidRDefault="0064110F">
      <w:pPr>
        <w:pStyle w:val="TOC1"/>
        <w:rPr>
          <w:rFonts w:ascii="Calibri" w:eastAsia="Times New Roman" w:hAnsi="Calibri"/>
          <w:noProof/>
        </w:rPr>
      </w:pPr>
      <w:r>
        <w:rPr>
          <w:noProof/>
        </w:rPr>
        <w:t>Schedule 21</w:t>
      </w:r>
      <w:r>
        <w:rPr>
          <w:noProof/>
        </w:rPr>
        <w:tab/>
      </w:r>
      <w:r w:rsidR="00CB1618">
        <w:rPr>
          <w:noProof/>
        </w:rPr>
        <w:t>180</w:t>
      </w:r>
    </w:p>
    <w:p w14:paraId="45F0761C" w14:textId="77777777" w:rsidR="0064110F" w:rsidRPr="00DE0A0E" w:rsidRDefault="0064110F">
      <w:pPr>
        <w:pStyle w:val="TOC2"/>
        <w:rPr>
          <w:rFonts w:ascii="Calibri" w:eastAsia="Times New Roman" w:hAnsi="Calibri"/>
          <w:noProof/>
        </w:rPr>
      </w:pPr>
      <w:r>
        <w:rPr>
          <w:noProof/>
        </w:rPr>
        <w:t>Transfer Regulations</w:t>
      </w:r>
      <w:r>
        <w:rPr>
          <w:noProof/>
        </w:rPr>
        <w:tab/>
      </w:r>
      <w:r w:rsidR="00CB1618">
        <w:rPr>
          <w:noProof/>
        </w:rPr>
        <w:t>180</w:t>
      </w:r>
    </w:p>
    <w:p w14:paraId="34EFE943" w14:textId="77777777" w:rsidR="0064110F" w:rsidRPr="00DE0A0E" w:rsidRDefault="0064110F">
      <w:pPr>
        <w:pStyle w:val="TOC1"/>
        <w:rPr>
          <w:rFonts w:ascii="Calibri" w:eastAsia="Times New Roman" w:hAnsi="Calibri"/>
          <w:noProof/>
        </w:rPr>
      </w:pPr>
      <w:r>
        <w:rPr>
          <w:noProof/>
        </w:rPr>
        <w:t>Schedule 22</w:t>
      </w:r>
      <w:r>
        <w:rPr>
          <w:noProof/>
        </w:rPr>
        <w:tab/>
      </w:r>
      <w:r w:rsidR="00CB1618">
        <w:rPr>
          <w:noProof/>
        </w:rPr>
        <w:t>181</w:t>
      </w:r>
    </w:p>
    <w:p w14:paraId="72D4880D" w14:textId="77777777" w:rsidR="0064110F" w:rsidRPr="00DE0A0E" w:rsidRDefault="0064110F">
      <w:pPr>
        <w:pStyle w:val="TOC2"/>
        <w:rPr>
          <w:rFonts w:ascii="Calibri" w:eastAsia="Times New Roman" w:hAnsi="Calibri"/>
          <w:noProof/>
        </w:rPr>
      </w:pPr>
      <w:r>
        <w:rPr>
          <w:noProof/>
        </w:rPr>
        <w:t>Contract Programme</w:t>
      </w:r>
      <w:r>
        <w:rPr>
          <w:noProof/>
        </w:rPr>
        <w:tab/>
      </w:r>
      <w:r w:rsidR="00CB1618">
        <w:rPr>
          <w:noProof/>
        </w:rPr>
        <w:t>181</w:t>
      </w:r>
    </w:p>
    <w:p w14:paraId="5E745D52" w14:textId="77777777" w:rsidR="0064110F" w:rsidRPr="00DE0A0E" w:rsidRDefault="0064110F">
      <w:pPr>
        <w:pStyle w:val="TOC1"/>
        <w:rPr>
          <w:rFonts w:ascii="Calibri" w:eastAsia="Times New Roman" w:hAnsi="Calibri"/>
          <w:noProof/>
        </w:rPr>
      </w:pPr>
      <w:r>
        <w:rPr>
          <w:noProof/>
        </w:rPr>
        <w:t>Schedule 23</w:t>
      </w:r>
      <w:r>
        <w:rPr>
          <w:noProof/>
        </w:rPr>
        <w:tab/>
      </w:r>
      <w:r w:rsidR="00CB1618">
        <w:rPr>
          <w:noProof/>
        </w:rPr>
        <w:t>182</w:t>
      </w:r>
    </w:p>
    <w:p w14:paraId="312D03B5" w14:textId="77777777" w:rsidR="0064110F" w:rsidRPr="00DE0A0E" w:rsidRDefault="0064110F">
      <w:pPr>
        <w:pStyle w:val="TOC2"/>
        <w:rPr>
          <w:rFonts w:ascii="Calibri" w:eastAsia="Times New Roman" w:hAnsi="Calibri"/>
          <w:noProof/>
        </w:rPr>
      </w:pPr>
      <w:r>
        <w:rPr>
          <w:noProof/>
        </w:rPr>
        <w:t>Scope of Options</w:t>
      </w:r>
      <w:r>
        <w:rPr>
          <w:noProof/>
        </w:rPr>
        <w:tab/>
      </w:r>
      <w:r w:rsidR="00CB1618">
        <w:rPr>
          <w:noProof/>
        </w:rPr>
        <w:t>182</w:t>
      </w:r>
    </w:p>
    <w:p w14:paraId="26F40654" w14:textId="77777777" w:rsidR="0064110F" w:rsidRPr="00DE0A0E" w:rsidRDefault="0064110F">
      <w:pPr>
        <w:pStyle w:val="TOC1"/>
        <w:rPr>
          <w:rFonts w:ascii="Calibri" w:eastAsia="Times New Roman" w:hAnsi="Calibri"/>
          <w:noProof/>
        </w:rPr>
      </w:pPr>
      <w:r>
        <w:rPr>
          <w:noProof/>
        </w:rPr>
        <w:t>Schedule 24</w:t>
      </w:r>
      <w:r>
        <w:rPr>
          <w:noProof/>
        </w:rPr>
        <w:tab/>
      </w:r>
      <w:r w:rsidR="00CB1618">
        <w:rPr>
          <w:noProof/>
        </w:rPr>
        <w:t>183</w:t>
      </w:r>
    </w:p>
    <w:p w14:paraId="7AA39A9B" w14:textId="77777777" w:rsidR="0064110F" w:rsidRPr="00DE0A0E" w:rsidRDefault="0064110F">
      <w:pPr>
        <w:pStyle w:val="TOC2"/>
        <w:rPr>
          <w:rFonts w:ascii="Calibri" w:eastAsia="Times New Roman" w:hAnsi="Calibri"/>
          <w:noProof/>
        </w:rPr>
      </w:pPr>
      <w:r>
        <w:rPr>
          <w:noProof/>
        </w:rPr>
        <w:t>Outcomes and Open Book Data and Audit Reports</w:t>
      </w:r>
      <w:r>
        <w:rPr>
          <w:noProof/>
        </w:rPr>
        <w:tab/>
      </w:r>
      <w:r w:rsidR="00CB1618">
        <w:rPr>
          <w:noProof/>
        </w:rPr>
        <w:t>183</w:t>
      </w:r>
    </w:p>
    <w:p w14:paraId="716F2132" w14:textId="77777777" w:rsidR="0064110F" w:rsidRPr="00DE0A0E" w:rsidRDefault="0064110F">
      <w:pPr>
        <w:pStyle w:val="TOC1"/>
        <w:rPr>
          <w:rFonts w:ascii="Calibri" w:eastAsia="Times New Roman" w:hAnsi="Calibri"/>
          <w:noProof/>
        </w:rPr>
      </w:pPr>
      <w:r>
        <w:rPr>
          <w:noProof/>
        </w:rPr>
        <w:t>Schedule 25</w:t>
      </w:r>
      <w:r>
        <w:rPr>
          <w:noProof/>
        </w:rPr>
        <w:tab/>
      </w:r>
      <w:r w:rsidR="00CB1618">
        <w:rPr>
          <w:noProof/>
        </w:rPr>
        <w:t>184</w:t>
      </w:r>
    </w:p>
    <w:p w14:paraId="4F5962CA" w14:textId="77777777" w:rsidR="0064110F" w:rsidRPr="00DE0A0E" w:rsidRDefault="0064110F">
      <w:pPr>
        <w:pStyle w:val="TOC2"/>
        <w:rPr>
          <w:rFonts w:ascii="Calibri" w:eastAsia="Times New Roman" w:hAnsi="Calibri"/>
          <w:noProof/>
        </w:rPr>
      </w:pPr>
      <w:r>
        <w:rPr>
          <w:noProof/>
        </w:rPr>
        <w:t>Security Conditions</w:t>
      </w:r>
      <w:r>
        <w:rPr>
          <w:noProof/>
        </w:rPr>
        <w:tab/>
      </w:r>
      <w:r w:rsidR="00CB1618">
        <w:rPr>
          <w:noProof/>
        </w:rPr>
        <w:t>184</w:t>
      </w:r>
    </w:p>
    <w:p w14:paraId="332FC151" w14:textId="77777777" w:rsidR="00CF4AAE" w:rsidRDefault="00CF4AAE" w:rsidP="00185259">
      <w:pPr>
        <w:pStyle w:val="TOC2"/>
        <w:tabs>
          <w:tab w:val="clear" w:pos="9015"/>
          <w:tab w:val="right" w:leader="dot" w:pos="9019"/>
        </w:tabs>
        <w:rPr>
          <w:rFonts w:cs="Arial"/>
        </w:rPr>
      </w:pPr>
    </w:p>
    <w:p w14:paraId="4A180369" w14:textId="77777777" w:rsidR="00CF4AAE" w:rsidRPr="008355BF" w:rsidRDefault="00CF4AAE" w:rsidP="008355BF">
      <w:pPr>
        <w:sectPr w:rsidR="00CF4AAE" w:rsidRPr="008355BF" w:rsidSect="00D20851">
          <w:footerReference w:type="default" r:id="rId14"/>
          <w:headerReference w:type="first" r:id="rId15"/>
          <w:footerReference w:type="first" r:id="rId16"/>
          <w:pgSz w:w="11909" w:h="16834" w:code="9"/>
          <w:pgMar w:top="1440" w:right="1440" w:bottom="1440" w:left="1440" w:header="706" w:footer="706" w:gutter="0"/>
          <w:paperSrc w:first="262" w:other="262"/>
          <w:pgNumType w:start="1"/>
          <w:cols w:space="720"/>
          <w:docGrid w:linePitch="299"/>
        </w:sectPr>
      </w:pPr>
    </w:p>
    <w:p w14:paraId="1647BBD2" w14:textId="77777777" w:rsidR="00CF4AAE" w:rsidRPr="00A15546" w:rsidRDefault="00CF4AAE" w:rsidP="005D20DC">
      <w:pPr>
        <w:spacing w:line="240" w:lineRule="auto"/>
        <w:ind w:left="8210" w:hanging="8210"/>
        <w:rPr>
          <w:rFonts w:cs="Arial"/>
          <w:b/>
        </w:rPr>
      </w:pPr>
      <w:bookmarkStart w:id="3" w:name="startdocument"/>
      <w:bookmarkStart w:id="4" w:name="documentstart"/>
      <w:bookmarkEnd w:id="3"/>
      <w:bookmarkEnd w:id="4"/>
      <w:r w:rsidRPr="00A15546">
        <w:rPr>
          <w:rFonts w:cs="Arial"/>
          <w:b/>
        </w:rPr>
        <w:lastRenderedPageBreak/>
        <w:t xml:space="preserve">THIS CONTRACT </w:t>
      </w:r>
      <w:r w:rsidR="009851C8">
        <w:rPr>
          <w:rFonts w:cs="Arial"/>
        </w:rPr>
        <w:t xml:space="preserve">is made on </w:t>
      </w:r>
      <w:r w:rsidR="009851C8">
        <w:rPr>
          <w:rFonts w:cs="Arial"/>
        </w:rPr>
        <w:tab/>
        <w:t>2018</w:t>
      </w:r>
    </w:p>
    <w:p w14:paraId="58FD379C" w14:textId="77777777" w:rsidR="00CF4AAE" w:rsidRDefault="00CF4AAE" w:rsidP="005D20DC">
      <w:pPr>
        <w:spacing w:line="240" w:lineRule="auto"/>
        <w:rPr>
          <w:rFonts w:cs="Arial"/>
          <w:b/>
        </w:rPr>
      </w:pPr>
      <w:r>
        <w:rPr>
          <w:rFonts w:cs="Arial"/>
          <w:b/>
        </w:rPr>
        <w:t>BETWEEN:</w:t>
      </w:r>
    </w:p>
    <w:p w14:paraId="054B5117" w14:textId="77777777" w:rsidR="00CF4AAE" w:rsidRPr="00A15546" w:rsidRDefault="00CF4AAE" w:rsidP="005D20DC">
      <w:pPr>
        <w:pStyle w:val="MRParties"/>
        <w:spacing w:line="240" w:lineRule="auto"/>
      </w:pPr>
      <w:bookmarkStart w:id="5" w:name="_Ref487815150"/>
      <w:r w:rsidRPr="00ED49F1">
        <w:rPr>
          <w:b/>
        </w:rPr>
        <w:t>THE SECRETARY OF STATE FOR DEFENCE</w:t>
      </w:r>
      <w:r>
        <w:t xml:space="preserve"> </w:t>
      </w:r>
      <w:r w:rsidRPr="00A15546">
        <w:t>(the “</w:t>
      </w:r>
      <w:r w:rsidRPr="00ED49F1">
        <w:rPr>
          <w:b/>
        </w:rPr>
        <w:t>Authority</w:t>
      </w:r>
      <w:r w:rsidRPr="00A15546">
        <w:t>”); and</w:t>
      </w:r>
      <w:bookmarkEnd w:id="5"/>
    </w:p>
    <w:p w14:paraId="357284AC" w14:textId="77777777" w:rsidR="00CF4AAE" w:rsidRPr="00A15546" w:rsidRDefault="00087D56" w:rsidP="00E5331A">
      <w:pPr>
        <w:pStyle w:val="MRParties"/>
        <w:spacing w:line="240" w:lineRule="auto"/>
      </w:pPr>
      <w:bookmarkStart w:id="6" w:name="_Ref487815151"/>
      <w:r>
        <w:rPr>
          <w:b/>
        </w:rPr>
        <w:t>QINETIQ</w:t>
      </w:r>
      <w:r w:rsidR="009851C8" w:rsidRPr="009851C8">
        <w:rPr>
          <w:b/>
        </w:rPr>
        <w:t xml:space="preserve"> LIMIITED</w:t>
      </w:r>
      <w:r w:rsidR="00CF4AAE" w:rsidRPr="00A666C7">
        <w:t>, registered in England</w:t>
      </w:r>
      <w:r w:rsidR="00CF4AAE">
        <w:t xml:space="preserve"> (</w:t>
      </w:r>
      <w:r w:rsidR="00CF4AAE" w:rsidRPr="00087D56">
        <w:rPr>
          <w:b/>
        </w:rPr>
        <w:t>number</w:t>
      </w:r>
      <w:r>
        <w:rPr>
          <w:b/>
        </w:rPr>
        <w:t>:</w:t>
      </w:r>
      <w:r w:rsidR="00CF4AAE" w:rsidRPr="00087D56">
        <w:t xml:space="preserve"> </w:t>
      </w:r>
      <w:r w:rsidRPr="00087D56">
        <w:t>3796233</w:t>
      </w:r>
      <w:r w:rsidR="00CF4AAE">
        <w:t>)</w:t>
      </w:r>
      <w:r w:rsidR="00CF4AAE" w:rsidRPr="00A666C7">
        <w:t xml:space="preserve">, whose registered office is at </w:t>
      </w:r>
      <w:r w:rsidRPr="00087D56">
        <w:t>Cody Technology Park, Ively Road, Farnborough, Hampshire, GU14 0LX</w:t>
      </w:r>
      <w:r w:rsidRPr="00087D56">
        <w:rPr>
          <w:b/>
        </w:rPr>
        <w:t xml:space="preserve"> </w:t>
      </w:r>
      <w:r w:rsidR="00CF4AAE">
        <w:t>(the “</w:t>
      </w:r>
      <w:r w:rsidR="00CF4AAE" w:rsidRPr="00ED49F1">
        <w:rPr>
          <w:b/>
        </w:rPr>
        <w:t>Contractor</w:t>
      </w:r>
      <w:r w:rsidR="00CF4AAE">
        <w:t>”).</w:t>
      </w:r>
      <w:bookmarkEnd w:id="6"/>
    </w:p>
    <w:p w14:paraId="05587F7F" w14:textId="77777777" w:rsidR="00CF4AAE" w:rsidRPr="00575BD3" w:rsidRDefault="00CF4AAE" w:rsidP="005D20DC">
      <w:pPr>
        <w:spacing w:line="240" w:lineRule="auto"/>
        <w:rPr>
          <w:rFonts w:cs="Arial"/>
          <w:b/>
        </w:rPr>
      </w:pPr>
      <w:r w:rsidRPr="00A15546">
        <w:rPr>
          <w:rFonts w:cs="Arial"/>
          <w:b/>
        </w:rPr>
        <w:t>BACKGROUND:</w:t>
      </w:r>
    </w:p>
    <w:p w14:paraId="2F1FE9C7" w14:textId="77777777" w:rsidR="00CF4AAE" w:rsidRDefault="00C40FE6" w:rsidP="005D20DC">
      <w:pPr>
        <w:pStyle w:val="MRRecital1"/>
        <w:spacing w:line="240" w:lineRule="auto"/>
      </w:pPr>
      <w:bookmarkStart w:id="7" w:name="_Ref487815152"/>
      <w:bookmarkStart w:id="8" w:name="_Ref503517948"/>
      <w:r>
        <w:t>The Authority aspires to deliver</w:t>
      </w:r>
      <w:r w:rsidR="00022464">
        <w:t xml:space="preserve"> </w:t>
      </w:r>
      <w:r>
        <w:t>the MORPHEUS System and</w:t>
      </w:r>
      <w:r w:rsidR="00022464">
        <w:t>,</w:t>
      </w:r>
      <w:r>
        <w:t xml:space="preserve"> in furtherance of such aspiration, </w:t>
      </w:r>
      <w:r w:rsidR="00AC2B6D">
        <w:t xml:space="preserve">has instigated </w:t>
      </w:r>
      <w:bookmarkEnd w:id="7"/>
      <w:r w:rsidR="00EB45CE">
        <w:t xml:space="preserve">(and is in the process of instigating) </w:t>
      </w:r>
      <w:r w:rsidR="00AC2B6D">
        <w:t>a series of concurrent</w:t>
      </w:r>
      <w:r w:rsidR="00EB45CE">
        <w:t>, interconnected</w:t>
      </w:r>
      <w:r w:rsidR="00AC2B6D">
        <w:t xml:space="preserve"> and interdependent procurements</w:t>
      </w:r>
      <w:r w:rsidR="00EB45CE">
        <w:t xml:space="preserve"> (known as the MORPHEUS Pro</w:t>
      </w:r>
      <w:r w:rsidR="00485A26">
        <w:t>gramme</w:t>
      </w:r>
      <w:r w:rsidR="00EB45CE">
        <w:t xml:space="preserve">), each </w:t>
      </w:r>
      <w:r w:rsidR="00AC2B6D">
        <w:t>requiring the Authority to</w:t>
      </w:r>
      <w:r w:rsidR="001619AB">
        <w:t>, amongst other things,</w:t>
      </w:r>
      <w:r w:rsidR="00AC2B6D">
        <w:t xml:space="preserve"> </w:t>
      </w:r>
      <w:r w:rsidR="00EB45CE">
        <w:t xml:space="preserve">assess, </w:t>
      </w:r>
      <w:r w:rsidR="00AC2B6D">
        <w:t xml:space="preserve">scope, </w:t>
      </w:r>
      <w:r w:rsidR="00EB45CE">
        <w:t>prepare</w:t>
      </w:r>
      <w:r w:rsidR="001619AB">
        <w:t xml:space="preserve"> for</w:t>
      </w:r>
      <w:r w:rsidR="00AC2B6D">
        <w:t xml:space="preserve">, negotiate and conclude contractual arrangements </w:t>
      </w:r>
      <w:r w:rsidR="001619AB">
        <w:t xml:space="preserve">with Other Contractors to reflect the Authority’s </w:t>
      </w:r>
      <w:r w:rsidR="00EB45CE">
        <w:t xml:space="preserve">detailed technical, commercial </w:t>
      </w:r>
      <w:r w:rsidR="001619AB">
        <w:t xml:space="preserve">and legal </w:t>
      </w:r>
      <w:r w:rsidR="00EB45CE">
        <w:t xml:space="preserve">requirements </w:t>
      </w:r>
      <w:r w:rsidR="001619AB">
        <w:t xml:space="preserve">for </w:t>
      </w:r>
      <w:r w:rsidR="00AC2B6D">
        <w:t>the successful delivery of the MORPHEUS System on time and to budget.</w:t>
      </w:r>
      <w:bookmarkEnd w:id="8"/>
    </w:p>
    <w:p w14:paraId="76584B6F" w14:textId="77777777" w:rsidR="001619AB" w:rsidRDefault="00300FEC" w:rsidP="005D20DC">
      <w:pPr>
        <w:pStyle w:val="MRRecital1"/>
        <w:spacing w:line="240" w:lineRule="auto"/>
        <w:rPr>
          <w:rFonts w:cs="Arial"/>
        </w:rPr>
      </w:pPr>
      <w:bookmarkStart w:id="9" w:name="_Ref503517949"/>
      <w:bookmarkStart w:id="10" w:name="_Ref487815153"/>
      <w:r>
        <w:rPr>
          <w:rFonts w:cs="Arial"/>
        </w:rPr>
        <w:t>As a result of previous and/or other future procurement activities undertaken or to be undertaken by the Authority and not connected to the MORPHEUS Pro</w:t>
      </w:r>
      <w:r w:rsidR="00485A26">
        <w:rPr>
          <w:rFonts w:cs="Arial"/>
        </w:rPr>
        <w:t>gramme</w:t>
      </w:r>
      <w:r>
        <w:rPr>
          <w:rFonts w:cs="Arial"/>
        </w:rPr>
        <w:t xml:space="preserve">, the Authority also monitors, manages, operates and supports (and/or may need to </w:t>
      </w:r>
      <w:r>
        <w:t>assess, scope, prepare for, negotiate and conclude</w:t>
      </w:r>
      <w:r w:rsidR="00537CD0">
        <w:t xml:space="preserve"> </w:t>
      </w:r>
      <w:r>
        <w:t xml:space="preserve">detailed technical, commercial and legal requirements in) contractual arrangements with Other Contractors for the successful delivery of other </w:t>
      </w:r>
      <w:r w:rsidRPr="00485A26">
        <w:t>goods and/or services</w:t>
      </w:r>
      <w:r w:rsidR="00537CD0">
        <w:t xml:space="preserve"> on time and to budget and as required by the Authority </w:t>
      </w:r>
      <w:r w:rsidR="00051A97">
        <w:t>(</w:t>
      </w:r>
      <w:r w:rsidRPr="00485A26">
        <w:rPr>
          <w:rFonts w:cs="Arial"/>
        </w:rPr>
        <w:t>including the</w:t>
      </w:r>
      <w:r w:rsidRPr="00537CD0">
        <w:rPr>
          <w:rFonts w:cs="Arial"/>
        </w:rPr>
        <w:t xml:space="preserve"> </w:t>
      </w:r>
      <w:r w:rsidRPr="00874DCC">
        <w:rPr>
          <w:rFonts w:cs="Arial"/>
        </w:rPr>
        <w:t xml:space="preserve">BATCIS </w:t>
      </w:r>
      <w:r w:rsidR="00270D8E" w:rsidRPr="00874DCC">
        <w:rPr>
          <w:rFonts w:cs="Arial"/>
        </w:rPr>
        <w:t>Activities</w:t>
      </w:r>
      <w:r w:rsidR="00537CD0">
        <w:rPr>
          <w:rFonts w:cs="Arial"/>
        </w:rPr>
        <w:t>)</w:t>
      </w:r>
      <w:r>
        <w:rPr>
          <w:rFonts w:cs="Arial"/>
        </w:rPr>
        <w:t>.</w:t>
      </w:r>
      <w:bookmarkEnd w:id="9"/>
    </w:p>
    <w:p w14:paraId="3452E0DA" w14:textId="77777777" w:rsidR="00CF4AAE" w:rsidRPr="001619AB" w:rsidRDefault="00CF4AAE" w:rsidP="005D20DC">
      <w:pPr>
        <w:pStyle w:val="MRRecital1"/>
        <w:spacing w:line="240" w:lineRule="auto"/>
        <w:rPr>
          <w:rFonts w:cs="Arial"/>
        </w:rPr>
      </w:pPr>
      <w:bookmarkStart w:id="11" w:name="_Ref503517950"/>
      <w:r w:rsidRPr="008C66D1">
        <w:rPr>
          <w:rFonts w:cs="Arial"/>
        </w:rPr>
        <w:t xml:space="preserve">On </w:t>
      </w:r>
      <w:r w:rsidR="009A5057">
        <w:rPr>
          <w:rFonts w:cs="Arial"/>
        </w:rPr>
        <w:t xml:space="preserve">12 July 2017 </w:t>
      </w:r>
      <w:r w:rsidRPr="008C66D1">
        <w:rPr>
          <w:rFonts w:cs="Arial"/>
        </w:rPr>
        <w:t xml:space="preserve">the Authority advertised in the Official Journal of the European Union (reference </w:t>
      </w:r>
      <w:r w:rsidR="008013CA">
        <w:rPr>
          <w:rFonts w:cs="Arial"/>
        </w:rPr>
        <w:t xml:space="preserve">2017/S </w:t>
      </w:r>
      <w:bookmarkStart w:id="12" w:name="DocXTextRef1"/>
      <w:r w:rsidR="008013CA">
        <w:rPr>
          <w:rFonts w:cs="Arial"/>
        </w:rPr>
        <w:t>133</w:t>
      </w:r>
      <w:bookmarkEnd w:id="12"/>
      <w:r w:rsidR="008013CA">
        <w:rPr>
          <w:rFonts w:cs="Arial"/>
        </w:rPr>
        <w:t>-273453</w:t>
      </w:r>
      <w:r w:rsidRPr="008C66D1">
        <w:rPr>
          <w:rFonts w:cs="Arial"/>
        </w:rPr>
        <w:t>) (</w:t>
      </w:r>
      <w:r w:rsidR="008013CA">
        <w:rPr>
          <w:rFonts w:cs="Arial"/>
        </w:rPr>
        <w:t xml:space="preserve">the </w:t>
      </w:r>
      <w:r w:rsidRPr="008C66D1">
        <w:rPr>
          <w:rFonts w:cs="Arial"/>
        </w:rPr>
        <w:t>“</w:t>
      </w:r>
      <w:r w:rsidRPr="008C66D1">
        <w:rPr>
          <w:rFonts w:cs="Arial"/>
          <w:b/>
        </w:rPr>
        <w:t>OJEU Notice</w:t>
      </w:r>
      <w:r w:rsidRPr="008C66D1">
        <w:rPr>
          <w:rFonts w:cs="Arial"/>
        </w:rPr>
        <w:t>”), inviting prospective suppliers to submit proposals for the</w:t>
      </w:r>
      <w:r w:rsidR="009A5057">
        <w:rPr>
          <w:rFonts w:cs="Arial"/>
        </w:rPr>
        <w:t xml:space="preserve"> </w:t>
      </w:r>
      <w:r w:rsidRPr="009A5057">
        <w:rPr>
          <w:rFonts w:cs="Arial"/>
        </w:rPr>
        <w:t xml:space="preserve">provision of technical </w:t>
      </w:r>
      <w:r w:rsidR="009A5057" w:rsidRPr="009A5057">
        <w:rPr>
          <w:rFonts w:cs="Arial"/>
        </w:rPr>
        <w:t xml:space="preserve">support services </w:t>
      </w:r>
      <w:r w:rsidR="009A5057">
        <w:rPr>
          <w:rFonts w:cs="Arial"/>
        </w:rPr>
        <w:t xml:space="preserve">comprising </w:t>
      </w:r>
      <w:r w:rsidR="009A5057" w:rsidRPr="009A5057">
        <w:rPr>
          <w:rFonts w:cs="Arial"/>
        </w:rPr>
        <w:t xml:space="preserve">project and programme management support, engineering support and </w:t>
      </w:r>
      <w:r w:rsidR="009A5057">
        <w:rPr>
          <w:rFonts w:cs="Arial"/>
        </w:rPr>
        <w:t>other ancillary support</w:t>
      </w:r>
      <w:r w:rsidR="0055774B">
        <w:rPr>
          <w:rFonts w:cs="Arial"/>
        </w:rPr>
        <w:t xml:space="preserve"> services</w:t>
      </w:r>
      <w:r w:rsidR="009A5057">
        <w:rPr>
          <w:rFonts w:cs="Arial"/>
        </w:rPr>
        <w:t xml:space="preserve"> (including strategy development</w:t>
      </w:r>
      <w:r w:rsidR="0055774B">
        <w:rPr>
          <w:rFonts w:cs="Arial"/>
        </w:rPr>
        <w:t xml:space="preserve"> and governance</w:t>
      </w:r>
      <w:r w:rsidR="009A5057">
        <w:rPr>
          <w:rFonts w:cs="Arial"/>
        </w:rPr>
        <w:t xml:space="preserve">, </w:t>
      </w:r>
      <w:r w:rsidR="0055774B">
        <w:rPr>
          <w:rFonts w:cs="Arial"/>
        </w:rPr>
        <w:t xml:space="preserve">internal and external </w:t>
      </w:r>
      <w:r w:rsidR="009A5057">
        <w:rPr>
          <w:rFonts w:cs="Arial"/>
        </w:rPr>
        <w:t>approvals</w:t>
      </w:r>
      <w:r w:rsidR="0055774B">
        <w:rPr>
          <w:rFonts w:cs="Arial"/>
        </w:rPr>
        <w:t xml:space="preserve"> processes</w:t>
      </w:r>
      <w:r w:rsidR="009A5057">
        <w:rPr>
          <w:rFonts w:cs="Arial"/>
        </w:rPr>
        <w:t>, cost estimation, benefits and change management, training and integrated logistic support)</w:t>
      </w:r>
      <w:r w:rsidR="00C40FE6">
        <w:rPr>
          <w:rFonts w:cs="Arial"/>
        </w:rPr>
        <w:t xml:space="preserve"> in connection with the delivery of the MORPHEUS Pro</w:t>
      </w:r>
      <w:r w:rsidR="00485A26">
        <w:rPr>
          <w:rFonts w:cs="Arial"/>
        </w:rPr>
        <w:t>gramme</w:t>
      </w:r>
      <w:r w:rsidR="00C40FE6">
        <w:rPr>
          <w:rFonts w:cs="Arial"/>
        </w:rPr>
        <w:t xml:space="preserve"> and, subject to the provisions of this Contract, other </w:t>
      </w:r>
      <w:r w:rsidR="00C40FE6" w:rsidRPr="00874DCC">
        <w:rPr>
          <w:rFonts w:cs="Arial"/>
        </w:rPr>
        <w:t xml:space="preserve">BATCIS </w:t>
      </w:r>
      <w:r w:rsidR="00270D8E" w:rsidRPr="00874DCC">
        <w:rPr>
          <w:rFonts w:cs="Arial"/>
        </w:rPr>
        <w:t>Activities</w:t>
      </w:r>
      <w:r w:rsidRPr="001619AB">
        <w:rPr>
          <w:rFonts w:cs="Arial"/>
        </w:rPr>
        <w:t>.</w:t>
      </w:r>
      <w:bookmarkEnd w:id="10"/>
      <w:bookmarkEnd w:id="11"/>
    </w:p>
    <w:p w14:paraId="6A88EB07" w14:textId="77777777" w:rsidR="00CF4AAE" w:rsidRPr="008C66D1" w:rsidRDefault="00CF4AAE" w:rsidP="005D20DC">
      <w:pPr>
        <w:pStyle w:val="MRRecital1"/>
        <w:spacing w:line="240" w:lineRule="auto"/>
        <w:rPr>
          <w:rFonts w:cs="Arial"/>
        </w:rPr>
      </w:pPr>
      <w:bookmarkStart w:id="13" w:name="_Ref487815154"/>
      <w:r w:rsidRPr="008C66D1">
        <w:rPr>
          <w:rFonts w:cs="Arial"/>
        </w:rPr>
        <w:t xml:space="preserve">On the basis of the </w:t>
      </w:r>
      <w:r>
        <w:rPr>
          <w:rFonts w:cs="Arial"/>
        </w:rPr>
        <w:t>Contractor</w:t>
      </w:r>
      <w:r w:rsidRPr="008C66D1">
        <w:rPr>
          <w:rFonts w:cs="Arial"/>
        </w:rPr>
        <w:t xml:space="preserve">’s response to the advertisement and a subsequent tender process, the Authority selected the </w:t>
      </w:r>
      <w:r>
        <w:rPr>
          <w:rFonts w:cs="Arial"/>
        </w:rPr>
        <w:t>Contractor</w:t>
      </w:r>
      <w:r w:rsidRPr="008C66D1">
        <w:rPr>
          <w:rFonts w:cs="Arial"/>
        </w:rPr>
        <w:t xml:space="preserve"> as its preferred supplier.</w:t>
      </w:r>
      <w:bookmarkEnd w:id="13"/>
    </w:p>
    <w:p w14:paraId="21AD5199" w14:textId="77777777" w:rsidR="00CF4AAE" w:rsidRPr="001447B9" w:rsidRDefault="00CF4AAE" w:rsidP="005D20DC">
      <w:pPr>
        <w:pStyle w:val="MRRecital1"/>
        <w:spacing w:line="240" w:lineRule="auto"/>
        <w:rPr>
          <w:rFonts w:cs="Arial"/>
        </w:rPr>
      </w:pPr>
      <w:bookmarkStart w:id="14" w:name="_Ref487815155"/>
      <w:r w:rsidRPr="008C66D1">
        <w:rPr>
          <w:rFonts w:cs="Arial"/>
        </w:rPr>
        <w:t>The Parties have agreed to contract with each other in accordance with the terms and conditions set out below</w:t>
      </w:r>
      <w:bookmarkEnd w:id="14"/>
      <w:r w:rsidRPr="008C66D1">
        <w:rPr>
          <w:rFonts w:cs="Arial"/>
        </w:rPr>
        <w:t xml:space="preserve"> </w:t>
      </w:r>
    </w:p>
    <w:p w14:paraId="11201D32" w14:textId="77777777" w:rsidR="00CF4AAE" w:rsidRPr="002F44AA" w:rsidRDefault="00CF4AAE" w:rsidP="005D20DC">
      <w:pPr>
        <w:pStyle w:val="MRRecital1"/>
        <w:spacing w:line="240" w:lineRule="auto"/>
        <w:rPr>
          <w:rFonts w:cs="Arial"/>
        </w:rPr>
      </w:pPr>
      <w:bookmarkStart w:id="15" w:name="_Ref487815156"/>
      <w:r w:rsidRPr="002F44AA">
        <w:rPr>
          <w:rFonts w:cs="Arial"/>
        </w:rPr>
        <w:t>The Contractor has agreed to procure the provision of the Parent Company Guarantee in support of the Contractor’s obligations to the Authority</w:t>
      </w:r>
      <w:r>
        <w:rPr>
          <w:rFonts w:cs="Arial"/>
        </w:rPr>
        <w:t>.</w:t>
      </w:r>
      <w:bookmarkEnd w:id="15"/>
    </w:p>
    <w:p w14:paraId="180CCD00" w14:textId="77777777" w:rsidR="00CF4AAE" w:rsidRPr="00B16266" w:rsidRDefault="00CF4AAE" w:rsidP="005D20DC">
      <w:pPr>
        <w:pStyle w:val="MRParts"/>
        <w:keepNext/>
        <w:spacing w:line="240" w:lineRule="auto"/>
        <w:ind w:left="1077"/>
      </w:pPr>
      <w:bookmarkStart w:id="16" w:name="_Ref487815157"/>
      <w:bookmarkStart w:id="17" w:name="_Toc519257565"/>
      <w:r w:rsidRPr="002D4CB6">
        <w:t>DEFINITIONS</w:t>
      </w:r>
      <w:r w:rsidRPr="00B16266">
        <w:t xml:space="preserve"> AND INTERPRETATION</w:t>
      </w:r>
      <w:bookmarkEnd w:id="16"/>
      <w:bookmarkEnd w:id="17"/>
    </w:p>
    <w:p w14:paraId="3E213791" w14:textId="77777777" w:rsidR="00CF4AAE" w:rsidRPr="00B16266" w:rsidRDefault="00CF4AAE" w:rsidP="00841A86">
      <w:pPr>
        <w:pStyle w:val="MRHeading1"/>
        <w:spacing w:line="240" w:lineRule="auto"/>
      </w:pPr>
      <w:bookmarkStart w:id="18" w:name="_Ref432694763"/>
      <w:bookmarkStart w:id="19" w:name="_Ref432694800"/>
      <w:bookmarkStart w:id="20" w:name="_Toc519257566"/>
      <w:r w:rsidRPr="00B16266">
        <w:t>Definitions and Interpretation</w:t>
      </w:r>
      <w:bookmarkEnd w:id="18"/>
      <w:bookmarkEnd w:id="19"/>
      <w:bookmarkEnd w:id="20"/>
    </w:p>
    <w:p w14:paraId="1B5D82DB" w14:textId="77777777" w:rsidR="00CF4AAE" w:rsidRPr="00575BD3" w:rsidRDefault="00CF4AAE" w:rsidP="00841A86">
      <w:pPr>
        <w:pStyle w:val="MRHeading2"/>
        <w:spacing w:line="240" w:lineRule="auto"/>
      </w:pPr>
      <w:bookmarkStart w:id="21" w:name="_Ref487815158"/>
      <w:r w:rsidRPr="00575BD3">
        <w:t xml:space="preserve">In this </w:t>
      </w:r>
      <w:r>
        <w:t>Contract</w:t>
      </w:r>
      <w:r w:rsidRPr="00575BD3">
        <w:t xml:space="preserve"> (unless the context otherwise requires):</w:t>
      </w:r>
      <w:bookmarkEnd w:id="21"/>
    </w:p>
    <w:p w14:paraId="6D71C27B" w14:textId="77777777" w:rsidR="00CF4AAE" w:rsidRPr="00A84C62" w:rsidRDefault="00CF4AAE" w:rsidP="00841A86">
      <w:pPr>
        <w:pStyle w:val="MRHeading3"/>
        <w:spacing w:line="240" w:lineRule="auto"/>
      </w:pPr>
      <w:bookmarkStart w:id="22" w:name="_Ref487815159"/>
      <w:r w:rsidRPr="009015F5">
        <w:lastRenderedPageBreak/>
        <w:t xml:space="preserve">the terms and phrases defined in </w:t>
      </w:r>
      <w:r w:rsidR="00CB1618">
        <w:t>Schedule 1</w:t>
      </w:r>
      <w:r w:rsidR="00EC1B2A">
        <w:t xml:space="preserve"> </w:t>
      </w:r>
      <w:r w:rsidRPr="009015F5">
        <w:t>(</w:t>
      </w:r>
      <w:r w:rsidRPr="009015F5">
        <w:rPr>
          <w:i/>
        </w:rPr>
        <w:t>Definitions and Acronyms</w:t>
      </w:r>
      <w:r w:rsidRPr="009015F5">
        <w:t>) shall have the meanings given to them in that Schedule;</w:t>
      </w:r>
      <w:bookmarkEnd w:id="22"/>
      <w:r w:rsidRPr="009015F5">
        <w:t xml:space="preserve"> </w:t>
      </w:r>
    </w:p>
    <w:p w14:paraId="403EC7FE" w14:textId="77777777" w:rsidR="00CF4AAE" w:rsidRPr="00F87ECC" w:rsidRDefault="00CF4AAE" w:rsidP="00841A86">
      <w:pPr>
        <w:pStyle w:val="MRHeading3"/>
        <w:spacing w:line="240" w:lineRule="auto"/>
      </w:pPr>
      <w:bookmarkStart w:id="23" w:name="_Ref487815160"/>
      <w:r w:rsidRPr="00F87ECC">
        <w:t xml:space="preserve">the acronyms set out in </w:t>
      </w:r>
      <w:r w:rsidR="00CB1618">
        <w:t>Schedule 1</w:t>
      </w:r>
      <w:r w:rsidRPr="00F87ECC">
        <w:t xml:space="preserve"> (</w:t>
      </w:r>
      <w:r w:rsidRPr="00994239">
        <w:rPr>
          <w:i/>
        </w:rPr>
        <w:t>Definitions and Acronyms</w:t>
      </w:r>
      <w:r w:rsidRPr="00F87ECC">
        <w:t>) shall have the meanings giv</w:t>
      </w:r>
      <w:r>
        <w:t>en to them in that Schedule;</w:t>
      </w:r>
      <w:bookmarkEnd w:id="23"/>
    </w:p>
    <w:p w14:paraId="438B36E9" w14:textId="77777777" w:rsidR="00CF4AAE" w:rsidRPr="00F87ECC" w:rsidRDefault="00CF4AAE" w:rsidP="00841A86">
      <w:pPr>
        <w:pStyle w:val="MRHeading3"/>
        <w:spacing w:line="240" w:lineRule="auto"/>
      </w:pPr>
      <w:bookmarkStart w:id="24" w:name="_Ref487815161"/>
      <w:r w:rsidRPr="00F87ECC">
        <w:t>the masculine includes the feminine and vice versa, and words importing the neuter include the masculine and the feminine and vice versa;</w:t>
      </w:r>
      <w:bookmarkEnd w:id="24"/>
    </w:p>
    <w:p w14:paraId="4EC6681A" w14:textId="77777777" w:rsidR="00CF4AAE" w:rsidRPr="00F87ECC" w:rsidRDefault="00CF4AAE" w:rsidP="00841A86">
      <w:pPr>
        <w:pStyle w:val="MRHeading3"/>
        <w:spacing w:line="240" w:lineRule="auto"/>
      </w:pPr>
      <w:bookmarkStart w:id="25" w:name="_Ref487815162"/>
      <w:r w:rsidRPr="00F87ECC">
        <w:t>the singular includes the plural and vice versa;</w:t>
      </w:r>
      <w:bookmarkEnd w:id="25"/>
    </w:p>
    <w:p w14:paraId="2C949705" w14:textId="77777777" w:rsidR="00CF4AAE" w:rsidRPr="00F87ECC" w:rsidRDefault="00CF4AAE" w:rsidP="00841A86">
      <w:pPr>
        <w:pStyle w:val="MRHeading3"/>
        <w:spacing w:line="240" w:lineRule="auto"/>
      </w:pPr>
      <w:bookmarkStart w:id="26" w:name="_Ref487815163"/>
      <w:r w:rsidRPr="00F87ECC">
        <w:t>the words "include", "includes", "including" and "included" shall be construed as if they were immediately followed by the words "without limitation" except where explicitly stated otherwise;</w:t>
      </w:r>
      <w:bookmarkEnd w:id="26"/>
    </w:p>
    <w:p w14:paraId="5B727208" w14:textId="77777777" w:rsidR="00CF4AAE" w:rsidRDefault="00CF4AAE" w:rsidP="00841A86">
      <w:pPr>
        <w:pStyle w:val="MRHeading3"/>
        <w:spacing w:line="240" w:lineRule="auto"/>
      </w:pPr>
      <w:bookmarkStart w:id="27" w:name="_Ref487815164"/>
      <w:r w:rsidRPr="00F87ECC">
        <w:t>the expression “person” means any individual, firm, body corporate, unincorporated association or partnership, government, state or agency of a state or joint venture and includes their successors and permitted assignees or transferees;</w:t>
      </w:r>
      <w:bookmarkEnd w:id="27"/>
    </w:p>
    <w:p w14:paraId="508D873B" w14:textId="77777777" w:rsidR="00CF4AAE" w:rsidRPr="00F87ECC" w:rsidRDefault="00CF4AAE" w:rsidP="00841A86">
      <w:pPr>
        <w:pStyle w:val="MRHeading3"/>
        <w:spacing w:line="240" w:lineRule="auto"/>
      </w:pPr>
      <w:bookmarkStart w:id="28" w:name="_Ref487815165"/>
      <w:r w:rsidRPr="00F87ECC">
        <w:t xml:space="preserve">unless stated to the contrary, any reference to this </w:t>
      </w:r>
      <w:r>
        <w:t>Contract</w:t>
      </w:r>
      <w:r w:rsidRPr="00F87ECC">
        <w:t xml:space="preserve"> or to any other document shall include any variation, amendment or supplement to such document;</w:t>
      </w:r>
      <w:bookmarkEnd w:id="28"/>
    </w:p>
    <w:p w14:paraId="6089B29B" w14:textId="77777777" w:rsidR="00CF4AAE" w:rsidRPr="00F87ECC" w:rsidRDefault="00CF4AAE" w:rsidP="00841A86">
      <w:pPr>
        <w:pStyle w:val="MRHeading3"/>
        <w:spacing w:line="240" w:lineRule="auto"/>
      </w:pPr>
      <w:bookmarkStart w:id="29" w:name="_Ref487815166"/>
      <w:r w:rsidRPr="00F87ECC">
        <w:t>references to any enactment, order, regulation, or other similar instrument (including any EU instrument) shall be construed as a reference to t</w:t>
      </w:r>
      <w:r>
        <w:t>he enactment, order, regulation</w:t>
      </w:r>
      <w:r w:rsidRPr="00F87ECC">
        <w:t xml:space="preserve"> or instrument (including any EU instrument) as amended, supplemented, replaced or consolidated by any subseque</w:t>
      </w:r>
      <w:r>
        <w:t>nt enactment, order, regulation</w:t>
      </w:r>
      <w:r w:rsidRPr="00F87ECC">
        <w:t xml:space="preserve"> or instrument (including any EU instrument);</w:t>
      </w:r>
      <w:bookmarkEnd w:id="29"/>
    </w:p>
    <w:p w14:paraId="1D95CBC9" w14:textId="77777777" w:rsidR="00CF4AAE" w:rsidRPr="00575BD3" w:rsidRDefault="00CF4AAE" w:rsidP="00841A86">
      <w:pPr>
        <w:pStyle w:val="MRHeading3"/>
        <w:spacing w:line="240" w:lineRule="auto"/>
      </w:pPr>
      <w:bookmarkStart w:id="30" w:name="_Ref487815167"/>
      <w:r w:rsidRPr="00F87ECC">
        <w:t>the heading</w:t>
      </w:r>
      <w:r w:rsidRPr="00575BD3">
        <w:t xml:space="preserve"> to any provision in this </w:t>
      </w:r>
      <w:r>
        <w:t>Contract</w:t>
      </w:r>
      <w:r w:rsidRPr="00575BD3">
        <w:t xml:space="preserve"> shall not affect the interpretation of that provision;</w:t>
      </w:r>
      <w:bookmarkEnd w:id="30"/>
    </w:p>
    <w:p w14:paraId="16B7B1F1" w14:textId="77777777" w:rsidR="00CF4AAE" w:rsidRPr="008835EF" w:rsidRDefault="00CF4AAE" w:rsidP="00841A86">
      <w:pPr>
        <w:pStyle w:val="MRHeading3"/>
        <w:spacing w:line="240" w:lineRule="auto"/>
        <w:rPr>
          <w:rFonts w:cs="Arial"/>
        </w:rPr>
      </w:pPr>
      <w:bookmarkStart w:id="31" w:name="_Ref487815168"/>
      <w:r w:rsidRPr="008835EF">
        <w:t>any</w:t>
      </w:r>
      <w:r w:rsidRPr="008835EF">
        <w:rPr>
          <w:rFonts w:cs="Arial"/>
        </w:rPr>
        <w:t xml:space="preserve"> decision, act, or thing which the Authority is required or authorised to take or do under this Contract may be taken or done only by any person authorised, either generally or specifically, by the Authority to take or do that decision, act, or thing on behalf of the Authority as set out in the table contained in Part </w:t>
      </w:r>
      <w:bookmarkStart w:id="32" w:name="DocXTextRef2"/>
      <w:r w:rsidRPr="008835EF">
        <w:rPr>
          <w:rFonts w:cs="Arial"/>
        </w:rPr>
        <w:t>2</w:t>
      </w:r>
      <w:bookmarkEnd w:id="32"/>
      <w:r w:rsidRPr="008835EF">
        <w:rPr>
          <w:rFonts w:cs="Arial"/>
        </w:rPr>
        <w:t xml:space="preserve"> of </w:t>
      </w:r>
      <w:r w:rsidR="00CB1618">
        <w:rPr>
          <w:rFonts w:cs="Arial"/>
        </w:rPr>
        <w:t>Schedule 8</w:t>
      </w:r>
      <w:r w:rsidRPr="008835EF">
        <w:rPr>
          <w:rFonts w:cs="Arial"/>
        </w:rPr>
        <w:t xml:space="preserve"> (</w:t>
      </w:r>
      <w:r w:rsidRPr="008835EF">
        <w:rPr>
          <w:rFonts w:cs="Arial"/>
          <w:i/>
        </w:rPr>
        <w:t>Governance and Management</w:t>
      </w:r>
      <w:r w:rsidRPr="008835EF">
        <w:rPr>
          <w:rFonts w:cs="Arial"/>
        </w:rPr>
        <w:t>);</w:t>
      </w:r>
      <w:bookmarkEnd w:id="31"/>
      <w:r w:rsidRPr="008835EF">
        <w:rPr>
          <w:rFonts w:cs="Arial"/>
        </w:rPr>
        <w:t xml:space="preserve">  </w:t>
      </w:r>
    </w:p>
    <w:p w14:paraId="20322ED0" w14:textId="77777777" w:rsidR="00CF4AAE" w:rsidRPr="00575BD3" w:rsidRDefault="00CF4AAE" w:rsidP="00841A86">
      <w:pPr>
        <w:pStyle w:val="MRHeading3"/>
        <w:spacing w:line="240" w:lineRule="auto"/>
        <w:rPr>
          <w:rFonts w:cs="Arial"/>
        </w:rPr>
      </w:pPr>
      <w:bookmarkStart w:id="33" w:name="_Ref487815169"/>
      <w:r w:rsidRPr="00F87ECC">
        <w:t>unless</w:t>
      </w:r>
      <w:r w:rsidRPr="00575BD3">
        <w:rPr>
          <w:rFonts w:cs="Arial"/>
        </w:rPr>
        <w:t xml:space="preserve"> excluded within the terms of this </w:t>
      </w:r>
      <w:r>
        <w:rPr>
          <w:rFonts w:cs="Arial"/>
        </w:rPr>
        <w:t>Contract</w:t>
      </w:r>
      <w:r w:rsidRPr="00575BD3">
        <w:rPr>
          <w:rFonts w:cs="Arial"/>
        </w:rPr>
        <w:t xml:space="preserve"> or where otherwise required by law:</w:t>
      </w:r>
      <w:bookmarkEnd w:id="33"/>
    </w:p>
    <w:p w14:paraId="403AA73F" w14:textId="77777777" w:rsidR="00CF4AAE" w:rsidRPr="00575BD3" w:rsidRDefault="00CF4AAE" w:rsidP="004A735C">
      <w:pPr>
        <w:pStyle w:val="MRHeading4"/>
        <w:spacing w:line="240" w:lineRule="auto"/>
      </w:pPr>
      <w:bookmarkStart w:id="34" w:name="_Ref487815170"/>
      <w:r w:rsidRPr="00575BD3">
        <w:t>references to submission of documents in writing shall include electronic submission; and</w:t>
      </w:r>
      <w:bookmarkEnd w:id="34"/>
      <w:r w:rsidRPr="00575BD3">
        <w:t xml:space="preserve"> </w:t>
      </w:r>
    </w:p>
    <w:p w14:paraId="252EF2E1" w14:textId="77777777" w:rsidR="00CF4AAE" w:rsidRPr="00575BD3" w:rsidRDefault="00CF4AAE" w:rsidP="004A735C">
      <w:pPr>
        <w:pStyle w:val="MRHeading4"/>
        <w:spacing w:line="240" w:lineRule="auto"/>
        <w:rPr>
          <w:rFonts w:cs="Arial"/>
        </w:rPr>
      </w:pPr>
      <w:bookmarkStart w:id="35" w:name="_Ref487815171"/>
      <w:r w:rsidRPr="00575BD3">
        <w:rPr>
          <w:rFonts w:cs="Arial"/>
        </w:rPr>
        <w:t xml:space="preserve">any requirement for a document to be signed or references to signatures shall be construed to include electronic signature, provided that a formal method of authentication as previously agreed between the Parties is employed and such agreed method is recorded in this </w:t>
      </w:r>
      <w:r>
        <w:rPr>
          <w:rFonts w:cs="Arial"/>
        </w:rPr>
        <w:t>Contract</w:t>
      </w:r>
      <w:r w:rsidRPr="00575BD3">
        <w:rPr>
          <w:rFonts w:cs="Arial"/>
        </w:rPr>
        <w:t>; and</w:t>
      </w:r>
      <w:bookmarkEnd w:id="35"/>
    </w:p>
    <w:p w14:paraId="15287729" w14:textId="77777777" w:rsidR="00CF4AAE" w:rsidRDefault="00CF4AAE" w:rsidP="004A735C">
      <w:pPr>
        <w:pStyle w:val="MRHeading4"/>
        <w:spacing w:line="240" w:lineRule="auto"/>
        <w:rPr>
          <w:rFonts w:cs="Arial"/>
        </w:rPr>
      </w:pPr>
      <w:bookmarkStart w:id="36" w:name="_Ref487815172"/>
      <w:r w:rsidRPr="00575BD3">
        <w:rPr>
          <w:rFonts w:cs="Arial"/>
        </w:rPr>
        <w:t xml:space="preserve">a reference in this </w:t>
      </w:r>
      <w:r>
        <w:rPr>
          <w:rFonts w:cs="Arial"/>
        </w:rPr>
        <w:t>Contract</w:t>
      </w:r>
      <w:r w:rsidRPr="00575BD3">
        <w:rPr>
          <w:rFonts w:cs="Arial"/>
        </w:rPr>
        <w:t xml:space="preserve"> </w:t>
      </w:r>
      <w:r>
        <w:rPr>
          <w:rFonts w:cs="Arial"/>
        </w:rPr>
        <w:t xml:space="preserve">to any Clause, part, </w:t>
      </w:r>
      <w:r w:rsidRPr="00575BD3">
        <w:rPr>
          <w:rFonts w:cs="Arial"/>
        </w:rPr>
        <w:t>paragraph</w:t>
      </w:r>
      <w:r>
        <w:rPr>
          <w:rFonts w:cs="Arial"/>
        </w:rPr>
        <w:t>, Schedule, Appendix or Annex</w:t>
      </w:r>
      <w:r w:rsidRPr="00575BD3">
        <w:rPr>
          <w:rFonts w:cs="Arial"/>
        </w:rPr>
        <w:t>, is, except where expressly stated to the contrary, a ref</w:t>
      </w:r>
      <w:r>
        <w:rPr>
          <w:rFonts w:cs="Arial"/>
        </w:rPr>
        <w:t xml:space="preserve">erence to such Clause, part, </w:t>
      </w:r>
      <w:r w:rsidRPr="00575BD3">
        <w:rPr>
          <w:rFonts w:cs="Arial"/>
        </w:rPr>
        <w:t>paragraph</w:t>
      </w:r>
      <w:r>
        <w:rPr>
          <w:rFonts w:cs="Arial"/>
        </w:rPr>
        <w:t xml:space="preserve"> or Schedule</w:t>
      </w:r>
      <w:r w:rsidRPr="00575BD3">
        <w:rPr>
          <w:rFonts w:cs="Arial"/>
        </w:rPr>
        <w:t xml:space="preserve"> of </w:t>
      </w:r>
      <w:r>
        <w:rPr>
          <w:rFonts w:cs="Arial"/>
        </w:rPr>
        <w:t xml:space="preserve">or Appendix or Annex to </w:t>
      </w:r>
      <w:r w:rsidRPr="00575BD3">
        <w:rPr>
          <w:rFonts w:cs="Arial"/>
        </w:rPr>
        <w:t xml:space="preserve">this </w:t>
      </w:r>
      <w:r>
        <w:rPr>
          <w:rFonts w:cs="Arial"/>
        </w:rPr>
        <w:t xml:space="preserve">Contract; </w:t>
      </w:r>
      <w:bookmarkEnd w:id="36"/>
    </w:p>
    <w:p w14:paraId="4C701611" w14:textId="77777777" w:rsidR="00CF4AAE" w:rsidRDefault="00CF4AAE" w:rsidP="00841A86">
      <w:pPr>
        <w:pStyle w:val="MRHeading3"/>
        <w:spacing w:line="240" w:lineRule="auto"/>
      </w:pPr>
      <w:bookmarkStart w:id="37" w:name="_Ref476384316"/>
      <w:r>
        <w:lastRenderedPageBreak/>
        <w:t xml:space="preserve">references to a document being in </w:t>
      </w:r>
      <w:r w:rsidRPr="00232235">
        <w:t>the “Agreed Form</w:t>
      </w:r>
      <w:r>
        <w:t>” means</w:t>
      </w:r>
      <w:r w:rsidR="00810CD1">
        <w:t xml:space="preserve"> (unless otherwise stated)</w:t>
      </w:r>
      <w:r>
        <w:t xml:space="preserve"> in the form of a draft of such document </w:t>
      </w:r>
      <w:r w:rsidR="00E66C8E">
        <w:t xml:space="preserve">contained on a disk </w:t>
      </w:r>
      <w:r>
        <w:t>initialled for the purpose of identification by or on behalf of the Parties</w:t>
      </w:r>
      <w:bookmarkEnd w:id="37"/>
      <w:r w:rsidR="0073093E">
        <w:t>; and</w:t>
      </w:r>
    </w:p>
    <w:p w14:paraId="030B7088" w14:textId="77777777" w:rsidR="0073093E" w:rsidRPr="00E66C8E" w:rsidRDefault="0073093E" w:rsidP="0073093E">
      <w:pPr>
        <w:pStyle w:val="MRHeading3"/>
        <w:spacing w:line="240" w:lineRule="auto"/>
      </w:pPr>
      <w:r w:rsidRPr="00E66C8E">
        <w:t>references to a “holding company” “or “parent undertaking” shall have the meanings and be construed in accordance with section 1159 and section 1162 of CA 2006 and for the purposes only of the membership requirement contained in sections 1159(1)(b) and (c), a company shall be treated as a member of another company even if its shares in that other company are registered in the name of:</w:t>
      </w:r>
    </w:p>
    <w:p w14:paraId="68E8C986" w14:textId="77777777" w:rsidR="0073093E" w:rsidRPr="00E66C8E" w:rsidRDefault="0073093E" w:rsidP="00B510DF">
      <w:pPr>
        <w:pStyle w:val="MRHeading4"/>
        <w:spacing w:line="240" w:lineRule="auto"/>
      </w:pPr>
      <w:r w:rsidRPr="00E66C8E">
        <w:t>another person (or its nominee), by way of security or in connection with the taking of security; or</w:t>
      </w:r>
    </w:p>
    <w:p w14:paraId="45881BC2" w14:textId="77777777" w:rsidR="0073093E" w:rsidRDefault="0073093E" w:rsidP="00B510DF">
      <w:pPr>
        <w:pStyle w:val="MRHeading4"/>
        <w:spacing w:line="240" w:lineRule="auto"/>
      </w:pPr>
      <w:r w:rsidRPr="00E66C8E">
        <w:t>its nominee.</w:t>
      </w:r>
    </w:p>
    <w:p w14:paraId="119DB88C" w14:textId="77777777" w:rsidR="00CF4AAE" w:rsidRPr="00575BD3" w:rsidRDefault="00CF4AAE" w:rsidP="00841A86">
      <w:pPr>
        <w:pStyle w:val="MRHeading1"/>
        <w:spacing w:line="240" w:lineRule="auto"/>
        <w:rPr>
          <w:rFonts w:cs="Arial"/>
        </w:rPr>
      </w:pPr>
      <w:bookmarkStart w:id="38" w:name="_Ref487815173"/>
      <w:bookmarkStart w:id="39" w:name="_Toc519257567"/>
      <w:r w:rsidRPr="00575BD3">
        <w:rPr>
          <w:rFonts w:cs="Arial"/>
        </w:rPr>
        <w:t>Precedence</w:t>
      </w:r>
      <w:bookmarkEnd w:id="38"/>
      <w:bookmarkEnd w:id="39"/>
      <w:r w:rsidRPr="00575BD3">
        <w:rPr>
          <w:rFonts w:cs="Arial"/>
        </w:rPr>
        <w:t xml:space="preserve"> </w:t>
      </w:r>
    </w:p>
    <w:p w14:paraId="6ABD88E1" w14:textId="77777777" w:rsidR="00CF4AAE" w:rsidRPr="005F1C66" w:rsidRDefault="00CF4AAE" w:rsidP="00841A86">
      <w:pPr>
        <w:pStyle w:val="MRHeading2"/>
        <w:spacing w:line="240" w:lineRule="auto"/>
        <w:rPr>
          <w:rFonts w:cs="Arial"/>
        </w:rPr>
      </w:pPr>
      <w:bookmarkStart w:id="40" w:name="_Ref443925182"/>
      <w:r w:rsidRPr="005F1C66">
        <w:rPr>
          <w:rFonts w:cs="Arial"/>
        </w:rPr>
        <w:t xml:space="preserve">If there is any inconsistency between the provisions of the main body of this Contract and the </w:t>
      </w:r>
      <w:bookmarkStart w:id="41" w:name="DocXTextRef3"/>
      <w:r w:rsidRPr="005F1C66">
        <w:rPr>
          <w:rFonts w:cs="Arial"/>
        </w:rPr>
        <w:t>Schedules</w:t>
      </w:r>
      <w:bookmarkEnd w:id="41"/>
      <w:r w:rsidRPr="00A002E8">
        <w:rPr>
          <w:rFonts w:cs="Arial"/>
        </w:rPr>
        <w:t xml:space="preserve">, the Appendices and/or the Annexes, or between any of the </w:t>
      </w:r>
      <w:bookmarkStart w:id="42" w:name="DocXTextRef4"/>
      <w:r w:rsidRPr="00A002E8">
        <w:rPr>
          <w:rFonts w:cs="Arial"/>
        </w:rPr>
        <w:t>Schedules</w:t>
      </w:r>
      <w:bookmarkEnd w:id="42"/>
      <w:r w:rsidRPr="00A002E8">
        <w:rPr>
          <w:rFonts w:cs="Arial"/>
        </w:rPr>
        <w:t>, the Appendices and/or the Annexes, the</w:t>
      </w:r>
      <w:r w:rsidRPr="005F1C66">
        <w:rPr>
          <w:rFonts w:cs="Arial"/>
        </w:rPr>
        <w:t xml:space="preserve"> conflict shall be resolved according to the following descending order of priority:</w:t>
      </w:r>
      <w:bookmarkEnd w:id="40"/>
    </w:p>
    <w:p w14:paraId="04391E85" w14:textId="77777777" w:rsidR="00CF4AAE" w:rsidRPr="00DE49E5" w:rsidRDefault="00CF4AAE" w:rsidP="00841A86">
      <w:pPr>
        <w:pStyle w:val="MRHeading3"/>
        <w:spacing w:line="240" w:lineRule="auto"/>
      </w:pPr>
      <w:bookmarkStart w:id="43" w:name="_Ref487815174"/>
      <w:r w:rsidRPr="00DE49E5">
        <w:t xml:space="preserve">the main body of this Contract, </w:t>
      </w:r>
      <w:r w:rsidR="00CB1618">
        <w:t>Schedule 1</w:t>
      </w:r>
      <w:r w:rsidRPr="00DE49E5">
        <w:t xml:space="preserve"> (</w:t>
      </w:r>
      <w:r w:rsidRPr="00DE49E5">
        <w:rPr>
          <w:i/>
        </w:rPr>
        <w:t>Definitions and Acronyms</w:t>
      </w:r>
      <w:r w:rsidRPr="00DE49E5">
        <w:t xml:space="preserve">), </w:t>
      </w:r>
      <w:r w:rsidR="00CB1618">
        <w:t>Schedule 9</w:t>
      </w:r>
      <w:r w:rsidRPr="00DE49E5">
        <w:t xml:space="preserve"> (</w:t>
      </w:r>
      <w:r w:rsidRPr="00DE49E5">
        <w:rPr>
          <w:i/>
        </w:rPr>
        <w:t>Pricing and Payment</w:t>
      </w:r>
      <w:r w:rsidRPr="00DE49E5">
        <w:t>)</w:t>
      </w:r>
      <w:r w:rsidRPr="00DE49E5">
        <w:rPr>
          <w:rFonts w:cs="Arial"/>
        </w:rPr>
        <w:t>,</w:t>
      </w:r>
      <w:r w:rsidR="005F4FC7">
        <w:rPr>
          <w:rFonts w:cs="Arial"/>
        </w:rPr>
        <w:t xml:space="preserve"> </w:t>
      </w:r>
      <w:r w:rsidR="00CB1618">
        <w:rPr>
          <w:rFonts w:cs="Arial"/>
        </w:rPr>
        <w:t>Schedule 10</w:t>
      </w:r>
      <w:r w:rsidR="005F4FC7">
        <w:rPr>
          <w:rFonts w:cs="Arial"/>
        </w:rPr>
        <w:t xml:space="preserve"> (</w:t>
      </w:r>
      <w:r w:rsidR="005F4FC7" w:rsidRPr="005F4FC7">
        <w:rPr>
          <w:rFonts w:cs="Arial"/>
          <w:i/>
        </w:rPr>
        <w:t>Task Order Approval Process</w:t>
      </w:r>
      <w:r w:rsidR="005F4FC7">
        <w:rPr>
          <w:rFonts w:cs="Arial"/>
        </w:rPr>
        <w:t>),</w:t>
      </w:r>
      <w:r w:rsidRPr="00DE49E5">
        <w:rPr>
          <w:rFonts w:cs="Arial"/>
        </w:rPr>
        <w:t xml:space="preserve"> </w:t>
      </w:r>
      <w:r w:rsidR="00CB1618">
        <w:rPr>
          <w:rFonts w:cs="Arial"/>
        </w:rPr>
        <w:t>Schedule 11</w:t>
      </w:r>
      <w:r w:rsidRPr="00DE49E5">
        <w:rPr>
          <w:rFonts w:cs="Arial"/>
        </w:rPr>
        <w:t xml:space="preserve"> (</w:t>
      </w:r>
      <w:r w:rsidRPr="00DE49E5">
        <w:rPr>
          <w:rFonts w:cs="Arial"/>
          <w:i/>
        </w:rPr>
        <w:t>Change Procedure</w:t>
      </w:r>
      <w:r w:rsidRPr="00DE49E5">
        <w:rPr>
          <w:rFonts w:cs="Arial"/>
        </w:rPr>
        <w:t xml:space="preserve">) and </w:t>
      </w:r>
      <w:r w:rsidR="00CB1618">
        <w:rPr>
          <w:rFonts w:cs="Arial"/>
        </w:rPr>
        <w:t>Schedule 14</w:t>
      </w:r>
      <w:r w:rsidRPr="00DE49E5">
        <w:rPr>
          <w:rFonts w:cs="Arial"/>
        </w:rPr>
        <w:t xml:space="preserve"> (</w:t>
      </w:r>
      <w:r w:rsidRPr="00DE49E5">
        <w:rPr>
          <w:rFonts w:cs="Arial"/>
          <w:i/>
        </w:rPr>
        <w:t>IPR</w:t>
      </w:r>
      <w:r w:rsidRPr="00DE49E5">
        <w:rPr>
          <w:rFonts w:cs="Arial"/>
        </w:rPr>
        <w:t>)</w:t>
      </w:r>
      <w:r w:rsidRPr="00DE49E5">
        <w:t>;</w:t>
      </w:r>
      <w:bookmarkEnd w:id="43"/>
    </w:p>
    <w:p w14:paraId="1E5494AF" w14:textId="77777777" w:rsidR="00CF4AAE" w:rsidRPr="00DE49E5" w:rsidRDefault="00CB1618" w:rsidP="00841A86">
      <w:pPr>
        <w:pStyle w:val="MRHeading3"/>
        <w:spacing w:line="240" w:lineRule="auto"/>
        <w:rPr>
          <w:rFonts w:cs="Arial"/>
        </w:rPr>
      </w:pPr>
      <w:bookmarkStart w:id="44" w:name="_Ref487815175"/>
      <w:r>
        <w:rPr>
          <w:rFonts w:cs="Arial"/>
        </w:rPr>
        <w:t>Schedule 2</w:t>
      </w:r>
      <w:r w:rsidR="00CF4AAE" w:rsidRPr="00DE49E5">
        <w:rPr>
          <w:rFonts w:cs="Arial"/>
        </w:rPr>
        <w:t xml:space="preserve"> (</w:t>
      </w:r>
      <w:r w:rsidR="00CF4AAE" w:rsidRPr="00DE49E5">
        <w:rPr>
          <w:rFonts w:cs="Arial"/>
          <w:i/>
        </w:rPr>
        <w:t>Statement of Requirements</w:t>
      </w:r>
      <w:r w:rsidR="00CF4AAE" w:rsidRPr="00DE49E5">
        <w:rPr>
          <w:rFonts w:cs="Arial"/>
        </w:rPr>
        <w:t xml:space="preserve">), </w:t>
      </w:r>
      <w:r>
        <w:rPr>
          <w:rFonts w:cs="Arial"/>
        </w:rPr>
        <w:t>Schedule 4</w:t>
      </w:r>
      <w:r w:rsidR="00CF4AAE" w:rsidRPr="00AB2BAB">
        <w:rPr>
          <w:rFonts w:cs="Arial"/>
        </w:rPr>
        <w:t xml:space="preserve"> (</w:t>
      </w:r>
      <w:r w:rsidR="00CF4AAE" w:rsidRPr="00AB2BAB">
        <w:rPr>
          <w:rFonts w:cs="Arial"/>
          <w:i/>
        </w:rPr>
        <w:t xml:space="preserve">Assurance </w:t>
      </w:r>
      <w:r w:rsidR="00DD27B0">
        <w:rPr>
          <w:rFonts w:cs="Arial"/>
          <w:i/>
        </w:rPr>
        <w:t xml:space="preserve">and Acceptance </w:t>
      </w:r>
      <w:r w:rsidR="00CF4AAE" w:rsidRPr="00AB2BAB">
        <w:rPr>
          <w:rFonts w:cs="Arial"/>
          <w:i/>
        </w:rPr>
        <w:t>Process</w:t>
      </w:r>
      <w:r w:rsidR="00CF4AAE" w:rsidRPr="00AB2BAB">
        <w:rPr>
          <w:rFonts w:cs="Arial"/>
        </w:rPr>
        <w:t xml:space="preserve">) and </w:t>
      </w:r>
      <w:r>
        <w:rPr>
          <w:rFonts w:cs="Arial"/>
        </w:rPr>
        <w:t>Schedule 5</w:t>
      </w:r>
      <w:r w:rsidR="00CF4AAE" w:rsidRPr="00AB2BAB">
        <w:rPr>
          <w:rFonts w:cs="Arial"/>
        </w:rPr>
        <w:t xml:space="preserve"> (</w:t>
      </w:r>
      <w:r w:rsidR="00CF4AAE" w:rsidRPr="00AB2BAB">
        <w:rPr>
          <w:rFonts w:cs="Arial"/>
          <w:i/>
        </w:rPr>
        <w:t>Acceptance Procedures</w:t>
      </w:r>
      <w:r w:rsidR="00CF4AAE" w:rsidRPr="00AB2BAB">
        <w:rPr>
          <w:rFonts w:cs="Arial"/>
        </w:rPr>
        <w:t>)</w:t>
      </w:r>
      <w:r w:rsidR="00AB2BAB" w:rsidRPr="00AB2BAB">
        <w:rPr>
          <w:rFonts w:cs="Arial"/>
        </w:rPr>
        <w:t>,</w:t>
      </w:r>
      <w:r w:rsidR="00CF4AAE" w:rsidRPr="00AB2BAB">
        <w:rPr>
          <w:rFonts w:cs="Arial"/>
        </w:rPr>
        <w:t xml:space="preserve"> a</w:t>
      </w:r>
      <w:r w:rsidR="00CF4AAE" w:rsidRPr="00DE49E5">
        <w:rPr>
          <w:rFonts w:cs="Arial"/>
        </w:rPr>
        <w:t>nd their respective Appendices and Annexes; and</w:t>
      </w:r>
      <w:bookmarkEnd w:id="44"/>
    </w:p>
    <w:p w14:paraId="2DD8B22D" w14:textId="77777777" w:rsidR="00CF4AAE" w:rsidRDefault="00CF4AAE" w:rsidP="00841A86">
      <w:pPr>
        <w:pStyle w:val="MRHeading3"/>
        <w:spacing w:line="240" w:lineRule="auto"/>
        <w:rPr>
          <w:rFonts w:cs="Arial"/>
        </w:rPr>
      </w:pPr>
      <w:bookmarkStart w:id="45" w:name="_Ref487815176"/>
      <w:r w:rsidRPr="00D06FD4">
        <w:t>the</w:t>
      </w:r>
      <w:r w:rsidRPr="00DE49E5">
        <w:rPr>
          <w:rFonts w:cs="Arial"/>
        </w:rPr>
        <w:t xml:space="preserve"> remaining </w:t>
      </w:r>
      <w:bookmarkStart w:id="46" w:name="DocXTextRef5"/>
      <w:r w:rsidRPr="00DE49E5">
        <w:rPr>
          <w:rFonts w:cs="Arial"/>
        </w:rPr>
        <w:t>Schedules</w:t>
      </w:r>
      <w:bookmarkEnd w:id="46"/>
      <w:r w:rsidRPr="00DE49E5">
        <w:rPr>
          <w:rFonts w:cs="Arial"/>
        </w:rPr>
        <w:t xml:space="preserve"> and their respective Appendices and Annexes.</w:t>
      </w:r>
      <w:bookmarkEnd w:id="45"/>
      <w:r>
        <w:rPr>
          <w:rFonts w:cs="Arial"/>
        </w:rPr>
        <w:t xml:space="preserve">  </w:t>
      </w:r>
    </w:p>
    <w:p w14:paraId="6D382F74" w14:textId="77777777" w:rsidR="00CF4AAE" w:rsidRPr="005F1C66" w:rsidRDefault="00CF4AAE" w:rsidP="00841A86">
      <w:pPr>
        <w:pStyle w:val="MRHeading2"/>
        <w:spacing w:line="240" w:lineRule="auto"/>
        <w:rPr>
          <w:rFonts w:cs="Arial"/>
        </w:rPr>
      </w:pPr>
      <w:bookmarkStart w:id="47" w:name="_Ref443925185"/>
      <w:r w:rsidRPr="005F1C66">
        <w:rPr>
          <w:rFonts w:cs="Arial"/>
        </w:rPr>
        <w:t>If there is any conflict or inconsistency between the provisions of this Contract and the provisions of any document referred to in this Contract (including any other document referred to in that or any subsequent document), then the provisions of this Contract shall prevail.</w:t>
      </w:r>
      <w:bookmarkEnd w:id="47"/>
    </w:p>
    <w:p w14:paraId="1F815D71" w14:textId="77777777" w:rsidR="00CF4AAE" w:rsidRDefault="00CF4AAE" w:rsidP="00841A86">
      <w:pPr>
        <w:pStyle w:val="MRHeading2"/>
        <w:spacing w:line="240" w:lineRule="auto"/>
        <w:rPr>
          <w:rFonts w:cs="Arial"/>
        </w:rPr>
      </w:pPr>
      <w:bookmarkStart w:id="48" w:name="_Ref487815177"/>
      <w:r w:rsidRPr="005F1C66">
        <w:rPr>
          <w:rFonts w:cs="Arial"/>
        </w:rPr>
        <w:t xml:space="preserve">If a Party becomes aware of any conflict or inconsistency within or between the documents referred to in Clauses </w:t>
      </w:r>
      <w:r w:rsidR="00CB1618">
        <w:rPr>
          <w:rFonts w:cs="Arial"/>
        </w:rPr>
        <w:t>2.1</w:t>
      </w:r>
      <w:r w:rsidRPr="005F1C66">
        <w:rPr>
          <w:rFonts w:cs="Arial"/>
        </w:rPr>
        <w:t xml:space="preserve"> and/or </w:t>
      </w:r>
      <w:r w:rsidR="00CB1618">
        <w:rPr>
          <w:rFonts w:cs="Arial"/>
        </w:rPr>
        <w:t>2.2</w:t>
      </w:r>
      <w:r w:rsidRPr="005F1C66">
        <w:rPr>
          <w:rFonts w:cs="Arial"/>
        </w:rPr>
        <w:t xml:space="preserve"> (</w:t>
      </w:r>
      <w:r w:rsidRPr="00012005">
        <w:rPr>
          <w:rFonts w:cs="Arial"/>
          <w:i/>
        </w:rPr>
        <w:t>Precedence</w:t>
      </w:r>
      <w:r w:rsidRPr="005F1C66">
        <w:rPr>
          <w:rFonts w:cs="Arial"/>
        </w:rPr>
        <w:t xml:space="preserve">) such Party's Representative shall notify the other Party's Representative forthwith and the Parties will seek to resolve such inconsistency and if either Party considers the inconsistency to be material, then the matter shall be determined in accordance </w:t>
      </w:r>
      <w:r>
        <w:rPr>
          <w:rFonts w:cs="Arial"/>
        </w:rPr>
        <w:t>with the Dispute Resolution Procedure.</w:t>
      </w:r>
      <w:bookmarkEnd w:id="48"/>
    </w:p>
    <w:p w14:paraId="40EA8BE5" w14:textId="77777777" w:rsidR="00CF4AAE" w:rsidRPr="00575BD3" w:rsidRDefault="00CF4AAE" w:rsidP="005D20DC">
      <w:pPr>
        <w:pStyle w:val="MRParts"/>
        <w:spacing w:line="240" w:lineRule="auto"/>
        <w:rPr>
          <w:rFonts w:cs="Arial"/>
        </w:rPr>
      </w:pPr>
      <w:bookmarkStart w:id="49" w:name="_Ref487815178"/>
      <w:bookmarkStart w:id="50" w:name="_Toc519257568"/>
      <w:r w:rsidRPr="00575BD3">
        <w:rPr>
          <w:rFonts w:cs="Arial"/>
        </w:rPr>
        <w:t>CORE OBLIGATIONS</w:t>
      </w:r>
      <w:bookmarkEnd w:id="49"/>
      <w:bookmarkEnd w:id="50"/>
    </w:p>
    <w:p w14:paraId="0105B3DA" w14:textId="77777777" w:rsidR="00CF4AAE" w:rsidRPr="00575BD3" w:rsidRDefault="00CF4AAE" w:rsidP="00841A86">
      <w:pPr>
        <w:pStyle w:val="MRHeading1"/>
        <w:spacing w:line="240" w:lineRule="auto"/>
        <w:rPr>
          <w:rFonts w:cs="Arial"/>
        </w:rPr>
      </w:pPr>
      <w:bookmarkStart w:id="51" w:name="_Ref443925224"/>
      <w:bookmarkStart w:id="52" w:name="_Toc519257569"/>
      <w:r w:rsidRPr="001B3847">
        <w:rPr>
          <w:rFonts w:cs="Arial"/>
        </w:rPr>
        <w:t>The</w:t>
      </w:r>
      <w:r>
        <w:rPr>
          <w:rFonts w:cs="Arial"/>
        </w:rPr>
        <w:t xml:space="preserve"> Contractor’s</w:t>
      </w:r>
      <w:r w:rsidRPr="00575BD3">
        <w:rPr>
          <w:rFonts w:cs="Arial"/>
        </w:rPr>
        <w:t xml:space="preserve"> Obligations</w:t>
      </w:r>
      <w:bookmarkEnd w:id="51"/>
      <w:bookmarkEnd w:id="52"/>
    </w:p>
    <w:p w14:paraId="52D155A3" w14:textId="77777777" w:rsidR="00CF4AAE" w:rsidRDefault="00CF4AAE" w:rsidP="00841A86">
      <w:pPr>
        <w:pStyle w:val="MRHeading2"/>
        <w:spacing w:line="240" w:lineRule="auto"/>
        <w:rPr>
          <w:rFonts w:cs="Arial"/>
        </w:rPr>
      </w:pPr>
      <w:bookmarkStart w:id="53" w:name="_Ref487815179"/>
      <w:bookmarkStart w:id="54" w:name="_Ref442941476"/>
      <w:r>
        <w:rPr>
          <w:rFonts w:cs="Arial"/>
        </w:rPr>
        <w:t>The Contractor</w:t>
      </w:r>
      <w:r w:rsidRPr="00575BD3">
        <w:rPr>
          <w:rFonts w:cs="Arial"/>
        </w:rPr>
        <w:t xml:space="preserve"> shall</w:t>
      </w:r>
      <w:r>
        <w:rPr>
          <w:rFonts w:cs="Arial"/>
        </w:rPr>
        <w:t>:</w:t>
      </w:r>
      <w:bookmarkEnd w:id="53"/>
      <w:r w:rsidRPr="00575BD3">
        <w:rPr>
          <w:rFonts w:cs="Arial"/>
        </w:rPr>
        <w:t xml:space="preserve"> </w:t>
      </w:r>
    </w:p>
    <w:p w14:paraId="43CF24D5" w14:textId="77777777" w:rsidR="00CF4AAE" w:rsidRPr="00575BD3" w:rsidRDefault="00CF4AAE" w:rsidP="00841A86">
      <w:pPr>
        <w:pStyle w:val="MRHeading3"/>
        <w:spacing w:line="240" w:lineRule="auto"/>
      </w:pPr>
      <w:bookmarkStart w:id="55" w:name="_Ref483924010"/>
      <w:r w:rsidRPr="00575BD3">
        <w:t xml:space="preserve">provide the </w:t>
      </w:r>
      <w:r>
        <w:t>Contractor</w:t>
      </w:r>
      <w:r w:rsidRPr="00575BD3">
        <w:t xml:space="preserve"> Deliverabl</w:t>
      </w:r>
      <w:r>
        <w:t>es and/or shall ensure that the Contractor</w:t>
      </w:r>
      <w:r w:rsidRPr="00575BD3">
        <w:t xml:space="preserve"> Deliverables are provided in accordance with</w:t>
      </w:r>
      <w:r w:rsidR="00FB5335">
        <w:t xml:space="preserve"> and, in each case, having due regard to</w:t>
      </w:r>
      <w:r w:rsidRPr="00575BD3">
        <w:t>:</w:t>
      </w:r>
      <w:bookmarkEnd w:id="54"/>
      <w:bookmarkEnd w:id="55"/>
    </w:p>
    <w:p w14:paraId="7CC4E3C8" w14:textId="77777777" w:rsidR="00CF4AAE" w:rsidRPr="00575BD3" w:rsidRDefault="00CF4AAE" w:rsidP="004A735C">
      <w:pPr>
        <w:pStyle w:val="MRHeading4"/>
        <w:spacing w:line="240" w:lineRule="auto"/>
      </w:pPr>
      <w:bookmarkStart w:id="56" w:name="_Ref483924146"/>
      <w:r w:rsidRPr="00575BD3">
        <w:lastRenderedPageBreak/>
        <w:t>Good Industry Practice;</w:t>
      </w:r>
      <w:bookmarkEnd w:id="56"/>
    </w:p>
    <w:p w14:paraId="286358C8" w14:textId="77777777" w:rsidR="00CF4AAE" w:rsidRPr="00575BD3" w:rsidRDefault="00CF4AAE" w:rsidP="004A735C">
      <w:pPr>
        <w:pStyle w:val="MRHeading4"/>
        <w:spacing w:line="240" w:lineRule="auto"/>
      </w:pPr>
      <w:bookmarkStart w:id="57" w:name="_Ref487815180"/>
      <w:r>
        <w:t>a</w:t>
      </w:r>
      <w:r w:rsidRPr="00575BD3">
        <w:t>ll Necessary Consents;</w:t>
      </w:r>
      <w:bookmarkEnd w:id="57"/>
    </w:p>
    <w:p w14:paraId="0651C481" w14:textId="77777777" w:rsidR="00CF4AAE" w:rsidRPr="00575BD3" w:rsidRDefault="00CF4AAE" w:rsidP="004A735C">
      <w:pPr>
        <w:pStyle w:val="MRHeading4"/>
        <w:spacing w:line="240" w:lineRule="auto"/>
      </w:pPr>
      <w:bookmarkStart w:id="58" w:name="_Ref487815181"/>
      <w:r w:rsidRPr="00575BD3">
        <w:t>Legislation;</w:t>
      </w:r>
      <w:bookmarkEnd w:id="58"/>
    </w:p>
    <w:p w14:paraId="09EC4629" w14:textId="77777777" w:rsidR="00CF4AAE" w:rsidRPr="00575BD3" w:rsidRDefault="00CF4AAE" w:rsidP="004A735C">
      <w:pPr>
        <w:pStyle w:val="MRHeading4"/>
        <w:spacing w:line="240" w:lineRule="auto"/>
      </w:pPr>
      <w:bookmarkStart w:id="59" w:name="_Ref487815182"/>
      <w:r w:rsidRPr="00575BD3">
        <w:t xml:space="preserve">British Standards which are appropriate and relevant to the provision of </w:t>
      </w:r>
      <w:r>
        <w:t>the Contractor</w:t>
      </w:r>
      <w:r w:rsidRPr="00575BD3">
        <w:t xml:space="preserve"> Deliverables;</w:t>
      </w:r>
      <w:bookmarkEnd w:id="59"/>
    </w:p>
    <w:p w14:paraId="484C3656" w14:textId="77777777" w:rsidR="00CF4AAE" w:rsidRDefault="00CF4AAE" w:rsidP="004A735C">
      <w:pPr>
        <w:pStyle w:val="MRHeading4"/>
        <w:spacing w:line="240" w:lineRule="auto"/>
      </w:pPr>
      <w:bookmarkStart w:id="60" w:name="_Ref487815183"/>
      <w:r w:rsidRPr="009502BE">
        <w:t xml:space="preserve">the Contractor’s approved quality assurance systems in accordance with Clause </w:t>
      </w:r>
      <w:r w:rsidR="00CB1618">
        <w:t>68</w:t>
      </w:r>
      <w:r w:rsidRPr="009502BE">
        <w:t xml:space="preserve"> (</w:t>
      </w:r>
      <w:r w:rsidRPr="009502BE">
        <w:rPr>
          <w:i/>
        </w:rPr>
        <w:t>Quality Assurance</w:t>
      </w:r>
      <w:r w:rsidRPr="009502BE">
        <w:t>)</w:t>
      </w:r>
      <w:r>
        <w:t>; and</w:t>
      </w:r>
      <w:bookmarkEnd w:id="60"/>
      <w:r>
        <w:t xml:space="preserve"> </w:t>
      </w:r>
    </w:p>
    <w:p w14:paraId="2ECD57DC" w14:textId="77777777" w:rsidR="00CF4AAE" w:rsidRPr="00A7491B" w:rsidRDefault="00CF4AAE" w:rsidP="004A735C">
      <w:pPr>
        <w:pStyle w:val="MRHeading4"/>
        <w:spacing w:line="240" w:lineRule="auto"/>
      </w:pPr>
      <w:bookmarkStart w:id="61" w:name="_Ref487815184"/>
      <w:r w:rsidRPr="00A7491B">
        <w:t xml:space="preserve">the documents referred to in </w:t>
      </w:r>
      <w:r w:rsidR="00CB1618">
        <w:t>Schedule 15</w:t>
      </w:r>
      <w:r w:rsidRPr="00A7491B">
        <w:t xml:space="preserve"> (</w:t>
      </w:r>
      <w:r w:rsidRPr="00A7491B">
        <w:rPr>
          <w:i/>
        </w:rPr>
        <w:t>Ancillary Documents</w:t>
      </w:r>
      <w:r w:rsidRPr="00A7491B">
        <w:t>)</w:t>
      </w:r>
      <w:bookmarkStart w:id="62" w:name="_Ref503518755"/>
      <w:r w:rsidR="00B15426">
        <w:t xml:space="preserve"> and the Statement of Requirements</w:t>
      </w:r>
      <w:bookmarkEnd w:id="62"/>
      <w:r w:rsidRPr="00A7491B">
        <w:t>;</w:t>
      </w:r>
      <w:bookmarkEnd w:id="61"/>
    </w:p>
    <w:p w14:paraId="16B06BDD" w14:textId="77777777" w:rsidR="00CF4AAE" w:rsidRDefault="00CF4AAE" w:rsidP="00841A86">
      <w:pPr>
        <w:pStyle w:val="MRHeading3"/>
        <w:spacing w:line="240" w:lineRule="auto"/>
      </w:pPr>
      <w:bookmarkStart w:id="63" w:name="_Ref487815185"/>
      <w:r>
        <w:t>deliver the Contractor Deliverables using efficient business processes and ways of working having regard to the Authority’s obligation to ensure value for money; and</w:t>
      </w:r>
      <w:bookmarkEnd w:id="63"/>
    </w:p>
    <w:p w14:paraId="0926C811" w14:textId="77777777" w:rsidR="00CF4AAE" w:rsidRDefault="00CF4AAE" w:rsidP="00841A86">
      <w:pPr>
        <w:pStyle w:val="MRHeading3"/>
        <w:spacing w:line="240" w:lineRule="auto"/>
      </w:pPr>
      <w:bookmarkStart w:id="64" w:name="_Ref487815186"/>
      <w:r>
        <w:t>continue to perform all of its obligations under this Contract and shall not suspend the performance of the Contractor Deliverables, notwithstanding:</w:t>
      </w:r>
      <w:bookmarkEnd w:id="64"/>
    </w:p>
    <w:p w14:paraId="2FD5F24B" w14:textId="77777777" w:rsidR="00CF4AAE" w:rsidRDefault="00CF4AAE" w:rsidP="004A735C">
      <w:pPr>
        <w:pStyle w:val="MRHeading4"/>
        <w:spacing w:line="240" w:lineRule="auto"/>
      </w:pPr>
      <w:bookmarkStart w:id="65" w:name="_Ref487815187"/>
      <w:r>
        <w:t>any withholding by the Authority in accordance with this Contract</w:t>
      </w:r>
      <w:r w:rsidR="00AB2BAB">
        <w:t xml:space="preserve"> and/or the application of any Deductions</w:t>
      </w:r>
      <w:r>
        <w:t xml:space="preserve"> pursuant to</w:t>
      </w:r>
      <w:r w:rsidR="007F6B38">
        <w:t xml:space="preserve"> </w:t>
      </w:r>
      <w:r w:rsidR="00CB1618">
        <w:t>Schedule 6</w:t>
      </w:r>
      <w:r w:rsidR="000942CA">
        <w:t xml:space="preserve"> (</w:t>
      </w:r>
      <w:r w:rsidR="000942CA" w:rsidRPr="000942CA">
        <w:rPr>
          <w:i/>
        </w:rPr>
        <w:t>Incentivisation</w:t>
      </w:r>
      <w:r w:rsidR="0073342B">
        <w:t xml:space="preserve">) and </w:t>
      </w:r>
      <w:r w:rsidR="007F6B38">
        <w:t>paragraph 4 of Part 1</w:t>
      </w:r>
      <w:r>
        <w:t xml:space="preserve"> of </w:t>
      </w:r>
      <w:r w:rsidR="00CB1618">
        <w:t>Schedule 9</w:t>
      </w:r>
      <w:r>
        <w:t xml:space="preserve"> (</w:t>
      </w:r>
      <w:r w:rsidRPr="00B812E2">
        <w:rPr>
          <w:i/>
        </w:rPr>
        <w:t>Pricing and Payment</w:t>
      </w:r>
      <w:r>
        <w:t>);</w:t>
      </w:r>
      <w:r w:rsidRPr="00CE0479">
        <w:rPr>
          <w:rStyle w:val="FootnoteReference"/>
        </w:rPr>
        <w:t xml:space="preserve"> </w:t>
      </w:r>
      <w:bookmarkEnd w:id="65"/>
    </w:p>
    <w:p w14:paraId="3DBCF0FA" w14:textId="77777777" w:rsidR="00CF4AAE" w:rsidRDefault="00CF4AAE" w:rsidP="004A735C">
      <w:pPr>
        <w:pStyle w:val="MRHeading4"/>
        <w:spacing w:line="240" w:lineRule="auto"/>
      </w:pPr>
      <w:bookmarkStart w:id="66" w:name="_Ref487815188"/>
      <w:r>
        <w:t>the existence of an unresolved Dispute; and/or</w:t>
      </w:r>
      <w:bookmarkEnd w:id="66"/>
    </w:p>
    <w:p w14:paraId="14757679" w14:textId="77777777" w:rsidR="00CF4AAE" w:rsidRPr="00056AB8" w:rsidRDefault="00CF4AAE" w:rsidP="004A735C">
      <w:pPr>
        <w:pStyle w:val="MRHeading4"/>
        <w:spacing w:line="240" w:lineRule="auto"/>
      </w:pPr>
      <w:bookmarkStart w:id="67" w:name="_Ref487815189"/>
      <w:r>
        <w:t>any failure by the Authority to pay any sums due.</w:t>
      </w:r>
      <w:bookmarkEnd w:id="67"/>
    </w:p>
    <w:p w14:paraId="794EB6A7" w14:textId="77777777" w:rsidR="00CF4AAE" w:rsidRPr="009502BE" w:rsidRDefault="00CF4AAE" w:rsidP="00841A86">
      <w:pPr>
        <w:pStyle w:val="MRHeading2"/>
        <w:spacing w:line="240" w:lineRule="auto"/>
      </w:pPr>
      <w:bookmarkStart w:id="68" w:name="_Ref476653109"/>
      <w:r w:rsidRPr="009502BE">
        <w:rPr>
          <w:rFonts w:cs="Arial"/>
        </w:rPr>
        <w:t xml:space="preserve">The Contractor shall </w:t>
      </w:r>
      <w:r>
        <w:rPr>
          <w:rFonts w:cs="Arial"/>
        </w:rPr>
        <w:t>perform the Contractor Deliverables:</w:t>
      </w:r>
      <w:bookmarkEnd w:id="68"/>
    </w:p>
    <w:p w14:paraId="5BC2156F" w14:textId="77777777" w:rsidR="00CF4AAE" w:rsidRPr="00426D13" w:rsidRDefault="00CF4AAE" w:rsidP="00841A86">
      <w:pPr>
        <w:pStyle w:val="MRHeading3"/>
        <w:spacing w:line="240" w:lineRule="auto"/>
      </w:pPr>
      <w:bookmarkStart w:id="69" w:name="_Ref442940767"/>
      <w:r w:rsidRPr="00426D13">
        <w:t xml:space="preserve">so </w:t>
      </w:r>
      <w:r w:rsidRPr="00E54CED">
        <w:t>as to procure satisfaction of the Statement of Requirements</w:t>
      </w:r>
      <w:r w:rsidR="003D4251" w:rsidRPr="00E54CED">
        <w:t xml:space="preserve"> and in accordance with the Product Descriptions</w:t>
      </w:r>
      <w:r w:rsidRPr="00E54CED">
        <w:t>;</w:t>
      </w:r>
      <w:bookmarkEnd w:id="69"/>
    </w:p>
    <w:p w14:paraId="3FBD2B66" w14:textId="77777777" w:rsidR="00CF4AAE" w:rsidRPr="009502BE" w:rsidRDefault="00CF4AAE" w:rsidP="00841A86">
      <w:pPr>
        <w:pStyle w:val="MRHeading3"/>
        <w:spacing w:line="240" w:lineRule="auto"/>
        <w:rPr>
          <w:rFonts w:cs="Arial"/>
        </w:rPr>
      </w:pPr>
      <w:bookmarkStart w:id="70" w:name="_Ref442940770"/>
      <w:r>
        <w:rPr>
          <w:rFonts w:cs="Arial"/>
        </w:rPr>
        <w:t xml:space="preserve">in </w:t>
      </w:r>
      <w:r w:rsidRPr="00D06FD4">
        <w:t>a</w:t>
      </w:r>
      <w:r>
        <w:rPr>
          <w:rFonts w:cs="Arial"/>
        </w:rPr>
        <w:t>ccordance with the Contractor’s Proposals; and</w:t>
      </w:r>
      <w:bookmarkEnd w:id="70"/>
    </w:p>
    <w:p w14:paraId="5736CD5B" w14:textId="77777777" w:rsidR="00CF4AAE" w:rsidRPr="009502BE" w:rsidRDefault="00CF4AAE" w:rsidP="00841A86">
      <w:pPr>
        <w:pStyle w:val="MRHeading3"/>
        <w:spacing w:line="240" w:lineRule="auto"/>
        <w:rPr>
          <w:rFonts w:cs="Arial"/>
        </w:rPr>
      </w:pPr>
      <w:bookmarkStart w:id="71" w:name="_Ref442940774"/>
      <w:r>
        <w:rPr>
          <w:rFonts w:cs="Arial"/>
        </w:rPr>
        <w:t>in accordance with this Contract.</w:t>
      </w:r>
      <w:bookmarkEnd w:id="71"/>
    </w:p>
    <w:p w14:paraId="6C710C13" w14:textId="77777777" w:rsidR="00CF4AAE" w:rsidRDefault="00CF4AAE" w:rsidP="008A2D13">
      <w:pPr>
        <w:spacing w:line="240" w:lineRule="auto"/>
        <w:ind w:left="720"/>
      </w:pPr>
      <w:r w:rsidRPr="009502BE">
        <w:t xml:space="preserve">To avoid doubt, the obligations in Clauses </w:t>
      </w:r>
      <w:r w:rsidR="00CB1618">
        <w:t>3.2.1</w:t>
      </w:r>
      <w:r w:rsidRPr="009502BE">
        <w:t xml:space="preserve">, </w:t>
      </w:r>
      <w:r w:rsidR="00CB1618">
        <w:t>3.2.2</w:t>
      </w:r>
      <w:r w:rsidRPr="009502BE">
        <w:t xml:space="preserve"> and </w:t>
      </w:r>
      <w:r w:rsidR="00CB1618">
        <w:t>3.2.3</w:t>
      </w:r>
      <w:r w:rsidRPr="009502BE">
        <w:t xml:space="preserve"> are independent obligations.  In particular:</w:t>
      </w:r>
    </w:p>
    <w:p w14:paraId="47E923F2" w14:textId="77777777" w:rsidR="00CF4AAE" w:rsidRPr="009502BE" w:rsidRDefault="00CF4AAE" w:rsidP="004A735C">
      <w:pPr>
        <w:pStyle w:val="MRHeading4"/>
        <w:spacing w:line="240" w:lineRule="auto"/>
      </w:pPr>
      <w:bookmarkStart w:id="72" w:name="_Ref487815190"/>
      <w:r>
        <w:t>t</w:t>
      </w:r>
      <w:r w:rsidRPr="009502BE">
        <w:t xml:space="preserve">he fact that the Contractor has complied with the Contractor’s Proposals shall not be a defence to an allegation that the Contractor has not satisfied the </w:t>
      </w:r>
      <w:r>
        <w:t>Statement of Requirements</w:t>
      </w:r>
      <w:r w:rsidRPr="009502BE">
        <w:t xml:space="preserve">; </w:t>
      </w:r>
      <w:r>
        <w:t>and</w:t>
      </w:r>
      <w:bookmarkEnd w:id="72"/>
    </w:p>
    <w:p w14:paraId="5614DC3F" w14:textId="77777777" w:rsidR="00CF4AAE" w:rsidRDefault="00CF4AAE" w:rsidP="004A735C">
      <w:pPr>
        <w:pStyle w:val="MRHeading4"/>
        <w:spacing w:line="240" w:lineRule="auto"/>
      </w:pPr>
      <w:bookmarkStart w:id="73" w:name="_Ref487815191"/>
      <w:r>
        <w:t>t</w:t>
      </w:r>
      <w:r w:rsidRPr="009502BE">
        <w:t xml:space="preserve">he fact that the Contractor has satisfied the </w:t>
      </w:r>
      <w:r>
        <w:t>Statement of Requirements</w:t>
      </w:r>
      <w:r w:rsidRPr="009502BE">
        <w:t xml:space="preserve"> shall not be a defence to an allegation that the Contractor has failed to comply with the Contractor’s Proposals</w:t>
      </w:r>
      <w:r>
        <w:t>.</w:t>
      </w:r>
      <w:bookmarkEnd w:id="73"/>
    </w:p>
    <w:p w14:paraId="795234D9" w14:textId="77777777" w:rsidR="00CF4AAE" w:rsidRPr="000946EB" w:rsidRDefault="00CF4AAE" w:rsidP="00841A86">
      <w:pPr>
        <w:pStyle w:val="MRHeading2"/>
        <w:spacing w:line="240" w:lineRule="auto"/>
      </w:pPr>
      <w:bookmarkStart w:id="74" w:name="_Ref476653033"/>
      <w:bookmarkStart w:id="75" w:name="_Ref487815192"/>
      <w:r w:rsidRPr="000946EB">
        <w:t xml:space="preserve">Without prejudice to Clause </w:t>
      </w:r>
      <w:r w:rsidR="00CB1618">
        <w:t>3.2.1</w:t>
      </w:r>
      <w:r w:rsidRPr="000946EB">
        <w:t xml:space="preserve"> (</w:t>
      </w:r>
      <w:r w:rsidRPr="000946EB">
        <w:rPr>
          <w:i/>
        </w:rPr>
        <w:t>The Contractor’s Obligations</w:t>
      </w:r>
      <w:r w:rsidRPr="000946EB">
        <w:t>),</w:t>
      </w:r>
      <w:r>
        <w:t xml:space="preserve"> if it shall be found that the Contractor’s </w:t>
      </w:r>
      <w:r w:rsidRPr="00F9601D">
        <w:t>Proposals as at the Effective Date</w:t>
      </w:r>
      <w:r>
        <w:t xml:space="preserve"> do not fulfil the Statement of Requirements, the Contractor shall (at its own expense) amend the Contractor’s Proposals and rectify the </w:t>
      </w:r>
      <w:r w:rsidRPr="00975811">
        <w:t>Contractor Deliverables to ensure that they meet the Statement of Requirements</w:t>
      </w:r>
      <w:bookmarkEnd w:id="74"/>
      <w:r w:rsidRPr="00975811">
        <w:t>.</w:t>
      </w:r>
      <w:bookmarkEnd w:id="75"/>
    </w:p>
    <w:p w14:paraId="61C27279" w14:textId="77777777" w:rsidR="00CF4AAE" w:rsidRDefault="00CF4AAE" w:rsidP="00841A86">
      <w:pPr>
        <w:pStyle w:val="MRHeading2"/>
        <w:spacing w:line="240" w:lineRule="auto"/>
      </w:pPr>
      <w:bookmarkStart w:id="76" w:name="_Ref487815193"/>
      <w:r>
        <w:lastRenderedPageBreak/>
        <w:t xml:space="preserve">Notwithstanding any other provisions of this Contract, nothing in </w:t>
      </w:r>
      <w:r w:rsidR="00CB1618">
        <w:t>Schedule 3</w:t>
      </w:r>
      <w:r>
        <w:t xml:space="preserve"> (</w:t>
      </w:r>
      <w:r w:rsidRPr="000946EB">
        <w:rPr>
          <w:i/>
        </w:rPr>
        <w:t>Contractor’s Proposals</w:t>
      </w:r>
      <w:r>
        <w:t xml:space="preserve">) shall in any way limit or reduce any of the Contractor’s obligations under this Contract nor shall the provisions of </w:t>
      </w:r>
      <w:r w:rsidR="00CB1618">
        <w:t>Schedule 3</w:t>
      </w:r>
      <w:r>
        <w:t xml:space="preserve"> (</w:t>
      </w:r>
      <w:r w:rsidRPr="000946EB">
        <w:rPr>
          <w:i/>
        </w:rPr>
        <w:t>Contractor’s Proposals</w:t>
      </w:r>
      <w:r>
        <w:t>):</w:t>
      </w:r>
      <w:bookmarkEnd w:id="76"/>
    </w:p>
    <w:p w14:paraId="7BAE7FB8" w14:textId="77777777" w:rsidR="00CF4AAE" w:rsidRDefault="00CF4AAE" w:rsidP="00841A86">
      <w:pPr>
        <w:pStyle w:val="MRHeading3"/>
        <w:spacing w:line="240" w:lineRule="auto"/>
      </w:pPr>
      <w:bookmarkStart w:id="77" w:name="_Ref487815194"/>
      <w:r w:rsidRPr="0081714F">
        <w:t>impose</w:t>
      </w:r>
      <w:r>
        <w:t xml:space="preserve"> upon the Authority any obligation or any other requirement which is greater than the obligations and/or requirements contained in the remaining provisions of this Contract;</w:t>
      </w:r>
      <w:bookmarkEnd w:id="77"/>
    </w:p>
    <w:p w14:paraId="7066A808" w14:textId="77777777" w:rsidR="00CF4AAE" w:rsidRDefault="00CF4AAE" w:rsidP="00841A86">
      <w:pPr>
        <w:pStyle w:val="MRHeading3"/>
        <w:spacing w:line="240" w:lineRule="auto"/>
      </w:pPr>
      <w:bookmarkStart w:id="78" w:name="_Ref487815195"/>
      <w:r>
        <w:t xml:space="preserve">limit </w:t>
      </w:r>
      <w:r w:rsidRPr="0081714F">
        <w:t>or</w:t>
      </w:r>
      <w:r>
        <w:t xml:space="preserve"> reduce the Authority’s rights and remedies</w:t>
      </w:r>
      <w:r w:rsidRPr="00AE22B9">
        <w:t xml:space="preserve"> </w:t>
      </w:r>
      <w:r>
        <w:t>contained in the remaining provisions of this Contract; and/or</w:t>
      </w:r>
      <w:bookmarkEnd w:id="78"/>
    </w:p>
    <w:p w14:paraId="2D493437" w14:textId="77777777" w:rsidR="00DD27B0" w:rsidRDefault="00CF4AAE" w:rsidP="00841A86">
      <w:pPr>
        <w:pStyle w:val="MRHeading3"/>
        <w:spacing w:line="240" w:lineRule="auto"/>
      </w:pPr>
      <w:bookmarkStart w:id="79" w:name="_Ref487815196"/>
      <w:r w:rsidRPr="005F4FC7">
        <w:t>otherwise have an adverse impact on the Authority.</w:t>
      </w:r>
      <w:bookmarkEnd w:id="79"/>
    </w:p>
    <w:p w14:paraId="6C64FED0" w14:textId="77777777" w:rsidR="003C2B50" w:rsidRPr="00DD27B0" w:rsidRDefault="005D55FB" w:rsidP="00841A86">
      <w:pPr>
        <w:pStyle w:val="MRHeading2"/>
        <w:spacing w:line="240" w:lineRule="auto"/>
      </w:pPr>
      <w:bookmarkStart w:id="80" w:name="_Ref503517952"/>
      <w:r w:rsidRPr="005F4FC7">
        <w:t xml:space="preserve">The Contractor acknowledges that the Statement of Requirements requires a number of outputs and that the tasks and activities that are required to be carried out by the Contractor to achieve the outputs are described to be </w:t>
      </w:r>
      <w:r w:rsidR="000F3A5B" w:rsidRPr="005F4FC7">
        <w:t xml:space="preserve">“as a minimum” </w:t>
      </w:r>
      <w:r w:rsidRPr="005F4FC7">
        <w:t>and/or utilising similar wording and that such wording signifies that the relevant tasks and activities are non-exclusive and that other related and/or additional tasks and activities are likely to be</w:t>
      </w:r>
      <w:r w:rsidRPr="005D55FB">
        <w:t xml:space="preserve"> required to be carried out in order to achieve completion of the required obligations and/or the full required output of the Statement of Requirements. The Contractor further acknowledges that during the Contract Period the Authority is relying on the Contractor’s expertise, experience and skill in identifying any such related and/or additional tasks and activities in order that the Contractor is able to carry out the required tasks and activities and achieve the full required output</w:t>
      </w:r>
      <w:r>
        <w:t>s</w:t>
      </w:r>
      <w:r w:rsidRPr="005D55FB">
        <w:t xml:space="preserve"> of the Statement of Requirements. Accordingly</w:t>
      </w:r>
      <w:r>
        <w:t>,</w:t>
      </w:r>
      <w:r w:rsidRPr="005D55FB">
        <w:t xml:space="preserve"> </w:t>
      </w:r>
      <w:r>
        <w:t>during the Contract Period</w:t>
      </w:r>
      <w:r w:rsidRPr="005D55FB">
        <w:t xml:space="preserve">, the Contractor shall, having due regard to the provisions of Clauses </w:t>
      </w:r>
      <w:r w:rsidR="00CB1618" w:rsidRPr="00CB1618">
        <w:rPr>
          <w:color w:val="000000"/>
        </w:rPr>
        <w:t>3.2</w:t>
      </w:r>
      <w:r w:rsidRPr="005D55FB">
        <w:t xml:space="preserve"> to </w:t>
      </w:r>
      <w:r w:rsidR="00CB1618" w:rsidRPr="00CB1618">
        <w:rPr>
          <w:color w:val="000000"/>
        </w:rPr>
        <w:t>3.4</w:t>
      </w:r>
      <w:r w:rsidRPr="005D55FB">
        <w:t xml:space="preserve"> (</w:t>
      </w:r>
      <w:r>
        <w:t>i</w:t>
      </w:r>
      <w:r w:rsidRPr="005D55FB">
        <w:t>nclusi</w:t>
      </w:r>
      <w:r>
        <w:t xml:space="preserve">ve), </w:t>
      </w:r>
      <w:r w:rsidRPr="005D55FB">
        <w:t xml:space="preserve">use its expertise, experience and skill to identify </w:t>
      </w:r>
      <w:r w:rsidR="007F6B38">
        <w:t xml:space="preserve">and carry out and perform </w:t>
      </w:r>
      <w:r w:rsidRPr="005D55FB">
        <w:t xml:space="preserve">any such related and/or additional tasks and activities to achieve the successful and timely completion of all of its obligations and tasks referred to in the Statement of Requirements and elsewhere in this Contract and the Contractor </w:t>
      </w:r>
      <w:r>
        <w:t xml:space="preserve">further acknowledges and </w:t>
      </w:r>
      <w:r w:rsidRPr="005D55FB">
        <w:t>confirms that it shall not be entitled to any increase in the Contract Price and/or any Monthly Payment in connection with the carrying out of such related and/or additional tasks and activities</w:t>
      </w:r>
      <w:r>
        <w:t xml:space="preserve"> and the costs to the Contractor in carrying out such tasks and/or activities will not be Accepted Costs.</w:t>
      </w:r>
      <w:bookmarkEnd w:id="80"/>
      <w:r>
        <w:t xml:space="preserve">  </w:t>
      </w:r>
    </w:p>
    <w:p w14:paraId="799073C9" w14:textId="77777777" w:rsidR="00CF4AAE" w:rsidRPr="008A2D13" w:rsidRDefault="00CF4AAE" w:rsidP="008A2D13">
      <w:pPr>
        <w:spacing w:line="240" w:lineRule="auto"/>
        <w:ind w:left="720"/>
        <w:rPr>
          <w:b/>
        </w:rPr>
      </w:pPr>
      <w:r w:rsidRPr="008A2D13">
        <w:rPr>
          <w:b/>
        </w:rPr>
        <w:t>Competition/Alternative Sourcing</w:t>
      </w:r>
    </w:p>
    <w:p w14:paraId="35B6DA89" w14:textId="77777777" w:rsidR="00747083" w:rsidRPr="00B6201E" w:rsidRDefault="00747083" w:rsidP="00841A86">
      <w:pPr>
        <w:pStyle w:val="MRHeading2"/>
        <w:spacing w:line="240" w:lineRule="auto"/>
      </w:pPr>
      <w:bookmarkStart w:id="81" w:name="_Ref506474020"/>
      <w:bookmarkStart w:id="82" w:name="_Ref487815197"/>
      <w:bookmarkStart w:id="83" w:name="_Ref503517953"/>
      <w:r w:rsidRPr="00B6201E">
        <w:t>The Contractor accepts that:</w:t>
      </w:r>
      <w:bookmarkEnd w:id="81"/>
    </w:p>
    <w:p w14:paraId="42EA7EA1" w14:textId="77777777" w:rsidR="00CF4AAE" w:rsidRPr="00B6201E" w:rsidRDefault="00747083" w:rsidP="00747083">
      <w:pPr>
        <w:pStyle w:val="MRHeading3"/>
        <w:spacing w:line="240" w:lineRule="auto"/>
      </w:pPr>
      <w:r w:rsidRPr="00B6201E">
        <w:t>subject to Clause</w:t>
      </w:r>
      <w:r w:rsidR="00A7491B" w:rsidRPr="00B6201E">
        <w:t>s</w:t>
      </w:r>
      <w:r w:rsidRPr="00B6201E">
        <w:t xml:space="preserve"> </w:t>
      </w:r>
      <w:r w:rsidR="00CB1618">
        <w:t>3.6.2</w:t>
      </w:r>
      <w:r w:rsidR="008A02AA" w:rsidRPr="00B6201E">
        <w:t xml:space="preserve"> </w:t>
      </w:r>
      <w:r w:rsidR="00A7491B" w:rsidRPr="00B6201E">
        <w:t xml:space="preserve">and 3.6.3 </w:t>
      </w:r>
      <w:r w:rsidR="0029615A" w:rsidRPr="00B6201E">
        <w:t xml:space="preserve">(Competition/Alternative Sourcing), </w:t>
      </w:r>
      <w:r w:rsidR="00CF4AAE" w:rsidRPr="00B6201E">
        <w:t xml:space="preserve">the Authority </w:t>
      </w:r>
      <w:r w:rsidRPr="00B6201E">
        <w:t>may</w:t>
      </w:r>
      <w:r w:rsidR="00CF4AAE" w:rsidRPr="00B6201E">
        <w:t xml:space="preserve"> invite competitive quotations from the Contractor and</w:t>
      </w:r>
      <w:r w:rsidR="00A7491B" w:rsidRPr="00B6201E">
        <w:t>/or others and, as appropriate,</w:t>
      </w:r>
      <w:r w:rsidR="00CF4AAE" w:rsidRPr="00B6201E">
        <w:t xml:space="preserve"> place orders</w:t>
      </w:r>
      <w:r w:rsidR="0029615A" w:rsidRPr="00B6201E">
        <w:t xml:space="preserve"> elsewhere, appointing Third Parti</w:t>
      </w:r>
      <w:r w:rsidR="00777DEC" w:rsidRPr="00B6201E">
        <w:t xml:space="preserve">es or carrying out work itself </w:t>
      </w:r>
      <w:r w:rsidR="00CF4AAE" w:rsidRPr="00B6201E">
        <w:t xml:space="preserve">for any or all of the </w:t>
      </w:r>
      <w:r w:rsidR="00A74430" w:rsidRPr="00B6201E">
        <w:t>Contractor Deliverables</w:t>
      </w:r>
      <w:r w:rsidR="00CF4AAE" w:rsidRPr="00B6201E">
        <w:t xml:space="preserve"> during </w:t>
      </w:r>
      <w:bookmarkEnd w:id="82"/>
      <w:r w:rsidR="00E029C4" w:rsidRPr="00B6201E">
        <w:t>the Contract Period</w:t>
      </w:r>
      <w:bookmarkStart w:id="84" w:name="_Ref503518757"/>
      <w:r w:rsidR="0029615A" w:rsidRPr="00B6201E">
        <w:t>;</w:t>
      </w:r>
      <w:bookmarkEnd w:id="83"/>
      <w:bookmarkEnd w:id="84"/>
    </w:p>
    <w:p w14:paraId="3908BD8E" w14:textId="77777777" w:rsidR="00777DEC" w:rsidRPr="00B6201E" w:rsidRDefault="0029615A" w:rsidP="00747083">
      <w:pPr>
        <w:pStyle w:val="MRHeading3"/>
        <w:spacing w:line="240" w:lineRule="auto"/>
      </w:pPr>
      <w:bookmarkStart w:id="85" w:name="_Ref506449619"/>
      <w:r w:rsidRPr="00B6201E">
        <w:t>other than in the circumstances set out in Clause 3A.9</w:t>
      </w:r>
      <w:r w:rsidR="00A7491B" w:rsidRPr="00B6201E">
        <w:t xml:space="preserve"> (</w:t>
      </w:r>
      <w:r w:rsidR="00A7491B" w:rsidRPr="00B6201E">
        <w:rPr>
          <w:i/>
        </w:rPr>
        <w:t>Third party/Authority  to provide Contractor Deliverables</w:t>
      </w:r>
      <w:r w:rsidR="00A7491B" w:rsidRPr="00B6201E">
        <w:t>)</w:t>
      </w:r>
      <w:r w:rsidR="00777DEC" w:rsidRPr="00B6201E">
        <w:t xml:space="preserve"> </w:t>
      </w:r>
      <w:r w:rsidR="005B582E" w:rsidRPr="00B6201E">
        <w:t>(</w:t>
      </w:r>
      <w:r w:rsidR="00777DEC" w:rsidRPr="00B6201E">
        <w:t xml:space="preserve">and Clause </w:t>
      </w:r>
      <w:r w:rsidR="00CB1618">
        <w:t>3.6.3</w:t>
      </w:r>
      <w:r w:rsidR="00777DEC" w:rsidRPr="00B6201E">
        <w:t xml:space="preserve"> (</w:t>
      </w:r>
      <w:r w:rsidR="00777DEC" w:rsidRPr="00B6201E">
        <w:rPr>
          <w:i/>
        </w:rPr>
        <w:t>Competitive/Alternative Sourcing</w:t>
      </w:r>
      <w:r w:rsidR="00777DEC" w:rsidRPr="00B6201E">
        <w:t>)</w:t>
      </w:r>
      <w:r w:rsidR="005B582E" w:rsidRPr="00B6201E">
        <w:t xml:space="preserve"> in respect of the right for the Authority to carry out work itself or elect that certain work </w:t>
      </w:r>
      <w:r w:rsidR="00004A4D" w:rsidRPr="00B6201E">
        <w:t xml:space="preserve">forming part of the Contractor Deliverables </w:t>
      </w:r>
      <w:r w:rsidR="005B582E" w:rsidRPr="00B6201E">
        <w:t xml:space="preserve">is no longer </w:t>
      </w:r>
      <w:r w:rsidR="00004A4D" w:rsidRPr="00B6201E">
        <w:t>required</w:t>
      </w:r>
      <w:r w:rsidR="005B582E" w:rsidRPr="00B6201E">
        <w:t xml:space="preserve"> to be performed)</w:t>
      </w:r>
      <w:r w:rsidRPr="00B6201E">
        <w:t xml:space="preserve">, the Authority </w:t>
      </w:r>
      <w:r w:rsidR="00777DEC" w:rsidRPr="00B6201E">
        <w:t xml:space="preserve">shall </w:t>
      </w:r>
      <w:r w:rsidRPr="00B6201E">
        <w:t>not have the right to</w:t>
      </w:r>
      <w:bookmarkEnd w:id="85"/>
      <w:r w:rsidRPr="00B6201E">
        <w:t xml:space="preserve"> </w:t>
      </w:r>
      <w:r w:rsidR="008A02AA" w:rsidRPr="00B6201E">
        <w:t xml:space="preserve">invite competitive quotations from the Contractor and others and, as appropriate, to place orders elsewhere, appointing Third </w:t>
      </w:r>
      <w:r w:rsidR="00777DEC" w:rsidRPr="00B6201E">
        <w:t>in respect of:</w:t>
      </w:r>
    </w:p>
    <w:p w14:paraId="1F5CCCFA" w14:textId="77777777" w:rsidR="0029615A" w:rsidRPr="00B6201E" w:rsidRDefault="008A02AA" w:rsidP="00777DEC">
      <w:pPr>
        <w:pStyle w:val="MRHeading4"/>
        <w:spacing w:line="240" w:lineRule="auto"/>
      </w:pPr>
      <w:r w:rsidRPr="00B6201E">
        <w:lastRenderedPageBreak/>
        <w:t xml:space="preserve">any of the Core Contractor Deliverables to be performed prior to the </w:t>
      </w:r>
      <w:r w:rsidR="00273DA5">
        <w:t>Original</w:t>
      </w:r>
      <w:r w:rsidRPr="00B6201E">
        <w:t xml:space="preserve"> Expiry Date</w:t>
      </w:r>
      <w:r w:rsidR="00A7491B" w:rsidRPr="00B6201E">
        <w:t>;</w:t>
      </w:r>
      <w:r w:rsidR="00777DEC" w:rsidRPr="00B6201E">
        <w:t xml:space="preserve"> and</w:t>
      </w:r>
    </w:p>
    <w:p w14:paraId="463044DF" w14:textId="77777777" w:rsidR="00777DEC" w:rsidRPr="00B6201E" w:rsidRDefault="00777DEC" w:rsidP="00777DEC">
      <w:pPr>
        <w:pStyle w:val="MRHeading4"/>
        <w:spacing w:line="240" w:lineRule="auto"/>
      </w:pPr>
      <w:r w:rsidRPr="00B6201E">
        <w:t>any Contractor Deliverables which are the subject of an Exercised Option; and</w:t>
      </w:r>
    </w:p>
    <w:p w14:paraId="44CF05BD" w14:textId="77777777" w:rsidR="00777DEC" w:rsidRPr="00B6201E" w:rsidRDefault="00777DEC" w:rsidP="00777DEC">
      <w:pPr>
        <w:pStyle w:val="MRHeading4"/>
        <w:spacing w:line="240" w:lineRule="auto"/>
      </w:pPr>
      <w:r w:rsidRPr="00B6201E">
        <w:t xml:space="preserve">any Contractor Deliverables which are the subject of a Task Order which has been approved in accordance with </w:t>
      </w:r>
      <w:r w:rsidR="00CB1618">
        <w:t>Schedule 10</w:t>
      </w:r>
      <w:r w:rsidRPr="00B6201E">
        <w:t xml:space="preserve"> (Task Order Approval Process); </w:t>
      </w:r>
    </w:p>
    <w:p w14:paraId="551BFE9F" w14:textId="77777777" w:rsidR="00004A4D" w:rsidRPr="00B6201E" w:rsidRDefault="008120C2" w:rsidP="00747083">
      <w:pPr>
        <w:pStyle w:val="MRHeading3"/>
        <w:spacing w:line="240" w:lineRule="auto"/>
      </w:pPr>
      <w:bookmarkStart w:id="86" w:name="_Ref506474000"/>
      <w:r w:rsidRPr="00B6201E">
        <w:t>provided</w:t>
      </w:r>
      <w:r w:rsidR="00004A4D" w:rsidRPr="00B6201E">
        <w:t xml:space="preserve"> always</w:t>
      </w:r>
      <w:r w:rsidRPr="00B6201E">
        <w:t xml:space="preserve"> that </w:t>
      </w:r>
      <w:r w:rsidR="00A7491B" w:rsidRPr="00B6201E">
        <w:t xml:space="preserve">nothing in this Clause </w:t>
      </w:r>
      <w:r w:rsidR="00CB1618">
        <w:t>3.6</w:t>
      </w:r>
      <w:r w:rsidR="00777DEC" w:rsidRPr="00B6201E">
        <w:t xml:space="preserve"> </w:t>
      </w:r>
      <w:r w:rsidR="00A7491B" w:rsidRPr="00B6201E">
        <w:t xml:space="preserve">shall prevent the Authority </w:t>
      </w:r>
      <w:r w:rsidR="00004A4D" w:rsidRPr="00B6201E">
        <w:t>(</w:t>
      </w:r>
      <w:r w:rsidRPr="00B6201E">
        <w:t>at any time</w:t>
      </w:r>
      <w:r w:rsidR="00004A4D" w:rsidRPr="00B6201E">
        <w:t>)</w:t>
      </w:r>
      <w:r w:rsidRPr="00B6201E">
        <w:t xml:space="preserve"> </w:t>
      </w:r>
      <w:r w:rsidR="00A7491B" w:rsidRPr="00B6201E">
        <w:t xml:space="preserve">from </w:t>
      </w:r>
      <w:bookmarkEnd w:id="86"/>
      <w:r w:rsidR="00777DEC" w:rsidRPr="00B6201E">
        <w:t>reducing the amount of and/or amending the scope of any of th</w:t>
      </w:r>
      <w:r w:rsidR="005B582E" w:rsidRPr="00B6201E">
        <w:t>e Contractor Deliverables through a Task Order Proposal or a Change</w:t>
      </w:r>
      <w:r w:rsidR="00004A4D" w:rsidRPr="00B6201E">
        <w:t>:</w:t>
      </w:r>
    </w:p>
    <w:p w14:paraId="2E04073C" w14:textId="77777777" w:rsidR="00A7491B" w:rsidRPr="00B6201E" w:rsidRDefault="005B582E" w:rsidP="00004A4D">
      <w:pPr>
        <w:pStyle w:val="MRHeading4"/>
        <w:spacing w:line="240" w:lineRule="auto"/>
      </w:pPr>
      <w:r w:rsidRPr="00B6201E">
        <w:t xml:space="preserve"> </w:t>
      </w:r>
      <w:r w:rsidR="00004A4D" w:rsidRPr="00B6201E">
        <w:t xml:space="preserve">in order that </w:t>
      </w:r>
      <w:r w:rsidRPr="00B6201E">
        <w:t xml:space="preserve">the Authority can </w:t>
      </w:r>
      <w:r w:rsidR="00004A4D" w:rsidRPr="00B6201E">
        <w:t>carry out</w:t>
      </w:r>
      <w:r w:rsidRPr="00B6201E">
        <w:t xml:space="preserve"> </w:t>
      </w:r>
      <w:r w:rsidR="00004A4D" w:rsidRPr="00B6201E">
        <w:t xml:space="preserve">itself </w:t>
      </w:r>
      <w:r w:rsidRPr="00B6201E">
        <w:t>work</w:t>
      </w:r>
      <w:r w:rsidR="008120C2" w:rsidRPr="00B6201E">
        <w:t xml:space="preserve"> which </w:t>
      </w:r>
      <w:r w:rsidR="00004A4D" w:rsidRPr="00B6201E">
        <w:t>is</w:t>
      </w:r>
      <w:r w:rsidR="00777F29">
        <w:t xml:space="preserve"> the subject of the</w:t>
      </w:r>
      <w:r w:rsidR="008120C2" w:rsidRPr="00B6201E">
        <w:t xml:space="preserve"> Contractor Deliverable</w:t>
      </w:r>
      <w:r w:rsidR="00004A4D" w:rsidRPr="00B6201E">
        <w:t>; and/or</w:t>
      </w:r>
    </w:p>
    <w:p w14:paraId="6B964ABB" w14:textId="77777777" w:rsidR="00004A4D" w:rsidRPr="00B6201E" w:rsidRDefault="00004A4D" w:rsidP="00004A4D">
      <w:pPr>
        <w:pStyle w:val="MRHeading4"/>
        <w:spacing w:line="240" w:lineRule="auto"/>
      </w:pPr>
      <w:r w:rsidRPr="00B6201E">
        <w:t>to end work which is the subject of a  Contractor Deliverable which the Authority has determined (in its absolute discretion)  is no longer required to be carried out.</w:t>
      </w:r>
    </w:p>
    <w:p w14:paraId="7FBDE223" w14:textId="77777777" w:rsidR="00CF4AAE" w:rsidRPr="002D70E2" w:rsidRDefault="00CF4AAE" w:rsidP="005D20DC">
      <w:pPr>
        <w:spacing w:line="240" w:lineRule="auto"/>
        <w:ind w:left="720"/>
        <w:rPr>
          <w:b/>
        </w:rPr>
      </w:pPr>
      <w:r w:rsidRPr="00B6201E">
        <w:rPr>
          <w:b/>
        </w:rPr>
        <w:t>Delivery of Parent Company Guarantee</w:t>
      </w:r>
      <w:r w:rsidRPr="002D70E2">
        <w:rPr>
          <w:b/>
        </w:rPr>
        <w:t xml:space="preserve"> </w:t>
      </w:r>
    </w:p>
    <w:p w14:paraId="329962CF" w14:textId="77777777" w:rsidR="00CF4AAE" w:rsidRDefault="00CF4AAE" w:rsidP="00841A86">
      <w:pPr>
        <w:pStyle w:val="MRHeading2"/>
        <w:spacing w:line="240" w:lineRule="auto"/>
      </w:pPr>
      <w:bookmarkStart w:id="87" w:name="_Ref472676391"/>
      <w:bookmarkStart w:id="88" w:name="_Ref487804581"/>
      <w:r w:rsidRPr="00E57CC2">
        <w:t>The Parties acknowledge that on the date of this Contract the Contractor has delivered to the Authority</w:t>
      </w:r>
      <w:bookmarkEnd w:id="87"/>
      <w:r w:rsidRPr="00E57CC2">
        <w:t xml:space="preserve"> an original, duly executed Parent Company Guarantee in the form set out in </w:t>
      </w:r>
      <w:r w:rsidR="00CB1618">
        <w:t>Schedule 18</w:t>
      </w:r>
      <w:r w:rsidRPr="00E57CC2">
        <w:t xml:space="preserve"> (</w:t>
      </w:r>
      <w:r w:rsidRPr="00E57CC2">
        <w:rPr>
          <w:i/>
        </w:rPr>
        <w:t>Parent Company Guarantee</w:t>
      </w:r>
      <w:r w:rsidRPr="00E57CC2">
        <w:t>) together with a certified copy of the board minutes under which the Parent Company Guarantee is executed.</w:t>
      </w:r>
      <w:bookmarkEnd w:id="88"/>
    </w:p>
    <w:p w14:paraId="4170700C" w14:textId="77777777" w:rsidR="00CF4AAE" w:rsidRDefault="00CF4AAE" w:rsidP="005D20DC">
      <w:pPr>
        <w:spacing w:line="240" w:lineRule="auto"/>
        <w:rPr>
          <w:b/>
          <w:u w:val="single"/>
        </w:rPr>
      </w:pPr>
      <w:r w:rsidRPr="00B24A3C">
        <w:rPr>
          <w:b/>
        </w:rPr>
        <w:t>3A</w:t>
      </w:r>
      <w:r w:rsidRPr="00B24A3C">
        <w:rPr>
          <w:b/>
        </w:rPr>
        <w:tab/>
      </w:r>
      <w:r w:rsidRPr="00B24A3C">
        <w:rPr>
          <w:b/>
          <w:u w:val="single"/>
        </w:rPr>
        <w:t>Task Orders</w:t>
      </w:r>
      <w:r>
        <w:rPr>
          <w:b/>
          <w:u w:val="single"/>
        </w:rPr>
        <w:fldChar w:fldCharType="begin"/>
      </w:r>
      <w:r>
        <w:instrText xml:space="preserve"> TC "</w:instrText>
      </w:r>
      <w:bookmarkStart w:id="89" w:name="_Toc519257570"/>
      <w:r w:rsidRPr="001C6583">
        <w:instrText>3A</w:instrText>
      </w:r>
      <w:r w:rsidRPr="001C6583">
        <w:tab/>
        <w:instrText>Task Orders</w:instrText>
      </w:r>
      <w:bookmarkEnd w:id="89"/>
      <w:r>
        <w:instrText xml:space="preserve">" \f C \l "1" </w:instrText>
      </w:r>
      <w:r>
        <w:rPr>
          <w:b/>
          <w:u w:val="single"/>
        </w:rPr>
        <w:fldChar w:fldCharType="end"/>
      </w:r>
    </w:p>
    <w:p w14:paraId="118755D4" w14:textId="77777777" w:rsidR="005048F8" w:rsidRPr="005048F8" w:rsidRDefault="005048F8" w:rsidP="000B5BFB">
      <w:pPr>
        <w:spacing w:line="240" w:lineRule="auto"/>
        <w:ind w:left="709"/>
        <w:rPr>
          <w:b/>
        </w:rPr>
      </w:pPr>
      <w:r w:rsidRPr="005048F8">
        <w:rPr>
          <w:b/>
        </w:rPr>
        <w:t xml:space="preserve">Task </w:t>
      </w:r>
      <w:r w:rsidR="00B3397C">
        <w:rPr>
          <w:b/>
        </w:rPr>
        <w:t xml:space="preserve">Order </w:t>
      </w:r>
      <w:bookmarkStart w:id="90" w:name="DocXTextRef8"/>
      <w:r w:rsidR="00B3397C">
        <w:rPr>
          <w:b/>
        </w:rPr>
        <w:t>1</w:t>
      </w:r>
      <w:bookmarkEnd w:id="90"/>
      <w:r w:rsidRPr="005048F8">
        <w:rPr>
          <w:b/>
        </w:rPr>
        <w:t xml:space="preserve"> and Pricing and Payment</w:t>
      </w:r>
    </w:p>
    <w:p w14:paraId="0FF454D9" w14:textId="77777777" w:rsidR="006707F1" w:rsidRPr="00BC25E4" w:rsidRDefault="006707F1" w:rsidP="007C1C03">
      <w:pPr>
        <w:spacing w:line="240" w:lineRule="auto"/>
        <w:ind w:left="709" w:hanging="709"/>
        <w:rPr>
          <w:rFonts w:cs="Arial"/>
        </w:rPr>
      </w:pPr>
      <w:r w:rsidRPr="00BC25E4">
        <w:rPr>
          <w:rFonts w:cs="Arial"/>
        </w:rPr>
        <w:t>3A</w:t>
      </w:r>
      <w:r w:rsidR="00EC1B2A">
        <w:rPr>
          <w:rFonts w:cs="Arial"/>
        </w:rPr>
        <w:t>.</w:t>
      </w:r>
      <w:r w:rsidRPr="00BC25E4">
        <w:rPr>
          <w:rFonts w:cs="Arial"/>
        </w:rPr>
        <w:t>1</w:t>
      </w:r>
      <w:r w:rsidR="007C1C03">
        <w:rPr>
          <w:rFonts w:cs="Arial"/>
        </w:rPr>
        <w:tab/>
      </w:r>
      <w:r w:rsidRPr="00BC25E4">
        <w:rPr>
          <w:rFonts w:cs="Arial"/>
        </w:rPr>
        <w:t xml:space="preserve">The Contractor Deliverables in respect of Task Order </w:t>
      </w:r>
      <w:bookmarkStart w:id="91" w:name="DocXTextRef12"/>
      <w:r w:rsidRPr="00BC25E4">
        <w:rPr>
          <w:rFonts w:cs="Arial"/>
        </w:rPr>
        <w:t>1</w:t>
      </w:r>
      <w:bookmarkEnd w:id="91"/>
      <w:r w:rsidRPr="00BC25E4">
        <w:rPr>
          <w:rFonts w:cs="Arial"/>
        </w:rPr>
        <w:t xml:space="preserve"> are to be performed in accordance with this Contract for the Task Order </w:t>
      </w:r>
      <w:bookmarkStart w:id="92" w:name="DocXTextRef13"/>
      <w:r w:rsidRPr="00BC25E4">
        <w:rPr>
          <w:rFonts w:cs="Arial"/>
        </w:rPr>
        <w:t>1</w:t>
      </w:r>
      <w:bookmarkEnd w:id="92"/>
      <w:r w:rsidRPr="00BC25E4">
        <w:rPr>
          <w:rFonts w:cs="Arial"/>
        </w:rPr>
        <w:t xml:space="preserve"> Firm Price (which has been calculated in accordance with the Unit Rates and the Price List</w:t>
      </w:r>
      <w:r w:rsidR="00B137E6" w:rsidRPr="00BC25E4">
        <w:rPr>
          <w:rFonts w:cs="Arial"/>
        </w:rPr>
        <w:t xml:space="preserve"> as more particularly referred to in paragraph </w:t>
      </w:r>
      <w:bookmarkStart w:id="93" w:name="DocXTextRef9"/>
      <w:r w:rsidR="00B137E6" w:rsidRPr="00BC25E4">
        <w:rPr>
          <w:rFonts w:cs="Arial"/>
        </w:rPr>
        <w:t>3</w:t>
      </w:r>
      <w:bookmarkEnd w:id="93"/>
      <w:r w:rsidR="00B137E6" w:rsidRPr="00BC25E4">
        <w:rPr>
          <w:rFonts w:cs="Arial"/>
        </w:rPr>
        <w:t xml:space="preserve"> of Part </w:t>
      </w:r>
      <w:bookmarkStart w:id="94" w:name="DocXTextRef10"/>
      <w:r w:rsidR="00B137E6" w:rsidRPr="00BC25E4">
        <w:rPr>
          <w:rFonts w:cs="Arial"/>
        </w:rPr>
        <w:t>2</w:t>
      </w:r>
      <w:bookmarkEnd w:id="94"/>
      <w:r w:rsidR="00B137E6" w:rsidRPr="00BC25E4">
        <w:rPr>
          <w:rFonts w:cs="Arial"/>
        </w:rPr>
        <w:t xml:space="preserve"> of </w:t>
      </w:r>
      <w:r w:rsidR="00CB1618" w:rsidRPr="00CB1618">
        <w:rPr>
          <w:rFonts w:cs="Arial"/>
          <w:color w:val="000000"/>
        </w:rPr>
        <w:t>Schedule 9</w:t>
      </w:r>
      <w:r w:rsidR="00B137E6" w:rsidRPr="00BC25E4">
        <w:rPr>
          <w:rFonts w:cs="Arial"/>
        </w:rPr>
        <w:t xml:space="preserve"> (</w:t>
      </w:r>
      <w:r w:rsidR="00B137E6" w:rsidRPr="00BC25E4">
        <w:rPr>
          <w:rFonts w:cs="Arial"/>
          <w:i/>
        </w:rPr>
        <w:t>Pricing and Payment</w:t>
      </w:r>
      <w:r w:rsidR="00B137E6" w:rsidRPr="00BC25E4">
        <w:rPr>
          <w:rFonts w:cs="Arial"/>
        </w:rPr>
        <w:t>)</w:t>
      </w:r>
      <w:r w:rsidRPr="00BC25E4">
        <w:rPr>
          <w:rFonts w:cs="Arial"/>
        </w:rPr>
        <w:t xml:space="preserve">). </w:t>
      </w:r>
    </w:p>
    <w:p w14:paraId="2B67D077" w14:textId="77777777" w:rsidR="00B137E6" w:rsidRPr="00BC25E4" w:rsidRDefault="00B137E6" w:rsidP="007C1C03">
      <w:pPr>
        <w:spacing w:line="240" w:lineRule="auto"/>
        <w:ind w:left="709" w:hanging="709"/>
        <w:rPr>
          <w:rFonts w:cs="Arial"/>
        </w:rPr>
      </w:pPr>
      <w:r w:rsidRPr="00BC25E4">
        <w:rPr>
          <w:rFonts w:cs="Arial"/>
        </w:rPr>
        <w:t>3A</w:t>
      </w:r>
      <w:r w:rsidR="00EC1B2A">
        <w:rPr>
          <w:rFonts w:cs="Arial"/>
        </w:rPr>
        <w:t>.</w:t>
      </w:r>
      <w:r w:rsidRPr="00BC25E4">
        <w:rPr>
          <w:rFonts w:cs="Arial"/>
        </w:rPr>
        <w:t>2</w:t>
      </w:r>
      <w:r w:rsidR="007C1C03">
        <w:rPr>
          <w:rFonts w:cs="Arial"/>
        </w:rPr>
        <w:tab/>
      </w:r>
      <w:r w:rsidRPr="00BC25E4">
        <w:rPr>
          <w:rFonts w:cs="Arial"/>
        </w:rPr>
        <w:t xml:space="preserve">The Task Order </w:t>
      </w:r>
      <w:bookmarkStart w:id="95" w:name="DocXTextRef19"/>
      <w:r w:rsidRPr="00BC25E4">
        <w:rPr>
          <w:rFonts w:cs="Arial"/>
        </w:rPr>
        <w:t>1</w:t>
      </w:r>
      <w:bookmarkEnd w:id="95"/>
      <w:r w:rsidRPr="00BC25E4">
        <w:rPr>
          <w:rFonts w:cs="Arial"/>
        </w:rPr>
        <w:t xml:space="preserve"> Firm Price is more particularly described in paragraph </w:t>
      </w:r>
      <w:bookmarkStart w:id="96" w:name="DocXTextRef14"/>
      <w:r w:rsidRPr="00BC25E4">
        <w:rPr>
          <w:rFonts w:cs="Arial"/>
        </w:rPr>
        <w:t>1</w:t>
      </w:r>
      <w:bookmarkEnd w:id="96"/>
      <w:r w:rsidRPr="00BC25E4">
        <w:rPr>
          <w:rFonts w:cs="Arial"/>
        </w:rPr>
        <w:t xml:space="preserve"> of Part </w:t>
      </w:r>
      <w:bookmarkStart w:id="97" w:name="DocXTextRef15"/>
      <w:r w:rsidRPr="00BC25E4">
        <w:rPr>
          <w:rFonts w:cs="Arial"/>
        </w:rPr>
        <w:t>2</w:t>
      </w:r>
      <w:bookmarkEnd w:id="97"/>
      <w:r w:rsidRPr="00BC25E4">
        <w:rPr>
          <w:rFonts w:cs="Arial"/>
        </w:rPr>
        <w:t xml:space="preserve"> of </w:t>
      </w:r>
      <w:r w:rsidR="00CB1618" w:rsidRPr="00CB1618">
        <w:rPr>
          <w:rFonts w:cs="Arial"/>
          <w:color w:val="000000"/>
        </w:rPr>
        <w:t>Schedule 9</w:t>
      </w:r>
      <w:r w:rsidRPr="00BC25E4">
        <w:rPr>
          <w:rFonts w:cs="Arial"/>
        </w:rPr>
        <w:t xml:space="preserve"> (</w:t>
      </w:r>
      <w:r w:rsidRPr="00BC25E4">
        <w:rPr>
          <w:rFonts w:cs="Arial"/>
          <w:i/>
        </w:rPr>
        <w:t>Pricing and Payment</w:t>
      </w:r>
      <w:r w:rsidRPr="00BC25E4">
        <w:rPr>
          <w:rFonts w:cs="Arial"/>
        </w:rPr>
        <w:t xml:space="preserve">) and may be amended through the commencement of an Active Task Order in accordance with the provisions of </w:t>
      </w:r>
      <w:r w:rsidR="00CB1618" w:rsidRPr="00CB1618">
        <w:rPr>
          <w:rFonts w:cs="Arial"/>
          <w:color w:val="000000"/>
        </w:rPr>
        <w:t>Schedule 10</w:t>
      </w:r>
      <w:r w:rsidRPr="00BC25E4">
        <w:rPr>
          <w:rFonts w:cs="Arial"/>
        </w:rPr>
        <w:t xml:space="preserve"> (</w:t>
      </w:r>
      <w:r w:rsidRPr="00BC25E4">
        <w:rPr>
          <w:rFonts w:cs="Arial"/>
          <w:i/>
        </w:rPr>
        <w:t>Task Order Approval Process</w:t>
      </w:r>
      <w:r w:rsidRPr="00BC25E4">
        <w:rPr>
          <w:rFonts w:cs="Arial"/>
        </w:rPr>
        <w:t xml:space="preserve">) and/or in accordance with the procedures in </w:t>
      </w:r>
      <w:r w:rsidR="00CB1618" w:rsidRPr="00CB1618">
        <w:rPr>
          <w:rFonts w:cs="Arial"/>
          <w:color w:val="000000"/>
        </w:rPr>
        <w:t>Schedule 11</w:t>
      </w:r>
      <w:r w:rsidRPr="00BC25E4">
        <w:rPr>
          <w:rFonts w:cs="Arial"/>
        </w:rPr>
        <w:t xml:space="preserve"> (</w:t>
      </w:r>
      <w:r w:rsidRPr="00EC1B2A">
        <w:rPr>
          <w:rFonts w:cs="Arial"/>
          <w:i/>
        </w:rPr>
        <w:t>Change</w:t>
      </w:r>
      <w:r w:rsidRPr="00BC25E4">
        <w:rPr>
          <w:rFonts w:cs="Arial"/>
        </w:rPr>
        <w:t xml:space="preserve"> </w:t>
      </w:r>
      <w:r w:rsidRPr="00EC1B2A">
        <w:rPr>
          <w:rFonts w:cs="Arial"/>
          <w:i/>
        </w:rPr>
        <w:t>Procedure</w:t>
      </w:r>
      <w:r w:rsidRPr="00BC25E4">
        <w:rPr>
          <w:rFonts w:cs="Arial"/>
        </w:rPr>
        <w:t>).</w:t>
      </w:r>
    </w:p>
    <w:p w14:paraId="48B53195" w14:textId="77777777" w:rsidR="006707F1" w:rsidRDefault="006707F1" w:rsidP="007C1C03">
      <w:pPr>
        <w:spacing w:line="240" w:lineRule="auto"/>
        <w:ind w:left="709" w:hanging="709"/>
        <w:rPr>
          <w:rFonts w:cs="Arial"/>
        </w:rPr>
      </w:pPr>
      <w:r w:rsidRPr="00BC25E4">
        <w:rPr>
          <w:rFonts w:cs="Arial"/>
        </w:rPr>
        <w:t>3A</w:t>
      </w:r>
      <w:r w:rsidR="00EC1B2A">
        <w:rPr>
          <w:rFonts w:cs="Arial"/>
        </w:rPr>
        <w:t>.</w:t>
      </w:r>
      <w:r w:rsidR="00B137E6" w:rsidRPr="00BC25E4">
        <w:rPr>
          <w:rFonts w:cs="Arial"/>
        </w:rPr>
        <w:t>3</w:t>
      </w:r>
      <w:r w:rsidR="007C1C03">
        <w:rPr>
          <w:rFonts w:cs="Arial"/>
        </w:rPr>
        <w:tab/>
      </w:r>
      <w:r w:rsidRPr="00BC25E4">
        <w:rPr>
          <w:rFonts w:cs="Arial"/>
        </w:rPr>
        <w:t xml:space="preserve">The Task Order </w:t>
      </w:r>
      <w:bookmarkStart w:id="98" w:name="DocXTextRef23"/>
      <w:r w:rsidRPr="00BC25E4">
        <w:rPr>
          <w:rFonts w:cs="Arial"/>
        </w:rPr>
        <w:t>1</w:t>
      </w:r>
      <w:bookmarkEnd w:id="98"/>
      <w:r w:rsidRPr="00BC25E4">
        <w:rPr>
          <w:rFonts w:cs="Arial"/>
        </w:rPr>
        <w:t xml:space="preserve"> Payment for each Contract Month is calculated in accordance with paragraph </w:t>
      </w:r>
      <w:bookmarkStart w:id="99" w:name="DocXTextRef20"/>
      <w:r w:rsidRPr="00BC25E4">
        <w:rPr>
          <w:rFonts w:cs="Arial"/>
        </w:rPr>
        <w:t>2</w:t>
      </w:r>
      <w:bookmarkEnd w:id="99"/>
      <w:r w:rsidRPr="00BC25E4">
        <w:rPr>
          <w:rFonts w:cs="Arial"/>
        </w:rPr>
        <w:t xml:space="preserve"> of Part </w:t>
      </w:r>
      <w:bookmarkStart w:id="100" w:name="DocXTextRef21"/>
      <w:r w:rsidRPr="00BC25E4">
        <w:rPr>
          <w:rFonts w:cs="Arial"/>
        </w:rPr>
        <w:t>1</w:t>
      </w:r>
      <w:bookmarkEnd w:id="100"/>
      <w:r w:rsidRPr="00BC25E4">
        <w:rPr>
          <w:rFonts w:cs="Arial"/>
        </w:rPr>
        <w:t xml:space="preserve"> of </w:t>
      </w:r>
      <w:r w:rsidR="00CB1618" w:rsidRPr="00CB1618">
        <w:rPr>
          <w:rFonts w:cs="Arial"/>
          <w:color w:val="000000"/>
        </w:rPr>
        <w:t>Schedule 9</w:t>
      </w:r>
      <w:r w:rsidRPr="00BC25E4">
        <w:rPr>
          <w:rFonts w:cs="Arial"/>
        </w:rPr>
        <w:t xml:space="preserve"> (</w:t>
      </w:r>
      <w:r w:rsidRPr="00BC25E4">
        <w:rPr>
          <w:rFonts w:cs="Arial"/>
          <w:i/>
        </w:rPr>
        <w:t>Pricing and Payment</w:t>
      </w:r>
      <w:r w:rsidRPr="00BC25E4">
        <w:rPr>
          <w:rFonts w:cs="Arial"/>
        </w:rPr>
        <w:t>).</w:t>
      </w:r>
    </w:p>
    <w:p w14:paraId="6A3BFE7D" w14:textId="77777777" w:rsidR="005048F8" w:rsidRPr="005048F8" w:rsidRDefault="005048F8" w:rsidP="007C1C03">
      <w:pPr>
        <w:keepNext/>
        <w:spacing w:line="240" w:lineRule="auto"/>
        <w:ind w:left="720"/>
        <w:rPr>
          <w:rFonts w:cs="Arial"/>
          <w:b/>
        </w:rPr>
      </w:pPr>
      <w:r w:rsidRPr="005048F8">
        <w:rPr>
          <w:rFonts w:cs="Arial"/>
          <w:b/>
        </w:rPr>
        <w:t>Approval of Task Order Proposals</w:t>
      </w:r>
    </w:p>
    <w:p w14:paraId="1A9EE7B1" w14:textId="77777777" w:rsidR="005048F8" w:rsidRPr="005048F8" w:rsidRDefault="00BC25E4" w:rsidP="007C1C03">
      <w:pPr>
        <w:spacing w:line="240" w:lineRule="auto"/>
        <w:ind w:left="709" w:hanging="709"/>
        <w:rPr>
          <w:rFonts w:cs="Arial"/>
        </w:rPr>
      </w:pPr>
      <w:r>
        <w:rPr>
          <w:rFonts w:cs="Arial"/>
        </w:rPr>
        <w:t>3A</w:t>
      </w:r>
      <w:r w:rsidR="005048F8">
        <w:rPr>
          <w:rFonts w:cs="Arial"/>
        </w:rPr>
        <w:t>.</w:t>
      </w:r>
      <w:r>
        <w:rPr>
          <w:rFonts w:cs="Arial"/>
        </w:rPr>
        <w:t>4</w:t>
      </w:r>
      <w:r w:rsidR="005048F8">
        <w:rPr>
          <w:rFonts w:cs="Arial"/>
        </w:rPr>
        <w:tab/>
        <w:t xml:space="preserve">The provisions of </w:t>
      </w:r>
      <w:r w:rsidR="00CB1618" w:rsidRPr="00CB1618">
        <w:rPr>
          <w:rFonts w:cs="Arial"/>
          <w:color w:val="000000"/>
        </w:rPr>
        <w:t>Schedule 10</w:t>
      </w:r>
      <w:r w:rsidR="005048F8" w:rsidRPr="005048F8">
        <w:rPr>
          <w:rFonts w:cs="Arial"/>
        </w:rPr>
        <w:t xml:space="preserve"> (</w:t>
      </w:r>
      <w:r w:rsidR="005048F8" w:rsidRPr="00DB40A4">
        <w:rPr>
          <w:rFonts w:cs="Arial"/>
          <w:i/>
        </w:rPr>
        <w:t>Task Order Approval Process</w:t>
      </w:r>
      <w:r w:rsidR="005048F8" w:rsidRPr="005048F8">
        <w:rPr>
          <w:rFonts w:cs="Arial"/>
        </w:rPr>
        <w:t>) shall apply in relation to the proposal, review and, where applicable, ap</w:t>
      </w:r>
      <w:r w:rsidR="005048F8">
        <w:rPr>
          <w:rFonts w:cs="Arial"/>
        </w:rPr>
        <w:t xml:space="preserve">proval of Task Order </w:t>
      </w:r>
      <w:r w:rsidR="005048F8" w:rsidRPr="00C2763A">
        <w:rPr>
          <w:rFonts w:cs="Arial"/>
        </w:rPr>
        <w:t xml:space="preserve">Proposals </w:t>
      </w:r>
      <w:r w:rsidR="00B3397C">
        <w:rPr>
          <w:rFonts w:cs="Arial"/>
        </w:rPr>
        <w:t xml:space="preserve">in relation to adjustments to Task Order </w:t>
      </w:r>
      <w:bookmarkStart w:id="101" w:name="DocXTextRef25"/>
      <w:r w:rsidR="00B3397C">
        <w:rPr>
          <w:rFonts w:cs="Arial"/>
        </w:rPr>
        <w:t>1</w:t>
      </w:r>
      <w:bookmarkEnd w:id="101"/>
      <w:r w:rsidR="00B3397C">
        <w:rPr>
          <w:rFonts w:cs="Arial"/>
        </w:rPr>
        <w:t xml:space="preserve"> and/or any Exercised Option</w:t>
      </w:r>
      <w:r w:rsidR="005048F8" w:rsidRPr="00C2763A">
        <w:rPr>
          <w:rFonts w:cs="Arial"/>
        </w:rPr>
        <w:t>.</w:t>
      </w:r>
      <w:r w:rsidR="005048F8" w:rsidRPr="005048F8">
        <w:rPr>
          <w:rFonts w:cs="Arial"/>
        </w:rPr>
        <w:t xml:space="preserve"> </w:t>
      </w:r>
    </w:p>
    <w:p w14:paraId="5D2B2274" w14:textId="77777777" w:rsidR="005048F8" w:rsidRPr="005048F8" w:rsidRDefault="00BC25E4" w:rsidP="007C1C03">
      <w:pPr>
        <w:spacing w:line="240" w:lineRule="auto"/>
        <w:ind w:left="709" w:hanging="709"/>
        <w:rPr>
          <w:rFonts w:cs="Arial"/>
        </w:rPr>
      </w:pPr>
      <w:r>
        <w:rPr>
          <w:rFonts w:cs="Arial"/>
        </w:rPr>
        <w:lastRenderedPageBreak/>
        <w:t>3A.5</w:t>
      </w:r>
      <w:r w:rsidR="005048F8" w:rsidRPr="005048F8">
        <w:rPr>
          <w:rFonts w:cs="Arial"/>
        </w:rPr>
        <w:tab/>
        <w:t xml:space="preserve">All Task Order Proposals shall be prepared and delivered by the Contractor in accordance with the provisions of </w:t>
      </w:r>
      <w:r w:rsidR="00CB1618" w:rsidRPr="00CB1618">
        <w:rPr>
          <w:rFonts w:cs="Arial"/>
          <w:color w:val="000000"/>
        </w:rPr>
        <w:t>Schedule 10</w:t>
      </w:r>
      <w:r w:rsidR="005048F8" w:rsidRPr="005048F8">
        <w:rPr>
          <w:rFonts w:cs="Arial"/>
        </w:rPr>
        <w:t xml:space="preserve"> (</w:t>
      </w:r>
      <w:r w:rsidR="005048F8" w:rsidRPr="00EC1B2A">
        <w:rPr>
          <w:rFonts w:cs="Arial"/>
          <w:i/>
        </w:rPr>
        <w:t>Task Order Approval Process</w:t>
      </w:r>
      <w:r w:rsidR="005048F8" w:rsidRPr="005048F8">
        <w:rPr>
          <w:rFonts w:cs="Arial"/>
        </w:rPr>
        <w:t xml:space="preserve">). </w:t>
      </w:r>
    </w:p>
    <w:p w14:paraId="5AD59BF9" w14:textId="77777777" w:rsidR="005048F8" w:rsidRPr="005048F8" w:rsidRDefault="00BC25E4" w:rsidP="007C1C03">
      <w:pPr>
        <w:spacing w:line="240" w:lineRule="auto"/>
        <w:ind w:left="709" w:hanging="709"/>
        <w:rPr>
          <w:rFonts w:cs="Arial"/>
        </w:rPr>
      </w:pPr>
      <w:r>
        <w:rPr>
          <w:rFonts w:cs="Arial"/>
        </w:rPr>
        <w:t>3A.6</w:t>
      </w:r>
      <w:r w:rsidR="005048F8" w:rsidRPr="005048F8">
        <w:rPr>
          <w:rFonts w:cs="Arial"/>
        </w:rPr>
        <w:tab/>
        <w:t xml:space="preserve">Where a Task Order Proposal has been approved by the Authority pursuant to </w:t>
      </w:r>
      <w:r w:rsidR="00CB1618" w:rsidRPr="00CB1618">
        <w:rPr>
          <w:rFonts w:cs="Arial"/>
          <w:color w:val="000000"/>
        </w:rPr>
        <w:t>Schedule 10</w:t>
      </w:r>
      <w:r w:rsidR="005048F8" w:rsidRPr="005048F8">
        <w:rPr>
          <w:rFonts w:cs="Arial"/>
        </w:rPr>
        <w:t xml:space="preserve"> (</w:t>
      </w:r>
      <w:r w:rsidR="005048F8" w:rsidRPr="00DB40A4">
        <w:rPr>
          <w:rFonts w:cs="Arial"/>
          <w:i/>
        </w:rPr>
        <w:t>Task Order Approval Process</w:t>
      </w:r>
      <w:r w:rsidR="005048F8" w:rsidRPr="005048F8">
        <w:rPr>
          <w:rFonts w:cs="Arial"/>
        </w:rPr>
        <w:t>), then the Proposed Additional Contractor Deliverables to be carried out and performed by the Contractor as set out in the approved Task Order shall be deemed to become part of the Contractor Deliverables</w:t>
      </w:r>
      <w:r w:rsidR="009D702D">
        <w:rPr>
          <w:rFonts w:cs="Arial"/>
        </w:rPr>
        <w:t xml:space="preserve"> </w:t>
      </w:r>
      <w:r w:rsidR="009D702D" w:rsidRPr="00CF07B8">
        <w:rPr>
          <w:rFonts w:cs="Arial"/>
        </w:rPr>
        <w:t xml:space="preserve">and the Contractor shall update the </w:t>
      </w:r>
      <w:r w:rsidR="00CE654A" w:rsidRPr="00CF07B8">
        <w:rPr>
          <w:rFonts w:cs="Arial"/>
        </w:rPr>
        <w:t xml:space="preserve">relevant parts of </w:t>
      </w:r>
      <w:r w:rsidR="006B1810" w:rsidRPr="00CF07B8">
        <w:rPr>
          <w:rFonts w:cs="Arial"/>
        </w:rPr>
        <w:t>this</w:t>
      </w:r>
      <w:r w:rsidR="00CE654A" w:rsidRPr="00CF07B8">
        <w:rPr>
          <w:rFonts w:cs="Arial"/>
        </w:rPr>
        <w:t xml:space="preserve"> </w:t>
      </w:r>
      <w:r w:rsidR="009D702D" w:rsidRPr="00CF07B8">
        <w:rPr>
          <w:rFonts w:cs="Arial"/>
        </w:rPr>
        <w:t xml:space="preserve">Contract to reflect the agreed changes to </w:t>
      </w:r>
      <w:r w:rsidR="006B1810" w:rsidRPr="00CF07B8">
        <w:rPr>
          <w:rFonts w:cs="Arial"/>
        </w:rPr>
        <w:t>this</w:t>
      </w:r>
      <w:r w:rsidR="009D702D" w:rsidRPr="00CF07B8">
        <w:rPr>
          <w:rFonts w:cs="Arial"/>
        </w:rPr>
        <w:t xml:space="preserve"> Contract as permitted in accordance with </w:t>
      </w:r>
      <w:r w:rsidR="00CB1618" w:rsidRPr="00CB1618">
        <w:rPr>
          <w:rFonts w:cs="Arial"/>
          <w:color w:val="000000"/>
        </w:rPr>
        <w:t>Schedule 10</w:t>
      </w:r>
      <w:r w:rsidR="009D702D" w:rsidRPr="00CF07B8">
        <w:rPr>
          <w:rFonts w:cs="Arial"/>
        </w:rPr>
        <w:t xml:space="preserve"> (</w:t>
      </w:r>
      <w:r w:rsidR="009D702D" w:rsidRPr="00EC1B2A">
        <w:rPr>
          <w:rFonts w:cs="Arial"/>
          <w:i/>
        </w:rPr>
        <w:t>Task Order Approval Process</w:t>
      </w:r>
      <w:r w:rsidR="009D702D" w:rsidRPr="00CF07B8">
        <w:rPr>
          <w:rFonts w:cs="Arial"/>
        </w:rPr>
        <w:t xml:space="preserve">) and </w:t>
      </w:r>
      <w:r w:rsidR="006B1810" w:rsidRPr="00CF07B8">
        <w:rPr>
          <w:rFonts w:cs="Arial"/>
        </w:rPr>
        <w:t>th</w:t>
      </w:r>
      <w:r w:rsidR="00883C60">
        <w:rPr>
          <w:rFonts w:cs="Arial"/>
        </w:rPr>
        <w:t>e</w:t>
      </w:r>
      <w:r w:rsidR="009D702D" w:rsidRPr="00CF07B8">
        <w:rPr>
          <w:rFonts w:cs="Arial"/>
        </w:rPr>
        <w:t xml:space="preserve"> Contractor and the Authority shall each sign a copy of</w:t>
      </w:r>
      <w:r w:rsidR="00CE654A" w:rsidRPr="00CF07B8">
        <w:rPr>
          <w:rFonts w:cs="Arial"/>
        </w:rPr>
        <w:t xml:space="preserve"> the updated Contract and exchange the signed copies as evidence of agreeme</w:t>
      </w:r>
      <w:r w:rsidR="00CF07B8">
        <w:rPr>
          <w:rFonts w:cs="Arial"/>
        </w:rPr>
        <w:t>nt to the proposed changes.</w:t>
      </w:r>
      <w:r w:rsidR="005048F8" w:rsidRPr="005048F8">
        <w:rPr>
          <w:rFonts w:cs="Arial"/>
        </w:rPr>
        <w:t xml:space="preserve"> </w:t>
      </w:r>
    </w:p>
    <w:p w14:paraId="4FCD8582" w14:textId="77777777" w:rsidR="005048F8" w:rsidRPr="005048F8" w:rsidRDefault="00BC25E4" w:rsidP="007C1C03">
      <w:pPr>
        <w:spacing w:line="240" w:lineRule="auto"/>
        <w:ind w:left="709" w:hanging="709"/>
        <w:rPr>
          <w:rFonts w:cs="Arial"/>
        </w:rPr>
      </w:pPr>
      <w:r>
        <w:rPr>
          <w:rFonts w:cs="Arial"/>
        </w:rPr>
        <w:t>3A.7</w:t>
      </w:r>
      <w:r w:rsidR="005048F8" w:rsidRPr="005048F8">
        <w:rPr>
          <w:rFonts w:cs="Arial"/>
        </w:rPr>
        <w:tab/>
        <w:t xml:space="preserve">The Authority makes no representations regarding the level of Additional Contractor Deliverables it will require from the Contractor and, for the avoidance of doubt: </w:t>
      </w:r>
    </w:p>
    <w:p w14:paraId="1A87B534" w14:textId="77777777" w:rsidR="005048F8" w:rsidRPr="005048F8" w:rsidRDefault="00BC25E4" w:rsidP="007C1C03">
      <w:pPr>
        <w:tabs>
          <w:tab w:val="left" w:pos="1701"/>
        </w:tabs>
        <w:spacing w:line="240" w:lineRule="auto"/>
        <w:ind w:left="720"/>
      </w:pPr>
      <w:r>
        <w:t>3A.7.1</w:t>
      </w:r>
      <w:r w:rsidR="005048F8" w:rsidRPr="005048F8">
        <w:tab/>
        <w:t xml:space="preserve">the Authority shall not be obliged: </w:t>
      </w:r>
    </w:p>
    <w:p w14:paraId="633F51B9" w14:textId="77777777" w:rsidR="005048F8" w:rsidRPr="005048F8" w:rsidRDefault="005048F8" w:rsidP="007C1C03">
      <w:pPr>
        <w:spacing w:line="240" w:lineRule="auto"/>
        <w:ind w:left="2268" w:hanging="567"/>
        <w:rPr>
          <w:rFonts w:cs="Arial"/>
        </w:rPr>
      </w:pPr>
      <w:r w:rsidRPr="005048F8">
        <w:rPr>
          <w:rFonts w:cs="Arial"/>
        </w:rPr>
        <w:t>(i)</w:t>
      </w:r>
      <w:r w:rsidRPr="005048F8">
        <w:rPr>
          <w:rFonts w:cs="Arial"/>
        </w:rPr>
        <w:tab/>
        <w:t>to place any Task Orders with the Contractor for any Additional Contractor Deliverables; or</w:t>
      </w:r>
    </w:p>
    <w:p w14:paraId="0F2F0B24" w14:textId="77777777" w:rsidR="005048F8" w:rsidRPr="005048F8" w:rsidRDefault="005048F8" w:rsidP="007C1C03">
      <w:pPr>
        <w:spacing w:line="240" w:lineRule="auto"/>
        <w:ind w:left="2268" w:hanging="567"/>
        <w:rPr>
          <w:rFonts w:cs="Arial"/>
        </w:rPr>
      </w:pPr>
      <w:r w:rsidRPr="005048F8">
        <w:rPr>
          <w:rFonts w:cs="Arial"/>
        </w:rPr>
        <w:t>(ii)</w:t>
      </w:r>
      <w:r w:rsidRPr="005048F8">
        <w:rPr>
          <w:rFonts w:cs="Arial"/>
        </w:rPr>
        <w:tab/>
        <w:t>to accept or approve any Task Order Proposal; and</w:t>
      </w:r>
    </w:p>
    <w:p w14:paraId="1ACB0AE5" w14:textId="77777777" w:rsidR="005048F8" w:rsidRDefault="00BC25E4" w:rsidP="007C1C03">
      <w:pPr>
        <w:tabs>
          <w:tab w:val="left" w:pos="1701"/>
        </w:tabs>
        <w:spacing w:line="240" w:lineRule="auto"/>
        <w:ind w:left="1701" w:hanging="981"/>
        <w:rPr>
          <w:rFonts w:cs="Arial"/>
        </w:rPr>
      </w:pPr>
      <w:r>
        <w:rPr>
          <w:rFonts w:cs="Arial"/>
        </w:rPr>
        <w:t>3A</w:t>
      </w:r>
      <w:r w:rsidR="00EC1B2A">
        <w:rPr>
          <w:rFonts w:cs="Arial"/>
        </w:rPr>
        <w:t>.</w:t>
      </w:r>
      <w:r>
        <w:rPr>
          <w:rFonts w:cs="Arial"/>
        </w:rPr>
        <w:t>7.2</w:t>
      </w:r>
      <w:r w:rsidR="005048F8" w:rsidRPr="005048F8">
        <w:rPr>
          <w:rFonts w:cs="Arial"/>
        </w:rPr>
        <w:tab/>
      </w:r>
      <w:r w:rsidR="005048F8" w:rsidRPr="00B6201E">
        <w:rPr>
          <w:rFonts w:cs="Arial"/>
        </w:rPr>
        <w:t xml:space="preserve">the </w:t>
      </w:r>
      <w:r w:rsidR="008120C2" w:rsidRPr="00B6201E">
        <w:rPr>
          <w:rFonts w:cs="Arial"/>
        </w:rPr>
        <w:t xml:space="preserve">provisions of Clause </w:t>
      </w:r>
      <w:r w:rsidR="00CB1618">
        <w:rPr>
          <w:rFonts w:cs="Arial"/>
        </w:rPr>
        <w:t>3.6</w:t>
      </w:r>
      <w:r w:rsidR="008120C2" w:rsidRPr="00B6201E">
        <w:rPr>
          <w:rFonts w:cs="Arial"/>
        </w:rPr>
        <w:t xml:space="preserve"> (</w:t>
      </w:r>
      <w:r w:rsidR="008120C2" w:rsidRPr="00B6201E">
        <w:rPr>
          <w:rFonts w:cs="Arial"/>
          <w:i/>
        </w:rPr>
        <w:t>Competition/Alternative Sourcing</w:t>
      </w:r>
      <w:r w:rsidR="008120C2" w:rsidRPr="00B6201E">
        <w:rPr>
          <w:rFonts w:cs="Arial"/>
        </w:rPr>
        <w:t>) shall apply in relation to the rights of the Authority to require others to</w:t>
      </w:r>
      <w:r w:rsidR="007F6B38" w:rsidRPr="00B6201E">
        <w:rPr>
          <w:rFonts w:cs="Arial"/>
        </w:rPr>
        <w:t xml:space="preserve"> </w:t>
      </w:r>
      <w:r w:rsidR="008120C2" w:rsidRPr="00B6201E">
        <w:rPr>
          <w:rFonts w:cs="Arial"/>
        </w:rPr>
        <w:t xml:space="preserve">carry out </w:t>
      </w:r>
      <w:r w:rsidR="00B6201E">
        <w:rPr>
          <w:rFonts w:cs="Arial"/>
        </w:rPr>
        <w:t xml:space="preserve">(or  carry out by itself) </w:t>
      </w:r>
      <w:r w:rsidR="008120C2" w:rsidRPr="00B6201E">
        <w:rPr>
          <w:rFonts w:cs="Arial"/>
        </w:rPr>
        <w:t xml:space="preserve">certain of the Contractor </w:t>
      </w:r>
      <w:r w:rsidR="007F6B38" w:rsidRPr="00B6201E">
        <w:rPr>
          <w:rFonts w:cs="Arial"/>
        </w:rPr>
        <w:t xml:space="preserve">Deliverables. The </w:t>
      </w:r>
      <w:r w:rsidR="005048F8" w:rsidRPr="00B6201E">
        <w:rPr>
          <w:rFonts w:cs="Arial"/>
        </w:rPr>
        <w:t xml:space="preserve">Contractor </w:t>
      </w:r>
      <w:r w:rsidR="004C3784" w:rsidRPr="00B6201E">
        <w:rPr>
          <w:rFonts w:cs="Arial"/>
        </w:rPr>
        <w:t xml:space="preserve">shall only be granted exclusivity for the provision of those Contractor Deliverables which are Core Contractor Deliverables and only for the period until the </w:t>
      </w:r>
      <w:r w:rsidR="00273DA5">
        <w:rPr>
          <w:rFonts w:cs="Arial"/>
        </w:rPr>
        <w:t>Original</w:t>
      </w:r>
      <w:r w:rsidR="004C3784" w:rsidRPr="00B6201E">
        <w:rPr>
          <w:rFonts w:cs="Arial"/>
        </w:rPr>
        <w:t xml:space="preserve"> Expiry Date </w:t>
      </w:r>
      <w:r w:rsidR="0029615A" w:rsidRPr="00B6201E">
        <w:rPr>
          <w:rFonts w:cs="Arial"/>
        </w:rPr>
        <w:t>and shall not be</w:t>
      </w:r>
      <w:r w:rsidR="005048F8" w:rsidRPr="00B6201E">
        <w:rPr>
          <w:rFonts w:cs="Arial"/>
        </w:rPr>
        <w:t xml:space="preserve"> granted</w:t>
      </w:r>
      <w:r w:rsidR="00764284" w:rsidRPr="00B6201E">
        <w:rPr>
          <w:rFonts w:cs="Arial"/>
        </w:rPr>
        <w:t xml:space="preserve"> any exclusivity in relation to </w:t>
      </w:r>
      <w:r w:rsidR="005048F8" w:rsidRPr="00B6201E">
        <w:rPr>
          <w:rFonts w:cs="Arial"/>
        </w:rPr>
        <w:t xml:space="preserve">the performance of the </w:t>
      </w:r>
      <w:r w:rsidR="0029615A" w:rsidRPr="00B6201E">
        <w:rPr>
          <w:rFonts w:cs="Arial"/>
        </w:rPr>
        <w:t xml:space="preserve">other </w:t>
      </w:r>
      <w:r w:rsidR="005048F8" w:rsidRPr="00B6201E">
        <w:rPr>
          <w:rFonts w:cs="Arial"/>
        </w:rPr>
        <w:t>Contractor Deliverables.</w:t>
      </w:r>
      <w:r w:rsidR="005048F8">
        <w:rPr>
          <w:rFonts w:cs="Arial"/>
        </w:rPr>
        <w:t xml:space="preserve"> </w:t>
      </w:r>
    </w:p>
    <w:p w14:paraId="7A6DAA1C" w14:textId="77777777" w:rsidR="00DB40A4" w:rsidRPr="00DB40A4" w:rsidRDefault="00DB40A4" w:rsidP="00DB40A4">
      <w:pPr>
        <w:spacing w:line="240" w:lineRule="auto"/>
        <w:ind w:left="709" w:hanging="709"/>
        <w:rPr>
          <w:rFonts w:cs="Arial"/>
        </w:rPr>
      </w:pPr>
      <w:r w:rsidRPr="00DB40A4">
        <w:rPr>
          <w:rFonts w:cs="Arial"/>
        </w:rPr>
        <w:t>3A.8</w:t>
      </w:r>
      <w:r w:rsidRPr="00DB40A4">
        <w:rPr>
          <w:rFonts w:cs="Arial"/>
        </w:rPr>
        <w:tab/>
        <w:t>The Parties shall, on an annual basis during the Contract Period, create a conformed copy of this Contract incorporating all changes agreed under Clause 3A.6 in the previous twelv</w:t>
      </w:r>
      <w:r w:rsidR="000A634F">
        <w:rPr>
          <w:rFonts w:cs="Arial"/>
        </w:rPr>
        <w:t xml:space="preserve">e (12) months and enter into a </w:t>
      </w:r>
      <w:r w:rsidRPr="00DB40A4">
        <w:rPr>
          <w:rFonts w:cs="Arial"/>
        </w:rPr>
        <w:t>deed of variati</w:t>
      </w:r>
      <w:r w:rsidR="000A634F">
        <w:rPr>
          <w:rFonts w:cs="Arial"/>
        </w:rPr>
        <w:t>on</w:t>
      </w:r>
      <w:r w:rsidRPr="00DB40A4">
        <w:rPr>
          <w:rFonts w:cs="Arial"/>
        </w:rPr>
        <w:t xml:space="preserve"> (and/or take such further steps) to record such changes (“</w:t>
      </w:r>
      <w:r w:rsidRPr="00DB40A4">
        <w:rPr>
          <w:rFonts w:cs="Arial"/>
          <w:b/>
        </w:rPr>
        <w:t>Conformed Copy</w:t>
      </w:r>
      <w:r w:rsidRPr="00DB40A4">
        <w:rPr>
          <w:rFonts w:cs="Arial"/>
        </w:rPr>
        <w:t xml:space="preserve">”), except where the Parties have entered into a deed of variation to amend this Contract in accordance with paragraph </w:t>
      </w:r>
      <w:bookmarkStart w:id="102" w:name="DocXTextRef29"/>
      <w:r w:rsidRPr="00DB40A4">
        <w:rPr>
          <w:rFonts w:cs="Arial"/>
        </w:rPr>
        <w:t>2</w:t>
      </w:r>
      <w:bookmarkEnd w:id="102"/>
      <w:r w:rsidRPr="00DB40A4">
        <w:rPr>
          <w:rFonts w:cs="Arial"/>
        </w:rPr>
        <w:t xml:space="preserve">.1 of </w:t>
      </w:r>
      <w:r w:rsidR="00CB1618" w:rsidRPr="00CB1618">
        <w:rPr>
          <w:rFonts w:cs="Arial"/>
          <w:color w:val="000000"/>
        </w:rPr>
        <w:t>Schedule 11</w:t>
      </w:r>
      <w:r w:rsidRPr="00DB40A4">
        <w:rPr>
          <w:rFonts w:cs="Arial"/>
        </w:rPr>
        <w:t xml:space="preserve"> (</w:t>
      </w:r>
      <w:r w:rsidRPr="007E2656">
        <w:rPr>
          <w:rFonts w:cs="Arial"/>
          <w:i/>
        </w:rPr>
        <w:t>Change Procedure</w:t>
      </w:r>
      <w:r w:rsidRPr="00DB40A4">
        <w:rPr>
          <w:rFonts w:cs="Arial"/>
        </w:rPr>
        <w:t>) in the period since the last Conformed Copy was</w:t>
      </w:r>
      <w:r w:rsidR="000A634F">
        <w:rPr>
          <w:rFonts w:cs="Arial"/>
        </w:rPr>
        <w:t xml:space="preserve"> produced, in which case, that deed of variation</w:t>
      </w:r>
      <w:r w:rsidRPr="00DB40A4">
        <w:rPr>
          <w:rFonts w:cs="Arial"/>
        </w:rPr>
        <w:t xml:space="preserve"> shall:</w:t>
      </w:r>
    </w:p>
    <w:p w14:paraId="5C23F9D8" w14:textId="77777777" w:rsidR="00DB40A4" w:rsidRPr="00DB40A4" w:rsidRDefault="00DB40A4" w:rsidP="00DB40A4">
      <w:pPr>
        <w:tabs>
          <w:tab w:val="left" w:pos="1701"/>
        </w:tabs>
        <w:spacing w:line="240" w:lineRule="auto"/>
        <w:ind w:left="1701" w:hanging="981"/>
        <w:rPr>
          <w:rFonts w:cs="Arial"/>
        </w:rPr>
      </w:pPr>
      <w:r w:rsidRPr="00DB40A4">
        <w:rPr>
          <w:rFonts w:cs="Arial"/>
        </w:rPr>
        <w:t>3A.8.1</w:t>
      </w:r>
      <w:r w:rsidRPr="00DB40A4">
        <w:rPr>
          <w:rFonts w:cs="Arial"/>
        </w:rPr>
        <w:tab/>
        <w:t>record all changes arising under Clause 3A.6 since creation of the last Conf</w:t>
      </w:r>
      <w:r w:rsidR="007F6B38">
        <w:rPr>
          <w:rFonts w:cs="Arial"/>
        </w:rPr>
        <w:t>o</w:t>
      </w:r>
      <w:r w:rsidRPr="00DB40A4">
        <w:rPr>
          <w:rFonts w:cs="Arial"/>
        </w:rPr>
        <w:t>rmed Copy; and</w:t>
      </w:r>
    </w:p>
    <w:p w14:paraId="6B34AF1B" w14:textId="77777777" w:rsidR="00DB40A4" w:rsidRPr="005048F8" w:rsidRDefault="00DB40A4" w:rsidP="00DB40A4">
      <w:pPr>
        <w:tabs>
          <w:tab w:val="left" w:pos="1701"/>
        </w:tabs>
        <w:spacing w:line="240" w:lineRule="auto"/>
        <w:ind w:left="1701" w:hanging="981"/>
        <w:rPr>
          <w:rFonts w:cs="Arial"/>
        </w:rPr>
      </w:pPr>
      <w:r w:rsidRPr="00DB40A4">
        <w:rPr>
          <w:rFonts w:cs="Arial"/>
        </w:rPr>
        <w:t xml:space="preserve">3A.8.2 </w:t>
      </w:r>
      <w:r w:rsidRPr="00DB40A4">
        <w:rPr>
          <w:rFonts w:cs="Arial"/>
        </w:rPr>
        <w:tab/>
        <w:t xml:space="preserve">the next Conformed Copy shall be created (and deed of variation in respect of such entered into) at the end of the twelve (12) month period during which such deed of variation was entered into in accordance with </w:t>
      </w:r>
      <w:r w:rsidR="00CB1618" w:rsidRPr="00CB1618">
        <w:rPr>
          <w:rFonts w:cs="Arial"/>
          <w:color w:val="000000"/>
        </w:rPr>
        <w:t>Schedule 11</w:t>
      </w:r>
      <w:r w:rsidRPr="00DB40A4">
        <w:rPr>
          <w:rFonts w:cs="Arial"/>
        </w:rPr>
        <w:t xml:space="preserve"> (</w:t>
      </w:r>
      <w:r w:rsidRPr="00B663B2">
        <w:rPr>
          <w:rFonts w:cs="Arial"/>
          <w:i/>
        </w:rPr>
        <w:t>Change Procedure</w:t>
      </w:r>
      <w:r w:rsidRPr="00DB40A4">
        <w:rPr>
          <w:rFonts w:cs="Arial"/>
        </w:rPr>
        <w:t>) and recording only the changes agreed under Clause 3A.6 since the date on which the deed of variation was entered into</w:t>
      </w:r>
      <w:r w:rsidR="007F6B38">
        <w:rPr>
          <w:rFonts w:cs="Arial"/>
        </w:rPr>
        <w:t>.</w:t>
      </w:r>
    </w:p>
    <w:p w14:paraId="5F2E7E44" w14:textId="77777777" w:rsidR="005048F8" w:rsidRPr="004A3AAC" w:rsidRDefault="005048F8" w:rsidP="005048F8">
      <w:pPr>
        <w:spacing w:line="240" w:lineRule="auto"/>
        <w:ind w:left="720"/>
        <w:rPr>
          <w:rFonts w:cs="Arial"/>
          <w:b/>
        </w:rPr>
      </w:pPr>
      <w:r w:rsidRPr="004A3AAC">
        <w:rPr>
          <w:rFonts w:cs="Arial"/>
          <w:b/>
        </w:rPr>
        <w:t>Third party</w:t>
      </w:r>
      <w:r w:rsidR="00A7491B">
        <w:rPr>
          <w:rFonts w:cs="Arial"/>
          <w:b/>
        </w:rPr>
        <w:t>/Authority</w:t>
      </w:r>
      <w:r w:rsidRPr="004A3AAC">
        <w:rPr>
          <w:rFonts w:cs="Arial"/>
          <w:b/>
        </w:rPr>
        <w:t xml:space="preserve"> to provide the Contractor Deliverables</w:t>
      </w:r>
    </w:p>
    <w:p w14:paraId="15AEE06E" w14:textId="77777777" w:rsidR="005048F8" w:rsidRPr="005048F8" w:rsidRDefault="00BC25E4" w:rsidP="007C1C03">
      <w:pPr>
        <w:spacing w:line="240" w:lineRule="auto"/>
        <w:ind w:left="709" w:hanging="709"/>
        <w:rPr>
          <w:rFonts w:cs="Arial"/>
        </w:rPr>
      </w:pPr>
      <w:r>
        <w:rPr>
          <w:rFonts w:cs="Arial"/>
        </w:rPr>
        <w:t>3A.</w:t>
      </w:r>
      <w:r w:rsidR="00DB40A4">
        <w:rPr>
          <w:rFonts w:cs="Arial"/>
        </w:rPr>
        <w:t>9</w:t>
      </w:r>
      <w:r w:rsidR="005048F8" w:rsidRPr="005048F8">
        <w:rPr>
          <w:rFonts w:cs="Arial"/>
        </w:rPr>
        <w:tab/>
        <w:t>The Authority may appoint a Third Party</w:t>
      </w:r>
      <w:r w:rsidR="005610F6">
        <w:rPr>
          <w:rFonts w:cs="Arial"/>
        </w:rPr>
        <w:t xml:space="preserve"> and/or </w:t>
      </w:r>
      <w:r w:rsidR="008F3E23">
        <w:rPr>
          <w:rFonts w:cs="Arial"/>
        </w:rPr>
        <w:t>the Authority</w:t>
      </w:r>
      <w:r w:rsidR="00AA1725">
        <w:rPr>
          <w:rFonts w:cs="Arial"/>
        </w:rPr>
        <w:t xml:space="preserve"> </w:t>
      </w:r>
      <w:r w:rsidR="005048F8" w:rsidRPr="005048F8">
        <w:rPr>
          <w:rFonts w:cs="Arial"/>
        </w:rPr>
        <w:t>to provid</w:t>
      </w:r>
      <w:r w:rsidR="00764284">
        <w:rPr>
          <w:rFonts w:cs="Arial"/>
        </w:rPr>
        <w:t xml:space="preserve">e the whole or any part of the Contractor </w:t>
      </w:r>
      <w:r w:rsidR="00764284" w:rsidRPr="00980732">
        <w:rPr>
          <w:rFonts w:cs="Arial"/>
        </w:rPr>
        <w:t xml:space="preserve">Deliverables </w:t>
      </w:r>
      <w:r w:rsidR="005048F8" w:rsidRPr="00980732">
        <w:rPr>
          <w:rFonts w:cs="Arial"/>
        </w:rPr>
        <w:t>where</w:t>
      </w:r>
      <w:r w:rsidR="005048F8" w:rsidRPr="005048F8">
        <w:rPr>
          <w:rFonts w:cs="Arial"/>
        </w:rPr>
        <w:t xml:space="preserve"> the Contractor:  </w:t>
      </w:r>
    </w:p>
    <w:p w14:paraId="70E49AC0" w14:textId="77777777" w:rsidR="005048F8" w:rsidRPr="005048F8" w:rsidRDefault="00BC25E4" w:rsidP="007C1C03">
      <w:pPr>
        <w:tabs>
          <w:tab w:val="left" w:pos="1701"/>
        </w:tabs>
        <w:ind w:left="720"/>
        <w:rPr>
          <w:rFonts w:cs="Arial"/>
        </w:rPr>
      </w:pPr>
      <w:r>
        <w:rPr>
          <w:rFonts w:cs="Arial"/>
        </w:rPr>
        <w:lastRenderedPageBreak/>
        <w:t>3A.</w:t>
      </w:r>
      <w:r w:rsidR="00DB40A4">
        <w:rPr>
          <w:rFonts w:cs="Arial"/>
        </w:rPr>
        <w:t>9</w:t>
      </w:r>
      <w:r>
        <w:rPr>
          <w:rFonts w:cs="Arial"/>
        </w:rPr>
        <w:t>.1</w:t>
      </w:r>
      <w:r w:rsidR="00764284">
        <w:rPr>
          <w:rFonts w:cs="Arial"/>
        </w:rPr>
        <w:tab/>
        <w:t>i</w:t>
      </w:r>
      <w:r w:rsidR="005048F8" w:rsidRPr="005048F8">
        <w:rPr>
          <w:rFonts w:cs="Arial"/>
        </w:rPr>
        <w:t>s in breach of its ob</w:t>
      </w:r>
      <w:r w:rsidR="00764284">
        <w:rPr>
          <w:rFonts w:cs="Arial"/>
        </w:rPr>
        <w:t>ligations under this Contract;</w:t>
      </w:r>
      <w:r w:rsidR="00CF07B8" w:rsidRPr="00CF07B8">
        <w:rPr>
          <w:rFonts w:cs="Arial"/>
        </w:rPr>
        <w:t xml:space="preserve"> </w:t>
      </w:r>
      <w:r w:rsidR="00CF07B8" w:rsidRPr="005048F8">
        <w:rPr>
          <w:rFonts w:cs="Arial"/>
        </w:rPr>
        <w:t>and/or</w:t>
      </w:r>
    </w:p>
    <w:p w14:paraId="0D1199D6" w14:textId="77777777" w:rsidR="005048F8" w:rsidRPr="005048F8" w:rsidRDefault="00DB40A4" w:rsidP="00CF07B8">
      <w:pPr>
        <w:tabs>
          <w:tab w:val="left" w:pos="1701"/>
        </w:tabs>
        <w:spacing w:line="240" w:lineRule="auto"/>
        <w:ind w:left="1701" w:hanging="981"/>
        <w:rPr>
          <w:rFonts w:cs="Arial"/>
        </w:rPr>
      </w:pPr>
      <w:r>
        <w:rPr>
          <w:rFonts w:cs="Arial"/>
        </w:rPr>
        <w:t>3A.9</w:t>
      </w:r>
      <w:r w:rsidR="00BC25E4">
        <w:rPr>
          <w:rFonts w:cs="Arial"/>
        </w:rPr>
        <w:t>.</w:t>
      </w:r>
      <w:r w:rsidR="005048F8" w:rsidRPr="005048F8">
        <w:rPr>
          <w:rFonts w:cs="Arial"/>
        </w:rPr>
        <w:t>2</w:t>
      </w:r>
      <w:r w:rsidR="005048F8" w:rsidRPr="005048F8">
        <w:rPr>
          <w:rFonts w:cs="Arial"/>
        </w:rPr>
        <w:tab/>
        <w:t xml:space="preserve">confirms that it does not intend to submit a Task Order Proposal or fails to submit a Task Order Proposal following receipt of a Task Order Request within the time period specified in and in accordance with the provisions of </w:t>
      </w:r>
      <w:r w:rsidR="00CB1618" w:rsidRPr="00CB1618">
        <w:rPr>
          <w:rFonts w:cs="Arial"/>
          <w:color w:val="000000"/>
        </w:rPr>
        <w:t>Schedule 10</w:t>
      </w:r>
      <w:r w:rsidR="005048F8" w:rsidRPr="005048F8">
        <w:rPr>
          <w:rFonts w:cs="Arial"/>
        </w:rPr>
        <w:t xml:space="preserve"> (</w:t>
      </w:r>
      <w:r w:rsidR="005048F8" w:rsidRPr="007E2656">
        <w:rPr>
          <w:rFonts w:cs="Arial"/>
          <w:i/>
        </w:rPr>
        <w:t>Task Order Approval Process</w:t>
      </w:r>
      <w:r w:rsidR="005048F8" w:rsidRPr="005048F8">
        <w:rPr>
          <w:rFonts w:cs="Arial"/>
        </w:rPr>
        <w:t xml:space="preserve">); </w:t>
      </w:r>
    </w:p>
    <w:p w14:paraId="77475160" w14:textId="77777777" w:rsidR="005048F8" w:rsidRPr="005048F8" w:rsidRDefault="00BC25E4" w:rsidP="007C1C03">
      <w:pPr>
        <w:spacing w:line="240" w:lineRule="auto"/>
        <w:ind w:left="709" w:hanging="709"/>
        <w:rPr>
          <w:rFonts w:cs="Arial"/>
        </w:rPr>
      </w:pPr>
      <w:r>
        <w:rPr>
          <w:rFonts w:cs="Arial"/>
        </w:rPr>
        <w:t>3A.</w:t>
      </w:r>
      <w:r w:rsidR="00DB40A4">
        <w:rPr>
          <w:rFonts w:cs="Arial"/>
        </w:rPr>
        <w:t>10</w:t>
      </w:r>
      <w:r w:rsidR="005048F8" w:rsidRPr="005048F8">
        <w:rPr>
          <w:rFonts w:cs="Arial"/>
        </w:rPr>
        <w:tab/>
        <w:t>Without prejudice</w:t>
      </w:r>
      <w:r w:rsidR="00764284">
        <w:rPr>
          <w:rFonts w:cs="Arial"/>
        </w:rPr>
        <w:t xml:space="preserve"> to the provisions of </w:t>
      </w:r>
      <w:r w:rsidR="00CB1618" w:rsidRPr="00CB1618">
        <w:rPr>
          <w:rFonts w:cs="Arial"/>
          <w:color w:val="000000"/>
        </w:rPr>
        <w:t>Schedule 10</w:t>
      </w:r>
      <w:r w:rsidR="005048F8" w:rsidRPr="005048F8">
        <w:rPr>
          <w:rFonts w:cs="Arial"/>
        </w:rPr>
        <w:t xml:space="preserve"> (</w:t>
      </w:r>
      <w:r w:rsidR="005048F8" w:rsidRPr="007E2656">
        <w:rPr>
          <w:rFonts w:cs="Arial"/>
          <w:i/>
        </w:rPr>
        <w:t>Task Order Approval Process</w:t>
      </w:r>
      <w:r w:rsidR="005048F8" w:rsidRPr="005048F8">
        <w:rPr>
          <w:rFonts w:cs="Arial"/>
        </w:rPr>
        <w:t xml:space="preserve">), the Contractor shall not be entitled to any payment, compensation, damages, costs, losses and/or expenses arising out of or in connection with the circumstances set out in </w:t>
      </w:r>
      <w:r w:rsidR="00EC1B2A">
        <w:rPr>
          <w:rFonts w:cs="Arial"/>
        </w:rPr>
        <w:t>C</w:t>
      </w:r>
      <w:r w:rsidR="005048F8" w:rsidRPr="005048F8">
        <w:rPr>
          <w:rFonts w:cs="Arial"/>
        </w:rPr>
        <w:t xml:space="preserve">lause </w:t>
      </w:r>
      <w:r>
        <w:rPr>
          <w:rFonts w:cs="Arial"/>
        </w:rPr>
        <w:t>3A.</w:t>
      </w:r>
      <w:r w:rsidR="00DB40A4">
        <w:rPr>
          <w:rFonts w:cs="Arial"/>
        </w:rPr>
        <w:t>9</w:t>
      </w:r>
      <w:r w:rsidR="005048F8" w:rsidRPr="005048F8">
        <w:rPr>
          <w:rFonts w:cs="Arial"/>
        </w:rPr>
        <w:t xml:space="preserve"> (</w:t>
      </w:r>
      <w:r w:rsidR="005048F8" w:rsidRPr="007E2656">
        <w:rPr>
          <w:rFonts w:cs="Arial"/>
          <w:i/>
        </w:rPr>
        <w:t>Third party to provide the Contractor Deliverables</w:t>
      </w:r>
      <w:r w:rsidR="005048F8" w:rsidRPr="005048F8">
        <w:rPr>
          <w:rFonts w:cs="Arial"/>
        </w:rPr>
        <w:t>).</w:t>
      </w:r>
    </w:p>
    <w:p w14:paraId="0609B748" w14:textId="77777777" w:rsidR="005048F8" w:rsidRPr="004A3AAC" w:rsidRDefault="005048F8" w:rsidP="005048F8">
      <w:pPr>
        <w:spacing w:line="240" w:lineRule="auto"/>
        <w:ind w:left="720"/>
        <w:rPr>
          <w:rFonts w:cs="Arial"/>
          <w:b/>
        </w:rPr>
      </w:pPr>
      <w:r w:rsidRPr="004A3AAC">
        <w:rPr>
          <w:rFonts w:cs="Arial"/>
          <w:b/>
        </w:rPr>
        <w:t xml:space="preserve">Consequences of appointing a </w:t>
      </w:r>
      <w:r w:rsidR="00BC25E4">
        <w:rPr>
          <w:rFonts w:cs="Arial"/>
          <w:b/>
        </w:rPr>
        <w:t>T</w:t>
      </w:r>
      <w:r w:rsidRPr="004A3AAC">
        <w:rPr>
          <w:rFonts w:cs="Arial"/>
          <w:b/>
        </w:rPr>
        <w:t xml:space="preserve">hird </w:t>
      </w:r>
      <w:r w:rsidR="00BC25E4">
        <w:rPr>
          <w:rFonts w:cs="Arial"/>
          <w:b/>
        </w:rPr>
        <w:t>P</w:t>
      </w:r>
      <w:r w:rsidRPr="004A3AAC">
        <w:rPr>
          <w:rFonts w:cs="Arial"/>
          <w:b/>
        </w:rPr>
        <w:t>arty</w:t>
      </w:r>
    </w:p>
    <w:p w14:paraId="3DC8EBBF" w14:textId="77777777" w:rsidR="005048F8" w:rsidRPr="005048F8" w:rsidRDefault="00DB40A4" w:rsidP="007C1C03">
      <w:pPr>
        <w:spacing w:line="240" w:lineRule="auto"/>
        <w:ind w:left="709" w:hanging="709"/>
        <w:rPr>
          <w:rFonts w:cs="Arial"/>
        </w:rPr>
      </w:pPr>
      <w:r>
        <w:rPr>
          <w:rFonts w:cs="Arial"/>
        </w:rPr>
        <w:t>3A.11</w:t>
      </w:r>
      <w:r w:rsidR="005048F8" w:rsidRPr="005048F8">
        <w:rPr>
          <w:rFonts w:cs="Arial"/>
        </w:rPr>
        <w:tab/>
        <w:t xml:space="preserve">Where the Authority exercises its rights pursuant to </w:t>
      </w:r>
      <w:r w:rsidR="00EC1B2A">
        <w:rPr>
          <w:rFonts w:cs="Arial"/>
        </w:rPr>
        <w:t>C</w:t>
      </w:r>
      <w:r w:rsidR="005048F8" w:rsidRPr="005048F8">
        <w:rPr>
          <w:rFonts w:cs="Arial"/>
        </w:rPr>
        <w:t xml:space="preserve">lause </w:t>
      </w:r>
      <w:r>
        <w:rPr>
          <w:rFonts w:cs="Arial"/>
        </w:rPr>
        <w:t>3A.9</w:t>
      </w:r>
      <w:r w:rsidR="005048F8" w:rsidRPr="005048F8">
        <w:rPr>
          <w:rFonts w:cs="Arial"/>
        </w:rPr>
        <w:t xml:space="preserve"> (</w:t>
      </w:r>
      <w:r w:rsidR="005048F8" w:rsidRPr="00033BBC">
        <w:rPr>
          <w:rFonts w:cs="Arial"/>
          <w:i/>
        </w:rPr>
        <w:t>Third party to provide the Contractor Deliverables</w:t>
      </w:r>
      <w:r w:rsidR="005048F8" w:rsidRPr="005048F8">
        <w:rPr>
          <w:rFonts w:cs="Arial"/>
        </w:rPr>
        <w:t>), then:</w:t>
      </w:r>
    </w:p>
    <w:p w14:paraId="6008C6C4" w14:textId="77777777" w:rsidR="005048F8" w:rsidRPr="005048F8" w:rsidRDefault="00BC25E4" w:rsidP="007C1C03">
      <w:pPr>
        <w:tabs>
          <w:tab w:val="left" w:pos="1701"/>
        </w:tabs>
        <w:spacing w:line="240" w:lineRule="auto"/>
        <w:ind w:left="1701" w:hanging="981"/>
        <w:rPr>
          <w:rFonts w:cs="Arial"/>
        </w:rPr>
      </w:pPr>
      <w:r>
        <w:rPr>
          <w:rFonts w:cs="Arial"/>
        </w:rPr>
        <w:t>3A.1</w:t>
      </w:r>
      <w:r w:rsidR="00DB40A4">
        <w:rPr>
          <w:rFonts w:cs="Arial"/>
        </w:rPr>
        <w:t>1</w:t>
      </w:r>
      <w:r>
        <w:rPr>
          <w:rFonts w:cs="Arial"/>
        </w:rPr>
        <w:t>.</w:t>
      </w:r>
      <w:r w:rsidR="005048F8" w:rsidRPr="005048F8">
        <w:rPr>
          <w:rFonts w:cs="Arial"/>
        </w:rPr>
        <w:t>1</w:t>
      </w:r>
      <w:r w:rsidR="005048F8" w:rsidRPr="005048F8">
        <w:rPr>
          <w:rFonts w:cs="Arial"/>
        </w:rPr>
        <w:tab/>
        <w:t xml:space="preserve">the Contractor shall, at its own cost, comply with the provisions of </w:t>
      </w:r>
      <w:r w:rsidR="00EC1B2A">
        <w:rPr>
          <w:rFonts w:cs="Arial"/>
        </w:rPr>
        <w:t>C</w:t>
      </w:r>
      <w:r w:rsidR="005048F8" w:rsidRPr="005048F8">
        <w:rPr>
          <w:rFonts w:cs="Arial"/>
        </w:rPr>
        <w:t xml:space="preserve">lause </w:t>
      </w:r>
      <w:r>
        <w:rPr>
          <w:rFonts w:cs="Arial"/>
        </w:rPr>
        <w:t>3A.</w:t>
      </w:r>
      <w:r w:rsidR="00DB40A4">
        <w:rPr>
          <w:rFonts w:cs="Arial"/>
        </w:rPr>
        <w:t>11</w:t>
      </w:r>
      <w:r w:rsidR="005048F8" w:rsidRPr="005048F8">
        <w:rPr>
          <w:rFonts w:cs="Arial"/>
        </w:rPr>
        <w:t xml:space="preserve"> (</w:t>
      </w:r>
      <w:r w:rsidR="005048F8" w:rsidRPr="00EC1B2A">
        <w:rPr>
          <w:rFonts w:cs="Arial"/>
          <w:i/>
        </w:rPr>
        <w:t>Consequence</w:t>
      </w:r>
      <w:r w:rsidR="00764284" w:rsidRPr="00EC1B2A">
        <w:rPr>
          <w:rFonts w:cs="Arial"/>
          <w:i/>
        </w:rPr>
        <w:t>s of appointing a T</w:t>
      </w:r>
      <w:r w:rsidR="004A3AAC" w:rsidRPr="00EC1B2A">
        <w:rPr>
          <w:rFonts w:cs="Arial"/>
          <w:i/>
        </w:rPr>
        <w:t xml:space="preserve">hird </w:t>
      </w:r>
      <w:r w:rsidR="00764284" w:rsidRPr="00EC1B2A">
        <w:rPr>
          <w:rFonts w:cs="Arial"/>
          <w:i/>
        </w:rPr>
        <w:t>P</w:t>
      </w:r>
      <w:r w:rsidR="004A3AAC" w:rsidRPr="00EC1B2A">
        <w:rPr>
          <w:rFonts w:cs="Arial"/>
          <w:i/>
        </w:rPr>
        <w:t>arty</w:t>
      </w:r>
      <w:r w:rsidR="004A3AAC">
        <w:rPr>
          <w:rFonts w:cs="Arial"/>
        </w:rPr>
        <w:t xml:space="preserve">) </w:t>
      </w:r>
      <w:r w:rsidR="005048F8" w:rsidRPr="005048F8">
        <w:rPr>
          <w:rFonts w:cs="Arial"/>
        </w:rPr>
        <w:t>(insofar as such</w:t>
      </w:r>
      <w:r w:rsidR="004A3AAC">
        <w:rPr>
          <w:rFonts w:cs="Arial"/>
        </w:rPr>
        <w:t xml:space="preserve"> </w:t>
      </w:r>
      <w:r w:rsidR="00033BBC">
        <w:rPr>
          <w:rFonts w:cs="Arial"/>
        </w:rPr>
        <w:t>C</w:t>
      </w:r>
      <w:r w:rsidR="004A3AAC">
        <w:rPr>
          <w:rFonts w:cs="Arial"/>
        </w:rPr>
        <w:t>lause is</w:t>
      </w:r>
      <w:r w:rsidR="005048F8" w:rsidRPr="005048F8">
        <w:rPr>
          <w:rFonts w:cs="Arial"/>
        </w:rPr>
        <w:t xml:space="preserve"> relevant); and</w:t>
      </w:r>
    </w:p>
    <w:p w14:paraId="4BBE38E0" w14:textId="77777777" w:rsidR="005048F8" w:rsidRPr="005048F8" w:rsidRDefault="00BC25E4" w:rsidP="007C1C03">
      <w:pPr>
        <w:tabs>
          <w:tab w:val="left" w:pos="1701"/>
        </w:tabs>
        <w:spacing w:line="240" w:lineRule="auto"/>
        <w:ind w:left="1701" w:hanging="981"/>
        <w:rPr>
          <w:rFonts w:cs="Arial"/>
        </w:rPr>
      </w:pPr>
      <w:r>
        <w:rPr>
          <w:rFonts w:cs="Arial"/>
        </w:rPr>
        <w:t>3A.1</w:t>
      </w:r>
      <w:r w:rsidR="00DB40A4">
        <w:rPr>
          <w:rFonts w:cs="Arial"/>
        </w:rPr>
        <w:t>1</w:t>
      </w:r>
      <w:r w:rsidR="005048F8" w:rsidRPr="005048F8">
        <w:rPr>
          <w:rFonts w:cs="Arial"/>
        </w:rPr>
        <w:t>.</w:t>
      </w:r>
      <w:r w:rsidR="004A3AAC">
        <w:rPr>
          <w:rFonts w:cs="Arial"/>
        </w:rPr>
        <w:t>2</w:t>
      </w:r>
      <w:r w:rsidR="005048F8" w:rsidRPr="005048F8">
        <w:rPr>
          <w:rFonts w:cs="Arial"/>
        </w:rPr>
        <w:tab/>
      </w:r>
      <w:r w:rsidR="00764284">
        <w:rPr>
          <w:rFonts w:cs="Arial"/>
        </w:rPr>
        <w:t xml:space="preserve">where the reason for the Authority exercising such rights is due to a breach of the Contractor of its obligations under this Contract, </w:t>
      </w:r>
      <w:r w:rsidR="005048F8" w:rsidRPr="005048F8">
        <w:rPr>
          <w:rFonts w:cs="Arial"/>
        </w:rPr>
        <w:t>the Contractor shall indemnify the Authority against all of the Authority’s Losses arising out of or in connection with the exercise of such rights (including all internal costs and all additional costs, liabilities, losses and/or expenses over and above those which the Authority would reasonably have incurred under this Contract (in respect of the delivery of the whole or the relevant part (as the case may be) of the Additional Contractor Deliverables) had the Contractor complied with its obligations under this Contract).</w:t>
      </w:r>
    </w:p>
    <w:p w14:paraId="5B98C3E3" w14:textId="77777777" w:rsidR="005048F8" w:rsidRPr="005048F8" w:rsidRDefault="00BC25E4" w:rsidP="000B5BFB">
      <w:pPr>
        <w:spacing w:line="240" w:lineRule="auto"/>
        <w:ind w:left="709" w:hanging="709"/>
        <w:rPr>
          <w:rFonts w:cs="Arial"/>
        </w:rPr>
      </w:pPr>
      <w:r>
        <w:rPr>
          <w:rFonts w:cs="Arial"/>
        </w:rPr>
        <w:t>3A.1</w:t>
      </w:r>
      <w:r w:rsidR="00DB40A4">
        <w:rPr>
          <w:rFonts w:cs="Arial"/>
        </w:rPr>
        <w:t>2</w:t>
      </w:r>
      <w:r w:rsidR="005048F8" w:rsidRPr="005048F8">
        <w:rPr>
          <w:rFonts w:cs="Arial"/>
        </w:rPr>
        <w:tab/>
        <w:t xml:space="preserve">Where the Authority exercises its rights pursuant to </w:t>
      </w:r>
      <w:r w:rsidR="00033BBC">
        <w:rPr>
          <w:rFonts w:cs="Arial"/>
        </w:rPr>
        <w:t>C</w:t>
      </w:r>
      <w:r w:rsidR="005048F8" w:rsidRPr="005048F8">
        <w:rPr>
          <w:rFonts w:cs="Arial"/>
        </w:rPr>
        <w:t xml:space="preserve">lause </w:t>
      </w:r>
      <w:r w:rsidR="00DB40A4">
        <w:rPr>
          <w:rFonts w:cs="Arial"/>
        </w:rPr>
        <w:t>3A.9</w:t>
      </w:r>
      <w:r w:rsidR="005048F8" w:rsidRPr="005048F8">
        <w:rPr>
          <w:rFonts w:cs="Arial"/>
        </w:rPr>
        <w:t xml:space="preserve"> (</w:t>
      </w:r>
      <w:r w:rsidR="005048F8" w:rsidRPr="00033BBC">
        <w:rPr>
          <w:rFonts w:cs="Arial"/>
          <w:i/>
        </w:rPr>
        <w:t>Third party to provide the Contractor Deliverables</w:t>
      </w:r>
      <w:r w:rsidR="005048F8" w:rsidRPr="005048F8">
        <w:rPr>
          <w:rFonts w:cs="Arial"/>
        </w:rPr>
        <w:t xml:space="preserve">), then, the Authority shall notify the Contractor in writing of the following: </w:t>
      </w:r>
    </w:p>
    <w:p w14:paraId="0E9FC57E" w14:textId="77777777" w:rsidR="005048F8" w:rsidRPr="005048F8" w:rsidRDefault="004E5818" w:rsidP="007C1C03">
      <w:pPr>
        <w:tabs>
          <w:tab w:val="left" w:pos="1701"/>
        </w:tabs>
        <w:spacing w:line="240" w:lineRule="auto"/>
        <w:ind w:left="1701" w:hanging="981"/>
        <w:rPr>
          <w:rFonts w:cs="Arial"/>
        </w:rPr>
      </w:pPr>
      <w:r>
        <w:rPr>
          <w:rFonts w:cs="Arial"/>
        </w:rPr>
        <w:t>3A.1</w:t>
      </w:r>
      <w:r w:rsidR="00DB40A4">
        <w:rPr>
          <w:rFonts w:cs="Arial"/>
        </w:rPr>
        <w:t>2</w:t>
      </w:r>
      <w:r w:rsidR="005048F8" w:rsidRPr="005048F8">
        <w:rPr>
          <w:rFonts w:cs="Arial"/>
        </w:rPr>
        <w:t>.1</w:t>
      </w:r>
      <w:r w:rsidR="005048F8" w:rsidRPr="005048F8">
        <w:rPr>
          <w:rFonts w:cs="Arial"/>
        </w:rPr>
        <w:tab/>
        <w:t xml:space="preserve">the action it wishes to take; </w:t>
      </w:r>
    </w:p>
    <w:p w14:paraId="22682713" w14:textId="77777777" w:rsidR="005048F8" w:rsidRPr="005048F8" w:rsidRDefault="004E5818" w:rsidP="007C1C03">
      <w:pPr>
        <w:tabs>
          <w:tab w:val="left" w:pos="1701"/>
        </w:tabs>
        <w:spacing w:line="240" w:lineRule="auto"/>
        <w:ind w:left="1701" w:hanging="981"/>
        <w:rPr>
          <w:rFonts w:cs="Arial"/>
        </w:rPr>
      </w:pPr>
      <w:r>
        <w:rPr>
          <w:rFonts w:cs="Arial"/>
        </w:rPr>
        <w:t>3A.1</w:t>
      </w:r>
      <w:r w:rsidR="00DB40A4">
        <w:rPr>
          <w:rFonts w:cs="Arial"/>
        </w:rPr>
        <w:t>2</w:t>
      </w:r>
      <w:r w:rsidR="005048F8" w:rsidRPr="005048F8">
        <w:rPr>
          <w:rFonts w:cs="Arial"/>
        </w:rPr>
        <w:t>.2</w:t>
      </w:r>
      <w:r w:rsidR="005048F8" w:rsidRPr="005048F8">
        <w:rPr>
          <w:rFonts w:cs="Arial"/>
        </w:rPr>
        <w:tab/>
        <w:t xml:space="preserve">the reason for such action; </w:t>
      </w:r>
    </w:p>
    <w:p w14:paraId="10AFD581" w14:textId="77777777" w:rsidR="005048F8" w:rsidRPr="005048F8" w:rsidRDefault="004E5818" w:rsidP="007C1C03">
      <w:pPr>
        <w:tabs>
          <w:tab w:val="left" w:pos="1701"/>
        </w:tabs>
        <w:spacing w:line="240" w:lineRule="auto"/>
        <w:ind w:left="1701" w:hanging="981"/>
        <w:rPr>
          <w:rFonts w:cs="Arial"/>
        </w:rPr>
      </w:pPr>
      <w:r>
        <w:rPr>
          <w:rFonts w:cs="Arial"/>
        </w:rPr>
        <w:t>3A.1</w:t>
      </w:r>
      <w:r w:rsidR="00DB40A4">
        <w:rPr>
          <w:rFonts w:cs="Arial"/>
        </w:rPr>
        <w:t>2</w:t>
      </w:r>
      <w:r w:rsidR="005048F8" w:rsidRPr="005048F8">
        <w:rPr>
          <w:rFonts w:cs="Arial"/>
        </w:rPr>
        <w:t>.3</w:t>
      </w:r>
      <w:r w:rsidR="005048F8" w:rsidRPr="005048F8">
        <w:rPr>
          <w:rFonts w:cs="Arial"/>
        </w:rPr>
        <w:tab/>
        <w:t xml:space="preserve">the date it wishes to commence such action; and </w:t>
      </w:r>
    </w:p>
    <w:p w14:paraId="449E61EC" w14:textId="77777777" w:rsidR="005048F8" w:rsidRPr="005048F8" w:rsidRDefault="004E5818" w:rsidP="007C1C03">
      <w:pPr>
        <w:tabs>
          <w:tab w:val="left" w:pos="1701"/>
        </w:tabs>
        <w:spacing w:line="240" w:lineRule="auto"/>
        <w:ind w:left="1701" w:hanging="981"/>
        <w:rPr>
          <w:rFonts w:cs="Arial"/>
        </w:rPr>
      </w:pPr>
      <w:r>
        <w:rPr>
          <w:rFonts w:cs="Arial"/>
        </w:rPr>
        <w:t>3A.1</w:t>
      </w:r>
      <w:r w:rsidR="00DB40A4">
        <w:rPr>
          <w:rFonts w:cs="Arial"/>
        </w:rPr>
        <w:t>2</w:t>
      </w:r>
      <w:r w:rsidR="005048F8" w:rsidRPr="005048F8">
        <w:rPr>
          <w:rFonts w:cs="Arial"/>
        </w:rPr>
        <w:t>.4</w:t>
      </w:r>
      <w:r w:rsidR="005048F8" w:rsidRPr="005048F8">
        <w:rPr>
          <w:rFonts w:cs="Arial"/>
        </w:rPr>
        <w:tab/>
        <w:t xml:space="preserve">to the extent practicable, the effect on the Contractor and its obligation to provide the whole or part of the Contractor Deliverables. </w:t>
      </w:r>
    </w:p>
    <w:p w14:paraId="0B1F6D16" w14:textId="77777777" w:rsidR="005048F8" w:rsidRDefault="004E5818" w:rsidP="007C1C03">
      <w:pPr>
        <w:spacing w:line="240" w:lineRule="auto"/>
        <w:ind w:left="709" w:hanging="709"/>
        <w:rPr>
          <w:rFonts w:cs="Arial"/>
        </w:rPr>
      </w:pPr>
      <w:r>
        <w:rPr>
          <w:rFonts w:cs="Arial"/>
        </w:rPr>
        <w:t>3A.1</w:t>
      </w:r>
      <w:r w:rsidR="00DB40A4">
        <w:rPr>
          <w:rFonts w:cs="Arial"/>
        </w:rPr>
        <w:t>3</w:t>
      </w:r>
      <w:r w:rsidR="005048F8" w:rsidRPr="005048F8">
        <w:rPr>
          <w:rFonts w:cs="Arial"/>
        </w:rPr>
        <w:tab/>
        <w:t xml:space="preserve">Following service of notice pursuant to clause </w:t>
      </w:r>
      <w:r w:rsidR="005326C9">
        <w:rPr>
          <w:rFonts w:cs="Arial"/>
        </w:rPr>
        <w:t>3A.1</w:t>
      </w:r>
      <w:r w:rsidR="00DB40A4">
        <w:rPr>
          <w:rFonts w:cs="Arial"/>
        </w:rPr>
        <w:t>2</w:t>
      </w:r>
      <w:r w:rsidR="005048F8" w:rsidRPr="005048F8">
        <w:rPr>
          <w:rFonts w:cs="Arial"/>
        </w:rPr>
        <w:t xml:space="preserve"> (</w:t>
      </w:r>
      <w:r w:rsidR="005048F8" w:rsidRPr="00033BBC">
        <w:rPr>
          <w:rFonts w:cs="Arial"/>
          <w:i/>
        </w:rPr>
        <w:t>Consequences of appointing a third party</w:t>
      </w:r>
      <w:r w:rsidR="005048F8" w:rsidRPr="005048F8">
        <w:rPr>
          <w:rFonts w:cs="Arial"/>
        </w:rPr>
        <w:t xml:space="preserve">), the Authority shall, either by itself or by engaging others, take such action as notified under </w:t>
      </w:r>
      <w:r w:rsidR="00033BBC">
        <w:rPr>
          <w:rFonts w:cs="Arial"/>
        </w:rPr>
        <w:t>C</w:t>
      </w:r>
      <w:r w:rsidR="005048F8" w:rsidRPr="005048F8">
        <w:rPr>
          <w:rFonts w:cs="Arial"/>
        </w:rPr>
        <w:t xml:space="preserve">lause </w:t>
      </w:r>
      <w:r w:rsidR="00C02C37">
        <w:rPr>
          <w:rFonts w:cs="Arial"/>
        </w:rPr>
        <w:t>3A</w:t>
      </w:r>
      <w:r w:rsidR="005326C9">
        <w:rPr>
          <w:rFonts w:cs="Arial"/>
        </w:rPr>
        <w:t>.1</w:t>
      </w:r>
      <w:r w:rsidR="00DB40A4">
        <w:rPr>
          <w:rFonts w:cs="Arial"/>
        </w:rPr>
        <w:t>2</w:t>
      </w:r>
      <w:r w:rsidR="005048F8" w:rsidRPr="005048F8">
        <w:rPr>
          <w:rFonts w:cs="Arial"/>
        </w:rPr>
        <w:t xml:space="preserve"> (</w:t>
      </w:r>
      <w:r w:rsidR="005048F8" w:rsidRPr="00033BBC">
        <w:rPr>
          <w:rFonts w:cs="Arial"/>
          <w:i/>
        </w:rPr>
        <w:t>Consequences of appointing a third party</w:t>
      </w:r>
      <w:r w:rsidR="005048F8" w:rsidRPr="005048F8">
        <w:rPr>
          <w:rFonts w:cs="Arial"/>
        </w:rPr>
        <w:t xml:space="preserve">), and any consequential additional action as it reasonably believes is necessary and the Contractor shall give all reasonable assistance to the Authority or such others identified by the Authority (as the case may be) and the Contractor shall not be </w:t>
      </w:r>
      <w:r w:rsidR="004A3AAC">
        <w:rPr>
          <w:rFonts w:cs="Arial"/>
        </w:rPr>
        <w:t xml:space="preserve">entitled to </w:t>
      </w:r>
      <w:r w:rsidR="005048F8" w:rsidRPr="005048F8">
        <w:rPr>
          <w:rFonts w:cs="Arial"/>
        </w:rPr>
        <w:t xml:space="preserve">claim a </w:t>
      </w:r>
      <w:r w:rsidR="00A00A9D">
        <w:rPr>
          <w:rFonts w:cs="Arial"/>
        </w:rPr>
        <w:t xml:space="preserve">eligible to </w:t>
      </w:r>
      <w:r w:rsidR="005048F8" w:rsidRPr="005048F8">
        <w:rPr>
          <w:rFonts w:cs="Arial"/>
        </w:rPr>
        <w:t xml:space="preserve"> Failure and/or shall not be entitled to any increase in t</w:t>
      </w:r>
      <w:r w:rsidR="004A3AAC">
        <w:rPr>
          <w:rFonts w:cs="Arial"/>
        </w:rPr>
        <w:t xml:space="preserve">he Task Order </w:t>
      </w:r>
      <w:bookmarkStart w:id="103" w:name="DocXTextRef35"/>
      <w:r w:rsidR="004A3AAC">
        <w:rPr>
          <w:rFonts w:cs="Arial"/>
        </w:rPr>
        <w:t>1</w:t>
      </w:r>
      <w:bookmarkEnd w:id="103"/>
      <w:r w:rsidR="004A3AAC">
        <w:rPr>
          <w:rFonts w:cs="Arial"/>
        </w:rPr>
        <w:t xml:space="preserve"> Firm Price or the Option Firm Price</w:t>
      </w:r>
      <w:r w:rsidR="005048F8" w:rsidRPr="005048F8">
        <w:rPr>
          <w:rFonts w:cs="Arial"/>
        </w:rPr>
        <w:t xml:space="preserve"> and/or any additional payment and/or compensation of whatever nature and whosever arising in connection with the giving </w:t>
      </w:r>
      <w:r w:rsidR="004A3AAC">
        <w:rPr>
          <w:rFonts w:cs="Arial"/>
        </w:rPr>
        <w:t>of such assistance</w:t>
      </w:r>
      <w:r w:rsidR="005048F8" w:rsidRPr="005048F8">
        <w:rPr>
          <w:rFonts w:cs="Arial"/>
        </w:rPr>
        <w:t>.</w:t>
      </w:r>
    </w:p>
    <w:p w14:paraId="4FA88A02" w14:textId="77777777" w:rsidR="00CF4AAE" w:rsidRDefault="00CF4AAE" w:rsidP="00841A86">
      <w:pPr>
        <w:pStyle w:val="MRHeading1"/>
        <w:spacing w:line="240" w:lineRule="auto"/>
        <w:rPr>
          <w:rFonts w:cs="Arial"/>
        </w:rPr>
      </w:pPr>
      <w:bookmarkStart w:id="104" w:name="_Ref474835388"/>
      <w:bookmarkStart w:id="105" w:name="_Ref490038110"/>
      <w:bookmarkStart w:id="106" w:name="_Toc519257571"/>
      <w:bookmarkStart w:id="107" w:name="_Ref474867157"/>
      <w:bookmarkStart w:id="108" w:name="_Ref474929392"/>
      <w:r w:rsidRPr="00575BD3">
        <w:rPr>
          <w:rFonts w:cs="Arial"/>
        </w:rPr>
        <w:lastRenderedPageBreak/>
        <w:t>Contract Period</w:t>
      </w:r>
      <w:bookmarkEnd w:id="104"/>
      <w:r w:rsidR="0081714F">
        <w:rPr>
          <w:rFonts w:cs="Arial"/>
        </w:rPr>
        <w:t xml:space="preserve"> and Options</w:t>
      </w:r>
      <w:bookmarkEnd w:id="105"/>
      <w:bookmarkEnd w:id="106"/>
      <w:r>
        <w:rPr>
          <w:rFonts w:cs="Arial"/>
        </w:rPr>
        <w:t xml:space="preserve"> </w:t>
      </w:r>
      <w:bookmarkEnd w:id="107"/>
      <w:bookmarkEnd w:id="108"/>
    </w:p>
    <w:p w14:paraId="0FC33E3B" w14:textId="77777777" w:rsidR="0081714F" w:rsidRPr="0081714F" w:rsidRDefault="0081714F" w:rsidP="007C1C03">
      <w:pPr>
        <w:keepNext/>
        <w:spacing w:line="240" w:lineRule="auto"/>
        <w:ind w:left="720"/>
        <w:rPr>
          <w:b/>
        </w:rPr>
      </w:pPr>
      <w:r w:rsidRPr="0081714F">
        <w:rPr>
          <w:b/>
        </w:rPr>
        <w:t>Contract Period</w:t>
      </w:r>
    </w:p>
    <w:p w14:paraId="50370632" w14:textId="77777777" w:rsidR="0081714F" w:rsidRDefault="00CF4AAE" w:rsidP="00841A86">
      <w:pPr>
        <w:pStyle w:val="MRHeading2"/>
        <w:spacing w:line="240" w:lineRule="auto"/>
        <w:rPr>
          <w:rFonts w:cs="Arial"/>
        </w:rPr>
      </w:pPr>
      <w:bookmarkStart w:id="109" w:name="_Ref503517954"/>
      <w:bookmarkStart w:id="110" w:name="_Ref487815198"/>
      <w:r>
        <w:rPr>
          <w:rFonts w:cs="Arial"/>
        </w:rPr>
        <w:t>Subject to Clause</w:t>
      </w:r>
      <w:r w:rsidR="00203509">
        <w:rPr>
          <w:rFonts w:cs="Arial"/>
        </w:rPr>
        <w:t>s</w:t>
      </w:r>
      <w:r>
        <w:rPr>
          <w:rFonts w:cs="Arial"/>
        </w:rPr>
        <w:t xml:space="preserve"> </w:t>
      </w:r>
      <w:r w:rsidR="00CB1618">
        <w:rPr>
          <w:rFonts w:cs="Arial"/>
        </w:rPr>
        <w:t>4.2</w:t>
      </w:r>
      <w:r w:rsidR="006B1810">
        <w:rPr>
          <w:rFonts w:cs="Arial"/>
        </w:rPr>
        <w:t xml:space="preserve"> to </w:t>
      </w:r>
      <w:r w:rsidR="00CB1618">
        <w:rPr>
          <w:rFonts w:cs="Arial"/>
        </w:rPr>
        <w:t>4.12</w:t>
      </w:r>
      <w:r w:rsidR="006B1810">
        <w:rPr>
          <w:rFonts w:cs="Arial"/>
        </w:rPr>
        <w:t xml:space="preserve"> (</w:t>
      </w:r>
      <w:r w:rsidR="006B1810">
        <w:rPr>
          <w:rFonts w:cs="Arial"/>
          <w:i/>
        </w:rPr>
        <w:t>Exercise of Options</w:t>
      </w:r>
      <w:r w:rsidR="006B1810">
        <w:rPr>
          <w:rFonts w:cs="Arial"/>
        </w:rPr>
        <w:t>)</w:t>
      </w:r>
      <w:r>
        <w:rPr>
          <w:rFonts w:cs="Arial"/>
        </w:rPr>
        <w:t>, t</w:t>
      </w:r>
      <w:r w:rsidRPr="00BF6902">
        <w:rPr>
          <w:rFonts w:cs="Arial"/>
        </w:rPr>
        <w:t>his Contract</w:t>
      </w:r>
      <w:r w:rsidRPr="00575BD3">
        <w:rPr>
          <w:rFonts w:cs="Arial"/>
        </w:rPr>
        <w:t xml:space="preserve"> and the rights and obligations of the Parties shall take effect on the Effective Date and, except as set out in Clause </w:t>
      </w:r>
      <w:r w:rsidR="00CB1618">
        <w:rPr>
          <w:rFonts w:cs="Arial"/>
        </w:rPr>
        <w:t>73</w:t>
      </w:r>
      <w:r w:rsidRPr="00575BD3">
        <w:rPr>
          <w:rFonts w:cs="Arial"/>
        </w:rPr>
        <w:t xml:space="preserve"> (</w:t>
      </w:r>
      <w:r w:rsidRPr="00575BD3">
        <w:rPr>
          <w:rFonts w:cs="Arial"/>
          <w:i/>
        </w:rPr>
        <w:t>Continuing Obligations</w:t>
      </w:r>
      <w:r w:rsidRPr="00575BD3">
        <w:rPr>
          <w:rFonts w:cs="Arial"/>
        </w:rPr>
        <w:t>)</w:t>
      </w:r>
      <w:r>
        <w:rPr>
          <w:rFonts w:cs="Arial"/>
        </w:rPr>
        <w:t>,</w:t>
      </w:r>
      <w:r w:rsidRPr="00575BD3">
        <w:rPr>
          <w:rFonts w:cs="Arial"/>
        </w:rPr>
        <w:t xml:space="preserve"> shall terminate on the earlier of</w:t>
      </w:r>
      <w:r w:rsidR="0081714F">
        <w:rPr>
          <w:rFonts w:cs="Arial"/>
        </w:rPr>
        <w:t>:</w:t>
      </w:r>
      <w:bookmarkEnd w:id="109"/>
    </w:p>
    <w:p w14:paraId="69F57ECF" w14:textId="77777777" w:rsidR="0081714F" w:rsidRDefault="00CF4AAE" w:rsidP="00841A86">
      <w:pPr>
        <w:pStyle w:val="MRHeading3"/>
        <w:spacing w:line="240" w:lineRule="auto"/>
      </w:pPr>
      <w:bookmarkStart w:id="111" w:name="_Ref503517955"/>
      <w:r>
        <w:t>the Expiry Date</w:t>
      </w:r>
      <w:r w:rsidR="00203509">
        <w:t>,</w:t>
      </w:r>
      <w:r w:rsidR="0081714F">
        <w:t xml:space="preserve"> as the same may be extended following the exercise by the Authority of any of the Options;</w:t>
      </w:r>
      <w:r>
        <w:t xml:space="preserve"> and</w:t>
      </w:r>
      <w:bookmarkEnd w:id="111"/>
    </w:p>
    <w:p w14:paraId="0A0EB274" w14:textId="77777777" w:rsidR="0081714F" w:rsidRDefault="00CF4AAE" w:rsidP="00841A86">
      <w:pPr>
        <w:pStyle w:val="MRHeading3"/>
        <w:spacing w:line="240" w:lineRule="auto"/>
      </w:pPr>
      <w:bookmarkStart w:id="112" w:name="_Ref503517956"/>
      <w:r>
        <w:t>the Termination Date.</w:t>
      </w:r>
      <w:bookmarkStart w:id="113" w:name="_Ref458589767"/>
      <w:bookmarkEnd w:id="110"/>
      <w:bookmarkEnd w:id="112"/>
      <w:r>
        <w:t xml:space="preserve">  </w:t>
      </w:r>
    </w:p>
    <w:p w14:paraId="70E0CB27" w14:textId="77777777" w:rsidR="0081714F" w:rsidRPr="00BD596A" w:rsidRDefault="0081714F" w:rsidP="005D20DC">
      <w:pPr>
        <w:spacing w:line="240" w:lineRule="auto"/>
        <w:ind w:left="720"/>
        <w:rPr>
          <w:b/>
        </w:rPr>
      </w:pPr>
      <w:r w:rsidRPr="00BD596A">
        <w:rPr>
          <w:b/>
        </w:rPr>
        <w:t>Exercise of Options</w:t>
      </w:r>
    </w:p>
    <w:p w14:paraId="7ADE8E27" w14:textId="77777777" w:rsidR="0081714F" w:rsidRDefault="005719CB" w:rsidP="00841A86">
      <w:pPr>
        <w:pStyle w:val="MRHeading2"/>
        <w:spacing w:line="240" w:lineRule="auto"/>
        <w:rPr>
          <w:rFonts w:cs="Arial"/>
        </w:rPr>
      </w:pPr>
      <w:bookmarkStart w:id="114" w:name="_Ref490050096"/>
      <w:bookmarkStart w:id="115" w:name="_Ref488057010"/>
      <w:r>
        <w:rPr>
          <w:rFonts w:cs="Arial"/>
        </w:rPr>
        <w:t>I</w:t>
      </w:r>
      <w:r w:rsidR="0081714F">
        <w:rPr>
          <w:rFonts w:cs="Arial"/>
        </w:rPr>
        <w:t xml:space="preserve">n consideration of the Authority agreeing to enter into </w:t>
      </w:r>
      <w:r w:rsidR="006E3F7A">
        <w:rPr>
          <w:rFonts w:cs="Arial"/>
        </w:rPr>
        <w:t xml:space="preserve">this </w:t>
      </w:r>
      <w:r w:rsidR="0081714F">
        <w:rPr>
          <w:rFonts w:cs="Arial"/>
        </w:rPr>
        <w:t>Contract, the Contractor hereby grants to the Authority the right to exercise the Options.</w:t>
      </w:r>
      <w:bookmarkEnd w:id="114"/>
    </w:p>
    <w:p w14:paraId="47005917" w14:textId="77777777" w:rsidR="00671A96" w:rsidRDefault="0081714F" w:rsidP="00841A86">
      <w:pPr>
        <w:pStyle w:val="MRHeading2"/>
        <w:spacing w:line="240" w:lineRule="auto"/>
        <w:rPr>
          <w:rFonts w:cs="Arial"/>
        </w:rPr>
      </w:pPr>
      <w:bookmarkStart w:id="116" w:name="_Ref503517957"/>
      <w:r>
        <w:rPr>
          <w:rFonts w:cs="Arial"/>
        </w:rPr>
        <w:t>If the Authority elects to exercise one or more of the Options</w:t>
      </w:r>
      <w:r w:rsidR="006E3F7A">
        <w:rPr>
          <w:rFonts w:cs="Arial"/>
        </w:rPr>
        <w:t>,</w:t>
      </w:r>
      <w:r>
        <w:rPr>
          <w:rFonts w:cs="Arial"/>
        </w:rPr>
        <w:t xml:space="preserve"> the following provisions of this Clause </w:t>
      </w:r>
      <w:r w:rsidR="00CB1618">
        <w:rPr>
          <w:rFonts w:cs="Arial"/>
        </w:rPr>
        <w:t>4</w:t>
      </w:r>
      <w:r>
        <w:rPr>
          <w:rFonts w:cs="Arial"/>
        </w:rPr>
        <w:t xml:space="preserve"> shall apply</w:t>
      </w:r>
      <w:r w:rsidR="00671A96">
        <w:rPr>
          <w:rFonts w:cs="Arial"/>
        </w:rPr>
        <w:t>.</w:t>
      </w:r>
      <w:bookmarkEnd w:id="116"/>
    </w:p>
    <w:p w14:paraId="7366A8FC" w14:textId="77777777" w:rsidR="00671A96" w:rsidRDefault="00671A96" w:rsidP="00841A86">
      <w:pPr>
        <w:pStyle w:val="MRHeading2"/>
        <w:spacing w:line="240" w:lineRule="auto"/>
        <w:rPr>
          <w:rFonts w:cs="Arial"/>
        </w:rPr>
      </w:pPr>
      <w:bookmarkStart w:id="117" w:name="_Ref490042242"/>
      <w:r w:rsidRPr="00671A96">
        <w:rPr>
          <w:rFonts w:cs="Arial"/>
        </w:rPr>
        <w:t xml:space="preserve">The </w:t>
      </w:r>
      <w:r>
        <w:rPr>
          <w:rFonts w:cs="Arial"/>
        </w:rPr>
        <w:t>Authority</w:t>
      </w:r>
      <w:r w:rsidRPr="00671A96">
        <w:rPr>
          <w:rFonts w:cs="Arial"/>
        </w:rPr>
        <w:t xml:space="preserve"> </w:t>
      </w:r>
      <w:r>
        <w:rPr>
          <w:rFonts w:cs="Arial"/>
        </w:rPr>
        <w:t>shall issue</w:t>
      </w:r>
      <w:r w:rsidRPr="00671A96">
        <w:rPr>
          <w:rFonts w:cs="Arial"/>
        </w:rPr>
        <w:t xml:space="preserve"> a</w:t>
      </w:r>
      <w:r w:rsidR="00203509">
        <w:rPr>
          <w:rFonts w:cs="Arial"/>
        </w:rPr>
        <w:t xml:space="preserve"> notice</w:t>
      </w:r>
      <w:r w:rsidR="00B935FB">
        <w:rPr>
          <w:rFonts w:cs="Arial"/>
        </w:rPr>
        <w:t xml:space="preserve"> </w:t>
      </w:r>
      <w:r w:rsidRPr="00671A96">
        <w:rPr>
          <w:rFonts w:cs="Arial"/>
        </w:rPr>
        <w:t xml:space="preserve">to the Contractor (such notice confirming that the Authority is considering exercising the </w:t>
      </w:r>
      <w:r>
        <w:rPr>
          <w:rFonts w:cs="Arial"/>
        </w:rPr>
        <w:t>relevant identified</w:t>
      </w:r>
      <w:r w:rsidRPr="00671A96">
        <w:rPr>
          <w:rFonts w:cs="Arial"/>
        </w:rPr>
        <w:t xml:space="preserve"> Option, subject to the Authority and the Contractor confirming the </w:t>
      </w:r>
      <w:r w:rsidR="00212DF0">
        <w:rPr>
          <w:rFonts w:cs="Arial"/>
        </w:rPr>
        <w:t xml:space="preserve">Option </w:t>
      </w:r>
      <w:r w:rsidRPr="00671A96">
        <w:rPr>
          <w:rFonts w:cs="Arial"/>
        </w:rPr>
        <w:t xml:space="preserve">Firm Price and </w:t>
      </w:r>
      <w:r w:rsidR="000541BD">
        <w:rPr>
          <w:rFonts w:cs="Arial"/>
        </w:rPr>
        <w:t>other matters relating to such O</w:t>
      </w:r>
      <w:r w:rsidRPr="00671A96">
        <w:rPr>
          <w:rFonts w:cs="Arial"/>
        </w:rPr>
        <w:t>ption</w:t>
      </w:r>
      <w:r w:rsidR="005719CB">
        <w:rPr>
          <w:rFonts w:cs="Arial"/>
        </w:rPr>
        <w:t>)</w:t>
      </w:r>
      <w:r w:rsidR="000541BD" w:rsidRPr="000541BD">
        <w:rPr>
          <w:rFonts w:cs="Arial"/>
        </w:rPr>
        <w:t xml:space="preserve"> </w:t>
      </w:r>
      <w:r w:rsidR="000541BD">
        <w:rPr>
          <w:rFonts w:cs="Arial"/>
        </w:rPr>
        <w:t>(an “</w:t>
      </w:r>
      <w:r w:rsidR="000541BD" w:rsidRPr="007C1C03">
        <w:rPr>
          <w:rFonts w:cs="Arial"/>
          <w:b/>
        </w:rPr>
        <w:t>Option</w:t>
      </w:r>
      <w:r w:rsidR="000541BD">
        <w:rPr>
          <w:rFonts w:cs="Arial"/>
        </w:rPr>
        <w:t xml:space="preserve"> </w:t>
      </w:r>
      <w:r w:rsidR="000541BD" w:rsidRPr="007C1C03">
        <w:rPr>
          <w:rFonts w:cs="Arial"/>
          <w:b/>
        </w:rPr>
        <w:t>Notice</w:t>
      </w:r>
      <w:r w:rsidR="000541BD">
        <w:rPr>
          <w:rFonts w:cs="Arial"/>
        </w:rPr>
        <w:t>”</w:t>
      </w:r>
      <w:r w:rsidRPr="00671A96">
        <w:rPr>
          <w:rFonts w:cs="Arial"/>
        </w:rPr>
        <w:t>) a</w:t>
      </w:r>
      <w:r>
        <w:rPr>
          <w:rFonts w:cs="Arial"/>
        </w:rPr>
        <w:t>nd such</w:t>
      </w:r>
      <w:r w:rsidR="000541BD">
        <w:rPr>
          <w:rFonts w:cs="Arial"/>
        </w:rPr>
        <w:t xml:space="preserve"> Option Notice</w:t>
      </w:r>
      <w:r w:rsidR="006B2EC0">
        <w:rPr>
          <w:rFonts w:cs="Arial"/>
        </w:rPr>
        <w:t xml:space="preserve"> may be issued by the Authority</w:t>
      </w:r>
      <w:r>
        <w:rPr>
          <w:rFonts w:cs="Arial"/>
        </w:rPr>
        <w:t>:</w:t>
      </w:r>
      <w:bookmarkEnd w:id="117"/>
    </w:p>
    <w:p w14:paraId="446DBF63" w14:textId="77777777" w:rsidR="00671A96" w:rsidRPr="00AF39F7" w:rsidRDefault="00671A96" w:rsidP="00841A86">
      <w:pPr>
        <w:pStyle w:val="MRHeading3"/>
        <w:spacing w:line="240" w:lineRule="auto"/>
      </w:pPr>
      <w:bookmarkStart w:id="118" w:name="_Ref494789594"/>
      <w:r w:rsidRPr="00AF39F7">
        <w:t xml:space="preserve">in the case of the Option numbered </w:t>
      </w:r>
      <w:bookmarkStart w:id="119" w:name="DocXTextRef39"/>
      <w:r w:rsidRPr="00AF39F7">
        <w:t>1</w:t>
      </w:r>
      <w:bookmarkEnd w:id="119"/>
      <w:r w:rsidRPr="00AF39F7">
        <w:t xml:space="preserve"> (Contract Extension 1</w:t>
      </w:r>
      <w:r w:rsidR="000D026D" w:rsidRPr="00AF39F7">
        <w:t xml:space="preserve"> June</w:t>
      </w:r>
      <w:r w:rsidRPr="00AF39F7">
        <w:t xml:space="preserve"> 2021 to </w:t>
      </w:r>
      <w:bookmarkStart w:id="120" w:name="DocXTextRef40"/>
      <w:r w:rsidRPr="00AF39F7">
        <w:t>31</w:t>
      </w:r>
      <w:bookmarkEnd w:id="120"/>
      <w:r w:rsidRPr="00AF39F7">
        <w:t xml:space="preserve"> Ma</w:t>
      </w:r>
      <w:r w:rsidR="000D026D" w:rsidRPr="00AF39F7">
        <w:t>y</w:t>
      </w:r>
      <w:r w:rsidRPr="00AF39F7">
        <w:t xml:space="preserve"> 2022), on or before 31 January 2021 (or such later period as the </w:t>
      </w:r>
      <w:r w:rsidR="002F6182" w:rsidRPr="00AF39F7">
        <w:t>P</w:t>
      </w:r>
      <w:r w:rsidRPr="00AF39F7">
        <w:t>arties may agree);</w:t>
      </w:r>
      <w:bookmarkEnd w:id="118"/>
    </w:p>
    <w:p w14:paraId="41540BE9" w14:textId="77777777" w:rsidR="00671A96" w:rsidRPr="00AF39F7" w:rsidRDefault="00671A96" w:rsidP="00841A86">
      <w:pPr>
        <w:pStyle w:val="MRHeading3"/>
        <w:spacing w:line="240" w:lineRule="auto"/>
      </w:pPr>
      <w:bookmarkStart w:id="121" w:name="_Ref503517958"/>
      <w:r w:rsidRPr="00AF39F7">
        <w:t xml:space="preserve">in the case of the Option numbered </w:t>
      </w:r>
      <w:bookmarkStart w:id="122" w:name="DocXTextRef41"/>
      <w:r w:rsidRPr="00AF39F7">
        <w:t>2</w:t>
      </w:r>
      <w:bookmarkEnd w:id="122"/>
      <w:r w:rsidRPr="00AF39F7">
        <w:t xml:space="preserve"> (Contract Extension 1 </w:t>
      </w:r>
      <w:r w:rsidR="000D026D" w:rsidRPr="00AF39F7">
        <w:t>June</w:t>
      </w:r>
      <w:r w:rsidRPr="00AF39F7">
        <w:t xml:space="preserve"> 2022 to </w:t>
      </w:r>
      <w:bookmarkStart w:id="123" w:name="DocXTextRef43"/>
      <w:r w:rsidRPr="00AF39F7">
        <w:t>31</w:t>
      </w:r>
      <w:bookmarkEnd w:id="123"/>
      <w:r w:rsidRPr="00AF39F7">
        <w:t xml:space="preserve"> Ma</w:t>
      </w:r>
      <w:r w:rsidR="0013616E" w:rsidRPr="00AF39F7">
        <w:t>y</w:t>
      </w:r>
      <w:r w:rsidRPr="00AF39F7">
        <w:t xml:space="preserve"> 2023) </w:t>
      </w:r>
      <w:r w:rsidR="0022465F" w:rsidRPr="00AF39F7">
        <w:t xml:space="preserve">where Option Number </w:t>
      </w:r>
      <w:bookmarkStart w:id="124" w:name="DocXTextRef42"/>
      <w:r w:rsidR="0022465F" w:rsidRPr="00AF39F7">
        <w:t>1</w:t>
      </w:r>
      <w:bookmarkEnd w:id="124"/>
      <w:r w:rsidR="0022465F" w:rsidRPr="00AF39F7">
        <w:t xml:space="preserve"> became an Exercised Option on or before 31 January 2021, </w:t>
      </w:r>
      <w:r w:rsidRPr="00AF39F7">
        <w:t xml:space="preserve">on or before 31 January 2022 (or such later period as the </w:t>
      </w:r>
      <w:r w:rsidR="002F6182" w:rsidRPr="00AF39F7">
        <w:t>P</w:t>
      </w:r>
      <w:r w:rsidRPr="00AF39F7">
        <w:t>arties may agree);</w:t>
      </w:r>
      <w:bookmarkEnd w:id="121"/>
    </w:p>
    <w:p w14:paraId="5059C668" w14:textId="77777777" w:rsidR="00671A96" w:rsidRPr="00A76E3D" w:rsidRDefault="00671A96" w:rsidP="00841A86">
      <w:pPr>
        <w:pStyle w:val="MRHeading3"/>
        <w:spacing w:line="240" w:lineRule="auto"/>
      </w:pPr>
      <w:bookmarkStart w:id="125" w:name="_Ref503517960"/>
      <w:r w:rsidRPr="00A76E3D">
        <w:t xml:space="preserve">in the case of the Option numbered </w:t>
      </w:r>
      <w:r w:rsidR="00A76E3D" w:rsidRPr="00A76E3D">
        <w:t>3</w:t>
      </w:r>
      <w:r w:rsidRPr="00A76E3D">
        <w:t xml:space="preserve"> (Support to BATCIS TRINITY Project </w:t>
      </w:r>
      <w:r w:rsidR="000D026D" w:rsidRPr="00A76E3D">
        <w:t xml:space="preserve">1 </w:t>
      </w:r>
      <w:r w:rsidR="00A76E3D" w:rsidRPr="00A76E3D">
        <w:t>November 2019</w:t>
      </w:r>
      <w:r w:rsidRPr="00A76E3D">
        <w:t xml:space="preserve"> to </w:t>
      </w:r>
      <w:bookmarkStart w:id="126" w:name="DocXTextRef47"/>
      <w:r w:rsidRPr="00A76E3D">
        <w:t>31</w:t>
      </w:r>
      <w:bookmarkEnd w:id="126"/>
      <w:r w:rsidR="000D026D" w:rsidRPr="00A76E3D">
        <w:t xml:space="preserve"> May</w:t>
      </w:r>
      <w:r w:rsidRPr="00A76E3D">
        <w:t xml:space="preserve"> </w:t>
      </w:r>
      <w:r w:rsidR="005E4AA0" w:rsidRPr="00A76E3D">
        <w:t>2021</w:t>
      </w:r>
      <w:r w:rsidRPr="00A76E3D">
        <w:t xml:space="preserve">) on or before </w:t>
      </w:r>
      <w:r w:rsidR="00A76E3D" w:rsidRPr="00A76E3D">
        <w:t>1</w:t>
      </w:r>
      <w:r w:rsidRPr="00A76E3D">
        <w:t xml:space="preserve"> </w:t>
      </w:r>
      <w:r w:rsidR="00A76E3D" w:rsidRPr="00A76E3D">
        <w:t>August</w:t>
      </w:r>
      <w:r w:rsidR="00F57A10" w:rsidRPr="00A76E3D">
        <w:t xml:space="preserve"> 20</w:t>
      </w:r>
      <w:r w:rsidR="00A76E3D" w:rsidRPr="00A76E3D">
        <w:t>19</w:t>
      </w:r>
      <w:r w:rsidRPr="00A76E3D">
        <w:t xml:space="preserve"> (or such later period as the </w:t>
      </w:r>
      <w:r w:rsidR="002F6182" w:rsidRPr="00A76E3D">
        <w:t>P</w:t>
      </w:r>
      <w:r w:rsidRPr="00A76E3D">
        <w:t>arties may agree);</w:t>
      </w:r>
      <w:bookmarkEnd w:id="125"/>
    </w:p>
    <w:p w14:paraId="1F1D58AD" w14:textId="77777777" w:rsidR="005E4AA0" w:rsidRPr="00F57A10" w:rsidRDefault="005E4AA0" w:rsidP="00841A86">
      <w:pPr>
        <w:pStyle w:val="MRHeading3"/>
        <w:spacing w:line="240" w:lineRule="auto"/>
      </w:pPr>
      <w:bookmarkStart w:id="127" w:name="_Ref503517961"/>
      <w:r w:rsidRPr="00F57A10">
        <w:t xml:space="preserve">in the case of the Option numbered </w:t>
      </w:r>
      <w:r w:rsidR="00A76E3D">
        <w:t xml:space="preserve">4 </w:t>
      </w:r>
      <w:r w:rsidRPr="00F57A10">
        <w:t xml:space="preserve">(Support to BATCIS TRINITY Project </w:t>
      </w:r>
      <w:r w:rsidR="000D026D" w:rsidRPr="00A76E3D">
        <w:t>1 June</w:t>
      </w:r>
      <w:r w:rsidRPr="00A76E3D">
        <w:t xml:space="preserve"> 2021</w:t>
      </w:r>
      <w:r w:rsidRPr="00F57A10">
        <w:t xml:space="preserve"> to </w:t>
      </w:r>
      <w:bookmarkStart w:id="128" w:name="DocXTextRef49"/>
      <w:r w:rsidRPr="00F57A10">
        <w:t>31</w:t>
      </w:r>
      <w:bookmarkEnd w:id="128"/>
      <w:r w:rsidR="000D026D" w:rsidRPr="00F57A10">
        <w:t xml:space="preserve"> May </w:t>
      </w:r>
      <w:r w:rsidRPr="00F57A10">
        <w:t xml:space="preserve">2022) on or before </w:t>
      </w:r>
      <w:r w:rsidR="00FF4CAF">
        <w:t>1</w:t>
      </w:r>
      <w:r w:rsidRPr="00F57A10">
        <w:t xml:space="preserve"> </w:t>
      </w:r>
      <w:r w:rsidR="00FF4CAF">
        <w:t>March</w:t>
      </w:r>
      <w:r w:rsidRPr="00F57A10">
        <w:t xml:space="preserve"> 2021 (or such later period as the Parties may agree);</w:t>
      </w:r>
      <w:bookmarkEnd w:id="127"/>
    </w:p>
    <w:p w14:paraId="43DFB6F8" w14:textId="77777777" w:rsidR="00671A96" w:rsidRPr="008E6854" w:rsidRDefault="00671A96" w:rsidP="00841A86">
      <w:pPr>
        <w:pStyle w:val="MRHeading3"/>
        <w:spacing w:line="240" w:lineRule="auto"/>
      </w:pPr>
      <w:bookmarkStart w:id="129" w:name="_Ref503517962"/>
      <w:r w:rsidRPr="008E6854">
        <w:t xml:space="preserve">in the case of the Option numbered </w:t>
      </w:r>
      <w:r w:rsidR="00A76E3D">
        <w:t>5</w:t>
      </w:r>
      <w:r w:rsidRPr="008E6854">
        <w:t xml:space="preserve"> (Support to BATCIS TRINITY Project </w:t>
      </w:r>
      <w:r w:rsidR="000D026D" w:rsidRPr="00A76E3D">
        <w:t>1 June</w:t>
      </w:r>
      <w:r w:rsidRPr="00A76E3D">
        <w:t xml:space="preserve"> 2022</w:t>
      </w:r>
      <w:r w:rsidRPr="008E6854">
        <w:t xml:space="preserve"> to </w:t>
      </w:r>
      <w:bookmarkStart w:id="130" w:name="DocXTextRef51"/>
      <w:r w:rsidRPr="008E6854">
        <w:t>31</w:t>
      </w:r>
      <w:bookmarkEnd w:id="130"/>
      <w:r w:rsidRPr="008E6854">
        <w:t xml:space="preserve"> M</w:t>
      </w:r>
      <w:r w:rsidR="0013616E" w:rsidRPr="008E6854">
        <w:t>ay</w:t>
      </w:r>
      <w:r w:rsidR="00FF4CAF">
        <w:t xml:space="preserve"> 2023) on or before </w:t>
      </w:r>
      <w:r w:rsidRPr="008E6854">
        <w:t xml:space="preserve">1 </w:t>
      </w:r>
      <w:r w:rsidR="00FF4CAF">
        <w:t>March</w:t>
      </w:r>
      <w:r w:rsidRPr="008E6854">
        <w:t xml:space="preserve"> 2022 (or such later period as the </w:t>
      </w:r>
      <w:r w:rsidR="002F6182" w:rsidRPr="008E6854">
        <w:t>P</w:t>
      </w:r>
      <w:r w:rsidRPr="008E6854">
        <w:t>arties may agree);</w:t>
      </w:r>
      <w:bookmarkEnd w:id="129"/>
    </w:p>
    <w:p w14:paraId="787B24ED" w14:textId="77777777" w:rsidR="00671A96" w:rsidRPr="008E6854" w:rsidRDefault="00671A96" w:rsidP="00841A86">
      <w:pPr>
        <w:pStyle w:val="MRHeading3"/>
        <w:spacing w:line="240" w:lineRule="auto"/>
      </w:pPr>
      <w:bookmarkStart w:id="131" w:name="_Ref503517963"/>
      <w:r w:rsidRPr="008E6854">
        <w:t xml:space="preserve">in the case of the Option numbered </w:t>
      </w:r>
      <w:r w:rsidR="00A76E3D">
        <w:t>6</w:t>
      </w:r>
      <w:r w:rsidRPr="008E6854">
        <w:t xml:space="preserve"> (Support to BATCIS </w:t>
      </w:r>
      <w:r w:rsidR="00042C33" w:rsidRPr="008E6854">
        <w:t>DSA</w:t>
      </w:r>
      <w:r w:rsidRPr="008E6854">
        <w:t xml:space="preserve"> Project </w:t>
      </w:r>
      <w:r w:rsidR="000D026D" w:rsidRPr="008E6854">
        <w:t>1 June</w:t>
      </w:r>
      <w:r w:rsidRPr="008E6854">
        <w:t xml:space="preserve"> 20</w:t>
      </w:r>
      <w:r w:rsidR="00042C33" w:rsidRPr="008E6854">
        <w:t>1</w:t>
      </w:r>
      <w:r w:rsidR="002F6182" w:rsidRPr="008E6854">
        <w:t>9</w:t>
      </w:r>
      <w:r w:rsidRPr="008E6854">
        <w:t xml:space="preserve"> to </w:t>
      </w:r>
      <w:bookmarkStart w:id="132" w:name="DocXTextRef53"/>
      <w:r w:rsidRPr="008E6854">
        <w:t>31</w:t>
      </w:r>
      <w:bookmarkEnd w:id="132"/>
      <w:r w:rsidRPr="008E6854">
        <w:t xml:space="preserve"> Ma</w:t>
      </w:r>
      <w:r w:rsidR="000D026D" w:rsidRPr="008E6854">
        <w:t>y</w:t>
      </w:r>
      <w:r w:rsidRPr="008E6854">
        <w:t xml:space="preserve"> 202</w:t>
      </w:r>
      <w:r w:rsidR="00042C33" w:rsidRPr="008E6854">
        <w:t>1</w:t>
      </w:r>
      <w:r w:rsidRPr="008E6854">
        <w:t xml:space="preserve">) on or before </w:t>
      </w:r>
      <w:r w:rsidR="00FF4CAF" w:rsidRPr="008E6854">
        <w:t xml:space="preserve">1 </w:t>
      </w:r>
      <w:r w:rsidR="001D7CF5">
        <w:t>May</w:t>
      </w:r>
      <w:r w:rsidR="00FF4CAF" w:rsidRPr="008E6854">
        <w:t xml:space="preserve"> </w:t>
      </w:r>
      <w:r w:rsidR="00073C23" w:rsidRPr="008E6854">
        <w:t>2019</w:t>
      </w:r>
      <w:r w:rsidRPr="008E6854">
        <w:t xml:space="preserve"> (or such later period as the </w:t>
      </w:r>
      <w:r w:rsidR="002F6182" w:rsidRPr="008E6854">
        <w:t>P</w:t>
      </w:r>
      <w:r w:rsidRPr="008E6854">
        <w:t>arties may agree)</w:t>
      </w:r>
      <w:r w:rsidR="00042C33" w:rsidRPr="008E6854">
        <w:t>;</w:t>
      </w:r>
      <w:bookmarkEnd w:id="131"/>
    </w:p>
    <w:p w14:paraId="27449A53" w14:textId="77777777" w:rsidR="00042C33" w:rsidRPr="008E6854" w:rsidRDefault="00042C33" w:rsidP="00841A86">
      <w:pPr>
        <w:pStyle w:val="MRHeading3"/>
        <w:spacing w:line="240" w:lineRule="auto"/>
      </w:pPr>
      <w:bookmarkStart w:id="133" w:name="_Ref503517964"/>
      <w:r w:rsidRPr="008E6854">
        <w:t xml:space="preserve">in the case of the Option numbered </w:t>
      </w:r>
      <w:r w:rsidR="00A76E3D">
        <w:t>7</w:t>
      </w:r>
      <w:r w:rsidRPr="008E6854">
        <w:t xml:space="preserve"> (Support to BATCIS DSA Project </w:t>
      </w:r>
      <w:r w:rsidR="000D026D" w:rsidRPr="008E6854">
        <w:t>1 June</w:t>
      </w:r>
      <w:r w:rsidRPr="008E6854">
        <w:t xml:space="preserve"> 2021 to </w:t>
      </w:r>
      <w:bookmarkStart w:id="134" w:name="DocXTextRef55"/>
      <w:r w:rsidRPr="008E6854">
        <w:t>31</w:t>
      </w:r>
      <w:bookmarkEnd w:id="134"/>
      <w:r w:rsidRPr="008E6854">
        <w:t xml:space="preserve"> Ma</w:t>
      </w:r>
      <w:r w:rsidR="0013616E" w:rsidRPr="008E6854">
        <w:t>y</w:t>
      </w:r>
      <w:r w:rsidRPr="008E6854">
        <w:t xml:space="preserve"> 20</w:t>
      </w:r>
      <w:r w:rsidR="00DC0365" w:rsidRPr="008E6854">
        <w:t>2</w:t>
      </w:r>
      <w:r w:rsidRPr="008E6854">
        <w:t xml:space="preserve">2) on or before </w:t>
      </w:r>
      <w:r w:rsidR="00FF4CAF" w:rsidRPr="008E6854">
        <w:t xml:space="preserve">1 </w:t>
      </w:r>
      <w:r w:rsidR="00FF4CAF">
        <w:t>March</w:t>
      </w:r>
      <w:r w:rsidR="00FF4CAF" w:rsidRPr="008E6854">
        <w:t xml:space="preserve"> </w:t>
      </w:r>
      <w:r w:rsidRPr="008E6854">
        <w:t>2021 (or such later period as the parties may agree)</w:t>
      </w:r>
      <w:bookmarkEnd w:id="133"/>
    </w:p>
    <w:p w14:paraId="0DE1304E" w14:textId="77777777" w:rsidR="00042C33" w:rsidRPr="008E6854" w:rsidRDefault="00042C33" w:rsidP="00841A86">
      <w:pPr>
        <w:pStyle w:val="MRHeading3"/>
        <w:spacing w:line="240" w:lineRule="auto"/>
      </w:pPr>
      <w:bookmarkStart w:id="135" w:name="_Ref503517965"/>
      <w:r w:rsidRPr="008E6854">
        <w:lastRenderedPageBreak/>
        <w:t xml:space="preserve">in the case of the Option numbered </w:t>
      </w:r>
      <w:r w:rsidR="00A76E3D">
        <w:t>8</w:t>
      </w:r>
      <w:r w:rsidRPr="008E6854">
        <w:t xml:space="preserve"> (Support to BATCIS DSA Project </w:t>
      </w:r>
      <w:r w:rsidR="000D026D" w:rsidRPr="008E6854">
        <w:t>1 June</w:t>
      </w:r>
      <w:r w:rsidRPr="008E6854">
        <w:t xml:space="preserve"> 2022 to </w:t>
      </w:r>
      <w:bookmarkStart w:id="136" w:name="DocXTextRef57"/>
      <w:r w:rsidRPr="008E6854">
        <w:t>31</w:t>
      </w:r>
      <w:bookmarkEnd w:id="136"/>
      <w:r w:rsidRPr="008E6854">
        <w:t xml:space="preserve"> Ma</w:t>
      </w:r>
      <w:r w:rsidR="0013616E" w:rsidRPr="008E6854">
        <w:t>y</w:t>
      </w:r>
      <w:r w:rsidRPr="008E6854">
        <w:t xml:space="preserve"> 2023) on or before </w:t>
      </w:r>
      <w:r w:rsidR="00FF4CAF" w:rsidRPr="008E6854">
        <w:t xml:space="preserve">1 </w:t>
      </w:r>
      <w:r w:rsidR="00FF4CAF">
        <w:t>March</w:t>
      </w:r>
      <w:r w:rsidR="00FF4CAF" w:rsidRPr="008E6854">
        <w:t xml:space="preserve"> </w:t>
      </w:r>
      <w:r w:rsidRPr="008E6854">
        <w:t>2022 (or such later period as the parties may agree);</w:t>
      </w:r>
      <w:bookmarkEnd w:id="135"/>
    </w:p>
    <w:p w14:paraId="1306E520" w14:textId="77777777" w:rsidR="00042C33" w:rsidRPr="0064243C" w:rsidRDefault="00042C33" w:rsidP="00841A86">
      <w:pPr>
        <w:pStyle w:val="MRHeading3"/>
        <w:spacing w:line="240" w:lineRule="auto"/>
      </w:pPr>
      <w:bookmarkStart w:id="137" w:name="_Ref503517968"/>
      <w:r w:rsidRPr="0064243C">
        <w:t xml:space="preserve">in the case of the Option </w:t>
      </w:r>
      <w:r w:rsidR="002715B2" w:rsidRPr="0064243C">
        <w:t xml:space="preserve">numbered </w:t>
      </w:r>
      <w:r w:rsidR="0064243C" w:rsidRPr="0064243C">
        <w:t>9</w:t>
      </w:r>
      <w:r w:rsidR="002715B2" w:rsidRPr="0064243C">
        <w:t xml:space="preserve"> (Support to TacCIS T</w:t>
      </w:r>
      <w:r w:rsidRPr="0064243C">
        <w:t>eam 1 April 20</w:t>
      </w:r>
      <w:r w:rsidR="00DC0365" w:rsidRPr="0064243C">
        <w:t>19</w:t>
      </w:r>
      <w:r w:rsidRPr="0064243C">
        <w:t xml:space="preserve"> to </w:t>
      </w:r>
      <w:bookmarkStart w:id="138" w:name="DocXTextRef61"/>
      <w:r w:rsidRPr="0064243C">
        <w:t>31</w:t>
      </w:r>
      <w:bookmarkEnd w:id="138"/>
      <w:r w:rsidR="000D026D" w:rsidRPr="0064243C">
        <w:t xml:space="preserve"> May</w:t>
      </w:r>
      <w:r w:rsidRPr="0064243C">
        <w:t xml:space="preserve"> 20</w:t>
      </w:r>
      <w:r w:rsidR="00124F4F" w:rsidRPr="0064243C">
        <w:t>2</w:t>
      </w:r>
      <w:r w:rsidR="00DC0365" w:rsidRPr="0064243C">
        <w:t>0</w:t>
      </w:r>
      <w:r w:rsidRPr="0064243C">
        <w:t>) on or before 31 January 20</w:t>
      </w:r>
      <w:r w:rsidR="00DC0365" w:rsidRPr="0064243C">
        <w:t>19</w:t>
      </w:r>
      <w:r w:rsidRPr="0064243C">
        <w:t xml:space="preserve"> (or such later period as the parties may agree);</w:t>
      </w:r>
      <w:bookmarkEnd w:id="137"/>
    </w:p>
    <w:p w14:paraId="0A90A65D" w14:textId="77777777" w:rsidR="00042C33" w:rsidRPr="003C78A3" w:rsidRDefault="00042C33" w:rsidP="00841A86">
      <w:pPr>
        <w:pStyle w:val="MRHeading3"/>
        <w:spacing w:line="240" w:lineRule="auto"/>
      </w:pPr>
      <w:bookmarkStart w:id="139" w:name="_Ref503517969"/>
      <w:r w:rsidRPr="0064243C">
        <w:t xml:space="preserve">in the case of the Option </w:t>
      </w:r>
      <w:r w:rsidR="002715B2" w:rsidRPr="0064243C">
        <w:t xml:space="preserve">numbered </w:t>
      </w:r>
      <w:r w:rsidR="0064243C">
        <w:t>10</w:t>
      </w:r>
      <w:r w:rsidR="002715B2" w:rsidRPr="0064243C">
        <w:t xml:space="preserve"> (</w:t>
      </w:r>
      <w:r w:rsidR="002715B2" w:rsidRPr="003C78A3">
        <w:t>Support to TacCIS T</w:t>
      </w:r>
      <w:r w:rsidRPr="003C78A3">
        <w:t xml:space="preserve">eam 1 </w:t>
      </w:r>
      <w:r w:rsidR="00DC0365" w:rsidRPr="003C78A3">
        <w:t xml:space="preserve">June </w:t>
      </w:r>
      <w:r w:rsidRPr="003C78A3">
        <w:t>20</w:t>
      </w:r>
      <w:r w:rsidR="00124F4F" w:rsidRPr="003C78A3">
        <w:t>2</w:t>
      </w:r>
      <w:r w:rsidR="00DC0365" w:rsidRPr="003C78A3">
        <w:t>0</w:t>
      </w:r>
      <w:r w:rsidRPr="003C78A3">
        <w:t xml:space="preserve"> to </w:t>
      </w:r>
      <w:bookmarkStart w:id="140" w:name="DocXTextRef63"/>
      <w:r w:rsidRPr="003C78A3">
        <w:t>31</w:t>
      </w:r>
      <w:bookmarkEnd w:id="140"/>
      <w:r w:rsidR="00F07C21" w:rsidRPr="003C78A3">
        <w:t xml:space="preserve"> May</w:t>
      </w:r>
      <w:r w:rsidRPr="003C78A3">
        <w:t xml:space="preserve"> 20</w:t>
      </w:r>
      <w:r w:rsidR="00124F4F" w:rsidRPr="003C78A3">
        <w:t>2</w:t>
      </w:r>
      <w:r w:rsidR="00DC0365" w:rsidRPr="003C78A3">
        <w:t>1</w:t>
      </w:r>
      <w:r w:rsidRPr="003C78A3">
        <w:t xml:space="preserve">) on or before 1 </w:t>
      </w:r>
      <w:r w:rsidR="0064243C">
        <w:t>March</w:t>
      </w:r>
      <w:r w:rsidRPr="003C78A3">
        <w:t xml:space="preserve"> 20</w:t>
      </w:r>
      <w:r w:rsidR="00124F4F" w:rsidRPr="003C78A3">
        <w:t>2</w:t>
      </w:r>
      <w:r w:rsidR="00DC0365" w:rsidRPr="003C78A3">
        <w:t>0</w:t>
      </w:r>
      <w:r w:rsidRPr="003C78A3">
        <w:t xml:space="preserve"> (or such later period as the parties may agree);</w:t>
      </w:r>
      <w:bookmarkEnd w:id="139"/>
    </w:p>
    <w:p w14:paraId="6A4AF7ED" w14:textId="77777777" w:rsidR="00042C33" w:rsidRPr="003C78A3" w:rsidRDefault="00042C33" w:rsidP="00841A86">
      <w:pPr>
        <w:pStyle w:val="MRHeading3"/>
        <w:spacing w:line="240" w:lineRule="auto"/>
      </w:pPr>
      <w:bookmarkStart w:id="141" w:name="_Ref503517970"/>
      <w:r w:rsidRPr="003C78A3">
        <w:t xml:space="preserve">in the case of the Option </w:t>
      </w:r>
      <w:r w:rsidR="002715B2" w:rsidRPr="003C78A3">
        <w:t xml:space="preserve">numbered </w:t>
      </w:r>
      <w:bookmarkStart w:id="142" w:name="DocXTextRef64"/>
      <w:r w:rsidR="002715B2" w:rsidRPr="003C78A3">
        <w:t>1</w:t>
      </w:r>
      <w:bookmarkEnd w:id="142"/>
      <w:r w:rsidR="0064243C">
        <w:t>1</w:t>
      </w:r>
      <w:r w:rsidR="002715B2" w:rsidRPr="003C78A3">
        <w:t xml:space="preserve"> (Support to TacCIS T</w:t>
      </w:r>
      <w:r w:rsidRPr="003C78A3">
        <w:t xml:space="preserve">eam 1 </w:t>
      </w:r>
      <w:r w:rsidR="00DC0365" w:rsidRPr="003C78A3">
        <w:t>June</w:t>
      </w:r>
      <w:r w:rsidRPr="003C78A3">
        <w:t xml:space="preserve"> 20</w:t>
      </w:r>
      <w:r w:rsidR="00DC0365" w:rsidRPr="003C78A3">
        <w:t>21</w:t>
      </w:r>
      <w:r w:rsidRPr="003C78A3">
        <w:t xml:space="preserve"> to </w:t>
      </w:r>
      <w:bookmarkStart w:id="143" w:name="DocXTextRef65"/>
      <w:r w:rsidRPr="003C78A3">
        <w:t>31</w:t>
      </w:r>
      <w:bookmarkEnd w:id="143"/>
      <w:r w:rsidRPr="003C78A3">
        <w:t xml:space="preserve"> Ma</w:t>
      </w:r>
      <w:r w:rsidR="0013616E" w:rsidRPr="003C78A3">
        <w:t>y</w:t>
      </w:r>
      <w:r w:rsidRPr="003C78A3">
        <w:t xml:space="preserve"> 20</w:t>
      </w:r>
      <w:r w:rsidR="00DC0365" w:rsidRPr="003C78A3">
        <w:t>2</w:t>
      </w:r>
      <w:r w:rsidR="00124F4F" w:rsidRPr="003C78A3">
        <w:t>2</w:t>
      </w:r>
      <w:r w:rsidRPr="003C78A3">
        <w:t xml:space="preserve">) on or before 1 </w:t>
      </w:r>
      <w:r w:rsidR="0064243C">
        <w:t>March</w:t>
      </w:r>
      <w:r w:rsidRPr="003C78A3">
        <w:t xml:space="preserve"> 20</w:t>
      </w:r>
      <w:r w:rsidR="00124F4F" w:rsidRPr="003C78A3">
        <w:t>2</w:t>
      </w:r>
      <w:r w:rsidR="00DC0365" w:rsidRPr="003C78A3">
        <w:t>1</w:t>
      </w:r>
      <w:r w:rsidRPr="003C78A3">
        <w:t xml:space="preserve"> (or such later period as the parties may agree);</w:t>
      </w:r>
      <w:bookmarkEnd w:id="141"/>
    </w:p>
    <w:p w14:paraId="59163D80" w14:textId="77777777" w:rsidR="00DC0365" w:rsidRPr="003C78A3" w:rsidRDefault="00DC0365" w:rsidP="00DC0365">
      <w:pPr>
        <w:pStyle w:val="MRHeading3"/>
        <w:spacing w:line="240" w:lineRule="auto"/>
      </w:pPr>
      <w:r>
        <w:t>i</w:t>
      </w:r>
      <w:r w:rsidRPr="003C78A3">
        <w:t>n the case of Option numbered 1</w:t>
      </w:r>
      <w:r w:rsidR="0064243C">
        <w:t>2</w:t>
      </w:r>
      <w:r w:rsidRPr="003C78A3">
        <w:t xml:space="preserve"> (Support to TacCIS Team 1 June 2022 to 31 May 2023) on or before 1 </w:t>
      </w:r>
      <w:r w:rsidR="0064243C">
        <w:t>March</w:t>
      </w:r>
      <w:r w:rsidRPr="003C78A3">
        <w:t xml:space="preserve"> 2022 (or such later period as the parties may agree);</w:t>
      </w:r>
    </w:p>
    <w:p w14:paraId="454241C0" w14:textId="77777777" w:rsidR="00124F4F" w:rsidRPr="00556385" w:rsidRDefault="00124F4F" w:rsidP="00841A86">
      <w:pPr>
        <w:pStyle w:val="MRHeading3"/>
        <w:spacing w:line="240" w:lineRule="auto"/>
      </w:pPr>
      <w:bookmarkStart w:id="144" w:name="_Ref503517972"/>
      <w:r w:rsidRPr="00556385">
        <w:t xml:space="preserve">in the case of the Option numbered </w:t>
      </w:r>
      <w:bookmarkStart w:id="145" w:name="DocXTextRef68"/>
      <w:r w:rsidRPr="00556385">
        <w:t>1</w:t>
      </w:r>
      <w:bookmarkEnd w:id="145"/>
      <w:r w:rsidR="003D41F7" w:rsidRPr="00556385">
        <w:t>3</w:t>
      </w:r>
      <w:r w:rsidR="00DC0365" w:rsidRPr="00556385">
        <w:t xml:space="preserve"> (SEA</w:t>
      </w:r>
      <w:r w:rsidRPr="00556385">
        <w:t xml:space="preserve"> Support to BATCIS 1 </w:t>
      </w:r>
      <w:r w:rsidR="007C5B3F">
        <w:t>April</w:t>
      </w:r>
      <w:r w:rsidRPr="00556385">
        <w:t xml:space="preserve"> 2019 to </w:t>
      </w:r>
      <w:bookmarkStart w:id="146" w:name="DocXTextRef69"/>
      <w:r w:rsidRPr="00556385">
        <w:t>31</w:t>
      </w:r>
      <w:bookmarkEnd w:id="146"/>
      <w:r w:rsidRPr="00556385">
        <w:t xml:space="preserve"> </w:t>
      </w:r>
      <w:r w:rsidR="00DC0365" w:rsidRPr="00556385">
        <w:t>May</w:t>
      </w:r>
      <w:r w:rsidRPr="00556385">
        <w:t xml:space="preserve"> 2020) on or before 31 January 2019 (or such later period as the parties may agree);</w:t>
      </w:r>
      <w:bookmarkEnd w:id="144"/>
    </w:p>
    <w:p w14:paraId="19E12BF5" w14:textId="77777777" w:rsidR="00124F4F" w:rsidRPr="003C78A3" w:rsidRDefault="00124F4F" w:rsidP="00841A86">
      <w:pPr>
        <w:pStyle w:val="MRHeading3"/>
        <w:spacing w:line="240" w:lineRule="auto"/>
      </w:pPr>
      <w:bookmarkStart w:id="147" w:name="_Ref503517973"/>
      <w:r w:rsidRPr="003C78A3">
        <w:t xml:space="preserve">in the case of the Option numbered </w:t>
      </w:r>
      <w:bookmarkStart w:id="148" w:name="DocXTextRef70"/>
      <w:r w:rsidRPr="003C78A3">
        <w:t>1</w:t>
      </w:r>
      <w:bookmarkEnd w:id="148"/>
      <w:r w:rsidR="003D41F7">
        <w:t>4</w:t>
      </w:r>
      <w:r w:rsidR="00DC0365" w:rsidRPr="003C78A3">
        <w:t xml:space="preserve"> (SEA</w:t>
      </w:r>
      <w:r w:rsidRPr="003C78A3">
        <w:t xml:space="preserve"> Support to BATCIS 1 </w:t>
      </w:r>
      <w:r w:rsidR="00DC0365" w:rsidRPr="003C78A3">
        <w:t>June</w:t>
      </w:r>
      <w:r w:rsidRPr="003C78A3">
        <w:t xml:space="preserve"> 2020 to </w:t>
      </w:r>
      <w:bookmarkStart w:id="149" w:name="DocXTextRef71"/>
      <w:r w:rsidRPr="003C78A3">
        <w:t>31</w:t>
      </w:r>
      <w:bookmarkEnd w:id="149"/>
      <w:r w:rsidR="00DC0365" w:rsidRPr="003C78A3">
        <w:t xml:space="preserve"> May</w:t>
      </w:r>
      <w:r w:rsidRPr="003C78A3">
        <w:t xml:space="preserve"> 2021) on or before 1 </w:t>
      </w:r>
      <w:r w:rsidR="003D41F7">
        <w:t>March</w:t>
      </w:r>
      <w:r w:rsidRPr="003C78A3">
        <w:t xml:space="preserve"> 2020 (or such later period as the parties may agree);</w:t>
      </w:r>
      <w:bookmarkEnd w:id="147"/>
    </w:p>
    <w:p w14:paraId="6E601B3C" w14:textId="77777777" w:rsidR="00124F4F" w:rsidRPr="003C78A3" w:rsidRDefault="00124F4F" w:rsidP="00841A86">
      <w:pPr>
        <w:pStyle w:val="MRHeading3"/>
        <w:spacing w:line="240" w:lineRule="auto"/>
      </w:pPr>
      <w:bookmarkStart w:id="150" w:name="_Ref503517974"/>
      <w:r w:rsidRPr="003C78A3">
        <w:t xml:space="preserve">in the case of the Option numbered </w:t>
      </w:r>
      <w:bookmarkStart w:id="151" w:name="DocXTextRef72"/>
      <w:r w:rsidRPr="003C78A3">
        <w:t>1</w:t>
      </w:r>
      <w:bookmarkEnd w:id="151"/>
      <w:r w:rsidR="003D41F7">
        <w:t>5</w:t>
      </w:r>
      <w:r w:rsidR="00DC0365" w:rsidRPr="003C78A3">
        <w:t xml:space="preserve"> (SEA</w:t>
      </w:r>
      <w:r w:rsidRPr="003C78A3">
        <w:t xml:space="preserve"> Support to BATCIS 1 </w:t>
      </w:r>
      <w:r w:rsidR="00DC0365" w:rsidRPr="003C78A3">
        <w:t>June</w:t>
      </w:r>
      <w:r w:rsidRPr="003C78A3">
        <w:t xml:space="preserve"> 2021 to </w:t>
      </w:r>
      <w:bookmarkStart w:id="152" w:name="DocXTextRef73"/>
      <w:r w:rsidRPr="003C78A3">
        <w:t>31</w:t>
      </w:r>
      <w:bookmarkEnd w:id="152"/>
      <w:r w:rsidRPr="003C78A3">
        <w:t xml:space="preserve"> M</w:t>
      </w:r>
      <w:r w:rsidR="00DC0365" w:rsidRPr="003C78A3">
        <w:t xml:space="preserve">ay </w:t>
      </w:r>
      <w:r w:rsidRPr="003C78A3">
        <w:t xml:space="preserve">2022) on or before 1 </w:t>
      </w:r>
      <w:r w:rsidR="003D41F7">
        <w:t>March</w:t>
      </w:r>
      <w:r w:rsidRPr="003C78A3">
        <w:t xml:space="preserve"> 2021 (or such later period as the parties may agree);</w:t>
      </w:r>
      <w:bookmarkEnd w:id="150"/>
    </w:p>
    <w:p w14:paraId="7801C6B4" w14:textId="77777777" w:rsidR="00671A96" w:rsidRPr="003C78A3" w:rsidRDefault="00124F4F" w:rsidP="00841A86">
      <w:pPr>
        <w:pStyle w:val="MRHeading3"/>
        <w:spacing w:line="240" w:lineRule="auto"/>
      </w:pPr>
      <w:bookmarkStart w:id="153" w:name="_Ref494789577"/>
      <w:r w:rsidRPr="003C78A3">
        <w:t xml:space="preserve">in the case of the Option numbered </w:t>
      </w:r>
      <w:bookmarkStart w:id="154" w:name="DocXTextRef74"/>
      <w:r w:rsidRPr="003C78A3">
        <w:t>1</w:t>
      </w:r>
      <w:bookmarkEnd w:id="154"/>
      <w:r w:rsidR="003D41F7">
        <w:t>6</w:t>
      </w:r>
      <w:r w:rsidR="00B138D0" w:rsidRPr="003C78A3">
        <w:t xml:space="preserve"> (SEA</w:t>
      </w:r>
      <w:r w:rsidRPr="003C78A3">
        <w:t xml:space="preserve"> Support to BATCIS 1 </w:t>
      </w:r>
      <w:r w:rsidR="00DC0365" w:rsidRPr="003C78A3">
        <w:t>June</w:t>
      </w:r>
      <w:r w:rsidRPr="003C78A3">
        <w:t xml:space="preserve"> 2022 to </w:t>
      </w:r>
      <w:bookmarkStart w:id="155" w:name="DocXTextRef75"/>
      <w:r w:rsidRPr="003C78A3">
        <w:t>31</w:t>
      </w:r>
      <w:bookmarkEnd w:id="155"/>
      <w:r w:rsidRPr="003C78A3">
        <w:t xml:space="preserve"> Ma</w:t>
      </w:r>
      <w:r w:rsidR="0013616E" w:rsidRPr="003C78A3">
        <w:t>y</w:t>
      </w:r>
      <w:r w:rsidRPr="003C78A3">
        <w:t xml:space="preserve"> 2023) on or before 1 </w:t>
      </w:r>
      <w:r w:rsidR="003D41F7">
        <w:t>March</w:t>
      </w:r>
      <w:r w:rsidRPr="003C78A3">
        <w:t xml:space="preserve"> 2022 (or such later period as the parties may agree)</w:t>
      </w:r>
      <w:r w:rsidR="00671A96" w:rsidRPr="003C78A3">
        <w:t>;</w:t>
      </w:r>
      <w:bookmarkEnd w:id="153"/>
    </w:p>
    <w:p w14:paraId="7730D59B" w14:textId="77777777" w:rsidR="00B17541" w:rsidRPr="00FF4CAF" w:rsidRDefault="00B17541" w:rsidP="00B17541">
      <w:pPr>
        <w:pStyle w:val="MRHeading3"/>
        <w:spacing w:line="240" w:lineRule="auto"/>
      </w:pPr>
      <w:bookmarkStart w:id="156" w:name="_Ref503517975"/>
      <w:r w:rsidRPr="00FF4CAF">
        <w:t xml:space="preserve">in the case of the Option numbered </w:t>
      </w:r>
      <w:r w:rsidR="00FF4CAF">
        <w:t>17</w:t>
      </w:r>
      <w:r w:rsidRPr="00FF4CAF">
        <w:t xml:space="preserve"> (TSP Support 1 </w:t>
      </w:r>
      <w:r w:rsidR="00FF4CAF" w:rsidRPr="00FF4CAF">
        <w:t xml:space="preserve">June </w:t>
      </w:r>
      <w:r w:rsidRPr="00FF4CAF">
        <w:t>2019 t</w:t>
      </w:r>
      <w:r w:rsidR="00FF4CAF" w:rsidRPr="00FF4CAF">
        <w:t>o 31 May 2020) on or before 1 March</w:t>
      </w:r>
      <w:r w:rsidRPr="00FF4CAF">
        <w:t xml:space="preserve"> 2019 (or such later period as the parties may agree);</w:t>
      </w:r>
    </w:p>
    <w:p w14:paraId="277FA301" w14:textId="77777777" w:rsidR="00B17541" w:rsidRPr="00FF4CAF" w:rsidRDefault="00B17541" w:rsidP="00B17541">
      <w:pPr>
        <w:pStyle w:val="MRHeading3"/>
        <w:spacing w:line="240" w:lineRule="auto"/>
      </w:pPr>
      <w:r w:rsidRPr="00FF4CAF">
        <w:t xml:space="preserve">in the case of the Option numbered </w:t>
      </w:r>
      <w:r w:rsidR="00FF4CAF">
        <w:t>18</w:t>
      </w:r>
      <w:r w:rsidRPr="00FF4CAF">
        <w:t xml:space="preserve"> (TSP Support 1 June 2020 to 31 May 2021) on or before 1 </w:t>
      </w:r>
      <w:r w:rsidR="00FF4CAF" w:rsidRPr="00FF4CAF">
        <w:t>March</w:t>
      </w:r>
      <w:r w:rsidRPr="00FF4CAF">
        <w:t xml:space="preserve"> 2020 (or such later period as the parties may agree);</w:t>
      </w:r>
    </w:p>
    <w:p w14:paraId="669D3567" w14:textId="77777777" w:rsidR="00B17541" w:rsidRPr="00FF4CAF" w:rsidRDefault="00B17541" w:rsidP="00B17541">
      <w:pPr>
        <w:pStyle w:val="MRHeading3"/>
        <w:spacing w:line="240" w:lineRule="auto"/>
      </w:pPr>
      <w:r w:rsidRPr="00FF4CAF">
        <w:t xml:space="preserve">in the case of the Option numbered </w:t>
      </w:r>
      <w:r w:rsidR="00FF4CAF">
        <w:t>19</w:t>
      </w:r>
      <w:r w:rsidRPr="00FF4CAF">
        <w:t xml:space="preserve"> (TSP Support 1 June 2021 t</w:t>
      </w:r>
      <w:r w:rsidR="00FF4CAF" w:rsidRPr="00FF4CAF">
        <w:t>o 31 May 2022) on or before 1 March</w:t>
      </w:r>
      <w:r w:rsidRPr="00FF4CAF">
        <w:t xml:space="preserve"> 2021 (or such later period as the parties may agree);</w:t>
      </w:r>
    </w:p>
    <w:p w14:paraId="38169AAB" w14:textId="77777777" w:rsidR="00B17541" w:rsidRPr="001D7CF5" w:rsidRDefault="00B17541" w:rsidP="00B17541">
      <w:pPr>
        <w:pStyle w:val="MRHeading3"/>
        <w:spacing w:line="240" w:lineRule="auto"/>
      </w:pPr>
      <w:r w:rsidRPr="001D7CF5">
        <w:t xml:space="preserve">in the case of the Option numbered </w:t>
      </w:r>
      <w:r w:rsidR="00FF4CAF" w:rsidRPr="001D7CF5">
        <w:t xml:space="preserve">20 </w:t>
      </w:r>
      <w:r w:rsidRPr="001D7CF5">
        <w:t xml:space="preserve">(TSP Support 1 </w:t>
      </w:r>
      <w:r w:rsidR="001D7CF5">
        <w:t>June</w:t>
      </w:r>
      <w:r w:rsidRPr="001D7CF5">
        <w:t xml:space="preserve"> 2022 to 31 May 2023) on or before 1 </w:t>
      </w:r>
      <w:r w:rsidR="00FF4CAF" w:rsidRPr="001D7CF5">
        <w:t>March</w:t>
      </w:r>
      <w:r w:rsidRPr="001D7CF5">
        <w:t xml:space="preserve"> 2022 (or such later period as the parties may agree);</w:t>
      </w:r>
    </w:p>
    <w:p w14:paraId="56385B53" w14:textId="77777777" w:rsidR="00A02F7F" w:rsidRPr="00394EC9" w:rsidRDefault="005610F6" w:rsidP="00841A86">
      <w:pPr>
        <w:pStyle w:val="MRHeading3"/>
        <w:spacing w:line="240" w:lineRule="auto"/>
      </w:pPr>
      <w:r w:rsidRPr="00394EC9">
        <w:t xml:space="preserve">in the case of the Option numbered </w:t>
      </w:r>
      <w:bookmarkStart w:id="157" w:name="DocXTextRef76"/>
      <w:r w:rsidR="00DC0365" w:rsidRPr="00394EC9">
        <w:t>2</w:t>
      </w:r>
      <w:bookmarkEnd w:id="157"/>
      <w:r w:rsidR="001D7CF5" w:rsidRPr="00394EC9">
        <w:t>1</w:t>
      </w:r>
      <w:r w:rsidRPr="00394EC9">
        <w:t xml:space="preserve"> (</w:t>
      </w:r>
      <w:r w:rsidR="00A02F7F" w:rsidRPr="00394EC9">
        <w:t xml:space="preserve">Training </w:t>
      </w:r>
      <w:r w:rsidRPr="00394EC9">
        <w:t>Support</w:t>
      </w:r>
      <w:r w:rsidR="00EA568C" w:rsidRPr="00394EC9">
        <w:t xml:space="preserve"> (Competitions)</w:t>
      </w:r>
      <w:r w:rsidR="00201324" w:rsidRPr="00394EC9">
        <w:t xml:space="preserve"> 1 June 2019 to 31 </w:t>
      </w:r>
      <w:r w:rsidR="00860B75" w:rsidRPr="00394EC9">
        <w:t>M</w:t>
      </w:r>
      <w:r w:rsidR="00201324" w:rsidRPr="00394EC9">
        <w:t>ay 202</w:t>
      </w:r>
      <w:bookmarkEnd w:id="156"/>
      <w:r w:rsidR="00394EC9" w:rsidRPr="00394EC9">
        <w:t>1</w:t>
      </w:r>
      <w:r w:rsidR="001D7CF5" w:rsidRPr="00394EC9">
        <w:t xml:space="preserve">) on or before </w:t>
      </w:r>
      <w:r w:rsidR="00860B75" w:rsidRPr="00394EC9">
        <w:t xml:space="preserve">1 </w:t>
      </w:r>
      <w:r w:rsidR="001D7CF5" w:rsidRPr="00394EC9">
        <w:t>April</w:t>
      </w:r>
      <w:r w:rsidR="00860B75" w:rsidRPr="00394EC9">
        <w:t xml:space="preserve"> 2019 (or such later period as the parties may agree);</w:t>
      </w:r>
    </w:p>
    <w:p w14:paraId="4B146AC0" w14:textId="77777777" w:rsidR="00EA568C" w:rsidRPr="00394EC9" w:rsidRDefault="00EA568C" w:rsidP="00841A86">
      <w:pPr>
        <w:pStyle w:val="MRHeading3"/>
        <w:spacing w:line="240" w:lineRule="auto"/>
      </w:pPr>
      <w:bookmarkStart w:id="158" w:name="_Ref503517976"/>
      <w:r w:rsidRPr="00394EC9">
        <w:lastRenderedPageBreak/>
        <w:t xml:space="preserve">in the case of the Option numbered </w:t>
      </w:r>
      <w:bookmarkStart w:id="159" w:name="DocXTextRef77"/>
      <w:r w:rsidRPr="00394EC9">
        <w:t>2</w:t>
      </w:r>
      <w:bookmarkEnd w:id="159"/>
      <w:r w:rsidR="001D7CF5" w:rsidRPr="00394EC9">
        <w:t>2</w:t>
      </w:r>
      <w:r w:rsidRPr="00394EC9">
        <w:t xml:space="preserve"> (Training Support (Design</w:t>
      </w:r>
      <w:r w:rsidR="00394EC9">
        <w:t xml:space="preserve"> Courses</w:t>
      </w:r>
      <w:r w:rsidRPr="00394EC9">
        <w:t xml:space="preserve">  </w:t>
      </w:r>
      <w:r w:rsidR="00D810AB" w:rsidRPr="00394EC9">
        <w:t>for OFT and Conversion Training</w:t>
      </w:r>
      <w:bookmarkEnd w:id="158"/>
      <w:r w:rsidR="00860B75" w:rsidRPr="00394EC9">
        <w:t xml:space="preserve">)) 1 </w:t>
      </w:r>
      <w:r w:rsidR="00394EC9" w:rsidRPr="00394EC9">
        <w:t>June</w:t>
      </w:r>
      <w:r w:rsidR="00860B75" w:rsidRPr="00394EC9">
        <w:t xml:space="preserve"> 20</w:t>
      </w:r>
      <w:r w:rsidR="00394EC9" w:rsidRPr="00394EC9">
        <w:t>20</w:t>
      </w:r>
      <w:r w:rsidR="00860B75" w:rsidRPr="00394EC9">
        <w:t xml:space="preserve"> to 31 May 202</w:t>
      </w:r>
      <w:r w:rsidR="00394EC9" w:rsidRPr="00394EC9">
        <w:t>1</w:t>
      </w:r>
      <w:r w:rsidR="00394EC9">
        <w:t xml:space="preserve">) on or before </w:t>
      </w:r>
      <w:r w:rsidR="00860B75" w:rsidRPr="00394EC9">
        <w:t xml:space="preserve">1 </w:t>
      </w:r>
      <w:r w:rsidR="00394EC9">
        <w:t>March 2020</w:t>
      </w:r>
      <w:r w:rsidR="00860B75" w:rsidRPr="00394EC9">
        <w:t xml:space="preserve"> (or such later period as the parties may agree);</w:t>
      </w:r>
    </w:p>
    <w:p w14:paraId="69501B4B" w14:textId="77777777" w:rsidR="00860B75" w:rsidRPr="00394EC9" w:rsidRDefault="00860B75" w:rsidP="00860B75">
      <w:pPr>
        <w:pStyle w:val="MRHeading3"/>
        <w:spacing w:line="240" w:lineRule="auto"/>
      </w:pPr>
      <w:r w:rsidRPr="00394EC9">
        <w:t>in the case of the Option numbered 2</w:t>
      </w:r>
      <w:r w:rsidR="001D7CF5" w:rsidRPr="00394EC9">
        <w:t>3</w:t>
      </w:r>
      <w:r w:rsidRPr="00394EC9">
        <w:t xml:space="preserve"> </w:t>
      </w:r>
      <w:r w:rsidR="00394EC9" w:rsidRPr="00394EC9">
        <w:t xml:space="preserve">(Training Support (Design and Distribute Courseware </w:t>
      </w:r>
      <w:r w:rsidRPr="00394EC9">
        <w:t xml:space="preserve">for OFT and Conversion Training)) 1 </w:t>
      </w:r>
      <w:r w:rsidR="00CD4244">
        <w:t>December</w:t>
      </w:r>
      <w:r w:rsidRPr="00394EC9">
        <w:t xml:space="preserve"> 2020 to 31 May 2021) on or before 31 January 2020 (or such later period as the parties may agree);</w:t>
      </w:r>
    </w:p>
    <w:p w14:paraId="4133FA64" w14:textId="77777777" w:rsidR="00EA568C" w:rsidRDefault="00EA568C" w:rsidP="00841A86">
      <w:pPr>
        <w:pStyle w:val="MRHeading3"/>
        <w:spacing w:line="240" w:lineRule="auto"/>
      </w:pPr>
      <w:bookmarkStart w:id="160" w:name="_Ref503517977"/>
      <w:r w:rsidRPr="006C3AF7">
        <w:t xml:space="preserve">in the case of the Option numbered </w:t>
      </w:r>
      <w:bookmarkStart w:id="161" w:name="DocXTextRef78"/>
      <w:r w:rsidRPr="006C3AF7">
        <w:t>2</w:t>
      </w:r>
      <w:bookmarkEnd w:id="161"/>
      <w:r w:rsidR="001D7CF5" w:rsidRPr="006C3AF7">
        <w:t>4</w:t>
      </w:r>
      <w:r w:rsidRPr="006C3AF7">
        <w:t xml:space="preserve"> (Training Support (OFT</w:t>
      </w:r>
      <w:r w:rsidR="00860B75" w:rsidRPr="006C3AF7">
        <w:t xml:space="preserve"> </w:t>
      </w:r>
      <w:r w:rsidRPr="006C3AF7">
        <w:t>Course</w:t>
      </w:r>
      <w:r w:rsidR="00860B75" w:rsidRPr="006C3AF7">
        <w:t xml:space="preserve"> Update and Maintenance</w:t>
      </w:r>
      <w:r w:rsidR="00333E3D" w:rsidRPr="006C3AF7">
        <w:t>)</w:t>
      </w:r>
      <w:r w:rsidR="00D810AB" w:rsidRPr="006C3AF7">
        <w:t>)</w:t>
      </w:r>
      <w:r w:rsidRPr="006C3AF7">
        <w:t xml:space="preserve"> </w:t>
      </w:r>
      <w:bookmarkEnd w:id="160"/>
      <w:r w:rsidR="00860B75" w:rsidRPr="006C3AF7">
        <w:t>1 June 202</w:t>
      </w:r>
      <w:r w:rsidR="00CD4244" w:rsidRPr="006C3AF7">
        <w:t>1 to 31 May 202</w:t>
      </w:r>
      <w:r w:rsidR="006C3AF7">
        <w:t>2</w:t>
      </w:r>
      <w:r w:rsidR="00CD4244" w:rsidRPr="006C3AF7">
        <w:t xml:space="preserve">) on or before </w:t>
      </w:r>
      <w:r w:rsidR="00860B75" w:rsidRPr="006C3AF7">
        <w:t xml:space="preserve">1 </w:t>
      </w:r>
      <w:r w:rsidR="00CD4244" w:rsidRPr="006C3AF7">
        <w:t>March</w:t>
      </w:r>
      <w:r w:rsidR="00860B75" w:rsidRPr="006C3AF7">
        <w:t xml:space="preserve"> 2021 (or such later period as the parties may agree);</w:t>
      </w:r>
    </w:p>
    <w:p w14:paraId="0219A89F" w14:textId="77777777" w:rsidR="006C3AF7" w:rsidRPr="006C3AF7" w:rsidRDefault="006C3AF7" w:rsidP="00841A86">
      <w:pPr>
        <w:pStyle w:val="MRHeading3"/>
        <w:spacing w:line="240" w:lineRule="auto"/>
      </w:pPr>
      <w:r w:rsidRPr="006C3AF7">
        <w:t>in the case of the Option numbered 2</w:t>
      </w:r>
      <w:r>
        <w:t>5</w:t>
      </w:r>
      <w:r w:rsidRPr="006C3AF7">
        <w:t xml:space="preserve"> (Training Support (OFT Course Update and Maintenance)) 1 June 202</w:t>
      </w:r>
      <w:r>
        <w:t>2</w:t>
      </w:r>
      <w:r w:rsidRPr="006C3AF7">
        <w:t xml:space="preserve"> to 31 May 202</w:t>
      </w:r>
      <w:r>
        <w:t>3</w:t>
      </w:r>
      <w:r w:rsidRPr="006C3AF7">
        <w:t>) on or before 1 March 202</w:t>
      </w:r>
      <w:r>
        <w:t>2</w:t>
      </w:r>
      <w:r w:rsidRPr="006C3AF7">
        <w:t xml:space="preserve"> (or such later period as the parties may agree);</w:t>
      </w:r>
    </w:p>
    <w:p w14:paraId="2D668A85" w14:textId="77777777" w:rsidR="00B138D0" w:rsidRDefault="00B138D0" w:rsidP="00841A86">
      <w:pPr>
        <w:pStyle w:val="MRHeading3"/>
        <w:spacing w:line="240" w:lineRule="auto"/>
      </w:pPr>
      <w:bookmarkStart w:id="162" w:name="_Ref511981038"/>
      <w:r w:rsidRPr="006C3AF7">
        <w:t>in the case of the Option numbered 2</w:t>
      </w:r>
      <w:r w:rsidR="006C3AF7">
        <w:t>6</w:t>
      </w:r>
      <w:r w:rsidRPr="006C3AF7">
        <w:t xml:space="preserve"> (Fielding/ Conversion Contractor and the MIDaC Re-compete (Competitions)</w:t>
      </w:r>
      <w:r w:rsidR="00A14FED" w:rsidRPr="006C3AF7">
        <w:t>)</w:t>
      </w:r>
      <w:r w:rsidRPr="006C3AF7">
        <w:t xml:space="preserve"> </w:t>
      </w:r>
      <w:r w:rsidR="00556385">
        <w:t>1 May</w:t>
      </w:r>
      <w:r w:rsidRPr="006C3AF7">
        <w:t xml:space="preserve"> 20</w:t>
      </w:r>
      <w:r w:rsidR="00556385">
        <w:t xml:space="preserve">20 </w:t>
      </w:r>
      <w:r w:rsidRPr="006C3AF7">
        <w:t xml:space="preserve">to </w:t>
      </w:r>
      <w:r w:rsidR="00556385">
        <w:t>3</w:t>
      </w:r>
      <w:r w:rsidR="006C3AF7" w:rsidRPr="006C3AF7">
        <w:t xml:space="preserve">1 </w:t>
      </w:r>
      <w:r w:rsidR="00556385">
        <w:t xml:space="preserve">May </w:t>
      </w:r>
      <w:r w:rsidRPr="006C3AF7">
        <w:t>202</w:t>
      </w:r>
      <w:r w:rsidR="00556385">
        <w:t xml:space="preserve">1) on or before </w:t>
      </w:r>
      <w:r w:rsidR="003D48A2">
        <w:t>1 March</w:t>
      </w:r>
      <w:r w:rsidR="00556385">
        <w:t xml:space="preserve"> 2020</w:t>
      </w:r>
      <w:r w:rsidRPr="006C3AF7">
        <w:t xml:space="preserve"> (or such later period as the parties may agree);</w:t>
      </w:r>
      <w:bookmarkEnd w:id="162"/>
    </w:p>
    <w:p w14:paraId="51DCD0FB" w14:textId="77777777" w:rsidR="000E2E2E" w:rsidRPr="00273DA5" w:rsidRDefault="000E2E2E" w:rsidP="008A2D13">
      <w:pPr>
        <w:spacing w:line="240" w:lineRule="auto"/>
        <w:ind w:left="720"/>
      </w:pPr>
      <w:r w:rsidRPr="00273DA5">
        <w:t xml:space="preserve">provided </w:t>
      </w:r>
      <w:r w:rsidR="0088181F" w:rsidRPr="00273DA5">
        <w:t xml:space="preserve">always </w:t>
      </w:r>
      <w:r w:rsidRPr="00273DA5">
        <w:t>that the date on which the Authority issues the relevant Option Notice occurs either:</w:t>
      </w:r>
    </w:p>
    <w:p w14:paraId="1F4A14A9" w14:textId="77777777" w:rsidR="000E2E2E" w:rsidRPr="00273DA5" w:rsidRDefault="000E2E2E" w:rsidP="000F7168">
      <w:pPr>
        <w:pStyle w:val="MRHeading4"/>
        <w:spacing w:line="240" w:lineRule="auto"/>
      </w:pPr>
      <w:r w:rsidRPr="00273DA5">
        <w:tab/>
      </w:r>
      <w:bookmarkStart w:id="163" w:name="_Ref503517979"/>
      <w:r w:rsidRPr="00273DA5">
        <w:t>prior to the Original Expiry Date; or</w:t>
      </w:r>
      <w:bookmarkEnd w:id="163"/>
    </w:p>
    <w:p w14:paraId="78076B50" w14:textId="77777777" w:rsidR="000E2E2E" w:rsidRPr="00273DA5" w:rsidRDefault="000E2E2E" w:rsidP="000F7168">
      <w:pPr>
        <w:pStyle w:val="MRHeading4"/>
        <w:spacing w:line="240" w:lineRule="auto"/>
      </w:pPr>
      <w:r w:rsidRPr="00273DA5">
        <w:tab/>
      </w:r>
      <w:bookmarkStart w:id="164" w:name="_Ref503517980"/>
      <w:r w:rsidR="007575B7" w:rsidRPr="00273DA5">
        <w:t xml:space="preserve">after the Original Expiry Date, but only </w:t>
      </w:r>
      <w:r w:rsidR="00A27641" w:rsidRPr="00273DA5">
        <w:t xml:space="preserve">in circumstances </w:t>
      </w:r>
      <w:r w:rsidR="007575B7" w:rsidRPr="00273DA5">
        <w:t xml:space="preserve">where </w:t>
      </w:r>
      <w:r w:rsidR="00605E5C" w:rsidRPr="00273DA5">
        <w:t xml:space="preserve">the </w:t>
      </w:r>
      <w:r w:rsidR="00D50997" w:rsidRPr="00273DA5">
        <w:t xml:space="preserve">date of </w:t>
      </w:r>
      <w:r w:rsidR="00605E5C" w:rsidRPr="00273DA5">
        <w:t>issue of the relevant Option Notice</w:t>
      </w:r>
      <w:r w:rsidR="007575B7" w:rsidRPr="00273DA5">
        <w:t xml:space="preserve"> occurs in the period during which </w:t>
      </w:r>
      <w:r w:rsidR="00D50997" w:rsidRPr="00273DA5">
        <w:t xml:space="preserve">one </w:t>
      </w:r>
      <w:bookmarkStart w:id="165" w:name="DocXTextRef82"/>
      <w:r w:rsidR="00D50997" w:rsidRPr="00273DA5">
        <w:t>(1)</w:t>
      </w:r>
      <w:bookmarkEnd w:id="165"/>
      <w:r w:rsidR="00D50997" w:rsidRPr="00273DA5">
        <w:t xml:space="preserve"> or more</w:t>
      </w:r>
      <w:r w:rsidR="007575B7" w:rsidRPr="00273DA5">
        <w:t xml:space="preserve"> </w:t>
      </w:r>
      <w:r w:rsidR="00A27641" w:rsidRPr="00273DA5">
        <w:t xml:space="preserve">of the other </w:t>
      </w:r>
      <w:r w:rsidR="007575B7" w:rsidRPr="00273DA5">
        <w:t>Option</w:t>
      </w:r>
      <w:r w:rsidR="00A27641" w:rsidRPr="00273DA5">
        <w:t>s</w:t>
      </w:r>
      <w:r w:rsidR="00C02752" w:rsidRPr="00273DA5">
        <w:t>,</w:t>
      </w:r>
      <w:r w:rsidR="00A27641" w:rsidRPr="00273DA5">
        <w:t xml:space="preserve"> previously exercised </w:t>
      </w:r>
      <w:r w:rsidR="00605E5C" w:rsidRPr="00273DA5">
        <w:t xml:space="preserve">by the Authority in accordance with this Clause </w:t>
      </w:r>
      <w:r w:rsidR="00CB1618">
        <w:t>4</w:t>
      </w:r>
      <w:r w:rsidR="00605E5C" w:rsidRPr="00273DA5">
        <w:t xml:space="preserve"> (</w:t>
      </w:r>
      <w:r w:rsidR="00605E5C" w:rsidRPr="00273DA5">
        <w:rPr>
          <w:i/>
        </w:rPr>
        <w:t>Contract Period and Options</w:t>
      </w:r>
      <w:r w:rsidR="00605E5C" w:rsidRPr="00273DA5">
        <w:t>)</w:t>
      </w:r>
      <w:r w:rsidR="00C02752" w:rsidRPr="00273DA5">
        <w:t>, is or are</w:t>
      </w:r>
      <w:r w:rsidR="00A27641" w:rsidRPr="00273DA5">
        <w:t xml:space="preserve"> subsisting.</w:t>
      </w:r>
      <w:bookmarkEnd w:id="164"/>
    </w:p>
    <w:p w14:paraId="4FACC6AF" w14:textId="77777777" w:rsidR="00671A96" w:rsidRPr="00671A96" w:rsidRDefault="00671A96" w:rsidP="00841A86">
      <w:pPr>
        <w:pStyle w:val="MRHeading2"/>
        <w:spacing w:line="240" w:lineRule="auto"/>
        <w:rPr>
          <w:rFonts w:cs="Arial"/>
        </w:rPr>
      </w:pPr>
      <w:bookmarkStart w:id="166" w:name="_Ref503517981"/>
      <w:r w:rsidRPr="00671A96">
        <w:rPr>
          <w:rFonts w:cs="Arial"/>
        </w:rPr>
        <w:t xml:space="preserve">The </w:t>
      </w:r>
      <w:r w:rsidR="003900B2">
        <w:rPr>
          <w:rFonts w:cs="Arial"/>
        </w:rPr>
        <w:t xml:space="preserve">terms (including the </w:t>
      </w:r>
      <w:r w:rsidR="007F6B38">
        <w:rPr>
          <w:rFonts w:cs="Arial"/>
        </w:rPr>
        <w:t>s</w:t>
      </w:r>
      <w:r w:rsidR="004F52C5">
        <w:rPr>
          <w:rFonts w:cs="Arial"/>
        </w:rPr>
        <w:t xml:space="preserve">cope of </w:t>
      </w:r>
      <w:r w:rsidR="002537F7">
        <w:rPr>
          <w:rFonts w:cs="Arial"/>
        </w:rPr>
        <w:t>Articles and/or services)</w:t>
      </w:r>
      <w:r w:rsidR="007F6B38">
        <w:rPr>
          <w:rFonts w:cs="Arial"/>
        </w:rPr>
        <w:t xml:space="preserve"> which the Parties intend shall govern each Option are those set</w:t>
      </w:r>
      <w:r w:rsidRPr="00671A96">
        <w:rPr>
          <w:rFonts w:cs="Arial"/>
        </w:rPr>
        <w:t xml:space="preserve"> out in </w:t>
      </w:r>
      <w:r w:rsidR="004F52C5">
        <w:rPr>
          <w:rFonts w:cs="Arial"/>
        </w:rPr>
        <w:t xml:space="preserve">Part </w:t>
      </w:r>
      <w:bookmarkStart w:id="167" w:name="DocXTextRef83"/>
      <w:r w:rsidR="004F52C5">
        <w:rPr>
          <w:rFonts w:cs="Arial"/>
        </w:rPr>
        <w:t>1</w:t>
      </w:r>
      <w:bookmarkEnd w:id="167"/>
      <w:r w:rsidR="004F52C5">
        <w:rPr>
          <w:rFonts w:cs="Arial"/>
        </w:rPr>
        <w:t xml:space="preserve"> of </w:t>
      </w:r>
      <w:r w:rsidR="00CB1618" w:rsidRPr="00CB1618">
        <w:rPr>
          <w:rFonts w:cs="Arial"/>
          <w:color w:val="000000"/>
        </w:rPr>
        <w:t>Schedule 23</w:t>
      </w:r>
      <w:r w:rsidRPr="00671A96">
        <w:rPr>
          <w:rFonts w:cs="Arial"/>
        </w:rPr>
        <w:t xml:space="preserve"> (</w:t>
      </w:r>
      <w:r w:rsidRPr="006A1B3C">
        <w:rPr>
          <w:rFonts w:cs="Arial"/>
          <w:i/>
        </w:rPr>
        <w:t>Scope of Options</w:t>
      </w:r>
      <w:r w:rsidRPr="00671A96">
        <w:rPr>
          <w:rFonts w:cs="Arial"/>
        </w:rPr>
        <w:t xml:space="preserve">) and the Parties agree that </w:t>
      </w:r>
      <w:r w:rsidR="006B2EC0">
        <w:rPr>
          <w:rFonts w:cs="Arial"/>
        </w:rPr>
        <w:t>where an</w:t>
      </w:r>
      <w:r w:rsidRPr="00671A96">
        <w:rPr>
          <w:rFonts w:cs="Arial"/>
        </w:rPr>
        <w:t xml:space="preserve"> Option is exercised by the Authority in accordance with </w:t>
      </w:r>
      <w:r w:rsidR="006B2EC0">
        <w:rPr>
          <w:rFonts w:cs="Arial"/>
        </w:rPr>
        <w:t xml:space="preserve">this </w:t>
      </w:r>
      <w:r w:rsidRPr="00671A96">
        <w:rPr>
          <w:rFonts w:cs="Arial"/>
        </w:rPr>
        <w:t>Clause</w:t>
      </w:r>
      <w:r w:rsidR="006B2EC0">
        <w:rPr>
          <w:rFonts w:cs="Arial"/>
        </w:rPr>
        <w:t xml:space="preserve"> </w:t>
      </w:r>
      <w:r w:rsidR="00CB1618">
        <w:rPr>
          <w:rFonts w:cs="Arial"/>
        </w:rPr>
        <w:t>4</w:t>
      </w:r>
      <w:r w:rsidR="006B2EC0">
        <w:rPr>
          <w:rFonts w:cs="Arial"/>
        </w:rPr>
        <w:t xml:space="preserve"> (</w:t>
      </w:r>
      <w:r w:rsidR="006B2EC0" w:rsidRPr="006B2EC0">
        <w:rPr>
          <w:rFonts w:cs="Arial"/>
          <w:i/>
        </w:rPr>
        <w:t>Contract Period and Options</w:t>
      </w:r>
      <w:r w:rsidR="006B2EC0">
        <w:rPr>
          <w:rFonts w:cs="Arial"/>
        </w:rPr>
        <w:t>)</w:t>
      </w:r>
      <w:r w:rsidR="007F6B38">
        <w:rPr>
          <w:rFonts w:cs="Arial"/>
        </w:rPr>
        <w:t xml:space="preserve">, </w:t>
      </w:r>
      <w:r w:rsidR="000D17AF">
        <w:rPr>
          <w:rFonts w:cs="Arial"/>
        </w:rPr>
        <w:t xml:space="preserve">the following provisions in Clauses </w:t>
      </w:r>
      <w:r w:rsidR="00CB1618">
        <w:rPr>
          <w:rFonts w:cs="Arial"/>
        </w:rPr>
        <w:t>4.6</w:t>
      </w:r>
      <w:r w:rsidR="000D17AF">
        <w:rPr>
          <w:rFonts w:cs="Arial"/>
        </w:rPr>
        <w:t xml:space="preserve"> to </w:t>
      </w:r>
      <w:r w:rsidR="00CB1618">
        <w:rPr>
          <w:rFonts w:cs="Arial"/>
        </w:rPr>
        <w:t>4.12</w:t>
      </w:r>
      <w:r w:rsidR="000D17AF">
        <w:rPr>
          <w:rFonts w:cs="Arial"/>
        </w:rPr>
        <w:t xml:space="preserve"> </w:t>
      </w:r>
      <w:r w:rsidR="00C14949">
        <w:rPr>
          <w:rFonts w:cs="Arial"/>
        </w:rPr>
        <w:t>(</w:t>
      </w:r>
      <w:r w:rsidR="00C14949" w:rsidRPr="00C14949">
        <w:rPr>
          <w:rFonts w:cs="Arial"/>
          <w:i/>
        </w:rPr>
        <w:t>Exercise of Options</w:t>
      </w:r>
      <w:r w:rsidR="00C14949">
        <w:rPr>
          <w:rFonts w:cs="Arial"/>
        </w:rPr>
        <w:t xml:space="preserve">) </w:t>
      </w:r>
      <w:r w:rsidR="000541BD">
        <w:rPr>
          <w:rFonts w:cs="Arial"/>
        </w:rPr>
        <w:t xml:space="preserve">(inclusive) </w:t>
      </w:r>
      <w:r w:rsidR="000D17AF">
        <w:rPr>
          <w:rFonts w:cs="Arial"/>
        </w:rPr>
        <w:t>shall apply.</w:t>
      </w:r>
      <w:bookmarkEnd w:id="166"/>
    </w:p>
    <w:p w14:paraId="324F13B2" w14:textId="77777777" w:rsidR="00B137E6" w:rsidRPr="000D17AF" w:rsidRDefault="00AF2812" w:rsidP="00841A86">
      <w:pPr>
        <w:pStyle w:val="MRHeading2"/>
        <w:spacing w:line="240" w:lineRule="auto"/>
      </w:pPr>
      <w:bookmarkStart w:id="168" w:name="_Ref491944007"/>
      <w:bookmarkStart w:id="169" w:name="_Ref503517982"/>
      <w:r w:rsidRPr="000D17AF">
        <w:t>T</w:t>
      </w:r>
      <w:r w:rsidR="00671A96" w:rsidRPr="000D17AF">
        <w:t xml:space="preserve">he </w:t>
      </w:r>
      <w:r w:rsidR="00A15163" w:rsidRPr="000D17AF">
        <w:t xml:space="preserve">proposed </w:t>
      </w:r>
      <w:r w:rsidR="00AF7DF2" w:rsidRPr="000D17AF">
        <w:t xml:space="preserve">Option </w:t>
      </w:r>
      <w:r w:rsidR="00671A96" w:rsidRPr="000D17AF">
        <w:t xml:space="preserve">Firm Price </w:t>
      </w:r>
      <w:r w:rsidR="007F6B38">
        <w:t>is</w:t>
      </w:r>
      <w:r w:rsidR="004F52C5">
        <w:t xml:space="preserve"> set out in </w:t>
      </w:r>
      <w:r w:rsidR="00671A96" w:rsidRPr="000D17AF">
        <w:t xml:space="preserve">Part </w:t>
      </w:r>
      <w:bookmarkStart w:id="170" w:name="DocXTextRef86"/>
      <w:r w:rsidR="00671A96" w:rsidRPr="000D17AF">
        <w:t>2</w:t>
      </w:r>
      <w:bookmarkEnd w:id="170"/>
      <w:r w:rsidR="00671A96" w:rsidRPr="000D17AF">
        <w:t xml:space="preserve"> of </w:t>
      </w:r>
      <w:r w:rsidR="00CB1618" w:rsidRPr="00CB1618">
        <w:rPr>
          <w:color w:val="000000"/>
        </w:rPr>
        <w:t>Schedule 23</w:t>
      </w:r>
      <w:r w:rsidR="00671A96" w:rsidRPr="000D17AF">
        <w:t xml:space="preserve"> (</w:t>
      </w:r>
      <w:r w:rsidR="00671A96" w:rsidRPr="005719CB">
        <w:rPr>
          <w:i/>
        </w:rPr>
        <w:t>Scope of Options</w:t>
      </w:r>
      <w:r w:rsidR="00671A96" w:rsidRPr="000D17AF">
        <w:t xml:space="preserve">) and the Parties agree that such </w:t>
      </w:r>
      <w:r w:rsidR="00A15163" w:rsidRPr="000D17AF">
        <w:t xml:space="preserve">proposed </w:t>
      </w:r>
      <w:r w:rsidR="00AF7DF2" w:rsidRPr="000D17AF">
        <w:t xml:space="preserve">Option </w:t>
      </w:r>
      <w:r w:rsidR="00671A96" w:rsidRPr="000D17AF">
        <w:t>Firm Price can only be increased or decreased in the event that</w:t>
      </w:r>
      <w:bookmarkEnd w:id="168"/>
      <w:r w:rsidR="005719CB">
        <w:t>:</w:t>
      </w:r>
      <w:bookmarkEnd w:id="169"/>
    </w:p>
    <w:p w14:paraId="1EB371A0" w14:textId="77777777" w:rsidR="00671A96" w:rsidRPr="00DC47A8" w:rsidRDefault="001010A6" w:rsidP="00841A86">
      <w:pPr>
        <w:pStyle w:val="MRHeading3"/>
        <w:spacing w:line="240" w:lineRule="auto"/>
      </w:pPr>
      <w:bookmarkStart w:id="171" w:name="_Ref503517983"/>
      <w:r w:rsidRPr="00DC47A8">
        <w:t xml:space="preserve">prior to exercise of </w:t>
      </w:r>
      <w:r w:rsidR="0062372E">
        <w:t>the relevant</w:t>
      </w:r>
      <w:r w:rsidRPr="00DC47A8">
        <w:t xml:space="preserve"> Option, </w:t>
      </w:r>
      <w:r w:rsidR="00671A96" w:rsidRPr="00DC47A8">
        <w:t xml:space="preserve">there is a material change to the scope of </w:t>
      </w:r>
      <w:r w:rsidR="007F6B38">
        <w:t>Articles</w:t>
      </w:r>
      <w:r w:rsidR="0062372E">
        <w:t xml:space="preserve"> </w:t>
      </w:r>
      <w:r w:rsidR="007F6B38">
        <w:t>and/</w:t>
      </w:r>
      <w:r w:rsidR="00574267">
        <w:t>or services</w:t>
      </w:r>
      <w:r w:rsidR="00671A96" w:rsidRPr="00DC47A8">
        <w:t xml:space="preserve"> which relate to </w:t>
      </w:r>
      <w:r w:rsidR="00A15163">
        <w:t>such</w:t>
      </w:r>
      <w:r w:rsidR="00997163" w:rsidRPr="00DC47A8">
        <w:t xml:space="preserve"> </w:t>
      </w:r>
      <w:r w:rsidRPr="00DC47A8">
        <w:t>O</w:t>
      </w:r>
      <w:r w:rsidR="00A15163">
        <w:t>ption and</w:t>
      </w:r>
      <w:r w:rsidR="000541BD">
        <w:t>, in the case of an increase to the proposed Option Firm Price,</w:t>
      </w:r>
      <w:r w:rsidR="00A15163">
        <w:t xml:space="preserve"> </w:t>
      </w:r>
      <w:r w:rsidR="00876DB6">
        <w:t xml:space="preserve">where </w:t>
      </w:r>
      <w:r w:rsidR="00A15163">
        <w:t xml:space="preserve">the Contractor can demonstrate a </w:t>
      </w:r>
      <w:r w:rsidR="00997163" w:rsidRPr="00DC47A8">
        <w:t>causal increase in the</w:t>
      </w:r>
      <w:r w:rsidR="00671A96" w:rsidRPr="00DC47A8">
        <w:t xml:space="preserve"> </w:t>
      </w:r>
      <w:r w:rsidR="00A15163">
        <w:t xml:space="preserve">proposed </w:t>
      </w:r>
      <w:r w:rsidR="00212DF0" w:rsidRPr="00DC47A8">
        <w:t xml:space="preserve">Option </w:t>
      </w:r>
      <w:r w:rsidR="00671A96" w:rsidRPr="00DC47A8">
        <w:t>Firm Price</w:t>
      </w:r>
      <w:r w:rsidR="00B137E6" w:rsidRPr="00DC47A8">
        <w:t xml:space="preserve"> </w:t>
      </w:r>
      <w:r w:rsidR="00876DB6">
        <w:t xml:space="preserve">arising </w:t>
      </w:r>
      <w:r w:rsidR="00A15163">
        <w:t xml:space="preserve">as </w:t>
      </w:r>
      <w:r w:rsidR="000541BD">
        <w:t>a</w:t>
      </w:r>
      <w:r w:rsidR="00A15163">
        <w:t xml:space="preserve"> result of such material change </w:t>
      </w:r>
      <w:r w:rsidR="00B137E6" w:rsidRPr="00DC47A8">
        <w:t xml:space="preserve">and </w:t>
      </w:r>
      <w:r w:rsidR="00876DB6">
        <w:t xml:space="preserve">where </w:t>
      </w:r>
      <w:r w:rsidR="00B137E6" w:rsidRPr="00DC47A8">
        <w:t xml:space="preserve">a Change is </w:t>
      </w:r>
      <w:r w:rsidR="00A15163">
        <w:t xml:space="preserve">subsequently </w:t>
      </w:r>
      <w:r w:rsidR="00B137E6" w:rsidRPr="00DC47A8">
        <w:t>agreed in accordance with the procedures</w:t>
      </w:r>
      <w:r w:rsidRPr="00DC47A8">
        <w:t xml:space="preserve"> in Clauses </w:t>
      </w:r>
      <w:r w:rsidR="00CB1618">
        <w:t>4.7</w:t>
      </w:r>
      <w:r w:rsidRPr="00DC47A8">
        <w:t xml:space="preserve"> to </w:t>
      </w:r>
      <w:r w:rsidR="00CB1618">
        <w:t>4.12</w:t>
      </w:r>
      <w:r w:rsidRPr="00DC47A8">
        <w:t xml:space="preserve"> </w:t>
      </w:r>
      <w:r w:rsidR="000541BD">
        <w:t>(</w:t>
      </w:r>
      <w:r w:rsidR="000541BD">
        <w:rPr>
          <w:i/>
        </w:rPr>
        <w:t>Exercise of Options</w:t>
      </w:r>
      <w:r w:rsidR="000541BD">
        <w:t xml:space="preserve">) </w:t>
      </w:r>
      <w:r w:rsidRPr="00DC47A8">
        <w:t>(inclusive) and</w:t>
      </w:r>
      <w:r w:rsidR="00B137E6" w:rsidRPr="00DC47A8">
        <w:t xml:space="preserve"> </w:t>
      </w:r>
      <w:r w:rsidR="00A15163">
        <w:t xml:space="preserve">as set out </w:t>
      </w:r>
      <w:r w:rsidR="00B137E6" w:rsidRPr="00DC47A8">
        <w:t xml:space="preserve">in </w:t>
      </w:r>
      <w:r w:rsidR="00CB1618" w:rsidRPr="00CB1618">
        <w:rPr>
          <w:color w:val="000000"/>
        </w:rPr>
        <w:t>Schedule 11</w:t>
      </w:r>
      <w:r w:rsidR="00B137E6" w:rsidRPr="00DC47A8">
        <w:t xml:space="preserve"> (</w:t>
      </w:r>
      <w:r w:rsidR="00B137E6" w:rsidRPr="000D17AF">
        <w:rPr>
          <w:i/>
        </w:rPr>
        <w:t>Change Procedure</w:t>
      </w:r>
      <w:r w:rsidR="00B137E6" w:rsidRPr="00DC47A8">
        <w:t>)</w:t>
      </w:r>
      <w:r w:rsidR="00A15163">
        <w:t xml:space="preserve">, to vary the proposed Option Firm Price before it </w:t>
      </w:r>
      <w:r w:rsidR="00876DB6">
        <w:t xml:space="preserve">then </w:t>
      </w:r>
      <w:r w:rsidR="00A15163">
        <w:t>forms part of the Option Firm Price</w:t>
      </w:r>
      <w:r w:rsidR="00671A96" w:rsidRPr="00DC47A8">
        <w:t>;</w:t>
      </w:r>
      <w:bookmarkEnd w:id="171"/>
      <w:r w:rsidR="000541BD">
        <w:t xml:space="preserve"> </w:t>
      </w:r>
    </w:p>
    <w:p w14:paraId="651AD86C" w14:textId="77777777" w:rsidR="00876DB6" w:rsidRDefault="00876DB6" w:rsidP="00841A86">
      <w:pPr>
        <w:pStyle w:val="MRHeading3"/>
        <w:spacing w:line="240" w:lineRule="auto"/>
        <w:rPr>
          <w:rFonts w:cs="Arial"/>
        </w:rPr>
      </w:pPr>
      <w:bookmarkStart w:id="172" w:name="_Ref503517984"/>
      <w:r w:rsidRPr="00876DB6">
        <w:rPr>
          <w:rFonts w:cs="Arial"/>
        </w:rPr>
        <w:t xml:space="preserve">where </w:t>
      </w:r>
      <w:r w:rsidR="00B137E6" w:rsidRPr="00876DB6">
        <w:rPr>
          <w:rFonts w:cs="Arial"/>
        </w:rPr>
        <w:t>a Task Order Proposal</w:t>
      </w:r>
      <w:r w:rsidRPr="00876DB6">
        <w:rPr>
          <w:rFonts w:cs="Arial"/>
        </w:rPr>
        <w:t xml:space="preserve"> in relation to an Exercised Option</w:t>
      </w:r>
      <w:r w:rsidR="00B137E6" w:rsidRPr="00876DB6">
        <w:rPr>
          <w:rFonts w:cs="Arial"/>
        </w:rPr>
        <w:t xml:space="preserve"> is agreed and an Active Task Order</w:t>
      </w:r>
      <w:r w:rsidR="00997163" w:rsidRPr="00876DB6">
        <w:rPr>
          <w:rFonts w:cs="Arial"/>
        </w:rPr>
        <w:t xml:space="preserve"> commences</w:t>
      </w:r>
      <w:r w:rsidR="00B137E6" w:rsidRPr="00876DB6">
        <w:rPr>
          <w:rFonts w:cs="Arial"/>
        </w:rPr>
        <w:t xml:space="preserve"> which </w:t>
      </w:r>
      <w:r>
        <w:rPr>
          <w:rFonts w:cs="Arial"/>
        </w:rPr>
        <w:t>adjusts</w:t>
      </w:r>
      <w:r w:rsidR="00B137E6" w:rsidRPr="00876DB6">
        <w:rPr>
          <w:rFonts w:cs="Arial"/>
        </w:rPr>
        <w:t xml:space="preserve"> the </w:t>
      </w:r>
      <w:r w:rsidR="009C4480">
        <w:rPr>
          <w:rFonts w:cs="Arial"/>
        </w:rPr>
        <w:t xml:space="preserve">relevant </w:t>
      </w:r>
      <w:r w:rsidR="00C14949" w:rsidRPr="00DC47A8">
        <w:t xml:space="preserve">scope of </w:t>
      </w:r>
      <w:r w:rsidR="007F6B38">
        <w:t>Articles and/</w:t>
      </w:r>
      <w:r w:rsidR="00574267">
        <w:t>or services</w:t>
      </w:r>
      <w:r w:rsidR="00C14949" w:rsidRPr="00DC47A8">
        <w:t xml:space="preserve"> </w:t>
      </w:r>
      <w:r w:rsidR="009C4480">
        <w:rPr>
          <w:rFonts w:cs="Arial"/>
        </w:rPr>
        <w:t xml:space="preserve">and the </w:t>
      </w:r>
      <w:r w:rsidR="00C14949">
        <w:rPr>
          <w:rFonts w:cs="Arial"/>
        </w:rPr>
        <w:t xml:space="preserve">proposed </w:t>
      </w:r>
      <w:r w:rsidR="00B137E6" w:rsidRPr="00876DB6">
        <w:rPr>
          <w:rFonts w:cs="Arial"/>
        </w:rPr>
        <w:t>Option Firm Price</w:t>
      </w:r>
      <w:r w:rsidR="009C4480">
        <w:rPr>
          <w:rFonts w:cs="Arial"/>
        </w:rPr>
        <w:t>,</w:t>
      </w:r>
      <w:r w:rsidR="00B137E6" w:rsidRPr="00876DB6">
        <w:rPr>
          <w:rFonts w:cs="Arial"/>
        </w:rPr>
        <w:t xml:space="preserve"> in </w:t>
      </w:r>
      <w:r w:rsidR="00B137E6" w:rsidRPr="00876DB6">
        <w:rPr>
          <w:rFonts w:cs="Arial"/>
        </w:rPr>
        <w:lastRenderedPageBreak/>
        <w:t xml:space="preserve">accordance with the procedures in </w:t>
      </w:r>
      <w:r w:rsidR="00CB1618" w:rsidRPr="00CB1618">
        <w:rPr>
          <w:rFonts w:cs="Arial"/>
          <w:color w:val="000000"/>
        </w:rPr>
        <w:t>Schedule 10</w:t>
      </w:r>
      <w:r w:rsidR="00B137E6" w:rsidRPr="00876DB6">
        <w:rPr>
          <w:rFonts w:cs="Arial"/>
        </w:rPr>
        <w:t xml:space="preserve"> (</w:t>
      </w:r>
      <w:r w:rsidR="00B137E6" w:rsidRPr="00876DB6">
        <w:rPr>
          <w:rFonts w:cs="Arial"/>
          <w:i/>
        </w:rPr>
        <w:t>Task Order Approval Process</w:t>
      </w:r>
      <w:r w:rsidR="00B137E6" w:rsidRPr="00876DB6">
        <w:rPr>
          <w:rFonts w:cs="Arial"/>
        </w:rPr>
        <w:t>)</w:t>
      </w:r>
      <w:r>
        <w:rPr>
          <w:rFonts w:cs="Arial"/>
        </w:rPr>
        <w:t xml:space="preserve">; </w:t>
      </w:r>
      <w:r w:rsidR="000541BD">
        <w:rPr>
          <w:rFonts w:cs="Arial"/>
        </w:rPr>
        <w:t>or</w:t>
      </w:r>
      <w:bookmarkEnd w:id="172"/>
    </w:p>
    <w:p w14:paraId="51ED8425" w14:textId="77777777" w:rsidR="00B137E6" w:rsidRPr="00876DB6" w:rsidRDefault="00876DB6" w:rsidP="00841A86">
      <w:pPr>
        <w:pStyle w:val="MRHeading3"/>
        <w:spacing w:line="240" w:lineRule="auto"/>
        <w:rPr>
          <w:rFonts w:cs="Arial"/>
        </w:rPr>
      </w:pPr>
      <w:bookmarkStart w:id="173" w:name="_Ref503517985"/>
      <w:r w:rsidRPr="00876DB6">
        <w:rPr>
          <w:rFonts w:cs="Arial"/>
        </w:rPr>
        <w:t>in relation to an Exercised Option</w:t>
      </w:r>
      <w:r>
        <w:rPr>
          <w:rFonts w:cs="Arial"/>
        </w:rPr>
        <w:t>, where</w:t>
      </w:r>
      <w:r w:rsidR="001010A6" w:rsidRPr="00876DB6">
        <w:rPr>
          <w:rFonts w:cs="Arial"/>
        </w:rPr>
        <w:t xml:space="preserve"> a Change </w:t>
      </w:r>
      <w:r>
        <w:rPr>
          <w:rFonts w:cs="Arial"/>
        </w:rPr>
        <w:t xml:space="preserve">is agreed </w:t>
      </w:r>
      <w:r w:rsidR="001010A6" w:rsidRPr="00876DB6">
        <w:rPr>
          <w:rFonts w:cs="Arial"/>
        </w:rPr>
        <w:t xml:space="preserve">in accordance with </w:t>
      </w:r>
      <w:r w:rsidR="00CB1618" w:rsidRPr="00CB1618">
        <w:rPr>
          <w:rFonts w:cs="Arial"/>
          <w:color w:val="000000"/>
        </w:rPr>
        <w:t>Schedule 11</w:t>
      </w:r>
      <w:r w:rsidR="001010A6" w:rsidRPr="00876DB6">
        <w:rPr>
          <w:rFonts w:cs="Arial"/>
        </w:rPr>
        <w:t xml:space="preserve"> (</w:t>
      </w:r>
      <w:r w:rsidR="001010A6" w:rsidRPr="00876DB6">
        <w:rPr>
          <w:rFonts w:cs="Arial"/>
          <w:i/>
        </w:rPr>
        <w:t>Change Procedure</w:t>
      </w:r>
      <w:r w:rsidR="001010A6" w:rsidRPr="00876DB6">
        <w:rPr>
          <w:rFonts w:cs="Arial"/>
        </w:rPr>
        <w:t>)</w:t>
      </w:r>
      <w:r w:rsidR="000D17AF">
        <w:rPr>
          <w:rFonts w:cs="Arial"/>
        </w:rPr>
        <w:t xml:space="preserve"> which changes the amount of the </w:t>
      </w:r>
      <w:r w:rsidR="000541BD">
        <w:rPr>
          <w:rFonts w:cs="Arial"/>
        </w:rPr>
        <w:t xml:space="preserve">proposed </w:t>
      </w:r>
      <w:r w:rsidR="000D17AF">
        <w:rPr>
          <w:rFonts w:cs="Arial"/>
        </w:rPr>
        <w:t>Option Firm Price which relates to such Exercised Option</w:t>
      </w:r>
      <w:r w:rsidR="009C4480">
        <w:rPr>
          <w:rFonts w:cs="Arial"/>
        </w:rPr>
        <w:t>.</w:t>
      </w:r>
      <w:bookmarkEnd w:id="173"/>
    </w:p>
    <w:p w14:paraId="1FF36246" w14:textId="77777777" w:rsidR="00671A96" w:rsidRPr="00671A96" w:rsidRDefault="00AF2812" w:rsidP="00841A86">
      <w:pPr>
        <w:pStyle w:val="MRHeading2"/>
        <w:spacing w:line="240" w:lineRule="auto"/>
        <w:rPr>
          <w:rFonts w:cs="Arial"/>
        </w:rPr>
      </w:pPr>
      <w:bookmarkStart w:id="174" w:name="_Ref490042740"/>
      <w:r>
        <w:rPr>
          <w:rFonts w:cs="Arial"/>
        </w:rPr>
        <w:t>W</w:t>
      </w:r>
      <w:r w:rsidR="00671A96" w:rsidRPr="00671A96">
        <w:rPr>
          <w:rFonts w:cs="Arial"/>
        </w:rPr>
        <w:t xml:space="preserve">ithin ten </w:t>
      </w:r>
      <w:bookmarkStart w:id="175" w:name="DocXTextRef92"/>
      <w:r w:rsidR="00671A96" w:rsidRPr="00671A96">
        <w:rPr>
          <w:rFonts w:cs="Arial"/>
        </w:rPr>
        <w:t>(10)</w:t>
      </w:r>
      <w:bookmarkEnd w:id="175"/>
      <w:r w:rsidR="00671A96" w:rsidRPr="00671A96">
        <w:rPr>
          <w:rFonts w:cs="Arial"/>
        </w:rPr>
        <w:t xml:space="preserve"> Working Days (or such other period as the Parties may agree) f</w:t>
      </w:r>
      <w:r w:rsidR="000541BD">
        <w:rPr>
          <w:rFonts w:cs="Arial"/>
        </w:rPr>
        <w:t>rom the date of receipt of the Option N</w:t>
      </w:r>
      <w:r w:rsidR="00671A96" w:rsidRPr="00671A96">
        <w:rPr>
          <w:rFonts w:cs="Arial"/>
        </w:rPr>
        <w:t>otice from the Authority in accordance with Clause</w:t>
      </w:r>
      <w:r w:rsidR="006B2EC0">
        <w:rPr>
          <w:rFonts w:cs="Arial"/>
        </w:rPr>
        <w:t xml:space="preserve"> </w:t>
      </w:r>
      <w:r w:rsidR="00CB1618">
        <w:rPr>
          <w:rFonts w:cs="Arial"/>
        </w:rPr>
        <w:t>4.4</w:t>
      </w:r>
      <w:r w:rsidR="00671A96" w:rsidRPr="00671A96">
        <w:rPr>
          <w:rFonts w:cs="Arial"/>
        </w:rPr>
        <w:t>,</w:t>
      </w:r>
      <w:r>
        <w:rPr>
          <w:rFonts w:cs="Arial"/>
        </w:rPr>
        <w:t xml:space="preserve"> the Contractor shall </w:t>
      </w:r>
      <w:r w:rsidR="00671A96" w:rsidRPr="00671A96">
        <w:rPr>
          <w:rFonts w:cs="Arial"/>
        </w:rPr>
        <w:t>notify the Authority's Representative (together with all supporting detail as is deemed necessary by the Authority):</w:t>
      </w:r>
      <w:bookmarkEnd w:id="174"/>
    </w:p>
    <w:p w14:paraId="570DE14F" w14:textId="77777777" w:rsidR="00671A96" w:rsidRPr="000C7E58" w:rsidRDefault="00671A96" w:rsidP="00841A86">
      <w:pPr>
        <w:pStyle w:val="MRHeading3"/>
        <w:spacing w:line="240" w:lineRule="auto"/>
      </w:pPr>
      <w:bookmarkStart w:id="176" w:name="_Ref490042892"/>
      <w:r w:rsidRPr="00671A96">
        <w:t xml:space="preserve">that the </w:t>
      </w:r>
      <w:r w:rsidR="000C7E58">
        <w:t xml:space="preserve">proposed </w:t>
      </w:r>
      <w:r w:rsidR="00AF7DF2">
        <w:t xml:space="preserve">Option </w:t>
      </w:r>
      <w:r w:rsidRPr="00671A96">
        <w:t>Firm Price</w:t>
      </w:r>
      <w:r w:rsidR="00AF2812">
        <w:t>, the Milestones and Milestone Payment</w:t>
      </w:r>
      <w:r w:rsidR="00047FD9">
        <w:t>s</w:t>
      </w:r>
      <w:r w:rsidR="00AF2812">
        <w:t xml:space="preserve"> </w:t>
      </w:r>
      <w:r w:rsidR="00AF2812" w:rsidRPr="000C7E58">
        <w:t xml:space="preserve">Schedule relevant to the </w:t>
      </w:r>
      <w:r w:rsidR="00C14949">
        <w:t xml:space="preserve">applicable </w:t>
      </w:r>
      <w:r w:rsidR="00AF2812" w:rsidRPr="000C7E58">
        <w:t>Option are</w:t>
      </w:r>
      <w:r w:rsidRPr="000C7E58">
        <w:t xml:space="preserve"> confirmed (there being no material</w:t>
      </w:r>
      <w:r w:rsidR="006B2EC0" w:rsidRPr="000C7E58">
        <w:t xml:space="preserve"> changes to the </w:t>
      </w:r>
      <w:r w:rsidR="00C14949" w:rsidRPr="00DC47A8">
        <w:t xml:space="preserve">scope of </w:t>
      </w:r>
      <w:r w:rsidR="007F6B38">
        <w:t>Articles and/or</w:t>
      </w:r>
      <w:r w:rsidR="00C14949">
        <w:t xml:space="preserve"> services</w:t>
      </w:r>
      <w:r w:rsidR="00C14949" w:rsidRPr="00DC47A8">
        <w:t xml:space="preserve"> </w:t>
      </w:r>
      <w:r w:rsidR="00AF2812" w:rsidRPr="000C7E58">
        <w:t xml:space="preserve">relating to the </w:t>
      </w:r>
      <w:r w:rsidR="00047FD9">
        <w:t xml:space="preserve">applicable </w:t>
      </w:r>
      <w:r w:rsidR="00AF2812" w:rsidRPr="000C7E58">
        <w:t>Option</w:t>
      </w:r>
      <w:r w:rsidR="00AF2812" w:rsidRPr="000C7E58">
        <w:rPr>
          <w:rFonts w:cs="Arial"/>
        </w:rPr>
        <w:t xml:space="preserve"> set out in Part </w:t>
      </w:r>
      <w:bookmarkStart w:id="177" w:name="DocXTextRef93"/>
      <w:r w:rsidR="000C7E58">
        <w:rPr>
          <w:rFonts w:cs="Arial"/>
        </w:rPr>
        <w:t>1</w:t>
      </w:r>
      <w:bookmarkEnd w:id="177"/>
      <w:r w:rsidR="00AF2812" w:rsidRPr="000C7E58">
        <w:rPr>
          <w:rFonts w:cs="Arial"/>
        </w:rPr>
        <w:t xml:space="preserve"> of </w:t>
      </w:r>
      <w:r w:rsidR="00CB1618" w:rsidRPr="00CB1618">
        <w:rPr>
          <w:rFonts w:cs="Arial"/>
          <w:color w:val="000000"/>
        </w:rPr>
        <w:t>Schedule 23</w:t>
      </w:r>
      <w:r w:rsidR="00AF2812" w:rsidRPr="000C7E58">
        <w:rPr>
          <w:rFonts w:cs="Arial"/>
        </w:rPr>
        <w:t xml:space="preserve"> (</w:t>
      </w:r>
      <w:r w:rsidR="00AF2812" w:rsidRPr="00B663B2">
        <w:rPr>
          <w:rFonts w:cs="Arial"/>
          <w:i/>
        </w:rPr>
        <w:t>Scope of Options</w:t>
      </w:r>
      <w:r w:rsidR="00AF2812" w:rsidRPr="000C7E58">
        <w:rPr>
          <w:rFonts w:cs="Arial"/>
        </w:rPr>
        <w:t>)</w:t>
      </w:r>
      <w:r w:rsidR="006B2EC0" w:rsidRPr="000C7E58">
        <w:t>);</w:t>
      </w:r>
      <w:r w:rsidRPr="000C7E58">
        <w:t xml:space="preserve"> or</w:t>
      </w:r>
      <w:bookmarkEnd w:id="176"/>
    </w:p>
    <w:p w14:paraId="4A897149" w14:textId="77777777" w:rsidR="00671A96" w:rsidRDefault="00671A96" w:rsidP="00841A86">
      <w:pPr>
        <w:pStyle w:val="MRHeading3"/>
        <w:spacing w:line="240" w:lineRule="auto"/>
      </w:pPr>
      <w:bookmarkStart w:id="178" w:name="_Ref490043003"/>
      <w:r w:rsidRPr="000C7E58">
        <w:t xml:space="preserve">of any proposed adjustment to the </w:t>
      </w:r>
      <w:r w:rsidR="000C7E58">
        <w:t xml:space="preserve">proposed </w:t>
      </w:r>
      <w:r w:rsidR="00AF7DF2" w:rsidRPr="000C7E58">
        <w:t>Option</w:t>
      </w:r>
      <w:r w:rsidR="00AF7DF2">
        <w:t xml:space="preserve"> </w:t>
      </w:r>
      <w:r w:rsidRPr="00671A96">
        <w:t xml:space="preserve">Firm Price </w:t>
      </w:r>
      <w:r w:rsidR="00C14949" w:rsidRPr="000C7E58">
        <w:rPr>
          <w:rFonts w:cs="Arial"/>
        </w:rPr>
        <w:t xml:space="preserve">set out in Part </w:t>
      </w:r>
      <w:bookmarkStart w:id="179" w:name="DocXTextRef95"/>
      <w:r w:rsidR="00C14949" w:rsidRPr="000C7E58">
        <w:rPr>
          <w:rFonts w:cs="Arial"/>
        </w:rPr>
        <w:t>2</w:t>
      </w:r>
      <w:bookmarkEnd w:id="179"/>
      <w:r w:rsidR="00C14949" w:rsidRPr="000C7E58">
        <w:rPr>
          <w:rFonts w:cs="Arial"/>
        </w:rPr>
        <w:t xml:space="preserve"> of </w:t>
      </w:r>
      <w:r w:rsidR="00CB1618" w:rsidRPr="00CB1618">
        <w:rPr>
          <w:rFonts w:cs="Arial"/>
          <w:color w:val="000000"/>
        </w:rPr>
        <w:t>Schedule 23</w:t>
      </w:r>
      <w:r w:rsidR="00C14949" w:rsidRPr="000C7E58">
        <w:rPr>
          <w:rFonts w:cs="Arial"/>
        </w:rPr>
        <w:t xml:space="preserve"> (</w:t>
      </w:r>
      <w:r w:rsidR="00C14949" w:rsidRPr="00B663B2">
        <w:rPr>
          <w:rFonts w:cs="Arial"/>
          <w:i/>
        </w:rPr>
        <w:t>Scope of Options</w:t>
      </w:r>
      <w:r w:rsidR="00C14949" w:rsidRPr="000C7E58">
        <w:rPr>
          <w:rFonts w:cs="Arial"/>
        </w:rPr>
        <w:t>)</w:t>
      </w:r>
      <w:r w:rsidR="00C14949">
        <w:rPr>
          <w:rFonts w:cs="Arial"/>
        </w:rPr>
        <w:t xml:space="preserve"> </w:t>
      </w:r>
      <w:r w:rsidRPr="00671A96">
        <w:t xml:space="preserve">as </w:t>
      </w:r>
      <w:r w:rsidR="00C14949">
        <w:t>a</w:t>
      </w:r>
      <w:r w:rsidRPr="00671A96">
        <w:t xml:space="preserve"> result of </w:t>
      </w:r>
      <w:r w:rsidRPr="000C7E58">
        <w:t>identified</w:t>
      </w:r>
      <w:r w:rsidR="006B2EC0" w:rsidRPr="000C7E58">
        <w:t xml:space="preserve"> changes to the </w:t>
      </w:r>
      <w:r w:rsidR="00C14949" w:rsidRPr="00DC47A8">
        <w:t xml:space="preserve">scope of </w:t>
      </w:r>
      <w:r w:rsidR="007F6B38">
        <w:t>Articles and/</w:t>
      </w:r>
      <w:r w:rsidR="00C14949">
        <w:t>or services</w:t>
      </w:r>
      <w:r w:rsidR="00C14949" w:rsidRPr="00DC47A8">
        <w:t xml:space="preserve"> </w:t>
      </w:r>
      <w:r w:rsidR="006B2EC0" w:rsidRPr="000C7E58">
        <w:rPr>
          <w:rFonts w:cs="Arial"/>
        </w:rPr>
        <w:t>r</w:t>
      </w:r>
      <w:r w:rsidRPr="000C7E58">
        <w:t xml:space="preserve">esulting in a proposed </w:t>
      </w:r>
      <w:r w:rsidR="00AF7DF2" w:rsidRPr="000C7E58">
        <w:t xml:space="preserve">Option </w:t>
      </w:r>
      <w:r w:rsidRPr="000C7E58">
        <w:t xml:space="preserve">Firm Price (which is different to the original </w:t>
      </w:r>
      <w:r w:rsidR="000C7E58">
        <w:t xml:space="preserve">proposed </w:t>
      </w:r>
      <w:r w:rsidR="00AF7DF2" w:rsidRPr="000C7E58">
        <w:t xml:space="preserve">Option </w:t>
      </w:r>
      <w:r w:rsidRPr="000C7E58">
        <w:t>Firm Price) for th</w:t>
      </w:r>
      <w:r w:rsidR="006B2EC0" w:rsidRPr="000C7E58">
        <w:t xml:space="preserve">e </w:t>
      </w:r>
      <w:r w:rsidR="00047FD9">
        <w:t>applicable</w:t>
      </w:r>
      <w:r w:rsidR="006B2EC0" w:rsidRPr="000C7E58">
        <w:t xml:space="preserve"> Option</w:t>
      </w:r>
      <w:r w:rsidRPr="000C7E58">
        <w:t>;</w:t>
      </w:r>
      <w:bookmarkEnd w:id="178"/>
      <w:r w:rsidRPr="00671A96">
        <w:t xml:space="preserve"> </w:t>
      </w:r>
    </w:p>
    <w:p w14:paraId="15CBD257" w14:textId="77777777" w:rsidR="00AF2812" w:rsidRPr="000C7E58" w:rsidRDefault="00AF2812" w:rsidP="00841A86">
      <w:pPr>
        <w:pStyle w:val="MRHeading3"/>
        <w:spacing w:line="240" w:lineRule="auto"/>
      </w:pPr>
      <w:bookmarkStart w:id="180" w:name="_Ref503517986"/>
      <w:r w:rsidRPr="000C7E58">
        <w:t>any changes to the proposed Milestones and/or the Milestone Payment</w:t>
      </w:r>
      <w:r w:rsidR="00047FD9">
        <w:t>s</w:t>
      </w:r>
      <w:r w:rsidRPr="000C7E58">
        <w:t xml:space="preserve"> Schedule relating to the </w:t>
      </w:r>
      <w:r w:rsidR="00C14949">
        <w:t>applicable</w:t>
      </w:r>
      <w:r w:rsidRPr="000C7E58">
        <w:t xml:space="preserve"> Option as </w:t>
      </w:r>
      <w:r w:rsidR="00047FD9">
        <w:t>a</w:t>
      </w:r>
      <w:r w:rsidRPr="000C7E58">
        <w:t xml:space="preserve"> result of identified </w:t>
      </w:r>
      <w:r w:rsidR="000C7E58" w:rsidRPr="000C7E58">
        <w:t xml:space="preserve">material </w:t>
      </w:r>
      <w:r w:rsidRPr="000C7E58">
        <w:t xml:space="preserve">changes to the </w:t>
      </w:r>
      <w:r w:rsidR="00C14949" w:rsidRPr="00DC47A8">
        <w:t xml:space="preserve">scope of </w:t>
      </w:r>
      <w:r w:rsidR="007F6B38">
        <w:t>Articles and/</w:t>
      </w:r>
      <w:r w:rsidR="00574267">
        <w:t>or services</w:t>
      </w:r>
      <w:r w:rsidR="00C14949" w:rsidRPr="00DC47A8">
        <w:t xml:space="preserve"> </w:t>
      </w:r>
      <w:r w:rsidRPr="000C7E58">
        <w:rPr>
          <w:rFonts w:cs="Arial"/>
        </w:rPr>
        <w:t xml:space="preserve">set out in </w:t>
      </w:r>
      <w:r w:rsidR="00CB1618" w:rsidRPr="00CB1618">
        <w:rPr>
          <w:rFonts w:cs="Arial"/>
          <w:color w:val="000000"/>
        </w:rPr>
        <w:t>Schedule 23</w:t>
      </w:r>
      <w:r w:rsidRPr="000C7E58">
        <w:rPr>
          <w:rFonts w:cs="Arial"/>
        </w:rPr>
        <w:t xml:space="preserve"> (</w:t>
      </w:r>
      <w:r w:rsidRPr="005719CB">
        <w:rPr>
          <w:rFonts w:cs="Arial"/>
          <w:i/>
        </w:rPr>
        <w:t>Scope of Options</w:t>
      </w:r>
      <w:r w:rsidRPr="000C7E58">
        <w:rPr>
          <w:rFonts w:cs="Arial"/>
        </w:rPr>
        <w:t>)</w:t>
      </w:r>
      <w:r w:rsidRPr="000C7E58">
        <w:t>;</w:t>
      </w:r>
      <w:bookmarkEnd w:id="180"/>
    </w:p>
    <w:p w14:paraId="47511EC2" w14:textId="77777777" w:rsidR="006B2EC0" w:rsidRPr="00671A96" w:rsidRDefault="00671A96" w:rsidP="00841A86">
      <w:pPr>
        <w:pStyle w:val="MRHeading3"/>
        <w:spacing w:line="240" w:lineRule="auto"/>
      </w:pPr>
      <w:bookmarkStart w:id="181" w:name="_Ref503517987"/>
      <w:r w:rsidRPr="00671A96">
        <w:t>of any</w:t>
      </w:r>
      <w:r w:rsidR="00047FD9">
        <w:t xml:space="preserve"> other</w:t>
      </w:r>
      <w:r w:rsidRPr="00671A96">
        <w:t xml:space="preserve"> proposed changes that the Contractor considers are necessary to enable the </w:t>
      </w:r>
      <w:r w:rsidR="00C14949">
        <w:t xml:space="preserve">applicable </w:t>
      </w:r>
      <w:r w:rsidRPr="00671A96">
        <w:t>Option to form part of th</w:t>
      </w:r>
      <w:r w:rsidR="00C14949">
        <w:t>is</w:t>
      </w:r>
      <w:r w:rsidRPr="00671A96">
        <w:t xml:space="preserve"> Contract which arise as </w:t>
      </w:r>
      <w:r w:rsidR="00C14949">
        <w:t>a</w:t>
      </w:r>
      <w:r w:rsidRPr="00671A96">
        <w:t xml:space="preserve"> direct result </w:t>
      </w:r>
      <w:r w:rsidR="00AF2812">
        <w:t xml:space="preserve">of </w:t>
      </w:r>
      <w:r w:rsidR="00C14949">
        <w:t>any</w:t>
      </w:r>
      <w:r w:rsidR="00AF2812">
        <w:t xml:space="preserve"> change </w:t>
      </w:r>
      <w:r w:rsidR="00C14949">
        <w:t>to</w:t>
      </w:r>
      <w:r w:rsidRPr="00671A96">
        <w:t xml:space="preserve"> the </w:t>
      </w:r>
      <w:r w:rsidR="00C14949" w:rsidRPr="00DC47A8">
        <w:t xml:space="preserve">scope of </w:t>
      </w:r>
      <w:r w:rsidR="007F6B38">
        <w:t>Articles and/</w:t>
      </w:r>
      <w:r w:rsidR="00574267">
        <w:t>or services</w:t>
      </w:r>
      <w:r w:rsidR="00C14949" w:rsidRPr="00DC47A8">
        <w:t xml:space="preserve"> </w:t>
      </w:r>
      <w:r w:rsidR="00AF2812">
        <w:t xml:space="preserve">for the </w:t>
      </w:r>
      <w:r w:rsidR="00C14949">
        <w:t>applicable</w:t>
      </w:r>
      <w:r w:rsidR="00AF2812">
        <w:t xml:space="preserve"> Option</w:t>
      </w:r>
      <w:r w:rsidRPr="00671A96">
        <w:t>;</w:t>
      </w:r>
      <w:bookmarkEnd w:id="181"/>
      <w:r w:rsidR="007F6B38">
        <w:t xml:space="preserve"> and</w:t>
      </w:r>
    </w:p>
    <w:p w14:paraId="0E15D970" w14:textId="77777777" w:rsidR="00671A96" w:rsidRPr="00671A96" w:rsidRDefault="006B2EC0" w:rsidP="00841A86">
      <w:pPr>
        <w:pStyle w:val="MRHeading3"/>
        <w:spacing w:line="240" w:lineRule="auto"/>
      </w:pPr>
      <w:bookmarkStart w:id="182" w:name="_Ref503517988"/>
      <w:r>
        <w:t xml:space="preserve">any other information </w:t>
      </w:r>
      <w:r w:rsidR="000C7E58">
        <w:t xml:space="preserve">which the Contractor considers is relevant </w:t>
      </w:r>
      <w:r>
        <w:t>relating to the relevant Option</w:t>
      </w:r>
      <w:r w:rsidR="00AF2812">
        <w:t>.</w:t>
      </w:r>
      <w:bookmarkEnd w:id="182"/>
    </w:p>
    <w:p w14:paraId="774352CF" w14:textId="77777777" w:rsidR="00671A96" w:rsidRPr="000C7E58" w:rsidRDefault="00AF2812" w:rsidP="00841A86">
      <w:pPr>
        <w:pStyle w:val="MRHeading2"/>
        <w:spacing w:line="240" w:lineRule="auto"/>
        <w:rPr>
          <w:rFonts w:cs="Arial"/>
        </w:rPr>
      </w:pPr>
      <w:bookmarkStart w:id="183" w:name="_Ref490042685"/>
      <w:r w:rsidRPr="000C7E58">
        <w:rPr>
          <w:rFonts w:cs="Arial"/>
        </w:rPr>
        <w:t>I</w:t>
      </w:r>
      <w:r w:rsidR="00671A96" w:rsidRPr="000C7E58">
        <w:rPr>
          <w:rFonts w:cs="Arial"/>
        </w:rPr>
        <w:t xml:space="preserve">n calculating the </w:t>
      </w:r>
      <w:r w:rsidRPr="000C7E58">
        <w:rPr>
          <w:rFonts w:cs="Arial"/>
        </w:rPr>
        <w:t xml:space="preserve">confirmed </w:t>
      </w:r>
      <w:r w:rsidR="00AF7DF2" w:rsidRPr="000C7E58">
        <w:rPr>
          <w:rFonts w:cs="Arial"/>
        </w:rPr>
        <w:t xml:space="preserve">Option </w:t>
      </w:r>
      <w:r w:rsidR="00671A96" w:rsidRPr="000C7E58">
        <w:rPr>
          <w:rFonts w:cs="Arial"/>
        </w:rPr>
        <w:t xml:space="preserve">Firm Price </w:t>
      </w:r>
      <w:r w:rsidRPr="000C7E58">
        <w:rPr>
          <w:rFonts w:cs="Arial"/>
        </w:rPr>
        <w:t>in accordance with</w:t>
      </w:r>
      <w:r w:rsidR="00671A96" w:rsidRPr="000C7E58">
        <w:rPr>
          <w:rFonts w:cs="Arial"/>
        </w:rPr>
        <w:t xml:space="preserve"> </w:t>
      </w:r>
      <w:r w:rsidR="00033BBC">
        <w:rPr>
          <w:rFonts w:cs="Arial"/>
        </w:rPr>
        <w:t>C</w:t>
      </w:r>
      <w:r w:rsidR="00047FD9">
        <w:rPr>
          <w:rFonts w:cs="Arial"/>
        </w:rPr>
        <w:t>lause</w:t>
      </w:r>
      <w:r w:rsidR="00671A96" w:rsidRPr="000C7E58">
        <w:rPr>
          <w:rFonts w:cs="Arial"/>
        </w:rPr>
        <w:t xml:space="preserve"> </w:t>
      </w:r>
      <w:r w:rsidR="00CB1618">
        <w:rPr>
          <w:rFonts w:cs="Arial"/>
        </w:rPr>
        <w:t>4.7.1</w:t>
      </w:r>
      <w:r w:rsidRPr="000C7E58">
        <w:rPr>
          <w:rFonts w:cs="Arial"/>
        </w:rPr>
        <w:t xml:space="preserve"> </w:t>
      </w:r>
      <w:r w:rsidR="00671A96" w:rsidRPr="000C7E58">
        <w:rPr>
          <w:rFonts w:cs="Arial"/>
        </w:rPr>
        <w:t xml:space="preserve">or the proposed </w:t>
      </w:r>
      <w:r w:rsidR="00AF7DF2" w:rsidRPr="000C7E58">
        <w:rPr>
          <w:rFonts w:cs="Arial"/>
        </w:rPr>
        <w:t xml:space="preserve">Option </w:t>
      </w:r>
      <w:r w:rsidR="00671A96" w:rsidRPr="000C7E58">
        <w:rPr>
          <w:rFonts w:cs="Arial"/>
        </w:rPr>
        <w:t xml:space="preserve">Firm Price in </w:t>
      </w:r>
      <w:r w:rsidR="00033BBC">
        <w:rPr>
          <w:rFonts w:cs="Arial"/>
        </w:rPr>
        <w:t>C</w:t>
      </w:r>
      <w:r w:rsidR="00047FD9">
        <w:rPr>
          <w:rFonts w:cs="Arial"/>
        </w:rPr>
        <w:t>lause</w:t>
      </w:r>
      <w:r w:rsidR="00671A96" w:rsidRPr="000C7E58">
        <w:rPr>
          <w:rFonts w:cs="Arial"/>
        </w:rPr>
        <w:t xml:space="preserve"> </w:t>
      </w:r>
      <w:r w:rsidR="00CB1618">
        <w:rPr>
          <w:rFonts w:cs="Arial"/>
        </w:rPr>
        <w:t>4.7.2</w:t>
      </w:r>
      <w:r w:rsidRPr="000C7E58">
        <w:rPr>
          <w:rFonts w:cs="Arial"/>
        </w:rPr>
        <w:t xml:space="preserve"> </w:t>
      </w:r>
      <w:r w:rsidR="00671A96" w:rsidRPr="000C7E58">
        <w:rPr>
          <w:rFonts w:cs="Arial"/>
        </w:rPr>
        <w:t>above, the Contractor shall:</w:t>
      </w:r>
      <w:bookmarkEnd w:id="183"/>
      <w:r w:rsidR="00671A96" w:rsidRPr="000C7E58">
        <w:rPr>
          <w:rFonts w:cs="Arial"/>
        </w:rPr>
        <w:t xml:space="preserve"> </w:t>
      </w:r>
    </w:p>
    <w:p w14:paraId="6CCCC715" w14:textId="77777777" w:rsidR="00671A96" w:rsidRPr="00D26B46" w:rsidRDefault="00671A96" w:rsidP="00841A86">
      <w:pPr>
        <w:pStyle w:val="MRHeading3"/>
        <w:spacing w:line="240" w:lineRule="auto"/>
      </w:pPr>
      <w:bookmarkStart w:id="184" w:name="_Ref503517989"/>
      <w:r w:rsidRPr="00D26B46">
        <w:t xml:space="preserve">apply the same logic and approach as used to calculate </w:t>
      </w:r>
      <w:r w:rsidR="00AF7DF2" w:rsidRPr="00D26B46">
        <w:t>a</w:t>
      </w:r>
      <w:r w:rsidR="00E864AC" w:rsidRPr="00D26B46">
        <w:t>n</w:t>
      </w:r>
      <w:r w:rsidRPr="00D26B46">
        <w:t xml:space="preserve"> </w:t>
      </w:r>
      <w:r w:rsidR="00E864AC" w:rsidRPr="00D26B46">
        <w:t>Option Adjustment</w:t>
      </w:r>
      <w:r w:rsidR="00001429">
        <w:t xml:space="preserve"> Firm Price, such logic and approach </w:t>
      </w:r>
      <w:r w:rsidRPr="00D26B46">
        <w:t xml:space="preserve">being adjusted only to the extent necessary to take account of any </w:t>
      </w:r>
      <w:r w:rsidR="00D26B46">
        <w:t xml:space="preserve">material </w:t>
      </w:r>
      <w:r w:rsidRPr="00D26B46">
        <w:t>changes</w:t>
      </w:r>
      <w:r w:rsidR="00047FD9">
        <w:t xml:space="preserve"> to the scope of the Option</w:t>
      </w:r>
      <w:r w:rsidR="00D26B46">
        <w:t xml:space="preserve"> </w:t>
      </w:r>
      <w:r w:rsidRPr="00D26B46">
        <w:t>as agreed by the Parties;</w:t>
      </w:r>
      <w:bookmarkEnd w:id="184"/>
      <w:r w:rsidRPr="00D26B46">
        <w:t xml:space="preserve"> </w:t>
      </w:r>
    </w:p>
    <w:p w14:paraId="06FE6273" w14:textId="77777777" w:rsidR="00671A96" w:rsidRPr="00671A96" w:rsidRDefault="00671A96" w:rsidP="00841A86">
      <w:pPr>
        <w:pStyle w:val="MRHeading3"/>
        <w:spacing w:line="240" w:lineRule="auto"/>
      </w:pPr>
      <w:bookmarkStart w:id="185" w:name="_Ref503517990"/>
      <w:r w:rsidRPr="00671A96">
        <w:t xml:space="preserve">work with the Authority's Representative to seek to agree the proposed </w:t>
      </w:r>
      <w:r w:rsidR="00212DF0">
        <w:t xml:space="preserve">Option </w:t>
      </w:r>
      <w:r w:rsidRPr="00671A96">
        <w:t xml:space="preserve">Firm Price (and any consequential adjustment to </w:t>
      </w:r>
      <w:r w:rsidR="00047FD9">
        <w:t>this</w:t>
      </w:r>
      <w:r w:rsidRPr="00671A96">
        <w:t xml:space="preserve"> Contract respectively); and</w:t>
      </w:r>
      <w:bookmarkEnd w:id="185"/>
    </w:p>
    <w:p w14:paraId="681385F4" w14:textId="77777777" w:rsidR="00671A96" w:rsidRPr="00671A96" w:rsidRDefault="00671A96" w:rsidP="00841A86">
      <w:pPr>
        <w:pStyle w:val="MRHeading3"/>
        <w:spacing w:line="240" w:lineRule="auto"/>
      </w:pPr>
      <w:bookmarkStart w:id="186" w:name="_Ref503517991"/>
      <w:r w:rsidRPr="00671A96">
        <w:t xml:space="preserve">act reasonably and in good faith to ensure that such proposed </w:t>
      </w:r>
      <w:r w:rsidR="00212DF0">
        <w:t xml:space="preserve">Option </w:t>
      </w:r>
      <w:r w:rsidRPr="00671A96">
        <w:t>Firm Price is fair and reasonable.</w:t>
      </w:r>
      <w:bookmarkEnd w:id="186"/>
    </w:p>
    <w:p w14:paraId="5006D9FA" w14:textId="77777777" w:rsidR="00671A96" w:rsidRPr="00671A96" w:rsidRDefault="00671A96" w:rsidP="00841A86">
      <w:pPr>
        <w:pStyle w:val="MRHeading2"/>
        <w:spacing w:line="240" w:lineRule="auto"/>
        <w:rPr>
          <w:rFonts w:cs="Arial"/>
        </w:rPr>
      </w:pPr>
      <w:bookmarkStart w:id="187" w:name="_Ref503517992"/>
      <w:r w:rsidRPr="00671A96">
        <w:rPr>
          <w:rFonts w:cs="Arial"/>
        </w:rPr>
        <w:t xml:space="preserve">If the Authority's Representative does not accept the proposed </w:t>
      </w:r>
      <w:r w:rsidR="00AF7DF2">
        <w:rPr>
          <w:rFonts w:cs="Arial"/>
        </w:rPr>
        <w:t xml:space="preserve">Option </w:t>
      </w:r>
      <w:r w:rsidRPr="00671A96">
        <w:rPr>
          <w:rFonts w:cs="Arial"/>
        </w:rPr>
        <w:t>Firm Price and/or</w:t>
      </w:r>
      <w:r w:rsidR="002219DF">
        <w:rPr>
          <w:rFonts w:cs="Arial"/>
        </w:rPr>
        <w:t xml:space="preserve"> the Milestones and/or the Milestone Payment</w:t>
      </w:r>
      <w:r w:rsidR="00047FD9">
        <w:rPr>
          <w:rFonts w:cs="Arial"/>
        </w:rPr>
        <w:t>s</w:t>
      </w:r>
      <w:r w:rsidR="002219DF">
        <w:rPr>
          <w:rFonts w:cs="Arial"/>
        </w:rPr>
        <w:t xml:space="preserve"> Schedule</w:t>
      </w:r>
      <w:r w:rsidRPr="00671A96">
        <w:rPr>
          <w:rFonts w:cs="Arial"/>
        </w:rPr>
        <w:t xml:space="preserve"> </w:t>
      </w:r>
      <w:r w:rsidR="002219DF">
        <w:rPr>
          <w:rFonts w:cs="Arial"/>
        </w:rPr>
        <w:t xml:space="preserve">and/or </w:t>
      </w:r>
      <w:r w:rsidRPr="00671A96">
        <w:rPr>
          <w:rFonts w:cs="Arial"/>
        </w:rPr>
        <w:t xml:space="preserve">other </w:t>
      </w:r>
      <w:r w:rsidRPr="00671A96">
        <w:rPr>
          <w:rFonts w:cs="Arial"/>
        </w:rPr>
        <w:lastRenderedPageBreak/>
        <w:t>changes to th</w:t>
      </w:r>
      <w:r w:rsidR="00001429">
        <w:rPr>
          <w:rFonts w:cs="Arial"/>
        </w:rPr>
        <w:t>is</w:t>
      </w:r>
      <w:r w:rsidRPr="00671A96">
        <w:rPr>
          <w:rFonts w:cs="Arial"/>
        </w:rPr>
        <w:t xml:space="preserve"> Contract, the Authority's Representative shall give details of the reasons as to why it does not accept such proposed </w:t>
      </w:r>
      <w:r w:rsidR="00AF7DF2">
        <w:rPr>
          <w:rFonts w:cs="Arial"/>
        </w:rPr>
        <w:t xml:space="preserve">Option </w:t>
      </w:r>
      <w:r w:rsidR="00001429">
        <w:rPr>
          <w:rFonts w:cs="Arial"/>
        </w:rPr>
        <w:t xml:space="preserve">Firm Price and/or Milestones and/or </w:t>
      </w:r>
      <w:r w:rsidR="00047FD9">
        <w:rPr>
          <w:rFonts w:cs="Arial"/>
        </w:rPr>
        <w:t>Milestone</w:t>
      </w:r>
      <w:r w:rsidR="00001429">
        <w:rPr>
          <w:rFonts w:cs="Arial"/>
        </w:rPr>
        <w:t xml:space="preserve"> Payment</w:t>
      </w:r>
      <w:r w:rsidR="00047FD9">
        <w:rPr>
          <w:rFonts w:cs="Arial"/>
        </w:rPr>
        <w:t>s</w:t>
      </w:r>
      <w:r w:rsidR="00001429">
        <w:rPr>
          <w:rFonts w:cs="Arial"/>
        </w:rPr>
        <w:t xml:space="preserve"> Schedule</w:t>
      </w:r>
      <w:r w:rsidR="00001429" w:rsidRPr="00671A96">
        <w:rPr>
          <w:rFonts w:cs="Arial"/>
        </w:rPr>
        <w:t xml:space="preserve"> </w:t>
      </w:r>
      <w:r w:rsidR="00001429">
        <w:rPr>
          <w:rFonts w:cs="Arial"/>
        </w:rPr>
        <w:t>and/or</w:t>
      </w:r>
      <w:r w:rsidRPr="00671A96">
        <w:rPr>
          <w:rFonts w:cs="Arial"/>
        </w:rPr>
        <w:t xml:space="preserve"> proposed changes and the Authority's Representative may request that the Contractor:</w:t>
      </w:r>
      <w:bookmarkEnd w:id="187"/>
      <w:r w:rsidRPr="00671A96">
        <w:rPr>
          <w:rFonts w:cs="Arial"/>
        </w:rPr>
        <w:t xml:space="preserve"> </w:t>
      </w:r>
    </w:p>
    <w:p w14:paraId="31E51AB9" w14:textId="77777777" w:rsidR="00671A96" w:rsidRPr="00671A96" w:rsidRDefault="00671A96" w:rsidP="00841A86">
      <w:pPr>
        <w:pStyle w:val="MRHeading3"/>
        <w:spacing w:line="240" w:lineRule="auto"/>
      </w:pPr>
      <w:bookmarkStart w:id="188" w:name="_Ref503517993"/>
      <w:r w:rsidRPr="00671A96">
        <w:t xml:space="preserve">provides such further information as the Authority's Representative may require to verify such proposed </w:t>
      </w:r>
      <w:r w:rsidR="00AF7DF2">
        <w:t xml:space="preserve">Option </w:t>
      </w:r>
      <w:r w:rsidRPr="00671A96">
        <w:t xml:space="preserve">Firm Price and/or </w:t>
      </w:r>
      <w:r w:rsidR="00001429">
        <w:rPr>
          <w:rFonts w:cs="Arial"/>
        </w:rPr>
        <w:t>Milestones and/or the Milestone Payment</w:t>
      </w:r>
      <w:r w:rsidR="00047FD9">
        <w:rPr>
          <w:rFonts w:cs="Arial"/>
        </w:rPr>
        <w:t>s</w:t>
      </w:r>
      <w:r w:rsidR="00001429">
        <w:rPr>
          <w:rFonts w:cs="Arial"/>
        </w:rPr>
        <w:t xml:space="preserve"> Schedule</w:t>
      </w:r>
      <w:r w:rsidR="00001429" w:rsidRPr="00671A96">
        <w:rPr>
          <w:rFonts w:cs="Arial"/>
        </w:rPr>
        <w:t xml:space="preserve"> </w:t>
      </w:r>
      <w:r w:rsidR="00001429">
        <w:rPr>
          <w:rFonts w:cs="Arial"/>
        </w:rPr>
        <w:t>and/or</w:t>
      </w:r>
      <w:r w:rsidRPr="00671A96">
        <w:t xml:space="preserve"> proposed changes;</w:t>
      </w:r>
      <w:r w:rsidR="00001429">
        <w:t xml:space="preserve"> and/or</w:t>
      </w:r>
      <w:bookmarkEnd w:id="188"/>
    </w:p>
    <w:p w14:paraId="3D3EE8F3" w14:textId="77777777" w:rsidR="00671A96" w:rsidRPr="00671A96" w:rsidRDefault="00671A96" w:rsidP="00841A86">
      <w:pPr>
        <w:pStyle w:val="MRHeading3"/>
        <w:spacing w:line="240" w:lineRule="auto"/>
      </w:pPr>
      <w:bookmarkStart w:id="189" w:name="_Ref503517994"/>
      <w:r w:rsidRPr="00671A96">
        <w:t xml:space="preserve">carries out a further calculation of such proposed </w:t>
      </w:r>
      <w:r w:rsidR="00AF7DF2">
        <w:t xml:space="preserve">Option </w:t>
      </w:r>
      <w:r w:rsidRPr="00671A96">
        <w:t xml:space="preserve">Firm Price and/or </w:t>
      </w:r>
      <w:r w:rsidR="00001429">
        <w:t xml:space="preserve">revises such </w:t>
      </w:r>
      <w:r w:rsidR="00001429">
        <w:rPr>
          <w:rFonts w:cs="Arial"/>
        </w:rPr>
        <w:t>Milestones and/or the Milestone Payment</w:t>
      </w:r>
      <w:r w:rsidR="00047FD9">
        <w:rPr>
          <w:rFonts w:cs="Arial"/>
        </w:rPr>
        <w:t>s</w:t>
      </w:r>
      <w:r w:rsidR="00001429">
        <w:rPr>
          <w:rFonts w:cs="Arial"/>
        </w:rPr>
        <w:t xml:space="preserve"> Schedule</w:t>
      </w:r>
      <w:r w:rsidRPr="00671A96">
        <w:t xml:space="preserve"> </w:t>
      </w:r>
      <w:r w:rsidR="00001429">
        <w:t>and/or</w:t>
      </w:r>
      <w:r w:rsidRPr="00671A96">
        <w:t xml:space="preserve"> proposed changes and provides details of such calculation and/or revisions to the Authority's Representative,</w:t>
      </w:r>
      <w:bookmarkEnd w:id="189"/>
    </w:p>
    <w:p w14:paraId="317B7F88" w14:textId="77777777" w:rsidR="00671A96" w:rsidRPr="00671A96" w:rsidRDefault="00671A96" w:rsidP="008A2D13">
      <w:pPr>
        <w:spacing w:line="240" w:lineRule="auto"/>
        <w:ind w:left="720"/>
      </w:pPr>
      <w:r w:rsidRPr="00671A96">
        <w:t>in each case within a time period reasonably specified by the Authority's Representative in notice in writing to the Contractor.</w:t>
      </w:r>
    </w:p>
    <w:p w14:paraId="69D8424B" w14:textId="77777777" w:rsidR="00671A96" w:rsidRPr="00671A96" w:rsidRDefault="00671A96" w:rsidP="00841A86">
      <w:pPr>
        <w:pStyle w:val="MRHeading2"/>
        <w:spacing w:line="240" w:lineRule="auto"/>
        <w:rPr>
          <w:rFonts w:cs="Arial"/>
        </w:rPr>
      </w:pPr>
      <w:bookmarkStart w:id="190" w:name="_Ref503517995"/>
      <w:r w:rsidRPr="00671A96">
        <w:rPr>
          <w:rFonts w:cs="Arial"/>
        </w:rPr>
        <w:t xml:space="preserve">In the event of any Dispute in relation to </w:t>
      </w:r>
      <w:r w:rsidR="00AF2812">
        <w:rPr>
          <w:rFonts w:cs="Arial"/>
        </w:rPr>
        <w:t>any</w:t>
      </w:r>
      <w:r w:rsidRPr="00671A96">
        <w:rPr>
          <w:rFonts w:cs="Arial"/>
        </w:rPr>
        <w:t xml:space="preserve"> Option</w:t>
      </w:r>
      <w:r w:rsidR="00AF2812">
        <w:rPr>
          <w:rFonts w:cs="Arial"/>
        </w:rPr>
        <w:t xml:space="preserve"> which is the subject of an Option Notice</w:t>
      </w:r>
      <w:r w:rsidRPr="00671A96">
        <w:rPr>
          <w:rFonts w:cs="Arial"/>
        </w:rPr>
        <w:t xml:space="preserve">, </w:t>
      </w:r>
      <w:r w:rsidR="00001429">
        <w:rPr>
          <w:rFonts w:cs="Arial"/>
        </w:rPr>
        <w:t>either Party</w:t>
      </w:r>
      <w:r w:rsidRPr="00671A96">
        <w:rPr>
          <w:rFonts w:cs="Arial"/>
        </w:rPr>
        <w:t xml:space="preserve"> shall be entitled to refer the matter for resolution in accordance with </w:t>
      </w:r>
      <w:r w:rsidR="00001429">
        <w:rPr>
          <w:rFonts w:cs="Arial"/>
        </w:rPr>
        <w:t xml:space="preserve">the </w:t>
      </w:r>
      <w:r w:rsidRPr="00671A96">
        <w:rPr>
          <w:rFonts w:cs="Arial"/>
        </w:rPr>
        <w:t xml:space="preserve">Dispute Resolution </w:t>
      </w:r>
      <w:r w:rsidR="00001429">
        <w:rPr>
          <w:rFonts w:cs="Arial"/>
        </w:rPr>
        <w:t>Procedure</w:t>
      </w:r>
      <w:r w:rsidRPr="00671A96">
        <w:rPr>
          <w:rFonts w:cs="Arial"/>
        </w:rPr>
        <w:t>.</w:t>
      </w:r>
      <w:bookmarkEnd w:id="190"/>
    </w:p>
    <w:p w14:paraId="287438CD" w14:textId="77777777" w:rsidR="00671A96" w:rsidRPr="00671A96" w:rsidRDefault="00671A96" w:rsidP="00841A86">
      <w:pPr>
        <w:pStyle w:val="MRHeading2"/>
        <w:spacing w:line="240" w:lineRule="auto"/>
        <w:rPr>
          <w:rFonts w:cs="Arial"/>
        </w:rPr>
      </w:pPr>
      <w:bookmarkStart w:id="191" w:name="_Ref490048399"/>
      <w:r w:rsidRPr="00671A96">
        <w:rPr>
          <w:rFonts w:cs="Arial"/>
        </w:rPr>
        <w:t xml:space="preserve">Following the agreement </w:t>
      </w:r>
      <w:r w:rsidR="007F07E7">
        <w:rPr>
          <w:rFonts w:cs="Arial"/>
        </w:rPr>
        <w:t xml:space="preserve">(including agreement to the terms of any Option as set out in </w:t>
      </w:r>
      <w:r w:rsidR="00CB1618" w:rsidRPr="00CB1618">
        <w:rPr>
          <w:rFonts w:cs="Arial"/>
          <w:color w:val="000000"/>
        </w:rPr>
        <w:t>Schedule 23</w:t>
      </w:r>
      <w:r w:rsidR="007F07E7">
        <w:rPr>
          <w:rFonts w:cs="Arial"/>
        </w:rPr>
        <w:t xml:space="preserve"> (</w:t>
      </w:r>
      <w:r w:rsidR="007F07E7" w:rsidRPr="007F07E7">
        <w:rPr>
          <w:rFonts w:cs="Arial"/>
          <w:i/>
        </w:rPr>
        <w:t>Scope of Options</w:t>
      </w:r>
      <w:r w:rsidR="007F07E7">
        <w:rPr>
          <w:rFonts w:cs="Arial"/>
        </w:rPr>
        <w:t xml:space="preserve">) at the Effective Date, without amendment) </w:t>
      </w:r>
      <w:r w:rsidRPr="00671A96">
        <w:rPr>
          <w:rFonts w:cs="Arial"/>
        </w:rPr>
        <w:t xml:space="preserve">or determination of the </w:t>
      </w:r>
      <w:r w:rsidR="00AF7DF2">
        <w:rPr>
          <w:rFonts w:cs="Arial"/>
        </w:rPr>
        <w:t xml:space="preserve">Option </w:t>
      </w:r>
      <w:r w:rsidRPr="00671A96">
        <w:rPr>
          <w:rFonts w:cs="Arial"/>
        </w:rPr>
        <w:t>Firm Pri</w:t>
      </w:r>
      <w:r w:rsidR="002219DF">
        <w:rPr>
          <w:rFonts w:cs="Arial"/>
        </w:rPr>
        <w:t>ce</w:t>
      </w:r>
      <w:r w:rsidR="007F07E7">
        <w:rPr>
          <w:rFonts w:cs="Arial"/>
        </w:rPr>
        <w:t xml:space="preserve"> </w:t>
      </w:r>
      <w:r w:rsidR="002219DF">
        <w:rPr>
          <w:rFonts w:cs="Arial"/>
        </w:rPr>
        <w:t xml:space="preserve">and/or </w:t>
      </w:r>
      <w:r w:rsidR="00A3258F">
        <w:rPr>
          <w:rFonts w:cs="Arial"/>
        </w:rPr>
        <w:t>Milestones and/or the Milestone Payment</w:t>
      </w:r>
      <w:r w:rsidR="00D11C00">
        <w:rPr>
          <w:rFonts w:cs="Arial"/>
        </w:rPr>
        <w:t>s</w:t>
      </w:r>
      <w:r w:rsidR="00A3258F">
        <w:rPr>
          <w:rFonts w:cs="Arial"/>
        </w:rPr>
        <w:t xml:space="preserve"> Schedule and/or </w:t>
      </w:r>
      <w:r w:rsidR="007F6B38">
        <w:rPr>
          <w:rFonts w:cs="Arial"/>
        </w:rPr>
        <w:t>other</w:t>
      </w:r>
      <w:r w:rsidR="002219DF">
        <w:rPr>
          <w:rFonts w:cs="Arial"/>
        </w:rPr>
        <w:t xml:space="preserve"> proposed changes</w:t>
      </w:r>
      <w:r w:rsidRPr="00671A96">
        <w:rPr>
          <w:rFonts w:cs="Arial"/>
        </w:rPr>
        <w:t>:</w:t>
      </w:r>
      <w:bookmarkEnd w:id="191"/>
    </w:p>
    <w:p w14:paraId="0DB3C620" w14:textId="77777777" w:rsidR="00671A96" w:rsidRPr="00671A96" w:rsidRDefault="00671A96" w:rsidP="00841A86">
      <w:pPr>
        <w:pStyle w:val="MRHeading3"/>
        <w:spacing w:line="240" w:lineRule="auto"/>
      </w:pPr>
      <w:bookmarkStart w:id="192" w:name="_Ref491947368"/>
      <w:r w:rsidRPr="00671A96">
        <w:t xml:space="preserve">the Parties shall proceed as if the </w:t>
      </w:r>
      <w:r w:rsidR="00AF2812">
        <w:t xml:space="preserve">agreed (or determined) </w:t>
      </w:r>
      <w:r w:rsidRPr="00671A96">
        <w:t xml:space="preserve">terms of the </w:t>
      </w:r>
      <w:r w:rsidR="00AF2812">
        <w:t>relevant</w:t>
      </w:r>
      <w:r w:rsidRPr="00671A96">
        <w:t xml:space="preserve"> Option were an Estimate confirmed by the Authority in accordance with paragraph </w:t>
      </w:r>
      <w:bookmarkStart w:id="193" w:name="DocXTextRef100"/>
      <w:r w:rsidR="00AF2812">
        <w:t>8</w:t>
      </w:r>
      <w:bookmarkEnd w:id="193"/>
      <w:r w:rsidRPr="00671A96">
        <w:t xml:space="preserve">.1.1 of </w:t>
      </w:r>
      <w:r w:rsidR="00CB1618" w:rsidRPr="00CB1618">
        <w:rPr>
          <w:color w:val="000000"/>
        </w:rPr>
        <w:t>Schedule 11</w:t>
      </w:r>
      <w:r w:rsidRPr="00671A96">
        <w:t xml:space="preserve"> (</w:t>
      </w:r>
      <w:r w:rsidRPr="00B663B2">
        <w:rPr>
          <w:i/>
        </w:rPr>
        <w:t>Change Procedure</w:t>
      </w:r>
      <w:r w:rsidRPr="00671A96">
        <w:t xml:space="preserve">) and the Parties shall enter into any documents required to give effect to the </w:t>
      </w:r>
      <w:r w:rsidR="00AF2812">
        <w:t xml:space="preserve">relevant </w:t>
      </w:r>
      <w:r w:rsidRPr="00671A96">
        <w:t xml:space="preserve">Option </w:t>
      </w:r>
      <w:r w:rsidR="00AF2812">
        <w:t xml:space="preserve">and commence the implementation of the relevant Option </w:t>
      </w:r>
      <w:r w:rsidRPr="00671A96">
        <w:t xml:space="preserve">as set out in paragraph </w:t>
      </w:r>
      <w:bookmarkStart w:id="194" w:name="DocXTextRef101"/>
      <w:r w:rsidR="00AF2812">
        <w:t>2</w:t>
      </w:r>
      <w:bookmarkEnd w:id="194"/>
      <w:r w:rsidRPr="00671A96">
        <w:t xml:space="preserve">.1 of </w:t>
      </w:r>
      <w:r w:rsidR="00CB1618" w:rsidRPr="00CB1618">
        <w:rPr>
          <w:color w:val="000000"/>
        </w:rPr>
        <w:t>Schedule 11</w:t>
      </w:r>
      <w:r w:rsidRPr="00671A96">
        <w:t xml:space="preserve"> (</w:t>
      </w:r>
      <w:r w:rsidRPr="00B663B2">
        <w:rPr>
          <w:i/>
        </w:rPr>
        <w:t>Change Procedure</w:t>
      </w:r>
      <w:r w:rsidRPr="00671A96">
        <w:t>); and</w:t>
      </w:r>
      <w:bookmarkEnd w:id="192"/>
      <w:r w:rsidRPr="00671A96">
        <w:t xml:space="preserve"> </w:t>
      </w:r>
    </w:p>
    <w:p w14:paraId="44C46F33" w14:textId="77777777" w:rsidR="00671A96" w:rsidRPr="00671A96" w:rsidRDefault="00671A96" w:rsidP="00841A86">
      <w:pPr>
        <w:pStyle w:val="MRHeading3"/>
        <w:spacing w:line="240" w:lineRule="auto"/>
      </w:pPr>
      <w:bookmarkStart w:id="195" w:name="_Ref503517996"/>
      <w:r w:rsidRPr="00671A96">
        <w:t xml:space="preserve">the rights and obligations of the Parties in respect of </w:t>
      </w:r>
      <w:r w:rsidR="00AF2812">
        <w:t xml:space="preserve">the relevant </w:t>
      </w:r>
      <w:r w:rsidRPr="00671A96">
        <w:t xml:space="preserve">Option, shall take effect from the date specified in the documents referred to in Clause </w:t>
      </w:r>
      <w:r w:rsidR="00CB1618">
        <w:t>4.11.1</w:t>
      </w:r>
      <w:r w:rsidR="001D3B9D">
        <w:t xml:space="preserve"> </w:t>
      </w:r>
      <w:r w:rsidRPr="00671A96">
        <w:t>(when such documents have been duly executed by the Parties</w:t>
      </w:r>
      <w:r w:rsidR="001D3B9D">
        <w:t xml:space="preserve"> and consequently the Option then becomes an Exercised Option)</w:t>
      </w:r>
      <w:r w:rsidRPr="00671A96">
        <w:t xml:space="preserve"> and shall form rights and obligations under this Contract.</w:t>
      </w:r>
      <w:bookmarkEnd w:id="195"/>
    </w:p>
    <w:p w14:paraId="3EEACC7F" w14:textId="77777777" w:rsidR="00671A96" w:rsidRPr="00AF2812" w:rsidRDefault="00671A96" w:rsidP="00841A86">
      <w:pPr>
        <w:pStyle w:val="MRHeading2"/>
        <w:spacing w:line="240" w:lineRule="auto"/>
        <w:rPr>
          <w:rFonts w:cs="Arial"/>
        </w:rPr>
      </w:pPr>
      <w:bookmarkStart w:id="196" w:name="_Ref488058956"/>
      <w:bookmarkEnd w:id="115"/>
      <w:r w:rsidRPr="00AF2812">
        <w:rPr>
          <w:rFonts w:cs="Arial"/>
        </w:rPr>
        <w:t xml:space="preserve">Following the </w:t>
      </w:r>
      <w:r w:rsidR="00AF2812" w:rsidRPr="00AF2812">
        <w:rPr>
          <w:rFonts w:cs="Arial"/>
        </w:rPr>
        <w:t>exercise of any of the Options</w:t>
      </w:r>
      <w:r w:rsidRPr="00AF2812">
        <w:rPr>
          <w:rFonts w:cs="Arial"/>
        </w:rPr>
        <w:t xml:space="preserve"> pursuant to </w:t>
      </w:r>
      <w:r w:rsidR="00AF2812" w:rsidRPr="00AF2812">
        <w:rPr>
          <w:rFonts w:cs="Arial"/>
        </w:rPr>
        <w:t xml:space="preserve">this </w:t>
      </w:r>
      <w:r w:rsidRPr="00AF2812">
        <w:rPr>
          <w:rFonts w:cs="Arial"/>
        </w:rPr>
        <w:t xml:space="preserve">Clause </w:t>
      </w:r>
      <w:r w:rsidR="00CB1618">
        <w:rPr>
          <w:rFonts w:cs="Arial"/>
        </w:rPr>
        <w:t>4</w:t>
      </w:r>
      <w:r w:rsidR="00AF2812" w:rsidRPr="00AF2812">
        <w:rPr>
          <w:rFonts w:cs="Arial"/>
        </w:rPr>
        <w:t xml:space="preserve"> </w:t>
      </w:r>
      <w:r w:rsidRPr="00AF2812">
        <w:rPr>
          <w:rFonts w:cs="Arial"/>
        </w:rPr>
        <w:t>(</w:t>
      </w:r>
      <w:r w:rsidRPr="004C351B">
        <w:rPr>
          <w:rFonts w:cs="Arial"/>
          <w:i/>
        </w:rPr>
        <w:t>Contract Period</w:t>
      </w:r>
      <w:r w:rsidR="004C351B" w:rsidRPr="004C351B">
        <w:rPr>
          <w:rFonts w:cs="Arial"/>
          <w:i/>
        </w:rPr>
        <w:t xml:space="preserve"> and Options</w:t>
      </w:r>
      <w:r w:rsidRPr="00AF2812">
        <w:rPr>
          <w:rFonts w:cs="Arial"/>
        </w:rPr>
        <w:t xml:space="preserve">), any rights and obligations of the Parties existing under this Contract prior to the </w:t>
      </w:r>
      <w:r w:rsidR="00AF2812" w:rsidRPr="00AF2812">
        <w:rPr>
          <w:rFonts w:cs="Arial"/>
        </w:rPr>
        <w:t>exercise of such Option</w:t>
      </w:r>
      <w:r w:rsidRPr="00AF2812">
        <w:rPr>
          <w:rFonts w:cs="Arial"/>
        </w:rPr>
        <w:t xml:space="preserve"> shall continue to apply.</w:t>
      </w:r>
      <w:bookmarkEnd w:id="196"/>
    </w:p>
    <w:p w14:paraId="50B3FD3A" w14:textId="77777777" w:rsidR="00CF4AAE" w:rsidRPr="00575BD3" w:rsidRDefault="00CF4AAE" w:rsidP="00841A86">
      <w:pPr>
        <w:pStyle w:val="MRHeading1"/>
        <w:spacing w:line="240" w:lineRule="auto"/>
        <w:rPr>
          <w:rFonts w:cs="Arial"/>
        </w:rPr>
      </w:pPr>
      <w:bookmarkStart w:id="197" w:name="_Ref472678883"/>
      <w:bookmarkStart w:id="198" w:name="_Toc519257572"/>
      <w:bookmarkEnd w:id="113"/>
      <w:r>
        <w:rPr>
          <w:rFonts w:cs="Arial"/>
        </w:rPr>
        <w:t>Contractor Warranties and Undertakings</w:t>
      </w:r>
      <w:bookmarkEnd w:id="197"/>
      <w:bookmarkEnd w:id="198"/>
    </w:p>
    <w:p w14:paraId="240672CA" w14:textId="77777777" w:rsidR="00CF4AAE" w:rsidRPr="00A337FC" w:rsidRDefault="00CF4AAE" w:rsidP="005D20DC">
      <w:pPr>
        <w:spacing w:line="240" w:lineRule="auto"/>
        <w:ind w:left="720"/>
        <w:rPr>
          <w:b/>
        </w:rPr>
      </w:pPr>
      <w:r w:rsidRPr="00A337FC">
        <w:rPr>
          <w:b/>
        </w:rPr>
        <w:t>Contractor Warranties</w:t>
      </w:r>
      <w:r>
        <w:rPr>
          <w:b/>
        </w:rPr>
        <w:t xml:space="preserve"> </w:t>
      </w:r>
    </w:p>
    <w:p w14:paraId="266E6542" w14:textId="77777777" w:rsidR="00CF4AAE" w:rsidRPr="003819E2" w:rsidRDefault="00CF4AAE" w:rsidP="00841A86">
      <w:pPr>
        <w:pStyle w:val="MRHeading2"/>
        <w:spacing w:line="240" w:lineRule="auto"/>
        <w:rPr>
          <w:rFonts w:cs="Arial"/>
        </w:rPr>
      </w:pPr>
      <w:bookmarkStart w:id="199" w:name="_Ref487815199"/>
      <w:r w:rsidRPr="00A337FC">
        <w:rPr>
          <w:rFonts w:cs="Arial"/>
        </w:rPr>
        <w:t xml:space="preserve">The Contractor warrants and represents to the </w:t>
      </w:r>
      <w:r w:rsidRPr="003819E2">
        <w:rPr>
          <w:rFonts w:cs="Arial"/>
        </w:rPr>
        <w:t>Authority that:</w:t>
      </w:r>
      <w:bookmarkEnd w:id="199"/>
    </w:p>
    <w:p w14:paraId="742F5F74" w14:textId="77777777" w:rsidR="00CF4AAE" w:rsidRDefault="00CF4AAE" w:rsidP="00841A86">
      <w:pPr>
        <w:pStyle w:val="MRHeading3"/>
        <w:spacing w:line="240" w:lineRule="auto"/>
        <w:rPr>
          <w:rFonts w:cs="Arial"/>
        </w:rPr>
      </w:pPr>
      <w:bookmarkStart w:id="200" w:name="_Ref487815200"/>
      <w:r w:rsidRPr="00A337FC">
        <w:rPr>
          <w:rFonts w:cs="Arial"/>
        </w:rPr>
        <w:t xml:space="preserve">it has the corporate power to enter into and to exercise its rights and perform its obligations under this </w:t>
      </w:r>
      <w:r>
        <w:rPr>
          <w:rFonts w:cs="Arial"/>
        </w:rPr>
        <w:t>Contract and any Sub-Contracts;</w:t>
      </w:r>
      <w:bookmarkEnd w:id="200"/>
    </w:p>
    <w:p w14:paraId="586DD41C" w14:textId="77777777" w:rsidR="00CF4AAE" w:rsidRPr="00E82A8A" w:rsidRDefault="00DB59ED" w:rsidP="00841A86">
      <w:pPr>
        <w:pStyle w:val="MRHeading3"/>
        <w:spacing w:line="240" w:lineRule="auto"/>
        <w:rPr>
          <w:rFonts w:cs="Arial"/>
        </w:rPr>
      </w:pPr>
      <w:bookmarkStart w:id="201" w:name="_Ref487815201"/>
      <w:r>
        <w:rPr>
          <w:rFonts w:cs="Arial"/>
        </w:rPr>
        <w:t>i</w:t>
      </w:r>
      <w:r w:rsidR="00CF4AAE" w:rsidRPr="00E82A8A">
        <w:rPr>
          <w:rFonts w:cs="Arial"/>
        </w:rPr>
        <w:t xml:space="preserve">t is validly incorporated, organised and subsisting in accordance with the </w:t>
      </w:r>
      <w:r w:rsidR="00CF4AAE">
        <w:rPr>
          <w:rFonts w:cs="Arial"/>
        </w:rPr>
        <w:t>law</w:t>
      </w:r>
      <w:r w:rsidR="00CF4AAE" w:rsidRPr="00E82A8A">
        <w:rPr>
          <w:rFonts w:cs="Arial"/>
        </w:rPr>
        <w:t xml:space="preserve"> of its place of incorporation;</w:t>
      </w:r>
      <w:bookmarkEnd w:id="201"/>
    </w:p>
    <w:p w14:paraId="086F1077" w14:textId="77777777" w:rsidR="00CF4AAE" w:rsidRPr="00E82A8A" w:rsidRDefault="00CF4AAE" w:rsidP="00841A86">
      <w:pPr>
        <w:pStyle w:val="MRHeading3"/>
        <w:spacing w:line="240" w:lineRule="auto"/>
        <w:rPr>
          <w:rFonts w:cs="Arial"/>
        </w:rPr>
      </w:pPr>
      <w:bookmarkStart w:id="202" w:name="_Ref487815202"/>
      <w:r w:rsidRPr="00E82A8A">
        <w:lastRenderedPageBreak/>
        <w:t>this Contract is executed by its duly authorised representative;</w:t>
      </w:r>
      <w:bookmarkEnd w:id="202"/>
    </w:p>
    <w:p w14:paraId="27D753FD" w14:textId="77777777" w:rsidR="00CF4AAE" w:rsidRPr="00E82A8A" w:rsidRDefault="00CF4AAE" w:rsidP="00841A86">
      <w:pPr>
        <w:pStyle w:val="MRHeading3"/>
        <w:spacing w:line="240" w:lineRule="auto"/>
        <w:rPr>
          <w:rFonts w:cs="Arial"/>
        </w:rPr>
      </w:pPr>
      <w:bookmarkStart w:id="203" w:name="_Ref487815203"/>
      <w:r>
        <w:t>it has all n</w:t>
      </w:r>
      <w:r w:rsidRPr="00E82A8A">
        <w:t xml:space="preserve">ecessary </w:t>
      </w:r>
      <w:r>
        <w:t>c</w:t>
      </w:r>
      <w:r w:rsidRPr="00E82A8A">
        <w:t>onsents and regulatory approvals to enter into this Contract;</w:t>
      </w:r>
      <w:bookmarkEnd w:id="203"/>
    </w:p>
    <w:p w14:paraId="0ABDD194" w14:textId="77777777" w:rsidR="00CF4AAE" w:rsidRPr="00844222" w:rsidRDefault="00CF4AAE" w:rsidP="00844222">
      <w:pPr>
        <w:pStyle w:val="MRHeading3"/>
        <w:spacing w:line="240" w:lineRule="auto"/>
      </w:pPr>
      <w:bookmarkStart w:id="204" w:name="_Ref458595823"/>
      <w:bookmarkStart w:id="205" w:name="_Ref487815204"/>
      <w:r w:rsidRPr="00844222">
        <w:t xml:space="preserve">at the date of the Contract the entire share capital in the Contractor is legally and beneficially owned by </w:t>
      </w:r>
      <w:r w:rsidR="00844222" w:rsidRPr="00844222">
        <w:t>QinetiQ Group Holdings Limited, a company incorporated in England and Wales (with Registered Number 07166304</w:t>
      </w:r>
      <w:r w:rsidRPr="00844222">
        <w:t xml:space="preserve">) whose registered office is situated at </w:t>
      </w:r>
      <w:bookmarkEnd w:id="204"/>
      <w:r w:rsidR="00844222" w:rsidRPr="00844222">
        <w:rPr>
          <w:rFonts w:cs="Arial"/>
        </w:rPr>
        <w:t>Cody Technology Park, Ively Road, Farnborough, Hampshire, GU14 0LX</w:t>
      </w:r>
      <w:r w:rsidRPr="00844222">
        <w:t xml:space="preserve"> and that no arrangements are in place or are contemplated that have or may have or result in any sale, transfer or disposal of any legal, beneficial, equitable or other interest in any or all of the shares in the Contractor;</w:t>
      </w:r>
      <w:bookmarkEnd w:id="205"/>
    </w:p>
    <w:p w14:paraId="2F1DC4E0" w14:textId="77777777" w:rsidR="00CF4AAE" w:rsidRPr="00E82A8A" w:rsidRDefault="00CF4AAE" w:rsidP="00841A86">
      <w:pPr>
        <w:pStyle w:val="MRHeading3"/>
        <w:spacing w:line="240" w:lineRule="auto"/>
      </w:pPr>
      <w:bookmarkStart w:id="206" w:name="_Ref487815205"/>
      <w:r w:rsidRPr="00E82A8A">
        <w:t xml:space="preserve">there are no actions, suits or proceedings or regulatory investigations before any court or administrative body or arbitration tribunals pending or to its knowledge, threatened against it or any of its </w:t>
      </w:r>
      <w:r>
        <w:t>Contractor Related Parties</w:t>
      </w:r>
      <w:r w:rsidRPr="00E82A8A">
        <w:t xml:space="preserve"> that might affect its ability to perform its obligations under this Contract;</w:t>
      </w:r>
      <w:bookmarkEnd w:id="206"/>
    </w:p>
    <w:p w14:paraId="2416A25D" w14:textId="77777777" w:rsidR="00CF4AAE" w:rsidRPr="00E82A8A" w:rsidRDefault="00CF4AAE" w:rsidP="00841A86">
      <w:pPr>
        <w:pStyle w:val="MRHeading3"/>
        <w:spacing w:line="240" w:lineRule="auto"/>
      </w:pPr>
      <w:bookmarkStart w:id="207" w:name="_Ref487815206"/>
      <w:r w:rsidRPr="00E82A8A">
        <w:t xml:space="preserve">its execution, delivery and performance of its obligations under this Contract will not constitute a breach of any </w:t>
      </w:r>
      <w:r>
        <w:t xml:space="preserve">Legislation, other law (in any jurisdiction), </w:t>
      </w:r>
      <w:r w:rsidRPr="00E82A8A">
        <w:t>or obligation applicable to it and will not cause or result in a default under any agreement by which it is bound;</w:t>
      </w:r>
      <w:bookmarkEnd w:id="207"/>
    </w:p>
    <w:p w14:paraId="135F8D39" w14:textId="77777777" w:rsidR="00CF4AAE" w:rsidRPr="00E82A8A" w:rsidRDefault="00CF4AAE" w:rsidP="00841A86">
      <w:pPr>
        <w:pStyle w:val="MRHeading3"/>
        <w:spacing w:line="240" w:lineRule="auto"/>
      </w:pPr>
      <w:bookmarkStart w:id="208" w:name="_Ref487815207"/>
      <w:r w:rsidRPr="00E82A8A">
        <w:t xml:space="preserve">its obligations under this Contract constitute its legal, valid and binding obligations, enforceable in accordance with their respective terms subject to applicable bankruptcy, reorganisation, insolvency, moratorium or similar </w:t>
      </w:r>
      <w:r>
        <w:t>law</w:t>
      </w:r>
      <w:r w:rsidRPr="00E82A8A">
        <w:t xml:space="preserve"> affecting creditors’ rights generally and subject, as to enforceability, to equitable principles of general application (regardless of whether enforcement is sought in a proceeding in equity or law);</w:t>
      </w:r>
      <w:bookmarkEnd w:id="208"/>
    </w:p>
    <w:p w14:paraId="53B98977" w14:textId="77777777" w:rsidR="00CF4AAE" w:rsidRPr="00E82A8A" w:rsidRDefault="00CF4AAE" w:rsidP="00841A86">
      <w:pPr>
        <w:pStyle w:val="MRHeading3"/>
        <w:spacing w:line="240" w:lineRule="auto"/>
      </w:pPr>
      <w:bookmarkStart w:id="209" w:name="_Ref487815208"/>
      <w:r w:rsidRPr="00E82A8A">
        <w:rPr>
          <w:rFonts w:cs="Arial"/>
        </w:rPr>
        <w:t xml:space="preserve">all written statements and representations in any written submissions made by the Contractor as part of the procurement process, including without </w:t>
      </w:r>
      <w:r w:rsidR="00574267">
        <w:rPr>
          <w:rFonts w:cs="Arial"/>
        </w:rPr>
        <w:t xml:space="preserve">limitation its response to the </w:t>
      </w:r>
      <w:r>
        <w:rPr>
          <w:rFonts w:cs="Arial"/>
        </w:rPr>
        <w:t>DPQQ and Tender Documentation</w:t>
      </w:r>
      <w:r w:rsidRPr="00E82A8A">
        <w:rPr>
          <w:rFonts w:cs="Arial"/>
        </w:rPr>
        <w:t xml:space="preserve"> (if applicable), its tender and any other documents submitted</w:t>
      </w:r>
      <w:r w:rsidR="007F6B38">
        <w:rPr>
          <w:rFonts w:cs="Arial"/>
        </w:rPr>
        <w:t>,</w:t>
      </w:r>
      <w:r w:rsidRPr="00E82A8A">
        <w:rPr>
          <w:rFonts w:cs="Arial"/>
        </w:rPr>
        <w:t xml:space="preserve"> remain true and accurate except to the extent that such statements and representations have been superseded or varied by this Contract or to the extent that the Contractor has otherwise disclosed to the Authority in writing prior to the date of this Contract;</w:t>
      </w:r>
      <w:bookmarkEnd w:id="209"/>
    </w:p>
    <w:p w14:paraId="0FDB7832" w14:textId="77777777" w:rsidR="00CF4AAE" w:rsidRPr="0021701B" w:rsidRDefault="00CF4AAE" w:rsidP="00841A86">
      <w:pPr>
        <w:pStyle w:val="MRHeading3"/>
        <w:spacing w:line="240" w:lineRule="auto"/>
        <w:rPr>
          <w:rFonts w:cs="Arial"/>
        </w:rPr>
      </w:pPr>
      <w:bookmarkStart w:id="210" w:name="_Ref487815209"/>
      <w:r w:rsidRPr="00D06FD4">
        <w:t>it</w:t>
      </w:r>
      <w:r w:rsidRPr="0021701B">
        <w:rPr>
          <w:rFonts w:cs="Arial"/>
        </w:rPr>
        <w:t xml:space="preserve"> is not subject to any contractual obligation, compliance with which shall or is likely to have a material adverse effect on the ability of the Contractor to perform its obligations under this Contract;</w:t>
      </w:r>
      <w:bookmarkEnd w:id="210"/>
      <w:r w:rsidRPr="0021701B">
        <w:rPr>
          <w:rFonts w:cs="Arial"/>
        </w:rPr>
        <w:t xml:space="preserve"> </w:t>
      </w:r>
    </w:p>
    <w:p w14:paraId="719EC118" w14:textId="77777777" w:rsidR="00CF4AAE" w:rsidRPr="0021701B" w:rsidRDefault="00CF4AAE" w:rsidP="00841A86">
      <w:pPr>
        <w:pStyle w:val="MRHeading3"/>
        <w:spacing w:line="240" w:lineRule="auto"/>
        <w:rPr>
          <w:rFonts w:cs="Arial"/>
        </w:rPr>
      </w:pPr>
      <w:bookmarkStart w:id="211" w:name="_Ref487815210"/>
      <w:r w:rsidRPr="00D06FD4">
        <w:t>no</w:t>
      </w:r>
      <w:r w:rsidRPr="0021701B">
        <w:rPr>
          <w:rFonts w:cs="Arial"/>
        </w:rPr>
        <w:t xml:space="preserve">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bookmarkEnd w:id="211"/>
    </w:p>
    <w:p w14:paraId="7262B8FE" w14:textId="77777777" w:rsidR="00CF4AAE" w:rsidRPr="00A337FC" w:rsidRDefault="00CF4AAE" w:rsidP="00841A86">
      <w:pPr>
        <w:pStyle w:val="MRHeading3"/>
        <w:spacing w:line="240" w:lineRule="auto"/>
        <w:rPr>
          <w:rFonts w:cs="Arial"/>
        </w:rPr>
      </w:pPr>
      <w:bookmarkStart w:id="212" w:name="_Ref487815211"/>
      <w:r w:rsidRPr="00A337FC">
        <w:rPr>
          <w:rFonts w:cs="Arial"/>
        </w:rPr>
        <w:t>it</w:t>
      </w:r>
      <w:r w:rsidRPr="00D06FD4">
        <w:t xml:space="preserve"> shall</w:t>
      </w:r>
      <w:r w:rsidRPr="00A337FC">
        <w:rPr>
          <w:rFonts w:cs="Arial"/>
        </w:rPr>
        <w:t xml:space="preserve"> not</w:t>
      </w:r>
      <w:r w:rsidR="007F6B38">
        <w:rPr>
          <w:rFonts w:cs="Arial"/>
        </w:rPr>
        <w:t xml:space="preserve"> commit</w:t>
      </w:r>
      <w:r w:rsidRPr="00A337FC">
        <w:rPr>
          <w:rFonts w:cs="Arial"/>
        </w:rPr>
        <w:t>, and in entering into this Contract it has not committed</w:t>
      </w:r>
      <w:r w:rsidR="007F6B38">
        <w:rPr>
          <w:rFonts w:cs="Arial"/>
        </w:rPr>
        <w:t>,</w:t>
      </w:r>
      <w:r w:rsidRPr="00A337FC">
        <w:rPr>
          <w:rFonts w:cs="Arial"/>
        </w:rPr>
        <w:t xml:space="preserve"> any Prohibited Act and for this purpose only the words "or without" in the introduction of the definition of Prohibited Act shall </w:t>
      </w:r>
      <w:r>
        <w:rPr>
          <w:rFonts w:cs="Arial"/>
        </w:rPr>
        <w:t>be deleted;</w:t>
      </w:r>
      <w:bookmarkEnd w:id="212"/>
    </w:p>
    <w:p w14:paraId="505FCB1A" w14:textId="77777777" w:rsidR="00CF4AAE" w:rsidRPr="00991DF0" w:rsidRDefault="00CF4AAE" w:rsidP="00841A86">
      <w:pPr>
        <w:pStyle w:val="MRHeading3"/>
        <w:spacing w:line="240" w:lineRule="auto"/>
      </w:pPr>
      <w:bookmarkStart w:id="213" w:name="_Ref484105736"/>
      <w:r w:rsidRPr="00991DF0">
        <w:lastRenderedPageBreak/>
        <w:t>it, nor to the best of its knowledge any Contractor Related Party nor any of the Contractor’s employees, consultants, contractors, sub-contractors or agents, have at any time prior to the Effective Date:</w:t>
      </w:r>
      <w:bookmarkEnd w:id="213"/>
    </w:p>
    <w:p w14:paraId="05FF94C4" w14:textId="77777777" w:rsidR="00CF4AAE" w:rsidRPr="00991DF0" w:rsidRDefault="00CF4AAE" w:rsidP="004A735C">
      <w:pPr>
        <w:pStyle w:val="MRHeading4"/>
        <w:spacing w:line="240" w:lineRule="auto"/>
      </w:pPr>
      <w:bookmarkStart w:id="214" w:name="_Ref484105663"/>
      <w:r w:rsidRPr="00991DF0">
        <w:t>committed a Prohibited Act or been formally notified that it is subject to an investigation or prosecution which relates to an alleged Prohibited Act; and/or</w:t>
      </w:r>
      <w:bookmarkEnd w:id="214"/>
    </w:p>
    <w:p w14:paraId="38FAE165" w14:textId="77777777" w:rsidR="00CF4AAE" w:rsidRPr="00991DF0" w:rsidRDefault="00CF4AAE" w:rsidP="004A735C">
      <w:pPr>
        <w:pStyle w:val="MRHeading4"/>
        <w:spacing w:line="240" w:lineRule="auto"/>
      </w:pPr>
      <w:bookmarkStart w:id="215" w:name="_Ref487815212"/>
      <w:r w:rsidRPr="00991DF0">
        <w:t>been listed by any government department or agency as being debarred, suspended, proposed for suspension or debarment, or otherwise ineligible for participation in government procurement programmes or contracts on the grounds of a Prohibited Act;</w:t>
      </w:r>
      <w:bookmarkEnd w:id="215"/>
    </w:p>
    <w:p w14:paraId="0BA5B065" w14:textId="77777777" w:rsidR="00CF4AAE" w:rsidRPr="00991DF0" w:rsidRDefault="00CF4AAE" w:rsidP="00841A86">
      <w:pPr>
        <w:pStyle w:val="MRHeading3"/>
        <w:spacing w:line="240" w:lineRule="auto"/>
      </w:pPr>
      <w:bookmarkStart w:id="216" w:name="_Ref484105724"/>
      <w:r w:rsidRPr="00991DF0">
        <w:t>it shall:</w:t>
      </w:r>
      <w:bookmarkEnd w:id="216"/>
    </w:p>
    <w:p w14:paraId="6E6CB7DA" w14:textId="77777777" w:rsidR="00CF4AAE" w:rsidRPr="00991DF0" w:rsidRDefault="00CF4AAE" w:rsidP="004A735C">
      <w:pPr>
        <w:pStyle w:val="MRHeading4"/>
        <w:spacing w:line="240" w:lineRule="auto"/>
      </w:pPr>
      <w:bookmarkStart w:id="217" w:name="_Ref484105700"/>
      <w:r w:rsidRPr="00991DF0">
        <w:t>establish, maintain and enforce, and require that its Sub-</w:t>
      </w:r>
      <w:r>
        <w:t>C</w:t>
      </w:r>
      <w:r w:rsidRPr="00991DF0">
        <w:t>ontractors establish, maintain and enforce, policies and procedures which are adequate to ensure compliance with the Relevant Requirements and prevent the occurrence of a Prohibited Act; and</w:t>
      </w:r>
      <w:bookmarkEnd w:id="217"/>
    </w:p>
    <w:p w14:paraId="5BD629FE" w14:textId="77777777" w:rsidR="00CF4AAE" w:rsidRPr="00991DF0" w:rsidRDefault="00CF4AAE" w:rsidP="004A735C">
      <w:pPr>
        <w:pStyle w:val="MRHeading4"/>
        <w:spacing w:line="240" w:lineRule="auto"/>
      </w:pPr>
      <w:bookmarkStart w:id="218" w:name="_Ref487815213"/>
      <w:r w:rsidRPr="00991DF0">
        <w:t xml:space="preserve">keep appropriate records of its compliance with its obligations under Clause </w:t>
      </w:r>
      <w:r w:rsidR="00CB1618">
        <w:t>5.1.14(i)</w:t>
      </w:r>
      <w:r w:rsidRPr="00991DF0">
        <w:t xml:space="preserve"> and make such records available to the Authority on request.</w:t>
      </w:r>
      <w:bookmarkEnd w:id="218"/>
    </w:p>
    <w:p w14:paraId="4215E298" w14:textId="77777777" w:rsidR="00CF4AAE" w:rsidRPr="00991DF0" w:rsidRDefault="00CF4AAE" w:rsidP="00841A86">
      <w:pPr>
        <w:pStyle w:val="MRHeading3"/>
        <w:spacing w:line="240" w:lineRule="auto"/>
      </w:pPr>
      <w:bookmarkStart w:id="219" w:name="_Ref484106085"/>
      <w:r w:rsidRPr="00991DF0">
        <w:t xml:space="preserve">it shall immediately notify the Authority in writing if it becomes aware of any breach of Clause </w:t>
      </w:r>
      <w:r w:rsidR="00CB1618">
        <w:t>5.1.13</w:t>
      </w:r>
      <w:r w:rsidRPr="00991DF0">
        <w:t>, or has reason to believe that it has or any of the Contractor Related Party or any of the Contractor’s employees, consultants, contractors, sub-contractors or agents have:</w:t>
      </w:r>
      <w:bookmarkEnd w:id="219"/>
    </w:p>
    <w:p w14:paraId="5CA2BB95" w14:textId="77777777" w:rsidR="00CF4AAE" w:rsidRPr="00991DF0" w:rsidRDefault="00CF4AAE" w:rsidP="004A735C">
      <w:pPr>
        <w:pStyle w:val="MRHeading4"/>
        <w:spacing w:line="240" w:lineRule="auto"/>
      </w:pPr>
      <w:bookmarkStart w:id="220" w:name="_Ref487815214"/>
      <w:r w:rsidRPr="00991DF0">
        <w:t>been subject to an investigation or prosecution which relates to an alleged Prohibited Act;</w:t>
      </w:r>
      <w:bookmarkEnd w:id="220"/>
    </w:p>
    <w:p w14:paraId="6A031F37" w14:textId="77777777" w:rsidR="00CF4AAE" w:rsidRPr="00991DF0" w:rsidRDefault="00CF4AAE" w:rsidP="004A735C">
      <w:pPr>
        <w:pStyle w:val="MRHeading4"/>
        <w:spacing w:line="240" w:lineRule="auto"/>
      </w:pPr>
      <w:bookmarkStart w:id="221" w:name="_Ref487815215"/>
      <w:r w:rsidRPr="00991DF0">
        <w:t>been listed by any government department or agency as being debarred, suspended, proposed for suspension or debarment, or otherwise ineligible for participation in government procurement programmes or contracts on the grounds of a Prohibited Act; and/or</w:t>
      </w:r>
      <w:bookmarkEnd w:id="221"/>
    </w:p>
    <w:p w14:paraId="14D163E4" w14:textId="77777777" w:rsidR="00CF4AAE" w:rsidRPr="00991DF0" w:rsidRDefault="00CF4AAE" w:rsidP="004A735C">
      <w:pPr>
        <w:pStyle w:val="MRHeading4"/>
        <w:spacing w:line="240" w:lineRule="auto"/>
      </w:pPr>
      <w:bookmarkStart w:id="222" w:name="_Ref487815216"/>
      <w:r w:rsidRPr="00991DF0">
        <w:t xml:space="preserve">received a request or demand for any undue financial or other advantage of any kind in connection with the performance of this </w:t>
      </w:r>
      <w:r>
        <w:t>Contract</w:t>
      </w:r>
      <w:r w:rsidRPr="00991DF0">
        <w:t xml:space="preserve"> or otherwise suspects that any person or Party directly or indirectly connected with this </w:t>
      </w:r>
      <w:r>
        <w:t>Contract</w:t>
      </w:r>
      <w:r w:rsidRPr="00991DF0">
        <w:t xml:space="preserve"> has committed or attempted to commit a Prohibited Act;</w:t>
      </w:r>
      <w:bookmarkEnd w:id="222"/>
    </w:p>
    <w:p w14:paraId="3FF1CC50" w14:textId="77777777" w:rsidR="00CF4AAE" w:rsidRPr="001D77DD" w:rsidRDefault="00CF4AAE" w:rsidP="00841A86">
      <w:pPr>
        <w:pStyle w:val="MRHeading3"/>
        <w:spacing w:line="240" w:lineRule="auto"/>
      </w:pPr>
      <w:bookmarkStart w:id="223" w:name="_Ref487815217"/>
      <w:r w:rsidRPr="00A337FC">
        <w:rPr>
          <w:rFonts w:cs="Arial"/>
        </w:rPr>
        <w:t xml:space="preserve">so far as it is aware, there is not, nor has there been, any infringement </w:t>
      </w:r>
      <w:r>
        <w:rPr>
          <w:rFonts w:cs="Arial"/>
        </w:rPr>
        <w:t>or alleged infringement of any T</w:t>
      </w:r>
      <w:r w:rsidRPr="00A337FC">
        <w:rPr>
          <w:rFonts w:cs="Arial"/>
        </w:rPr>
        <w:t xml:space="preserve">hird </w:t>
      </w:r>
      <w:r>
        <w:rPr>
          <w:rFonts w:cs="Arial"/>
        </w:rPr>
        <w:t>P</w:t>
      </w:r>
      <w:r w:rsidRPr="00A337FC">
        <w:rPr>
          <w:rFonts w:cs="Arial"/>
        </w:rPr>
        <w:t>arty's I</w:t>
      </w:r>
      <w:r>
        <w:rPr>
          <w:rFonts w:cs="Arial"/>
        </w:rPr>
        <w:t xml:space="preserve">ntellectual </w:t>
      </w:r>
      <w:r w:rsidRPr="00A337FC">
        <w:rPr>
          <w:rFonts w:cs="Arial"/>
        </w:rPr>
        <w:t>P</w:t>
      </w:r>
      <w:r>
        <w:rPr>
          <w:rFonts w:cs="Arial"/>
        </w:rPr>
        <w:t xml:space="preserve">roperty </w:t>
      </w:r>
      <w:r w:rsidRPr="00A337FC">
        <w:rPr>
          <w:rFonts w:cs="Arial"/>
        </w:rPr>
        <w:t>R</w:t>
      </w:r>
      <w:r>
        <w:rPr>
          <w:rFonts w:cs="Arial"/>
        </w:rPr>
        <w:t>ights</w:t>
      </w:r>
      <w:r w:rsidRPr="00A337FC">
        <w:rPr>
          <w:rFonts w:cs="Arial"/>
        </w:rPr>
        <w:t xml:space="preserve"> in connection with this Contrac</w:t>
      </w:r>
      <w:r>
        <w:rPr>
          <w:rFonts w:cs="Arial"/>
        </w:rPr>
        <w:t>t;</w:t>
      </w:r>
      <w:bookmarkEnd w:id="223"/>
      <w:r>
        <w:rPr>
          <w:rFonts w:cs="Arial"/>
        </w:rPr>
        <w:t xml:space="preserve"> </w:t>
      </w:r>
    </w:p>
    <w:p w14:paraId="3A37F287" w14:textId="77777777" w:rsidR="00CF4AAE" w:rsidRPr="00552D70" w:rsidRDefault="00CF4AAE" w:rsidP="00841A86">
      <w:pPr>
        <w:pStyle w:val="MRHeading3"/>
        <w:spacing w:line="240" w:lineRule="auto"/>
      </w:pPr>
      <w:bookmarkStart w:id="224" w:name="_Ref487815218"/>
      <w:bookmarkStart w:id="225" w:name="_Ref503517997"/>
      <w:r w:rsidRPr="00552D70">
        <w:t xml:space="preserve">it has all necessary rights in and to the Contractor Background IPR, </w:t>
      </w:r>
      <w:r w:rsidR="004C351B" w:rsidRPr="00552D70">
        <w:t>the Vesting IPR</w:t>
      </w:r>
      <w:r w:rsidR="0096468C" w:rsidRPr="00552D70">
        <w:t xml:space="preserve"> and any other materials (including</w:t>
      </w:r>
      <w:r w:rsidR="00E803DE" w:rsidRPr="00552D70">
        <w:t xml:space="preserve"> the</w:t>
      </w:r>
      <w:r w:rsidRPr="00552D70">
        <w:t xml:space="preserve"> Third Party IPR</w:t>
      </w:r>
      <w:r w:rsidR="0096468C" w:rsidRPr="00552D70">
        <w:t>)</w:t>
      </w:r>
      <w:r w:rsidR="00E767BF" w:rsidRPr="00552D70">
        <w:t xml:space="preserve"> </w:t>
      </w:r>
      <w:r w:rsidRPr="00552D70">
        <w:t>made available by the Contractor (and/or any Sub</w:t>
      </w:r>
      <w:r w:rsidRPr="00552D70">
        <w:noBreakHyphen/>
        <w:t>Contractor) to the Authority which are necessary</w:t>
      </w:r>
      <w:r w:rsidRPr="00552D70">
        <w:rPr>
          <w:b/>
          <w:i/>
        </w:rPr>
        <w:t xml:space="preserve"> </w:t>
      </w:r>
      <w:r w:rsidRPr="00552D70">
        <w:t>for the performance of the Contractor’s obligations under this Contract and/or the receipt of the Contractor Deliverables by the Authority; and</w:t>
      </w:r>
      <w:bookmarkEnd w:id="224"/>
      <w:bookmarkEnd w:id="225"/>
    </w:p>
    <w:p w14:paraId="0F5FFA3D" w14:textId="77777777" w:rsidR="00CF4AAE" w:rsidRDefault="00CF4AAE" w:rsidP="00841A86">
      <w:pPr>
        <w:pStyle w:val="MRHeading3"/>
        <w:spacing w:line="240" w:lineRule="auto"/>
        <w:rPr>
          <w:rFonts w:cs="Arial"/>
        </w:rPr>
      </w:pPr>
      <w:bookmarkStart w:id="226" w:name="_Ref468797705"/>
      <w:bookmarkStart w:id="227" w:name="_Ref474758173"/>
      <w:bookmarkStart w:id="228" w:name="_Ref487815219"/>
      <w:r w:rsidRPr="009300FF">
        <w:rPr>
          <w:rFonts w:cs="Arial"/>
        </w:rPr>
        <w:lastRenderedPageBreak/>
        <w:t>it has used and will continue to use the degree of skill, care</w:t>
      </w:r>
      <w:r>
        <w:rPr>
          <w:rFonts w:cs="Arial"/>
        </w:rPr>
        <w:t>, diligence, best up-to-date practice</w:t>
      </w:r>
      <w:r w:rsidRPr="009300FF">
        <w:rPr>
          <w:rFonts w:cs="Arial"/>
        </w:rPr>
        <w:t xml:space="preserve"> and foresight in the performance of </w:t>
      </w:r>
      <w:r>
        <w:rPr>
          <w:rFonts w:cs="Arial"/>
        </w:rPr>
        <w:t xml:space="preserve">each of </w:t>
      </w:r>
      <w:r w:rsidRPr="00C80AE5">
        <w:rPr>
          <w:rFonts w:cs="Arial"/>
        </w:rPr>
        <w:t>the Contractor Deliverables that</w:t>
      </w:r>
      <w:r w:rsidRPr="009300FF">
        <w:rPr>
          <w:rFonts w:cs="Arial"/>
        </w:rPr>
        <w:t xml:space="preserve"> would </w:t>
      </w:r>
      <w:r w:rsidRPr="00F351D7">
        <w:rPr>
          <w:rFonts w:cs="Arial"/>
        </w:rPr>
        <w:t>reasonably be expected of a fully qualified and competent professional</w:t>
      </w:r>
      <w:r w:rsidR="00574267">
        <w:rPr>
          <w:rFonts w:cs="Arial"/>
        </w:rPr>
        <w:t xml:space="preserve"> contractor and/or</w:t>
      </w:r>
      <w:r w:rsidRPr="00F351D7">
        <w:rPr>
          <w:rFonts w:cs="Arial"/>
        </w:rPr>
        <w:t xml:space="preserve"> consultant experienced</w:t>
      </w:r>
      <w:r w:rsidRPr="009300FF">
        <w:rPr>
          <w:rFonts w:cs="Arial"/>
        </w:rPr>
        <w:t xml:space="preserve"> in carrying out activities of a similar nature, scope</w:t>
      </w:r>
      <w:r>
        <w:rPr>
          <w:rFonts w:cs="Arial"/>
        </w:rPr>
        <w:t>, size, timescale</w:t>
      </w:r>
      <w:r w:rsidRPr="009300FF">
        <w:rPr>
          <w:rFonts w:cs="Arial"/>
        </w:rPr>
        <w:t xml:space="preserve"> and complexity to those comprised in the Contractor Deliverables</w:t>
      </w:r>
      <w:bookmarkEnd w:id="226"/>
      <w:bookmarkEnd w:id="227"/>
      <w:r>
        <w:rPr>
          <w:rFonts w:cs="Arial"/>
        </w:rPr>
        <w:t>,</w:t>
      </w:r>
      <w:bookmarkEnd w:id="228"/>
    </w:p>
    <w:p w14:paraId="700FBDCA" w14:textId="77777777" w:rsidR="00CF4AAE" w:rsidRDefault="00CF4AAE" w:rsidP="008A2D13">
      <w:pPr>
        <w:spacing w:line="240" w:lineRule="auto"/>
        <w:ind w:left="720"/>
      </w:pPr>
      <w:r w:rsidRPr="00724B46">
        <w:t xml:space="preserve">and the Authority relies upon each of the individual warranties and individual representations in Clause </w:t>
      </w:r>
      <w:r w:rsidR="00CB1618">
        <w:t>5</w:t>
      </w:r>
      <w:r w:rsidRPr="00724B46">
        <w:t xml:space="preserve"> (</w:t>
      </w:r>
      <w:r w:rsidRPr="00226D6E">
        <w:rPr>
          <w:i/>
        </w:rPr>
        <w:t>Warranties and Undertakings</w:t>
      </w:r>
      <w:r w:rsidRPr="00724B46">
        <w:t>).</w:t>
      </w:r>
    </w:p>
    <w:p w14:paraId="26F0E11A" w14:textId="77777777" w:rsidR="00CF4AAE" w:rsidRPr="00A337FC" w:rsidRDefault="00CF4AAE" w:rsidP="005D20DC">
      <w:pPr>
        <w:spacing w:line="240" w:lineRule="auto"/>
        <w:ind w:left="720"/>
        <w:rPr>
          <w:b/>
        </w:rPr>
      </w:pPr>
      <w:r w:rsidRPr="00A337FC">
        <w:rPr>
          <w:b/>
        </w:rPr>
        <w:t>Contractor Undertakings</w:t>
      </w:r>
    </w:p>
    <w:p w14:paraId="01F85986" w14:textId="77777777" w:rsidR="00CF4AAE" w:rsidRDefault="00CF4AAE" w:rsidP="00841A86">
      <w:pPr>
        <w:pStyle w:val="MRHeading2"/>
        <w:spacing w:line="240" w:lineRule="auto"/>
      </w:pPr>
      <w:bookmarkStart w:id="229" w:name="_Ref487815220"/>
      <w:r>
        <w:t>The Contractor undertakes that for so long as this Contract remains in full force the Contractor shall:</w:t>
      </w:r>
      <w:bookmarkEnd w:id="229"/>
      <w:r>
        <w:t xml:space="preserve">   </w:t>
      </w:r>
    </w:p>
    <w:p w14:paraId="2F8F0A33" w14:textId="77777777" w:rsidR="00CF4AAE" w:rsidRPr="00A337FC" w:rsidRDefault="00CF4AAE" w:rsidP="00841A86">
      <w:pPr>
        <w:pStyle w:val="MRHeading3"/>
        <w:spacing w:line="240" w:lineRule="auto"/>
        <w:rPr>
          <w:rFonts w:cs="Arial"/>
        </w:rPr>
      </w:pPr>
      <w:bookmarkStart w:id="230" w:name="_Ref487815221"/>
      <w:r w:rsidRPr="00A337FC">
        <w:rPr>
          <w:rFonts w:cs="Arial"/>
        </w:rPr>
        <w:t>give the Authority notice of any litigation, arbitration, administrative or adjudication or mediation proceedings before or of any court, arbitrator, administrator or adjudicator or mediator or Relevant Authority ("</w:t>
      </w:r>
      <w:r w:rsidRPr="00EF2071">
        <w:rPr>
          <w:rFonts w:cs="Arial"/>
          <w:b/>
        </w:rPr>
        <w:t>Dispute Forum</w:t>
      </w:r>
      <w:r w:rsidRPr="00A337FC">
        <w:rPr>
          <w:rFonts w:cs="Arial"/>
        </w:rPr>
        <w:t>") against itself or a Sub-Contractor which would adversely affect, to an extent which is material in the context of this Contract, the Contractor's ability to perform its obligations under this Contract, unless such notice is precluded by the rules of the Dispute Forum, provided that</w:t>
      </w:r>
      <w:r>
        <w:rPr>
          <w:rFonts w:cs="Arial"/>
        </w:rPr>
        <w:t xml:space="preserve"> notice shall be given within</w:t>
      </w:r>
      <w:r w:rsidRPr="00A337FC">
        <w:rPr>
          <w:rFonts w:cs="Arial"/>
        </w:rPr>
        <w:t xml:space="preserve"> twenty</w:t>
      </w:r>
      <w:r>
        <w:rPr>
          <w:rFonts w:cs="Arial"/>
        </w:rPr>
        <w:t xml:space="preserve"> </w:t>
      </w:r>
      <w:bookmarkStart w:id="231" w:name="DocXTextRef104"/>
      <w:r>
        <w:rPr>
          <w:rFonts w:cs="Arial"/>
        </w:rPr>
        <w:t>(20</w:t>
      </w:r>
      <w:r w:rsidRPr="00A337FC">
        <w:rPr>
          <w:rFonts w:cs="Arial"/>
        </w:rPr>
        <w:t>)</w:t>
      </w:r>
      <w:bookmarkEnd w:id="231"/>
      <w:r w:rsidRPr="00A337FC">
        <w:rPr>
          <w:rFonts w:cs="Arial"/>
        </w:rPr>
        <w:t xml:space="preserve"> </w:t>
      </w:r>
      <w:r>
        <w:rPr>
          <w:rFonts w:cs="Arial"/>
        </w:rPr>
        <w:t>Working Day</w:t>
      </w:r>
      <w:r w:rsidRPr="00A337FC">
        <w:rPr>
          <w:rFonts w:cs="Arial"/>
        </w:rPr>
        <w:t>s of the Contractor becoming aware such proceedings may be threatened or pending, and immediately aft</w:t>
      </w:r>
      <w:r>
        <w:rPr>
          <w:rFonts w:cs="Arial"/>
        </w:rPr>
        <w:t>er the commencement thereof;</w:t>
      </w:r>
      <w:bookmarkEnd w:id="230"/>
    </w:p>
    <w:p w14:paraId="1D8719ED" w14:textId="77777777" w:rsidR="00CF4AAE" w:rsidRPr="00552D70" w:rsidRDefault="00CF4AAE" w:rsidP="00841A86">
      <w:pPr>
        <w:pStyle w:val="MRHeading3"/>
        <w:spacing w:line="240" w:lineRule="auto"/>
        <w:rPr>
          <w:rFonts w:cs="Arial"/>
        </w:rPr>
      </w:pPr>
      <w:bookmarkStart w:id="232" w:name="_Ref487815222"/>
      <w:bookmarkStart w:id="233" w:name="_Ref503517998"/>
      <w:r w:rsidRPr="00552D70">
        <w:rPr>
          <w:rFonts w:cs="Arial"/>
        </w:rPr>
        <w:t>not undertake the performance of its obligations under this Contract otherwise than through itself or a Sub-</w:t>
      </w:r>
      <w:r w:rsidR="008B158D" w:rsidRPr="00552D70">
        <w:rPr>
          <w:rFonts w:cs="Arial"/>
        </w:rPr>
        <w:t>Contractor</w:t>
      </w:r>
      <w:bookmarkEnd w:id="232"/>
      <w:r w:rsidR="00713D83" w:rsidRPr="00552D70">
        <w:rPr>
          <w:rFonts w:cs="Arial"/>
        </w:rPr>
        <w:t>;</w:t>
      </w:r>
      <w:bookmarkEnd w:id="233"/>
    </w:p>
    <w:p w14:paraId="62FA69F2" w14:textId="77777777" w:rsidR="00CF4AAE" w:rsidRDefault="00CF4AAE" w:rsidP="00841A86">
      <w:pPr>
        <w:pStyle w:val="MRHeading3"/>
        <w:spacing w:line="240" w:lineRule="auto"/>
        <w:rPr>
          <w:rFonts w:cs="Arial"/>
        </w:rPr>
      </w:pPr>
      <w:bookmarkStart w:id="234" w:name="_Ref487815223"/>
      <w:r>
        <w:rPr>
          <w:rFonts w:cs="Arial"/>
        </w:rPr>
        <w:t>at all times allocate sufficient resources with the appropriate technical expertise to supply the Contractor Deliverables in accordance with this Contract;</w:t>
      </w:r>
      <w:bookmarkEnd w:id="234"/>
      <w:r>
        <w:rPr>
          <w:rFonts w:cs="Arial"/>
        </w:rPr>
        <w:t xml:space="preserve"> </w:t>
      </w:r>
    </w:p>
    <w:p w14:paraId="3BBF4261" w14:textId="77777777" w:rsidR="00CF4AAE" w:rsidRPr="00443039" w:rsidRDefault="00CF4AAE" w:rsidP="00841A86">
      <w:pPr>
        <w:pStyle w:val="MRHeading3"/>
        <w:spacing w:line="240" w:lineRule="auto"/>
        <w:rPr>
          <w:rFonts w:cs="Arial"/>
        </w:rPr>
      </w:pPr>
      <w:bookmarkStart w:id="235" w:name="_Ref487815224"/>
      <w:r w:rsidRPr="002C1B26">
        <w:t>save to the extent that obtaining and maintaining the same are Authority responsibilities and</w:t>
      </w:r>
      <w:r>
        <w:t xml:space="preserve"> </w:t>
      </w:r>
      <w:r w:rsidRPr="00C33674">
        <w:t>subject to Clause </w:t>
      </w:r>
      <w:r w:rsidR="00CB1618">
        <w:t>75</w:t>
      </w:r>
      <w:r>
        <w:t xml:space="preserve"> (</w:t>
      </w:r>
      <w:r w:rsidRPr="00443039">
        <w:rPr>
          <w:i/>
        </w:rPr>
        <w:t>Change</w:t>
      </w:r>
      <w:r w:rsidRPr="00CA253F">
        <w:t>),</w:t>
      </w:r>
      <w:r w:rsidRPr="00C33674">
        <w:t xml:space="preserve"> obtain, and maintain throughout the duration of this </w:t>
      </w:r>
      <w:r>
        <w:t>Contract</w:t>
      </w:r>
      <w:r w:rsidRPr="00C33674">
        <w:t xml:space="preserve">, all the consents, approvals, licences and permissions (statutory, regulatory contractual or otherwise) it may require and which are necessary for the provision of the </w:t>
      </w:r>
      <w:r>
        <w:t>Contract Deliverables;</w:t>
      </w:r>
      <w:bookmarkEnd w:id="235"/>
    </w:p>
    <w:p w14:paraId="3362586F" w14:textId="77777777" w:rsidR="00CF4AAE" w:rsidRPr="00443039" w:rsidRDefault="00CF4AAE" w:rsidP="00841A86">
      <w:pPr>
        <w:pStyle w:val="MRHeading3"/>
        <w:spacing w:line="240" w:lineRule="auto"/>
        <w:rPr>
          <w:rFonts w:cs="Arial"/>
        </w:rPr>
      </w:pPr>
      <w:bookmarkStart w:id="236" w:name="_Ref487815225"/>
      <w:r>
        <w:t>ensure that:</w:t>
      </w:r>
      <w:bookmarkEnd w:id="236"/>
      <w:r>
        <w:t xml:space="preserve"> </w:t>
      </w:r>
    </w:p>
    <w:p w14:paraId="5EE761F4" w14:textId="77777777" w:rsidR="00CF4AAE" w:rsidRPr="00552D70" w:rsidRDefault="00CF4AAE" w:rsidP="005D20DC">
      <w:pPr>
        <w:pStyle w:val="MRHeading4"/>
        <w:spacing w:line="240" w:lineRule="auto"/>
      </w:pPr>
      <w:bookmarkStart w:id="237" w:name="_Ref487815226"/>
      <w:bookmarkStart w:id="238" w:name="_Ref503517999"/>
      <w:r w:rsidRPr="00552D70">
        <w:t xml:space="preserve">it shall continue to have all necessary rights in and to the Contractor Background IPR, </w:t>
      </w:r>
      <w:r w:rsidR="004C351B" w:rsidRPr="00552D70">
        <w:t>the Vesting IPR</w:t>
      </w:r>
      <w:r w:rsidR="0096468C" w:rsidRPr="00552D70">
        <w:t xml:space="preserve"> and any other materials (including</w:t>
      </w:r>
      <w:r w:rsidRPr="00552D70">
        <w:t xml:space="preserve"> </w:t>
      </w:r>
      <w:r w:rsidR="00E803DE" w:rsidRPr="00552D70">
        <w:t xml:space="preserve">the </w:t>
      </w:r>
      <w:r w:rsidRPr="00552D70">
        <w:t>Third Party IPR</w:t>
      </w:r>
      <w:r w:rsidR="0096468C" w:rsidRPr="00552D70">
        <w:t>)</w:t>
      </w:r>
      <w:r w:rsidRPr="00552D70">
        <w:t xml:space="preserve"> made available by the Contractor (and/or any Sub-Contractor) to the Authority which are necessary for the performance of the Contractor’s obligations under this Contract and/or the receipt of the Contractor Deliverables by the Authority;</w:t>
      </w:r>
      <w:bookmarkEnd w:id="237"/>
      <w:bookmarkEnd w:id="238"/>
    </w:p>
    <w:p w14:paraId="6DA5C05A" w14:textId="77777777" w:rsidR="00CF4AAE" w:rsidRPr="00F1443B" w:rsidRDefault="00CF4AAE" w:rsidP="005D20DC">
      <w:pPr>
        <w:pStyle w:val="MRHeading4"/>
        <w:spacing w:line="240" w:lineRule="auto"/>
        <w:rPr>
          <w:rFonts w:eastAsia="Times New Roman"/>
          <w:szCs w:val="20"/>
        </w:rPr>
      </w:pPr>
      <w:bookmarkStart w:id="239" w:name="_Ref487815227"/>
      <w:r w:rsidRPr="00552D70">
        <w:t>any products or services recommended</w:t>
      </w:r>
      <w:r w:rsidRPr="00F1443B">
        <w:t xml:space="preserve"> or otherwise specified by the Contractor for use by the Authority in conjunction with the Contractor Deliverables shall enable the Contractor Deliverables to meet the requirements of the Authority; and</w:t>
      </w:r>
      <w:bookmarkEnd w:id="239"/>
    </w:p>
    <w:p w14:paraId="0AD1406C" w14:textId="77777777" w:rsidR="00CF4AAE" w:rsidRDefault="00CF4AAE" w:rsidP="005D20DC">
      <w:pPr>
        <w:pStyle w:val="MRHeading4"/>
        <w:spacing w:line="240" w:lineRule="auto"/>
      </w:pPr>
      <w:bookmarkStart w:id="240" w:name="_Ref487815228"/>
      <w:r>
        <w:lastRenderedPageBreak/>
        <w:t>w</w:t>
      </w:r>
      <w:r w:rsidRPr="00F1443B">
        <w:t xml:space="preserve">ithout prejudice to Clause </w:t>
      </w:r>
      <w:r w:rsidR="00CB1618">
        <w:t>3.1.1(i)</w:t>
      </w:r>
      <w:r w:rsidRPr="00F1443B">
        <w:t xml:space="preserve"> (</w:t>
      </w:r>
      <w:r w:rsidRPr="00F1443B">
        <w:rPr>
          <w:i/>
        </w:rPr>
        <w:t>The Contractor’s Obligations</w:t>
      </w:r>
      <w:r w:rsidRPr="00F1443B">
        <w:t>)</w:t>
      </w:r>
      <w:r>
        <w:t>,</w:t>
      </w:r>
      <w:r w:rsidRPr="00F1443B">
        <w:t xml:space="preserve"> any documentation and training provided by the Contractor to the Authority are comprehensive, accurate and prepared in accordance with Good Industry Practice;</w:t>
      </w:r>
      <w:bookmarkEnd w:id="240"/>
    </w:p>
    <w:p w14:paraId="18A12F4D" w14:textId="77777777" w:rsidR="00CF4AAE" w:rsidRPr="00A3258F" w:rsidRDefault="00CF4AAE" w:rsidP="00841A86">
      <w:pPr>
        <w:pStyle w:val="MRHeading3"/>
        <w:spacing w:line="240" w:lineRule="auto"/>
      </w:pPr>
      <w:bookmarkStart w:id="241" w:name="_Ref503518000"/>
      <w:bookmarkStart w:id="242" w:name="_Ref487815229"/>
      <w:r w:rsidRPr="00A3258F">
        <w:t xml:space="preserve">co-operate with </w:t>
      </w:r>
      <w:r w:rsidR="00A3258F" w:rsidRPr="00A3258F">
        <w:t>the Authority and any</w:t>
      </w:r>
      <w:r w:rsidRPr="00A3258F">
        <w:t xml:space="preserve"> Other Contractor and provide reasonable information (including any documentation), advice and assistance in connection with the Contractor Deliverables to any Other Contractor to:</w:t>
      </w:r>
      <w:bookmarkEnd w:id="241"/>
    </w:p>
    <w:p w14:paraId="7AA05C0F" w14:textId="77777777" w:rsidR="00CF4AAE" w:rsidRPr="00A3258F" w:rsidRDefault="00CF4AAE" w:rsidP="004A735C">
      <w:pPr>
        <w:pStyle w:val="MRHeading4"/>
        <w:spacing w:line="240" w:lineRule="auto"/>
      </w:pPr>
      <w:bookmarkStart w:id="243" w:name="_Ref503518001"/>
      <w:r w:rsidRPr="00A3258F">
        <w:t>enable such Other Contractor to create and maintain technical or organisational interfaces with the Contractor Deliverables and, on the expiry or termination of this Contract for any reason, to enable the timely transition of the Contractor Deliverables to the Authority and/or to any Follow-On Contractor;</w:t>
      </w:r>
      <w:bookmarkEnd w:id="242"/>
      <w:r w:rsidRPr="00A3258F">
        <w:t xml:space="preserve"> and</w:t>
      </w:r>
      <w:bookmarkEnd w:id="243"/>
    </w:p>
    <w:p w14:paraId="74F8A967" w14:textId="77777777" w:rsidR="00CF4AAE" w:rsidRPr="00A3258F" w:rsidRDefault="00CF4AAE" w:rsidP="004A735C">
      <w:pPr>
        <w:pStyle w:val="MRHeading4"/>
        <w:spacing w:line="240" w:lineRule="auto"/>
      </w:pPr>
      <w:bookmarkStart w:id="244" w:name="_Ref503518002"/>
      <w:r w:rsidRPr="00A3258F">
        <w:t xml:space="preserve">ensure compatibility between the </w:t>
      </w:r>
      <w:r w:rsidR="00D11582" w:rsidRPr="00A3258F">
        <w:t>Contractor Deliverables and the</w:t>
      </w:r>
      <w:r w:rsidRPr="00A3258F">
        <w:t xml:space="preserve"> works, services and/or goods</w:t>
      </w:r>
      <w:r w:rsidR="00D11582" w:rsidRPr="00A3258F">
        <w:t xml:space="preserve"> being provided by such Other Contractors;</w:t>
      </w:r>
      <w:bookmarkEnd w:id="244"/>
    </w:p>
    <w:p w14:paraId="0287BB4C" w14:textId="77777777" w:rsidR="00CF4AAE" w:rsidRPr="001A28EB" w:rsidRDefault="00CF4AAE" w:rsidP="00841A86">
      <w:pPr>
        <w:pStyle w:val="MRHeading3"/>
        <w:spacing w:line="240" w:lineRule="auto"/>
      </w:pPr>
      <w:bookmarkStart w:id="245" w:name="_Ref483554052"/>
      <w:r w:rsidRPr="001A28EB">
        <w:t>to the extent it is legally able to do so, hold on trust for the sole benefit of the Authority, all warranties a</w:t>
      </w:r>
      <w:r>
        <w:t>nd indemnities provided by T</w:t>
      </w:r>
      <w:r w:rsidRPr="001A28EB">
        <w:t xml:space="preserve">hird </w:t>
      </w:r>
      <w:r>
        <w:t>P</w:t>
      </w:r>
      <w:r w:rsidRPr="001A28EB">
        <w:t>arties or any Sub-Contractor in respect of any Contractor Deliverables and, where any such warranties are held on trust, at its cost enforce such warranties in accordance with any reasonable directions that the Authority may notify from time to time to the Contractor;</w:t>
      </w:r>
      <w:bookmarkEnd w:id="245"/>
    </w:p>
    <w:p w14:paraId="2C291539" w14:textId="77777777" w:rsidR="00CF4AAE" w:rsidRPr="001A28EB" w:rsidRDefault="00CF4AAE" w:rsidP="00841A86">
      <w:pPr>
        <w:pStyle w:val="MRHeading3"/>
        <w:spacing w:line="240" w:lineRule="auto"/>
      </w:pPr>
      <w:bookmarkStart w:id="246" w:name="_Ref487815230"/>
      <w:r w:rsidRPr="001A28EB">
        <w:t xml:space="preserve">unless it is unable to do so, assign to </w:t>
      </w:r>
      <w:r>
        <w:t xml:space="preserve">the Authority on the Authority Representative’s </w:t>
      </w:r>
      <w:r w:rsidRPr="001A28EB">
        <w:t xml:space="preserve">written request and at the cost of the Contractor any such warranties and/or indemnities as are referred to in Clause </w:t>
      </w:r>
      <w:r w:rsidR="00CB1618">
        <w:t>5.2.7</w:t>
      </w:r>
      <w:r w:rsidRPr="001A28EB">
        <w:t>;</w:t>
      </w:r>
      <w:bookmarkEnd w:id="246"/>
    </w:p>
    <w:p w14:paraId="3F1FF18B" w14:textId="77777777" w:rsidR="00CF4AAE" w:rsidRPr="001A28EB" w:rsidRDefault="00CF4AAE" w:rsidP="00841A86">
      <w:pPr>
        <w:pStyle w:val="MRHeading3"/>
        <w:spacing w:line="240" w:lineRule="auto"/>
      </w:pPr>
      <w:bookmarkStart w:id="247" w:name="_Ref487815231"/>
      <w:r w:rsidRPr="001A28EB">
        <w:t>provide the Authority with such assistance as the Authority may reasonably require during the Contract Period in respect of the supply of the Contractor</w:t>
      </w:r>
      <w:r>
        <w:t xml:space="preserve"> Deliverables</w:t>
      </w:r>
      <w:r w:rsidRPr="001A28EB">
        <w:t>;</w:t>
      </w:r>
      <w:bookmarkEnd w:id="247"/>
    </w:p>
    <w:p w14:paraId="47823710" w14:textId="77777777" w:rsidR="00CF4AAE" w:rsidRPr="001A28EB" w:rsidRDefault="00CF4AAE" w:rsidP="00841A86">
      <w:pPr>
        <w:pStyle w:val="MRHeading3"/>
        <w:spacing w:line="240" w:lineRule="auto"/>
      </w:pPr>
      <w:bookmarkStart w:id="248" w:name="_Ref487815232"/>
      <w:bookmarkStart w:id="249" w:name="_Ref503518003"/>
      <w:r w:rsidRPr="001A28EB">
        <w:t>gather, collate and provide such information and co-operation as the Authority’s Representative may reasonably request for the purposes of ascertaining the Contractor’s compliance with its obligations under this Contract;</w:t>
      </w:r>
      <w:bookmarkEnd w:id="248"/>
      <w:r>
        <w:t xml:space="preserve"> and</w:t>
      </w:r>
      <w:bookmarkEnd w:id="249"/>
    </w:p>
    <w:p w14:paraId="69874B49" w14:textId="77777777" w:rsidR="00CF4AAE" w:rsidRDefault="00CF4AAE" w:rsidP="00841A86">
      <w:pPr>
        <w:pStyle w:val="MRHeading3"/>
        <w:spacing w:line="240" w:lineRule="auto"/>
      </w:pPr>
      <w:bookmarkStart w:id="250" w:name="_Ref484416024"/>
      <w:r w:rsidRPr="001A28EB">
        <w:t>ensure that neither it, nor any of its Affiliates, embarrasses the Authority or otherwise brings the Authority into disrepute by engaging in any act or omission which is reasonably likely to diminish the trust that the public places in the Authority, regardless of whether or not such act or omission is related to the Contractor’s obligations under this Contract.</w:t>
      </w:r>
      <w:bookmarkEnd w:id="250"/>
    </w:p>
    <w:p w14:paraId="06600DA2" w14:textId="77777777" w:rsidR="00CF4AAE" w:rsidRPr="00A337FC" w:rsidRDefault="00CF4AAE" w:rsidP="005D20DC">
      <w:pPr>
        <w:spacing w:line="240" w:lineRule="auto"/>
        <w:ind w:left="720"/>
        <w:rPr>
          <w:b/>
        </w:rPr>
      </w:pPr>
      <w:r w:rsidRPr="001A28EB">
        <w:rPr>
          <w:b/>
        </w:rPr>
        <w:t>Status of Contractor Warranties and Undertakings</w:t>
      </w:r>
    </w:p>
    <w:p w14:paraId="2DF7B8B9" w14:textId="77777777" w:rsidR="00CF4AAE" w:rsidRDefault="00CF4AAE" w:rsidP="00841A86">
      <w:pPr>
        <w:pStyle w:val="MRHeading2"/>
        <w:spacing w:line="240" w:lineRule="auto"/>
        <w:rPr>
          <w:rFonts w:cs="Arial"/>
        </w:rPr>
      </w:pPr>
      <w:bookmarkStart w:id="251" w:name="_Ref487815234"/>
      <w:r w:rsidRPr="007E06BD">
        <w:rPr>
          <w:rFonts w:cs="Arial"/>
        </w:rPr>
        <w:t>None of the warranties, representations, undertakings, indemnities and other obligations made, given or undertaken by the Contractor in this Contract shall be given a limited construction by reference to any other.</w:t>
      </w:r>
      <w:bookmarkEnd w:id="251"/>
    </w:p>
    <w:p w14:paraId="137665E1" w14:textId="77777777" w:rsidR="00CF4AAE" w:rsidRPr="00575BD3" w:rsidRDefault="00CF4AAE" w:rsidP="00841A86">
      <w:pPr>
        <w:pStyle w:val="MRHeading1"/>
        <w:spacing w:line="240" w:lineRule="auto"/>
        <w:rPr>
          <w:rFonts w:cs="Arial"/>
        </w:rPr>
      </w:pPr>
      <w:bookmarkStart w:id="252" w:name="_Ref430785087"/>
      <w:bookmarkStart w:id="253" w:name="_Toc519257573"/>
      <w:r w:rsidRPr="00575BD3">
        <w:rPr>
          <w:rFonts w:cs="Arial"/>
        </w:rPr>
        <w:lastRenderedPageBreak/>
        <w:t>Decoupling</w:t>
      </w:r>
      <w:bookmarkEnd w:id="252"/>
      <w:bookmarkEnd w:id="253"/>
    </w:p>
    <w:p w14:paraId="402F25F4" w14:textId="77777777" w:rsidR="00CF4AAE" w:rsidRPr="00575BD3" w:rsidRDefault="00CF4AAE" w:rsidP="00841A86">
      <w:pPr>
        <w:pStyle w:val="MRHeading2"/>
        <w:spacing w:line="240" w:lineRule="auto"/>
        <w:rPr>
          <w:rFonts w:cs="Arial"/>
        </w:rPr>
      </w:pPr>
      <w:bookmarkStart w:id="254" w:name="_Ref487815235"/>
      <w:r w:rsidRPr="00575BD3">
        <w:rPr>
          <w:rFonts w:cs="Arial"/>
        </w:rPr>
        <w:t xml:space="preserve">If </w:t>
      </w:r>
      <w:r>
        <w:rPr>
          <w:rFonts w:cs="Arial"/>
        </w:rPr>
        <w:t xml:space="preserve">the Contractor </w:t>
      </w:r>
      <w:r w:rsidRPr="00575BD3">
        <w:rPr>
          <w:rFonts w:cs="Arial"/>
        </w:rPr>
        <w:t xml:space="preserve">enters into or has entered into any contract with the Crown relating in any way to the subject matter of this </w:t>
      </w:r>
      <w:r>
        <w:rPr>
          <w:rFonts w:cs="Arial"/>
        </w:rPr>
        <w:t>Contract</w:t>
      </w:r>
      <w:r w:rsidRPr="00575BD3">
        <w:rPr>
          <w:rFonts w:cs="Arial"/>
        </w:rPr>
        <w:t>, then no breach by the Crown of that other contract, nor any other act or omission, nor any written or oral statement nor any representation whatsoever of or by the Crown, its servants or agents, or other contractors relating to or connected with any such other contract shall, regardless of any negligence on its part or their part:</w:t>
      </w:r>
      <w:bookmarkEnd w:id="254"/>
    </w:p>
    <w:p w14:paraId="6BCFEAD6" w14:textId="77777777" w:rsidR="00CF4AAE" w:rsidRPr="00575BD3" w:rsidRDefault="00CF4AAE" w:rsidP="00841A86">
      <w:pPr>
        <w:pStyle w:val="MRHeading3"/>
        <w:spacing w:line="240" w:lineRule="auto"/>
        <w:rPr>
          <w:rFonts w:cs="Arial"/>
        </w:rPr>
      </w:pPr>
      <w:bookmarkStart w:id="255" w:name="_Ref487815236"/>
      <w:r w:rsidRPr="00575BD3">
        <w:rPr>
          <w:rFonts w:cs="Arial"/>
        </w:rPr>
        <w:t xml:space="preserve">give </w:t>
      </w:r>
      <w:r>
        <w:rPr>
          <w:rFonts w:cs="Arial"/>
        </w:rPr>
        <w:t>the Contractor</w:t>
      </w:r>
      <w:r w:rsidRPr="00575BD3">
        <w:rPr>
          <w:rFonts w:cs="Arial"/>
        </w:rPr>
        <w:t xml:space="preserve"> any right under this </w:t>
      </w:r>
      <w:r>
        <w:rPr>
          <w:rFonts w:cs="Arial"/>
        </w:rPr>
        <w:t>Contract</w:t>
      </w:r>
      <w:r w:rsidRPr="00575BD3">
        <w:rPr>
          <w:rFonts w:cs="Arial"/>
        </w:rPr>
        <w:t xml:space="preserve"> to an extension of time or additional payment or damages or any other relief or remedy whatsoever against the </w:t>
      </w:r>
      <w:r>
        <w:rPr>
          <w:rFonts w:cs="Arial"/>
        </w:rPr>
        <w:t>Authority</w:t>
      </w:r>
      <w:r w:rsidRPr="00575BD3">
        <w:rPr>
          <w:rFonts w:cs="Arial"/>
        </w:rPr>
        <w:t>;</w:t>
      </w:r>
      <w:bookmarkEnd w:id="255"/>
    </w:p>
    <w:p w14:paraId="227114D9" w14:textId="77777777" w:rsidR="00CF4AAE" w:rsidRPr="00575BD3" w:rsidRDefault="00CF4AAE" w:rsidP="00841A86">
      <w:pPr>
        <w:pStyle w:val="MRHeading3"/>
        <w:spacing w:line="240" w:lineRule="auto"/>
        <w:rPr>
          <w:rFonts w:cs="Arial"/>
        </w:rPr>
      </w:pPr>
      <w:bookmarkStart w:id="256" w:name="_Ref487815237"/>
      <w:r w:rsidRPr="00D06FD4">
        <w:t>affect</w:t>
      </w:r>
      <w:r w:rsidRPr="00575BD3">
        <w:rPr>
          <w:rFonts w:cs="Arial"/>
        </w:rPr>
        <w:t xml:space="preserve">, modify, reduce or extinguish either the obligations of </w:t>
      </w:r>
      <w:r>
        <w:rPr>
          <w:rFonts w:cs="Arial"/>
        </w:rPr>
        <w:t>the Contractor</w:t>
      </w:r>
      <w:r w:rsidRPr="00575BD3">
        <w:rPr>
          <w:rFonts w:cs="Arial"/>
        </w:rPr>
        <w:t xml:space="preserve"> under this </w:t>
      </w:r>
      <w:r>
        <w:rPr>
          <w:rFonts w:cs="Arial"/>
        </w:rPr>
        <w:t>Contract</w:t>
      </w:r>
      <w:r w:rsidRPr="00575BD3">
        <w:rPr>
          <w:rFonts w:cs="Arial"/>
        </w:rPr>
        <w:t xml:space="preserve"> or</w:t>
      </w:r>
      <w:r>
        <w:rPr>
          <w:rFonts w:cs="Arial"/>
        </w:rPr>
        <w:t xml:space="preserve"> the rights or remedies of the Authority</w:t>
      </w:r>
      <w:r w:rsidRPr="00575BD3">
        <w:rPr>
          <w:rFonts w:cs="Arial"/>
        </w:rPr>
        <w:t xml:space="preserve"> under this </w:t>
      </w:r>
      <w:r>
        <w:rPr>
          <w:rFonts w:cs="Arial"/>
        </w:rPr>
        <w:t>Contract;</w:t>
      </w:r>
      <w:r w:rsidRPr="00575BD3">
        <w:rPr>
          <w:rFonts w:cs="Arial"/>
        </w:rPr>
        <w:t xml:space="preserve"> or</w:t>
      </w:r>
      <w:bookmarkEnd w:id="256"/>
    </w:p>
    <w:p w14:paraId="67397B1B" w14:textId="77777777" w:rsidR="00CF4AAE" w:rsidRPr="00E25B38" w:rsidRDefault="00CF4AAE" w:rsidP="00841A86">
      <w:pPr>
        <w:pStyle w:val="MRHeading3"/>
        <w:spacing w:line="240" w:lineRule="auto"/>
        <w:rPr>
          <w:rFonts w:cs="Arial"/>
        </w:rPr>
      </w:pPr>
      <w:bookmarkStart w:id="257" w:name="_Ref487815238"/>
      <w:r w:rsidRPr="00575BD3">
        <w:rPr>
          <w:rFonts w:cs="Arial"/>
        </w:rPr>
        <w:t xml:space="preserve">be taken to amend, add to, delete or waive any term or condition of this </w:t>
      </w:r>
      <w:r w:rsidRPr="00E25B38">
        <w:rPr>
          <w:rFonts w:cs="Arial"/>
        </w:rPr>
        <w:t>Contract.</w:t>
      </w:r>
      <w:bookmarkEnd w:id="257"/>
    </w:p>
    <w:p w14:paraId="2334B671" w14:textId="77777777" w:rsidR="00CF4AAE" w:rsidRPr="00643710" w:rsidRDefault="00CF4AAE" w:rsidP="00841A86">
      <w:pPr>
        <w:pStyle w:val="MRHeading2"/>
        <w:spacing w:line="240" w:lineRule="auto"/>
        <w:rPr>
          <w:rFonts w:cs="Arial"/>
        </w:rPr>
      </w:pPr>
      <w:bookmarkStart w:id="258" w:name="_Ref443923306"/>
      <w:bookmarkStart w:id="259" w:name="_Ref487815239"/>
      <w:r w:rsidRPr="00643710">
        <w:rPr>
          <w:rFonts w:cs="Arial"/>
        </w:rPr>
        <w:t xml:space="preserve">This Clause </w:t>
      </w:r>
      <w:r w:rsidR="00CB1618">
        <w:rPr>
          <w:rFonts w:cs="Arial"/>
        </w:rPr>
        <w:t>6</w:t>
      </w:r>
      <w:r w:rsidRPr="00643710">
        <w:rPr>
          <w:rFonts w:cs="Arial"/>
        </w:rPr>
        <w:t xml:space="preserve"> (</w:t>
      </w:r>
      <w:r w:rsidRPr="00643710">
        <w:rPr>
          <w:rFonts w:cs="Arial"/>
          <w:i/>
        </w:rPr>
        <w:t>Decoupling</w:t>
      </w:r>
      <w:r w:rsidRPr="00643710">
        <w:rPr>
          <w:rFonts w:cs="Arial"/>
        </w:rPr>
        <w:t xml:space="preserve">) shall not affect the rights of the Contractor under Clause </w:t>
      </w:r>
      <w:r w:rsidR="00CB1618">
        <w:rPr>
          <w:rFonts w:cs="Arial"/>
        </w:rPr>
        <w:t>31</w:t>
      </w:r>
      <w:r w:rsidRPr="00643710">
        <w:rPr>
          <w:rFonts w:cs="Arial"/>
        </w:rPr>
        <w:t xml:space="preserve"> (</w:t>
      </w:r>
      <w:r w:rsidRPr="00643710">
        <w:rPr>
          <w:rFonts w:cs="Arial"/>
          <w:i/>
        </w:rPr>
        <w:t>Authority Performance Failure</w:t>
      </w:r>
      <w:r w:rsidRPr="00643710">
        <w:rPr>
          <w:rFonts w:cs="Arial"/>
        </w:rPr>
        <w:t xml:space="preserve">s) or </w:t>
      </w:r>
      <w:r w:rsidR="00CB1618">
        <w:rPr>
          <w:rFonts w:cs="Arial"/>
        </w:rPr>
        <w:t>Schedule 7</w:t>
      </w:r>
      <w:r w:rsidRPr="00643710">
        <w:rPr>
          <w:rFonts w:cs="Arial"/>
        </w:rPr>
        <w:t xml:space="preserve"> (</w:t>
      </w:r>
      <w:r w:rsidRPr="00643710">
        <w:rPr>
          <w:rFonts w:cs="Arial"/>
          <w:i/>
        </w:rPr>
        <w:t>Authority Obligations</w:t>
      </w:r>
      <w:r w:rsidRPr="00643710">
        <w:rPr>
          <w:rFonts w:cs="Arial"/>
        </w:rPr>
        <w:t>).</w:t>
      </w:r>
      <w:bookmarkEnd w:id="258"/>
      <w:bookmarkEnd w:id="259"/>
    </w:p>
    <w:p w14:paraId="3847DBA7" w14:textId="77777777" w:rsidR="00CF4AAE" w:rsidRDefault="00CF4AAE" w:rsidP="00841A86">
      <w:pPr>
        <w:pStyle w:val="MRHeading1"/>
        <w:spacing w:line="240" w:lineRule="auto"/>
        <w:rPr>
          <w:rFonts w:cs="Arial"/>
        </w:rPr>
      </w:pPr>
      <w:bookmarkStart w:id="260" w:name="_Ref430785264"/>
      <w:bookmarkStart w:id="261" w:name="_Ref430786549"/>
      <w:bookmarkStart w:id="262" w:name="_Ref430786558"/>
      <w:bookmarkStart w:id="263" w:name="_Toc519257574"/>
      <w:r w:rsidRPr="00575BD3">
        <w:rPr>
          <w:rFonts w:cs="Arial"/>
        </w:rPr>
        <w:t>Interdependent Contracts</w:t>
      </w:r>
      <w:bookmarkEnd w:id="260"/>
      <w:bookmarkEnd w:id="261"/>
      <w:bookmarkEnd w:id="262"/>
      <w:bookmarkEnd w:id="263"/>
    </w:p>
    <w:p w14:paraId="37C25DE6" w14:textId="77777777" w:rsidR="00CF4AAE" w:rsidRPr="00DC5807" w:rsidRDefault="00CF4AAE" w:rsidP="00841A86">
      <w:pPr>
        <w:pStyle w:val="MRHeading2"/>
        <w:spacing w:line="240" w:lineRule="auto"/>
      </w:pPr>
      <w:bookmarkStart w:id="264" w:name="_Ref487815240"/>
      <w:r w:rsidRPr="00DC5807">
        <w:t>If, as a result of any default, negligence and/or breach by the Contractor or any Contractor Related Party of any of its or their obligations under or pursuant to any direct contracts between</w:t>
      </w:r>
      <w:r w:rsidRPr="00575BD3">
        <w:t xml:space="preserve"> the </w:t>
      </w:r>
      <w:r>
        <w:t xml:space="preserve">Authority </w:t>
      </w:r>
      <w:r w:rsidRPr="00575BD3">
        <w:t>and</w:t>
      </w:r>
      <w:r>
        <w:t xml:space="preserve"> the Contractor, </w:t>
      </w:r>
      <w:r w:rsidRPr="00575BD3">
        <w:t xml:space="preserve">the </w:t>
      </w:r>
      <w:r>
        <w:t>Authority</w:t>
      </w:r>
      <w:r w:rsidRPr="00575BD3">
        <w:t xml:space="preserve"> is unable to comply with any or all of its obligations under</w:t>
      </w:r>
      <w:r>
        <w:t xml:space="preserve"> </w:t>
      </w:r>
      <w:r w:rsidR="00CB1618">
        <w:t>Schedule 7</w:t>
      </w:r>
      <w:r>
        <w:t xml:space="preserve"> </w:t>
      </w:r>
      <w:r w:rsidRPr="00575BD3">
        <w:t>(</w:t>
      </w:r>
      <w:r>
        <w:rPr>
          <w:i/>
        </w:rPr>
        <w:t>Authority Obligations</w:t>
      </w:r>
      <w:r w:rsidRPr="00575BD3">
        <w:t xml:space="preserve">) then, notwithstanding any other provision of this </w:t>
      </w:r>
      <w:r>
        <w:t>Contract</w:t>
      </w:r>
      <w:r w:rsidRPr="00575BD3">
        <w:t>:</w:t>
      </w:r>
      <w:bookmarkEnd w:id="264"/>
    </w:p>
    <w:p w14:paraId="36991E4A" w14:textId="77777777" w:rsidR="00CF4AAE" w:rsidRPr="00575BD3" w:rsidRDefault="00CF4AAE" w:rsidP="004A735C">
      <w:pPr>
        <w:pStyle w:val="MRHeading3"/>
        <w:spacing w:line="240" w:lineRule="auto"/>
        <w:rPr>
          <w:rFonts w:cs="Arial"/>
        </w:rPr>
      </w:pPr>
      <w:bookmarkStart w:id="265" w:name="_Ref487815241"/>
      <w:r w:rsidRPr="00D06FD4">
        <w:t>such</w:t>
      </w:r>
      <w:r w:rsidRPr="00575BD3">
        <w:rPr>
          <w:rFonts w:cs="Arial"/>
        </w:rPr>
        <w:t xml:space="preserve"> failure by the </w:t>
      </w:r>
      <w:r>
        <w:rPr>
          <w:rFonts w:cs="Arial"/>
        </w:rPr>
        <w:t>Authority</w:t>
      </w:r>
      <w:r w:rsidRPr="00575BD3">
        <w:rPr>
          <w:rFonts w:cs="Arial"/>
        </w:rPr>
        <w:t xml:space="preserve"> to comply with those obligations shall not be treated as a </w:t>
      </w:r>
      <w:r>
        <w:rPr>
          <w:rFonts w:cs="Arial"/>
        </w:rPr>
        <w:t>GFA</w:t>
      </w:r>
      <w:r w:rsidRPr="00575BD3">
        <w:rPr>
          <w:rFonts w:cs="Arial"/>
        </w:rPr>
        <w:t xml:space="preserve"> Failure for the purposes of this </w:t>
      </w:r>
      <w:r>
        <w:rPr>
          <w:rFonts w:cs="Arial"/>
        </w:rPr>
        <w:t>Contract,</w:t>
      </w:r>
      <w:r w:rsidRPr="00575BD3">
        <w:rPr>
          <w:rFonts w:cs="Arial"/>
        </w:rPr>
        <w:t xml:space="preserve"> provided that the </w:t>
      </w:r>
      <w:r>
        <w:rPr>
          <w:rFonts w:cs="Arial"/>
        </w:rPr>
        <w:t>Authority</w:t>
      </w:r>
      <w:r w:rsidRPr="00575BD3">
        <w:rPr>
          <w:rFonts w:cs="Arial"/>
        </w:rPr>
        <w:t xml:space="preserve"> has used its reasonable endeavou</w:t>
      </w:r>
      <w:r>
        <w:rPr>
          <w:rFonts w:cs="Arial"/>
        </w:rPr>
        <w:t>rs to mitigate such failure;</w:t>
      </w:r>
      <w:bookmarkEnd w:id="265"/>
    </w:p>
    <w:p w14:paraId="2B2BDFA4" w14:textId="77777777" w:rsidR="00CF4AAE" w:rsidRDefault="00CF4AAE" w:rsidP="004A735C">
      <w:pPr>
        <w:pStyle w:val="MRHeading3"/>
        <w:spacing w:line="240" w:lineRule="auto"/>
        <w:rPr>
          <w:rFonts w:cs="Arial"/>
        </w:rPr>
      </w:pPr>
      <w:bookmarkStart w:id="266" w:name="_Ref487815242"/>
      <w:r>
        <w:rPr>
          <w:rFonts w:cs="Arial"/>
        </w:rPr>
        <w:t>the Contractor</w:t>
      </w:r>
      <w:r w:rsidRPr="00575BD3">
        <w:rPr>
          <w:rFonts w:cs="Arial"/>
        </w:rPr>
        <w:t xml:space="preserve"> shall not be entitled to any relief and/or compensation of whatever nature (including any adjustment to the Contract Price) and howsoever arising in respect of such failure by the </w:t>
      </w:r>
      <w:r>
        <w:rPr>
          <w:rFonts w:cs="Arial"/>
        </w:rPr>
        <w:t>Authority to comply; and</w:t>
      </w:r>
      <w:bookmarkEnd w:id="266"/>
    </w:p>
    <w:p w14:paraId="4D2F597D" w14:textId="77777777" w:rsidR="00CF4AAE" w:rsidRPr="0018563B" w:rsidRDefault="00CF4AAE" w:rsidP="004A735C">
      <w:pPr>
        <w:pStyle w:val="MRHeading3"/>
        <w:spacing w:line="240" w:lineRule="auto"/>
        <w:rPr>
          <w:rFonts w:cs="Arial"/>
        </w:rPr>
      </w:pPr>
      <w:bookmarkStart w:id="267" w:name="_Ref487815243"/>
      <w:r w:rsidRPr="00D06FD4">
        <w:t>nothing</w:t>
      </w:r>
      <w:r w:rsidRPr="0018563B">
        <w:rPr>
          <w:rFonts w:cs="Arial"/>
        </w:rPr>
        <w:t xml:space="preserve"> shall affect the Authority’s rights under </w:t>
      </w:r>
      <w:r w:rsidR="00CB1618">
        <w:rPr>
          <w:rFonts w:cs="Arial"/>
        </w:rPr>
        <w:t>Schedule 9</w:t>
      </w:r>
      <w:r w:rsidRPr="0018563B">
        <w:rPr>
          <w:rFonts w:cs="Arial"/>
        </w:rPr>
        <w:t xml:space="preserve"> (</w:t>
      </w:r>
      <w:r w:rsidRPr="0018563B">
        <w:rPr>
          <w:rFonts w:cs="Arial"/>
          <w:i/>
        </w:rPr>
        <w:t>Pricing and Payment</w:t>
      </w:r>
      <w:r w:rsidRPr="0018563B">
        <w:rPr>
          <w:rFonts w:cs="Arial"/>
        </w:rPr>
        <w:t>).</w:t>
      </w:r>
      <w:bookmarkEnd w:id="267"/>
    </w:p>
    <w:p w14:paraId="2C88F21E" w14:textId="77777777" w:rsidR="00CF4AAE" w:rsidRPr="00575BD3" w:rsidRDefault="00CF4AAE" w:rsidP="00841A86">
      <w:pPr>
        <w:pStyle w:val="MRHeading1"/>
        <w:spacing w:line="240" w:lineRule="auto"/>
        <w:rPr>
          <w:rFonts w:cs="Arial"/>
        </w:rPr>
      </w:pPr>
      <w:bookmarkStart w:id="268" w:name="_Ref487815244"/>
      <w:bookmarkStart w:id="269" w:name="_Toc519257575"/>
      <w:r w:rsidRPr="00575BD3">
        <w:rPr>
          <w:rFonts w:cs="Arial"/>
        </w:rPr>
        <w:t>Co-operation and Partnering</w:t>
      </w:r>
      <w:bookmarkEnd w:id="268"/>
      <w:bookmarkEnd w:id="269"/>
    </w:p>
    <w:p w14:paraId="1CBD3D58" w14:textId="77777777" w:rsidR="00CF4AAE" w:rsidRPr="00575BD3" w:rsidRDefault="00CF4AAE" w:rsidP="00841A86">
      <w:pPr>
        <w:pStyle w:val="MRHeading2"/>
        <w:spacing w:line="240" w:lineRule="auto"/>
        <w:rPr>
          <w:rFonts w:cs="Arial"/>
        </w:rPr>
      </w:pPr>
      <w:bookmarkStart w:id="270" w:name="_Ref487815245"/>
      <w:r w:rsidRPr="00575BD3">
        <w:rPr>
          <w:rFonts w:cs="Arial"/>
        </w:rPr>
        <w:t xml:space="preserve">Each Party agrees to co-operate with the other Party in the fulfilment of the purposes and intent of this </w:t>
      </w:r>
      <w:r>
        <w:rPr>
          <w:rFonts w:cs="Arial"/>
        </w:rPr>
        <w:t xml:space="preserve">Contract. </w:t>
      </w:r>
      <w:r w:rsidRPr="00575BD3">
        <w:rPr>
          <w:rFonts w:cs="Arial"/>
        </w:rPr>
        <w:t xml:space="preserve">Neither Party shall be under any obligation to perform any of the other’s obligations under this </w:t>
      </w:r>
      <w:r>
        <w:rPr>
          <w:rFonts w:cs="Arial"/>
        </w:rPr>
        <w:t>Contract</w:t>
      </w:r>
      <w:r w:rsidRPr="00575BD3">
        <w:rPr>
          <w:rFonts w:cs="Arial"/>
        </w:rPr>
        <w:t>.</w:t>
      </w:r>
      <w:bookmarkEnd w:id="270"/>
    </w:p>
    <w:p w14:paraId="22E727A5" w14:textId="77777777" w:rsidR="00CF4AAE" w:rsidRPr="00575BD3" w:rsidRDefault="00CF4AAE" w:rsidP="00841A86">
      <w:pPr>
        <w:pStyle w:val="MRHeading2"/>
        <w:spacing w:line="240" w:lineRule="auto"/>
        <w:rPr>
          <w:rFonts w:cs="Arial"/>
        </w:rPr>
      </w:pPr>
      <w:bookmarkStart w:id="271" w:name="_Ref487815246"/>
      <w:r w:rsidRPr="00575BD3">
        <w:rPr>
          <w:rFonts w:cs="Arial"/>
        </w:rPr>
        <w:t>The Parties shall work together in an open and honest environment with the aim of achieving successful partnering and continuous improvement in:</w:t>
      </w:r>
      <w:bookmarkEnd w:id="271"/>
    </w:p>
    <w:p w14:paraId="18E8B425" w14:textId="77777777" w:rsidR="00CF4AAE" w:rsidRPr="00575BD3" w:rsidRDefault="00CF4AAE" w:rsidP="004A735C">
      <w:pPr>
        <w:pStyle w:val="MRHeading3"/>
        <w:spacing w:line="240" w:lineRule="auto"/>
        <w:rPr>
          <w:rFonts w:cs="Arial"/>
        </w:rPr>
      </w:pPr>
      <w:bookmarkStart w:id="272" w:name="_Ref487815247"/>
      <w:r w:rsidRPr="00575BD3">
        <w:rPr>
          <w:rFonts w:cs="Arial"/>
        </w:rPr>
        <w:t xml:space="preserve">value for money for the </w:t>
      </w:r>
      <w:r>
        <w:rPr>
          <w:rFonts w:cs="Arial"/>
        </w:rPr>
        <w:t>Authority</w:t>
      </w:r>
      <w:r w:rsidRPr="00575BD3">
        <w:rPr>
          <w:rFonts w:cs="Arial"/>
        </w:rPr>
        <w:t>; and</w:t>
      </w:r>
      <w:bookmarkEnd w:id="272"/>
    </w:p>
    <w:p w14:paraId="3253A2B2" w14:textId="77777777" w:rsidR="00CF4AAE" w:rsidRPr="00575BD3" w:rsidRDefault="00CF4AAE" w:rsidP="004A735C">
      <w:pPr>
        <w:pStyle w:val="MRHeading3"/>
        <w:spacing w:line="240" w:lineRule="auto"/>
        <w:rPr>
          <w:rFonts w:cs="Arial"/>
        </w:rPr>
      </w:pPr>
      <w:bookmarkStart w:id="273" w:name="_Ref487815248"/>
      <w:r w:rsidRPr="00575BD3">
        <w:rPr>
          <w:rFonts w:cs="Arial"/>
        </w:rPr>
        <w:t xml:space="preserve">the quality and standard of service to the </w:t>
      </w:r>
      <w:r>
        <w:rPr>
          <w:rFonts w:cs="Arial"/>
        </w:rPr>
        <w:t>Authority</w:t>
      </w:r>
      <w:r w:rsidRPr="00575BD3">
        <w:rPr>
          <w:rFonts w:cs="Arial"/>
        </w:rPr>
        <w:t>,</w:t>
      </w:r>
      <w:bookmarkEnd w:id="273"/>
    </w:p>
    <w:p w14:paraId="4D95436E" w14:textId="77777777" w:rsidR="00CF4AAE" w:rsidRDefault="00CF4AAE" w:rsidP="005D20DC">
      <w:pPr>
        <w:spacing w:line="240" w:lineRule="auto"/>
        <w:ind w:left="720"/>
        <w:rPr>
          <w:rFonts w:cs="Arial"/>
        </w:rPr>
      </w:pPr>
      <w:r w:rsidRPr="00575BD3">
        <w:rPr>
          <w:rFonts w:cs="Arial"/>
        </w:rPr>
        <w:lastRenderedPageBreak/>
        <w:t xml:space="preserve">in relation to this </w:t>
      </w:r>
      <w:r>
        <w:rPr>
          <w:rFonts w:cs="Arial"/>
        </w:rPr>
        <w:t>Contract</w:t>
      </w:r>
      <w:r w:rsidRPr="00575BD3">
        <w:rPr>
          <w:rFonts w:cs="Arial"/>
        </w:rPr>
        <w:t>.</w:t>
      </w:r>
    </w:p>
    <w:p w14:paraId="7248B8B6" w14:textId="77777777" w:rsidR="00CF4AAE" w:rsidRPr="00F23632" w:rsidRDefault="00CF4AAE" w:rsidP="00C952D9">
      <w:pPr>
        <w:keepNext/>
        <w:spacing w:line="240" w:lineRule="auto"/>
        <w:ind w:left="720"/>
        <w:rPr>
          <w:rFonts w:cs="Arial"/>
          <w:b/>
        </w:rPr>
      </w:pPr>
      <w:r w:rsidRPr="00F23632">
        <w:rPr>
          <w:rFonts w:cs="Arial"/>
          <w:b/>
        </w:rPr>
        <w:t>Value for Money</w:t>
      </w:r>
    </w:p>
    <w:p w14:paraId="6AE31194" w14:textId="77777777" w:rsidR="00CF4AAE" w:rsidRPr="00F23632" w:rsidRDefault="00CF4AAE" w:rsidP="00841A86">
      <w:pPr>
        <w:pStyle w:val="MRHeading2"/>
        <w:spacing w:line="240" w:lineRule="auto"/>
        <w:rPr>
          <w:rFonts w:cs="Arial"/>
        </w:rPr>
      </w:pPr>
      <w:bookmarkStart w:id="274" w:name="_Ref487815250"/>
      <w:r w:rsidRPr="00F23632">
        <w:rPr>
          <w:rFonts w:cs="Arial"/>
        </w:rPr>
        <w:t xml:space="preserve">The Contractor shall support the Authority in demonstrating that any proposed Changes in accordance with Clause </w:t>
      </w:r>
      <w:r w:rsidR="00CB1618">
        <w:rPr>
          <w:rFonts w:cs="Arial"/>
        </w:rPr>
        <w:t>75</w:t>
      </w:r>
      <w:r w:rsidRPr="00F23632">
        <w:rPr>
          <w:rFonts w:cs="Arial"/>
        </w:rPr>
        <w:t xml:space="preserve"> (</w:t>
      </w:r>
      <w:r w:rsidRPr="00F23632">
        <w:rPr>
          <w:rFonts w:cs="Arial"/>
          <w:i/>
        </w:rPr>
        <w:t>Change</w:t>
      </w:r>
      <w:r w:rsidRPr="00F23632">
        <w:rPr>
          <w:rFonts w:cs="Arial"/>
        </w:rPr>
        <w:t>) will provide value for money.</w:t>
      </w:r>
      <w:bookmarkEnd w:id="274"/>
    </w:p>
    <w:p w14:paraId="24265786" w14:textId="77777777" w:rsidR="00CF4AAE" w:rsidRPr="00575BD3" w:rsidRDefault="00CF4AAE" w:rsidP="00841A86">
      <w:pPr>
        <w:pStyle w:val="MRHeading1"/>
        <w:spacing w:line="240" w:lineRule="auto"/>
        <w:rPr>
          <w:rFonts w:cs="Arial"/>
        </w:rPr>
      </w:pPr>
      <w:bookmarkStart w:id="275" w:name="_Ref476335607"/>
      <w:bookmarkStart w:id="276" w:name="_Ref476393833"/>
      <w:bookmarkStart w:id="277" w:name="_Toc519257576"/>
      <w:r w:rsidRPr="00575BD3">
        <w:rPr>
          <w:rFonts w:cs="Arial"/>
        </w:rPr>
        <w:t>Contract Management and Meetings</w:t>
      </w:r>
      <w:bookmarkEnd w:id="275"/>
      <w:bookmarkEnd w:id="276"/>
      <w:bookmarkEnd w:id="277"/>
    </w:p>
    <w:p w14:paraId="6DF873C9" w14:textId="77777777" w:rsidR="00246D11" w:rsidRDefault="00246D11" w:rsidP="00841A86">
      <w:pPr>
        <w:pStyle w:val="MRHeading2"/>
        <w:spacing w:line="240" w:lineRule="auto"/>
      </w:pPr>
      <w:bookmarkStart w:id="278" w:name="_Ref489026838"/>
      <w:bookmarkStart w:id="279" w:name="_Ref430785236"/>
      <w:r>
        <w:t xml:space="preserve">The Parties shall give effect to the provisions of </w:t>
      </w:r>
      <w:r w:rsidR="00CB1618">
        <w:t>Schedule 6</w:t>
      </w:r>
      <w:r>
        <w:t xml:space="preserve"> (</w:t>
      </w:r>
      <w:r w:rsidRPr="00246D11">
        <w:rPr>
          <w:i/>
        </w:rPr>
        <w:t>Incentivisation</w:t>
      </w:r>
      <w:r>
        <w:t xml:space="preserve">) and </w:t>
      </w:r>
      <w:r w:rsidR="00CB1618">
        <w:t>Schedule 8</w:t>
      </w:r>
      <w:r>
        <w:t xml:space="preserve"> (</w:t>
      </w:r>
      <w:r w:rsidRPr="00246D11">
        <w:rPr>
          <w:i/>
        </w:rPr>
        <w:t>Governance and Management</w:t>
      </w:r>
      <w:r>
        <w:t>) throughout the Contract Period.</w:t>
      </w:r>
      <w:bookmarkEnd w:id="278"/>
      <w:r>
        <w:t xml:space="preserve"> </w:t>
      </w:r>
    </w:p>
    <w:p w14:paraId="6F7EEA7D" w14:textId="77777777" w:rsidR="00246D11" w:rsidRPr="00246D11" w:rsidRDefault="00246D11" w:rsidP="005D20DC">
      <w:pPr>
        <w:spacing w:line="240" w:lineRule="auto"/>
        <w:ind w:left="720"/>
        <w:rPr>
          <w:b/>
        </w:rPr>
      </w:pPr>
      <w:r w:rsidRPr="00246D11">
        <w:rPr>
          <w:b/>
        </w:rPr>
        <w:t>Compliance with the Contract Programme</w:t>
      </w:r>
    </w:p>
    <w:p w14:paraId="72F6C301" w14:textId="77777777" w:rsidR="00246D11" w:rsidRDefault="00246D11" w:rsidP="00841A86">
      <w:pPr>
        <w:pStyle w:val="MRHeading2"/>
        <w:spacing w:line="240" w:lineRule="auto"/>
      </w:pPr>
      <w:bookmarkStart w:id="280" w:name="_Ref503518004"/>
      <w:r>
        <w:t>The Contractor shall ensure that:</w:t>
      </w:r>
      <w:bookmarkEnd w:id="280"/>
    </w:p>
    <w:p w14:paraId="7FA3F878" w14:textId="77777777" w:rsidR="00246D11" w:rsidRPr="000A4D1F" w:rsidRDefault="00246D11" w:rsidP="004A735C">
      <w:pPr>
        <w:pStyle w:val="MRHeading3"/>
        <w:spacing w:line="240" w:lineRule="auto"/>
      </w:pPr>
      <w:bookmarkStart w:id="281" w:name="_Ref503518005"/>
      <w:r w:rsidRPr="000A4D1F">
        <w:t xml:space="preserve">each </w:t>
      </w:r>
      <w:r w:rsidR="00044FF6" w:rsidRPr="000A4D1F">
        <w:t xml:space="preserve">Programmed </w:t>
      </w:r>
      <w:r w:rsidRPr="000A4D1F">
        <w:t>C</w:t>
      </w:r>
      <w:r w:rsidR="00A97243" w:rsidRPr="000A4D1F">
        <w:t>ontractor Deliverable achieves Acceptance</w:t>
      </w:r>
      <w:r w:rsidRPr="000A4D1F">
        <w:t xml:space="preserve"> by the corresponding </w:t>
      </w:r>
      <w:r w:rsidR="00BB6C3B" w:rsidRPr="000A4D1F">
        <w:t>Review Da</w:t>
      </w:r>
      <w:r w:rsidRPr="000A4D1F">
        <w:t xml:space="preserve">te specified for that Contractor Deliverable in </w:t>
      </w:r>
      <w:r w:rsidR="00BB6C3B" w:rsidRPr="000A4D1F">
        <w:t>the Contract Programme</w:t>
      </w:r>
      <w:r w:rsidRPr="000A4D1F">
        <w:t>; and</w:t>
      </w:r>
      <w:bookmarkEnd w:id="281"/>
    </w:p>
    <w:p w14:paraId="507FFE37" w14:textId="77777777" w:rsidR="00246D11" w:rsidRPr="00D10CEF" w:rsidRDefault="00044FF6" w:rsidP="004A735C">
      <w:pPr>
        <w:pStyle w:val="MRHeading3"/>
        <w:spacing w:line="240" w:lineRule="auto"/>
      </w:pPr>
      <w:bookmarkStart w:id="282" w:name="_Ref503518006"/>
      <w:r w:rsidRPr="00D10CEF">
        <w:t>each Unprogrammed C</w:t>
      </w:r>
      <w:r w:rsidR="00A97243" w:rsidRPr="00D10CEF">
        <w:t>ontractor Deliverable achieves Acceptance</w:t>
      </w:r>
      <w:r w:rsidRPr="00D10CEF">
        <w:t xml:space="preserve"> by the </w:t>
      </w:r>
      <w:r w:rsidR="00BB6C3B" w:rsidRPr="00D10CEF">
        <w:t xml:space="preserve">relevant Review Date </w:t>
      </w:r>
      <w:r w:rsidR="000A4D1F" w:rsidRPr="00D10CEF">
        <w:t xml:space="preserve">as </w:t>
      </w:r>
      <w:r w:rsidR="00BB6C3B" w:rsidRPr="00D10CEF">
        <w:t xml:space="preserve">notified by </w:t>
      </w:r>
      <w:r w:rsidR="000A4D1F" w:rsidRPr="00D10CEF">
        <w:t xml:space="preserve">the Authority to the Contractor </w:t>
      </w:r>
      <w:r w:rsidR="00D10CEF" w:rsidRPr="00D10CEF">
        <w:t xml:space="preserve">in accordance with the provisions of paragraph </w:t>
      </w:r>
      <w:bookmarkStart w:id="283" w:name="DocXTextRef105"/>
      <w:r w:rsidR="00D10CEF" w:rsidRPr="00D10CEF">
        <w:t>1</w:t>
      </w:r>
      <w:bookmarkEnd w:id="283"/>
      <w:r w:rsidR="00D10CEF" w:rsidRPr="00D10CEF">
        <w:t xml:space="preserve">.4.2 of part </w:t>
      </w:r>
      <w:bookmarkStart w:id="284" w:name="DocXTextRef106"/>
      <w:r w:rsidR="00D10CEF" w:rsidRPr="00D10CEF">
        <w:t>1</w:t>
      </w:r>
      <w:bookmarkEnd w:id="284"/>
      <w:r w:rsidR="00D10CEF" w:rsidRPr="00D10CEF">
        <w:t xml:space="preserve"> of </w:t>
      </w:r>
      <w:r w:rsidR="00CB1618">
        <w:t>Schedule 4</w:t>
      </w:r>
      <w:r w:rsidRPr="00D10CEF">
        <w:t xml:space="preserve"> (</w:t>
      </w:r>
      <w:r w:rsidRPr="00D10CEF">
        <w:rPr>
          <w:i/>
        </w:rPr>
        <w:t>Assurance and Acceptance Process</w:t>
      </w:r>
      <w:r w:rsidRPr="00D10CEF">
        <w:t>)</w:t>
      </w:r>
      <w:r w:rsidR="00D10CEF">
        <w:t>.</w:t>
      </w:r>
      <w:bookmarkEnd w:id="282"/>
    </w:p>
    <w:p w14:paraId="5948701A" w14:textId="77777777" w:rsidR="00246D11" w:rsidRDefault="00246D11" w:rsidP="00841A86">
      <w:pPr>
        <w:pStyle w:val="MRHeading2"/>
        <w:spacing w:line="240" w:lineRule="auto"/>
      </w:pPr>
      <w:bookmarkStart w:id="285" w:name="_Ref503518007"/>
      <w:r>
        <w:t>Any Contract Programme submitted in accordance with the provisions set out below shall be prepared in accordance with Good Industry Practice and shall be in sufficient detail so as to enable the Authority's Representative to monitor (a</w:t>
      </w:r>
      <w:r w:rsidR="00C362D7">
        <w:t>s a minimum),</w:t>
      </w:r>
      <w:r>
        <w:t xml:space="preserve"> </w:t>
      </w:r>
      <w:r w:rsidR="00C362D7">
        <w:t>the Contractor’s progress</w:t>
      </w:r>
      <w:r w:rsidR="00C362D7" w:rsidRPr="00C362D7">
        <w:t xml:space="preserve"> </w:t>
      </w:r>
      <w:r w:rsidR="00C362D7">
        <w:t xml:space="preserve">against the delivery of </w:t>
      </w:r>
      <w:r>
        <w:t xml:space="preserve">the </w:t>
      </w:r>
      <w:r w:rsidR="00044FF6">
        <w:t xml:space="preserve">Programmed </w:t>
      </w:r>
      <w:r>
        <w:t xml:space="preserve">Contractor Deliverables (including the proposed timing for and carrying out and completion of </w:t>
      </w:r>
      <w:r w:rsidRPr="00044FF6">
        <w:t>Acceptance</w:t>
      </w:r>
      <w:r w:rsidR="00044FF6">
        <w:t>)</w:t>
      </w:r>
      <w:r>
        <w:t xml:space="preserve"> in respect of the relevant </w:t>
      </w:r>
      <w:r w:rsidR="00044FF6">
        <w:t xml:space="preserve">Programmed </w:t>
      </w:r>
      <w:r>
        <w:t xml:space="preserve">Contractor Deliverable, as contemplated </w:t>
      </w:r>
      <w:r w:rsidR="00044FF6">
        <w:t>in</w:t>
      </w:r>
      <w:r>
        <w:t xml:space="preserve"> </w:t>
      </w:r>
      <w:r w:rsidR="00CB1618">
        <w:t>Schedule 4</w:t>
      </w:r>
      <w:r>
        <w:t xml:space="preserve"> </w:t>
      </w:r>
      <w:r w:rsidRPr="00044FF6">
        <w:t>(</w:t>
      </w:r>
      <w:r w:rsidR="00044FF6" w:rsidRPr="005719CB">
        <w:rPr>
          <w:i/>
        </w:rPr>
        <w:t>Assurance and Acceptance Process</w:t>
      </w:r>
      <w:r w:rsidR="00044FF6" w:rsidRPr="00C362D7">
        <w:t>)</w:t>
      </w:r>
      <w:r w:rsidR="00C362D7">
        <w:t xml:space="preserve"> and progress against any other important dates relating to any other Contractor Deliverables, in each case </w:t>
      </w:r>
      <w:r>
        <w:t xml:space="preserve">including its or their interface with the Authority’s obligations set out in </w:t>
      </w:r>
      <w:r w:rsidR="00CB1618">
        <w:t>Schedule 7</w:t>
      </w:r>
      <w:r>
        <w:t xml:space="preserve"> (</w:t>
      </w:r>
      <w:r w:rsidRPr="005719CB">
        <w:rPr>
          <w:i/>
        </w:rPr>
        <w:t>Authority Obligations</w:t>
      </w:r>
      <w:r>
        <w:t>) and/or its or their impact on any contract with any Third Party entered into (or proposed to be entered into) by the Authority and/or any procurements being undertaken by</w:t>
      </w:r>
      <w:r w:rsidR="00203509">
        <w:t xml:space="preserve"> or on behalf of the Authority </w:t>
      </w:r>
      <w:r>
        <w:t>i</w:t>
      </w:r>
      <w:r w:rsidR="00044FF6">
        <w:t>n connection with this Contract</w:t>
      </w:r>
      <w:r>
        <w:t>, the MORPHEUS Pro</w:t>
      </w:r>
      <w:r w:rsidR="00485A26">
        <w:t>gramme</w:t>
      </w:r>
      <w:r>
        <w:t xml:space="preserve"> and/or the MORPHEUS System.</w:t>
      </w:r>
      <w:bookmarkEnd w:id="285"/>
    </w:p>
    <w:p w14:paraId="4B017368" w14:textId="77777777" w:rsidR="00246D11" w:rsidRDefault="00246D11" w:rsidP="00841A86">
      <w:pPr>
        <w:pStyle w:val="MRHeading2"/>
        <w:spacing w:line="240" w:lineRule="auto"/>
      </w:pPr>
      <w:bookmarkStart w:id="286" w:name="_Ref503518008"/>
      <w:r>
        <w:t xml:space="preserve">The initial Contract Programme is set out </w:t>
      </w:r>
      <w:r w:rsidRPr="00044FF6">
        <w:t xml:space="preserve">at </w:t>
      </w:r>
      <w:r w:rsidR="00CB1618" w:rsidRPr="00CB1618">
        <w:rPr>
          <w:color w:val="000000"/>
        </w:rPr>
        <w:t>Schedule 22</w:t>
      </w:r>
      <w:r w:rsidRPr="00044FF6">
        <w:t xml:space="preserve"> (</w:t>
      </w:r>
      <w:r w:rsidRPr="00044FF6">
        <w:rPr>
          <w:i/>
        </w:rPr>
        <w:t>Contract Programme</w:t>
      </w:r>
      <w:r w:rsidRPr="00044FF6">
        <w:t>)</w:t>
      </w:r>
      <w:r w:rsidR="00D37F6C">
        <w:t xml:space="preserve"> </w:t>
      </w:r>
      <w:r w:rsidR="006B201A">
        <w:t>and</w:t>
      </w:r>
      <w:r w:rsidR="00D37F6C">
        <w:t xml:space="preserve"> the Contractor shall </w:t>
      </w:r>
      <w:r w:rsidR="00A874BE">
        <w:t>provide an updated and final version</w:t>
      </w:r>
      <w:r w:rsidR="00D37F6C">
        <w:t xml:space="preserve"> of the Contract Programme</w:t>
      </w:r>
      <w:r w:rsidR="00A874BE">
        <w:t xml:space="preserve"> </w:t>
      </w:r>
      <w:r w:rsidR="00D37F6C">
        <w:t>on or before 3 August 2018</w:t>
      </w:r>
      <w:r w:rsidRPr="00044FF6">
        <w:t>.</w:t>
      </w:r>
      <w:r>
        <w:t xml:space="preserve">  Any </w:t>
      </w:r>
      <w:r w:rsidR="00A874BE">
        <w:t xml:space="preserve">further </w:t>
      </w:r>
      <w:r>
        <w:t xml:space="preserve">change to the Contract Programme shall only be made </w:t>
      </w:r>
      <w:r w:rsidR="007443BD">
        <w:t xml:space="preserve">where expressly permitted </w:t>
      </w:r>
      <w:r>
        <w:t xml:space="preserve">in accordance with this </w:t>
      </w:r>
      <w:r w:rsidR="007443BD">
        <w:t>Contract</w:t>
      </w:r>
      <w:r>
        <w:t xml:space="preserve"> (including </w:t>
      </w:r>
      <w:r w:rsidR="00203509">
        <w:t xml:space="preserve">this </w:t>
      </w:r>
      <w:r>
        <w:t xml:space="preserve">Clause </w:t>
      </w:r>
      <w:r w:rsidR="00CB1618">
        <w:t>9</w:t>
      </w:r>
      <w:r>
        <w:t xml:space="preserve"> (</w:t>
      </w:r>
      <w:r w:rsidRPr="00246D11">
        <w:rPr>
          <w:i/>
        </w:rPr>
        <w:t>Compliance with the Contract Programme</w:t>
      </w:r>
      <w:r>
        <w:t>)).</w:t>
      </w:r>
      <w:bookmarkEnd w:id="286"/>
      <w:r>
        <w:t xml:space="preserve"> </w:t>
      </w:r>
    </w:p>
    <w:p w14:paraId="11B52E15" w14:textId="77777777" w:rsidR="00246D11" w:rsidRDefault="00246D11" w:rsidP="00841A86">
      <w:pPr>
        <w:pStyle w:val="MRHeading2"/>
        <w:spacing w:line="240" w:lineRule="auto"/>
      </w:pPr>
      <w:bookmarkStart w:id="287" w:name="_Ref503518009"/>
      <w:r>
        <w:t xml:space="preserve">The Contractor shall promptly submit to the Authority's Representative a copy of any version of the Contract Programme varied in accordance with </w:t>
      </w:r>
      <w:r w:rsidR="007443BD">
        <w:t xml:space="preserve">this </w:t>
      </w:r>
      <w:r>
        <w:t xml:space="preserve">Clause </w:t>
      </w:r>
      <w:r w:rsidR="00CB1618">
        <w:t>9</w:t>
      </w:r>
      <w:r>
        <w:t xml:space="preserve"> (</w:t>
      </w:r>
      <w:r w:rsidRPr="003175C5">
        <w:rPr>
          <w:i/>
        </w:rPr>
        <w:t>Compliance with the Contract Programme</w:t>
      </w:r>
      <w:r>
        <w:t>).</w:t>
      </w:r>
      <w:bookmarkEnd w:id="287"/>
      <w:r>
        <w:t xml:space="preserve"> </w:t>
      </w:r>
    </w:p>
    <w:p w14:paraId="6EB5922D" w14:textId="77777777" w:rsidR="00246D11" w:rsidRDefault="00246D11" w:rsidP="00841A86">
      <w:pPr>
        <w:pStyle w:val="MRHeading2"/>
        <w:spacing w:line="240" w:lineRule="auto"/>
      </w:pPr>
      <w:bookmarkStart w:id="288" w:name="_Ref503518010"/>
      <w:r>
        <w:t xml:space="preserve">If it appears to the Authority's Representative at any time that the actual progress of the delivery of the whole or any part of the </w:t>
      </w:r>
      <w:r w:rsidR="00C362D7">
        <w:t xml:space="preserve">Programmed </w:t>
      </w:r>
      <w:r>
        <w:t xml:space="preserve">Contractor Deliverables has fallen behind the Contract Programme </w:t>
      </w:r>
      <w:r w:rsidR="00A97243">
        <w:t xml:space="preserve">or the Contract Programme is otherwise delayed, </w:t>
      </w:r>
      <w:r>
        <w:t xml:space="preserve">then the Authority's Representative shall be entitled to require the Contractor to submit to the Authority's Representative a report identifying the reasons for the delay and, unless the event causing the delay is still subsisting and it is not </w:t>
      </w:r>
      <w:r>
        <w:lastRenderedPageBreak/>
        <w:t>possible to predict with any certainty when the delay might come to an end, require the Contractor (at the Authority's option):</w:t>
      </w:r>
      <w:bookmarkEnd w:id="288"/>
    </w:p>
    <w:p w14:paraId="46B5AB2E" w14:textId="77777777" w:rsidR="00246D11" w:rsidRDefault="00246D11" w:rsidP="004A735C">
      <w:pPr>
        <w:pStyle w:val="MRHeading3"/>
        <w:spacing w:line="240" w:lineRule="auto"/>
      </w:pPr>
      <w:bookmarkStart w:id="289" w:name="_Ref503518011"/>
      <w:r>
        <w:t xml:space="preserve">to produce and submit to the Authority's Representative for approval a revised Contract Programme showing the manner and the periods in which the </w:t>
      </w:r>
      <w:r w:rsidR="00A97243">
        <w:t xml:space="preserve">Programmed </w:t>
      </w:r>
      <w:r>
        <w:t xml:space="preserve">Contractor Deliverables </w:t>
      </w:r>
      <w:r w:rsidR="00A97243">
        <w:t xml:space="preserve">and </w:t>
      </w:r>
      <w:r w:rsidR="00A84D7B">
        <w:t xml:space="preserve">all </w:t>
      </w:r>
      <w:r w:rsidR="00A97243">
        <w:t xml:space="preserve">other relevant matters </w:t>
      </w:r>
      <w:r w:rsidR="00A84D7B">
        <w:t xml:space="preserve">concerning other Contractor Deliverables </w:t>
      </w:r>
      <w:r>
        <w:t>will be carried out to ensure</w:t>
      </w:r>
      <w:r w:rsidR="00037554">
        <w:t xml:space="preserve"> </w:t>
      </w:r>
      <w:r w:rsidRPr="00037554">
        <w:t>Acceptance of e</w:t>
      </w:r>
      <w:r w:rsidR="00037554">
        <w:t>ach such Programmed Contractor Deliverable</w:t>
      </w:r>
      <w:r w:rsidRPr="00037554">
        <w:t xml:space="preserve"> by the co</w:t>
      </w:r>
      <w:r w:rsidR="00037554">
        <w:t xml:space="preserve">rresponding </w:t>
      </w:r>
      <w:r w:rsidR="0060194D">
        <w:t xml:space="preserve">Review Date </w:t>
      </w:r>
      <w:r w:rsidR="0060194D" w:rsidRPr="000A4D1F">
        <w:t>for that Contractor Deliverable in the Contract Programme</w:t>
      </w:r>
      <w:r w:rsidR="0060194D">
        <w:t xml:space="preserve"> </w:t>
      </w:r>
      <w:r w:rsidR="00A97243">
        <w:t>and</w:t>
      </w:r>
      <w:r w:rsidR="00A84D7B">
        <w:t xml:space="preserve"> </w:t>
      </w:r>
      <w:r w:rsidR="0060194D">
        <w:t xml:space="preserve">the </w:t>
      </w:r>
      <w:r w:rsidR="00A84D7B">
        <w:t>due and timely performance of all other Contractor Deliverables</w:t>
      </w:r>
      <w:r w:rsidRPr="00037554">
        <w:t xml:space="preserve">; </w:t>
      </w:r>
      <w:r>
        <w:t>and/or</w:t>
      </w:r>
      <w:bookmarkEnd w:id="289"/>
    </w:p>
    <w:p w14:paraId="4274CDAA" w14:textId="77777777" w:rsidR="00246D11" w:rsidRDefault="00246D11" w:rsidP="004A735C">
      <w:pPr>
        <w:pStyle w:val="MRHeading3"/>
        <w:spacing w:line="240" w:lineRule="auto"/>
      </w:pPr>
      <w:bookmarkStart w:id="290" w:name="_Ref503518012"/>
      <w:r>
        <w:t>to produce and submit to the Authority's Representative for approval a revised Contract Programme showing the steps which are to be taken to eliminate or reduce the delay.</w:t>
      </w:r>
      <w:bookmarkEnd w:id="290"/>
    </w:p>
    <w:p w14:paraId="1602D751" w14:textId="77777777" w:rsidR="00246D11" w:rsidRDefault="00246D11" w:rsidP="00841A86">
      <w:pPr>
        <w:pStyle w:val="MRHeading2"/>
        <w:spacing w:line="240" w:lineRule="auto"/>
      </w:pPr>
      <w:bookmarkStart w:id="291" w:name="_Ref489026892"/>
      <w:r>
        <w:t>The Contractor shall notify the Authority’s Representative if at any time the actual progress of the whole or any part of the Contractor Deliverables is significantly ahead of the Contract Programme so that the Contractor anticipates:</w:t>
      </w:r>
      <w:bookmarkEnd w:id="291"/>
    </w:p>
    <w:p w14:paraId="060AE8C4" w14:textId="77777777" w:rsidR="00246D11" w:rsidRDefault="00246D11" w:rsidP="004A735C">
      <w:pPr>
        <w:pStyle w:val="MRHeading3"/>
        <w:spacing w:line="240" w:lineRule="auto"/>
      </w:pPr>
      <w:bookmarkStart w:id="292" w:name="_Ref503518013"/>
      <w:r>
        <w:t xml:space="preserve">that Acceptance of a </w:t>
      </w:r>
      <w:r w:rsidR="00A84D7B">
        <w:t>Programmed Contractor Deliverable</w:t>
      </w:r>
      <w:r>
        <w:t xml:space="preserve"> may be capable of being achieved earlier than the co</w:t>
      </w:r>
      <w:r w:rsidR="00A84D7B">
        <w:t xml:space="preserve">rresponding </w:t>
      </w:r>
      <w:r w:rsidR="0060194D">
        <w:t>Review D</w:t>
      </w:r>
      <w:r w:rsidR="00A84D7B">
        <w:t xml:space="preserve">ate </w:t>
      </w:r>
      <w:r w:rsidR="0060194D" w:rsidRPr="000A4D1F">
        <w:t>for that Contractor Deliverable in the Contract Programme</w:t>
      </w:r>
      <w:r>
        <w:t>; and/or</w:t>
      </w:r>
      <w:bookmarkEnd w:id="292"/>
    </w:p>
    <w:p w14:paraId="6B904C5D" w14:textId="77777777" w:rsidR="00246D11" w:rsidRDefault="00246D11" w:rsidP="004A735C">
      <w:pPr>
        <w:pStyle w:val="MRHeading3"/>
        <w:spacing w:line="240" w:lineRule="auto"/>
      </w:pPr>
      <w:bookmarkStart w:id="293" w:name="_Ref503518014"/>
      <w:r>
        <w:t>delivery of the relevant part of the Contractor Deliverables may be capable of being achieved earlier than the corresponding date for such delivery.</w:t>
      </w:r>
      <w:bookmarkEnd w:id="293"/>
    </w:p>
    <w:p w14:paraId="19CE8F96" w14:textId="77777777" w:rsidR="00246D11" w:rsidRDefault="00246D11" w:rsidP="00841A86">
      <w:pPr>
        <w:pStyle w:val="MRHeading2"/>
        <w:spacing w:line="240" w:lineRule="auto"/>
      </w:pPr>
      <w:bookmarkStart w:id="294" w:name="_Ref503518015"/>
      <w:r>
        <w:t xml:space="preserve">If the Contractor notifies the Authority’s Representative pursuant to Clause </w:t>
      </w:r>
      <w:r w:rsidR="00CB1618">
        <w:t>9.7</w:t>
      </w:r>
      <w:r>
        <w:t xml:space="preserve"> </w:t>
      </w:r>
      <w:r w:rsidR="007F6B38">
        <w:t>(</w:t>
      </w:r>
      <w:r w:rsidR="007F6B38">
        <w:rPr>
          <w:i/>
        </w:rPr>
        <w:t xml:space="preserve">Compliance with the Contract </w:t>
      </w:r>
      <w:r w:rsidR="007F6B38" w:rsidRPr="007F6B38">
        <w:rPr>
          <w:i/>
        </w:rPr>
        <w:t>Programme</w:t>
      </w:r>
      <w:r w:rsidR="007F6B38">
        <w:t xml:space="preserve">) </w:t>
      </w:r>
      <w:r w:rsidRPr="007F6B38">
        <w:t>that</w:t>
      </w:r>
      <w:r>
        <w:t xml:space="preserve"> the actual progress of the whole or any part of the Contractor Deliverables is significantly ahead of the Contract Programme, the Authority’s Representative shall be entitled to require the Contractor to produce and submit to the Authority's Representative for approval a revised Contract Programme showing the manner and the periods in which the Contractor Deliverables will be carried out </w:t>
      </w:r>
      <w:r w:rsidRPr="00A84D7B">
        <w:t>and what the revised anticipate</w:t>
      </w:r>
      <w:r w:rsidR="00A84D7B">
        <w:t xml:space="preserve">d dates for </w:t>
      </w:r>
      <w:r w:rsidR="0060194D">
        <w:t>Submission Dates and/or Review Dates</w:t>
      </w:r>
      <w:r w:rsidR="00A84D7B">
        <w:t xml:space="preserve"> would be</w:t>
      </w:r>
      <w:r w:rsidRPr="00A84D7B">
        <w:t xml:space="preserve"> to enable the Au</w:t>
      </w:r>
      <w:r>
        <w:t>thority to consider (in its absolute discretion):</w:t>
      </w:r>
      <w:bookmarkEnd w:id="294"/>
    </w:p>
    <w:p w14:paraId="24673474" w14:textId="77777777" w:rsidR="00246D11" w:rsidRDefault="00246D11" w:rsidP="004A735C">
      <w:pPr>
        <w:pStyle w:val="MRHeading3"/>
        <w:spacing w:line="240" w:lineRule="auto"/>
      </w:pPr>
      <w:bookmarkStart w:id="295" w:name="_Ref503518016"/>
      <w:r>
        <w:t>whether to agree a change to the Contract Programme to acc</w:t>
      </w:r>
      <w:r w:rsidR="00A84D7B">
        <w:t>ommodate such earlier</w:t>
      </w:r>
      <w:r w:rsidR="0060194D" w:rsidRPr="0060194D">
        <w:t xml:space="preserve"> </w:t>
      </w:r>
      <w:r w:rsidR="0060194D">
        <w:t>Submission Dates and/or Review Dates</w:t>
      </w:r>
      <w:r>
        <w:t>; and</w:t>
      </w:r>
      <w:bookmarkEnd w:id="295"/>
    </w:p>
    <w:p w14:paraId="2653FA25" w14:textId="77777777" w:rsidR="00246D11" w:rsidRDefault="00246D11" w:rsidP="004A735C">
      <w:pPr>
        <w:pStyle w:val="MRHeading3"/>
        <w:spacing w:line="240" w:lineRule="auto"/>
      </w:pPr>
      <w:bookmarkStart w:id="296" w:name="_Ref503518017"/>
      <w:r>
        <w:t>what modifications (if any) will be required to this Contract in order to acc</w:t>
      </w:r>
      <w:r w:rsidR="00A84D7B">
        <w:t xml:space="preserve">ommodate such earlier </w:t>
      </w:r>
      <w:r w:rsidR="0060194D">
        <w:t>Submission Dates and/or Review Dates</w:t>
      </w:r>
      <w:r>
        <w:t>.</w:t>
      </w:r>
      <w:bookmarkEnd w:id="296"/>
    </w:p>
    <w:p w14:paraId="7EB01329" w14:textId="77777777" w:rsidR="00246D11" w:rsidRDefault="00246D11" w:rsidP="00841A86">
      <w:pPr>
        <w:pStyle w:val="MRHeading2"/>
        <w:spacing w:line="240" w:lineRule="auto"/>
      </w:pPr>
      <w:bookmarkStart w:id="297" w:name="_Ref503518018"/>
      <w:r>
        <w:t>For the avoidance of doubt, the Contractor confirms that:</w:t>
      </w:r>
      <w:bookmarkEnd w:id="297"/>
    </w:p>
    <w:p w14:paraId="43DC152A" w14:textId="77777777" w:rsidR="00246D11" w:rsidRDefault="007F6B38" w:rsidP="004A735C">
      <w:pPr>
        <w:pStyle w:val="MRHeading3"/>
        <w:spacing w:line="240" w:lineRule="auto"/>
      </w:pPr>
      <w:bookmarkStart w:id="298" w:name="_Ref503518019"/>
      <w:r>
        <w:t xml:space="preserve">It shall </w:t>
      </w:r>
      <w:r w:rsidR="00246D11">
        <w:t xml:space="preserve">be responsible for the consequences of any change to the Contract Programme (unless such change is as the result of any failure by the Authority to perform its obligations under this Contract giving rise to the requirement for the Authority to give relief, including a change to the Contract Programme pursuant to Clause </w:t>
      </w:r>
      <w:r w:rsidR="00CB1618">
        <w:t>31</w:t>
      </w:r>
      <w:r w:rsidR="00246D11">
        <w:t xml:space="preserve"> (</w:t>
      </w:r>
      <w:r w:rsidR="00246D11" w:rsidRPr="00246D11">
        <w:rPr>
          <w:i/>
        </w:rPr>
        <w:t>Authority Performance Failures</w:t>
      </w:r>
      <w:r w:rsidR="00246D11">
        <w:t>));</w:t>
      </w:r>
      <w:bookmarkEnd w:id="298"/>
      <w:r w:rsidR="00246D11">
        <w:t xml:space="preserve"> </w:t>
      </w:r>
    </w:p>
    <w:p w14:paraId="6D24BD1A" w14:textId="77777777" w:rsidR="00246D11" w:rsidRDefault="007F6B38" w:rsidP="004A735C">
      <w:pPr>
        <w:pStyle w:val="MRHeading3"/>
        <w:spacing w:line="240" w:lineRule="auto"/>
      </w:pPr>
      <w:bookmarkStart w:id="299" w:name="_Ref503518020"/>
      <w:r>
        <w:t xml:space="preserve">It shall </w:t>
      </w:r>
      <w:r w:rsidR="00246D11">
        <w:t xml:space="preserve">be responsible for complying with the Contract Programme as at the date of this Contract (or as varied in accordance with </w:t>
      </w:r>
      <w:r w:rsidR="00CB1618">
        <w:t>Schedule 11</w:t>
      </w:r>
      <w:r w:rsidR="00246D11">
        <w:t xml:space="preserve"> </w:t>
      </w:r>
      <w:r w:rsidR="00246D11">
        <w:lastRenderedPageBreak/>
        <w:t>(</w:t>
      </w:r>
      <w:r w:rsidR="00246D11" w:rsidRPr="00246D11">
        <w:rPr>
          <w:i/>
        </w:rPr>
        <w:t>Change Procedure</w:t>
      </w:r>
      <w:r w:rsidR="00246D11">
        <w:t xml:space="preserve">)) subject to any variations to such Contract Programme as may be permitted by the Authority in accordance with this Clause </w:t>
      </w:r>
      <w:r w:rsidR="00CB1618">
        <w:t>9</w:t>
      </w:r>
      <w:r w:rsidR="00246D11">
        <w:t xml:space="preserve"> (</w:t>
      </w:r>
      <w:r w:rsidR="00246D11" w:rsidRPr="00246D11">
        <w:rPr>
          <w:i/>
        </w:rPr>
        <w:t>Contract Management and Meetings</w:t>
      </w:r>
      <w:r w:rsidR="00246D11">
        <w:t>)</w:t>
      </w:r>
      <w:r w:rsidR="000606F0">
        <w:t xml:space="preserve"> or otherwise as expressly permitted in this Contract</w:t>
      </w:r>
      <w:r w:rsidR="0047072B">
        <w:t>;</w:t>
      </w:r>
      <w:r w:rsidR="0047072B" w:rsidRPr="0047072B">
        <w:t xml:space="preserve"> </w:t>
      </w:r>
      <w:r w:rsidR="0047072B">
        <w:t>and</w:t>
      </w:r>
      <w:bookmarkEnd w:id="299"/>
    </w:p>
    <w:p w14:paraId="35778E46" w14:textId="77777777" w:rsidR="0047072B" w:rsidRDefault="007F6B38" w:rsidP="004A735C">
      <w:pPr>
        <w:pStyle w:val="MRHeading3"/>
        <w:spacing w:line="240" w:lineRule="auto"/>
      </w:pPr>
      <w:bookmarkStart w:id="300" w:name="_Ref503518021"/>
      <w:r>
        <w:t xml:space="preserve">It shall </w:t>
      </w:r>
      <w:r w:rsidR="0047072B">
        <w:t xml:space="preserve">not be entitled to any relief from any of its other obligations under this Contract as a result of the Authority identifying any Submission Dates and/or Review Dates in relation to Unprogrammed Contract Deliverables and, as a consequence, the Contractor being required to undertake </w:t>
      </w:r>
      <w:r w:rsidR="0060194D">
        <w:t xml:space="preserve">additional </w:t>
      </w:r>
      <w:r w:rsidR="0047072B">
        <w:t>Reviews in relation to any such Unprogrammed Contract Deliverables.</w:t>
      </w:r>
      <w:bookmarkEnd w:id="300"/>
    </w:p>
    <w:p w14:paraId="4699E8C6" w14:textId="77777777" w:rsidR="00D47C89" w:rsidRPr="00D47C89" w:rsidRDefault="00D47C89" w:rsidP="008A2D13">
      <w:pPr>
        <w:spacing w:line="240" w:lineRule="auto"/>
        <w:ind w:left="720"/>
      </w:pPr>
      <w:r w:rsidRPr="008A2D13">
        <w:rPr>
          <w:b/>
        </w:rPr>
        <w:t>Changes to Key Dates</w:t>
      </w:r>
    </w:p>
    <w:p w14:paraId="1983C980" w14:textId="77777777" w:rsidR="00246D11" w:rsidRDefault="00246D11" w:rsidP="00841A86">
      <w:pPr>
        <w:pStyle w:val="MRHeading2"/>
        <w:spacing w:line="240" w:lineRule="auto"/>
      </w:pPr>
      <w:bookmarkStart w:id="301" w:name="_Ref489027083"/>
      <w:r>
        <w:t>The Authority’s Representative shall notify the Contractor if at any time during the performance and delivery of the whole or any part of the Contractor Deliverables there is any proposal to:</w:t>
      </w:r>
      <w:bookmarkEnd w:id="301"/>
      <w:r>
        <w:t xml:space="preserve"> </w:t>
      </w:r>
    </w:p>
    <w:p w14:paraId="6FD5F79B" w14:textId="77777777" w:rsidR="00246D11" w:rsidRDefault="00246D11" w:rsidP="004A735C">
      <w:pPr>
        <w:pStyle w:val="MRHeading3"/>
        <w:spacing w:line="240" w:lineRule="auto"/>
      </w:pPr>
      <w:bookmarkStart w:id="302" w:name="_Ref503518022"/>
      <w:r>
        <w:t>change any Key Date and/or the whole or part of the Contractor Deliverabl</w:t>
      </w:r>
      <w:r w:rsidR="00AF646A">
        <w:t xml:space="preserve">es that are to be </w:t>
      </w:r>
      <w:r>
        <w:t>delivered on that Key Date; and/or</w:t>
      </w:r>
      <w:bookmarkEnd w:id="302"/>
      <w:r>
        <w:t xml:space="preserve"> </w:t>
      </w:r>
    </w:p>
    <w:p w14:paraId="7E88F9C7" w14:textId="77777777" w:rsidR="00246D11" w:rsidRDefault="00246D11" w:rsidP="004A735C">
      <w:pPr>
        <w:pStyle w:val="MRHeading3"/>
        <w:spacing w:line="240" w:lineRule="auto"/>
      </w:pPr>
      <w:bookmarkStart w:id="303" w:name="_Ref489027375"/>
      <w:r>
        <w:t xml:space="preserve">add an additional date on which another part of the Contractor Deliverables are to be delivered (and where such additional date is agreed in accordance with the following provisions of this Clause </w:t>
      </w:r>
      <w:r w:rsidR="00CB1618">
        <w:t>9</w:t>
      </w:r>
      <w:r>
        <w:t xml:space="preserve">, </w:t>
      </w:r>
      <w:r w:rsidR="00203509">
        <w:t xml:space="preserve">then </w:t>
      </w:r>
      <w:r>
        <w:t>such additional date shall become a Key Date for the purposes of this Contract),</w:t>
      </w:r>
      <w:bookmarkEnd w:id="303"/>
    </w:p>
    <w:p w14:paraId="67E34CE3" w14:textId="77777777" w:rsidR="00246D11" w:rsidRDefault="00246D11" w:rsidP="005D20DC">
      <w:pPr>
        <w:spacing w:line="240" w:lineRule="auto"/>
        <w:ind w:left="720"/>
      </w:pPr>
      <w:r>
        <w:t>and such notification shall be deemed to be an Authority Change Notice.</w:t>
      </w:r>
    </w:p>
    <w:p w14:paraId="16099B93" w14:textId="77777777" w:rsidR="00246D11" w:rsidRDefault="00246D11" w:rsidP="00841A86">
      <w:pPr>
        <w:pStyle w:val="MRHeading2"/>
        <w:spacing w:line="240" w:lineRule="auto"/>
      </w:pPr>
      <w:bookmarkStart w:id="304" w:name="_Ref491183049"/>
      <w:r>
        <w:t xml:space="preserve">The Contractor shall, (notwithstanding paragraphs </w:t>
      </w:r>
      <w:bookmarkStart w:id="305" w:name="DocXTextRef108"/>
      <w:r>
        <w:t>4</w:t>
      </w:r>
      <w:bookmarkEnd w:id="305"/>
      <w:r>
        <w:t xml:space="preserve">.1.2 and </w:t>
      </w:r>
      <w:bookmarkStart w:id="306" w:name="DocXTextRef110"/>
      <w:r>
        <w:t>5.1.1</w:t>
      </w:r>
      <w:bookmarkEnd w:id="306"/>
      <w:r>
        <w:t xml:space="preserve"> of </w:t>
      </w:r>
      <w:r w:rsidR="00CB1618">
        <w:t>Schedule 11</w:t>
      </w:r>
      <w:r>
        <w:t xml:space="preserve"> (</w:t>
      </w:r>
      <w:r w:rsidRPr="00246D11">
        <w:rPr>
          <w:i/>
        </w:rPr>
        <w:t>Change Procedure</w:t>
      </w:r>
      <w:r>
        <w:t xml:space="preserve">)) within </w:t>
      </w:r>
      <w:r w:rsidR="00365031">
        <w:t>five (5</w:t>
      </w:r>
      <w:r>
        <w:t xml:space="preserve">) Working Days </w:t>
      </w:r>
      <w:r w:rsidR="00365031">
        <w:t xml:space="preserve">(or such longer period as is agreed between the Parties) </w:t>
      </w:r>
      <w:r>
        <w:t xml:space="preserve">of receipt of the Authority Change Notice issued in accordance with Clause </w:t>
      </w:r>
      <w:r w:rsidR="00CB1618">
        <w:t>9.10</w:t>
      </w:r>
      <w:r>
        <w:t>, acting reasonably and having regard to all relevant circumstances provide the Authority’s Representative with an Estimate, such Estimate to include (without prejudice and in addition to the requirements of paragraph</w:t>
      </w:r>
      <w:r w:rsidR="00844FCE">
        <w:t xml:space="preserve"> </w:t>
      </w:r>
      <w:bookmarkStart w:id="307" w:name="DocXTextRef109"/>
      <w:r w:rsidR="00844FCE">
        <w:t>5</w:t>
      </w:r>
      <w:bookmarkEnd w:id="307"/>
      <w:r w:rsidR="00844FCE">
        <w:t xml:space="preserve">.2 of </w:t>
      </w:r>
      <w:r w:rsidR="00CB1618">
        <w:t>Schedule 11</w:t>
      </w:r>
      <w:r>
        <w:t xml:space="preserve"> (</w:t>
      </w:r>
      <w:r w:rsidRPr="00246D11">
        <w:rPr>
          <w:i/>
        </w:rPr>
        <w:t>Change Procedure</w:t>
      </w:r>
      <w:r>
        <w:t>)) a revised Contract Programme and full details of the anticipated impact of such proposal on the Contractor’s obligations under this Contract, including details of the likely impact of such proposal:</w:t>
      </w:r>
      <w:bookmarkEnd w:id="304"/>
    </w:p>
    <w:p w14:paraId="09A21A97" w14:textId="77777777" w:rsidR="00246D11" w:rsidRDefault="00246D11" w:rsidP="004A735C">
      <w:pPr>
        <w:pStyle w:val="MRHeading3"/>
        <w:spacing w:line="240" w:lineRule="auto"/>
      </w:pPr>
      <w:bookmarkStart w:id="308" w:name="_Ref503518023"/>
      <w:r>
        <w:t>on the Contractor’s progress against the delivery of the Contractor Deliverables, and completion of Acce</w:t>
      </w:r>
      <w:r w:rsidR="00AF646A">
        <w:t>ptance</w:t>
      </w:r>
      <w:r>
        <w:t xml:space="preserve"> in respect of </w:t>
      </w:r>
      <w:r w:rsidR="007F7799">
        <w:t>all</w:t>
      </w:r>
      <w:r>
        <w:t xml:space="preserve"> relevant Contractor Deliverable</w:t>
      </w:r>
      <w:r w:rsidR="007F7799">
        <w:t>s</w:t>
      </w:r>
      <w:r>
        <w:t xml:space="preserve">, as contemplated by </w:t>
      </w:r>
      <w:r w:rsidR="00CB1618">
        <w:t>Schedule 4</w:t>
      </w:r>
      <w:r>
        <w:t xml:space="preserve"> (</w:t>
      </w:r>
      <w:r w:rsidRPr="00246D11">
        <w:rPr>
          <w:i/>
        </w:rPr>
        <w:t xml:space="preserve">Assurance </w:t>
      </w:r>
      <w:r w:rsidR="00DD27B0">
        <w:rPr>
          <w:i/>
        </w:rPr>
        <w:t xml:space="preserve">and Acceptance </w:t>
      </w:r>
      <w:r w:rsidRPr="00246D11">
        <w:rPr>
          <w:i/>
        </w:rPr>
        <w:t>Process</w:t>
      </w:r>
      <w:r>
        <w:t>);</w:t>
      </w:r>
      <w:bookmarkEnd w:id="308"/>
    </w:p>
    <w:p w14:paraId="2AE2D192" w14:textId="77777777" w:rsidR="00246D11" w:rsidRDefault="00246D11" w:rsidP="004A735C">
      <w:pPr>
        <w:pStyle w:val="MRHeading3"/>
        <w:spacing w:line="240" w:lineRule="auto"/>
      </w:pPr>
      <w:bookmarkStart w:id="309" w:name="_Ref503518024"/>
      <w:r>
        <w:t xml:space="preserve">on any of the Authority’s obligations under this Contract (including as set out in </w:t>
      </w:r>
      <w:r w:rsidR="00CB1618">
        <w:t>Schedule 7</w:t>
      </w:r>
      <w:r>
        <w:t xml:space="preserve"> (</w:t>
      </w:r>
      <w:r w:rsidRPr="00246D11">
        <w:rPr>
          <w:i/>
        </w:rPr>
        <w:t>Authority Obligations</w:t>
      </w:r>
      <w:r>
        <w:t>)) and/or any contract with any Third Party entered into (or proposed to be entered into) by the Authority and/or any procurements being undertaken by or on behalf of the Authority in any such case, i</w:t>
      </w:r>
      <w:r w:rsidR="00485A26">
        <w:t>n connection with this Contract,</w:t>
      </w:r>
      <w:r>
        <w:t xml:space="preserve"> </w:t>
      </w:r>
      <w:r w:rsidR="00485A26">
        <w:t>the MORPHEUS Programme</w:t>
      </w:r>
      <w:r>
        <w:t xml:space="preserve"> </w:t>
      </w:r>
      <w:r w:rsidR="00D47C89">
        <w:t>and/or</w:t>
      </w:r>
      <w:r w:rsidR="00203509">
        <w:t xml:space="preserve"> the</w:t>
      </w:r>
      <w:r w:rsidR="00D47C89">
        <w:t xml:space="preserve"> MORPHEUS System</w:t>
      </w:r>
      <w:r w:rsidR="00D47C89" w:rsidRPr="00485A26">
        <w:t xml:space="preserve"> </w:t>
      </w:r>
      <w:r>
        <w:t xml:space="preserve">(and of which the Contractor is aware (or ought reasonably to have been aware) and on which the provision of the Contractor Deliverables in the manner contemplated by this Contract prior to such proposal is dependent); </w:t>
      </w:r>
      <w:bookmarkEnd w:id="309"/>
    </w:p>
    <w:p w14:paraId="5A8EA927" w14:textId="77777777" w:rsidR="00246D11" w:rsidRDefault="00246D11" w:rsidP="004A735C">
      <w:pPr>
        <w:pStyle w:val="MRHeading3"/>
        <w:spacing w:line="240" w:lineRule="auto"/>
      </w:pPr>
      <w:bookmarkStart w:id="310" w:name="_Ref503518025"/>
      <w:r>
        <w:t xml:space="preserve">on </w:t>
      </w:r>
      <w:r w:rsidRPr="007F7799">
        <w:t>the Contract Price; and</w:t>
      </w:r>
      <w:bookmarkEnd w:id="310"/>
      <w:r>
        <w:t xml:space="preserve"> </w:t>
      </w:r>
    </w:p>
    <w:p w14:paraId="2DFC1237" w14:textId="77777777" w:rsidR="00246D11" w:rsidRDefault="00246D11" w:rsidP="004A735C">
      <w:pPr>
        <w:pStyle w:val="MRHeading3"/>
        <w:spacing w:line="240" w:lineRule="auto"/>
      </w:pPr>
      <w:bookmarkStart w:id="311" w:name="_Ref503518026"/>
      <w:r>
        <w:lastRenderedPageBreak/>
        <w:t>the steps and actions that the Contractor shall take to minimise the disruption caused by and mitigate the consequences of</w:t>
      </w:r>
      <w:r w:rsidR="007F7799">
        <w:t xml:space="preserve"> such change (including on </w:t>
      </w:r>
      <w:r w:rsidR="007F7799" w:rsidRPr="007F7799">
        <w:t xml:space="preserve">the </w:t>
      </w:r>
      <w:r w:rsidRPr="007F7799">
        <w:t>Contract Price),</w:t>
      </w:r>
      <w:bookmarkEnd w:id="311"/>
    </w:p>
    <w:p w14:paraId="3A5381AD" w14:textId="77777777" w:rsidR="00246D11" w:rsidRDefault="00246D11" w:rsidP="005D20DC">
      <w:pPr>
        <w:spacing w:line="240" w:lineRule="auto"/>
        <w:ind w:left="720"/>
      </w:pPr>
      <w:r>
        <w:t>to enable the Authority’s Representative to consider (in its absolute discretion) whether to agree to such proposal.</w:t>
      </w:r>
    </w:p>
    <w:p w14:paraId="30A29E71" w14:textId="77777777" w:rsidR="00246D11" w:rsidRPr="00B771DB" w:rsidRDefault="00246D11" w:rsidP="00841A86">
      <w:pPr>
        <w:pStyle w:val="MRHeading2"/>
        <w:spacing w:line="240" w:lineRule="auto"/>
      </w:pPr>
      <w:bookmarkStart w:id="312" w:name="_Ref503518027"/>
      <w:r>
        <w:t xml:space="preserve">The provisions of paragraphs </w:t>
      </w:r>
      <w:bookmarkStart w:id="313" w:name="DocXTextRef111"/>
      <w:r>
        <w:t>6</w:t>
      </w:r>
      <w:bookmarkEnd w:id="313"/>
      <w:r>
        <w:t xml:space="preserve"> to </w:t>
      </w:r>
      <w:bookmarkStart w:id="314" w:name="DocXTextRef114"/>
      <w:r>
        <w:t>10</w:t>
      </w:r>
      <w:bookmarkEnd w:id="314"/>
      <w:r>
        <w:t xml:space="preserve"> (inclusive) of </w:t>
      </w:r>
      <w:r w:rsidR="00CB1618">
        <w:t>Schedule 11</w:t>
      </w:r>
      <w:r>
        <w:t xml:space="preserve"> (</w:t>
      </w:r>
      <w:r w:rsidRPr="00246D11">
        <w:rPr>
          <w:i/>
        </w:rPr>
        <w:t>Change Procedure</w:t>
      </w:r>
      <w:r>
        <w:t xml:space="preserve">) shall apply in relation to the progression of the </w:t>
      </w:r>
      <w:r w:rsidR="00D47C89">
        <w:t xml:space="preserve">proposed </w:t>
      </w:r>
      <w:r w:rsidRPr="00732A41">
        <w:t>Authority Change</w:t>
      </w:r>
      <w:r>
        <w:t xml:space="preserve"> arising as a result of the provisions of Clauses </w:t>
      </w:r>
      <w:r w:rsidR="00CB1618">
        <w:t>9.10</w:t>
      </w:r>
      <w:r w:rsidR="00732A41">
        <w:t xml:space="preserve"> </w:t>
      </w:r>
      <w:r>
        <w:t xml:space="preserve">and </w:t>
      </w:r>
      <w:r w:rsidR="00CB1618">
        <w:t>9.11</w:t>
      </w:r>
      <w:r>
        <w:t xml:space="preserve">, provided always that the provisions of paragraph </w:t>
      </w:r>
      <w:bookmarkStart w:id="315" w:name="DocXTextRef112"/>
      <w:r>
        <w:t>6</w:t>
      </w:r>
      <w:bookmarkEnd w:id="315"/>
      <w:r>
        <w:t xml:space="preserve">.2 of </w:t>
      </w:r>
      <w:r w:rsidR="00CB1618">
        <w:t>Schedule 11</w:t>
      </w:r>
      <w:r>
        <w:t xml:space="preserve"> (</w:t>
      </w:r>
      <w:r w:rsidRPr="00246D11">
        <w:rPr>
          <w:i/>
        </w:rPr>
        <w:t>Change Procedure</w:t>
      </w:r>
      <w:r>
        <w:t xml:space="preserve">) shall be construed such that the Contractor shall (without the requirement for the Authority to issue a modified Authority Change Notice) be required to make such amendments to the Estimate as are required to reflect any discussions undertaken and/or agreements reached by the Parties pursuant to paragraph </w:t>
      </w:r>
      <w:bookmarkStart w:id="316" w:name="DocXTextRef113"/>
      <w:r>
        <w:t>6</w:t>
      </w:r>
      <w:bookmarkEnd w:id="316"/>
      <w:r>
        <w:t xml:space="preserve">.1 of </w:t>
      </w:r>
      <w:r w:rsidR="00CB1618">
        <w:t>Schedule 11</w:t>
      </w:r>
      <w:r>
        <w:t xml:space="preserve"> (</w:t>
      </w:r>
      <w:r w:rsidRPr="00246D11">
        <w:rPr>
          <w:i/>
        </w:rPr>
        <w:t xml:space="preserve">Change </w:t>
      </w:r>
      <w:r w:rsidRPr="00B771DB">
        <w:rPr>
          <w:i/>
        </w:rPr>
        <w:t>Procedure</w:t>
      </w:r>
      <w:r w:rsidRPr="00B771DB">
        <w:t>) and provide such amended Estimate to the Authority’s Representative within such time period as the Authority’s Representative shall reasonably specify having regard to all relevant circumstances, including:</w:t>
      </w:r>
      <w:bookmarkEnd w:id="312"/>
      <w:r w:rsidRPr="00B771DB">
        <w:t xml:space="preserve"> </w:t>
      </w:r>
    </w:p>
    <w:p w14:paraId="69A531A9" w14:textId="77777777" w:rsidR="00B771DB" w:rsidRPr="00B771DB" w:rsidRDefault="00246D11" w:rsidP="004A735C">
      <w:pPr>
        <w:pStyle w:val="MRHeading3"/>
        <w:spacing w:line="240" w:lineRule="auto"/>
      </w:pPr>
      <w:bookmarkStart w:id="317" w:name="_Ref503518028"/>
      <w:r w:rsidRPr="00B771DB">
        <w:t xml:space="preserve">the nature and extent of any required amendments to the Estimate arising as a result of the discussions pursuant to paragraph </w:t>
      </w:r>
      <w:bookmarkStart w:id="318" w:name="DocXTextRef115"/>
      <w:r w:rsidRPr="00B771DB">
        <w:t>6</w:t>
      </w:r>
      <w:bookmarkEnd w:id="318"/>
      <w:r w:rsidRPr="00B771DB">
        <w:t xml:space="preserve">.1 of </w:t>
      </w:r>
      <w:r w:rsidR="00CB1618">
        <w:t>Schedule 11</w:t>
      </w:r>
      <w:r w:rsidRPr="00B771DB">
        <w:t xml:space="preserve"> (</w:t>
      </w:r>
      <w:r w:rsidRPr="00B771DB">
        <w:rPr>
          <w:i/>
        </w:rPr>
        <w:t>Change Procedure</w:t>
      </w:r>
      <w:r w:rsidRPr="00B771DB">
        <w:t>); and</w:t>
      </w:r>
      <w:bookmarkEnd w:id="317"/>
      <w:r w:rsidRPr="00B771DB">
        <w:t xml:space="preserve"> </w:t>
      </w:r>
    </w:p>
    <w:p w14:paraId="016F0DB8" w14:textId="77777777" w:rsidR="00246D11" w:rsidRPr="00B771DB" w:rsidRDefault="00246D11" w:rsidP="004A735C">
      <w:pPr>
        <w:pStyle w:val="MRHeading3"/>
        <w:spacing w:line="240" w:lineRule="auto"/>
      </w:pPr>
      <w:bookmarkStart w:id="319" w:name="_Ref503518029"/>
      <w:r w:rsidRPr="00B771DB">
        <w:t>the timing implications of any unnecessary delay by the Contractor in providing any amended Estimate on the Authority’s obligations under this Contract and/or any contract with any Third Party entered into (or proposed to be entered into) by the Authority and/or any procurements being undertaken by or on behalf of the Authority in any such case, in connection with this Contract</w:t>
      </w:r>
      <w:r w:rsidR="00B86422">
        <w:t xml:space="preserve">, </w:t>
      </w:r>
      <w:r w:rsidRPr="00B771DB">
        <w:t>the MORPHEUS Pro</w:t>
      </w:r>
      <w:r w:rsidR="00485A26" w:rsidRPr="00B771DB">
        <w:t>gramme</w:t>
      </w:r>
      <w:r w:rsidRPr="00B771DB">
        <w:t xml:space="preserve"> and</w:t>
      </w:r>
      <w:r w:rsidR="00365031">
        <w:t>/or the MORPHEUS System</w:t>
      </w:r>
      <w:r w:rsidRPr="00B771DB">
        <w:t xml:space="preserve"> (and of which the Contractor is aware (or ought r</w:t>
      </w:r>
      <w:r w:rsidR="00B771DB" w:rsidRPr="00B771DB">
        <w:t>easonably to have been aware)</w:t>
      </w:r>
      <w:r w:rsidR="00203509">
        <w:t>)</w:t>
      </w:r>
      <w:r w:rsidR="00B771DB" w:rsidRPr="00B771DB">
        <w:t>.</w:t>
      </w:r>
      <w:bookmarkEnd w:id="319"/>
      <w:r w:rsidR="00B771DB" w:rsidRPr="00B771DB">
        <w:t xml:space="preserve"> </w:t>
      </w:r>
    </w:p>
    <w:p w14:paraId="1C6DFFD9" w14:textId="77777777" w:rsidR="00CF4AAE" w:rsidRPr="00575BD3" w:rsidRDefault="00CF4AAE" w:rsidP="00841A86">
      <w:pPr>
        <w:pStyle w:val="MRHeading1"/>
        <w:spacing w:line="240" w:lineRule="auto"/>
        <w:rPr>
          <w:rFonts w:cs="Arial"/>
        </w:rPr>
      </w:pPr>
      <w:bookmarkStart w:id="320" w:name="_Ref443056449"/>
      <w:bookmarkStart w:id="321" w:name="_Toc519257577"/>
      <w:r w:rsidRPr="00575BD3">
        <w:rPr>
          <w:rFonts w:cs="Arial"/>
        </w:rPr>
        <w:t>Necessary Consents</w:t>
      </w:r>
      <w:bookmarkEnd w:id="279"/>
      <w:bookmarkEnd w:id="320"/>
      <w:bookmarkEnd w:id="321"/>
    </w:p>
    <w:p w14:paraId="42FCDD8F" w14:textId="77777777" w:rsidR="00CF4AAE" w:rsidRPr="00575BD3" w:rsidRDefault="00CF4AAE" w:rsidP="00841A86">
      <w:pPr>
        <w:pStyle w:val="MRHeading2"/>
        <w:spacing w:line="240" w:lineRule="auto"/>
        <w:rPr>
          <w:rFonts w:cs="Arial"/>
        </w:rPr>
      </w:pPr>
      <w:bookmarkStart w:id="322" w:name="_Ref442944338"/>
      <w:r>
        <w:rPr>
          <w:rFonts w:cs="Arial"/>
        </w:rPr>
        <w:t>The Contractor</w:t>
      </w:r>
      <w:r w:rsidRPr="00575BD3">
        <w:rPr>
          <w:rFonts w:cs="Arial"/>
        </w:rPr>
        <w:t xml:space="preserve"> shall</w:t>
      </w:r>
      <w:r>
        <w:rPr>
          <w:rFonts w:cs="Arial"/>
        </w:rPr>
        <w:t xml:space="preserve">, without prejudice to its obligations under Clause </w:t>
      </w:r>
      <w:r w:rsidR="00CB1618">
        <w:rPr>
          <w:rFonts w:cs="Arial"/>
        </w:rPr>
        <w:t>18</w:t>
      </w:r>
      <w:r>
        <w:rPr>
          <w:rFonts w:cs="Arial"/>
        </w:rPr>
        <w:t xml:space="preserve"> (</w:t>
      </w:r>
      <w:r w:rsidRPr="009D331E">
        <w:rPr>
          <w:rFonts w:cs="Arial"/>
          <w:i/>
        </w:rPr>
        <w:t>Import and Export Licences</w:t>
      </w:r>
      <w:r>
        <w:rPr>
          <w:rFonts w:cs="Arial"/>
        </w:rPr>
        <w:t>)</w:t>
      </w:r>
      <w:r w:rsidRPr="00575BD3">
        <w:rPr>
          <w:rFonts w:cs="Arial"/>
        </w:rPr>
        <w:t>:</w:t>
      </w:r>
      <w:bookmarkEnd w:id="322"/>
    </w:p>
    <w:p w14:paraId="79CC7EFD" w14:textId="77777777" w:rsidR="00CF4AAE" w:rsidRPr="00575BD3" w:rsidRDefault="00CF4AAE" w:rsidP="004A735C">
      <w:pPr>
        <w:pStyle w:val="MRHeading3"/>
        <w:spacing w:line="240" w:lineRule="auto"/>
        <w:rPr>
          <w:rFonts w:cs="Arial"/>
        </w:rPr>
      </w:pPr>
      <w:bookmarkStart w:id="323" w:name="_Ref487815252"/>
      <w:r>
        <w:rPr>
          <w:rFonts w:cs="Arial"/>
        </w:rPr>
        <w:t>o</w:t>
      </w:r>
      <w:r w:rsidRPr="00575BD3">
        <w:rPr>
          <w:rFonts w:cs="Arial"/>
        </w:rPr>
        <w:t>btain</w:t>
      </w:r>
      <w:r>
        <w:rPr>
          <w:rFonts w:cs="Arial"/>
        </w:rPr>
        <w:t xml:space="preserve">, maintain, renew and amend (in each case, as required) </w:t>
      </w:r>
      <w:r w:rsidRPr="00575BD3">
        <w:rPr>
          <w:rFonts w:cs="Arial"/>
        </w:rPr>
        <w:t xml:space="preserve">all Necessary Consents which may be required for the provision of </w:t>
      </w:r>
      <w:r>
        <w:rPr>
          <w:rFonts w:cs="Arial"/>
        </w:rPr>
        <w:t>the Contractor Deliverables</w:t>
      </w:r>
      <w:r w:rsidRPr="00575BD3">
        <w:rPr>
          <w:rFonts w:cs="Arial"/>
        </w:rPr>
        <w:t xml:space="preserve"> under this </w:t>
      </w:r>
      <w:r>
        <w:rPr>
          <w:rFonts w:cs="Arial"/>
        </w:rPr>
        <w:t>Contract</w:t>
      </w:r>
      <w:r w:rsidRPr="00575BD3">
        <w:rPr>
          <w:rFonts w:cs="Arial"/>
        </w:rPr>
        <w:t>, including the entering into of any legally binding agreements necessary for the grant of the Necessary Consents;</w:t>
      </w:r>
      <w:bookmarkEnd w:id="323"/>
      <w:r w:rsidRPr="00575BD3">
        <w:rPr>
          <w:rFonts w:cs="Arial"/>
        </w:rPr>
        <w:t xml:space="preserve"> </w:t>
      </w:r>
    </w:p>
    <w:p w14:paraId="3530B5BC" w14:textId="77777777" w:rsidR="00FB58EF" w:rsidRDefault="00CF4AAE" w:rsidP="004A735C">
      <w:pPr>
        <w:pStyle w:val="MRHeading3"/>
        <w:spacing w:line="240" w:lineRule="auto"/>
      </w:pPr>
      <w:bookmarkStart w:id="324" w:name="_Ref507497119"/>
      <w:bookmarkStart w:id="325" w:name="_Ref430785222"/>
      <w:r w:rsidRPr="00575BD3">
        <w:t xml:space="preserve">use </w:t>
      </w:r>
      <w:r>
        <w:t xml:space="preserve">all </w:t>
      </w:r>
      <w:r w:rsidRPr="00575BD3">
        <w:t xml:space="preserve">reasonable endeavours to assist the </w:t>
      </w:r>
      <w:r>
        <w:t>Authority</w:t>
      </w:r>
      <w:r w:rsidRPr="00575BD3">
        <w:t xml:space="preserve"> to obtain all Necessary Consents</w:t>
      </w:r>
      <w:r w:rsidR="00FB58EF">
        <w:t>:</w:t>
      </w:r>
      <w:bookmarkEnd w:id="324"/>
    </w:p>
    <w:p w14:paraId="28B8B0A9" w14:textId="77777777" w:rsidR="00CF4AAE" w:rsidRDefault="009F0D69" w:rsidP="00FB58EF">
      <w:pPr>
        <w:pStyle w:val="MRHeading4"/>
        <w:spacing w:line="240" w:lineRule="auto"/>
      </w:pPr>
      <w:r>
        <w:t xml:space="preserve">that </w:t>
      </w:r>
      <w:r w:rsidR="00CF4AAE" w:rsidRPr="00552D70">
        <w:t>as a matter of law, only the Authority is eligible to obtain;</w:t>
      </w:r>
      <w:bookmarkEnd w:id="325"/>
      <w:r w:rsidR="00CF4AAE" w:rsidRPr="00552D70">
        <w:t xml:space="preserve"> </w:t>
      </w:r>
      <w:r w:rsidR="00FB58EF" w:rsidRPr="00552D70">
        <w:t>and</w:t>
      </w:r>
    </w:p>
    <w:p w14:paraId="505E022F" w14:textId="77777777" w:rsidR="009F0D69" w:rsidRPr="009F0D69" w:rsidRDefault="009F0D69" w:rsidP="009F0D69">
      <w:pPr>
        <w:pStyle w:val="MRHeading4"/>
      </w:pPr>
      <w:r w:rsidRPr="009F0D69">
        <w:t>in connection with:</w:t>
      </w:r>
    </w:p>
    <w:p w14:paraId="4186A728" w14:textId="77777777" w:rsidR="009F0D69" w:rsidRPr="009F0D69" w:rsidRDefault="009F0D69" w:rsidP="009F0D69">
      <w:pPr>
        <w:pStyle w:val="MRHeading5"/>
        <w:spacing w:line="240" w:lineRule="auto"/>
      </w:pPr>
      <w:r w:rsidRPr="009F0D69">
        <w:t>an Authority GFA obligation to provide an item to the Contractor and where such GFA obligation is expressly set out in Schedule 7 (</w:t>
      </w:r>
      <w:r w:rsidRPr="009F0D69">
        <w:rPr>
          <w:i/>
        </w:rPr>
        <w:t>Authority Obligations</w:t>
      </w:r>
      <w:r w:rsidRPr="009F0D69">
        <w:t>); and</w:t>
      </w:r>
    </w:p>
    <w:p w14:paraId="65C77A74" w14:textId="77777777" w:rsidR="009F0D69" w:rsidRPr="00552D70" w:rsidRDefault="009F0D69" w:rsidP="009F0D69">
      <w:pPr>
        <w:pStyle w:val="MRHeading5"/>
        <w:spacing w:line="240" w:lineRule="auto"/>
      </w:pPr>
      <w:r w:rsidRPr="009F0D69">
        <w:lastRenderedPageBreak/>
        <w:t xml:space="preserve">an item of Discretionary GFA which the Authority has agreed to provide to the Contractor subject to and in accordance with Clauses </w:t>
      </w:r>
      <w:r w:rsidR="00CB1618">
        <w:t>31.8</w:t>
      </w:r>
      <w:r w:rsidRPr="009F0D69">
        <w:t xml:space="preserve"> to </w:t>
      </w:r>
      <w:r w:rsidR="00CB1618">
        <w:t>31.13</w:t>
      </w:r>
      <w:r w:rsidRPr="009F0D69">
        <w:t xml:space="preserve"> (inclusive) (</w:t>
      </w:r>
      <w:r w:rsidRPr="009F0D69">
        <w:rPr>
          <w:i/>
        </w:rPr>
        <w:t>Discretionary GFA</w:t>
      </w:r>
      <w:r w:rsidRPr="009F0D69">
        <w:t>).</w:t>
      </w:r>
    </w:p>
    <w:p w14:paraId="30B19493" w14:textId="77777777" w:rsidR="00CF4AAE" w:rsidRPr="00575BD3" w:rsidRDefault="00CF4AAE" w:rsidP="004A735C">
      <w:pPr>
        <w:pStyle w:val="MRHeading3"/>
        <w:spacing w:line="240" w:lineRule="auto"/>
        <w:rPr>
          <w:rFonts w:cs="Arial"/>
        </w:rPr>
      </w:pPr>
      <w:bookmarkStart w:id="326" w:name="_Ref487815253"/>
      <w:r w:rsidRPr="00575BD3">
        <w:rPr>
          <w:rFonts w:cs="Arial"/>
        </w:rPr>
        <w:t xml:space="preserve">be responsible for implementing each Necessary Consent (save to the extent that only the </w:t>
      </w:r>
      <w:r>
        <w:rPr>
          <w:rFonts w:cs="Arial"/>
        </w:rPr>
        <w:t>Authority</w:t>
      </w:r>
      <w:r w:rsidRPr="00575BD3">
        <w:rPr>
          <w:rFonts w:cs="Arial"/>
        </w:rPr>
        <w:t xml:space="preserve"> is, as a matter of law, able to implement the whole or the relevant part of such Necessary Consent) within the period of its validity in accordance with its terms and relevant </w:t>
      </w:r>
      <w:r>
        <w:rPr>
          <w:rFonts w:cs="Arial"/>
        </w:rPr>
        <w:t>law</w:t>
      </w:r>
      <w:r w:rsidRPr="00575BD3">
        <w:rPr>
          <w:rFonts w:cs="Arial"/>
        </w:rPr>
        <w:t>;</w:t>
      </w:r>
      <w:bookmarkEnd w:id="326"/>
      <w:r w:rsidRPr="00575BD3">
        <w:rPr>
          <w:rFonts w:cs="Arial"/>
        </w:rPr>
        <w:t xml:space="preserve"> </w:t>
      </w:r>
    </w:p>
    <w:p w14:paraId="279D9C7A" w14:textId="77777777" w:rsidR="00CF4AAE" w:rsidRPr="00575BD3" w:rsidRDefault="00CF4AAE" w:rsidP="004A735C">
      <w:pPr>
        <w:pStyle w:val="MRHeading3"/>
        <w:spacing w:line="240" w:lineRule="auto"/>
        <w:rPr>
          <w:rFonts w:cs="Arial"/>
        </w:rPr>
      </w:pPr>
      <w:bookmarkStart w:id="327" w:name="_Ref487815254"/>
      <w:r w:rsidRPr="00575BD3">
        <w:rPr>
          <w:rFonts w:cs="Arial"/>
        </w:rPr>
        <w:t xml:space="preserve">provide to the </w:t>
      </w:r>
      <w:r>
        <w:rPr>
          <w:rFonts w:cs="Arial"/>
        </w:rPr>
        <w:t>Authority</w:t>
      </w:r>
      <w:r w:rsidRPr="00575BD3">
        <w:rPr>
          <w:rFonts w:cs="Arial"/>
        </w:rPr>
        <w:t>, when required, a copy of:</w:t>
      </w:r>
      <w:bookmarkEnd w:id="327"/>
    </w:p>
    <w:p w14:paraId="6488BC53" w14:textId="77777777" w:rsidR="00CF4AAE" w:rsidRPr="00ED49F1" w:rsidRDefault="00CF4AAE" w:rsidP="004A735C">
      <w:pPr>
        <w:pStyle w:val="MRHeading4"/>
        <w:spacing w:line="240" w:lineRule="auto"/>
      </w:pPr>
      <w:bookmarkStart w:id="328" w:name="_Ref487815255"/>
      <w:r w:rsidRPr="00ED49F1">
        <w:t>any application for a Necessary Consent or any variation, relaxation or waiver (with a copy of all accompanying drawings and other documents);</w:t>
      </w:r>
      <w:bookmarkEnd w:id="328"/>
    </w:p>
    <w:p w14:paraId="6CADAB58" w14:textId="77777777" w:rsidR="00CF4AAE" w:rsidRPr="00ED49F1" w:rsidRDefault="00CF4AAE" w:rsidP="004A735C">
      <w:pPr>
        <w:pStyle w:val="MRHeading4"/>
        <w:spacing w:line="240" w:lineRule="auto"/>
      </w:pPr>
      <w:bookmarkStart w:id="329" w:name="_Ref487815256"/>
      <w:r w:rsidRPr="00ED49F1">
        <w:t>any Necessary Consent; and</w:t>
      </w:r>
      <w:bookmarkEnd w:id="329"/>
      <w:r w:rsidRPr="00ED49F1">
        <w:t xml:space="preserve"> </w:t>
      </w:r>
    </w:p>
    <w:p w14:paraId="5D933E16" w14:textId="77777777" w:rsidR="00CF4AAE" w:rsidRPr="00575BD3" w:rsidRDefault="00CF4AAE" w:rsidP="004A735C">
      <w:pPr>
        <w:pStyle w:val="MRHeading4"/>
        <w:spacing w:line="240" w:lineRule="auto"/>
      </w:pPr>
      <w:bookmarkStart w:id="330" w:name="_Ref487815257"/>
      <w:r w:rsidRPr="00ED49F1">
        <w:t>any legally</w:t>
      </w:r>
      <w:r w:rsidRPr="00575BD3">
        <w:t xml:space="preserve"> binding agreement entered in to for the purposes of obtaining a Necessary Consent,</w:t>
      </w:r>
      <w:bookmarkEnd w:id="330"/>
    </w:p>
    <w:p w14:paraId="74C1BA37" w14:textId="77777777" w:rsidR="00CF4AAE" w:rsidRPr="00575BD3" w:rsidRDefault="00CF4AAE" w:rsidP="005D20DC">
      <w:pPr>
        <w:spacing w:line="240" w:lineRule="auto"/>
        <w:ind w:left="1797"/>
      </w:pPr>
      <w:r w:rsidRPr="00575BD3">
        <w:t>where such agreement permits such disclosure;</w:t>
      </w:r>
    </w:p>
    <w:p w14:paraId="4711C338" w14:textId="77777777" w:rsidR="00CF4AAE" w:rsidRPr="00575BD3" w:rsidRDefault="00CF4AAE" w:rsidP="004A735C">
      <w:pPr>
        <w:pStyle w:val="MRHeading3"/>
        <w:spacing w:line="240" w:lineRule="auto"/>
        <w:rPr>
          <w:rFonts w:cs="Arial"/>
        </w:rPr>
      </w:pPr>
      <w:bookmarkStart w:id="331" w:name="_Ref487815258"/>
      <w:r w:rsidRPr="00575BD3">
        <w:rPr>
          <w:rFonts w:cs="Arial"/>
        </w:rPr>
        <w:t xml:space="preserve">comply with the conditions attached to any Necessary Consents and the terms of any associated legally binding agreement and procure that no such Necessary Consent or associated legally binding agreement is breached by it or any </w:t>
      </w:r>
      <w:r>
        <w:rPr>
          <w:rFonts w:cs="Arial"/>
        </w:rPr>
        <w:t>Contractor Related</w:t>
      </w:r>
      <w:r w:rsidRPr="00575BD3">
        <w:rPr>
          <w:rFonts w:cs="Arial"/>
        </w:rPr>
        <w:t xml:space="preserve"> Party; and</w:t>
      </w:r>
      <w:bookmarkEnd w:id="331"/>
    </w:p>
    <w:p w14:paraId="0F7B2346" w14:textId="77777777" w:rsidR="00CF4AAE" w:rsidRPr="00575BD3" w:rsidRDefault="00CF4AAE" w:rsidP="004A735C">
      <w:pPr>
        <w:pStyle w:val="MRHeading3"/>
        <w:spacing w:line="240" w:lineRule="auto"/>
        <w:rPr>
          <w:rFonts w:cs="Arial"/>
        </w:rPr>
      </w:pPr>
      <w:bookmarkStart w:id="332" w:name="_Ref487815259"/>
      <w:r w:rsidRPr="00575BD3">
        <w:rPr>
          <w:rFonts w:cs="Arial"/>
        </w:rPr>
        <w:t xml:space="preserve">use all reasonable endeavours to preserve the Necessary Consents, and procure, where it is able to do so, that such Necessary Consents are not revoked or quashed and that all Necessary Consents continue in full force and effect for such time as is necessary for </w:t>
      </w:r>
      <w:r>
        <w:rPr>
          <w:rFonts w:cs="Arial"/>
        </w:rPr>
        <w:t>the Contractor</w:t>
      </w:r>
      <w:r w:rsidRPr="00575BD3">
        <w:rPr>
          <w:rFonts w:cs="Arial"/>
        </w:rPr>
        <w:t xml:space="preserve"> to provide </w:t>
      </w:r>
      <w:r>
        <w:rPr>
          <w:rFonts w:cs="Arial"/>
        </w:rPr>
        <w:t>the Contractor</w:t>
      </w:r>
      <w:r w:rsidRPr="00575BD3">
        <w:rPr>
          <w:rFonts w:cs="Arial"/>
        </w:rPr>
        <w:t xml:space="preserve"> Deliverables to the </w:t>
      </w:r>
      <w:r>
        <w:rPr>
          <w:rFonts w:cs="Arial"/>
        </w:rPr>
        <w:t>Authority</w:t>
      </w:r>
      <w:r w:rsidRPr="00575BD3">
        <w:rPr>
          <w:rFonts w:cs="Arial"/>
        </w:rPr>
        <w:t>.</w:t>
      </w:r>
      <w:bookmarkEnd w:id="332"/>
    </w:p>
    <w:p w14:paraId="0204E570" w14:textId="77777777" w:rsidR="00CF4AAE" w:rsidRPr="00575BD3" w:rsidRDefault="00CF4AAE" w:rsidP="00841A86">
      <w:pPr>
        <w:pStyle w:val="MRHeading2"/>
        <w:spacing w:line="240" w:lineRule="auto"/>
        <w:rPr>
          <w:rFonts w:cs="Arial"/>
        </w:rPr>
      </w:pPr>
      <w:bookmarkStart w:id="333" w:name="_Ref487815260"/>
      <w:r w:rsidRPr="00575BD3">
        <w:rPr>
          <w:rFonts w:cs="Arial"/>
        </w:rPr>
        <w:t xml:space="preserve">References in this </w:t>
      </w:r>
      <w:r>
        <w:rPr>
          <w:rFonts w:cs="Arial"/>
        </w:rPr>
        <w:t>Contract</w:t>
      </w:r>
      <w:r w:rsidRPr="00575BD3">
        <w:rPr>
          <w:rFonts w:cs="Arial"/>
        </w:rPr>
        <w:t xml:space="preserve"> to Necessary Consents shall be construed as referring to the Necessary Consents as from time to time varied, relaxed or waived.</w:t>
      </w:r>
      <w:bookmarkEnd w:id="333"/>
    </w:p>
    <w:p w14:paraId="10E2A539" w14:textId="77777777" w:rsidR="00FB58EF" w:rsidRPr="009F0D69" w:rsidRDefault="00CF4AAE" w:rsidP="00841A86">
      <w:pPr>
        <w:pStyle w:val="MRHeading2"/>
        <w:spacing w:line="240" w:lineRule="auto"/>
        <w:rPr>
          <w:rFonts w:cs="Arial"/>
        </w:rPr>
      </w:pPr>
      <w:bookmarkStart w:id="334" w:name="_Ref507496932"/>
      <w:bookmarkStart w:id="335" w:name="_Ref430785252"/>
      <w:r w:rsidRPr="00575BD3">
        <w:rPr>
          <w:rFonts w:cs="Arial"/>
        </w:rPr>
        <w:t xml:space="preserve">The </w:t>
      </w:r>
      <w:r>
        <w:rPr>
          <w:rFonts w:cs="Arial"/>
        </w:rPr>
        <w:t>Authority</w:t>
      </w:r>
      <w:r w:rsidRPr="00575BD3">
        <w:rPr>
          <w:rFonts w:cs="Arial"/>
        </w:rPr>
        <w:t xml:space="preserve"> shall, subject to </w:t>
      </w:r>
      <w:r>
        <w:rPr>
          <w:rFonts w:cs="Arial"/>
        </w:rPr>
        <w:t xml:space="preserve">the Contractor’s </w:t>
      </w:r>
      <w:r w:rsidRPr="00575BD3">
        <w:rPr>
          <w:rFonts w:cs="Arial"/>
        </w:rPr>
        <w:t xml:space="preserve">compliance with Clause </w:t>
      </w:r>
      <w:r w:rsidR="00CB1618">
        <w:rPr>
          <w:rFonts w:cs="Arial"/>
        </w:rPr>
        <w:t>10.1.2</w:t>
      </w:r>
      <w:r w:rsidRPr="00575BD3">
        <w:rPr>
          <w:rFonts w:cs="Arial"/>
        </w:rPr>
        <w:t xml:space="preserve"> (</w:t>
      </w:r>
      <w:r w:rsidRPr="00575BD3">
        <w:rPr>
          <w:rFonts w:cs="Arial"/>
          <w:i/>
        </w:rPr>
        <w:t>Necessary Consents</w:t>
      </w:r>
      <w:r w:rsidRPr="00575BD3">
        <w:rPr>
          <w:rFonts w:cs="Arial"/>
        </w:rPr>
        <w:t xml:space="preserve">), use all reasonable endeavours to obtain all Necessary </w:t>
      </w:r>
      <w:r w:rsidR="009F0D69">
        <w:rPr>
          <w:rFonts w:cs="Arial"/>
        </w:rPr>
        <w:t>Consents:</w:t>
      </w:r>
      <w:bookmarkEnd w:id="334"/>
    </w:p>
    <w:p w14:paraId="61E943A4" w14:textId="77777777" w:rsidR="00CF4AAE" w:rsidRPr="009F0D69" w:rsidRDefault="009F0D69" w:rsidP="00FB58EF">
      <w:pPr>
        <w:pStyle w:val="MRHeading3"/>
        <w:spacing w:line="240" w:lineRule="auto"/>
      </w:pPr>
      <w:r>
        <w:t>that</w:t>
      </w:r>
      <w:r w:rsidR="00CF4AAE" w:rsidRPr="009F0D69">
        <w:t xml:space="preserve"> as a matter of law, only the Authority is eligible to obtain</w:t>
      </w:r>
      <w:bookmarkEnd w:id="335"/>
      <w:r w:rsidR="00FB58EF" w:rsidRPr="009F0D69">
        <w:t>; and</w:t>
      </w:r>
    </w:p>
    <w:p w14:paraId="4CD4C371" w14:textId="77777777" w:rsidR="00E0606E" w:rsidRPr="009F0D69" w:rsidRDefault="00FB58EF" w:rsidP="00FB58EF">
      <w:pPr>
        <w:pStyle w:val="MRHeading3"/>
        <w:spacing w:line="240" w:lineRule="auto"/>
      </w:pPr>
      <w:r w:rsidRPr="009F0D69">
        <w:t>in connection with</w:t>
      </w:r>
      <w:r w:rsidR="00E0606E" w:rsidRPr="009F0D69">
        <w:t>:</w:t>
      </w:r>
    </w:p>
    <w:p w14:paraId="195AB03A" w14:textId="77777777" w:rsidR="00FB58EF" w:rsidRPr="009F0D69" w:rsidRDefault="00FB58EF" w:rsidP="00E0606E">
      <w:pPr>
        <w:pStyle w:val="MRHeading4"/>
        <w:spacing w:line="240" w:lineRule="auto"/>
      </w:pPr>
      <w:r w:rsidRPr="009F0D69">
        <w:t>an Authority GFA obligation to provide an item to the Contractor and where such GFA obligation is expressly set out in Schedule 7 (</w:t>
      </w:r>
      <w:r w:rsidRPr="009F0D69">
        <w:rPr>
          <w:i/>
        </w:rPr>
        <w:t>Authority Obligations</w:t>
      </w:r>
      <w:r w:rsidR="00E0606E" w:rsidRPr="009F0D69">
        <w:t>); and</w:t>
      </w:r>
    </w:p>
    <w:p w14:paraId="4727634F" w14:textId="77777777" w:rsidR="00E0606E" w:rsidRPr="009F0D69" w:rsidRDefault="00E0606E" w:rsidP="00E0606E">
      <w:pPr>
        <w:pStyle w:val="MRHeading4"/>
        <w:spacing w:line="240" w:lineRule="auto"/>
      </w:pPr>
      <w:r w:rsidRPr="009F0D69">
        <w:t xml:space="preserve">an item of Discretionary GFA which the Authority has agreed to provide to the Contractor </w:t>
      </w:r>
      <w:r w:rsidR="00070D2A" w:rsidRPr="009F0D69">
        <w:t xml:space="preserve">subject to and </w:t>
      </w:r>
      <w:r w:rsidRPr="009F0D69">
        <w:t xml:space="preserve">in accordance with Clauses </w:t>
      </w:r>
      <w:r w:rsidR="00CB1618">
        <w:t>31.8</w:t>
      </w:r>
      <w:r w:rsidRPr="009F0D69">
        <w:t xml:space="preserve"> to </w:t>
      </w:r>
      <w:r w:rsidR="00CB1618">
        <w:t>31.13</w:t>
      </w:r>
      <w:r w:rsidRPr="009F0D69">
        <w:t xml:space="preserve"> (inclusive) (</w:t>
      </w:r>
      <w:r w:rsidRPr="009F0D69">
        <w:rPr>
          <w:i/>
        </w:rPr>
        <w:t>Discretionary GFA</w:t>
      </w:r>
      <w:r w:rsidRPr="009F0D69">
        <w:t>).</w:t>
      </w:r>
    </w:p>
    <w:p w14:paraId="4D19970E" w14:textId="77777777" w:rsidR="00CF4AAE" w:rsidRPr="00575BD3" w:rsidRDefault="00CF4AAE" w:rsidP="00841A86">
      <w:pPr>
        <w:pStyle w:val="MRHeading2"/>
        <w:spacing w:line="240" w:lineRule="auto"/>
        <w:rPr>
          <w:rFonts w:cs="Arial"/>
        </w:rPr>
      </w:pPr>
      <w:bookmarkStart w:id="336" w:name="_Ref487815261"/>
      <w:r>
        <w:rPr>
          <w:rFonts w:cs="Arial"/>
        </w:rPr>
        <w:t>The Contractor</w:t>
      </w:r>
      <w:r w:rsidRPr="00575BD3">
        <w:rPr>
          <w:rFonts w:cs="Arial"/>
        </w:rPr>
        <w:t xml:space="preserve"> shall indemnify and keep indemnified the </w:t>
      </w:r>
      <w:r>
        <w:rPr>
          <w:rFonts w:cs="Arial"/>
        </w:rPr>
        <w:t>Authority</w:t>
      </w:r>
      <w:r w:rsidRPr="00575BD3">
        <w:rPr>
          <w:rFonts w:cs="Arial"/>
        </w:rPr>
        <w:t xml:space="preserve"> aga</w:t>
      </w:r>
      <w:r>
        <w:rPr>
          <w:rFonts w:cs="Arial"/>
        </w:rPr>
        <w:t>inst all L</w:t>
      </w:r>
      <w:r w:rsidRPr="00575BD3">
        <w:rPr>
          <w:rFonts w:cs="Arial"/>
        </w:rPr>
        <w:t xml:space="preserve">osses, claims, damages, liabilities, costs and expenses (including reasonable legal costs) </w:t>
      </w:r>
      <w:r w:rsidRPr="00575BD3">
        <w:rPr>
          <w:rFonts w:cs="Arial"/>
        </w:rPr>
        <w:lastRenderedPageBreak/>
        <w:t xml:space="preserve">incurred by the </w:t>
      </w:r>
      <w:r>
        <w:rPr>
          <w:rFonts w:cs="Arial"/>
        </w:rPr>
        <w:t>Authority</w:t>
      </w:r>
      <w:r w:rsidRPr="00575BD3">
        <w:rPr>
          <w:rFonts w:cs="Arial"/>
        </w:rPr>
        <w:t xml:space="preserve"> in respect of any breach of Clause </w:t>
      </w:r>
      <w:r w:rsidR="00CB1618">
        <w:rPr>
          <w:rFonts w:cs="Arial"/>
        </w:rPr>
        <w:t>10.1</w:t>
      </w:r>
      <w:r w:rsidRPr="00575BD3">
        <w:rPr>
          <w:rFonts w:cs="Arial"/>
        </w:rPr>
        <w:t xml:space="preserve"> (</w:t>
      </w:r>
      <w:r w:rsidRPr="00575BD3">
        <w:rPr>
          <w:rFonts w:cs="Arial"/>
          <w:i/>
        </w:rPr>
        <w:t>Necessary Consents</w:t>
      </w:r>
      <w:r w:rsidRPr="00575BD3">
        <w:rPr>
          <w:rFonts w:cs="Arial"/>
        </w:rPr>
        <w:t xml:space="preserve">) by </w:t>
      </w:r>
      <w:r>
        <w:rPr>
          <w:rFonts w:cs="Arial"/>
        </w:rPr>
        <w:t>the Contractor</w:t>
      </w:r>
      <w:r w:rsidRPr="00575BD3">
        <w:rPr>
          <w:rFonts w:cs="Arial"/>
        </w:rPr>
        <w:t xml:space="preserve"> and/or any act or omission of any Sub-Contract</w:t>
      </w:r>
      <w:r>
        <w:rPr>
          <w:rFonts w:cs="Arial"/>
        </w:rPr>
        <w:t>or that results in such breach.</w:t>
      </w:r>
      <w:bookmarkEnd w:id="336"/>
    </w:p>
    <w:p w14:paraId="69C4C741" w14:textId="77777777" w:rsidR="00CF4AAE" w:rsidRPr="00575BD3" w:rsidRDefault="00CF4AAE" w:rsidP="00841A86">
      <w:pPr>
        <w:pStyle w:val="MRHeading1"/>
        <w:spacing w:line="240" w:lineRule="auto"/>
        <w:rPr>
          <w:rFonts w:cs="Arial"/>
        </w:rPr>
      </w:pPr>
      <w:bookmarkStart w:id="337" w:name="_Ref487815262"/>
      <w:bookmarkStart w:id="338" w:name="_Toc519257578"/>
      <w:r>
        <w:rPr>
          <w:rFonts w:cs="Arial"/>
        </w:rPr>
        <w:t>Contractor Related</w:t>
      </w:r>
      <w:r w:rsidRPr="00575BD3">
        <w:rPr>
          <w:rFonts w:cs="Arial"/>
        </w:rPr>
        <w:t xml:space="preserve"> Parties</w:t>
      </w:r>
      <w:bookmarkEnd w:id="337"/>
      <w:bookmarkEnd w:id="338"/>
    </w:p>
    <w:p w14:paraId="3D1CFA48" w14:textId="77777777" w:rsidR="00CF4AAE" w:rsidRPr="00A343DF" w:rsidRDefault="00CF4AAE" w:rsidP="005D20DC">
      <w:pPr>
        <w:spacing w:line="240" w:lineRule="auto"/>
        <w:ind w:left="709"/>
        <w:rPr>
          <w:b/>
        </w:rPr>
      </w:pPr>
      <w:r w:rsidRPr="00A343DF">
        <w:rPr>
          <w:b/>
        </w:rPr>
        <w:t>Responsibility for Contractor Related Parties</w:t>
      </w:r>
    </w:p>
    <w:p w14:paraId="1BBA64B0" w14:textId="77777777" w:rsidR="00CF4AAE" w:rsidRPr="001F2838" w:rsidRDefault="00CF4AAE" w:rsidP="00841A86">
      <w:pPr>
        <w:pStyle w:val="MRHeading2"/>
        <w:spacing w:line="240" w:lineRule="auto"/>
        <w:rPr>
          <w:rFonts w:cs="Arial"/>
        </w:rPr>
      </w:pPr>
      <w:bookmarkStart w:id="339" w:name="_Ref487815263"/>
      <w:r w:rsidRPr="00575BD3">
        <w:rPr>
          <w:rFonts w:cs="Arial"/>
        </w:rPr>
        <w:t xml:space="preserve">Subject to Clauses </w:t>
      </w:r>
      <w:r w:rsidR="00CB1618">
        <w:rPr>
          <w:rFonts w:cs="Arial"/>
        </w:rPr>
        <w:t>7</w:t>
      </w:r>
      <w:r w:rsidRPr="00575BD3">
        <w:rPr>
          <w:rFonts w:cs="Arial"/>
        </w:rPr>
        <w:t xml:space="preserve"> (</w:t>
      </w:r>
      <w:r w:rsidRPr="00575BD3">
        <w:rPr>
          <w:rFonts w:cs="Arial"/>
          <w:i/>
        </w:rPr>
        <w:t>Interdependent Contracts</w:t>
      </w:r>
      <w:r w:rsidRPr="00575BD3">
        <w:rPr>
          <w:rFonts w:cs="Arial"/>
        </w:rPr>
        <w:t xml:space="preserve">), </w:t>
      </w:r>
      <w:r w:rsidR="00CB1618">
        <w:rPr>
          <w:rFonts w:cs="Arial"/>
        </w:rPr>
        <w:t>31</w:t>
      </w:r>
      <w:r>
        <w:rPr>
          <w:rFonts w:cs="Arial"/>
        </w:rPr>
        <w:t xml:space="preserve"> </w:t>
      </w:r>
      <w:r w:rsidRPr="00575BD3">
        <w:rPr>
          <w:rFonts w:cs="Arial"/>
        </w:rPr>
        <w:t>(</w:t>
      </w:r>
      <w:r>
        <w:rPr>
          <w:rFonts w:cs="Arial"/>
          <w:i/>
        </w:rPr>
        <w:t>Authority</w:t>
      </w:r>
      <w:r w:rsidRPr="00575BD3">
        <w:rPr>
          <w:rFonts w:cs="Arial"/>
          <w:i/>
        </w:rPr>
        <w:t xml:space="preserve"> Performance </w:t>
      </w:r>
      <w:r w:rsidRPr="001F2838">
        <w:rPr>
          <w:rFonts w:cs="Arial"/>
          <w:i/>
        </w:rPr>
        <w:t>Failures</w:t>
      </w:r>
      <w:r w:rsidRPr="001F2838">
        <w:rPr>
          <w:rFonts w:cs="Arial"/>
        </w:rPr>
        <w:t xml:space="preserve">) and </w:t>
      </w:r>
      <w:r w:rsidR="00CB1618">
        <w:rPr>
          <w:rFonts w:cs="Arial"/>
        </w:rPr>
        <w:t>52</w:t>
      </w:r>
      <w:r w:rsidRPr="001F2838">
        <w:rPr>
          <w:rFonts w:cs="Arial"/>
        </w:rPr>
        <w:t xml:space="preserve"> (</w:t>
      </w:r>
      <w:r w:rsidRPr="001F2838">
        <w:rPr>
          <w:rFonts w:cs="Arial"/>
          <w:i/>
        </w:rPr>
        <w:t>The Contractor’s Property and Personnel at Government Establishments</w:t>
      </w:r>
      <w:r w:rsidRPr="001F2838">
        <w:rPr>
          <w:rFonts w:cs="Arial"/>
        </w:rPr>
        <w:t>), the Contractor shall be responsible and liable for the acts and omissions of the Contractor Related Parties as if they were the acts and omissions of the Contractor.</w:t>
      </w:r>
      <w:bookmarkEnd w:id="339"/>
    </w:p>
    <w:p w14:paraId="58B5872F" w14:textId="77777777" w:rsidR="00CF4AAE" w:rsidRPr="001F2838" w:rsidRDefault="00CF4AAE" w:rsidP="00841A86">
      <w:pPr>
        <w:pStyle w:val="MRHeading2"/>
        <w:spacing w:line="240" w:lineRule="auto"/>
        <w:rPr>
          <w:rFonts w:cs="Arial"/>
        </w:rPr>
      </w:pPr>
      <w:bookmarkStart w:id="340" w:name="_Ref487815264"/>
      <w:r w:rsidRPr="001F2838">
        <w:rPr>
          <w:rFonts w:cs="Arial"/>
        </w:rPr>
        <w:t>The Contractor shall ensure and/or procure that all Contractor Related Parties employed and/or engaged in connection with this Contract are appropriately qualified, trained and experienced.</w:t>
      </w:r>
      <w:bookmarkEnd w:id="340"/>
    </w:p>
    <w:p w14:paraId="470FE858" w14:textId="77777777" w:rsidR="00CF4AAE" w:rsidRPr="001F2838" w:rsidRDefault="00CF4AAE" w:rsidP="005D20DC">
      <w:pPr>
        <w:keepNext/>
        <w:spacing w:line="240" w:lineRule="auto"/>
        <w:ind w:left="709"/>
        <w:rPr>
          <w:b/>
        </w:rPr>
      </w:pPr>
      <w:r w:rsidRPr="001F2838">
        <w:rPr>
          <w:b/>
        </w:rPr>
        <w:t>Key Personnel</w:t>
      </w:r>
    </w:p>
    <w:p w14:paraId="485162BE" w14:textId="77777777" w:rsidR="00CF4AAE" w:rsidRPr="001F2838" w:rsidRDefault="00CF4AAE" w:rsidP="00841A86">
      <w:pPr>
        <w:pStyle w:val="MRHeading2"/>
        <w:spacing w:line="240" w:lineRule="auto"/>
        <w:rPr>
          <w:rFonts w:cs="Arial"/>
        </w:rPr>
      </w:pPr>
      <w:bookmarkStart w:id="341" w:name="_Ref487815265"/>
      <w:r w:rsidRPr="001F2838">
        <w:rPr>
          <w:rFonts w:cs="Arial"/>
        </w:rPr>
        <w:t>The Contractor shall ensure that the Key Personnel fulfil the Key Roles during the Contract Period.</w:t>
      </w:r>
      <w:bookmarkEnd w:id="341"/>
    </w:p>
    <w:p w14:paraId="7545E6A4" w14:textId="77777777" w:rsidR="00CF4AAE" w:rsidRPr="001F2838" w:rsidRDefault="00CB1618" w:rsidP="00841A86">
      <w:pPr>
        <w:pStyle w:val="MRHeading2"/>
        <w:spacing w:line="240" w:lineRule="auto"/>
        <w:rPr>
          <w:rFonts w:cs="Arial"/>
        </w:rPr>
      </w:pPr>
      <w:bookmarkStart w:id="342" w:name="_Ref485976606"/>
      <w:r>
        <w:rPr>
          <w:rFonts w:cs="Arial"/>
        </w:rPr>
        <w:t>Schedule 20</w:t>
      </w:r>
      <w:r w:rsidR="00CF4AAE" w:rsidRPr="001F2838">
        <w:rPr>
          <w:rFonts w:cs="Arial"/>
        </w:rPr>
        <w:t xml:space="preserve"> (</w:t>
      </w:r>
      <w:r w:rsidR="00CF4AAE" w:rsidRPr="001F2838">
        <w:rPr>
          <w:rFonts w:cs="Arial"/>
          <w:i/>
        </w:rPr>
        <w:t xml:space="preserve">Key Personnel) </w:t>
      </w:r>
      <w:r w:rsidR="00CF4AAE" w:rsidRPr="001F2838">
        <w:rPr>
          <w:rFonts w:cs="Arial"/>
        </w:rPr>
        <w:t>lists the Key Roles and the names of the persons who the Contractor shall appoint to undertake those Key Roles as at the Effective Date.</w:t>
      </w:r>
      <w:bookmarkEnd w:id="342"/>
    </w:p>
    <w:p w14:paraId="15AE16B2" w14:textId="77777777" w:rsidR="00CF4AAE" w:rsidRPr="009037D1" w:rsidRDefault="00CF4AAE" w:rsidP="00841A86">
      <w:pPr>
        <w:pStyle w:val="MRHeading2"/>
        <w:spacing w:line="240" w:lineRule="auto"/>
        <w:rPr>
          <w:rFonts w:cs="Arial"/>
        </w:rPr>
      </w:pPr>
      <w:bookmarkStart w:id="343" w:name="_Ref487815266"/>
      <w:r w:rsidRPr="009037D1">
        <w:rPr>
          <w:rFonts w:cs="Arial"/>
        </w:rPr>
        <w:t xml:space="preserve">The Authority may identify any further roles as being Key Roles and the relevant person selected to undertake those Key Roles shall be included on the list of Key Personnel in </w:t>
      </w:r>
      <w:r w:rsidR="00CB1618">
        <w:rPr>
          <w:rFonts w:cs="Arial"/>
        </w:rPr>
        <w:t>Schedule 20</w:t>
      </w:r>
      <w:r w:rsidRPr="009037D1">
        <w:rPr>
          <w:rFonts w:cs="Arial"/>
        </w:rPr>
        <w:t xml:space="preserve"> (</w:t>
      </w:r>
      <w:r w:rsidRPr="009037D1">
        <w:rPr>
          <w:rFonts w:cs="Arial"/>
          <w:i/>
        </w:rPr>
        <w:t>Key Personnel)</w:t>
      </w:r>
      <w:r w:rsidRPr="009037D1">
        <w:rPr>
          <w:rFonts w:cs="Arial"/>
        </w:rPr>
        <w:t xml:space="preserve"> </w:t>
      </w:r>
      <w:r w:rsidR="000F3416">
        <w:rPr>
          <w:rFonts w:cs="Arial"/>
        </w:rPr>
        <w:t>the relevant Task Order or the relevant Option</w:t>
      </w:r>
      <w:r w:rsidRPr="009037D1">
        <w:rPr>
          <w:rFonts w:cs="Arial"/>
        </w:rPr>
        <w:t>.</w:t>
      </w:r>
      <w:bookmarkEnd w:id="343"/>
    </w:p>
    <w:p w14:paraId="52A95A8B" w14:textId="77777777" w:rsidR="00CF4AAE" w:rsidRPr="001F2838" w:rsidRDefault="00CF4AAE" w:rsidP="00841A86">
      <w:pPr>
        <w:pStyle w:val="MRHeading2"/>
        <w:spacing w:line="240" w:lineRule="auto"/>
        <w:rPr>
          <w:rFonts w:cs="Arial"/>
        </w:rPr>
      </w:pPr>
      <w:bookmarkStart w:id="344" w:name="_Ref487815267"/>
      <w:bookmarkStart w:id="345" w:name="_Ref485976612"/>
      <w:r w:rsidRPr="001F2838">
        <w:rPr>
          <w:rFonts w:cs="Arial"/>
        </w:rPr>
        <w:t>The Contractor shall not remove or replace any Key Personnel (including when carrying out Exit Management) unless:</w:t>
      </w:r>
      <w:bookmarkEnd w:id="344"/>
      <w:r w:rsidRPr="001F2838">
        <w:rPr>
          <w:rFonts w:cs="Arial"/>
        </w:rPr>
        <w:t xml:space="preserve"> </w:t>
      </w:r>
    </w:p>
    <w:p w14:paraId="460362F5" w14:textId="77777777" w:rsidR="00CF4AAE" w:rsidRPr="001F2838" w:rsidRDefault="00CF4AAE" w:rsidP="004A735C">
      <w:pPr>
        <w:pStyle w:val="MRHeading3"/>
        <w:spacing w:line="240" w:lineRule="auto"/>
        <w:rPr>
          <w:rFonts w:cs="Arial"/>
        </w:rPr>
      </w:pPr>
      <w:bookmarkStart w:id="346" w:name="_Ref487815268"/>
      <w:r w:rsidRPr="001F2838">
        <w:rPr>
          <w:rFonts w:cs="Arial"/>
        </w:rPr>
        <w:t>requested to do so by the Authority’s Representative; or</w:t>
      </w:r>
      <w:bookmarkEnd w:id="345"/>
      <w:bookmarkEnd w:id="346"/>
    </w:p>
    <w:p w14:paraId="0AF83064" w14:textId="77777777" w:rsidR="00CF4AAE" w:rsidRPr="001F2838" w:rsidRDefault="00CF4AAE" w:rsidP="004A735C">
      <w:pPr>
        <w:pStyle w:val="MRHeading3"/>
        <w:spacing w:line="240" w:lineRule="auto"/>
        <w:rPr>
          <w:rFonts w:cs="Arial"/>
        </w:rPr>
      </w:pPr>
      <w:bookmarkStart w:id="347" w:name="_Ref487815269"/>
      <w:r w:rsidRPr="00D06FD4">
        <w:t>the</w:t>
      </w:r>
      <w:r w:rsidRPr="001F2838">
        <w:rPr>
          <w:rFonts w:cs="Arial"/>
        </w:rPr>
        <w:t xml:space="preserve"> person concerned resigns, retires or dies or is on maternity or long-term sick leave; or</w:t>
      </w:r>
      <w:bookmarkEnd w:id="347"/>
    </w:p>
    <w:p w14:paraId="6E652891" w14:textId="77777777" w:rsidR="00CF4AAE" w:rsidRPr="001F2838" w:rsidRDefault="00CF4AAE" w:rsidP="004A735C">
      <w:pPr>
        <w:pStyle w:val="MRHeading3"/>
        <w:spacing w:line="240" w:lineRule="auto"/>
        <w:rPr>
          <w:rFonts w:cs="Arial"/>
        </w:rPr>
      </w:pPr>
      <w:bookmarkStart w:id="348" w:name="_Ref487815270"/>
      <w:r w:rsidRPr="00D06FD4">
        <w:t>the</w:t>
      </w:r>
      <w:r w:rsidRPr="001F2838">
        <w:rPr>
          <w:rFonts w:cs="Arial"/>
        </w:rPr>
        <w:t xml:space="preserve"> person's employment or contractual arrangement with the Contractor or a Sub-Contractor is terminated for material breach of contract by the employee; and</w:t>
      </w:r>
      <w:bookmarkEnd w:id="348"/>
    </w:p>
    <w:p w14:paraId="39D24461" w14:textId="77777777" w:rsidR="00E029C4" w:rsidRDefault="00CF4AAE" w:rsidP="004A735C">
      <w:pPr>
        <w:pStyle w:val="MRHeading3"/>
        <w:spacing w:line="240" w:lineRule="auto"/>
        <w:rPr>
          <w:rFonts w:cs="Arial"/>
        </w:rPr>
      </w:pPr>
      <w:bookmarkStart w:id="349" w:name="_Ref488686311"/>
      <w:bookmarkStart w:id="350" w:name="_Ref487815271"/>
      <w:r w:rsidRPr="001F2838">
        <w:rPr>
          <w:rFonts w:cs="Arial"/>
        </w:rPr>
        <w:t>(in any case) the Contractor has obtained the prior written consent of the Authority's Representative (which he shall be entitled to withhold in his absolute discretion) in respect of any proposed replacement</w:t>
      </w:r>
      <w:r w:rsidR="00E029C4">
        <w:rPr>
          <w:rFonts w:cs="Arial"/>
        </w:rPr>
        <w:t>,</w:t>
      </w:r>
      <w:bookmarkEnd w:id="349"/>
    </w:p>
    <w:p w14:paraId="529600E6" w14:textId="77777777" w:rsidR="00CF4AAE" w:rsidRDefault="00E029C4" w:rsidP="005D20DC">
      <w:pPr>
        <w:spacing w:line="240" w:lineRule="auto"/>
        <w:ind w:left="720"/>
      </w:pPr>
      <w:r>
        <w:t>and where</w:t>
      </w:r>
      <w:r w:rsidR="00CF4AAE" w:rsidRPr="001F2838">
        <w:t xml:space="preserve"> </w:t>
      </w:r>
      <w:bookmarkEnd w:id="350"/>
      <w:r>
        <w:t xml:space="preserve">the Contractor fails to comply with the provisions of this Clause </w:t>
      </w:r>
      <w:r w:rsidR="00CB1618">
        <w:t>11.6</w:t>
      </w:r>
      <w:r>
        <w:t xml:space="preserve"> then</w:t>
      </w:r>
      <w:r w:rsidR="009402DC">
        <w:t>,</w:t>
      </w:r>
      <w:r>
        <w:t xml:space="preserve"> without prejudice to the provisions of Clause </w:t>
      </w:r>
      <w:r w:rsidR="00CB1618">
        <w:t>48.10</w:t>
      </w:r>
      <w:r>
        <w:t xml:space="preserve"> (</w:t>
      </w:r>
      <w:r>
        <w:rPr>
          <w:i/>
        </w:rPr>
        <w:t>Person</w:t>
      </w:r>
      <w:r w:rsidR="00CD3ADB">
        <w:rPr>
          <w:i/>
        </w:rPr>
        <w:t>ne</w:t>
      </w:r>
      <w:r>
        <w:rPr>
          <w:i/>
        </w:rPr>
        <w:t>l Security</w:t>
      </w:r>
      <w:r w:rsidRPr="00E029C4">
        <w:t>)</w:t>
      </w:r>
      <w:r>
        <w:t>, the Authority’s Representative shall be entitled:</w:t>
      </w:r>
    </w:p>
    <w:p w14:paraId="5FAD5237" w14:textId="77777777" w:rsidR="00E029C4" w:rsidRDefault="00E029C4" w:rsidP="004A735C">
      <w:pPr>
        <w:pStyle w:val="MRHeading4"/>
        <w:spacing w:line="240" w:lineRule="auto"/>
      </w:pPr>
      <w:bookmarkStart w:id="351" w:name="_Ref503518030"/>
      <w:r>
        <w:t xml:space="preserve">to refuse any proposed replacement Key Personnel admission to any Authority Site and/or </w:t>
      </w:r>
      <w:r w:rsidR="009037D1">
        <w:t>any Other Contractor’s Premises</w:t>
      </w:r>
      <w:r>
        <w:t xml:space="preserve"> (as applicable) and the provisions of Clauses </w:t>
      </w:r>
      <w:r w:rsidR="00CB1618">
        <w:t>48.11</w:t>
      </w:r>
      <w:r>
        <w:t xml:space="preserve"> and </w:t>
      </w:r>
      <w:r w:rsidR="00CB1618">
        <w:t>48.12.1</w:t>
      </w:r>
      <w:r>
        <w:t xml:space="preserve"> (</w:t>
      </w:r>
      <w:r>
        <w:rPr>
          <w:i/>
        </w:rPr>
        <w:t>Person</w:t>
      </w:r>
      <w:r w:rsidR="00CD3ADB">
        <w:rPr>
          <w:i/>
        </w:rPr>
        <w:t>ne</w:t>
      </w:r>
      <w:r>
        <w:rPr>
          <w:i/>
        </w:rPr>
        <w:t>l Security</w:t>
      </w:r>
      <w:r>
        <w:t>) shall be deemed to apply; and/or</w:t>
      </w:r>
      <w:bookmarkEnd w:id="351"/>
    </w:p>
    <w:p w14:paraId="1737FFF2" w14:textId="77777777" w:rsidR="00E029C4" w:rsidRPr="00E029C4" w:rsidRDefault="00E029C4" w:rsidP="004A735C">
      <w:pPr>
        <w:pStyle w:val="MRHeading4"/>
        <w:spacing w:line="240" w:lineRule="auto"/>
      </w:pPr>
      <w:bookmarkStart w:id="352" w:name="_Ref503518031"/>
      <w:r>
        <w:lastRenderedPageBreak/>
        <w:t xml:space="preserve">to issue a notice to the Contractor requiring compliance with the provisions of Clauses </w:t>
      </w:r>
      <w:r w:rsidR="00CB1618">
        <w:t>11.3</w:t>
      </w:r>
      <w:r>
        <w:t xml:space="preserve"> to </w:t>
      </w:r>
      <w:r w:rsidR="00CB1618">
        <w:t>11.7</w:t>
      </w:r>
      <w:r>
        <w:t xml:space="preserve"> (inclusive) (including, in particular, Clause </w:t>
      </w:r>
      <w:r w:rsidR="00CB1618">
        <w:t>11.6.4</w:t>
      </w:r>
      <w:r>
        <w:t xml:space="preserve">) in respect of the removal and/or any proposed replacement of such Key Personnel and where the Contractor fails to comply with the provisions of Clauses </w:t>
      </w:r>
      <w:r w:rsidR="00CB1618">
        <w:t>11.3</w:t>
      </w:r>
      <w:r>
        <w:t xml:space="preserve"> to </w:t>
      </w:r>
      <w:r w:rsidR="00CB1618">
        <w:t>11.7</w:t>
      </w:r>
      <w:r>
        <w:t xml:space="preserve"> (inclusive) following receipt of such notice f</w:t>
      </w:r>
      <w:r w:rsidR="00CD3ADB">
        <w:t>r</w:t>
      </w:r>
      <w:r>
        <w:t xml:space="preserve">om the Authority’s Representative, such continued non-compliance shall be deemed to be a Persistent Breach in respect of which (and notwithstanding limb </w:t>
      </w:r>
      <w:bookmarkStart w:id="353" w:name="DocXTextRef117"/>
      <w:r>
        <w:t>(c)</w:t>
      </w:r>
      <w:bookmarkEnd w:id="353"/>
      <w:r>
        <w:t xml:space="preserve"> of the definition of Persistent Breach) the Authority’s Representative shall be entitled to issue further and additional Warning Notices in respect of each subsequent twenty </w:t>
      </w:r>
      <w:bookmarkStart w:id="354" w:name="DocXTextRef116"/>
      <w:r>
        <w:t>(20)</w:t>
      </w:r>
      <w:bookmarkEnd w:id="354"/>
      <w:r>
        <w:t xml:space="preserve"> Working Day period (commencing on the date of the issue of the initial notice) during which such continued non-compliance persists.</w:t>
      </w:r>
      <w:bookmarkEnd w:id="352"/>
    </w:p>
    <w:p w14:paraId="5A6292F8" w14:textId="77777777" w:rsidR="00CF4AAE" w:rsidRPr="001F2838" w:rsidRDefault="00CF4AAE" w:rsidP="00841A86">
      <w:pPr>
        <w:pStyle w:val="MRHeading2"/>
        <w:spacing w:line="240" w:lineRule="auto"/>
        <w:rPr>
          <w:rFonts w:cs="Arial"/>
        </w:rPr>
      </w:pPr>
      <w:bookmarkStart w:id="355" w:name="_Ref487815272"/>
      <w:r w:rsidRPr="001F2838">
        <w:rPr>
          <w:rFonts w:cs="Arial"/>
        </w:rPr>
        <w:t>The Contractor shall:</w:t>
      </w:r>
      <w:bookmarkEnd w:id="355"/>
    </w:p>
    <w:p w14:paraId="12AD2CCE" w14:textId="77777777" w:rsidR="00CF4AAE" w:rsidRPr="001F2838" w:rsidRDefault="00CF4AAE" w:rsidP="004A735C">
      <w:pPr>
        <w:pStyle w:val="MRHeading3"/>
        <w:spacing w:line="240" w:lineRule="auto"/>
        <w:rPr>
          <w:rFonts w:cs="Arial"/>
        </w:rPr>
      </w:pPr>
      <w:bookmarkStart w:id="356" w:name="_Ref487815273"/>
      <w:r w:rsidRPr="00D06FD4">
        <w:t>notify</w:t>
      </w:r>
      <w:r w:rsidRPr="001F2838">
        <w:rPr>
          <w:rFonts w:cs="Arial"/>
        </w:rPr>
        <w:t xml:space="preserve"> the Authority promptly of the absence of any Key Personnel (other than for short-term sickness or holidays of two (2) weeks or less, in which case the Contractor shall ensure appropriate temporary cover for that Key Role);</w:t>
      </w:r>
      <w:bookmarkEnd w:id="356"/>
    </w:p>
    <w:p w14:paraId="189CA637" w14:textId="77777777" w:rsidR="00CF4AAE" w:rsidRPr="001F2838" w:rsidRDefault="00CF4AAE" w:rsidP="004A735C">
      <w:pPr>
        <w:pStyle w:val="MRHeading3"/>
        <w:spacing w:line="240" w:lineRule="auto"/>
        <w:rPr>
          <w:rFonts w:cs="Arial"/>
        </w:rPr>
      </w:pPr>
      <w:bookmarkStart w:id="357" w:name="_Ref487815274"/>
      <w:r w:rsidRPr="00D06FD4">
        <w:t>ensure</w:t>
      </w:r>
      <w:r w:rsidRPr="001F2838">
        <w:rPr>
          <w:rFonts w:cs="Arial"/>
        </w:rPr>
        <w:t xml:space="preserve"> that any Key Role is not vacant for any longer than ten </w:t>
      </w:r>
      <w:bookmarkStart w:id="358" w:name="DocXTextRef118"/>
      <w:r w:rsidRPr="001F2838">
        <w:rPr>
          <w:rFonts w:cs="Arial"/>
        </w:rPr>
        <w:t>(10)</w:t>
      </w:r>
      <w:bookmarkEnd w:id="358"/>
      <w:r w:rsidRPr="001F2838">
        <w:rPr>
          <w:rFonts w:cs="Arial"/>
        </w:rPr>
        <w:t xml:space="preserve"> Working Days;</w:t>
      </w:r>
      <w:bookmarkEnd w:id="357"/>
    </w:p>
    <w:p w14:paraId="4CA15B7B" w14:textId="77777777" w:rsidR="00CF4AAE" w:rsidRPr="001F2838" w:rsidRDefault="00CF4AAE" w:rsidP="004A735C">
      <w:pPr>
        <w:pStyle w:val="MRHeading3"/>
        <w:spacing w:line="240" w:lineRule="auto"/>
        <w:rPr>
          <w:rFonts w:cs="Arial"/>
        </w:rPr>
      </w:pPr>
      <w:bookmarkStart w:id="359" w:name="_Ref487815275"/>
      <w:r w:rsidRPr="00D06FD4">
        <w:t>without</w:t>
      </w:r>
      <w:r w:rsidRPr="001F2838">
        <w:rPr>
          <w:rFonts w:cs="Arial"/>
        </w:rPr>
        <w:t xml:space="preserve"> prejudice to Clauses </w:t>
      </w:r>
      <w:r w:rsidR="00CB1618">
        <w:rPr>
          <w:rFonts w:cs="Arial"/>
        </w:rPr>
        <w:t>11.6</w:t>
      </w:r>
      <w:r w:rsidRPr="001F2838">
        <w:rPr>
          <w:rFonts w:cs="Arial"/>
        </w:rPr>
        <w:t xml:space="preserve"> and </w:t>
      </w:r>
      <w:r w:rsidR="00CB1618">
        <w:rPr>
          <w:rFonts w:cs="Arial"/>
        </w:rPr>
        <w:t>11.7.5</w:t>
      </w:r>
      <w:r w:rsidRPr="001F2838">
        <w:rPr>
          <w:rFonts w:cs="Arial"/>
        </w:rPr>
        <w:t>, give as much notice as is reasonably practicable of:</w:t>
      </w:r>
      <w:bookmarkEnd w:id="359"/>
    </w:p>
    <w:p w14:paraId="653F4CCE" w14:textId="77777777" w:rsidR="00CF4AAE" w:rsidRPr="001F2838" w:rsidRDefault="00CF4AAE" w:rsidP="004A735C">
      <w:pPr>
        <w:pStyle w:val="MRHeading4"/>
        <w:spacing w:line="240" w:lineRule="auto"/>
      </w:pPr>
      <w:bookmarkStart w:id="360" w:name="_Ref487815276"/>
      <w:r w:rsidRPr="001F2838">
        <w:t>the need to replace any member of Key Personnel; and</w:t>
      </w:r>
      <w:bookmarkEnd w:id="360"/>
    </w:p>
    <w:p w14:paraId="487273D8" w14:textId="77777777" w:rsidR="00CF4AAE" w:rsidRPr="001F2838" w:rsidRDefault="00CF4AAE" w:rsidP="004A735C">
      <w:pPr>
        <w:pStyle w:val="MRHeading4"/>
        <w:spacing w:line="240" w:lineRule="auto"/>
      </w:pPr>
      <w:bookmarkStart w:id="361" w:name="_Ref487815277"/>
      <w:r w:rsidRPr="001F2838">
        <w:t>the identity of the proposed replacement of such member of Key Personnel, together with details of the qualifications and experience of the proposed replacement of such member of Key Personnel,</w:t>
      </w:r>
      <w:bookmarkEnd w:id="361"/>
    </w:p>
    <w:p w14:paraId="69D30CB8" w14:textId="77777777" w:rsidR="00CF4AAE" w:rsidRPr="001F2838" w:rsidRDefault="00CF4AAE" w:rsidP="005D20DC">
      <w:pPr>
        <w:spacing w:line="240" w:lineRule="auto"/>
        <w:ind w:left="1843"/>
      </w:pPr>
      <w:r w:rsidRPr="001F2838">
        <w:t xml:space="preserve">and, except in the cases of death, unexpected ill health or a material breach of the Key Personnel's employment contract, this will mean at least sixty </w:t>
      </w:r>
      <w:bookmarkStart w:id="362" w:name="DocXTextRef119"/>
      <w:r w:rsidRPr="001F2838">
        <w:t>(60)</w:t>
      </w:r>
      <w:bookmarkEnd w:id="362"/>
      <w:r w:rsidRPr="001F2838">
        <w:t xml:space="preserve"> Working Days' notice;</w:t>
      </w:r>
    </w:p>
    <w:p w14:paraId="609BD438" w14:textId="77777777" w:rsidR="00CF4AAE" w:rsidRPr="001F2838" w:rsidRDefault="00CF4AAE" w:rsidP="004A735C">
      <w:pPr>
        <w:pStyle w:val="MRHeading3"/>
        <w:spacing w:line="240" w:lineRule="auto"/>
        <w:rPr>
          <w:rFonts w:cs="Arial"/>
        </w:rPr>
      </w:pPr>
      <w:bookmarkStart w:id="363" w:name="_Ref487815278"/>
      <w:r w:rsidRPr="00D06FD4">
        <w:t>ensure</w:t>
      </w:r>
      <w:r w:rsidRPr="001F2838">
        <w:rPr>
          <w:rFonts w:cs="Arial"/>
        </w:rPr>
        <w:t xml:space="preserve"> that all arrangements for planned changes in Key Personnel provide adequate periods during which incoming and outgoing personnel work together to transfer responsibilities and ensure that such change does not have an adverse impact on the performance of the Contractor Deliverables; and</w:t>
      </w:r>
      <w:bookmarkEnd w:id="363"/>
    </w:p>
    <w:p w14:paraId="55295F54" w14:textId="77777777" w:rsidR="00CF4AAE" w:rsidRPr="001F2838" w:rsidRDefault="00CF4AAE" w:rsidP="004A735C">
      <w:pPr>
        <w:pStyle w:val="MRHeading3"/>
        <w:spacing w:line="240" w:lineRule="auto"/>
        <w:rPr>
          <w:rFonts w:cs="Arial"/>
        </w:rPr>
      </w:pPr>
      <w:bookmarkStart w:id="364" w:name="_Ref485978458"/>
      <w:r w:rsidRPr="00D06FD4">
        <w:t>ensure</w:t>
      </w:r>
      <w:r w:rsidRPr="001F2838">
        <w:rPr>
          <w:rFonts w:cs="Arial"/>
        </w:rPr>
        <w:t xml:space="preserve"> that any proposed replacement Key Personnel for a Key Role:</w:t>
      </w:r>
      <w:bookmarkEnd w:id="364"/>
    </w:p>
    <w:p w14:paraId="2F3B0471" w14:textId="77777777" w:rsidR="00CF4AAE" w:rsidRPr="001F2838" w:rsidRDefault="00CF4AAE" w:rsidP="004A735C">
      <w:pPr>
        <w:pStyle w:val="MRHeading4"/>
        <w:spacing w:line="240" w:lineRule="auto"/>
      </w:pPr>
      <w:bookmarkStart w:id="365" w:name="_Ref487815279"/>
      <w:r w:rsidRPr="001F2838">
        <w:t>has a level of qualifications and experience appropriate to the relevant Key Role; and</w:t>
      </w:r>
      <w:bookmarkEnd w:id="365"/>
    </w:p>
    <w:p w14:paraId="06261E3F" w14:textId="77777777" w:rsidR="00CF4AAE" w:rsidRPr="001F2838" w:rsidRDefault="00CF4AAE" w:rsidP="004A735C">
      <w:pPr>
        <w:pStyle w:val="MRHeading4"/>
        <w:spacing w:line="240" w:lineRule="auto"/>
      </w:pPr>
      <w:bookmarkStart w:id="366" w:name="_Ref487815280"/>
      <w:r w:rsidRPr="001F2838">
        <w:t>is fully competent to carry out the tasks assigned to the Key Personnel whom he or she has replaced.</w:t>
      </w:r>
      <w:bookmarkEnd w:id="366"/>
    </w:p>
    <w:p w14:paraId="7F631D64" w14:textId="77777777" w:rsidR="00CF4AAE" w:rsidRPr="001F2838" w:rsidRDefault="00CF4AAE" w:rsidP="00841A86">
      <w:pPr>
        <w:pStyle w:val="MRHeading1"/>
        <w:spacing w:line="240" w:lineRule="auto"/>
        <w:rPr>
          <w:rFonts w:cs="Arial"/>
        </w:rPr>
      </w:pPr>
      <w:bookmarkStart w:id="367" w:name="_Ref487815281"/>
      <w:bookmarkStart w:id="368" w:name="_Toc519257579"/>
      <w:r w:rsidRPr="001F2838">
        <w:rPr>
          <w:rFonts w:cs="Arial"/>
        </w:rPr>
        <w:lastRenderedPageBreak/>
        <w:t>Approval by the Authority</w:t>
      </w:r>
      <w:bookmarkEnd w:id="367"/>
      <w:bookmarkEnd w:id="368"/>
      <w:r w:rsidRPr="001F2838">
        <w:rPr>
          <w:rFonts w:cs="Arial"/>
        </w:rPr>
        <w:t xml:space="preserve"> </w:t>
      </w:r>
    </w:p>
    <w:p w14:paraId="186B829C" w14:textId="77777777" w:rsidR="00CF4AAE" w:rsidRPr="001F2838" w:rsidRDefault="00CF4AAE" w:rsidP="00841A86">
      <w:pPr>
        <w:pStyle w:val="MRHeading2"/>
        <w:spacing w:line="240" w:lineRule="auto"/>
        <w:rPr>
          <w:rFonts w:cs="Arial"/>
        </w:rPr>
      </w:pPr>
      <w:bookmarkStart w:id="369" w:name="_Ref487815282"/>
      <w:r w:rsidRPr="001F2838">
        <w:rPr>
          <w:rFonts w:cs="Arial"/>
        </w:rPr>
        <w:t xml:space="preserve">Except for a confirmation of a Change pursuant to Clause </w:t>
      </w:r>
      <w:r w:rsidR="00CB1618">
        <w:rPr>
          <w:rFonts w:cs="Arial"/>
        </w:rPr>
        <w:t>75</w:t>
      </w:r>
      <w:r w:rsidRPr="001F2838">
        <w:rPr>
          <w:rFonts w:cs="Arial"/>
        </w:rPr>
        <w:t xml:space="preserve"> (</w:t>
      </w:r>
      <w:r w:rsidRPr="001F2838">
        <w:rPr>
          <w:rFonts w:cs="Arial"/>
          <w:i/>
        </w:rPr>
        <w:t>Change</w:t>
      </w:r>
      <w:r w:rsidRPr="001F2838">
        <w:rPr>
          <w:rFonts w:cs="Arial"/>
        </w:rPr>
        <w:t>) which expressly changes the Contractor’s obligations or liabilities or the Authority’s rights under this Contract and/or save as expressly stated in this Contract, no review, comment or approval by the Authority shall operate to exclude or limit the Contractor obligations or liabilities or the Authority’s rights under this Contract.</w:t>
      </w:r>
      <w:bookmarkEnd w:id="369"/>
    </w:p>
    <w:p w14:paraId="6F7E691F" w14:textId="77777777" w:rsidR="00CF4AAE" w:rsidRPr="001F2838" w:rsidRDefault="00CF4AAE" w:rsidP="005D20DC">
      <w:pPr>
        <w:pStyle w:val="MRParts"/>
        <w:spacing w:line="240" w:lineRule="auto"/>
      </w:pPr>
      <w:bookmarkStart w:id="370" w:name="_Ref487815283"/>
      <w:bookmarkStart w:id="371" w:name="_Toc519257580"/>
      <w:r w:rsidRPr="001F2838">
        <w:t>SUB-CONTRACTING</w:t>
      </w:r>
      <w:bookmarkEnd w:id="370"/>
      <w:bookmarkEnd w:id="371"/>
    </w:p>
    <w:p w14:paraId="5F93AAEB" w14:textId="77777777" w:rsidR="00CF4AAE" w:rsidRPr="001F2838" w:rsidRDefault="00CF4AAE" w:rsidP="00841A86">
      <w:pPr>
        <w:pStyle w:val="MRHeading1"/>
        <w:spacing w:line="240" w:lineRule="auto"/>
        <w:rPr>
          <w:rFonts w:cs="Arial"/>
        </w:rPr>
      </w:pPr>
      <w:bookmarkStart w:id="372" w:name="_Ref430848051"/>
      <w:bookmarkStart w:id="373" w:name="_Toc519257581"/>
      <w:r w:rsidRPr="001F2838">
        <w:rPr>
          <w:rFonts w:cs="Arial"/>
        </w:rPr>
        <w:t>Sub-Contracting</w:t>
      </w:r>
      <w:bookmarkEnd w:id="372"/>
      <w:bookmarkEnd w:id="373"/>
      <w:r w:rsidRPr="001F2838">
        <w:rPr>
          <w:rFonts w:cs="Arial"/>
        </w:rPr>
        <w:t xml:space="preserve"> </w:t>
      </w:r>
    </w:p>
    <w:p w14:paraId="3F10DF80" w14:textId="77777777" w:rsidR="00CF4AAE" w:rsidRPr="003E1853" w:rsidRDefault="00CF4AAE" w:rsidP="00841A86">
      <w:pPr>
        <w:pStyle w:val="MRHeading2"/>
        <w:spacing w:line="240" w:lineRule="auto"/>
        <w:rPr>
          <w:rFonts w:cs="Arial"/>
        </w:rPr>
      </w:pPr>
      <w:bookmarkStart w:id="374" w:name="_Ref487815284"/>
      <w:r w:rsidRPr="003E1853">
        <w:rPr>
          <w:rFonts w:cs="Arial"/>
        </w:rPr>
        <w:t>Sub-Contracting any part of this Contract shall not relieve the Contractor of any obligation or duty attributable to the Contractor under this Contract.</w:t>
      </w:r>
      <w:bookmarkEnd w:id="374"/>
      <w:r w:rsidRPr="003E1853">
        <w:rPr>
          <w:rFonts w:cs="Arial"/>
        </w:rPr>
        <w:t xml:space="preserve"> </w:t>
      </w:r>
    </w:p>
    <w:p w14:paraId="055AFB15" w14:textId="77777777" w:rsidR="00CF4AAE" w:rsidRPr="003E1853" w:rsidRDefault="00CF4AAE" w:rsidP="00841A86">
      <w:pPr>
        <w:pStyle w:val="MRHeading2"/>
        <w:spacing w:line="240" w:lineRule="auto"/>
        <w:rPr>
          <w:rFonts w:cs="Arial"/>
        </w:rPr>
      </w:pPr>
      <w:bookmarkStart w:id="375" w:name="_Ref487815285"/>
      <w:r w:rsidRPr="003E1853">
        <w:rPr>
          <w:rFonts w:cs="Arial"/>
        </w:rPr>
        <w:t>The Contractor shall exercise due skill and care in the selection and appointment of any Sub-Contractors to ensure that the Contractor is able to:</w:t>
      </w:r>
      <w:bookmarkEnd w:id="375"/>
    </w:p>
    <w:p w14:paraId="0E5F1658" w14:textId="77777777" w:rsidR="00CF4AAE" w:rsidRPr="003E1853" w:rsidRDefault="00CF4AAE" w:rsidP="004A735C">
      <w:pPr>
        <w:pStyle w:val="MRHeading3"/>
        <w:spacing w:line="240" w:lineRule="auto"/>
      </w:pPr>
      <w:bookmarkStart w:id="376" w:name="_Ref487815286"/>
      <w:r w:rsidRPr="003E1853">
        <w:t>manage any Sub-Contractors in accordance with Good Industry Practice;</w:t>
      </w:r>
      <w:bookmarkEnd w:id="376"/>
    </w:p>
    <w:p w14:paraId="70E8ECE8" w14:textId="77777777" w:rsidR="00CF4AAE" w:rsidRPr="003E1853" w:rsidRDefault="00CF4AAE" w:rsidP="004A735C">
      <w:pPr>
        <w:pStyle w:val="MRHeading3"/>
        <w:spacing w:line="240" w:lineRule="auto"/>
      </w:pPr>
      <w:bookmarkStart w:id="377" w:name="_Ref487815287"/>
      <w:r w:rsidRPr="003E1853">
        <w:t>comply with its obligations under this Contract in the delivery of the Contractor Deliverables; and</w:t>
      </w:r>
      <w:bookmarkEnd w:id="377"/>
    </w:p>
    <w:p w14:paraId="32D5704D" w14:textId="77777777" w:rsidR="00CF4AAE" w:rsidRPr="003E1853" w:rsidRDefault="00CF4AAE" w:rsidP="004A735C">
      <w:pPr>
        <w:pStyle w:val="MRHeading3"/>
        <w:spacing w:line="240" w:lineRule="auto"/>
        <w:rPr>
          <w:rFonts w:cs="Arial"/>
        </w:rPr>
      </w:pPr>
      <w:bookmarkStart w:id="378" w:name="_Ref487815288"/>
      <w:r w:rsidRPr="00D06FD4">
        <w:t>assign</w:t>
      </w:r>
      <w:r w:rsidRPr="003E1853">
        <w:rPr>
          <w:rFonts w:cs="Arial"/>
        </w:rPr>
        <w:t>, novate or otherwise transfer to the Authority or any Follow-On Contractor any of its rights and/or obligations under each Sub-Contract that relates exclusively to this Contract.</w:t>
      </w:r>
      <w:bookmarkEnd w:id="378"/>
    </w:p>
    <w:p w14:paraId="414202BA" w14:textId="77777777" w:rsidR="00CF4AAE" w:rsidRPr="003E1853" w:rsidRDefault="00CF4AAE" w:rsidP="00C84095">
      <w:pPr>
        <w:keepNext/>
        <w:spacing w:line="240" w:lineRule="auto"/>
        <w:rPr>
          <w:b/>
        </w:rPr>
      </w:pPr>
      <w:r w:rsidRPr="003E1853">
        <w:rPr>
          <w:b/>
        </w:rPr>
        <w:t>Termination of Sub-Contracts</w:t>
      </w:r>
    </w:p>
    <w:p w14:paraId="1C6F81B9" w14:textId="77777777" w:rsidR="00CF4AAE" w:rsidRPr="003E1853" w:rsidRDefault="00CF4AAE" w:rsidP="00841A86">
      <w:pPr>
        <w:pStyle w:val="MRHeading2"/>
        <w:spacing w:line="240" w:lineRule="auto"/>
        <w:rPr>
          <w:rFonts w:cs="Arial"/>
        </w:rPr>
      </w:pPr>
      <w:bookmarkStart w:id="379" w:name="_Ref487815289"/>
      <w:r w:rsidRPr="003E1853">
        <w:rPr>
          <w:rFonts w:cs="Arial"/>
        </w:rPr>
        <w:t>The Contractor shall inform the Authority immediately it becomes aware of any breach by any Sub-Contractor of any of the requirements set out or referred to in Clause 45B (</w:t>
      </w:r>
      <w:r w:rsidRPr="003E1853">
        <w:rPr>
          <w:rFonts w:cs="Arial"/>
          <w:i/>
        </w:rPr>
        <w:t>Cyber</w:t>
      </w:r>
      <w:r w:rsidRPr="003E1853">
        <w:rPr>
          <w:rFonts w:cs="Arial"/>
        </w:rPr>
        <w:t xml:space="preserve">), Clause </w:t>
      </w:r>
      <w:r w:rsidR="00CB1618">
        <w:rPr>
          <w:rFonts w:cs="Arial"/>
        </w:rPr>
        <w:t>47.7</w:t>
      </w:r>
      <w:r w:rsidRPr="003E1853">
        <w:rPr>
          <w:rFonts w:cs="Arial"/>
        </w:rPr>
        <w:t xml:space="preserve"> (</w:t>
      </w:r>
      <w:r w:rsidRPr="003E1853">
        <w:rPr>
          <w:rFonts w:cs="Arial"/>
          <w:i/>
        </w:rPr>
        <w:t>Security – Secret Matters</w:t>
      </w:r>
      <w:r w:rsidRPr="003E1853">
        <w:rPr>
          <w:rFonts w:cs="Arial"/>
        </w:rPr>
        <w:t xml:space="preserve">), </w:t>
      </w:r>
      <w:r w:rsidRPr="008B158D">
        <w:rPr>
          <w:rFonts w:cs="Arial"/>
        </w:rPr>
        <w:t xml:space="preserve">Clause </w:t>
      </w:r>
      <w:r w:rsidR="00CB1618">
        <w:rPr>
          <w:rFonts w:cs="Arial"/>
        </w:rPr>
        <w:t>57.9</w:t>
      </w:r>
      <w:r w:rsidRPr="008B158D">
        <w:rPr>
          <w:rFonts w:cs="Arial"/>
        </w:rPr>
        <w:t xml:space="preserve"> (</w:t>
      </w:r>
      <w:r w:rsidRPr="008B158D">
        <w:rPr>
          <w:rFonts w:cs="Arial"/>
          <w:i/>
        </w:rPr>
        <w:t>Supply of Hazard Data</w:t>
      </w:r>
      <w:r w:rsidRPr="008B158D">
        <w:rPr>
          <w:rFonts w:cs="Arial"/>
        </w:rPr>
        <w:t>),</w:t>
      </w:r>
      <w:r w:rsidRPr="003E1853">
        <w:rPr>
          <w:rFonts w:cs="Arial"/>
        </w:rPr>
        <w:t xml:space="preserve"> Clause </w:t>
      </w:r>
      <w:r w:rsidR="00CB1618">
        <w:rPr>
          <w:rFonts w:cs="Arial"/>
        </w:rPr>
        <w:t>69</w:t>
      </w:r>
      <w:r w:rsidRPr="003E1853">
        <w:rPr>
          <w:rFonts w:cs="Arial"/>
        </w:rPr>
        <w:t xml:space="preserve"> (</w:t>
      </w:r>
      <w:r w:rsidRPr="003E1853">
        <w:rPr>
          <w:rFonts w:cs="Arial"/>
          <w:i/>
        </w:rPr>
        <w:t>Termination for Contractor Default</w:t>
      </w:r>
      <w:r w:rsidRPr="003E1853">
        <w:rPr>
          <w:rFonts w:cs="Arial"/>
        </w:rPr>
        <w:t>)</w:t>
      </w:r>
      <w:r>
        <w:rPr>
          <w:rFonts w:cs="Arial"/>
        </w:rPr>
        <w:t xml:space="preserve"> </w:t>
      </w:r>
      <w:r w:rsidRPr="003E1853">
        <w:rPr>
          <w:rFonts w:cs="Arial"/>
        </w:rPr>
        <w:t xml:space="preserve">(as it applies to Prohibited Acts (including any breach of (and/or the occurrence of the circumstances contemplated in) Clauses </w:t>
      </w:r>
      <w:r w:rsidR="00CB1618">
        <w:rPr>
          <w:rFonts w:cs="Arial"/>
        </w:rPr>
        <w:t>5.1.13</w:t>
      </w:r>
      <w:r w:rsidRPr="003E1853">
        <w:rPr>
          <w:rFonts w:cs="Arial"/>
        </w:rPr>
        <w:t xml:space="preserve">, </w:t>
      </w:r>
      <w:r w:rsidR="00CB1618">
        <w:rPr>
          <w:rFonts w:cs="Arial"/>
        </w:rPr>
        <w:t>5.1.14</w:t>
      </w:r>
      <w:r w:rsidRPr="003E1853">
        <w:rPr>
          <w:rFonts w:cs="Arial"/>
        </w:rPr>
        <w:t xml:space="preserve"> and/or </w:t>
      </w:r>
      <w:r w:rsidR="00CB1618">
        <w:rPr>
          <w:rFonts w:cs="Arial"/>
        </w:rPr>
        <w:t>5.1.15</w:t>
      </w:r>
      <w:r w:rsidRPr="003E1853">
        <w:rPr>
          <w:rFonts w:cs="Arial"/>
        </w:rPr>
        <w:t xml:space="preserve"> (</w:t>
      </w:r>
      <w:r w:rsidRPr="003E1853">
        <w:rPr>
          <w:rFonts w:cs="Arial"/>
          <w:i/>
        </w:rPr>
        <w:t>Contractor Warranties</w:t>
      </w:r>
      <w:r w:rsidRPr="003E1853">
        <w:rPr>
          <w:rFonts w:cs="Arial"/>
        </w:rPr>
        <w:t xml:space="preserve">)), Clause </w:t>
      </w:r>
      <w:r w:rsidR="00CB1618">
        <w:rPr>
          <w:rFonts w:cs="Arial"/>
        </w:rPr>
        <w:t>80</w:t>
      </w:r>
      <w:r w:rsidRPr="003E1853">
        <w:rPr>
          <w:rFonts w:cs="Arial"/>
        </w:rPr>
        <w:t xml:space="preserve"> (</w:t>
      </w:r>
      <w:r w:rsidRPr="003E1853">
        <w:rPr>
          <w:rFonts w:cs="Arial"/>
          <w:i/>
        </w:rPr>
        <w:t>Change of Ownership</w:t>
      </w:r>
      <w:r w:rsidRPr="003E1853">
        <w:rPr>
          <w:rFonts w:cs="Arial"/>
        </w:rPr>
        <w:t xml:space="preserve">) and/or Clause </w:t>
      </w:r>
      <w:r w:rsidR="00CB1618">
        <w:rPr>
          <w:rFonts w:cs="Arial"/>
        </w:rPr>
        <w:t>86</w:t>
      </w:r>
      <w:r w:rsidRPr="003E1853">
        <w:rPr>
          <w:rFonts w:cs="Arial"/>
        </w:rPr>
        <w:t xml:space="preserve"> (</w:t>
      </w:r>
      <w:r w:rsidRPr="003E1853">
        <w:rPr>
          <w:rFonts w:cs="Arial"/>
          <w:i/>
        </w:rPr>
        <w:t>Tax Compliance</w:t>
      </w:r>
      <w:r w:rsidRPr="003E1853">
        <w:rPr>
          <w:rFonts w:cs="Arial"/>
        </w:rPr>
        <w:t>) and (without prejudice to any other rights of the Authority under this Contract) if requested to do so by the Authority, shall terminate the relevant Sub-Contract.</w:t>
      </w:r>
      <w:bookmarkEnd w:id="379"/>
      <w:r w:rsidRPr="003E1853">
        <w:rPr>
          <w:rFonts w:cs="Arial"/>
        </w:rPr>
        <w:t xml:space="preserve"> </w:t>
      </w:r>
    </w:p>
    <w:p w14:paraId="7CD05C1D" w14:textId="77777777" w:rsidR="00CF4AAE" w:rsidRPr="003E1853" w:rsidRDefault="00CF4AAE" w:rsidP="00841A86">
      <w:pPr>
        <w:pStyle w:val="MRHeading2"/>
        <w:spacing w:line="240" w:lineRule="auto"/>
        <w:rPr>
          <w:rFonts w:cs="Arial"/>
        </w:rPr>
      </w:pPr>
      <w:bookmarkStart w:id="380" w:name="_Ref487814632"/>
      <w:r w:rsidRPr="003E1853">
        <w:rPr>
          <w:rFonts w:cs="Arial"/>
        </w:rPr>
        <w:t>The Authority may, at its sole discretion, require the Contractor to terminate the provision by a Sub-Contractor of the whole or part (as the case may be) of the Contractor Deliverables:</w:t>
      </w:r>
      <w:bookmarkEnd w:id="380"/>
    </w:p>
    <w:p w14:paraId="606AB06E" w14:textId="77777777" w:rsidR="00CF4AAE" w:rsidRPr="003E1853" w:rsidRDefault="00CF4AAE" w:rsidP="004A735C">
      <w:pPr>
        <w:pStyle w:val="MRHeading3"/>
        <w:spacing w:line="240" w:lineRule="auto"/>
      </w:pPr>
      <w:bookmarkStart w:id="381" w:name="_Ref487815290"/>
      <w:r w:rsidRPr="003E1853">
        <w:t>where:</w:t>
      </w:r>
      <w:bookmarkEnd w:id="381"/>
    </w:p>
    <w:p w14:paraId="77FF5B60" w14:textId="77777777" w:rsidR="00CF4AAE" w:rsidRPr="003E1853" w:rsidRDefault="00CF4AAE" w:rsidP="004A735C">
      <w:pPr>
        <w:pStyle w:val="MRHeading4"/>
        <w:spacing w:line="240" w:lineRule="auto"/>
      </w:pPr>
      <w:bookmarkStart w:id="382" w:name="_Ref487815291"/>
      <w:r w:rsidRPr="003E1853">
        <w:t xml:space="preserve">the acts or omissions of the relevant Sub-Contractor have caused or materially contributed to the Authority’s right of termination pursuant to Clause </w:t>
      </w:r>
      <w:r w:rsidR="00CB1618">
        <w:t>69</w:t>
      </w:r>
      <w:r w:rsidRPr="003E1853">
        <w:t xml:space="preserve"> (</w:t>
      </w:r>
      <w:r w:rsidRPr="003E1853">
        <w:rPr>
          <w:i/>
        </w:rPr>
        <w:t>Termination for Contractor Default</w:t>
      </w:r>
      <w:r w:rsidRPr="003E1853">
        <w:t xml:space="preserve">) or Clause </w:t>
      </w:r>
      <w:r w:rsidR="00CB1618">
        <w:t>70</w:t>
      </w:r>
      <w:r w:rsidRPr="003E1853">
        <w:t xml:space="preserve"> (</w:t>
      </w:r>
      <w:r w:rsidRPr="003E1853">
        <w:rPr>
          <w:i/>
        </w:rPr>
        <w:t>Break</w:t>
      </w:r>
      <w:r w:rsidRPr="003E1853">
        <w:t>);</w:t>
      </w:r>
      <w:bookmarkEnd w:id="382"/>
      <w:r w:rsidRPr="003E1853">
        <w:t xml:space="preserve"> </w:t>
      </w:r>
    </w:p>
    <w:p w14:paraId="1A6175E7" w14:textId="77777777" w:rsidR="00CF4AAE" w:rsidRPr="003E1853" w:rsidRDefault="00CF4AAE" w:rsidP="004A735C">
      <w:pPr>
        <w:pStyle w:val="MRHeading4"/>
        <w:spacing w:line="240" w:lineRule="auto"/>
        <w:rPr>
          <w:rFonts w:cs="Arial"/>
        </w:rPr>
      </w:pPr>
      <w:bookmarkStart w:id="383" w:name="_Ref487815292"/>
      <w:r w:rsidRPr="003E1853">
        <w:rPr>
          <w:rFonts w:cs="Arial"/>
        </w:rPr>
        <w:t xml:space="preserve">the relevant Sub-Contractor and/or any of its Affiliates have embarrassed the Authority or otherwise brought the Authority into disrepute by engaging in any act or omission which is reasonably likely to diminish the trust that the public places in the Authority, regardless of whether or not such act or omission is related to the </w:t>
      </w:r>
      <w:r w:rsidRPr="003E1853">
        <w:rPr>
          <w:rFonts w:cs="Arial"/>
        </w:rPr>
        <w:lastRenderedPageBreak/>
        <w:t>Sub-Contractor’s obligations in relation to the Contractor Deliverables or otherwise;</w:t>
      </w:r>
      <w:bookmarkEnd w:id="383"/>
    </w:p>
    <w:p w14:paraId="27F4D47E" w14:textId="77777777" w:rsidR="00CF4AAE" w:rsidRPr="003E1853" w:rsidRDefault="00CF4AAE" w:rsidP="004A735C">
      <w:pPr>
        <w:pStyle w:val="MRHeading4"/>
        <w:spacing w:line="240" w:lineRule="auto"/>
        <w:rPr>
          <w:rFonts w:cs="Arial"/>
        </w:rPr>
      </w:pPr>
      <w:bookmarkStart w:id="384" w:name="_Ref487815293"/>
      <w:r w:rsidRPr="003E1853">
        <w:rPr>
          <w:rFonts w:cs="Arial"/>
        </w:rPr>
        <w:t>the relevant Sub-Contractor fails to comply in the performance of its Sub-Contract with legal obligations in the fields of environmental, social or labour law; and/or</w:t>
      </w:r>
      <w:bookmarkEnd w:id="384"/>
    </w:p>
    <w:p w14:paraId="7688BABD" w14:textId="77777777" w:rsidR="00CF4AAE" w:rsidRPr="003E1853" w:rsidRDefault="00CF4AAE" w:rsidP="004A735C">
      <w:pPr>
        <w:pStyle w:val="MRHeading4"/>
        <w:spacing w:line="240" w:lineRule="auto"/>
        <w:rPr>
          <w:rFonts w:cs="Arial"/>
        </w:rPr>
      </w:pPr>
      <w:bookmarkStart w:id="385" w:name="_Ref487815294"/>
      <w:r w:rsidRPr="003E1853">
        <w:rPr>
          <w:rFonts w:cs="Arial"/>
        </w:rPr>
        <w:t xml:space="preserve">the Authority has found grounds for exclusion of the Sub-Contractor in accordance with </w:t>
      </w:r>
      <w:r w:rsidR="002A269A">
        <w:rPr>
          <w:rFonts w:cs="Arial"/>
        </w:rPr>
        <w:t>C</w:t>
      </w:r>
      <w:r w:rsidRPr="003E1853">
        <w:rPr>
          <w:rFonts w:cs="Arial"/>
        </w:rPr>
        <w:t xml:space="preserve">lause </w:t>
      </w:r>
      <w:r w:rsidR="00CB1618">
        <w:rPr>
          <w:rFonts w:cs="Arial"/>
        </w:rPr>
        <w:t>13.4</w:t>
      </w:r>
      <w:r w:rsidRPr="003E1853">
        <w:rPr>
          <w:rFonts w:cs="Arial"/>
        </w:rPr>
        <w:t xml:space="preserve"> (</w:t>
      </w:r>
      <w:r w:rsidRPr="003E1853">
        <w:rPr>
          <w:rFonts w:cs="Arial"/>
          <w:i/>
        </w:rPr>
        <w:t>Exclusion of Sub-Contractors</w:t>
      </w:r>
      <w:r w:rsidRPr="003E1853">
        <w:rPr>
          <w:rFonts w:cs="Arial"/>
        </w:rPr>
        <w:t>); and</w:t>
      </w:r>
      <w:bookmarkEnd w:id="385"/>
    </w:p>
    <w:p w14:paraId="7670E41C" w14:textId="77777777" w:rsidR="00CF4AAE" w:rsidRPr="003E1853" w:rsidRDefault="00CF4AAE" w:rsidP="004A735C">
      <w:pPr>
        <w:pStyle w:val="MRHeading3"/>
        <w:spacing w:line="240" w:lineRule="auto"/>
        <w:rPr>
          <w:rFonts w:cs="Arial"/>
        </w:rPr>
      </w:pPr>
      <w:bookmarkStart w:id="386" w:name="_Ref487815295"/>
      <w:r w:rsidRPr="00D06FD4">
        <w:t>where</w:t>
      </w:r>
      <w:r w:rsidRPr="003E1853">
        <w:rPr>
          <w:rFonts w:cs="Arial"/>
        </w:rPr>
        <w:t xml:space="preserve"> there is a Change of Ownership of the relevant Sub-Contractor, unless:</w:t>
      </w:r>
      <w:bookmarkEnd w:id="386"/>
    </w:p>
    <w:p w14:paraId="63EC0553" w14:textId="77777777" w:rsidR="00CF4AAE" w:rsidRPr="003E1853" w:rsidRDefault="00CF4AAE" w:rsidP="004A735C">
      <w:pPr>
        <w:pStyle w:val="MRHeading4"/>
        <w:spacing w:line="240" w:lineRule="auto"/>
        <w:rPr>
          <w:rFonts w:cs="Arial"/>
        </w:rPr>
      </w:pPr>
      <w:bookmarkStart w:id="387" w:name="_Ref487815296"/>
      <w:r w:rsidRPr="003E1853">
        <w:rPr>
          <w:rFonts w:cs="Arial"/>
        </w:rPr>
        <w:t>the Authority has given its prior written consent to the particular Change of Ownership, which subsequently takes place as proposed; or</w:t>
      </w:r>
      <w:bookmarkEnd w:id="387"/>
    </w:p>
    <w:p w14:paraId="7095246E" w14:textId="77777777" w:rsidR="00CF4AAE" w:rsidRPr="003E1853" w:rsidRDefault="00CF4AAE" w:rsidP="004A735C">
      <w:pPr>
        <w:pStyle w:val="MRHeading4"/>
        <w:spacing w:line="240" w:lineRule="auto"/>
        <w:rPr>
          <w:rFonts w:cs="Arial"/>
        </w:rPr>
      </w:pPr>
      <w:bookmarkStart w:id="388" w:name="_Ref487815297"/>
      <w:r w:rsidRPr="003E1853">
        <w:rPr>
          <w:rFonts w:cs="Arial"/>
        </w:rPr>
        <w:t>the Authority has not served its notice of objection within six (6) months of the later of the date the Change of Ownership took place or the date on which the Authority was given notice of the Change of Ownership.</w:t>
      </w:r>
      <w:bookmarkEnd w:id="388"/>
    </w:p>
    <w:p w14:paraId="24A383A7" w14:textId="77777777" w:rsidR="00CF4AAE" w:rsidRPr="003E1853" w:rsidRDefault="00CF4AAE" w:rsidP="005D20DC">
      <w:pPr>
        <w:spacing w:line="240" w:lineRule="auto"/>
        <w:ind w:left="720"/>
        <w:rPr>
          <w:b/>
        </w:rPr>
      </w:pPr>
      <w:r w:rsidRPr="003E1853">
        <w:rPr>
          <w:b/>
        </w:rPr>
        <w:t>Exclusion of Sub-Contractors</w:t>
      </w:r>
    </w:p>
    <w:p w14:paraId="2FFE6287" w14:textId="77777777" w:rsidR="00CF4AAE" w:rsidRPr="003E1853" w:rsidRDefault="00CF4AAE" w:rsidP="00841A86">
      <w:pPr>
        <w:pStyle w:val="MRHeading2"/>
        <w:spacing w:line="240" w:lineRule="auto"/>
        <w:rPr>
          <w:rFonts w:cs="Arial"/>
        </w:rPr>
      </w:pPr>
      <w:bookmarkStart w:id="389" w:name="_Ref487815298"/>
      <w:r w:rsidRPr="003E1853">
        <w:rPr>
          <w:rFonts w:cs="Arial"/>
        </w:rPr>
        <w:t>Where the Authority considers there are grounds for the exclusion of a Sub-Contractor under Regulation 57 of the Public Contracts Regulations 2015, then:</w:t>
      </w:r>
      <w:bookmarkEnd w:id="389"/>
    </w:p>
    <w:p w14:paraId="4D16AC1C" w14:textId="77777777" w:rsidR="00CF4AAE" w:rsidRPr="003E1853" w:rsidRDefault="00CF4AAE" w:rsidP="004A735C">
      <w:pPr>
        <w:pStyle w:val="MRHeading3"/>
        <w:spacing w:line="240" w:lineRule="auto"/>
        <w:rPr>
          <w:rFonts w:cs="Arial"/>
        </w:rPr>
      </w:pPr>
      <w:bookmarkStart w:id="390" w:name="_Ref487815299"/>
      <w:r w:rsidRPr="003E1853">
        <w:rPr>
          <w:rFonts w:cs="Arial"/>
        </w:rPr>
        <w:t>if the Authority finds there are compulsory grounds for exclusion, the Contractor shall replace or shall not appoint the Sub-Contractor; or</w:t>
      </w:r>
      <w:bookmarkEnd w:id="390"/>
    </w:p>
    <w:p w14:paraId="79D58A8E" w14:textId="77777777" w:rsidR="00CF4AAE" w:rsidRPr="001F2838" w:rsidRDefault="00CF4AAE" w:rsidP="004A735C">
      <w:pPr>
        <w:pStyle w:val="MRHeading3"/>
        <w:spacing w:line="240" w:lineRule="auto"/>
      </w:pPr>
      <w:bookmarkStart w:id="391" w:name="_Ref487815300"/>
      <w:r w:rsidRPr="003E1853">
        <w:t>if the Authority finds there are non-compulsory grounds for exclusion, the Authority may require the Contractor to replace or not to appoint the Sub-Contractor and the Contractor shall comply with such a requirement.</w:t>
      </w:r>
      <w:r>
        <w:t xml:space="preserve">  </w:t>
      </w:r>
      <w:r w:rsidRPr="001F2838">
        <w:t>Sub-Contracting any part of this Contract shall not relieve the Contractor of any obligation or duty attributable to the Contractor under this Contract.</w:t>
      </w:r>
      <w:bookmarkEnd w:id="391"/>
      <w:r w:rsidRPr="001F2838">
        <w:t xml:space="preserve"> </w:t>
      </w:r>
    </w:p>
    <w:p w14:paraId="1031685E" w14:textId="77777777" w:rsidR="00CF4AAE" w:rsidRPr="00575BD3" w:rsidRDefault="00CF4AAE" w:rsidP="00841A86">
      <w:pPr>
        <w:pStyle w:val="MRHeading1"/>
        <w:spacing w:line="240" w:lineRule="auto"/>
        <w:rPr>
          <w:rFonts w:cs="Arial"/>
        </w:rPr>
      </w:pPr>
      <w:bookmarkStart w:id="392" w:name="_Ref430785622"/>
      <w:bookmarkStart w:id="393" w:name="_Ref430785637"/>
      <w:bookmarkStart w:id="394" w:name="_Ref430785933"/>
      <w:bookmarkStart w:id="395" w:name="_Toc519257582"/>
      <w:r w:rsidRPr="00575BD3">
        <w:rPr>
          <w:rFonts w:cs="Arial"/>
        </w:rPr>
        <w:t>Matters to be included in Sub-Contracts</w:t>
      </w:r>
      <w:bookmarkEnd w:id="392"/>
      <w:bookmarkEnd w:id="393"/>
      <w:bookmarkEnd w:id="394"/>
      <w:bookmarkEnd w:id="395"/>
    </w:p>
    <w:p w14:paraId="527D9E83" w14:textId="77777777" w:rsidR="00CF4AAE" w:rsidRPr="003F4AB7" w:rsidRDefault="00CF4AAE" w:rsidP="00841A86">
      <w:pPr>
        <w:pStyle w:val="MRHeading2"/>
        <w:spacing w:line="240" w:lineRule="auto"/>
        <w:rPr>
          <w:rFonts w:cs="Arial"/>
        </w:rPr>
      </w:pPr>
      <w:bookmarkStart w:id="396" w:name="_Ref487814365"/>
      <w:r w:rsidRPr="003F4AB7">
        <w:rPr>
          <w:rFonts w:cs="Arial"/>
        </w:rPr>
        <w:t xml:space="preserve">Without prejudice to the provisions of Clause </w:t>
      </w:r>
      <w:r w:rsidR="00CB1618">
        <w:rPr>
          <w:rFonts w:cs="Arial"/>
        </w:rPr>
        <w:t>17</w:t>
      </w:r>
      <w:r w:rsidRPr="003F4AB7">
        <w:rPr>
          <w:rFonts w:cs="Arial"/>
        </w:rPr>
        <w:t xml:space="preserve"> (</w:t>
      </w:r>
      <w:r w:rsidRPr="00BD7299">
        <w:rPr>
          <w:rFonts w:cs="Arial"/>
          <w:i/>
        </w:rPr>
        <w:t>Competition in Sub-Contracts</w:t>
      </w:r>
      <w:r w:rsidRPr="003F4AB7">
        <w:rPr>
          <w:rFonts w:cs="Arial"/>
        </w:rPr>
        <w:t>), the Contractor shall ensure that all Sub-Contracts which it enters into after the Effective Date shall at all times include:</w:t>
      </w:r>
      <w:bookmarkEnd w:id="396"/>
    </w:p>
    <w:p w14:paraId="3836E28E" w14:textId="77777777" w:rsidR="00CF4AAE" w:rsidRPr="003F4AB7" w:rsidRDefault="00CF4AAE" w:rsidP="004A735C">
      <w:pPr>
        <w:pStyle w:val="MRHeading3"/>
        <w:spacing w:line="240" w:lineRule="auto"/>
        <w:rPr>
          <w:rFonts w:cs="Arial"/>
        </w:rPr>
      </w:pPr>
      <w:bookmarkStart w:id="397" w:name="_Ref487815301"/>
      <w:r w:rsidRPr="003F4AB7">
        <w:rPr>
          <w:rFonts w:cs="Arial"/>
        </w:rPr>
        <w:t xml:space="preserve">provisions that the Authority's rights referred to in this Clause </w:t>
      </w:r>
      <w:r w:rsidR="00CB1618">
        <w:rPr>
          <w:rFonts w:cs="Arial"/>
        </w:rPr>
        <w:t>14</w:t>
      </w:r>
      <w:r w:rsidRPr="003F4AB7">
        <w:rPr>
          <w:rFonts w:cs="Arial"/>
        </w:rPr>
        <w:t xml:space="preserve"> (</w:t>
      </w:r>
      <w:r w:rsidRPr="00975CBB">
        <w:rPr>
          <w:rFonts w:cs="Arial"/>
          <w:i/>
        </w:rPr>
        <w:t>Matters to be included in Sub-Contracts</w:t>
      </w:r>
      <w:r w:rsidRPr="003F4AB7">
        <w:rPr>
          <w:rFonts w:cs="Arial"/>
        </w:rPr>
        <w:t>), which are otherwise enforceable under the Contracts (Rights of Third Parties) Act 1999, are not rendered unenforceable;</w:t>
      </w:r>
      <w:bookmarkEnd w:id="397"/>
      <w:r w:rsidRPr="003F4AB7">
        <w:rPr>
          <w:rFonts w:cs="Arial"/>
        </w:rPr>
        <w:t xml:space="preserve"> </w:t>
      </w:r>
    </w:p>
    <w:p w14:paraId="2C9E28B2" w14:textId="77777777" w:rsidR="00CF4AAE" w:rsidRPr="003F4AB7" w:rsidRDefault="00CF4AAE" w:rsidP="004A735C">
      <w:pPr>
        <w:pStyle w:val="MRHeading3"/>
        <w:spacing w:line="240" w:lineRule="auto"/>
        <w:rPr>
          <w:rFonts w:cs="Arial"/>
        </w:rPr>
      </w:pPr>
      <w:bookmarkStart w:id="398" w:name="_Ref487815302"/>
      <w:r w:rsidRPr="003F4AB7">
        <w:rPr>
          <w:rFonts w:cs="Arial"/>
        </w:rPr>
        <w:t xml:space="preserve">a provision requiring the Sub-Contractor to include a clause to the same effect as this Clause </w:t>
      </w:r>
      <w:r w:rsidR="00CB1618">
        <w:rPr>
          <w:rFonts w:cs="Arial"/>
        </w:rPr>
        <w:t>14.1</w:t>
      </w:r>
      <w:r w:rsidRPr="003F4AB7">
        <w:rPr>
          <w:rFonts w:cs="Arial"/>
        </w:rPr>
        <w:t xml:space="preserve"> in any contracts it enters into wholly or substantially for the purpose of performing or contributing to the performance of the whole or any part of this Contract;</w:t>
      </w:r>
      <w:bookmarkEnd w:id="398"/>
    </w:p>
    <w:p w14:paraId="4A8BF69A" w14:textId="77777777" w:rsidR="00CF4AAE" w:rsidRPr="003F4AB7" w:rsidRDefault="00CF4AAE" w:rsidP="004A735C">
      <w:pPr>
        <w:pStyle w:val="MRHeading3"/>
        <w:spacing w:line="240" w:lineRule="auto"/>
        <w:rPr>
          <w:rFonts w:cs="Arial"/>
        </w:rPr>
      </w:pPr>
      <w:bookmarkStart w:id="399" w:name="_Ref487815303"/>
      <w:r w:rsidRPr="00D06FD4">
        <w:t>provisions</w:t>
      </w:r>
      <w:r w:rsidRPr="003F4AB7">
        <w:rPr>
          <w:rFonts w:cs="Arial"/>
        </w:rPr>
        <w:t xml:space="preserve"> which will enable the Contractor to discharge its obligations under this Contract;</w:t>
      </w:r>
      <w:bookmarkEnd w:id="399"/>
    </w:p>
    <w:p w14:paraId="768045C9" w14:textId="77777777" w:rsidR="00CF4AAE" w:rsidRPr="003F4AB7" w:rsidRDefault="00CF4AAE" w:rsidP="004A735C">
      <w:pPr>
        <w:pStyle w:val="MRHeading3"/>
        <w:spacing w:line="240" w:lineRule="auto"/>
        <w:rPr>
          <w:rFonts w:cs="Arial"/>
        </w:rPr>
      </w:pPr>
      <w:bookmarkStart w:id="400" w:name="_Ref487815304"/>
      <w:r w:rsidRPr="003F4AB7">
        <w:rPr>
          <w:rFonts w:cs="Arial"/>
        </w:rPr>
        <w:lastRenderedPageBreak/>
        <w:t xml:space="preserve">a </w:t>
      </w:r>
      <w:r w:rsidRPr="00D06FD4">
        <w:t>requirement</w:t>
      </w:r>
      <w:r w:rsidRPr="003F4AB7">
        <w:rPr>
          <w:rFonts w:cs="Arial"/>
        </w:rPr>
        <w:t xml:space="preserve"> that either party to the Sub-Contract may release to the Authority any of those parts of the Sub-Contract as are necessary to be sufficient to demonstrate compliance with the provisions of this Clause </w:t>
      </w:r>
      <w:r w:rsidR="00CB1618">
        <w:rPr>
          <w:rFonts w:cs="Arial"/>
        </w:rPr>
        <w:t>14</w:t>
      </w:r>
      <w:r w:rsidRPr="003F4AB7">
        <w:rPr>
          <w:rFonts w:cs="Arial"/>
        </w:rPr>
        <w:t xml:space="preserve"> (</w:t>
      </w:r>
      <w:r w:rsidRPr="00BD7299">
        <w:rPr>
          <w:rFonts w:cs="Arial"/>
          <w:i/>
        </w:rPr>
        <w:t>Matters to be included in Sub-Contracts</w:t>
      </w:r>
      <w:r w:rsidRPr="003F4AB7">
        <w:rPr>
          <w:rFonts w:cs="Arial"/>
        </w:rPr>
        <w:t>) and that any such release shall not amount to a breach of any provision of confidentiality contained within the Sub-Contract;</w:t>
      </w:r>
      <w:bookmarkEnd w:id="400"/>
      <w:r w:rsidRPr="003F4AB7">
        <w:rPr>
          <w:rFonts w:cs="Arial"/>
        </w:rPr>
        <w:t xml:space="preserve"> </w:t>
      </w:r>
    </w:p>
    <w:p w14:paraId="32023A0A" w14:textId="77777777" w:rsidR="00CF4AAE" w:rsidRPr="003F4AB7" w:rsidRDefault="00CF4AAE" w:rsidP="004A735C">
      <w:pPr>
        <w:pStyle w:val="MRHeading3"/>
        <w:spacing w:line="240" w:lineRule="auto"/>
        <w:rPr>
          <w:rFonts w:cs="Arial"/>
        </w:rPr>
      </w:pPr>
      <w:bookmarkStart w:id="401" w:name="_Ref487815305"/>
      <w:r w:rsidRPr="003F4AB7">
        <w:rPr>
          <w:rFonts w:cs="Arial"/>
        </w:rPr>
        <w:t>a provision restricting the ability of the Sub-Contractor to sub-contract all or any part of the Contractor Deliverables provided to the Contractor under the Sub-Contract without first seeking the written consent of the Authority;</w:t>
      </w:r>
      <w:bookmarkEnd w:id="401"/>
      <w:r w:rsidRPr="003F4AB7">
        <w:rPr>
          <w:rFonts w:cs="Arial"/>
        </w:rPr>
        <w:t xml:space="preserve"> </w:t>
      </w:r>
    </w:p>
    <w:p w14:paraId="1A795B97" w14:textId="77777777" w:rsidR="00E803DE" w:rsidRPr="002C427C" w:rsidRDefault="00E803DE" w:rsidP="004A735C">
      <w:pPr>
        <w:pStyle w:val="MRHeading3"/>
        <w:spacing w:line="240" w:lineRule="auto"/>
        <w:rPr>
          <w:rFonts w:cs="Arial"/>
        </w:rPr>
      </w:pPr>
      <w:bookmarkStart w:id="402" w:name="_Ref487815306"/>
      <w:r w:rsidRPr="002C427C">
        <w:rPr>
          <w:rFonts w:cs="Arial"/>
        </w:rPr>
        <w:t xml:space="preserve">a provision requiring the Sub-Contractor to provide or obtain information equivalent to the information the Contractor is required to provide under Clause </w:t>
      </w:r>
      <w:r w:rsidR="00CB1618">
        <w:rPr>
          <w:rFonts w:cs="Arial"/>
        </w:rPr>
        <w:t>17.4</w:t>
      </w:r>
      <w:r w:rsidR="00AB4DA9" w:rsidRPr="002C427C">
        <w:rPr>
          <w:rFonts w:cs="Arial"/>
        </w:rPr>
        <w:t>;</w:t>
      </w:r>
    </w:p>
    <w:p w14:paraId="3CBB6E0C" w14:textId="77777777" w:rsidR="00CF4AAE" w:rsidRPr="003F4AB7" w:rsidRDefault="00CF4AAE" w:rsidP="004A735C">
      <w:pPr>
        <w:pStyle w:val="MRHeading3"/>
        <w:spacing w:line="240" w:lineRule="auto"/>
        <w:rPr>
          <w:rFonts w:cs="Arial"/>
        </w:rPr>
      </w:pPr>
      <w:r w:rsidRPr="003F4AB7">
        <w:rPr>
          <w:rFonts w:cs="Arial"/>
        </w:rPr>
        <w:t xml:space="preserve">a </w:t>
      </w:r>
      <w:r w:rsidRPr="00D06FD4">
        <w:t>provision</w:t>
      </w:r>
      <w:r w:rsidRPr="003F4AB7">
        <w:rPr>
          <w:rFonts w:cs="Arial"/>
        </w:rPr>
        <w:t xml:space="preserve"> enabling the Contractor, the Authority or any other person on behalf of the Authority to step-in on substantially the same terms as are set out in Clause </w:t>
      </w:r>
      <w:r w:rsidR="00CB1618">
        <w:rPr>
          <w:rFonts w:cs="Arial"/>
        </w:rPr>
        <w:t>36</w:t>
      </w:r>
      <w:r w:rsidRPr="003F4AB7">
        <w:rPr>
          <w:rFonts w:cs="Arial"/>
        </w:rPr>
        <w:t xml:space="preserve"> (</w:t>
      </w:r>
      <w:r w:rsidRPr="00BD7299">
        <w:rPr>
          <w:rFonts w:cs="Arial"/>
          <w:i/>
        </w:rPr>
        <w:t>Authority Step-in</w:t>
      </w:r>
      <w:r w:rsidRPr="003F4AB7">
        <w:rPr>
          <w:rFonts w:cs="Arial"/>
        </w:rPr>
        <w:t>);</w:t>
      </w:r>
      <w:bookmarkEnd w:id="402"/>
    </w:p>
    <w:p w14:paraId="7D79930E" w14:textId="77777777" w:rsidR="00CF4AAE" w:rsidRPr="003F4AB7" w:rsidRDefault="00CF4AAE" w:rsidP="004A735C">
      <w:pPr>
        <w:pStyle w:val="MRHeading3"/>
        <w:spacing w:line="240" w:lineRule="auto"/>
        <w:rPr>
          <w:rFonts w:cs="Arial"/>
        </w:rPr>
      </w:pPr>
      <w:bookmarkStart w:id="403" w:name="_Ref487815307"/>
      <w:r w:rsidRPr="003F4AB7">
        <w:rPr>
          <w:rFonts w:cs="Arial"/>
        </w:rPr>
        <w:t xml:space="preserve">a provision that where any Sub-Contractor submits an invoice to the Contractor, the Contractor will consider and verify that invoice in a timely fashion and that where there is an undue delay in considering and/or verifying that invoice, that such invoice shall be regarded as valid and undisputed for the purposes of Clause </w:t>
      </w:r>
      <w:r w:rsidR="00CB1618">
        <w:rPr>
          <w:rFonts w:cs="Arial"/>
        </w:rPr>
        <w:t>14.1.9</w:t>
      </w:r>
      <w:r>
        <w:rPr>
          <w:rFonts w:cs="Arial"/>
        </w:rPr>
        <w:t xml:space="preserve"> </w:t>
      </w:r>
      <w:r w:rsidRPr="003F4AB7">
        <w:rPr>
          <w:rFonts w:cs="Arial"/>
        </w:rPr>
        <w:t>(</w:t>
      </w:r>
      <w:r w:rsidRPr="00BD7299">
        <w:rPr>
          <w:rFonts w:cs="Arial"/>
          <w:i/>
        </w:rPr>
        <w:t>Matters to be included in Sub-Contracts</w:t>
      </w:r>
      <w:r w:rsidRPr="003F4AB7">
        <w:rPr>
          <w:rFonts w:cs="Arial"/>
        </w:rPr>
        <w:t>);</w:t>
      </w:r>
      <w:bookmarkEnd w:id="403"/>
    </w:p>
    <w:p w14:paraId="3C0B71FA" w14:textId="77777777" w:rsidR="00CF4AAE" w:rsidRPr="003F4AB7" w:rsidRDefault="00CF4AAE" w:rsidP="004A735C">
      <w:pPr>
        <w:pStyle w:val="MRHeading3"/>
        <w:spacing w:line="240" w:lineRule="auto"/>
        <w:rPr>
          <w:rFonts w:cs="Arial"/>
        </w:rPr>
      </w:pPr>
      <w:bookmarkStart w:id="404" w:name="_Ref487815308"/>
      <w:r w:rsidRPr="003F4AB7">
        <w:rPr>
          <w:rFonts w:cs="Arial"/>
        </w:rPr>
        <w:t xml:space="preserve">a </w:t>
      </w:r>
      <w:r w:rsidRPr="00D06FD4">
        <w:t>provision</w:t>
      </w:r>
      <w:r w:rsidRPr="003F4AB7">
        <w:rPr>
          <w:rFonts w:cs="Arial"/>
        </w:rPr>
        <w:t xml:space="preserve"> which requires payment to be made to the Sub-Contractor by the Contractor within a specified period not exceeding </w:t>
      </w:r>
      <w:r w:rsidR="008777AA">
        <w:rPr>
          <w:rFonts w:cs="Arial"/>
        </w:rPr>
        <w:t>thirty</w:t>
      </w:r>
      <w:r w:rsidR="008777AA" w:rsidRPr="003F4AB7">
        <w:rPr>
          <w:rFonts w:cs="Arial"/>
        </w:rPr>
        <w:t xml:space="preserve"> </w:t>
      </w:r>
      <w:bookmarkStart w:id="405" w:name="DocXTextRef120"/>
      <w:r w:rsidR="00F939C5">
        <w:rPr>
          <w:rFonts w:cs="Arial"/>
        </w:rPr>
        <w:t>(</w:t>
      </w:r>
      <w:r w:rsidR="008777AA">
        <w:rPr>
          <w:rFonts w:cs="Arial"/>
        </w:rPr>
        <w:t>3</w:t>
      </w:r>
      <w:r w:rsidR="008777AA" w:rsidRPr="003F4AB7">
        <w:rPr>
          <w:rFonts w:cs="Arial"/>
        </w:rPr>
        <w:t>0</w:t>
      </w:r>
      <w:r w:rsidRPr="003F4AB7">
        <w:rPr>
          <w:rFonts w:cs="Arial"/>
        </w:rPr>
        <w:t>)</w:t>
      </w:r>
      <w:bookmarkEnd w:id="405"/>
      <w:r w:rsidRPr="003F4AB7">
        <w:rPr>
          <w:rFonts w:cs="Arial"/>
        </w:rPr>
        <w:t xml:space="preserve"> Working Days from receipt of a valid, undisputed invoice as defined by the Sub-Contract requirements;</w:t>
      </w:r>
      <w:bookmarkEnd w:id="404"/>
    </w:p>
    <w:p w14:paraId="1E206142" w14:textId="77777777" w:rsidR="00CF4AAE" w:rsidRPr="003F4AB7" w:rsidRDefault="00CF4AAE" w:rsidP="004A735C">
      <w:pPr>
        <w:pStyle w:val="MRHeading3"/>
        <w:spacing w:line="240" w:lineRule="auto"/>
        <w:rPr>
          <w:rFonts w:cs="Arial"/>
        </w:rPr>
      </w:pPr>
      <w:bookmarkStart w:id="406" w:name="_Ref487815309"/>
      <w:r w:rsidRPr="003F4AB7">
        <w:rPr>
          <w:rFonts w:cs="Arial"/>
        </w:rPr>
        <w:t xml:space="preserve">a </w:t>
      </w:r>
      <w:r w:rsidRPr="00D06FD4">
        <w:t>provision</w:t>
      </w:r>
      <w:r w:rsidRPr="003F4AB7">
        <w:rPr>
          <w:rFonts w:cs="Arial"/>
        </w:rPr>
        <w:t xml:space="preserve"> giving the Authority a right to publish the Contractor’s compliance with its obligation to pay undisputed invoices within the specified payment period;</w:t>
      </w:r>
      <w:bookmarkEnd w:id="406"/>
    </w:p>
    <w:p w14:paraId="5B3FE7DB" w14:textId="77777777" w:rsidR="00CF4AAE" w:rsidRPr="003F4AB7" w:rsidRDefault="00CF4AAE" w:rsidP="004A735C">
      <w:pPr>
        <w:pStyle w:val="MRHeading3"/>
        <w:spacing w:line="240" w:lineRule="auto"/>
        <w:rPr>
          <w:rFonts w:cs="Arial"/>
        </w:rPr>
      </w:pPr>
      <w:bookmarkStart w:id="407" w:name="_Ref487815310"/>
      <w:r w:rsidRPr="003F4AB7">
        <w:rPr>
          <w:rFonts w:cs="Arial"/>
        </w:rPr>
        <w:t xml:space="preserve">a provision enabling the Authority or any other person on behalf of the Authority and the Contractor to exercise the same rights in relation to the Sub-Contractors and their Employees as the Authority is entitled to exercise pursuant to Clause </w:t>
      </w:r>
      <w:r w:rsidR="00CB1618">
        <w:rPr>
          <w:rFonts w:cs="Arial"/>
        </w:rPr>
        <w:t>48</w:t>
      </w:r>
      <w:r w:rsidRPr="003F4AB7">
        <w:rPr>
          <w:rFonts w:cs="Arial"/>
        </w:rPr>
        <w:t xml:space="preserve"> (</w:t>
      </w:r>
      <w:r w:rsidRPr="00582DA7">
        <w:rPr>
          <w:rFonts w:cs="Arial"/>
          <w:i/>
        </w:rPr>
        <w:t>Personnel Security</w:t>
      </w:r>
      <w:r w:rsidRPr="003F4AB7">
        <w:rPr>
          <w:rFonts w:cs="Arial"/>
        </w:rPr>
        <w:t>);</w:t>
      </w:r>
      <w:bookmarkEnd w:id="407"/>
    </w:p>
    <w:p w14:paraId="3DAEB651" w14:textId="77777777" w:rsidR="00CF4AAE" w:rsidRPr="003F4AB7" w:rsidRDefault="00CF4AAE" w:rsidP="004A735C">
      <w:pPr>
        <w:pStyle w:val="MRHeading3"/>
        <w:spacing w:line="240" w:lineRule="auto"/>
        <w:rPr>
          <w:rFonts w:cs="Arial"/>
        </w:rPr>
      </w:pPr>
      <w:bookmarkStart w:id="408" w:name="_Ref487815311"/>
      <w:r w:rsidRPr="003F4AB7">
        <w:rPr>
          <w:rFonts w:cs="Arial"/>
        </w:rPr>
        <w:t>a provision enabling the Contractor to assign, novate or otherwise transfer any of its rights and/or obligations under the Sub-Contract to the Authority or any Follow-On Contractor without restriction (including any need to obtain any consent or approval) or payment by the Authority;</w:t>
      </w:r>
      <w:bookmarkEnd w:id="408"/>
    </w:p>
    <w:p w14:paraId="729521A2" w14:textId="77777777" w:rsidR="00CF4AAE" w:rsidRPr="003F4AB7" w:rsidRDefault="00CF4AAE" w:rsidP="004A735C">
      <w:pPr>
        <w:pStyle w:val="MRHeading3"/>
        <w:spacing w:line="240" w:lineRule="auto"/>
        <w:rPr>
          <w:rFonts w:cs="Arial"/>
        </w:rPr>
      </w:pPr>
      <w:bookmarkStart w:id="409" w:name="_Ref487815312"/>
      <w:r w:rsidRPr="003F4AB7">
        <w:rPr>
          <w:rFonts w:cs="Arial"/>
        </w:rPr>
        <w:t xml:space="preserve">the obligation not to embarrass the Authority or otherwise bring the Authority into disrepute as set out in Clause </w:t>
      </w:r>
      <w:r w:rsidR="00CB1618">
        <w:rPr>
          <w:rFonts w:cs="Arial"/>
        </w:rPr>
        <w:t>5.2.11</w:t>
      </w:r>
      <w:r w:rsidRPr="003F4AB7">
        <w:rPr>
          <w:rFonts w:cs="Arial"/>
        </w:rPr>
        <w:t xml:space="preserve"> (</w:t>
      </w:r>
      <w:r w:rsidRPr="00582DA7">
        <w:rPr>
          <w:rFonts w:cs="Arial"/>
          <w:i/>
        </w:rPr>
        <w:t>Contractor Warranties and Undertakings</w:t>
      </w:r>
      <w:r w:rsidRPr="003F4AB7">
        <w:rPr>
          <w:rFonts w:cs="Arial"/>
        </w:rPr>
        <w:t>);</w:t>
      </w:r>
      <w:bookmarkEnd w:id="409"/>
    </w:p>
    <w:p w14:paraId="5E382661" w14:textId="77777777" w:rsidR="00CF4AAE" w:rsidRPr="003F4AB7" w:rsidRDefault="00CF4AAE" w:rsidP="004A735C">
      <w:pPr>
        <w:pStyle w:val="MRHeading3"/>
        <w:spacing w:line="240" w:lineRule="auto"/>
        <w:rPr>
          <w:rFonts w:cs="Arial"/>
        </w:rPr>
      </w:pPr>
      <w:bookmarkStart w:id="410" w:name="_Ref487815313"/>
      <w:r w:rsidRPr="003F4AB7">
        <w:rPr>
          <w:rFonts w:cs="Arial"/>
        </w:rPr>
        <w:t>a provision giving the Contractor a right to terminate the Sub-Contract if the Sub-Contractor fails to comply in the performance of the Sub-Contract with legal obligations in the fields of environmental, social or labour law;</w:t>
      </w:r>
      <w:bookmarkEnd w:id="410"/>
    </w:p>
    <w:p w14:paraId="2B25520C" w14:textId="77777777" w:rsidR="00CF4AAE" w:rsidRPr="003F4AB7" w:rsidRDefault="00CF4AAE" w:rsidP="004A735C">
      <w:pPr>
        <w:pStyle w:val="MRHeading3"/>
        <w:spacing w:line="240" w:lineRule="auto"/>
        <w:rPr>
          <w:rFonts w:cs="Arial"/>
        </w:rPr>
      </w:pPr>
      <w:bookmarkStart w:id="411" w:name="_Ref487815314"/>
      <w:r w:rsidRPr="003F4AB7">
        <w:rPr>
          <w:rFonts w:cs="Arial"/>
        </w:rPr>
        <w:t xml:space="preserve">a provision giving the Contractor a right to exclude the Sub-Contract or where the circumstances in Clause </w:t>
      </w:r>
      <w:r w:rsidR="00CB1618">
        <w:rPr>
          <w:rFonts w:cs="Arial"/>
        </w:rPr>
        <w:t>13.5</w:t>
      </w:r>
      <w:r w:rsidRPr="003F4AB7">
        <w:rPr>
          <w:rFonts w:cs="Arial"/>
        </w:rPr>
        <w:t xml:space="preserve"> (</w:t>
      </w:r>
      <w:r w:rsidRPr="00582DA7">
        <w:rPr>
          <w:rFonts w:cs="Arial"/>
          <w:i/>
        </w:rPr>
        <w:t>Exclusion of Sub-Contractors</w:t>
      </w:r>
      <w:r w:rsidRPr="003F4AB7">
        <w:rPr>
          <w:rFonts w:cs="Arial"/>
        </w:rPr>
        <w:t>) exist; and</w:t>
      </w:r>
      <w:bookmarkEnd w:id="411"/>
    </w:p>
    <w:p w14:paraId="51C96509" w14:textId="77777777" w:rsidR="00CF4AAE" w:rsidRPr="003F4AB7" w:rsidRDefault="00CF4AAE" w:rsidP="00632C9E">
      <w:pPr>
        <w:pStyle w:val="MRHeading3"/>
        <w:numPr>
          <w:ilvl w:val="0"/>
          <w:numId w:val="0"/>
        </w:numPr>
        <w:spacing w:line="240" w:lineRule="auto"/>
        <w:ind w:left="1800"/>
        <w:rPr>
          <w:rFonts w:cs="Arial"/>
        </w:rPr>
      </w:pPr>
      <w:bookmarkStart w:id="412" w:name="_Ref487815315"/>
      <w:r w:rsidRPr="003F4AB7">
        <w:rPr>
          <w:rFonts w:cs="Arial"/>
        </w:rPr>
        <w:t>where relevant to the deliverables under the particular Sub-Contract, the provisions of:</w:t>
      </w:r>
      <w:bookmarkEnd w:id="412"/>
    </w:p>
    <w:p w14:paraId="3635D978" w14:textId="77777777" w:rsidR="00CF4AAE" w:rsidRDefault="00CF4AAE" w:rsidP="004A735C">
      <w:pPr>
        <w:pStyle w:val="MRHeading4"/>
        <w:spacing w:line="240" w:lineRule="auto"/>
      </w:pPr>
      <w:bookmarkStart w:id="413" w:name="_Ref487815316"/>
      <w:r w:rsidRPr="003F4AB7">
        <w:t xml:space="preserve">Clause </w:t>
      </w:r>
      <w:r w:rsidR="00CB1618">
        <w:t>16</w:t>
      </w:r>
      <w:r w:rsidRPr="003F4AB7">
        <w:t xml:space="preserve"> (</w:t>
      </w:r>
      <w:r w:rsidRPr="003F4AB7">
        <w:rPr>
          <w:i/>
        </w:rPr>
        <w:t>Sub-Contracting to Supported Businesses and SMEs</w:t>
      </w:r>
      <w:r w:rsidRPr="003F4AB7">
        <w:t>);</w:t>
      </w:r>
      <w:bookmarkEnd w:id="413"/>
    </w:p>
    <w:p w14:paraId="4AE4AA35" w14:textId="77777777" w:rsidR="0037508B" w:rsidRPr="003F4AB7" w:rsidRDefault="0037508B" w:rsidP="004A735C">
      <w:pPr>
        <w:pStyle w:val="MRHeading4"/>
        <w:spacing w:line="240" w:lineRule="auto"/>
      </w:pPr>
      <w:r>
        <w:t xml:space="preserve">Clause </w:t>
      </w:r>
      <w:r w:rsidR="00CB1618">
        <w:t>18</w:t>
      </w:r>
      <w:r>
        <w:t xml:space="preserve"> (</w:t>
      </w:r>
      <w:r>
        <w:rPr>
          <w:i/>
        </w:rPr>
        <w:t>Import and Export Licenses</w:t>
      </w:r>
      <w:r>
        <w:t>);</w:t>
      </w:r>
    </w:p>
    <w:p w14:paraId="41629662" w14:textId="77777777" w:rsidR="00CF4AAE" w:rsidRPr="003F4AB7" w:rsidRDefault="00CF4AAE" w:rsidP="004A735C">
      <w:pPr>
        <w:pStyle w:val="MRHeading4"/>
        <w:spacing w:line="240" w:lineRule="auto"/>
      </w:pPr>
      <w:bookmarkStart w:id="414" w:name="_Ref487815317"/>
      <w:r w:rsidRPr="003F4AB7">
        <w:t xml:space="preserve">Clause </w:t>
      </w:r>
      <w:r w:rsidR="00CB1618">
        <w:t>37</w:t>
      </w:r>
      <w:r w:rsidRPr="003F4AB7">
        <w:t xml:space="preserve"> (</w:t>
      </w:r>
      <w:r w:rsidRPr="00582DA7">
        <w:rPr>
          <w:i/>
        </w:rPr>
        <w:t>Authority Data</w:t>
      </w:r>
      <w:r w:rsidRPr="003F4AB7">
        <w:t>);</w:t>
      </w:r>
      <w:bookmarkEnd w:id="414"/>
    </w:p>
    <w:p w14:paraId="7E30135A" w14:textId="77777777" w:rsidR="00CF4AAE" w:rsidRPr="003F4AB7" w:rsidRDefault="00CF4AAE" w:rsidP="004A735C">
      <w:pPr>
        <w:pStyle w:val="MRHeading4"/>
        <w:spacing w:line="240" w:lineRule="auto"/>
      </w:pPr>
      <w:bookmarkStart w:id="415" w:name="_Ref487815318"/>
      <w:r w:rsidRPr="003F4AB7">
        <w:t xml:space="preserve">Clause </w:t>
      </w:r>
      <w:r w:rsidR="00CB1618">
        <w:t>38</w:t>
      </w:r>
      <w:r w:rsidRPr="003F4AB7">
        <w:t xml:space="preserve"> (</w:t>
      </w:r>
      <w:r w:rsidRPr="007E2656">
        <w:rPr>
          <w:i/>
        </w:rPr>
        <w:t>Authority Disclosed Data</w:t>
      </w:r>
      <w:r w:rsidRPr="003F4AB7">
        <w:t>);</w:t>
      </w:r>
      <w:bookmarkEnd w:id="415"/>
    </w:p>
    <w:p w14:paraId="1563572A" w14:textId="77777777" w:rsidR="00CF4AAE" w:rsidRPr="003F4AB7" w:rsidRDefault="00CF4AAE" w:rsidP="004A735C">
      <w:pPr>
        <w:pStyle w:val="MRHeading4"/>
        <w:spacing w:line="240" w:lineRule="auto"/>
      </w:pPr>
      <w:bookmarkStart w:id="416" w:name="_Ref487815319"/>
      <w:r w:rsidRPr="003F4AB7">
        <w:t xml:space="preserve">Clause </w:t>
      </w:r>
      <w:r w:rsidR="00CB1618">
        <w:t>39</w:t>
      </w:r>
      <w:r w:rsidRPr="003F4AB7">
        <w:t xml:space="preserve"> (</w:t>
      </w:r>
      <w:r w:rsidRPr="003F4AB7">
        <w:rPr>
          <w:i/>
        </w:rPr>
        <w:t>The Contractor’s Records</w:t>
      </w:r>
      <w:r w:rsidRPr="003F4AB7">
        <w:t>);</w:t>
      </w:r>
      <w:bookmarkEnd w:id="416"/>
    </w:p>
    <w:p w14:paraId="1F13964A" w14:textId="77777777" w:rsidR="00CF4AAE" w:rsidRPr="003F4AB7" w:rsidRDefault="00CF4AAE" w:rsidP="004A735C">
      <w:pPr>
        <w:pStyle w:val="MRHeading4"/>
        <w:spacing w:line="240" w:lineRule="auto"/>
      </w:pPr>
      <w:bookmarkStart w:id="417" w:name="_Ref487815320"/>
      <w:r w:rsidRPr="003F4AB7">
        <w:t xml:space="preserve">Clause </w:t>
      </w:r>
      <w:r w:rsidR="00CB1618">
        <w:t>40</w:t>
      </w:r>
      <w:r w:rsidRPr="003F4AB7">
        <w:t xml:space="preserve"> (</w:t>
      </w:r>
      <w:r w:rsidRPr="003F4AB7">
        <w:rPr>
          <w:i/>
        </w:rPr>
        <w:t>Financial Management Information</w:t>
      </w:r>
      <w:r w:rsidRPr="003F4AB7">
        <w:t>);</w:t>
      </w:r>
      <w:bookmarkEnd w:id="417"/>
    </w:p>
    <w:p w14:paraId="4D7958EB" w14:textId="77777777" w:rsidR="00CF4AAE" w:rsidRPr="003F4AB7" w:rsidRDefault="00CF4AAE" w:rsidP="004A735C">
      <w:pPr>
        <w:pStyle w:val="MRHeading4"/>
        <w:spacing w:line="240" w:lineRule="auto"/>
      </w:pPr>
      <w:bookmarkStart w:id="418" w:name="_Ref487815321"/>
      <w:r w:rsidRPr="003F4AB7">
        <w:t xml:space="preserve">Clause </w:t>
      </w:r>
      <w:r w:rsidR="00CB1618">
        <w:t>41</w:t>
      </w:r>
      <w:r w:rsidRPr="003F4AB7">
        <w:t xml:space="preserve"> (</w:t>
      </w:r>
      <w:r w:rsidRPr="003F4AB7">
        <w:rPr>
          <w:i/>
        </w:rPr>
        <w:t>Disclosure of Information</w:t>
      </w:r>
      <w:r w:rsidRPr="003F4AB7">
        <w:t>);</w:t>
      </w:r>
      <w:bookmarkEnd w:id="418"/>
    </w:p>
    <w:p w14:paraId="43550683" w14:textId="77777777" w:rsidR="00CF4AAE" w:rsidRPr="003F4AB7" w:rsidRDefault="00CF4AAE" w:rsidP="004A735C">
      <w:pPr>
        <w:pStyle w:val="MRHeading4"/>
        <w:spacing w:line="240" w:lineRule="auto"/>
      </w:pPr>
      <w:bookmarkStart w:id="419" w:name="_Ref487815322"/>
      <w:r w:rsidRPr="003F4AB7">
        <w:t xml:space="preserve">Clause </w:t>
      </w:r>
      <w:r w:rsidR="00CB1618">
        <w:t>43</w:t>
      </w:r>
      <w:r w:rsidRPr="003F4AB7">
        <w:t xml:space="preserve"> </w:t>
      </w:r>
      <w:r>
        <w:t>(</w:t>
      </w:r>
      <w:r w:rsidRPr="003F4AB7">
        <w:rPr>
          <w:i/>
        </w:rPr>
        <w:t>Transparency</w:t>
      </w:r>
      <w:r w:rsidRPr="003F4AB7">
        <w:t>);</w:t>
      </w:r>
      <w:bookmarkEnd w:id="419"/>
    </w:p>
    <w:p w14:paraId="2FE7B2F2" w14:textId="77777777" w:rsidR="00CF4AAE" w:rsidRPr="003F4AB7" w:rsidRDefault="00CF4AAE" w:rsidP="004A735C">
      <w:pPr>
        <w:pStyle w:val="MRHeading4"/>
        <w:spacing w:line="240" w:lineRule="auto"/>
      </w:pPr>
      <w:bookmarkStart w:id="420" w:name="_Ref487815323"/>
      <w:r w:rsidRPr="003F4AB7">
        <w:t xml:space="preserve">Clause </w:t>
      </w:r>
      <w:r w:rsidR="00CB1618">
        <w:t>45</w:t>
      </w:r>
      <w:r w:rsidRPr="003F4AB7">
        <w:t xml:space="preserve"> (</w:t>
      </w:r>
      <w:r w:rsidRPr="003F4AB7">
        <w:rPr>
          <w:i/>
        </w:rPr>
        <w:t>Protection of Personal Data (Where Personal Data is not being processed on behalf of the Authority</w:t>
      </w:r>
      <w:r w:rsidRPr="003F4AB7">
        <w:t>));</w:t>
      </w:r>
      <w:bookmarkEnd w:id="420"/>
    </w:p>
    <w:p w14:paraId="66C8C235" w14:textId="77777777" w:rsidR="00CF4AAE" w:rsidRPr="003F4AB7" w:rsidRDefault="00CF4AAE" w:rsidP="004A735C">
      <w:pPr>
        <w:pStyle w:val="MRHeading4"/>
        <w:spacing w:line="240" w:lineRule="auto"/>
      </w:pPr>
      <w:bookmarkStart w:id="421" w:name="_Ref487815324"/>
      <w:r w:rsidRPr="003F4AB7">
        <w:t>Clause 45A (</w:t>
      </w:r>
      <w:r w:rsidRPr="003F4AB7">
        <w:rPr>
          <w:i/>
        </w:rPr>
        <w:t>Official-Sensitive Security Requirements</w:t>
      </w:r>
      <w:r w:rsidRPr="003F4AB7">
        <w:t>);</w:t>
      </w:r>
      <w:bookmarkEnd w:id="421"/>
    </w:p>
    <w:p w14:paraId="3ECF525B" w14:textId="77777777" w:rsidR="00CF4AAE" w:rsidRPr="003F4AB7" w:rsidRDefault="00CF4AAE" w:rsidP="004A735C">
      <w:pPr>
        <w:pStyle w:val="MRHeading4"/>
        <w:spacing w:line="240" w:lineRule="auto"/>
      </w:pPr>
      <w:bookmarkStart w:id="422" w:name="_Ref487815325"/>
      <w:r w:rsidRPr="003F4AB7">
        <w:t>Clause 45B (</w:t>
      </w:r>
      <w:r w:rsidRPr="00582DA7">
        <w:rPr>
          <w:i/>
        </w:rPr>
        <w:t>Cyber</w:t>
      </w:r>
      <w:r w:rsidRPr="003F4AB7">
        <w:t>);</w:t>
      </w:r>
      <w:bookmarkEnd w:id="422"/>
    </w:p>
    <w:p w14:paraId="32974480" w14:textId="77777777" w:rsidR="00CF4AAE" w:rsidRPr="003F4AB7" w:rsidRDefault="00CF4AAE" w:rsidP="004A735C">
      <w:pPr>
        <w:pStyle w:val="MRHeading4"/>
        <w:spacing w:line="240" w:lineRule="auto"/>
      </w:pPr>
      <w:bookmarkStart w:id="423" w:name="_Ref487815326"/>
      <w:r w:rsidRPr="003F4AB7">
        <w:t xml:space="preserve">Clause </w:t>
      </w:r>
      <w:r w:rsidR="00CB1618">
        <w:t>46</w:t>
      </w:r>
      <w:r w:rsidRPr="003F4AB7">
        <w:t xml:space="preserve"> (</w:t>
      </w:r>
      <w:r w:rsidRPr="00582DA7">
        <w:rPr>
          <w:i/>
        </w:rPr>
        <w:t>Intellectual Property Rights</w:t>
      </w:r>
      <w:r w:rsidRPr="003F4AB7">
        <w:t>);</w:t>
      </w:r>
      <w:bookmarkEnd w:id="423"/>
    </w:p>
    <w:p w14:paraId="702BBB5D" w14:textId="77777777" w:rsidR="00CF4AAE" w:rsidRPr="003F4AB7" w:rsidRDefault="00CF4AAE" w:rsidP="004A735C">
      <w:pPr>
        <w:pStyle w:val="MRHeading4"/>
        <w:spacing w:line="240" w:lineRule="auto"/>
      </w:pPr>
      <w:bookmarkStart w:id="424" w:name="_Ref487815327"/>
      <w:r w:rsidRPr="003F4AB7">
        <w:t xml:space="preserve">Clause </w:t>
      </w:r>
      <w:r w:rsidR="00CB1618">
        <w:t>47</w:t>
      </w:r>
      <w:r w:rsidRPr="003F4AB7">
        <w:t xml:space="preserve"> (</w:t>
      </w:r>
      <w:r w:rsidRPr="00582DA7">
        <w:rPr>
          <w:i/>
        </w:rPr>
        <w:t>Security – Secret Matters</w:t>
      </w:r>
      <w:r w:rsidRPr="003F4AB7">
        <w:t>);</w:t>
      </w:r>
      <w:bookmarkEnd w:id="424"/>
    </w:p>
    <w:p w14:paraId="58BFC8F5" w14:textId="77777777" w:rsidR="00CF4AAE" w:rsidRPr="003F4AB7" w:rsidRDefault="00CF4AAE" w:rsidP="004A735C">
      <w:pPr>
        <w:pStyle w:val="MRHeading4"/>
        <w:spacing w:line="240" w:lineRule="auto"/>
      </w:pPr>
      <w:bookmarkStart w:id="425" w:name="_Ref487815328"/>
      <w:r w:rsidRPr="003F4AB7">
        <w:t xml:space="preserve">Clause </w:t>
      </w:r>
      <w:r w:rsidR="00CB1618">
        <w:t>48</w:t>
      </w:r>
      <w:r w:rsidRPr="003F4AB7">
        <w:t xml:space="preserve"> (</w:t>
      </w:r>
      <w:r w:rsidRPr="00582DA7">
        <w:rPr>
          <w:i/>
        </w:rPr>
        <w:t>Personnel Security</w:t>
      </w:r>
      <w:r w:rsidRPr="003F4AB7">
        <w:t>);</w:t>
      </w:r>
      <w:bookmarkEnd w:id="425"/>
    </w:p>
    <w:p w14:paraId="508D47AE" w14:textId="77777777" w:rsidR="00CF4AAE" w:rsidRPr="003F4AB7" w:rsidRDefault="00CF4AAE" w:rsidP="004A735C">
      <w:pPr>
        <w:pStyle w:val="MRHeading4"/>
        <w:spacing w:line="240" w:lineRule="auto"/>
      </w:pPr>
      <w:bookmarkStart w:id="426" w:name="_Ref487815329"/>
      <w:r w:rsidRPr="003F4AB7">
        <w:t xml:space="preserve">Clause </w:t>
      </w:r>
      <w:r w:rsidR="00CB1618">
        <w:t>49</w:t>
      </w:r>
      <w:r w:rsidRPr="003F4AB7">
        <w:t xml:space="preserve"> (</w:t>
      </w:r>
      <w:r w:rsidRPr="00582DA7">
        <w:rPr>
          <w:i/>
        </w:rPr>
        <w:t>Co-operation for Security Investigation</w:t>
      </w:r>
      <w:r w:rsidRPr="003F4AB7">
        <w:t>);</w:t>
      </w:r>
      <w:bookmarkEnd w:id="426"/>
    </w:p>
    <w:p w14:paraId="5703AE88" w14:textId="77777777" w:rsidR="00CF4AAE" w:rsidRPr="003F4AB7" w:rsidRDefault="00CF4AAE" w:rsidP="004A735C">
      <w:pPr>
        <w:pStyle w:val="MRHeading4"/>
        <w:spacing w:line="240" w:lineRule="auto"/>
      </w:pPr>
      <w:bookmarkStart w:id="427" w:name="_Ref487815330"/>
      <w:r w:rsidRPr="003F4AB7">
        <w:t xml:space="preserve">Clause </w:t>
      </w:r>
      <w:r w:rsidR="00CB1618">
        <w:t>50</w:t>
      </w:r>
      <w:r w:rsidRPr="003F4AB7">
        <w:t xml:space="preserve"> (</w:t>
      </w:r>
      <w:r w:rsidRPr="00582DA7">
        <w:rPr>
          <w:i/>
        </w:rPr>
        <w:t>Access to the Contractor’s Premises</w:t>
      </w:r>
      <w:r w:rsidRPr="003F4AB7">
        <w:t>);</w:t>
      </w:r>
      <w:bookmarkEnd w:id="427"/>
    </w:p>
    <w:p w14:paraId="434B8CD2" w14:textId="77777777" w:rsidR="00CF4AAE" w:rsidRPr="003F4AB7" w:rsidRDefault="00CF4AAE" w:rsidP="004A735C">
      <w:pPr>
        <w:pStyle w:val="MRHeading4"/>
        <w:spacing w:line="240" w:lineRule="auto"/>
      </w:pPr>
      <w:bookmarkStart w:id="428" w:name="_Ref487815331"/>
      <w:r w:rsidRPr="003F4AB7">
        <w:t xml:space="preserve">Clause </w:t>
      </w:r>
      <w:r w:rsidR="00CB1618">
        <w:t>51</w:t>
      </w:r>
      <w:r w:rsidRPr="003F4AB7">
        <w:t xml:space="preserve"> (</w:t>
      </w:r>
      <w:r w:rsidRPr="00582DA7">
        <w:rPr>
          <w:i/>
        </w:rPr>
        <w:t>The Contractor’s Conduct on Authority Sites</w:t>
      </w:r>
      <w:r w:rsidR="009037D1">
        <w:rPr>
          <w:i/>
        </w:rPr>
        <w:t xml:space="preserve"> and Other Contractor’s Premises</w:t>
      </w:r>
      <w:r w:rsidRPr="003F4AB7">
        <w:t>);</w:t>
      </w:r>
      <w:bookmarkEnd w:id="428"/>
    </w:p>
    <w:p w14:paraId="44661FF7" w14:textId="77777777" w:rsidR="00CF4AAE" w:rsidRPr="003F4AB7" w:rsidRDefault="00CF4AAE" w:rsidP="004A735C">
      <w:pPr>
        <w:pStyle w:val="MRHeading4"/>
        <w:spacing w:line="240" w:lineRule="auto"/>
      </w:pPr>
      <w:bookmarkStart w:id="429" w:name="_Ref487815332"/>
      <w:r w:rsidRPr="003F4AB7">
        <w:t xml:space="preserve">Clause </w:t>
      </w:r>
      <w:r w:rsidR="00CB1618">
        <w:t>52</w:t>
      </w:r>
      <w:r w:rsidRPr="003F4AB7">
        <w:t xml:space="preserve"> (</w:t>
      </w:r>
      <w:r w:rsidRPr="00582DA7">
        <w:rPr>
          <w:i/>
        </w:rPr>
        <w:t>The Contractor’s Property and Personnel at Government Establishments</w:t>
      </w:r>
      <w:r w:rsidRPr="003F4AB7">
        <w:t>);</w:t>
      </w:r>
      <w:bookmarkEnd w:id="429"/>
    </w:p>
    <w:p w14:paraId="1CE5321B" w14:textId="77777777" w:rsidR="00CF4AAE" w:rsidRPr="003F4AB7" w:rsidRDefault="00CF4AAE" w:rsidP="004A735C">
      <w:pPr>
        <w:pStyle w:val="MRHeading4"/>
        <w:spacing w:line="240" w:lineRule="auto"/>
      </w:pPr>
      <w:bookmarkStart w:id="430" w:name="_Ref487815333"/>
      <w:r w:rsidRPr="003F4AB7">
        <w:t xml:space="preserve">Clause </w:t>
      </w:r>
      <w:r w:rsidR="00CB1618">
        <w:t>54</w:t>
      </w:r>
      <w:r w:rsidRPr="003F4AB7">
        <w:t xml:space="preserve"> (</w:t>
      </w:r>
      <w:r w:rsidRPr="00582DA7">
        <w:rPr>
          <w:i/>
        </w:rPr>
        <w:t>Child Labour and Employment Law</w:t>
      </w:r>
      <w:r w:rsidRPr="003F4AB7">
        <w:t>);</w:t>
      </w:r>
      <w:bookmarkEnd w:id="430"/>
    </w:p>
    <w:p w14:paraId="1FBFF473" w14:textId="77777777" w:rsidR="00CF4AAE" w:rsidRPr="003F4AB7" w:rsidRDefault="00CF4AAE" w:rsidP="004A735C">
      <w:pPr>
        <w:pStyle w:val="MRHeading4"/>
        <w:spacing w:line="240" w:lineRule="auto"/>
      </w:pPr>
      <w:bookmarkStart w:id="431" w:name="_Ref487815334"/>
      <w:r w:rsidRPr="003F4AB7">
        <w:t xml:space="preserve">Clause </w:t>
      </w:r>
      <w:r w:rsidR="00CB1618">
        <w:t>55</w:t>
      </w:r>
      <w:r w:rsidRPr="003F4AB7">
        <w:t xml:space="preserve"> (</w:t>
      </w:r>
      <w:r w:rsidRPr="00582DA7">
        <w:rPr>
          <w:i/>
        </w:rPr>
        <w:t>Equality</w:t>
      </w:r>
      <w:r w:rsidRPr="003F4AB7">
        <w:t>);</w:t>
      </w:r>
      <w:bookmarkEnd w:id="431"/>
    </w:p>
    <w:p w14:paraId="2211B3ED" w14:textId="77777777" w:rsidR="00CF4AAE" w:rsidRPr="003F4AB7" w:rsidRDefault="00CF4AAE" w:rsidP="004A735C">
      <w:pPr>
        <w:pStyle w:val="MRHeading4"/>
        <w:spacing w:line="240" w:lineRule="auto"/>
      </w:pPr>
      <w:bookmarkStart w:id="432" w:name="_Ref487815335"/>
      <w:r w:rsidRPr="003F4AB7">
        <w:t xml:space="preserve">Clause </w:t>
      </w:r>
      <w:r w:rsidR="00CB1618">
        <w:t>57</w:t>
      </w:r>
      <w:r w:rsidRPr="003F4AB7">
        <w:t xml:space="preserve"> (</w:t>
      </w:r>
      <w:r w:rsidRPr="00582DA7">
        <w:rPr>
          <w:i/>
        </w:rPr>
        <w:t>Supply of Hazard Data</w:t>
      </w:r>
      <w:r w:rsidRPr="003F4AB7">
        <w:t>);</w:t>
      </w:r>
      <w:bookmarkEnd w:id="432"/>
    </w:p>
    <w:p w14:paraId="1C303DE7" w14:textId="77777777" w:rsidR="00CF4AAE" w:rsidRPr="003F4AB7" w:rsidRDefault="00CF4AAE" w:rsidP="004A735C">
      <w:pPr>
        <w:pStyle w:val="MRHeading4"/>
        <w:spacing w:line="240" w:lineRule="auto"/>
      </w:pPr>
      <w:bookmarkStart w:id="433" w:name="_Ref487815336"/>
      <w:r w:rsidRPr="003F4AB7">
        <w:t xml:space="preserve">Clause </w:t>
      </w:r>
      <w:r w:rsidR="00CB1618">
        <w:t>58</w:t>
      </w:r>
      <w:r w:rsidRPr="003F4AB7">
        <w:t xml:space="preserve"> (</w:t>
      </w:r>
      <w:r w:rsidRPr="00582DA7">
        <w:rPr>
          <w:i/>
        </w:rPr>
        <w:t>Issued Property</w:t>
      </w:r>
      <w:r w:rsidRPr="003F4AB7">
        <w:t>);</w:t>
      </w:r>
      <w:bookmarkEnd w:id="433"/>
    </w:p>
    <w:p w14:paraId="01C3803E" w14:textId="77777777" w:rsidR="00CF4AAE" w:rsidRDefault="00CF4AAE" w:rsidP="004A735C">
      <w:pPr>
        <w:pStyle w:val="MRHeading4"/>
        <w:spacing w:line="240" w:lineRule="auto"/>
      </w:pPr>
      <w:bookmarkStart w:id="434" w:name="_Ref487815337"/>
      <w:r w:rsidRPr="003F4AB7">
        <w:t xml:space="preserve">Clause </w:t>
      </w:r>
      <w:r w:rsidR="00CB1618">
        <w:t>60</w:t>
      </w:r>
      <w:r w:rsidRPr="003F4AB7">
        <w:t xml:space="preserve"> (</w:t>
      </w:r>
      <w:r w:rsidRPr="00582DA7">
        <w:rPr>
          <w:i/>
        </w:rPr>
        <w:t>Accounting for the property of the Authority</w:t>
      </w:r>
      <w:r w:rsidRPr="003F4AB7">
        <w:t>);</w:t>
      </w:r>
      <w:bookmarkEnd w:id="434"/>
    </w:p>
    <w:p w14:paraId="441B7C47" w14:textId="77777777" w:rsidR="009402DC" w:rsidRPr="003F4AB7" w:rsidRDefault="009402DC" w:rsidP="004A735C">
      <w:pPr>
        <w:pStyle w:val="MRHeading4"/>
        <w:spacing w:line="240" w:lineRule="auto"/>
      </w:pPr>
      <w:r>
        <w:t xml:space="preserve">Clause </w:t>
      </w:r>
      <w:r w:rsidR="00CB1618">
        <w:t>63</w:t>
      </w:r>
      <w:r>
        <w:t xml:space="preserve"> (</w:t>
      </w:r>
      <w:r>
        <w:rPr>
          <w:i/>
        </w:rPr>
        <w:t>Special Jigs, Tooling and Test Equipment</w:t>
      </w:r>
      <w:r>
        <w:t>);</w:t>
      </w:r>
    </w:p>
    <w:p w14:paraId="6D7B7AA5" w14:textId="77777777" w:rsidR="00CF4AAE" w:rsidRPr="003F4AB7" w:rsidRDefault="00CF4AAE" w:rsidP="004A735C">
      <w:pPr>
        <w:pStyle w:val="MRHeading4"/>
        <w:spacing w:line="240" w:lineRule="auto"/>
      </w:pPr>
      <w:bookmarkStart w:id="435" w:name="_Ref487815338"/>
      <w:r w:rsidRPr="003F4AB7">
        <w:t xml:space="preserve">Clause </w:t>
      </w:r>
      <w:r w:rsidR="00CB1618">
        <w:t>68</w:t>
      </w:r>
      <w:r w:rsidRPr="003F4AB7">
        <w:t xml:space="preserve"> (</w:t>
      </w:r>
      <w:r w:rsidRPr="00582DA7">
        <w:rPr>
          <w:i/>
        </w:rPr>
        <w:t>Quality Assurance</w:t>
      </w:r>
      <w:r w:rsidRPr="003F4AB7">
        <w:t>);</w:t>
      </w:r>
      <w:bookmarkEnd w:id="435"/>
    </w:p>
    <w:p w14:paraId="351D0E64" w14:textId="77777777" w:rsidR="00CF4AAE" w:rsidRPr="003F4AB7" w:rsidRDefault="00CF4AAE" w:rsidP="004A735C">
      <w:pPr>
        <w:pStyle w:val="MRHeading4"/>
        <w:spacing w:line="240" w:lineRule="auto"/>
      </w:pPr>
      <w:bookmarkStart w:id="436" w:name="_Ref487815339"/>
      <w:r w:rsidRPr="003F4AB7">
        <w:t>Clause</w:t>
      </w:r>
      <w:r>
        <w:t xml:space="preserve"> </w:t>
      </w:r>
      <w:r w:rsidR="00CB1618">
        <w:t>69</w:t>
      </w:r>
      <w:r w:rsidRPr="003F4AB7">
        <w:t xml:space="preserve"> (</w:t>
      </w:r>
      <w:r w:rsidRPr="00582DA7">
        <w:rPr>
          <w:i/>
        </w:rPr>
        <w:t>Termination for Contractor Default</w:t>
      </w:r>
      <w:r w:rsidRPr="003F4AB7">
        <w:t>);</w:t>
      </w:r>
      <w:bookmarkEnd w:id="436"/>
    </w:p>
    <w:p w14:paraId="36BDF54F" w14:textId="77777777" w:rsidR="00CF4AAE" w:rsidRPr="003F4AB7" w:rsidRDefault="00CF4AAE" w:rsidP="004A735C">
      <w:pPr>
        <w:pStyle w:val="MRHeading4"/>
        <w:spacing w:line="240" w:lineRule="auto"/>
      </w:pPr>
      <w:bookmarkStart w:id="437" w:name="_Ref487815340"/>
      <w:r w:rsidRPr="003F4AB7">
        <w:t xml:space="preserve">Clause </w:t>
      </w:r>
      <w:r w:rsidR="00CB1618">
        <w:t>70</w:t>
      </w:r>
      <w:r w:rsidRPr="003F4AB7">
        <w:t xml:space="preserve"> (</w:t>
      </w:r>
      <w:r w:rsidRPr="00582DA7">
        <w:rPr>
          <w:i/>
        </w:rPr>
        <w:t>Break</w:t>
      </w:r>
      <w:r w:rsidRPr="003F4AB7">
        <w:t>);</w:t>
      </w:r>
      <w:bookmarkEnd w:id="437"/>
      <w:r w:rsidRPr="003F4AB7">
        <w:t xml:space="preserve"> </w:t>
      </w:r>
    </w:p>
    <w:p w14:paraId="3078AF84" w14:textId="77777777" w:rsidR="00CF4AAE" w:rsidRPr="003F4AB7" w:rsidRDefault="00CF4AAE" w:rsidP="004A735C">
      <w:pPr>
        <w:pStyle w:val="MRHeading4"/>
        <w:spacing w:line="240" w:lineRule="auto"/>
      </w:pPr>
      <w:bookmarkStart w:id="438" w:name="_Ref487815341"/>
      <w:r w:rsidRPr="003F4AB7">
        <w:t xml:space="preserve">Clause </w:t>
      </w:r>
      <w:r w:rsidR="00CB1618">
        <w:t>80</w:t>
      </w:r>
      <w:r w:rsidRPr="003F4AB7">
        <w:t xml:space="preserve"> (</w:t>
      </w:r>
      <w:r w:rsidRPr="00582DA7">
        <w:rPr>
          <w:i/>
        </w:rPr>
        <w:t>Change of Ownership</w:t>
      </w:r>
      <w:r w:rsidRPr="003F4AB7">
        <w:t>);</w:t>
      </w:r>
      <w:bookmarkEnd w:id="438"/>
      <w:r w:rsidRPr="003F4AB7">
        <w:t xml:space="preserve"> </w:t>
      </w:r>
    </w:p>
    <w:p w14:paraId="20F2304C" w14:textId="77777777" w:rsidR="00CF4AAE" w:rsidRPr="003F4AB7" w:rsidRDefault="00CF4AAE" w:rsidP="004A735C">
      <w:pPr>
        <w:pStyle w:val="MRHeading4"/>
        <w:spacing w:line="240" w:lineRule="auto"/>
      </w:pPr>
      <w:bookmarkStart w:id="439" w:name="_Ref487815342"/>
      <w:r w:rsidRPr="003F4AB7">
        <w:t xml:space="preserve">Clause </w:t>
      </w:r>
      <w:r w:rsidR="00CB1618">
        <w:t>81</w:t>
      </w:r>
      <w:r w:rsidRPr="003F4AB7">
        <w:t xml:space="preserve"> (</w:t>
      </w:r>
      <w:r w:rsidRPr="00582DA7">
        <w:rPr>
          <w:i/>
        </w:rPr>
        <w:t>Disruption</w:t>
      </w:r>
      <w:r w:rsidRPr="003F4AB7">
        <w:t>);</w:t>
      </w:r>
      <w:bookmarkEnd w:id="439"/>
      <w:r w:rsidRPr="003F4AB7">
        <w:t xml:space="preserve"> </w:t>
      </w:r>
    </w:p>
    <w:p w14:paraId="0633A92E" w14:textId="77777777" w:rsidR="0037508B" w:rsidRDefault="00CF4AAE" w:rsidP="004A735C">
      <w:pPr>
        <w:pStyle w:val="MRHeading4"/>
        <w:spacing w:line="240" w:lineRule="auto"/>
      </w:pPr>
      <w:bookmarkStart w:id="440" w:name="_Ref487815343"/>
      <w:bookmarkStart w:id="441" w:name="_Ref503518032"/>
      <w:r w:rsidRPr="003F4AB7">
        <w:t xml:space="preserve">Clause </w:t>
      </w:r>
      <w:r w:rsidR="00CB1618">
        <w:t>86</w:t>
      </w:r>
      <w:r w:rsidRPr="003F4AB7">
        <w:t xml:space="preserve"> (</w:t>
      </w:r>
      <w:r w:rsidRPr="00582DA7">
        <w:rPr>
          <w:i/>
        </w:rPr>
        <w:t>Tax Compliance</w:t>
      </w:r>
      <w:r w:rsidRPr="003F4AB7">
        <w:t xml:space="preserve">); </w:t>
      </w:r>
      <w:bookmarkEnd w:id="440"/>
    </w:p>
    <w:p w14:paraId="06EE0DD3" w14:textId="77777777" w:rsidR="00CF4AAE" w:rsidRPr="003F4AB7" w:rsidRDefault="0037508B" w:rsidP="004A735C">
      <w:pPr>
        <w:pStyle w:val="MRHeading4"/>
        <w:spacing w:line="240" w:lineRule="auto"/>
      </w:pPr>
      <w:r>
        <w:t xml:space="preserve">Clause </w:t>
      </w:r>
      <w:r w:rsidR="00CB1618">
        <w:t>91</w:t>
      </w:r>
      <w:r>
        <w:t xml:space="preserve"> (</w:t>
      </w:r>
      <w:r>
        <w:rPr>
          <w:i/>
        </w:rPr>
        <w:t>Conflicts of Interest and Impartiality</w:t>
      </w:r>
      <w:r>
        <w:t xml:space="preserve">); </w:t>
      </w:r>
      <w:r w:rsidR="00E767BF">
        <w:t>and</w:t>
      </w:r>
      <w:bookmarkEnd w:id="441"/>
    </w:p>
    <w:p w14:paraId="75950F65" w14:textId="77777777" w:rsidR="00CF4AAE" w:rsidRPr="00E767BF" w:rsidRDefault="00CF4AAE" w:rsidP="004A735C">
      <w:pPr>
        <w:pStyle w:val="MRHeading4"/>
        <w:spacing w:line="240" w:lineRule="auto"/>
      </w:pPr>
      <w:bookmarkStart w:id="442" w:name="_Ref487815344"/>
      <w:r w:rsidRPr="00E767BF">
        <w:t xml:space="preserve">such provisions as are required to enable the Contractor to perform its obligations under </w:t>
      </w:r>
      <w:r w:rsidR="00CB1618">
        <w:t>Schedule 2</w:t>
      </w:r>
      <w:r w:rsidRPr="00E767BF">
        <w:t xml:space="preserve"> (</w:t>
      </w:r>
      <w:r w:rsidRPr="007E2656">
        <w:rPr>
          <w:i/>
        </w:rPr>
        <w:t xml:space="preserve">Statement of </w:t>
      </w:r>
      <w:r w:rsidRPr="006138E1">
        <w:rPr>
          <w:i/>
        </w:rPr>
        <w:t>Requirements</w:t>
      </w:r>
      <w:r w:rsidRPr="006138E1">
        <w:t>)</w:t>
      </w:r>
      <w:r w:rsidR="00633225" w:rsidRPr="006138E1">
        <w:t xml:space="preserve"> </w:t>
      </w:r>
      <w:r w:rsidR="00581983" w:rsidRPr="006138E1">
        <w:t xml:space="preserve">and </w:t>
      </w:r>
      <w:r w:rsidR="00CB1618">
        <w:t>Schedule 21</w:t>
      </w:r>
      <w:r w:rsidR="00581983" w:rsidRPr="006138E1">
        <w:t xml:space="preserve"> (</w:t>
      </w:r>
      <w:r w:rsidR="00581983" w:rsidRPr="006138E1">
        <w:rPr>
          <w:i/>
        </w:rPr>
        <w:t>Transfer</w:t>
      </w:r>
      <w:r w:rsidR="00581983" w:rsidRPr="00581983">
        <w:rPr>
          <w:i/>
        </w:rPr>
        <w:t xml:space="preserve"> Regulations</w:t>
      </w:r>
      <w:r w:rsidR="00581983">
        <w:t xml:space="preserve">) </w:t>
      </w:r>
      <w:r w:rsidR="00633225" w:rsidRPr="00E767BF">
        <w:t xml:space="preserve">and to acquire the rights and benefits for the Authority set out in paragraph </w:t>
      </w:r>
      <w:bookmarkStart w:id="443" w:name="DocXTextRef121"/>
      <w:r w:rsidR="00E767BF">
        <w:t>6</w:t>
      </w:r>
      <w:bookmarkEnd w:id="443"/>
      <w:r w:rsidR="00633225" w:rsidRPr="00E767BF">
        <w:t xml:space="preserve"> of </w:t>
      </w:r>
      <w:r w:rsidR="00CB1618">
        <w:t>Schedule 14</w:t>
      </w:r>
      <w:r w:rsidR="00F94580">
        <w:t xml:space="preserve"> </w:t>
      </w:r>
      <w:r w:rsidR="00633225" w:rsidRPr="00E767BF">
        <w:t>(</w:t>
      </w:r>
      <w:r w:rsidR="00633225" w:rsidRPr="007E2656">
        <w:rPr>
          <w:i/>
        </w:rPr>
        <w:t>IPR</w:t>
      </w:r>
      <w:r w:rsidR="00633225" w:rsidRPr="00E767BF">
        <w:t>)</w:t>
      </w:r>
      <w:r w:rsidRPr="00E767BF">
        <w:t>.</w:t>
      </w:r>
      <w:bookmarkEnd w:id="442"/>
      <w:r w:rsidRPr="00E767BF">
        <w:t xml:space="preserve"> </w:t>
      </w:r>
    </w:p>
    <w:p w14:paraId="727C9B49" w14:textId="77777777" w:rsidR="00CF4AAE" w:rsidRPr="003F4AB7" w:rsidRDefault="00CF4AAE" w:rsidP="00841A86">
      <w:pPr>
        <w:pStyle w:val="MRHeading2"/>
        <w:spacing w:line="240" w:lineRule="auto"/>
        <w:rPr>
          <w:rFonts w:cs="Arial"/>
        </w:rPr>
      </w:pPr>
      <w:bookmarkStart w:id="444" w:name="_Ref487814842"/>
      <w:r w:rsidRPr="003F4AB7">
        <w:rPr>
          <w:rFonts w:cs="Arial"/>
        </w:rPr>
        <w:t xml:space="preserve">The Contractor shall ensure that all Sub-Contracts include the power to determine the Sub-Contract in accordance with the terms which apply to any termination of this Contract, pursuant to Clause </w:t>
      </w:r>
      <w:r w:rsidR="00CB1618">
        <w:rPr>
          <w:rFonts w:cs="Arial"/>
        </w:rPr>
        <w:t>70</w:t>
      </w:r>
      <w:r w:rsidRPr="003F4AB7">
        <w:rPr>
          <w:rFonts w:cs="Arial"/>
        </w:rPr>
        <w:t xml:space="preserve"> (</w:t>
      </w:r>
      <w:r w:rsidRPr="00582DA7">
        <w:rPr>
          <w:rFonts w:cs="Arial"/>
          <w:i/>
        </w:rPr>
        <w:t>Break</w:t>
      </w:r>
      <w:r w:rsidRPr="003F4AB7">
        <w:rPr>
          <w:rFonts w:cs="Arial"/>
        </w:rPr>
        <w:t>), provided that:</w:t>
      </w:r>
      <w:bookmarkEnd w:id="444"/>
      <w:r w:rsidRPr="003F4AB7">
        <w:rPr>
          <w:rFonts w:cs="Arial"/>
        </w:rPr>
        <w:t xml:space="preserve"> </w:t>
      </w:r>
    </w:p>
    <w:p w14:paraId="315E3AA1" w14:textId="77777777" w:rsidR="00CF4AAE" w:rsidRPr="003F4AB7" w:rsidRDefault="00CF4AAE" w:rsidP="004A735C">
      <w:pPr>
        <w:pStyle w:val="MRHeading3"/>
        <w:spacing w:line="240" w:lineRule="auto"/>
      </w:pPr>
      <w:bookmarkStart w:id="445" w:name="_Ref487815345"/>
      <w:r w:rsidRPr="003F4AB7">
        <w:t xml:space="preserve">references in the provisions of Clause </w:t>
      </w:r>
      <w:r w:rsidR="00CB1618">
        <w:rPr>
          <w:rFonts w:cs="Arial"/>
        </w:rPr>
        <w:t>70</w:t>
      </w:r>
      <w:r w:rsidRPr="003F4AB7">
        <w:rPr>
          <w:rFonts w:cs="Arial"/>
        </w:rPr>
        <w:t xml:space="preserve"> (</w:t>
      </w:r>
      <w:r w:rsidRPr="00582DA7">
        <w:rPr>
          <w:rFonts w:cs="Arial"/>
          <w:i/>
        </w:rPr>
        <w:t>Break</w:t>
      </w:r>
      <w:r w:rsidRPr="003F4AB7">
        <w:rPr>
          <w:rFonts w:cs="Arial"/>
        </w:rPr>
        <w:t>)</w:t>
      </w:r>
      <w:r w:rsidRPr="003F4AB7">
        <w:t xml:space="preserve"> to “Authority”, “Contractor” and “Contract” shall be construed (as appropriate) as references to “Contractor”, “Sub-Contractor” and “Sub-Contract” (respectively) for the purposes of the corresponding Sub-Contract provisions;</w:t>
      </w:r>
      <w:bookmarkEnd w:id="445"/>
    </w:p>
    <w:p w14:paraId="06FBF6C0" w14:textId="77777777" w:rsidR="00CF4AAE" w:rsidRPr="003F4AB7" w:rsidRDefault="00CF4AAE" w:rsidP="004A735C">
      <w:pPr>
        <w:pStyle w:val="MRHeading3"/>
        <w:spacing w:line="240" w:lineRule="auto"/>
        <w:rPr>
          <w:rFonts w:cs="Arial"/>
        </w:rPr>
      </w:pPr>
      <w:bookmarkStart w:id="446" w:name="_Ref487815346"/>
      <w:r w:rsidRPr="003F4AB7">
        <w:rPr>
          <w:rFonts w:cs="Arial"/>
        </w:rPr>
        <w:t xml:space="preserve">the period of notice to determine such Sub-Contract shall be such period as is specified in this Contract as the appropriate period of notice to determine a Sub-Contract, or, if no period is specified, twenty </w:t>
      </w:r>
      <w:bookmarkStart w:id="447" w:name="DocXTextRef122"/>
      <w:r w:rsidRPr="003F4AB7">
        <w:rPr>
          <w:rFonts w:cs="Arial"/>
        </w:rPr>
        <w:t>(20)</w:t>
      </w:r>
      <w:bookmarkEnd w:id="447"/>
      <w:r w:rsidRPr="003F4AB7">
        <w:rPr>
          <w:rFonts w:cs="Arial"/>
        </w:rPr>
        <w:t xml:space="preserve"> Working Days; and</w:t>
      </w:r>
      <w:bookmarkEnd w:id="446"/>
    </w:p>
    <w:p w14:paraId="0B35E970" w14:textId="77777777" w:rsidR="00CF4AAE" w:rsidRPr="003F4AB7" w:rsidRDefault="00CF4AAE" w:rsidP="004A735C">
      <w:pPr>
        <w:pStyle w:val="MRHeading3"/>
        <w:spacing w:line="240" w:lineRule="auto"/>
        <w:rPr>
          <w:rFonts w:cs="Arial"/>
        </w:rPr>
      </w:pPr>
      <w:bookmarkStart w:id="448" w:name="_Ref487814807"/>
      <w:r w:rsidRPr="003F4AB7">
        <w:t>the</w:t>
      </w:r>
      <w:r w:rsidRPr="003F4AB7">
        <w:rPr>
          <w:rFonts w:cs="Arial"/>
        </w:rPr>
        <w:t xml:space="preserve"> Contractor shall not exercise the power taken in those Sub-Contracts until the Authority has exercised its power under Clause </w:t>
      </w:r>
      <w:r w:rsidR="00CB1618">
        <w:rPr>
          <w:rFonts w:cs="Arial"/>
        </w:rPr>
        <w:t>70</w:t>
      </w:r>
      <w:r w:rsidRPr="003F4AB7">
        <w:rPr>
          <w:rFonts w:cs="Arial"/>
        </w:rPr>
        <w:t xml:space="preserve"> (</w:t>
      </w:r>
      <w:r w:rsidRPr="00582DA7">
        <w:rPr>
          <w:rFonts w:cs="Arial"/>
          <w:i/>
        </w:rPr>
        <w:t>Break</w:t>
      </w:r>
      <w:r w:rsidRPr="003F4AB7">
        <w:rPr>
          <w:rFonts w:cs="Arial"/>
        </w:rPr>
        <w:t xml:space="preserve">) and each such Sub-Contract shall restrict the Contractor’s right to exercise that power in the manner described in this Clause </w:t>
      </w:r>
      <w:r w:rsidR="00CB1618">
        <w:rPr>
          <w:rFonts w:cs="Arial"/>
        </w:rPr>
        <w:t>14.2.3</w:t>
      </w:r>
      <w:r w:rsidRPr="003F4AB7">
        <w:rPr>
          <w:rFonts w:cs="Arial"/>
        </w:rPr>
        <w:t xml:space="preserve"> (</w:t>
      </w:r>
      <w:r w:rsidRPr="00582DA7">
        <w:rPr>
          <w:rFonts w:cs="Arial"/>
          <w:i/>
        </w:rPr>
        <w:t>Matters to be included in Sub-Contracts</w:t>
      </w:r>
      <w:r w:rsidRPr="003F4AB7">
        <w:rPr>
          <w:rFonts w:cs="Arial"/>
        </w:rPr>
        <w:t xml:space="preserve">) by including in such provision the words “Provided that this power shall not be exercised unless the main contract shall have been determined by the Secretary of Defence pursuant to the provisions of </w:t>
      </w:r>
      <w:r w:rsidR="00203509">
        <w:rPr>
          <w:rFonts w:cs="Arial"/>
        </w:rPr>
        <w:t>c</w:t>
      </w:r>
      <w:r w:rsidRPr="003F4AB7">
        <w:rPr>
          <w:rFonts w:cs="Arial"/>
        </w:rPr>
        <w:t xml:space="preserve">lause </w:t>
      </w:r>
      <w:bookmarkStart w:id="449" w:name="DocXTextRef123"/>
      <w:r w:rsidRPr="003F4AB7">
        <w:rPr>
          <w:rFonts w:cs="Arial"/>
        </w:rPr>
        <w:t>70</w:t>
      </w:r>
      <w:bookmarkEnd w:id="449"/>
      <w:r w:rsidRPr="003F4AB7">
        <w:rPr>
          <w:rFonts w:cs="Arial"/>
        </w:rPr>
        <w:t xml:space="preserve"> of that contract”.</w:t>
      </w:r>
      <w:bookmarkEnd w:id="448"/>
    </w:p>
    <w:p w14:paraId="2E491E51" w14:textId="77777777" w:rsidR="00CF4AAE" w:rsidRDefault="00CF4AAE" w:rsidP="00841A86">
      <w:pPr>
        <w:pStyle w:val="MRHeading2"/>
        <w:spacing w:line="240" w:lineRule="auto"/>
        <w:rPr>
          <w:rFonts w:cs="Arial"/>
        </w:rPr>
      </w:pPr>
      <w:bookmarkStart w:id="450" w:name="_Ref487814406"/>
      <w:r w:rsidRPr="003F4AB7">
        <w:rPr>
          <w:rFonts w:cs="Arial"/>
        </w:rPr>
        <w:t xml:space="preserve">If any Sub-Contractor refuses to accept the requirements of Clauses </w:t>
      </w:r>
      <w:r w:rsidR="00CB1618">
        <w:rPr>
          <w:rFonts w:cs="Arial"/>
        </w:rPr>
        <w:t>14.1</w:t>
      </w:r>
      <w:r w:rsidRPr="003F4AB7">
        <w:rPr>
          <w:rFonts w:cs="Arial"/>
        </w:rPr>
        <w:t xml:space="preserve"> </w:t>
      </w:r>
      <w:r w:rsidR="009A0F6E">
        <w:rPr>
          <w:rFonts w:cs="Arial"/>
        </w:rPr>
        <w:t>and/</w:t>
      </w:r>
      <w:r w:rsidR="003F71C1">
        <w:rPr>
          <w:rFonts w:cs="Arial"/>
        </w:rPr>
        <w:t>or</w:t>
      </w:r>
      <w:r w:rsidRPr="003F4AB7">
        <w:rPr>
          <w:rFonts w:cs="Arial"/>
        </w:rPr>
        <w:t xml:space="preserve"> </w:t>
      </w:r>
      <w:r w:rsidR="00CB1618">
        <w:rPr>
          <w:rFonts w:cs="Arial"/>
        </w:rPr>
        <w:t>14.2</w:t>
      </w:r>
      <w:r w:rsidRPr="003F4AB7">
        <w:rPr>
          <w:rFonts w:cs="Arial"/>
        </w:rPr>
        <w:t xml:space="preserve"> (</w:t>
      </w:r>
      <w:r w:rsidRPr="00810DD2">
        <w:rPr>
          <w:rFonts w:cs="Arial"/>
          <w:i/>
        </w:rPr>
        <w:t>Matters to be included in Sub-Contracts</w:t>
      </w:r>
      <w:r w:rsidRPr="003F4AB7">
        <w:rPr>
          <w:rFonts w:cs="Arial"/>
        </w:rPr>
        <w:t>) then the Contractor shall forthwith report the matter to the Authority and, without prejudice to the Contractor’s obligations to deliver the Contract Deliverables, the Contractor shall not enter into the relevant Sub-Contract until the Authority confirms in writing to the Contractor that the matter has been resolved.</w:t>
      </w:r>
      <w:bookmarkEnd w:id="450"/>
    </w:p>
    <w:p w14:paraId="461CDED8" w14:textId="77777777" w:rsidR="00CF4AAE" w:rsidRPr="003F4AB7" w:rsidRDefault="00CF4AAE" w:rsidP="00841A86">
      <w:pPr>
        <w:pStyle w:val="MRHeading2"/>
        <w:spacing w:line="240" w:lineRule="auto"/>
        <w:rPr>
          <w:rFonts w:cs="Arial"/>
        </w:rPr>
      </w:pPr>
      <w:bookmarkStart w:id="451" w:name="_Ref487817204"/>
      <w:r w:rsidRPr="008E32DC">
        <w:rPr>
          <w:rFonts w:cs="Arial"/>
        </w:rPr>
        <w:t>Notwithstanding any other provisions of this Contract, if the Contractor notifies the Authority that the Contractor has failed to pay a Sub-Contractor’s undisp</w:t>
      </w:r>
      <w:r w:rsidR="0047476E">
        <w:rPr>
          <w:rFonts w:cs="Arial"/>
        </w:rPr>
        <w:t xml:space="preserve">uted invoice within the period specified in accordance with Clause </w:t>
      </w:r>
      <w:r w:rsidR="00CB1618">
        <w:rPr>
          <w:rFonts w:cs="Arial"/>
        </w:rPr>
        <w:t>14.1.9</w:t>
      </w:r>
      <w:r w:rsidR="0047476E">
        <w:rPr>
          <w:rFonts w:cs="Arial"/>
        </w:rPr>
        <w:t xml:space="preserve"> </w:t>
      </w:r>
      <w:r w:rsidR="009402DC">
        <w:rPr>
          <w:rFonts w:cs="Arial"/>
        </w:rPr>
        <w:t>(</w:t>
      </w:r>
      <w:r w:rsidR="009402DC">
        <w:rPr>
          <w:rFonts w:cs="Arial"/>
          <w:i/>
        </w:rPr>
        <w:t>Matters to be included in Sub-Contracts</w:t>
      </w:r>
      <w:r w:rsidR="009402DC">
        <w:rPr>
          <w:rFonts w:cs="Arial"/>
        </w:rPr>
        <w:t>)</w:t>
      </w:r>
      <w:r w:rsidRPr="008E32DC">
        <w:rPr>
          <w:rFonts w:cs="Arial"/>
        </w:rPr>
        <w:t>, or the Authority otherwise discovers the same, the Authority shall be entitled to publish the details of the late or non-payment (including on government websites and in the press).</w:t>
      </w:r>
      <w:bookmarkEnd w:id="451"/>
    </w:p>
    <w:p w14:paraId="5C9DE101" w14:textId="77777777" w:rsidR="00CF4AAE" w:rsidRPr="005E6936" w:rsidRDefault="00CF4AAE" w:rsidP="00841A86">
      <w:pPr>
        <w:pStyle w:val="MRHeading1"/>
        <w:spacing w:line="240" w:lineRule="auto"/>
      </w:pPr>
      <w:bookmarkStart w:id="452" w:name="_Ref442947220"/>
      <w:bookmarkStart w:id="453" w:name="_Ref442947466"/>
      <w:bookmarkStart w:id="454" w:name="_Ref487815347"/>
      <w:bookmarkStart w:id="455" w:name="_Toc519257583"/>
      <w:bookmarkStart w:id="456" w:name="_Ref432670063"/>
      <w:bookmarkStart w:id="457" w:name="_Ref432670193"/>
      <w:bookmarkStart w:id="458" w:name="_Ref432671533"/>
      <w:bookmarkStart w:id="459" w:name="_Ref432673287"/>
      <w:r w:rsidRPr="005E6936">
        <w:t>Not Used</w:t>
      </w:r>
      <w:bookmarkEnd w:id="452"/>
      <w:bookmarkEnd w:id="453"/>
      <w:bookmarkEnd w:id="454"/>
      <w:bookmarkEnd w:id="455"/>
    </w:p>
    <w:p w14:paraId="2FCDC9B7" w14:textId="77777777" w:rsidR="00CF4AAE" w:rsidRPr="00EC113E" w:rsidRDefault="00CF4AAE" w:rsidP="00841A86">
      <w:pPr>
        <w:pStyle w:val="MRHeading1"/>
        <w:spacing w:line="240" w:lineRule="auto"/>
        <w:rPr>
          <w:rFonts w:cs="Arial"/>
        </w:rPr>
      </w:pPr>
      <w:bookmarkStart w:id="460" w:name="_Ref458510755"/>
      <w:bookmarkStart w:id="461" w:name="_Toc519257584"/>
      <w:bookmarkEnd w:id="456"/>
      <w:bookmarkEnd w:id="457"/>
      <w:bookmarkEnd w:id="458"/>
      <w:bookmarkEnd w:id="459"/>
      <w:r w:rsidRPr="00EC113E">
        <w:rPr>
          <w:rFonts w:cs="Arial"/>
        </w:rPr>
        <w:t>Subcontracting To Supported Businesses and SMEs</w:t>
      </w:r>
      <w:bookmarkEnd w:id="460"/>
      <w:bookmarkEnd w:id="461"/>
    </w:p>
    <w:p w14:paraId="04C04FF8" w14:textId="77777777" w:rsidR="00CF4AAE" w:rsidRPr="008A2D13" w:rsidRDefault="00CF4AAE" w:rsidP="008A2D13">
      <w:pPr>
        <w:spacing w:line="240" w:lineRule="auto"/>
        <w:ind w:left="720"/>
        <w:rPr>
          <w:b/>
        </w:rPr>
      </w:pPr>
      <w:r w:rsidRPr="008A2D13">
        <w:rPr>
          <w:b/>
        </w:rPr>
        <w:t>Supported Businesses</w:t>
      </w:r>
    </w:p>
    <w:p w14:paraId="60C89271" w14:textId="77777777" w:rsidR="00CF4AAE" w:rsidRPr="00EC113E" w:rsidRDefault="00CF4AAE" w:rsidP="00841A86">
      <w:pPr>
        <w:pStyle w:val="MRHeading2"/>
        <w:spacing w:line="240" w:lineRule="auto"/>
      </w:pPr>
      <w:bookmarkStart w:id="462" w:name="_Ref487815348"/>
      <w:r w:rsidRPr="00EC113E">
        <w:t xml:space="preserve">When placing </w:t>
      </w:r>
      <w:r>
        <w:t>Sub-C</w:t>
      </w:r>
      <w:r w:rsidRPr="00EC113E">
        <w:t>ontracts, the Contractor is asked to give consideration, as far as possible, to placing wo</w:t>
      </w:r>
      <w:r>
        <w:t>rk on a competitive basis with S</w:t>
      </w:r>
      <w:r w:rsidRPr="00EC113E">
        <w:t>ub</w:t>
      </w:r>
      <w:r>
        <w:t>-C</w:t>
      </w:r>
      <w:r w:rsidRPr="00EC113E">
        <w:t>ontractors that are Supported Businesses.</w:t>
      </w:r>
      <w:bookmarkEnd w:id="462"/>
    </w:p>
    <w:p w14:paraId="09A6DF7B" w14:textId="77777777" w:rsidR="00CF4AAE" w:rsidRPr="00EC113E" w:rsidRDefault="00CF4AAE" w:rsidP="00841A86">
      <w:pPr>
        <w:pStyle w:val="MRHeading2"/>
        <w:spacing w:line="240" w:lineRule="auto"/>
      </w:pPr>
      <w:bookmarkStart w:id="463" w:name="_Ref487815349"/>
      <w:r w:rsidRPr="00EC113E">
        <w:t xml:space="preserve">The Contractor can find details of Supported Businesses in the United Kingdom on the Supported Business Directory that is prepared by British Association for Supported Employment at </w:t>
      </w:r>
      <w:bookmarkEnd w:id="463"/>
      <w:r w:rsidR="000662E2">
        <w:rPr>
          <w:noProof/>
          <w:color w:val="000000"/>
          <w:highlight w:val="black"/>
        </w:rPr>
        <w:t>''''''''''' ''''' '''''''''' ''''''''''' ''''''''''''' '''''''''''''''''''''''''''' '''''''''''''''''''''''' '''''''''' '''''''''' '''''''''''''''''''''''''''' '''''''''''''' ''''''''''''''''''''' ''''' '''''''''''''''''''''''''''''''''''''''''''''''''''''''''''''''''''''''''''''</w:t>
      </w:r>
    </w:p>
    <w:p w14:paraId="61D830C5" w14:textId="77777777" w:rsidR="00CF4AAE" w:rsidRPr="008A2D13" w:rsidRDefault="00CF4AAE" w:rsidP="008A2D13">
      <w:pPr>
        <w:spacing w:line="240" w:lineRule="auto"/>
        <w:ind w:left="720"/>
        <w:rPr>
          <w:b/>
        </w:rPr>
      </w:pPr>
      <w:r w:rsidRPr="008A2D13">
        <w:rPr>
          <w:b/>
        </w:rPr>
        <w:t>SMEs</w:t>
      </w:r>
    </w:p>
    <w:p w14:paraId="3DD3F385" w14:textId="77777777" w:rsidR="00CF4AAE" w:rsidRPr="00A00826" w:rsidRDefault="00CF4AAE" w:rsidP="00841A86">
      <w:pPr>
        <w:pStyle w:val="MRHeading2"/>
        <w:spacing w:line="240" w:lineRule="auto"/>
        <w:rPr>
          <w:rFonts w:cs="Arial"/>
        </w:rPr>
      </w:pPr>
      <w:bookmarkStart w:id="464" w:name="_Ref487815350"/>
      <w:r w:rsidRPr="00A00826">
        <w:rPr>
          <w:rFonts w:cs="Arial"/>
        </w:rPr>
        <w:t>The Contractor shall maximise the use of SMEs in the performance of the Contractor Deliverables, where doing so will not adversely affect cost, technical performance or programme timescales.</w:t>
      </w:r>
      <w:bookmarkEnd w:id="464"/>
    </w:p>
    <w:p w14:paraId="07321C1F" w14:textId="77777777" w:rsidR="00CF4AAE" w:rsidRPr="00A00826" w:rsidRDefault="00B137E6" w:rsidP="00841A86">
      <w:pPr>
        <w:pStyle w:val="MRHeading2"/>
        <w:spacing w:line="240" w:lineRule="auto"/>
        <w:rPr>
          <w:rFonts w:cs="Arial"/>
        </w:rPr>
      </w:pPr>
      <w:bookmarkStart w:id="465" w:name="_Ref487815351"/>
      <w:r>
        <w:rPr>
          <w:rFonts w:cs="Arial"/>
        </w:rPr>
        <w:t>The Contractor shall</w:t>
      </w:r>
      <w:r w:rsidR="00CF4AAE" w:rsidRPr="00A00826">
        <w:rPr>
          <w:rFonts w:cs="Arial"/>
        </w:rPr>
        <w:t xml:space="preserve"> aim to make open to competition by SMEs at </w:t>
      </w:r>
      <w:r w:rsidR="00CF4AAE" w:rsidRPr="007E2656">
        <w:rPr>
          <w:rFonts w:cs="Arial"/>
        </w:rPr>
        <w:t xml:space="preserve">least </w:t>
      </w:r>
      <w:r w:rsidR="00DA569C">
        <w:rPr>
          <w:rFonts w:cs="Arial"/>
        </w:rPr>
        <w:t xml:space="preserve">twenty-five </w:t>
      </w:r>
      <w:r w:rsidR="00DA569C" w:rsidRPr="007E2656">
        <w:rPr>
          <w:rFonts w:cs="Arial"/>
        </w:rPr>
        <w:t>percent</w:t>
      </w:r>
      <w:r w:rsidR="00DA569C">
        <w:rPr>
          <w:rFonts w:cs="Arial"/>
        </w:rPr>
        <w:t xml:space="preserve"> (25%) </w:t>
      </w:r>
      <w:r w:rsidR="00CF4AAE" w:rsidRPr="00A00826">
        <w:rPr>
          <w:rFonts w:cs="Arial"/>
        </w:rPr>
        <w:t>of Sub-Contract spend.</w:t>
      </w:r>
      <w:bookmarkEnd w:id="465"/>
    </w:p>
    <w:p w14:paraId="286D8CD5" w14:textId="77777777" w:rsidR="00CF4AAE" w:rsidRPr="00A00826" w:rsidRDefault="00CF4AAE" w:rsidP="00841A86">
      <w:pPr>
        <w:pStyle w:val="MRHeading2"/>
        <w:spacing w:line="240" w:lineRule="auto"/>
        <w:rPr>
          <w:rFonts w:cs="Arial"/>
        </w:rPr>
      </w:pPr>
      <w:bookmarkStart w:id="466" w:name="_Ref487815352"/>
      <w:r w:rsidRPr="00A00826">
        <w:rPr>
          <w:rFonts w:cs="Arial"/>
        </w:rPr>
        <w:t>If the Contractor reasonably believes that the use of an SME would adversely affect cost, technical performance or programme timescales, the Contractor shall seek advice from the Authority and shall take such steps as may be required by the Authority.</w:t>
      </w:r>
      <w:bookmarkEnd w:id="466"/>
    </w:p>
    <w:p w14:paraId="0DC08A5E" w14:textId="77777777" w:rsidR="00CF4AAE" w:rsidRPr="00A00826" w:rsidRDefault="00CF4AAE" w:rsidP="00841A86">
      <w:pPr>
        <w:pStyle w:val="MRHeading2"/>
        <w:spacing w:line="240" w:lineRule="auto"/>
        <w:rPr>
          <w:rFonts w:cs="Arial"/>
        </w:rPr>
      </w:pPr>
      <w:bookmarkStart w:id="467" w:name="_Ref487815353"/>
      <w:r w:rsidRPr="00A00826">
        <w:rPr>
          <w:rFonts w:cs="Arial"/>
        </w:rPr>
        <w:t>The Contractor shall undertake activities which encourage SME involvement (either individually or collectively), including SME supplier days and advertising of possible requirements in the appropriate publications (e.g. MoD Contracts Bulletin).</w:t>
      </w:r>
      <w:bookmarkEnd w:id="467"/>
    </w:p>
    <w:p w14:paraId="2E88FA76" w14:textId="77777777" w:rsidR="00CF4AAE" w:rsidRPr="00A00826" w:rsidRDefault="00CF4AAE" w:rsidP="00841A86">
      <w:pPr>
        <w:pStyle w:val="MRHeading2"/>
        <w:spacing w:line="240" w:lineRule="auto"/>
        <w:rPr>
          <w:rFonts w:cs="Arial"/>
        </w:rPr>
      </w:pPr>
      <w:bookmarkStart w:id="468" w:name="_Ref487815354"/>
      <w:r w:rsidRPr="00A00826">
        <w:rPr>
          <w:rFonts w:cs="Arial"/>
        </w:rPr>
        <w:t>The Contractor shall provide to the Authority details of spend with SMEs on an annual basis, the first such spend details to be provided on or before the last day of the thirteenth (13</w:t>
      </w:r>
      <w:r w:rsidRPr="00A00826">
        <w:rPr>
          <w:rFonts w:cs="Arial"/>
          <w:vertAlign w:val="superscript"/>
        </w:rPr>
        <w:t>th</w:t>
      </w:r>
      <w:r w:rsidRPr="00A00826">
        <w:rPr>
          <w:rFonts w:cs="Arial"/>
        </w:rPr>
        <w:t>) month following the Effective Date and then in each subsequent year during the Contract Period on or before the anniversary of such date.</w:t>
      </w:r>
      <w:bookmarkEnd w:id="468"/>
      <w:r w:rsidRPr="00A00826">
        <w:rPr>
          <w:rFonts w:cs="Arial"/>
        </w:rPr>
        <w:t xml:space="preserve"> </w:t>
      </w:r>
    </w:p>
    <w:p w14:paraId="57FD5130" w14:textId="77777777" w:rsidR="00CF4AAE" w:rsidRDefault="00CF4AAE" w:rsidP="00841A86">
      <w:pPr>
        <w:pStyle w:val="MRHeading1"/>
        <w:spacing w:line="240" w:lineRule="auto"/>
        <w:rPr>
          <w:rFonts w:cs="Arial"/>
        </w:rPr>
      </w:pPr>
      <w:bookmarkStart w:id="469" w:name="_Ref443294549"/>
      <w:bookmarkStart w:id="470" w:name="_Ref484604275"/>
      <w:bookmarkStart w:id="471" w:name="_Toc519257585"/>
      <w:r w:rsidRPr="00575BD3">
        <w:rPr>
          <w:rFonts w:cs="Arial"/>
        </w:rPr>
        <w:t>Competition in Sub-Contracts</w:t>
      </w:r>
      <w:bookmarkEnd w:id="469"/>
      <w:bookmarkEnd w:id="470"/>
      <w:bookmarkEnd w:id="471"/>
    </w:p>
    <w:p w14:paraId="2C2093DA" w14:textId="77777777" w:rsidR="00CF4AAE" w:rsidRPr="008E32DC" w:rsidRDefault="00CF4AAE" w:rsidP="00841A86">
      <w:pPr>
        <w:pStyle w:val="MRHeading2"/>
        <w:spacing w:line="240" w:lineRule="auto"/>
        <w:rPr>
          <w:rFonts w:cs="Arial"/>
        </w:rPr>
      </w:pPr>
      <w:bookmarkStart w:id="472" w:name="_Ref503518033"/>
      <w:bookmarkStart w:id="473" w:name="_Ref472496260"/>
      <w:bookmarkStart w:id="474" w:name="_Ref484011175"/>
      <w:bookmarkStart w:id="475" w:name="_Ref487815355"/>
      <w:r w:rsidRPr="008E32DC">
        <w:rPr>
          <w:rFonts w:cs="Arial"/>
        </w:rPr>
        <w:t>The Parties acknowledge that:</w:t>
      </w:r>
      <w:bookmarkEnd w:id="472"/>
    </w:p>
    <w:p w14:paraId="78D4DDDF" w14:textId="77777777" w:rsidR="00CF4AAE" w:rsidRPr="008E32DC" w:rsidRDefault="00CF4AAE" w:rsidP="004A735C">
      <w:pPr>
        <w:pStyle w:val="MRHeading3"/>
        <w:spacing w:line="240" w:lineRule="auto"/>
        <w:rPr>
          <w:rFonts w:cs="Arial"/>
        </w:rPr>
      </w:pPr>
      <w:bookmarkStart w:id="476" w:name="_Ref503518034"/>
      <w:r w:rsidRPr="00D06FD4">
        <w:t>the</w:t>
      </w:r>
      <w:r w:rsidRPr="008E32DC">
        <w:rPr>
          <w:rFonts w:cs="Arial"/>
        </w:rPr>
        <w:t xml:space="preserve"> Contractor has selected Sub-Contractors for the provision of the Contractor Deliverables in accordance with a </w:t>
      </w:r>
      <w:r w:rsidR="00894B4D">
        <w:rPr>
          <w:rFonts w:cs="Arial"/>
        </w:rPr>
        <w:t>sub-contracting plan</w:t>
      </w:r>
      <w:r w:rsidRPr="008E32DC">
        <w:rPr>
          <w:rFonts w:cs="Arial"/>
        </w:rPr>
        <w:t xml:space="preserve"> (in this Clause </w:t>
      </w:r>
      <w:r w:rsidR="00CB1618">
        <w:rPr>
          <w:rFonts w:cs="Arial"/>
        </w:rPr>
        <w:t>17</w:t>
      </w:r>
      <w:r w:rsidRPr="008E32DC">
        <w:rPr>
          <w:rFonts w:cs="Arial"/>
        </w:rPr>
        <w:t xml:space="preserve"> (</w:t>
      </w:r>
      <w:r w:rsidRPr="008E32DC">
        <w:rPr>
          <w:rFonts w:cs="Arial"/>
          <w:i/>
        </w:rPr>
        <w:t>Competition in Sub-</w:t>
      </w:r>
      <w:r w:rsidRPr="005F7D1F">
        <w:rPr>
          <w:rFonts w:cs="Arial"/>
          <w:i/>
        </w:rPr>
        <w:t>Contracts</w:t>
      </w:r>
      <w:r w:rsidRPr="005F7D1F">
        <w:rPr>
          <w:rFonts w:cs="Arial"/>
        </w:rPr>
        <w:t>) the “</w:t>
      </w:r>
      <w:r w:rsidRPr="005F7D1F">
        <w:rPr>
          <w:rFonts w:cs="Arial"/>
          <w:b/>
        </w:rPr>
        <w:t>Sub-Contracting Plan</w:t>
      </w:r>
      <w:r w:rsidRPr="005F7D1F">
        <w:rPr>
          <w:rFonts w:cs="Arial"/>
        </w:rPr>
        <w:t>”) in</w:t>
      </w:r>
      <w:r w:rsidRPr="008E32DC">
        <w:rPr>
          <w:rFonts w:cs="Arial"/>
        </w:rPr>
        <w:t xml:space="preserve"> the Agreed Form; and</w:t>
      </w:r>
      <w:bookmarkEnd w:id="476"/>
    </w:p>
    <w:p w14:paraId="19509F63" w14:textId="77777777" w:rsidR="00CF4AAE" w:rsidRPr="008E32DC" w:rsidRDefault="00CF4AAE" w:rsidP="004A735C">
      <w:pPr>
        <w:pStyle w:val="MRHeading3"/>
        <w:spacing w:line="240" w:lineRule="auto"/>
        <w:rPr>
          <w:rFonts w:cs="Arial"/>
        </w:rPr>
      </w:pPr>
      <w:bookmarkStart w:id="477" w:name="_Ref503518035"/>
      <w:r w:rsidRPr="00D06FD4">
        <w:t>the</w:t>
      </w:r>
      <w:r w:rsidRPr="008E32DC">
        <w:rPr>
          <w:rFonts w:cs="Arial"/>
        </w:rPr>
        <w:t xml:space="preserve"> provisions contained in the Sub–Contracting Plan do not limit or otherwise effect the Contractor’s other obligations contained in this Contract (including Clause </w:t>
      </w:r>
      <w:r w:rsidR="00CB1618">
        <w:rPr>
          <w:rFonts w:cs="Arial"/>
        </w:rPr>
        <w:t>14</w:t>
      </w:r>
      <w:r w:rsidRPr="008E32DC">
        <w:rPr>
          <w:rFonts w:cs="Arial"/>
        </w:rPr>
        <w:t xml:space="preserve"> (</w:t>
      </w:r>
      <w:r w:rsidRPr="008E32DC">
        <w:rPr>
          <w:rFonts w:cs="Arial"/>
          <w:i/>
        </w:rPr>
        <w:t>Matters to be included in Sub-Contracts</w:t>
      </w:r>
      <w:r w:rsidRPr="008E32DC">
        <w:rPr>
          <w:rFonts w:cs="Arial"/>
        </w:rPr>
        <w:t xml:space="preserve">) and this Clause </w:t>
      </w:r>
      <w:r w:rsidR="00CB1618">
        <w:rPr>
          <w:rFonts w:cs="Arial"/>
        </w:rPr>
        <w:t>17</w:t>
      </w:r>
      <w:r w:rsidRPr="008E32DC">
        <w:rPr>
          <w:rFonts w:cs="Arial"/>
        </w:rPr>
        <w:t xml:space="preserve"> (</w:t>
      </w:r>
      <w:r w:rsidRPr="008E32DC">
        <w:rPr>
          <w:rFonts w:cs="Arial"/>
          <w:i/>
        </w:rPr>
        <w:t>Competition in Sub-Contracts</w:t>
      </w:r>
      <w:r w:rsidRPr="008E32DC">
        <w:rPr>
          <w:rFonts w:cs="Arial"/>
        </w:rPr>
        <w:t>)).</w:t>
      </w:r>
      <w:bookmarkEnd w:id="477"/>
    </w:p>
    <w:p w14:paraId="44FF57AE" w14:textId="77777777" w:rsidR="00CF4AAE" w:rsidRPr="008E32DC" w:rsidRDefault="00CF4AAE" w:rsidP="00841A86">
      <w:pPr>
        <w:pStyle w:val="MRHeading2"/>
        <w:spacing w:line="240" w:lineRule="auto"/>
      </w:pPr>
      <w:bookmarkStart w:id="478" w:name="_Ref487817270"/>
      <w:r w:rsidRPr="008E32DC">
        <w:t>Where the Contractor (and/or any Sub-Contractor) proposes to change a Sub-Contractor, engage an additional Sub-Contractor, change, modify, vary and/or extend a current Sub-Contract and/or let an additional Sub-Contract, the Contractor shall</w:t>
      </w:r>
      <w:r w:rsidR="009A0F6E">
        <w:t>,</w:t>
      </w:r>
      <w:r w:rsidRPr="008E32DC">
        <w:t xml:space="preserve"> without prejudice </w:t>
      </w:r>
      <w:r w:rsidR="009A0F6E">
        <w:t xml:space="preserve">to </w:t>
      </w:r>
      <w:r w:rsidRPr="008E32DC">
        <w:t xml:space="preserve">and in addition to its obligations under Clauses </w:t>
      </w:r>
      <w:r w:rsidR="00CB1618">
        <w:t>17.7</w:t>
      </w:r>
      <w:r w:rsidRPr="008E32DC">
        <w:t xml:space="preserve"> </w:t>
      </w:r>
      <w:r w:rsidR="003F71C1">
        <w:t>and</w:t>
      </w:r>
      <w:r w:rsidRPr="008E32DC">
        <w:t xml:space="preserve"> </w:t>
      </w:r>
      <w:r w:rsidR="00CB1618">
        <w:t>17.8</w:t>
      </w:r>
      <w:r w:rsidRPr="008E32DC">
        <w:t xml:space="preserve"> (</w:t>
      </w:r>
      <w:r w:rsidRPr="008E32DC">
        <w:rPr>
          <w:i/>
        </w:rPr>
        <w:t>Competition in Sub-Contracts</w:t>
      </w:r>
      <w:r w:rsidRPr="008E32DC">
        <w:t>)</w:t>
      </w:r>
      <w:r w:rsidR="009A0F6E">
        <w:t>,</w:t>
      </w:r>
      <w:r w:rsidRPr="008E32DC">
        <w:t xml:space="preserve"> submit to the Authority’s Representative its proposed plan for the work to be performed or for the supplies to be provided under that Sub-Contract (or proposed Sub-Contract (as the case may be))</w:t>
      </w:r>
      <w:r w:rsidR="00DD27B0" w:rsidRPr="00DD27B0">
        <w:rPr>
          <w:rFonts w:cs="Arial"/>
        </w:rPr>
        <w:t xml:space="preserve">, including, in the case of an additional Sub-Contract, information about the proposed Sub-Contractor equivalent to the information the Contractor is required to provide under Clause </w:t>
      </w:r>
      <w:r w:rsidR="00CB1618">
        <w:rPr>
          <w:rFonts w:cs="Arial"/>
        </w:rPr>
        <w:t>17.4</w:t>
      </w:r>
      <w:r w:rsidR="009402DC">
        <w:rPr>
          <w:rFonts w:cs="Arial"/>
        </w:rPr>
        <w:t xml:space="preserve"> (</w:t>
      </w:r>
      <w:r w:rsidR="009402DC">
        <w:rPr>
          <w:rFonts w:cs="Arial"/>
          <w:i/>
        </w:rPr>
        <w:t>Competition in Sub-</w:t>
      </w:r>
      <w:r w:rsidR="009402DC" w:rsidRPr="009402DC">
        <w:rPr>
          <w:rFonts w:cs="Arial"/>
          <w:i/>
        </w:rPr>
        <w:t>Contracts</w:t>
      </w:r>
      <w:r w:rsidR="009402DC">
        <w:rPr>
          <w:rFonts w:cs="Arial"/>
        </w:rPr>
        <w:t>)</w:t>
      </w:r>
      <w:r w:rsidR="00DD27B0">
        <w:rPr>
          <w:rFonts w:cs="Arial"/>
        </w:rPr>
        <w:t>.</w:t>
      </w:r>
      <w:r w:rsidR="00DD27B0" w:rsidRPr="00DD27B0">
        <w:rPr>
          <w:rFonts w:cs="Arial"/>
        </w:rPr>
        <w:t xml:space="preserve"> </w:t>
      </w:r>
      <w:r w:rsidRPr="008E32DC">
        <w:t xml:space="preserve"> Where the Sub-Contract is intended to be placed on a fixed or firm price basis agreed at the outset following single tender action the plan shall be that information submitted in support of the Contractor’s price proposals and referenced in a contract pricing statement.</w:t>
      </w:r>
      <w:bookmarkEnd w:id="478"/>
    </w:p>
    <w:p w14:paraId="12D38954" w14:textId="77777777" w:rsidR="00CF4AAE" w:rsidRPr="008E32DC" w:rsidRDefault="00CF4AAE" w:rsidP="00841A86">
      <w:pPr>
        <w:pStyle w:val="MRHeading2"/>
        <w:spacing w:line="240" w:lineRule="auto"/>
      </w:pPr>
      <w:bookmarkStart w:id="479" w:name="_Ref488132013"/>
      <w:r w:rsidRPr="008E32DC">
        <w:t xml:space="preserve">Where the Sub-Contracting Plan identified a requirement to compete, the Sub-Contracting Plan should identify each sub-system, package of work, service and/or purchase of components and/or raw materials etc. for which the Contractor intends to seek (or require the relevant Sub-Contractor to seek) competitive tenders which are expected to lead to an order, </w:t>
      </w:r>
      <w:r w:rsidR="000662E2">
        <w:rPr>
          <w:noProof/>
          <w:color w:val="000000"/>
          <w:highlight w:val="black"/>
        </w:rPr>
        <w:t xml:space="preserve">''''' '''''''''''''''''' '''' '''''''''''''''' '''' ''''''''' ''''''''''''''''''''' '''''''''''''''''''''' ''''''''''''''''' ''''''''''''''''''''''''' </w:t>
      </w:r>
      <w:r w:rsidRPr="008E32DC">
        <w:t>under that Sub-Contract (or proposed Sub-Contract (as the case may be)) (each a “</w:t>
      </w:r>
      <w:r w:rsidRPr="008E32DC">
        <w:rPr>
          <w:b/>
        </w:rPr>
        <w:t>Tender Requirement</w:t>
      </w:r>
      <w:r w:rsidRPr="008E32DC">
        <w:t>”). The Contractor shall provide to the Authority’s Representative details of the approximate value of each Tender Requirement, together with the proposed list of tenderers involved in each case</w:t>
      </w:r>
      <w:r w:rsidR="00DD27B0">
        <w:t xml:space="preserve"> </w:t>
      </w:r>
      <w:r w:rsidR="00DD27B0" w:rsidRPr="00DD27B0">
        <w:rPr>
          <w:rFonts w:cs="Arial"/>
        </w:rPr>
        <w:t>and information about each of the proposed tenderers equivalent to the information the Contractor is requir</w:t>
      </w:r>
      <w:r w:rsidR="00DD27B0">
        <w:rPr>
          <w:rFonts w:cs="Arial"/>
        </w:rPr>
        <w:t xml:space="preserve">ed to provide under </w:t>
      </w:r>
      <w:r w:rsidR="00DD27B0" w:rsidRPr="00DD27B0">
        <w:rPr>
          <w:rFonts w:cs="Arial"/>
        </w:rPr>
        <w:t xml:space="preserve">Clause </w:t>
      </w:r>
      <w:r w:rsidR="00CB1618">
        <w:rPr>
          <w:rFonts w:cs="Arial"/>
        </w:rPr>
        <w:t>17.4</w:t>
      </w:r>
      <w:r w:rsidR="009402DC">
        <w:rPr>
          <w:rFonts w:cs="Arial"/>
        </w:rPr>
        <w:t xml:space="preserve"> (</w:t>
      </w:r>
      <w:r w:rsidR="009402DC">
        <w:rPr>
          <w:rFonts w:cs="Arial"/>
          <w:i/>
        </w:rPr>
        <w:t>Competition in Sub-Contracts</w:t>
      </w:r>
      <w:r w:rsidR="009402DC">
        <w:rPr>
          <w:rFonts w:cs="Arial"/>
        </w:rPr>
        <w:t>)</w:t>
      </w:r>
      <w:r w:rsidRPr="008E32DC">
        <w:t xml:space="preserve">, for approval before any Sub-Contract is entered into by the Contractor and/or any Sub-Contractor (as the case may be) and/or any order or orders are issued by the Contractor and/or any Sub-Contractor (as the case may be).  Within ten </w:t>
      </w:r>
      <w:bookmarkStart w:id="480" w:name="DocXTextRef126"/>
      <w:r w:rsidRPr="008E32DC">
        <w:t>(10)</w:t>
      </w:r>
      <w:bookmarkEnd w:id="480"/>
      <w:r w:rsidRPr="008E32DC">
        <w:t xml:space="preserve"> Working Days of receipt of this element of the plan, or as otherwise agreed, the Authority’s Representative will notify the Contractor whether there are any special circumstances which might require, for example, the employment of a wider or narrower field of tenderers or for the Authority to oversee the conduct of the competitive tender and to approve the selection of the Sub-Contractor concerned.</w:t>
      </w:r>
      <w:bookmarkEnd w:id="479"/>
    </w:p>
    <w:p w14:paraId="58480A32" w14:textId="77777777" w:rsidR="00DD27B0" w:rsidRPr="008E32DC" w:rsidRDefault="00DD27B0" w:rsidP="00841A86">
      <w:pPr>
        <w:pStyle w:val="MRHeading2"/>
        <w:spacing w:line="240" w:lineRule="auto"/>
        <w:rPr>
          <w:rFonts w:cs="Arial"/>
        </w:rPr>
      </w:pPr>
      <w:bookmarkStart w:id="481" w:name="_Ref487817241"/>
      <w:bookmarkStart w:id="482" w:name="_Ref487817255"/>
      <w:r w:rsidRPr="008E32DC">
        <w:rPr>
          <w:rFonts w:cs="Arial"/>
        </w:rPr>
        <w:t xml:space="preserve">The Sub-Contracting Plan should also identify each sub-system, package of work, service and/or purchase of components and/or raw materials etc. for which the Contractor does not intend to seek competitive tenders </w:t>
      </w:r>
      <w:r>
        <w:rPr>
          <w:rFonts w:cs="Arial"/>
        </w:rPr>
        <w:t>or for which</w:t>
      </w:r>
      <w:r w:rsidRPr="0024475E">
        <w:rPr>
          <w:rFonts w:cs="Arial"/>
        </w:rPr>
        <w:t xml:space="preserve"> </w:t>
      </w:r>
      <w:r>
        <w:rPr>
          <w:rFonts w:cs="Arial"/>
        </w:rPr>
        <w:t xml:space="preserve">the Contractor does intend to seek competitive tenders but the value of the Sub-Contract or order is not </w:t>
      </w:r>
      <w:r w:rsidRPr="008E32DC">
        <w:rPr>
          <w:rFonts w:cs="Arial"/>
        </w:rPr>
        <w:t xml:space="preserve">expected to be in excess </w:t>
      </w:r>
      <w:r w:rsidR="000662E2">
        <w:rPr>
          <w:rFonts w:cs="Arial"/>
          <w:noProof/>
          <w:color w:val="000000"/>
          <w:highlight w:val="black"/>
        </w:rPr>
        <w:t>''''' ''''''''' '''''''''''''''''''' '''''''''''''''''''''''' ''''''''''''''''''' ''''''''''''''''''''''''</w:t>
      </w:r>
      <w:r w:rsidRPr="008E32DC">
        <w:rPr>
          <w:rFonts w:cs="Arial"/>
        </w:rPr>
        <w:t xml:space="preserve"> (including work and supplies etc. it intends to undertake or provide).  In each of these cases, </w:t>
      </w:r>
      <w:r>
        <w:rPr>
          <w:rFonts w:cs="Arial"/>
        </w:rPr>
        <w:t xml:space="preserve">the Sub-Contracting Plan </w:t>
      </w:r>
      <w:r w:rsidRPr="008E32DC">
        <w:rPr>
          <w:rFonts w:cs="Arial"/>
        </w:rPr>
        <w:t>shall provide the following information:</w:t>
      </w:r>
      <w:bookmarkEnd w:id="481"/>
    </w:p>
    <w:p w14:paraId="5EBC0038" w14:textId="77777777" w:rsidR="00DD27B0" w:rsidRDefault="00DD27B0" w:rsidP="004A735C">
      <w:pPr>
        <w:pStyle w:val="MRHeading3"/>
        <w:spacing w:line="240" w:lineRule="auto"/>
        <w:rPr>
          <w:rFonts w:cs="Arial"/>
        </w:rPr>
      </w:pPr>
      <w:bookmarkStart w:id="483" w:name="_Ref487817281"/>
      <w:r w:rsidRPr="008E32DC">
        <w:rPr>
          <w:rFonts w:cs="Arial"/>
        </w:rPr>
        <w:t>the name and address of the proposed Sub-Contractor or own facility concerned;</w:t>
      </w:r>
      <w:bookmarkEnd w:id="483"/>
    </w:p>
    <w:p w14:paraId="6D615F4C" w14:textId="77777777" w:rsidR="00DD27B0" w:rsidRDefault="00DD27B0" w:rsidP="004A735C">
      <w:pPr>
        <w:pStyle w:val="MRHeading3"/>
        <w:spacing w:line="240" w:lineRule="auto"/>
        <w:rPr>
          <w:rFonts w:cs="Arial"/>
        </w:rPr>
      </w:pPr>
      <w:bookmarkStart w:id="484" w:name="_Ref503518036"/>
      <w:r>
        <w:rPr>
          <w:rFonts w:cs="Arial"/>
        </w:rPr>
        <w:t>the country of origin of the Sub-Contractor;</w:t>
      </w:r>
      <w:bookmarkEnd w:id="484"/>
    </w:p>
    <w:p w14:paraId="4B91E995" w14:textId="77777777" w:rsidR="00DD27B0" w:rsidRDefault="00DD27B0" w:rsidP="004A735C">
      <w:pPr>
        <w:pStyle w:val="MRHeading3"/>
        <w:spacing w:line="240" w:lineRule="auto"/>
        <w:rPr>
          <w:rFonts w:cs="Arial"/>
        </w:rPr>
      </w:pPr>
      <w:bookmarkStart w:id="485" w:name="_Ref503518037"/>
      <w:r>
        <w:rPr>
          <w:rFonts w:cs="Arial"/>
        </w:rPr>
        <w:t>whether the Sub-Contractor is an SME;</w:t>
      </w:r>
      <w:bookmarkEnd w:id="485"/>
    </w:p>
    <w:p w14:paraId="37BAE673" w14:textId="77777777" w:rsidR="00DD27B0" w:rsidRPr="008E32DC" w:rsidRDefault="00DD27B0" w:rsidP="004A735C">
      <w:pPr>
        <w:pStyle w:val="MRHeading3"/>
        <w:spacing w:line="240" w:lineRule="auto"/>
        <w:rPr>
          <w:rFonts w:cs="Arial"/>
        </w:rPr>
      </w:pPr>
      <w:bookmarkStart w:id="486" w:name="_Ref503518038"/>
      <w:r>
        <w:rPr>
          <w:rFonts w:cs="Arial"/>
        </w:rPr>
        <w:t xml:space="preserve">the </w:t>
      </w:r>
      <w:r w:rsidRPr="008E32DC">
        <w:rPr>
          <w:rFonts w:cs="Arial"/>
        </w:rPr>
        <w:t>sub-system, package of work, service</w:t>
      </w:r>
      <w:r>
        <w:rPr>
          <w:rFonts w:cs="Arial"/>
        </w:rPr>
        <w:t xml:space="preserve">s, </w:t>
      </w:r>
      <w:r w:rsidRPr="008E32DC">
        <w:rPr>
          <w:rFonts w:cs="Arial"/>
        </w:rPr>
        <w:t>components and/or raw materials</w:t>
      </w:r>
      <w:r>
        <w:rPr>
          <w:rFonts w:cs="Arial"/>
        </w:rPr>
        <w:t xml:space="preserve"> being purchased under the Sub-Contract or order;</w:t>
      </w:r>
      <w:bookmarkEnd w:id="486"/>
    </w:p>
    <w:p w14:paraId="1827A425" w14:textId="77777777" w:rsidR="00DD27B0" w:rsidRPr="008E32DC" w:rsidRDefault="00DD27B0" w:rsidP="004A735C">
      <w:pPr>
        <w:pStyle w:val="MRHeading3"/>
        <w:spacing w:line="240" w:lineRule="auto"/>
        <w:rPr>
          <w:rFonts w:cs="Arial"/>
        </w:rPr>
      </w:pPr>
      <w:bookmarkStart w:id="487" w:name="_Ref503518039"/>
      <w:r w:rsidRPr="008E32DC">
        <w:rPr>
          <w:rFonts w:cs="Arial"/>
        </w:rPr>
        <w:t>the approximate value of the Sub-Contract or order;</w:t>
      </w:r>
      <w:bookmarkEnd w:id="487"/>
    </w:p>
    <w:p w14:paraId="43D0D52A" w14:textId="77777777" w:rsidR="00DD27B0" w:rsidRPr="008E32DC" w:rsidRDefault="00DD27B0" w:rsidP="004A735C">
      <w:pPr>
        <w:pStyle w:val="MRHeading3"/>
        <w:spacing w:line="240" w:lineRule="auto"/>
        <w:rPr>
          <w:rFonts w:cs="Arial"/>
        </w:rPr>
      </w:pPr>
      <w:bookmarkStart w:id="488" w:name="_Ref503518040"/>
      <w:r w:rsidRPr="008E32DC">
        <w:rPr>
          <w:rFonts w:cs="Arial"/>
        </w:rPr>
        <w:t>the means by which prices are to be determined as fair and reasonable;</w:t>
      </w:r>
      <w:bookmarkEnd w:id="488"/>
    </w:p>
    <w:p w14:paraId="3D8E8F2A" w14:textId="77777777" w:rsidR="00DD27B0" w:rsidRPr="008E32DC" w:rsidRDefault="00DD27B0" w:rsidP="004A735C">
      <w:pPr>
        <w:pStyle w:val="MRHeading3"/>
        <w:spacing w:line="240" w:lineRule="auto"/>
        <w:rPr>
          <w:rFonts w:cs="Arial"/>
        </w:rPr>
      </w:pPr>
      <w:bookmarkStart w:id="489" w:name="_Ref503518041"/>
      <w:r w:rsidRPr="008E32DC">
        <w:rPr>
          <w:rFonts w:cs="Arial"/>
        </w:rPr>
        <w:t>the delivery programme;</w:t>
      </w:r>
      <w:bookmarkEnd w:id="489"/>
      <w:r w:rsidRPr="008E32DC">
        <w:rPr>
          <w:rFonts w:cs="Arial"/>
        </w:rPr>
        <w:t xml:space="preserve"> </w:t>
      </w:r>
    </w:p>
    <w:p w14:paraId="21170F1C" w14:textId="77777777" w:rsidR="00DD27B0" w:rsidRDefault="00DD27B0" w:rsidP="004A735C">
      <w:pPr>
        <w:pStyle w:val="MRHeading3"/>
        <w:spacing w:line="240" w:lineRule="auto"/>
        <w:rPr>
          <w:rFonts w:cs="Arial"/>
        </w:rPr>
      </w:pPr>
      <w:bookmarkStart w:id="490" w:name="_Ref503518042"/>
      <w:bookmarkStart w:id="491" w:name="_Ref487817289"/>
      <w:r w:rsidRPr="008E32DC">
        <w:rPr>
          <w:rFonts w:cs="Arial"/>
        </w:rPr>
        <w:t>other relevant factors</w:t>
      </w:r>
      <w:r>
        <w:rPr>
          <w:rFonts w:cs="Arial"/>
        </w:rPr>
        <w:t>; and</w:t>
      </w:r>
      <w:bookmarkEnd w:id="490"/>
    </w:p>
    <w:p w14:paraId="0CAB5847" w14:textId="77777777" w:rsidR="00DD27B0" w:rsidRPr="008E32DC" w:rsidRDefault="00DD27B0" w:rsidP="004A735C">
      <w:pPr>
        <w:pStyle w:val="MRHeading3"/>
        <w:spacing w:line="240" w:lineRule="auto"/>
        <w:rPr>
          <w:rFonts w:cs="Arial"/>
        </w:rPr>
      </w:pPr>
      <w:bookmarkStart w:id="492" w:name="_Ref503518043"/>
      <w:r>
        <w:rPr>
          <w:rFonts w:cs="Arial"/>
        </w:rPr>
        <w:t xml:space="preserve">where the Contractor does intend to seek competitive tenders but the value of the Sub-Contract or orders is not </w:t>
      </w:r>
      <w:r w:rsidRPr="008E32DC">
        <w:rPr>
          <w:rFonts w:cs="Arial"/>
        </w:rPr>
        <w:t xml:space="preserve">expected to be in excess of </w:t>
      </w:r>
      <w:r w:rsidR="000662E2">
        <w:rPr>
          <w:rFonts w:cs="Arial"/>
          <w:noProof/>
          <w:color w:val="000000"/>
          <w:highlight w:val="black"/>
        </w:rPr>
        <w:t>'''''''''' '''''''''''''''''''''' ''''''''''''''''''''' ''''''''''''''''' ''''''''''''''''''''''''</w:t>
      </w:r>
      <w:r>
        <w:rPr>
          <w:rFonts w:cs="Arial"/>
        </w:rPr>
        <w:t>, an indication of</w:t>
      </w:r>
      <w:r w:rsidRPr="008E32DC">
        <w:rPr>
          <w:rFonts w:cs="Arial"/>
        </w:rPr>
        <w:t xml:space="preserve"> its reasons for not seeking competition (i.e. competition is not practicable or not reasonable for other r</w:t>
      </w:r>
      <w:r>
        <w:rPr>
          <w:rFonts w:cs="Arial"/>
        </w:rPr>
        <w:t>easons which must be stated)</w:t>
      </w:r>
      <w:r w:rsidRPr="008E32DC">
        <w:rPr>
          <w:rFonts w:cs="Arial"/>
        </w:rPr>
        <w:t>.</w:t>
      </w:r>
      <w:bookmarkEnd w:id="491"/>
      <w:bookmarkEnd w:id="492"/>
    </w:p>
    <w:p w14:paraId="24664AA0" w14:textId="77777777" w:rsidR="00CF4AAE" w:rsidRPr="008E32DC" w:rsidRDefault="00CF4AAE" w:rsidP="00841A86">
      <w:pPr>
        <w:pStyle w:val="MRHeading2"/>
        <w:spacing w:line="240" w:lineRule="auto"/>
        <w:rPr>
          <w:rFonts w:cs="Arial"/>
        </w:rPr>
      </w:pPr>
      <w:bookmarkStart w:id="493" w:name="_Ref503518044"/>
      <w:r w:rsidRPr="008E32DC">
        <w:rPr>
          <w:rFonts w:cs="Arial"/>
        </w:rPr>
        <w:t xml:space="preserve">Within twenty </w:t>
      </w:r>
      <w:bookmarkStart w:id="494" w:name="DocXTextRef127"/>
      <w:r w:rsidRPr="008E32DC">
        <w:rPr>
          <w:rFonts w:cs="Arial"/>
        </w:rPr>
        <w:t>(20)</w:t>
      </w:r>
      <w:bookmarkEnd w:id="494"/>
      <w:r w:rsidRPr="008E32DC">
        <w:rPr>
          <w:rFonts w:cs="Arial"/>
        </w:rPr>
        <w:t xml:space="preserve"> Working Days of receipt of the information referred to in Clause </w:t>
      </w:r>
      <w:r w:rsidR="00CB1618">
        <w:rPr>
          <w:rFonts w:cs="Arial"/>
        </w:rPr>
        <w:t>17.4</w:t>
      </w:r>
      <w:r w:rsidRPr="008E32DC">
        <w:rPr>
          <w:rFonts w:cs="Arial"/>
        </w:rPr>
        <w:t xml:space="preserve"> (</w:t>
      </w:r>
      <w:r w:rsidRPr="008E32DC">
        <w:rPr>
          <w:rFonts w:cs="Arial"/>
          <w:i/>
        </w:rPr>
        <w:t>Competition in Sub-Contracts</w:t>
      </w:r>
      <w:r w:rsidRPr="008E32DC">
        <w:rPr>
          <w:rFonts w:cs="Arial"/>
        </w:rPr>
        <w:t xml:space="preserve">) or Clause </w:t>
      </w:r>
      <w:r w:rsidR="00CB1618">
        <w:rPr>
          <w:rFonts w:cs="Arial"/>
        </w:rPr>
        <w:t>17.8</w:t>
      </w:r>
      <w:r w:rsidRPr="008E32DC">
        <w:rPr>
          <w:rFonts w:cs="Arial"/>
        </w:rPr>
        <w:t xml:space="preserve"> (</w:t>
      </w:r>
      <w:r w:rsidRPr="008E32DC">
        <w:rPr>
          <w:rFonts w:cs="Arial"/>
          <w:i/>
        </w:rPr>
        <w:t>Competition in Sub-Contracts</w:t>
      </w:r>
      <w:r w:rsidRPr="008E32DC">
        <w:rPr>
          <w:rFonts w:cs="Arial"/>
        </w:rPr>
        <w:t>), or as otherwise agreed, the Authority’s Representative will advise whether the Contractor’s proposals are accepted.  Where the proposals are not accepted, further consultation will take place so as to enable the Contractor to elaborate further but in the event of continued disagreement, the Authority’s decision on whether the relevant sub-system, package of work, service and/or purchase of components and/or raw materials etc. is to be placed with a Sub-Contractor shall be final. The Authority’s Representative will also notify the Contractor whether and in what manner it wishes to be associated with the pricing of the Sub-Contract or order.</w:t>
      </w:r>
      <w:bookmarkEnd w:id="482"/>
      <w:bookmarkEnd w:id="493"/>
    </w:p>
    <w:p w14:paraId="0349A3C3" w14:textId="77777777" w:rsidR="00CF4AAE" w:rsidRPr="008E32DC" w:rsidRDefault="002C72CF" w:rsidP="00841A86">
      <w:pPr>
        <w:pStyle w:val="MRHeading2"/>
        <w:spacing w:line="240" w:lineRule="auto"/>
        <w:rPr>
          <w:rFonts w:cs="Arial"/>
        </w:rPr>
      </w:pPr>
      <w:bookmarkStart w:id="495" w:name="_Ref503518045"/>
      <w:r>
        <w:rPr>
          <w:rFonts w:cs="Arial"/>
        </w:rPr>
        <w:t>Not Used.</w:t>
      </w:r>
      <w:bookmarkEnd w:id="495"/>
    </w:p>
    <w:p w14:paraId="3B1C15D4" w14:textId="77777777" w:rsidR="00CF4AAE" w:rsidRPr="008E32DC" w:rsidRDefault="00CF4AAE" w:rsidP="00841A86">
      <w:pPr>
        <w:pStyle w:val="MRHeading2"/>
        <w:spacing w:line="240" w:lineRule="auto"/>
        <w:rPr>
          <w:rFonts w:cs="Arial"/>
        </w:rPr>
      </w:pPr>
      <w:bookmarkStart w:id="496" w:name="_Ref488066341"/>
      <w:r w:rsidRPr="008E32DC">
        <w:rPr>
          <w:rFonts w:cs="Arial"/>
        </w:rPr>
        <w:t xml:space="preserve">The Contractor shall notify the Authority in writing if it wishes to replace a Sub-Contractor or contract with additional Sub-Contractors after the Effective Date by submitting an updated version of the Sub-Contracting Plan (as contemplated by Clause </w:t>
      </w:r>
      <w:r w:rsidR="00CB1618">
        <w:rPr>
          <w:rFonts w:cs="Arial"/>
        </w:rPr>
        <w:t>17.2</w:t>
      </w:r>
      <w:r w:rsidRPr="008E32DC">
        <w:rPr>
          <w:rFonts w:cs="Arial"/>
        </w:rPr>
        <w:t xml:space="preserve"> (</w:t>
      </w:r>
      <w:r w:rsidRPr="008E32DC">
        <w:rPr>
          <w:rFonts w:cs="Arial"/>
          <w:i/>
        </w:rPr>
        <w:t>Competition in Sub-Contracts</w:t>
      </w:r>
      <w:r w:rsidRPr="008E32DC">
        <w:rPr>
          <w:rFonts w:cs="Arial"/>
        </w:rPr>
        <w:t xml:space="preserve">)) showing the proposed changes, such updated Sub-Contracting Plan shall provide the information and details referred to in </w:t>
      </w:r>
      <w:r w:rsidR="00CB1618">
        <w:rPr>
          <w:rFonts w:cs="Arial"/>
        </w:rPr>
        <w:t>17.4.1</w:t>
      </w:r>
      <w:r w:rsidRPr="008E32DC">
        <w:rPr>
          <w:rFonts w:cs="Arial"/>
        </w:rPr>
        <w:t xml:space="preserve"> to </w:t>
      </w:r>
      <w:r w:rsidR="00CB1618">
        <w:rPr>
          <w:rFonts w:cs="Arial"/>
        </w:rPr>
        <w:t>17.4.8</w:t>
      </w:r>
      <w:r w:rsidRPr="008E32DC">
        <w:rPr>
          <w:rFonts w:cs="Arial"/>
        </w:rPr>
        <w:t xml:space="preserve"> (</w:t>
      </w:r>
      <w:r w:rsidRPr="008E32DC">
        <w:rPr>
          <w:rFonts w:cs="Arial"/>
          <w:i/>
        </w:rPr>
        <w:t>Competition in Sub-Contracts</w:t>
      </w:r>
      <w:r w:rsidRPr="008E32DC">
        <w:rPr>
          <w:rFonts w:cs="Arial"/>
        </w:rPr>
        <w:t>)</w:t>
      </w:r>
      <w:r w:rsidR="006761FA">
        <w:rPr>
          <w:rFonts w:cs="Arial"/>
        </w:rPr>
        <w:t xml:space="preserve"> </w:t>
      </w:r>
      <w:r w:rsidR="006761FA" w:rsidRPr="008E32DC">
        <w:rPr>
          <w:rFonts w:cs="Arial"/>
        </w:rPr>
        <w:t xml:space="preserve">(inclusive) </w:t>
      </w:r>
      <w:r w:rsidRPr="008E32DC">
        <w:rPr>
          <w:rFonts w:cs="Arial"/>
        </w:rPr>
        <w:t>in relation to the proposed replacement Sub-Contractor or additional Sub-Contractors to the Authority for approval</w:t>
      </w:r>
      <w:r>
        <w:rPr>
          <w:rFonts w:cs="Arial"/>
        </w:rPr>
        <w:t xml:space="preserve">, and the Contractor shall not replace such Sub-Contractor and/or </w:t>
      </w:r>
      <w:r w:rsidR="00F851F0">
        <w:rPr>
          <w:rFonts w:cs="Arial"/>
        </w:rPr>
        <w:t>c</w:t>
      </w:r>
      <w:r>
        <w:rPr>
          <w:rFonts w:cs="Arial"/>
        </w:rPr>
        <w:t xml:space="preserve">ontract with additional Sub-Contractors without the prior </w:t>
      </w:r>
      <w:r w:rsidR="00F851F0">
        <w:rPr>
          <w:rFonts w:cs="Arial"/>
        </w:rPr>
        <w:t xml:space="preserve">written </w:t>
      </w:r>
      <w:r>
        <w:rPr>
          <w:rFonts w:cs="Arial"/>
        </w:rPr>
        <w:t>approval of the Authority</w:t>
      </w:r>
      <w:r w:rsidRPr="008E32DC">
        <w:rPr>
          <w:rFonts w:cs="Arial"/>
        </w:rPr>
        <w:t>.</w:t>
      </w:r>
      <w:bookmarkEnd w:id="496"/>
    </w:p>
    <w:p w14:paraId="3F7E4361" w14:textId="77777777" w:rsidR="00CF4AAE" w:rsidRDefault="00CF4AAE" w:rsidP="00841A86">
      <w:pPr>
        <w:pStyle w:val="MRHeading2"/>
        <w:spacing w:line="240" w:lineRule="auto"/>
        <w:rPr>
          <w:rFonts w:cs="Arial"/>
        </w:rPr>
      </w:pPr>
      <w:bookmarkStart w:id="497" w:name="_Ref487817195"/>
      <w:bookmarkStart w:id="498" w:name="_Ref488066352"/>
      <w:r w:rsidRPr="008E32DC">
        <w:rPr>
          <w:rFonts w:cs="Arial"/>
        </w:rPr>
        <w:t xml:space="preserve">If requested by the Authority within ten </w:t>
      </w:r>
      <w:bookmarkStart w:id="499" w:name="DocXTextRef128"/>
      <w:r w:rsidRPr="008E32DC">
        <w:rPr>
          <w:rFonts w:cs="Arial"/>
        </w:rPr>
        <w:t>(10)</w:t>
      </w:r>
      <w:bookmarkEnd w:id="499"/>
      <w:r w:rsidRPr="008E32DC">
        <w:rPr>
          <w:rFonts w:cs="Arial"/>
        </w:rPr>
        <w:t xml:space="preserve"> Working Days of receipt of the Contractor’s notice issued pursuant to Clause</w:t>
      </w:r>
      <w:r>
        <w:rPr>
          <w:rFonts w:cs="Arial"/>
        </w:rPr>
        <w:t xml:space="preserve"> </w:t>
      </w:r>
      <w:r w:rsidR="00CB1618">
        <w:rPr>
          <w:rFonts w:cs="Arial"/>
        </w:rPr>
        <w:t>17.7</w:t>
      </w:r>
      <w:r w:rsidR="009402DC">
        <w:rPr>
          <w:rFonts w:cs="Arial"/>
        </w:rPr>
        <w:t xml:space="preserve"> </w:t>
      </w:r>
      <w:r w:rsidR="009402DC" w:rsidRPr="008E32DC">
        <w:rPr>
          <w:rFonts w:cs="Arial"/>
        </w:rPr>
        <w:t>(</w:t>
      </w:r>
      <w:r w:rsidR="009402DC" w:rsidRPr="008E32DC">
        <w:rPr>
          <w:rFonts w:cs="Arial"/>
          <w:i/>
        </w:rPr>
        <w:t>Competition in Sub-Contracts</w:t>
      </w:r>
      <w:r w:rsidR="009402DC" w:rsidRPr="008E32DC">
        <w:rPr>
          <w:rFonts w:cs="Arial"/>
        </w:rPr>
        <w:t>)</w:t>
      </w:r>
      <w:r w:rsidRPr="008E32DC">
        <w:rPr>
          <w:rFonts w:cs="Arial"/>
        </w:rPr>
        <w:t>, the Contractor shall also provide any further information reasonably requested by the Authority</w:t>
      </w:r>
      <w:bookmarkEnd w:id="497"/>
      <w:r>
        <w:rPr>
          <w:rFonts w:cs="Arial"/>
        </w:rPr>
        <w:t>.</w:t>
      </w:r>
      <w:bookmarkEnd w:id="498"/>
    </w:p>
    <w:p w14:paraId="69EBB727" w14:textId="77777777" w:rsidR="00CF4AAE" w:rsidRPr="00CD2C4A" w:rsidRDefault="00CF4AAE" w:rsidP="00841A86">
      <w:pPr>
        <w:pStyle w:val="MRHeading1"/>
        <w:spacing w:line="240" w:lineRule="auto"/>
        <w:rPr>
          <w:rFonts w:cs="Arial"/>
        </w:rPr>
      </w:pPr>
      <w:bookmarkStart w:id="500" w:name="_Ref485980654"/>
      <w:bookmarkStart w:id="501" w:name="_Toc519257586"/>
      <w:bookmarkEnd w:id="473"/>
      <w:bookmarkEnd w:id="474"/>
      <w:bookmarkEnd w:id="475"/>
      <w:r>
        <w:rPr>
          <w:rFonts w:cs="Arial"/>
        </w:rPr>
        <w:t>Import and Export Licences</w:t>
      </w:r>
      <w:bookmarkEnd w:id="500"/>
      <w:bookmarkEnd w:id="501"/>
    </w:p>
    <w:p w14:paraId="12DE47FC" w14:textId="77777777" w:rsidR="00CF4AAE" w:rsidRPr="008A2D13" w:rsidRDefault="00CF4AAE" w:rsidP="008A2D13">
      <w:pPr>
        <w:spacing w:line="240" w:lineRule="auto"/>
        <w:ind w:left="720"/>
        <w:rPr>
          <w:b/>
        </w:rPr>
      </w:pPr>
      <w:r w:rsidRPr="008A2D13">
        <w:rPr>
          <w:b/>
        </w:rPr>
        <w:t>UK Import and Export Licences</w:t>
      </w:r>
    </w:p>
    <w:p w14:paraId="747C48D7" w14:textId="77777777" w:rsidR="00CF4AAE" w:rsidRPr="001F2838" w:rsidRDefault="00CF4AAE" w:rsidP="00841A86">
      <w:pPr>
        <w:pStyle w:val="MRHeading2"/>
        <w:spacing w:line="240" w:lineRule="auto"/>
        <w:rPr>
          <w:rFonts w:cs="Arial"/>
        </w:rPr>
      </w:pPr>
      <w:bookmarkStart w:id="502" w:name="_Ref473217430"/>
      <w:r w:rsidRPr="001F2838">
        <w:rPr>
          <w:rFonts w:cs="Arial"/>
        </w:rPr>
        <w:t>If, in the performance of this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502"/>
    </w:p>
    <w:p w14:paraId="5F034615" w14:textId="77777777" w:rsidR="00CF4AAE" w:rsidRPr="008A2D13" w:rsidRDefault="00CF4AAE" w:rsidP="008A2D13">
      <w:pPr>
        <w:spacing w:line="240" w:lineRule="auto"/>
        <w:ind w:left="720"/>
        <w:rPr>
          <w:b/>
        </w:rPr>
      </w:pPr>
      <w:r w:rsidRPr="008A2D13">
        <w:rPr>
          <w:b/>
        </w:rPr>
        <w:t>Obtaining a licence or authorisation from a foreign government – Contractor obligations</w:t>
      </w:r>
    </w:p>
    <w:p w14:paraId="1BA475B6" w14:textId="77777777" w:rsidR="00CF4AAE" w:rsidRPr="001F2838" w:rsidRDefault="00CF4AAE" w:rsidP="00841A86">
      <w:pPr>
        <w:pStyle w:val="MRHeading2"/>
        <w:spacing w:line="240" w:lineRule="auto"/>
        <w:rPr>
          <w:rFonts w:cs="Arial"/>
        </w:rPr>
      </w:pPr>
      <w:bookmarkStart w:id="503" w:name="_Ref487815407"/>
      <w:r w:rsidRPr="001F2838">
        <w:t>When an export licence or import licence or authorisation either singularly or in combination is required from a foreign government for the performance of this Contract, the Contractor shall as soon as reasonably practicable consult with the Authority on the licence requirements and, where the Contractor or any Contractor Related Party is the applicant for the licence or authorisation the Contractor shall:</w:t>
      </w:r>
      <w:bookmarkEnd w:id="503"/>
    </w:p>
    <w:p w14:paraId="0F44980B" w14:textId="77777777" w:rsidR="00CF4AAE" w:rsidRPr="001F2838" w:rsidRDefault="00CF4AAE" w:rsidP="004A735C">
      <w:pPr>
        <w:pStyle w:val="MRHeading3"/>
        <w:spacing w:line="240" w:lineRule="auto"/>
        <w:rPr>
          <w:rFonts w:cs="Arial"/>
        </w:rPr>
      </w:pPr>
      <w:bookmarkStart w:id="504" w:name="_Ref487815408"/>
      <w:r w:rsidRPr="00D06FD4">
        <w:t>ensure</w:t>
      </w:r>
      <w:r w:rsidRPr="001F2838">
        <w:rPr>
          <w:rFonts w:cs="Arial"/>
        </w:rPr>
        <w:t xml:space="preserve"> that when end use or end user restrictions, or both, apply to all or </w:t>
      </w:r>
      <w:r w:rsidR="009402DC">
        <w:rPr>
          <w:rFonts w:cs="Arial"/>
        </w:rPr>
        <w:t>part of any</w:t>
      </w:r>
      <w:r w:rsidRPr="005D6A73">
        <w:rPr>
          <w:rFonts w:cs="Arial"/>
        </w:rPr>
        <w:t xml:space="preserve"> Contractor</w:t>
      </w:r>
      <w:r w:rsidRPr="001F2838">
        <w:rPr>
          <w:rFonts w:cs="Arial"/>
        </w:rPr>
        <w:t xml:space="preserve"> Deliverable (which for the purposes of this Clause </w:t>
      </w:r>
      <w:r w:rsidR="00CB1618">
        <w:rPr>
          <w:rFonts w:cs="Arial"/>
        </w:rPr>
        <w:t>18</w:t>
      </w:r>
      <w:r w:rsidRPr="001F2838">
        <w:rPr>
          <w:rFonts w:cs="Arial"/>
        </w:rPr>
        <w:t xml:space="preserve"> </w:t>
      </w:r>
      <w:r>
        <w:rPr>
          <w:rFonts w:cs="Arial"/>
        </w:rPr>
        <w:t>(</w:t>
      </w:r>
      <w:r w:rsidRPr="001429CA">
        <w:rPr>
          <w:rFonts w:cs="Arial"/>
          <w:i/>
        </w:rPr>
        <w:t>Import and Export Licences</w:t>
      </w:r>
      <w:r>
        <w:rPr>
          <w:rFonts w:cs="Arial"/>
        </w:rPr>
        <w:t xml:space="preserve">) </w:t>
      </w:r>
      <w:r w:rsidRPr="001F2838">
        <w:rPr>
          <w:rFonts w:cs="Arial"/>
        </w:rPr>
        <w:t>shall also include information, technical data and software), unless otherwise agreed</w:t>
      </w:r>
      <w:r w:rsidRPr="001F2838">
        <w:t xml:space="preserve"> with the Authority, identify in the application:</w:t>
      </w:r>
      <w:bookmarkEnd w:id="504"/>
    </w:p>
    <w:p w14:paraId="55899811" w14:textId="77777777" w:rsidR="00CF4AAE" w:rsidRPr="001F2838" w:rsidRDefault="00CF4AAE" w:rsidP="004A735C">
      <w:pPr>
        <w:pStyle w:val="MRHeading4"/>
        <w:spacing w:line="240" w:lineRule="auto"/>
        <w:rPr>
          <w:rFonts w:cs="Arial"/>
        </w:rPr>
      </w:pPr>
      <w:bookmarkStart w:id="505" w:name="_Ref487815409"/>
      <w:r w:rsidRPr="001F2838">
        <w:t>the end user as: Her Britannic Majesty’s Government of the United Kingdom of Great Britain and Northern Ireland (hereinafter “</w:t>
      </w:r>
      <w:r w:rsidRPr="001F2838">
        <w:rPr>
          <w:b/>
        </w:rPr>
        <w:t>HM Government</w:t>
      </w:r>
      <w:r w:rsidRPr="001F2838">
        <w:t>”);</w:t>
      </w:r>
      <w:r w:rsidRPr="001F2838">
        <w:rPr>
          <w:b/>
        </w:rPr>
        <w:t xml:space="preserve"> </w:t>
      </w:r>
      <w:r w:rsidRPr="001F2838">
        <w:t>and</w:t>
      </w:r>
      <w:bookmarkEnd w:id="505"/>
    </w:p>
    <w:p w14:paraId="1A9B9540" w14:textId="77777777" w:rsidR="00CF4AAE" w:rsidRPr="001F2838" w:rsidRDefault="00CF4AAE" w:rsidP="004A735C">
      <w:pPr>
        <w:pStyle w:val="MRHeading4"/>
        <w:spacing w:line="240" w:lineRule="auto"/>
      </w:pPr>
      <w:bookmarkStart w:id="506" w:name="_Ref487815410"/>
      <w:r w:rsidRPr="001F2838">
        <w:t>the end use as: For the Purposes of HM Government; and</w:t>
      </w:r>
      <w:bookmarkEnd w:id="506"/>
    </w:p>
    <w:p w14:paraId="5DB98041" w14:textId="77777777" w:rsidR="00CF4AAE" w:rsidRPr="001F2838" w:rsidRDefault="00CF4AAE" w:rsidP="004A735C">
      <w:pPr>
        <w:pStyle w:val="MRHeading3"/>
        <w:spacing w:line="240" w:lineRule="auto"/>
        <w:rPr>
          <w:rFonts w:cs="Arial"/>
        </w:rPr>
      </w:pPr>
      <w:bookmarkStart w:id="507" w:name="_Ref487815411"/>
      <w:r w:rsidRPr="001F2838">
        <w:t>include in the submission for the licence or authorisation a statement that "information on the status of processing this application may be shared with the Ministry of Defence of the United Kingdom".</w:t>
      </w:r>
      <w:bookmarkEnd w:id="507"/>
    </w:p>
    <w:p w14:paraId="307A2CCF" w14:textId="77777777" w:rsidR="00CF4AAE" w:rsidRPr="001F2838" w:rsidRDefault="00CF4AAE" w:rsidP="00841A86">
      <w:pPr>
        <w:pStyle w:val="MRHeading2"/>
        <w:spacing w:line="240" w:lineRule="auto"/>
        <w:rPr>
          <w:rFonts w:cs="Arial"/>
        </w:rPr>
      </w:pPr>
      <w:bookmarkStart w:id="508" w:name="_Ref487815412"/>
      <w:bookmarkStart w:id="509" w:name="_Ref503518046"/>
      <w:r w:rsidRPr="001F2838">
        <w:rPr>
          <w:rFonts w:cs="Arial"/>
        </w:rPr>
        <w:t xml:space="preserve">If the Contractor or any Sub-Contractor in the performance of this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provided always that for the purposes of this Clause </w:t>
      </w:r>
      <w:r w:rsidR="00CB1618">
        <w:rPr>
          <w:rFonts w:cs="Arial"/>
        </w:rPr>
        <w:t>18</w:t>
      </w:r>
      <w:r w:rsidRPr="001F2838">
        <w:rPr>
          <w:rFonts w:cs="Arial"/>
        </w:rPr>
        <w:t xml:space="preserve"> </w:t>
      </w:r>
      <w:r>
        <w:rPr>
          <w:rFonts w:cs="Arial"/>
        </w:rPr>
        <w:t>(</w:t>
      </w:r>
      <w:r w:rsidRPr="001429CA">
        <w:rPr>
          <w:rFonts w:cs="Arial"/>
          <w:i/>
        </w:rPr>
        <w:t>Import and Export Licences</w:t>
      </w:r>
      <w:r>
        <w:rPr>
          <w:rFonts w:cs="Arial"/>
        </w:rPr>
        <w:t xml:space="preserve">) </w:t>
      </w:r>
      <w:r w:rsidRPr="001F2838">
        <w:rPr>
          <w:rFonts w:cs="Arial"/>
        </w:rPr>
        <w:t>“materiel” shall mean information, technical data and items, including Articles, components of Articles and software</w:t>
      </w:r>
      <w:bookmarkEnd w:id="508"/>
      <w:r w:rsidR="002A269A">
        <w:rPr>
          <w:rFonts w:cs="Arial"/>
        </w:rPr>
        <w:t>.</w:t>
      </w:r>
      <w:bookmarkEnd w:id="509"/>
    </w:p>
    <w:p w14:paraId="5A15C9F4" w14:textId="77777777" w:rsidR="00CF4AAE" w:rsidRPr="001F2838" w:rsidRDefault="00CF4AAE" w:rsidP="00841A86">
      <w:pPr>
        <w:pStyle w:val="MRHeading2"/>
        <w:spacing w:line="240" w:lineRule="auto"/>
        <w:rPr>
          <w:rFonts w:cs="Arial"/>
        </w:rPr>
      </w:pPr>
      <w:bookmarkStart w:id="510" w:name="_Ref487815413"/>
      <w:r w:rsidRPr="001F2838">
        <w:rPr>
          <w:rFonts w:cs="Arial"/>
        </w:rPr>
        <w:t>Where this Contract performance requires the export of materiel for which a foreign export licence or import licence or authorisation is required, the Contractor shall include the dependencies for the export licence or import licence or authorisation applicatio</w:t>
      </w:r>
      <w:r>
        <w:rPr>
          <w:rFonts w:cs="Arial"/>
        </w:rPr>
        <w:t>n, grant and maintenance in the</w:t>
      </w:r>
      <w:r w:rsidR="00894B4D">
        <w:rPr>
          <w:rFonts w:cs="Arial"/>
        </w:rPr>
        <w:t xml:space="preserve"> </w:t>
      </w:r>
      <w:r w:rsidRPr="001F2838">
        <w:rPr>
          <w:rFonts w:cs="Arial"/>
        </w:rPr>
        <w:t>risk register for this Contract and in the risk management plan for this Contract, with appropriate review points. Where there is no requirement under this Contract for a risk management plan the Contractor shall submit this information to the Authority’s Representative.</w:t>
      </w:r>
      <w:bookmarkEnd w:id="510"/>
    </w:p>
    <w:p w14:paraId="10F17DCB" w14:textId="77777777" w:rsidR="00CF4AAE" w:rsidRPr="001F2838" w:rsidRDefault="00CF4AAE" w:rsidP="00841A86">
      <w:pPr>
        <w:pStyle w:val="MRHeading2"/>
        <w:spacing w:line="240" w:lineRule="auto"/>
        <w:rPr>
          <w:rFonts w:cs="Arial"/>
        </w:rPr>
      </w:pPr>
      <w:bookmarkStart w:id="511" w:name="_Ref486240053"/>
      <w:r w:rsidRPr="001F2838">
        <w:rPr>
          <w:rFonts w:cs="Arial"/>
        </w:rPr>
        <w:t xml:space="preserve">During the Contract Period and for a period of up to two (2) years from the end of the Contract </w:t>
      </w:r>
      <w:r w:rsidRPr="005D6A73">
        <w:rPr>
          <w:rFonts w:cs="Arial"/>
        </w:rPr>
        <w:t>Period</w:t>
      </w:r>
      <w:r w:rsidR="009402DC">
        <w:rPr>
          <w:rFonts w:cs="Arial"/>
        </w:rPr>
        <w:t>,</w:t>
      </w:r>
      <w:r w:rsidR="00466E24" w:rsidRPr="005D6A73">
        <w:rPr>
          <w:rFonts w:cs="Arial"/>
        </w:rPr>
        <w:t xml:space="preserve"> however extended in accordance with the terms of this Contract</w:t>
      </w:r>
      <w:r w:rsidRPr="005D6A73">
        <w:rPr>
          <w:rFonts w:cs="Arial"/>
        </w:rPr>
        <w:t>, the</w:t>
      </w:r>
      <w:r w:rsidRPr="001F2838">
        <w:rPr>
          <w:rFonts w:cs="Arial"/>
        </w:rPr>
        <w:t xml:space="preserv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circumstances to make the request.  Where subsequent to such consultation the Authority notifies the Contractor that the Contractor is best placed to make such request:</w:t>
      </w:r>
      <w:bookmarkEnd w:id="511"/>
    </w:p>
    <w:p w14:paraId="1B739AA8" w14:textId="77777777" w:rsidR="00CF4AAE" w:rsidRPr="001F2838" w:rsidRDefault="00CF4AAE" w:rsidP="004A735C">
      <w:pPr>
        <w:pStyle w:val="MRHeading3"/>
        <w:spacing w:line="240" w:lineRule="auto"/>
        <w:rPr>
          <w:rFonts w:cs="Arial"/>
        </w:rPr>
      </w:pPr>
      <w:bookmarkStart w:id="512" w:name="_Ref487815414"/>
      <w:r w:rsidRPr="00D06FD4">
        <w:t>the</w:t>
      </w:r>
      <w:r w:rsidRPr="001F2838">
        <w:rPr>
          <w:rFonts w:cs="Arial"/>
        </w:rPr>
        <w:t xml:space="preserve"> Contractor shall, or procure that the Sub-Contractors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w:t>
      </w:r>
      <w:r w:rsidR="009402DC">
        <w:rPr>
          <w:rFonts w:cs="Arial"/>
        </w:rPr>
        <w:t>in</w:t>
      </w:r>
      <w:r w:rsidRPr="001F2838">
        <w:rPr>
          <w:rFonts w:cs="Arial"/>
        </w:rPr>
        <w:t xml:space="preserve"> five </w:t>
      </w:r>
      <w:bookmarkStart w:id="513" w:name="DocXTextRef129"/>
      <w:r w:rsidRPr="001F2838">
        <w:rPr>
          <w:rFonts w:cs="Arial"/>
        </w:rPr>
        <w:t>(5)</w:t>
      </w:r>
      <w:bookmarkEnd w:id="513"/>
      <w:r w:rsidRPr="001F2838">
        <w:rPr>
          <w:rFonts w:cs="Arial"/>
        </w:rPr>
        <w:t xml:space="preserve"> Working Days to resolve the issue and, should they fail to resolve the issue, the matter shall be escalated to an appropriate level within both Parties’ organisations, to include their respective export licensing, import licensing or authorisation (as the case may be) subject matter experts; and</w:t>
      </w:r>
      <w:bookmarkEnd w:id="512"/>
    </w:p>
    <w:p w14:paraId="3D00E491" w14:textId="77777777" w:rsidR="00CF4AAE" w:rsidRPr="001F2838" w:rsidRDefault="00CF4AAE" w:rsidP="004A735C">
      <w:pPr>
        <w:pStyle w:val="MRHeading3"/>
        <w:spacing w:line="240" w:lineRule="auto"/>
        <w:rPr>
          <w:rFonts w:cs="Arial"/>
        </w:rPr>
      </w:pPr>
      <w:bookmarkStart w:id="514" w:name="_Ref487815415"/>
      <w:r w:rsidRPr="00D06FD4">
        <w:t>the</w:t>
      </w:r>
      <w:r w:rsidRPr="001F2838">
        <w:rPr>
          <w:rFonts w:cs="Arial"/>
        </w:rPr>
        <w:t xml:space="preserve"> Authority shall provide sufficient information, certification, documentation and other reasonable assistance as may be necessary to support the application for the requested variation.</w:t>
      </w:r>
      <w:bookmarkEnd w:id="514"/>
    </w:p>
    <w:p w14:paraId="664D57BB" w14:textId="77777777" w:rsidR="00CF4AAE" w:rsidRPr="001F2838" w:rsidRDefault="00CF4AAE" w:rsidP="00841A86">
      <w:pPr>
        <w:pStyle w:val="MRHeading2"/>
        <w:spacing w:line="240" w:lineRule="auto"/>
      </w:pPr>
      <w:bookmarkStart w:id="515" w:name="_Ref486240055"/>
      <w:r w:rsidRPr="001F2838">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515"/>
    </w:p>
    <w:p w14:paraId="402B7E98" w14:textId="77777777" w:rsidR="00D82890" w:rsidRPr="005D6A73" w:rsidRDefault="00CF4AAE" w:rsidP="00841A86">
      <w:pPr>
        <w:pStyle w:val="MRHeading2"/>
        <w:spacing w:line="240" w:lineRule="auto"/>
      </w:pPr>
      <w:bookmarkStart w:id="516" w:name="_Ref503518047"/>
      <w:bookmarkStart w:id="517" w:name="_Ref487815416"/>
      <w:r w:rsidRPr="005D6A73">
        <w:t xml:space="preserve">Where compliance with Clauses </w:t>
      </w:r>
      <w:r w:rsidR="00CB1618">
        <w:t>18.5</w:t>
      </w:r>
      <w:r w:rsidRPr="005D6A73">
        <w:t xml:space="preserve"> and </w:t>
      </w:r>
      <w:r w:rsidR="00CB1618">
        <w:t>18.6</w:t>
      </w:r>
      <w:r w:rsidRPr="005D6A73">
        <w:t xml:space="preserve"> </w:t>
      </w:r>
      <w:r w:rsidR="00E3157C" w:rsidRPr="005D6A73">
        <w:t>(</w:t>
      </w:r>
      <w:r w:rsidR="00E3157C" w:rsidRPr="005D6A73">
        <w:rPr>
          <w:i/>
        </w:rPr>
        <w:t>Obtaining a licence or authorisation from a foreign government – Contractor obligations</w:t>
      </w:r>
      <w:r w:rsidR="00E3157C" w:rsidRPr="005D6A73">
        <w:t xml:space="preserve">) </w:t>
      </w:r>
      <w:r w:rsidRPr="005D6A73">
        <w:t xml:space="preserve">requires an amendment to this Contract, such amendment will be made and any subsequent price variation will be </w:t>
      </w:r>
      <w:r w:rsidR="005D6A73">
        <w:t>determined</w:t>
      </w:r>
      <w:r w:rsidRPr="005D6A73">
        <w:t xml:space="preserve"> in accordance with </w:t>
      </w:r>
      <w:bookmarkStart w:id="518" w:name="DocXTextRef130"/>
      <w:r w:rsidR="005D6A73" w:rsidRPr="005D6A73">
        <w:t>Schedule 11</w:t>
      </w:r>
      <w:bookmarkEnd w:id="518"/>
      <w:r w:rsidR="005D6A73" w:rsidRPr="005D6A73">
        <w:t xml:space="preserve"> (</w:t>
      </w:r>
      <w:r w:rsidR="005D6A73" w:rsidRPr="006A2B8C">
        <w:rPr>
          <w:i/>
        </w:rPr>
        <w:t>Change Procedure</w:t>
      </w:r>
      <w:r w:rsidR="005D6A73" w:rsidRPr="005D6A73">
        <w:t>)</w:t>
      </w:r>
      <w:r w:rsidR="005D6A73">
        <w:t xml:space="preserve"> as an Authority Change</w:t>
      </w:r>
      <w:r w:rsidR="003D19B2">
        <w:t xml:space="preserve"> unless the Authority, at its option, elects to require the Contractor to carry out some or all of the matters required to comply with </w:t>
      </w:r>
      <w:r w:rsidR="003D19B2" w:rsidRPr="005D6A73">
        <w:t xml:space="preserve">Clauses </w:t>
      </w:r>
      <w:r w:rsidR="00CB1618">
        <w:t>18.5</w:t>
      </w:r>
      <w:r w:rsidR="003D19B2" w:rsidRPr="005D6A73">
        <w:t xml:space="preserve"> and </w:t>
      </w:r>
      <w:r w:rsidR="00CB1618">
        <w:t>18.6</w:t>
      </w:r>
      <w:r w:rsidR="003D19B2" w:rsidRPr="005D6A73">
        <w:t xml:space="preserve"> (</w:t>
      </w:r>
      <w:r w:rsidR="003D19B2" w:rsidRPr="005D6A73">
        <w:rPr>
          <w:i/>
        </w:rPr>
        <w:t>Obtaining a licence or authorisation from a foreign government – Contractor obligations</w:t>
      </w:r>
      <w:r w:rsidR="003D19B2" w:rsidRPr="005D6A73">
        <w:t xml:space="preserve">) </w:t>
      </w:r>
      <w:r w:rsidR="003D19B2">
        <w:t xml:space="preserve">in accordance with </w:t>
      </w:r>
      <w:r w:rsidR="00CB1618">
        <w:t>Schedule 10</w:t>
      </w:r>
      <w:r w:rsidR="003D19B2">
        <w:t xml:space="preserve"> (</w:t>
      </w:r>
      <w:r w:rsidR="003D19B2" w:rsidRPr="003D19B2">
        <w:rPr>
          <w:i/>
        </w:rPr>
        <w:t>Task Order Approvals Process</w:t>
      </w:r>
      <w:r w:rsidR="003D19B2">
        <w:t>).</w:t>
      </w:r>
      <w:bookmarkEnd w:id="516"/>
      <w:r w:rsidRPr="005D6A73">
        <w:t xml:space="preserve"> </w:t>
      </w:r>
    </w:p>
    <w:p w14:paraId="5FA46901" w14:textId="77777777" w:rsidR="00CF4AAE" w:rsidRPr="001F2838" w:rsidRDefault="00CF4AAE" w:rsidP="00841A86">
      <w:pPr>
        <w:pStyle w:val="MRHeading2"/>
        <w:spacing w:line="240" w:lineRule="auto"/>
      </w:pPr>
      <w:bookmarkStart w:id="519" w:name="_Ref503518048"/>
      <w:r w:rsidRPr="001F2838">
        <w:t xml:space="preserve">Where </w:t>
      </w:r>
      <w:r w:rsidR="000025CE">
        <w:t xml:space="preserve">the Authority invokes </w:t>
      </w:r>
      <w:r w:rsidRPr="001F2838">
        <w:t>Clause</w:t>
      </w:r>
      <w:r>
        <w:t>s</w:t>
      </w:r>
      <w:r w:rsidRPr="001F2838">
        <w:t xml:space="preserve"> </w:t>
      </w:r>
      <w:r w:rsidR="00CB1618">
        <w:t>18.5</w:t>
      </w:r>
      <w:r w:rsidRPr="001F2838">
        <w:t xml:space="preserve"> and </w:t>
      </w:r>
      <w:r w:rsidR="00CB1618">
        <w:t>18.6</w:t>
      </w:r>
      <w:r w:rsidRPr="001F2838">
        <w:t xml:space="preserve"> </w:t>
      </w:r>
      <w:r w:rsidR="004D7A9C" w:rsidRPr="00E3157C">
        <w:t>(</w:t>
      </w:r>
      <w:r w:rsidR="004D7A9C" w:rsidRPr="00E3157C">
        <w:rPr>
          <w:i/>
        </w:rPr>
        <w:t>Obtaining a licence or authorisation from a foreign government – Contractor obligations</w:t>
      </w:r>
      <w:r w:rsidR="004D7A9C" w:rsidRPr="00E3157C">
        <w:t xml:space="preserve">) </w:t>
      </w:r>
      <w:r w:rsidRPr="001F2838">
        <w:t>the Authority will pay the Contractor</w:t>
      </w:r>
      <w:r w:rsidR="005D6A73">
        <w:t xml:space="preserve">’s </w:t>
      </w:r>
      <w:r w:rsidRPr="001F2838">
        <w:t xml:space="preserve">fair and reasonable </w:t>
      </w:r>
      <w:r w:rsidR="005D6A73">
        <w:t>costs</w:t>
      </w:r>
      <w:r w:rsidRPr="001F2838">
        <w:t xml:space="preserve"> for </w:t>
      </w:r>
      <w:r w:rsidR="005D6A73">
        <w:t>such</w:t>
      </w:r>
      <w:r w:rsidRPr="001F2838">
        <w:t xml:space="preserve"> service based on the cost of providing it</w:t>
      </w:r>
      <w:r w:rsidR="005D6A73">
        <w:t xml:space="preserve"> calculated by reference to the Unit Rates, such costs to form part of the Contract Price</w:t>
      </w:r>
      <w:r w:rsidRPr="001F2838">
        <w:t>.</w:t>
      </w:r>
      <w:bookmarkEnd w:id="517"/>
      <w:bookmarkEnd w:id="519"/>
    </w:p>
    <w:p w14:paraId="415D38C2" w14:textId="77777777" w:rsidR="00CF4AAE" w:rsidRPr="001F2838" w:rsidRDefault="00CF4AAE" w:rsidP="00841A86">
      <w:pPr>
        <w:pStyle w:val="MRHeading2"/>
        <w:spacing w:line="240" w:lineRule="auto"/>
        <w:rPr>
          <w:rFonts w:cs="Arial"/>
        </w:rPr>
      </w:pPr>
      <w:bookmarkStart w:id="520" w:name="_Ref487815417"/>
      <w:r w:rsidRPr="001F2838">
        <w:t xml:space="preserve">Where the Contractor subcontracts work under this Contract, which is likely to be subject to foreign export control, import control or both, the Contractor shall use reasonable endeavours to incorporate in each Sub-Contract equivalent obligations to those set out in this Clause </w:t>
      </w:r>
      <w:r w:rsidR="00CB1618">
        <w:t>18</w:t>
      </w:r>
      <w:r w:rsidRPr="001F2838">
        <w:t xml:space="preserve"> (</w:t>
      </w:r>
      <w:r w:rsidRPr="001F2838">
        <w:rPr>
          <w:i/>
        </w:rPr>
        <w:t>Import and Export Licences</w:t>
      </w:r>
      <w:r w:rsidRPr="001F2838">
        <w:t xml:space="preserve">).  Where it is not possible to include equivalent obligations to those set out in this Clause </w:t>
      </w:r>
      <w:r w:rsidR="00CB1618">
        <w:t>18</w:t>
      </w:r>
      <w:r w:rsidRPr="001F2838">
        <w:t xml:space="preserve"> (</w:t>
      </w:r>
      <w:r w:rsidRPr="001F2838">
        <w:rPr>
          <w:i/>
        </w:rPr>
        <w:t>Import and Export Licences</w:t>
      </w:r>
      <w:r w:rsidRPr="001F2838">
        <w:t>), the Contractor shall report that fact and the circumstances to the Authority.</w:t>
      </w:r>
      <w:bookmarkEnd w:id="520"/>
    </w:p>
    <w:p w14:paraId="30574BCF" w14:textId="77777777" w:rsidR="00CF4AAE" w:rsidRPr="008A2D13" w:rsidRDefault="00CF4AAE" w:rsidP="008A2D13">
      <w:pPr>
        <w:spacing w:line="240" w:lineRule="auto"/>
        <w:ind w:left="720"/>
        <w:rPr>
          <w:b/>
        </w:rPr>
      </w:pPr>
      <w:r w:rsidRPr="008A2D13">
        <w:rPr>
          <w:b/>
        </w:rPr>
        <w:t>Obtaining a licence or authorisation from a foreign government – Authority obligations</w:t>
      </w:r>
    </w:p>
    <w:p w14:paraId="20041C2B" w14:textId="77777777" w:rsidR="00CF4AAE" w:rsidRPr="001F2838" w:rsidRDefault="00CF4AAE" w:rsidP="00841A86">
      <w:pPr>
        <w:pStyle w:val="MRHeading2"/>
        <w:spacing w:line="240" w:lineRule="auto"/>
        <w:rPr>
          <w:rFonts w:cs="Arial"/>
        </w:rPr>
      </w:pPr>
      <w:bookmarkStart w:id="521" w:name="_Ref487815418"/>
      <w:r w:rsidRPr="001F2838">
        <w:rPr>
          <w:rFonts w:cs="Arial"/>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this Contract.</w:t>
      </w:r>
      <w:bookmarkEnd w:id="521"/>
    </w:p>
    <w:p w14:paraId="58B95A89" w14:textId="77777777" w:rsidR="00CF4AAE" w:rsidRPr="001F2838" w:rsidRDefault="00CF4AAE" w:rsidP="00841A86">
      <w:pPr>
        <w:pStyle w:val="MRHeading2"/>
        <w:spacing w:line="240" w:lineRule="auto"/>
        <w:rPr>
          <w:rFonts w:cs="Arial"/>
        </w:rPr>
      </w:pPr>
      <w:bookmarkStart w:id="522" w:name="_Ref487815419"/>
      <w:r w:rsidRPr="001F2838">
        <w:rPr>
          <w:rFonts w:cs="Arial"/>
        </w:rPr>
        <w:t>The Authority shall provide such assistance as the Contractor may reasonably require in obtaining any UK export licences necessary for the performance of this Contract.</w:t>
      </w:r>
      <w:bookmarkEnd w:id="522"/>
    </w:p>
    <w:p w14:paraId="59D32D75" w14:textId="77777777" w:rsidR="00CF4AAE" w:rsidRPr="008A2D13" w:rsidRDefault="00CF4AAE" w:rsidP="008A2D13">
      <w:pPr>
        <w:spacing w:line="240" w:lineRule="auto"/>
        <w:ind w:left="720"/>
        <w:rPr>
          <w:b/>
        </w:rPr>
      </w:pPr>
      <w:r w:rsidRPr="008A2D13">
        <w:rPr>
          <w:b/>
        </w:rPr>
        <w:t>Contractor obligation to provide information</w:t>
      </w:r>
    </w:p>
    <w:p w14:paraId="1583CCBB" w14:textId="77777777" w:rsidR="00CF4AAE" w:rsidRPr="001F2838" w:rsidRDefault="00CF4AAE" w:rsidP="00841A86">
      <w:pPr>
        <w:pStyle w:val="MRHeading2"/>
        <w:spacing w:line="240" w:lineRule="auto"/>
      </w:pPr>
      <w:bookmarkStart w:id="523" w:name="_Ref486258528"/>
      <w:r w:rsidRPr="001F2838">
        <w:t>The Contractor shall use reasonable endeavours to identify whether any Contractor Deliverable is subject to:</w:t>
      </w:r>
      <w:bookmarkEnd w:id="523"/>
    </w:p>
    <w:p w14:paraId="7C51D2A2" w14:textId="77777777" w:rsidR="00CF4AAE" w:rsidRPr="001F2838" w:rsidRDefault="00CF4AAE" w:rsidP="004A735C">
      <w:pPr>
        <w:pStyle w:val="MRHeading3"/>
        <w:spacing w:line="240" w:lineRule="auto"/>
        <w:rPr>
          <w:rFonts w:cs="Arial"/>
        </w:rPr>
      </w:pPr>
      <w:bookmarkStart w:id="524" w:name="_Ref487815420"/>
      <w:bookmarkStart w:id="525" w:name="_Ref486242106"/>
      <w:r w:rsidRPr="001F2838">
        <w:rPr>
          <w:rFonts w:cs="Arial"/>
        </w:rPr>
        <w:t>a non-UK export licence, authorisation or exemption; or</w:t>
      </w:r>
      <w:bookmarkEnd w:id="524"/>
      <w:r w:rsidRPr="001F2838">
        <w:rPr>
          <w:rFonts w:cs="Arial"/>
        </w:rPr>
        <w:t xml:space="preserve"> </w:t>
      </w:r>
    </w:p>
    <w:p w14:paraId="6A0A9399" w14:textId="77777777" w:rsidR="00CF4AAE" w:rsidRPr="001F2838" w:rsidRDefault="00CF4AAE" w:rsidP="004A735C">
      <w:pPr>
        <w:pStyle w:val="MRHeading3"/>
        <w:spacing w:line="240" w:lineRule="auto"/>
        <w:rPr>
          <w:rFonts w:cs="Arial"/>
        </w:rPr>
      </w:pPr>
      <w:bookmarkStart w:id="526" w:name="_Ref486578013"/>
      <w:r w:rsidRPr="001F2838">
        <w:rPr>
          <w:rFonts w:cs="Arial"/>
        </w:rPr>
        <w:t>any other related transfer or export control,</w:t>
      </w:r>
      <w:bookmarkEnd w:id="525"/>
      <w:bookmarkEnd w:id="526"/>
    </w:p>
    <w:p w14:paraId="32CD5370" w14:textId="77777777" w:rsidR="00CF4AAE" w:rsidRPr="009A1993" w:rsidRDefault="00CF4AAE" w:rsidP="005D20DC">
      <w:pPr>
        <w:spacing w:line="240" w:lineRule="auto"/>
        <w:ind w:left="709"/>
        <w:rPr>
          <w:i/>
        </w:rPr>
      </w:pPr>
      <w:bookmarkStart w:id="527" w:name="_Ref486242107"/>
      <w:r w:rsidRPr="001F2838">
        <w:t xml:space="preserve">that imposes or will impose end use, end user or re-transfer or re-export restrictions, or restrictions </w:t>
      </w:r>
      <w:r w:rsidRPr="00E767BF">
        <w:t>on disclosure to individuals based upon their nationality.</w:t>
      </w:r>
      <w:bookmarkEnd w:id="527"/>
      <w:r w:rsidR="00E767BF" w:rsidRPr="00E767BF">
        <w:t xml:space="preserve">  </w:t>
      </w:r>
      <w:r w:rsidR="009A0F6E">
        <w:t>For the avoidance of doubt, t</w:t>
      </w:r>
      <w:r w:rsidRPr="00E767BF">
        <w:t xml:space="preserve">his does not include the Intellectual Property specific restrictions of the type referred to in </w:t>
      </w:r>
      <w:r w:rsidR="00CB1618">
        <w:t>Schedule 14</w:t>
      </w:r>
      <w:r w:rsidRPr="00E767BF">
        <w:t xml:space="preserve"> (</w:t>
      </w:r>
      <w:r w:rsidRPr="00E767BF">
        <w:rPr>
          <w:i/>
        </w:rPr>
        <w:t>IPR).</w:t>
      </w:r>
    </w:p>
    <w:p w14:paraId="0A06B706" w14:textId="77777777" w:rsidR="00CF4AAE" w:rsidRPr="001F2838" w:rsidRDefault="00CF4AAE" w:rsidP="00841A86">
      <w:pPr>
        <w:pStyle w:val="MRHeading2"/>
        <w:spacing w:line="240" w:lineRule="auto"/>
      </w:pPr>
      <w:bookmarkStart w:id="528" w:name="_Ref486242593"/>
      <w:r w:rsidRPr="009A1993">
        <w:t>If at any time during the Contract</w:t>
      </w:r>
      <w:r w:rsidRPr="001F2838">
        <w:t xml:space="preserve"> Period the Contractor becomes aware that all or any part of the Contractor Deliverables are subject to</w:t>
      </w:r>
      <w:r w:rsidR="00E3157C">
        <w:t xml:space="preserve"> Clause</w:t>
      </w:r>
      <w:r w:rsidRPr="001F2838">
        <w:t xml:space="preserve"> </w:t>
      </w:r>
      <w:r w:rsidR="00CB1618">
        <w:t>18.12.1</w:t>
      </w:r>
      <w:r w:rsidRPr="001F2838">
        <w:t xml:space="preserve"> or</w:t>
      </w:r>
      <w:r>
        <w:t xml:space="preserve"> </w:t>
      </w:r>
      <w:r w:rsidR="00CB1618">
        <w:t>18.12.2</w:t>
      </w:r>
      <w:r w:rsidR="00E3157C">
        <w:t xml:space="preserve"> (</w:t>
      </w:r>
      <w:r w:rsidR="00E3157C" w:rsidRPr="00E3157C">
        <w:rPr>
          <w:i/>
        </w:rPr>
        <w:t>Contractor obligation to provide information</w:t>
      </w:r>
      <w:r w:rsidR="00E3157C">
        <w:t>)</w:t>
      </w:r>
      <w:r w:rsidRPr="001F2838">
        <w:t xml:space="preserve">, it shall notify the Authority of this as soon as reasonably practicable by providing details in the DEFFORM </w:t>
      </w:r>
      <w:bookmarkStart w:id="529" w:name="DocXTextRef131"/>
      <w:r w:rsidRPr="001F2838">
        <w:t>528</w:t>
      </w:r>
      <w:bookmarkEnd w:id="529"/>
      <w:r w:rsidRPr="001F2838">
        <w:t xml:space="preserve">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528"/>
    </w:p>
    <w:p w14:paraId="3EA811A9" w14:textId="77777777" w:rsidR="00CF4AAE" w:rsidRPr="001F2838" w:rsidRDefault="00CF4AAE" w:rsidP="00841A86">
      <w:pPr>
        <w:pStyle w:val="MRHeading2"/>
        <w:spacing w:line="240" w:lineRule="auto"/>
      </w:pPr>
      <w:bookmarkStart w:id="530" w:name="_Ref486242674"/>
      <w:r w:rsidRPr="001F2838">
        <w:t xml:space="preserve">If the information to be provided under Clause </w:t>
      </w:r>
      <w:r w:rsidR="00CB1618">
        <w:t>18.13</w:t>
      </w:r>
      <w:r w:rsidRPr="001F2838">
        <w:t xml:space="preserve"> </w:t>
      </w:r>
      <w:r w:rsidR="00E3157C">
        <w:t>(</w:t>
      </w:r>
      <w:r w:rsidR="00E3157C" w:rsidRPr="00E3157C">
        <w:rPr>
          <w:i/>
        </w:rPr>
        <w:t>Contractor obligation to provide information</w:t>
      </w:r>
      <w:r w:rsidR="00E3157C">
        <w:t xml:space="preserve">) </w:t>
      </w:r>
      <w:r w:rsidRPr="001F2838">
        <w:t xml:space="preserve">has been provided previously to the Authority by the Contractor under this Contract, the Contractor may satisfy these requirements by giving details of the previous notification and confirming they remain valid and satisfy the provisions of Clause </w:t>
      </w:r>
      <w:r w:rsidR="00CB1618">
        <w:t>18.13</w:t>
      </w:r>
      <w:r w:rsidR="00E3157C">
        <w:t xml:space="preserve"> (</w:t>
      </w:r>
      <w:r w:rsidR="00E3157C" w:rsidRPr="00E3157C">
        <w:rPr>
          <w:i/>
        </w:rPr>
        <w:t>Contractor obligation to provide information</w:t>
      </w:r>
      <w:r w:rsidR="00E3157C">
        <w:t>)</w:t>
      </w:r>
      <w:r w:rsidRPr="001F2838">
        <w:t>.</w:t>
      </w:r>
      <w:bookmarkEnd w:id="530"/>
    </w:p>
    <w:p w14:paraId="50BA47E0" w14:textId="77777777" w:rsidR="00CF4AAE" w:rsidRPr="001F2838" w:rsidRDefault="00CF4AAE" w:rsidP="00841A86">
      <w:pPr>
        <w:pStyle w:val="MRHeading2"/>
        <w:spacing w:line="240" w:lineRule="auto"/>
      </w:pPr>
      <w:bookmarkStart w:id="531" w:name="_Ref486243277"/>
      <w:r w:rsidRPr="001F2838">
        <w:t xml:space="preserve">During the Contract Period, the Contractor shall notify the Authority as soon as reasonably practicable of any changes in the information notified previously under Clause </w:t>
      </w:r>
      <w:r w:rsidR="00CB1618">
        <w:t>18.13</w:t>
      </w:r>
      <w:r w:rsidRPr="001F2838">
        <w:t xml:space="preserve"> or </w:t>
      </w:r>
      <w:r w:rsidR="00CB1618">
        <w:t>18.14</w:t>
      </w:r>
      <w:r w:rsidRPr="001F2838">
        <w:t xml:space="preserve"> </w:t>
      </w:r>
      <w:r w:rsidR="00E3157C">
        <w:t>(</w:t>
      </w:r>
      <w:r w:rsidR="00E3157C" w:rsidRPr="00E3157C">
        <w:rPr>
          <w:i/>
        </w:rPr>
        <w:t>Contractor obligation to provide information</w:t>
      </w:r>
      <w:r w:rsidR="00E3157C">
        <w:t xml:space="preserve">) </w:t>
      </w:r>
      <w:r w:rsidRPr="001F2838">
        <w:t xml:space="preserve">of which it becomes or is aware that would affect the Authority’s ability to use, disclose, re-transfer or re-export an item or part of it as is referred to in those Clauses by issuing an updated DEFFORM </w:t>
      </w:r>
      <w:bookmarkStart w:id="532" w:name="DocXTextRef132"/>
      <w:r w:rsidRPr="001F2838">
        <w:t>528</w:t>
      </w:r>
      <w:bookmarkEnd w:id="532"/>
      <w:r w:rsidRPr="001F2838">
        <w:t xml:space="preserve"> to the Authority.</w:t>
      </w:r>
      <w:bookmarkEnd w:id="531"/>
    </w:p>
    <w:p w14:paraId="15644128" w14:textId="77777777" w:rsidR="00CF4AAE" w:rsidRPr="001F2838" w:rsidRDefault="00CF4AAE" w:rsidP="00841A86">
      <w:pPr>
        <w:pStyle w:val="MRHeading2"/>
        <w:spacing w:line="240" w:lineRule="auto"/>
      </w:pPr>
      <w:bookmarkStart w:id="533" w:name="_Ref487815421"/>
      <w:r w:rsidRPr="001F2838">
        <w:rPr>
          <w:rFonts w:cs="Arial"/>
        </w:rPr>
        <w:t xml:space="preserve">For a period of up to two (2) years from the end </w:t>
      </w:r>
      <w:r w:rsidRPr="00404A93">
        <w:rPr>
          <w:rFonts w:cs="Arial"/>
        </w:rPr>
        <w:t>of the Contract Period</w:t>
      </w:r>
      <w:r w:rsidR="00466E24" w:rsidRPr="00404A93">
        <w:rPr>
          <w:rFonts w:cs="Arial"/>
        </w:rPr>
        <w:t xml:space="preserve"> however extended in accordance with the terms of this Contract,</w:t>
      </w:r>
      <w:r w:rsidRPr="00404A93">
        <w:t xml:space="preserve"> and</w:t>
      </w:r>
      <w:r w:rsidRPr="001F2838">
        <w:t xml:space="preserve"> </w:t>
      </w:r>
      <w:r w:rsidR="00F025DB">
        <w:t xml:space="preserve">in response to a specific </w:t>
      </w:r>
      <w:r w:rsidRPr="001F2838">
        <w:t>request by the Authority</w:t>
      </w:r>
      <w:r w:rsidR="00466E24">
        <w:t>’s Representative</w:t>
      </w:r>
      <w:r w:rsidRPr="001F2838">
        <w:t xml:space="preserve">, the Contractor shall notify the Authority as soon as reasonably practicable of any changes in the information notified previously under Clause </w:t>
      </w:r>
      <w:r w:rsidR="00CB1618">
        <w:t>18.13</w:t>
      </w:r>
      <w:r w:rsidRPr="001F2838">
        <w:t xml:space="preserve"> or </w:t>
      </w:r>
      <w:r w:rsidR="00CB1618">
        <w:t>18.14</w:t>
      </w:r>
      <w:r w:rsidRPr="001F2838">
        <w:t xml:space="preserve"> </w:t>
      </w:r>
      <w:r w:rsidR="00E3157C">
        <w:t>(</w:t>
      </w:r>
      <w:r w:rsidR="00E3157C" w:rsidRPr="00E3157C">
        <w:rPr>
          <w:i/>
        </w:rPr>
        <w:t>Contractor obligation to provide information</w:t>
      </w:r>
      <w:r w:rsidR="00E3157C">
        <w:t xml:space="preserve">) </w:t>
      </w:r>
      <w:r w:rsidRPr="001F2838">
        <w:t xml:space="preserve">of which it becomes aware that would affect the Authority’s ability to use, disclose, re-transfer or re-export an item or part of it as is referred to in those Clauses by issuing an updated DEFFORM </w:t>
      </w:r>
      <w:bookmarkStart w:id="534" w:name="DocXTextRef133"/>
      <w:r w:rsidRPr="001F2838">
        <w:t>528</w:t>
      </w:r>
      <w:bookmarkEnd w:id="534"/>
      <w:r w:rsidRPr="001F2838">
        <w:t xml:space="preserve"> to the Authority.</w:t>
      </w:r>
      <w:bookmarkEnd w:id="533"/>
      <w:r w:rsidRPr="001F2838">
        <w:t xml:space="preserve"> </w:t>
      </w:r>
    </w:p>
    <w:p w14:paraId="42245AC5" w14:textId="77777777" w:rsidR="00CF4AAE" w:rsidRPr="001F2838" w:rsidRDefault="00CF4AAE" w:rsidP="00841A86">
      <w:pPr>
        <w:pStyle w:val="MRHeading2"/>
        <w:spacing w:line="240" w:lineRule="auto"/>
      </w:pPr>
      <w:bookmarkStart w:id="535" w:name="_Ref486243278"/>
      <w:r w:rsidRPr="001F2838">
        <w:t>Where following receipt of materiel from a Sub-Contractor or any of its other suppliers, restrictions are notified</w:t>
      </w:r>
      <w:r w:rsidR="009402DC">
        <w:t xml:space="preserve"> to the Contractor by that Sub-C</w:t>
      </w:r>
      <w:r w:rsidRPr="001F2838">
        <w:t xml:space="preserve">ontractor, supplier or other third party or are identified by the Contractor, the Contractor shall immediately inform the Authority by issuing an updated DEFFORM </w:t>
      </w:r>
      <w:bookmarkStart w:id="536" w:name="DocXTextRef134"/>
      <w:r w:rsidRPr="001F2838">
        <w:t>528</w:t>
      </w:r>
      <w:bookmarkEnd w:id="536"/>
      <w:r w:rsidRPr="001F2838">
        <w:t xml:space="preserve">.  Within </w:t>
      </w:r>
      <w:r w:rsidR="00870F93">
        <w:t>ten (10) Working Days</w:t>
      </w:r>
      <w:r w:rsidRPr="001F2838">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w:t>
      </w:r>
      <w:r w:rsidR="00870F93">
        <w:t>ten (10) Working Days</w:t>
      </w:r>
      <w:r w:rsidR="00870F93" w:rsidRPr="001F2838">
        <w:t xml:space="preserve"> </w:t>
      </w:r>
      <w:r w:rsidRPr="001F2838">
        <w:t>of receipt of a proposal whether it is acceptable and where appropriate this Contract shall be modified in accordance with its terms to implement the proposal.</w:t>
      </w:r>
      <w:bookmarkEnd w:id="535"/>
      <w:r w:rsidRPr="001F2838">
        <w:t xml:space="preserve">  </w:t>
      </w:r>
    </w:p>
    <w:p w14:paraId="07BB1D19" w14:textId="77777777" w:rsidR="0010488B" w:rsidRDefault="00CF4AAE" w:rsidP="00841A86">
      <w:pPr>
        <w:pStyle w:val="MRHeading2"/>
        <w:spacing w:line="240" w:lineRule="auto"/>
      </w:pPr>
      <w:bookmarkStart w:id="537" w:name="_Ref503518049"/>
      <w:bookmarkStart w:id="538" w:name="_Ref486243347"/>
      <w:r w:rsidRPr="001F2838">
        <w:t xml:space="preserve">If the restrictions prevent the Contractor from performing its obligations under this Contract and have not been removed, modified or otherwise satisfactorily managed within a reasonable time, the Authority may at its absolute discretion elect to amend this Contract in accordance with Clause </w:t>
      </w:r>
      <w:r w:rsidR="00CB1618">
        <w:t>75</w:t>
      </w:r>
      <w:r w:rsidRPr="001F2838">
        <w:t xml:space="preserve"> (</w:t>
      </w:r>
      <w:r w:rsidRPr="001F2838">
        <w:rPr>
          <w:i/>
        </w:rPr>
        <w:t>Change</w:t>
      </w:r>
      <w:r w:rsidRPr="001F2838">
        <w:t xml:space="preserve">) and/or </w:t>
      </w:r>
      <w:r w:rsidR="00CB1618">
        <w:t>76</w:t>
      </w:r>
      <w:r w:rsidRPr="001F2838">
        <w:t xml:space="preserve"> (</w:t>
      </w:r>
      <w:r w:rsidRPr="001F2838">
        <w:rPr>
          <w:i/>
        </w:rPr>
        <w:t>Amendments to Contract</w:t>
      </w:r>
      <w:r w:rsidRPr="001F2838">
        <w:t xml:space="preserve">) or as otherwise may be provided by this Contract or to terminate this Contract. </w:t>
      </w:r>
      <w:r w:rsidR="0010488B" w:rsidRPr="0010488B">
        <w:t xml:space="preserve">Except as set out in Clause </w:t>
      </w:r>
      <w:r w:rsidR="00CB1618">
        <w:t>18.19</w:t>
      </w:r>
      <w:r w:rsidR="009402DC">
        <w:t xml:space="preserve"> (</w:t>
      </w:r>
      <w:r w:rsidR="009402DC">
        <w:rPr>
          <w:i/>
        </w:rPr>
        <w:t>Contractor Obligation to provide Information</w:t>
      </w:r>
      <w:r w:rsidR="009402DC">
        <w:t>)</w:t>
      </w:r>
      <w:r w:rsidR="0010488B" w:rsidRPr="0010488B">
        <w:t xml:space="preserve">, in the event of termination in these circumstances termination shall be on fair and reasonable terms having regard to all the circumstances including payments already made </w:t>
      </w:r>
      <w:r w:rsidR="003D5352">
        <w:t xml:space="preserve">and </w:t>
      </w:r>
      <w:r w:rsidR="00375590">
        <w:t xml:space="preserve">payments </w:t>
      </w:r>
      <w:r w:rsidR="003D5352">
        <w:t xml:space="preserve">that would otherwise be due </w:t>
      </w:r>
      <w:r w:rsidR="003D5352" w:rsidRPr="0010488B">
        <w:t>under this Contract</w:t>
      </w:r>
      <w:r w:rsidR="00375590">
        <w:t xml:space="preserve"> for work successfully carried out prior to such termination</w:t>
      </w:r>
      <w:r w:rsidR="0010488B" w:rsidRPr="0010488B">
        <w:t>, costs incurred by the Contractor and benefits received by the Authority. The Parties, acting in good faith, will use all reasonable endeavours to agree such fair and reasonable terms failing which either Party may refer the matter to Dispute Resolution Procedure.</w:t>
      </w:r>
      <w:bookmarkEnd w:id="537"/>
    </w:p>
    <w:p w14:paraId="30580048" w14:textId="77777777" w:rsidR="00CF4AAE" w:rsidRPr="001F2838" w:rsidRDefault="00CF4AAE" w:rsidP="00841A86">
      <w:pPr>
        <w:pStyle w:val="MRHeading2"/>
        <w:spacing w:line="240" w:lineRule="auto"/>
        <w:rPr>
          <w:rFonts w:cs="Arial"/>
        </w:rPr>
      </w:pPr>
      <w:bookmarkStart w:id="539" w:name="_Ref486243196"/>
      <w:bookmarkEnd w:id="538"/>
      <w:r w:rsidRPr="001F2838">
        <w:t xml:space="preserve">In the event that the restrictions notified to the Authority pursuant to Clause </w:t>
      </w:r>
      <w:r w:rsidR="00CB1618">
        <w:t>18.13</w:t>
      </w:r>
      <w:r w:rsidRPr="001F2838">
        <w:t xml:space="preserve"> </w:t>
      </w:r>
      <w:r w:rsidR="00E3157C">
        <w:t>(</w:t>
      </w:r>
      <w:r w:rsidR="00E3157C" w:rsidRPr="00E3157C">
        <w:rPr>
          <w:i/>
        </w:rPr>
        <w:t>Contractor obligation to provide information</w:t>
      </w:r>
      <w:r w:rsidR="00E3157C">
        <w:t xml:space="preserve">) </w:t>
      </w:r>
      <w:r w:rsidRPr="001F2838">
        <w:t xml:space="preserve">were known or ought reasonably have been known by the Contractor (but were not disclosed) at Contract Award or if restrictions notified to the Authority pursuant to Clause </w:t>
      </w:r>
      <w:r w:rsidR="00CB1618">
        <w:t>18.15</w:t>
      </w:r>
      <w:r w:rsidRPr="001F2838">
        <w:t xml:space="preserve"> or </w:t>
      </w:r>
      <w:r w:rsidR="00CB1618">
        <w:t>18.17</w:t>
      </w:r>
      <w:r w:rsidRPr="001F2838">
        <w:t xml:space="preserve"> </w:t>
      </w:r>
      <w:r w:rsidR="00E3157C">
        <w:t>(</w:t>
      </w:r>
      <w:r w:rsidR="00E3157C" w:rsidRPr="00E3157C">
        <w:rPr>
          <w:i/>
        </w:rPr>
        <w:t>Contractor obligation to provide information</w:t>
      </w:r>
      <w:r w:rsidR="00E3157C">
        <w:t xml:space="preserve">) </w:t>
      </w:r>
      <w:r w:rsidRPr="001F2838">
        <w:t xml:space="preserve">were known or ought reasonably to have been known by the Contractor at the date of submission of the most recent DEFFORM </w:t>
      </w:r>
      <w:bookmarkStart w:id="540" w:name="DocXTextRef135"/>
      <w:r w:rsidRPr="001F2838">
        <w:t>528</w:t>
      </w:r>
      <w:bookmarkEnd w:id="540"/>
      <w:r w:rsidRPr="001F2838">
        <w:t xml:space="preserve"> submitted to the Authority in accordance with Clause </w:t>
      </w:r>
      <w:r w:rsidR="00CB1618">
        <w:t>18.13</w:t>
      </w:r>
      <w:r w:rsidR="00E3157C">
        <w:t xml:space="preserve"> (</w:t>
      </w:r>
      <w:r w:rsidR="00E3157C" w:rsidRPr="00E3157C">
        <w:rPr>
          <w:i/>
        </w:rPr>
        <w:t>Contractor obligation to provide information</w:t>
      </w:r>
      <w:r w:rsidR="00E3157C">
        <w:t>)</w:t>
      </w:r>
      <w:r w:rsidRPr="001F2838">
        <w:t xml:space="preserve">, termination under Clause </w:t>
      </w:r>
      <w:r w:rsidR="00CB1618">
        <w:t>18.18</w:t>
      </w:r>
      <w:r w:rsidRPr="001F2838">
        <w:t xml:space="preserve"> </w:t>
      </w:r>
      <w:r w:rsidR="00E3157C">
        <w:t>(</w:t>
      </w:r>
      <w:r w:rsidR="00E3157C" w:rsidRPr="00E3157C">
        <w:rPr>
          <w:i/>
        </w:rPr>
        <w:t>Contractor obligation to provide information</w:t>
      </w:r>
      <w:r w:rsidR="00E3157C">
        <w:t xml:space="preserve">) </w:t>
      </w:r>
      <w:r w:rsidRPr="001F2838">
        <w:t xml:space="preserve">will be in accordance with Clause </w:t>
      </w:r>
      <w:r w:rsidR="00CB1618">
        <w:t>69</w:t>
      </w:r>
      <w:r w:rsidRPr="001F2838">
        <w:t xml:space="preserve"> (</w:t>
      </w:r>
      <w:r w:rsidRPr="001F2838">
        <w:rPr>
          <w:i/>
        </w:rPr>
        <w:t>Termination for Contractor Default</w:t>
      </w:r>
      <w:r w:rsidRPr="001F2838">
        <w:t xml:space="preserve">) and the provisions of Clause </w:t>
      </w:r>
      <w:r w:rsidR="00CB1618">
        <w:t>18.23</w:t>
      </w:r>
      <w:r w:rsidRPr="001F2838">
        <w:t xml:space="preserve"> (</w:t>
      </w:r>
      <w:r w:rsidRPr="001F2838">
        <w:rPr>
          <w:i/>
        </w:rPr>
        <w:t>Interim Position</w:t>
      </w:r>
      <w:r w:rsidRPr="001F2838">
        <w:t>) will not apply.</w:t>
      </w:r>
      <w:bookmarkEnd w:id="539"/>
      <w:r w:rsidRPr="001F2838">
        <w:t xml:space="preserve"> </w:t>
      </w:r>
    </w:p>
    <w:p w14:paraId="3B0F8679" w14:textId="77777777" w:rsidR="00CF4AAE" w:rsidRPr="008A2D13" w:rsidRDefault="00CF4AAE" w:rsidP="008A2D13">
      <w:pPr>
        <w:spacing w:line="240" w:lineRule="auto"/>
        <w:ind w:left="720"/>
        <w:rPr>
          <w:b/>
        </w:rPr>
      </w:pPr>
      <w:r w:rsidRPr="008A2D13">
        <w:rPr>
          <w:b/>
        </w:rPr>
        <w:t>Authority obligation to provide information</w:t>
      </w:r>
    </w:p>
    <w:p w14:paraId="5DA6B243" w14:textId="77777777" w:rsidR="00CF4AAE" w:rsidRPr="001F2838" w:rsidRDefault="00CF4AAE" w:rsidP="00841A86">
      <w:pPr>
        <w:pStyle w:val="MRHeading2"/>
        <w:spacing w:line="240" w:lineRule="auto"/>
      </w:pPr>
      <w:bookmarkStart w:id="541" w:name="_Ref486319239"/>
      <w:r w:rsidRPr="001F2838">
        <w:t>The Authority shall use reasonable endeavours to identify any export control restrictions applying to materiel to be</w:t>
      </w:r>
      <w:r w:rsidR="009F2BFE">
        <w:t xml:space="preserve"> provided to the Contractor as G</w:t>
      </w:r>
      <w:r w:rsidRPr="001F2838">
        <w:t xml:space="preserve">FA. Where the Authority is to provide materiel necessary to enable the Contractor to perform this Contract or in respect of which the Contractor Deliverables are to be provided, and that materiel is subject to a non-UK export licence, authorisation, exemption or other related transfer or export control as described in the provisions of Clause </w:t>
      </w:r>
      <w:r w:rsidR="00CB1618">
        <w:t>18.12</w:t>
      </w:r>
      <w:r w:rsidRPr="001F2838">
        <w:t xml:space="preserve"> (</w:t>
      </w:r>
      <w:r w:rsidRPr="001F2838">
        <w:rPr>
          <w:i/>
        </w:rPr>
        <w:t>Contractor obligation to provide information</w:t>
      </w:r>
      <w:r w:rsidRPr="001F2838">
        <w:t xml:space="preserve">) above, the Authority shall provide a completed DEFFORM </w:t>
      </w:r>
      <w:bookmarkStart w:id="542" w:name="DocXTextRef136"/>
      <w:r w:rsidRPr="001F2838">
        <w:t>528</w:t>
      </w:r>
      <w:bookmarkEnd w:id="542"/>
      <w:r w:rsidRPr="001F2838">
        <w:t xml:space="preserve"> or will provide a new or updated DEFFORM </w:t>
      </w:r>
      <w:bookmarkStart w:id="543" w:name="DocXTextRef137"/>
      <w:r w:rsidRPr="001F2838">
        <w:t>528</w:t>
      </w:r>
      <w:bookmarkEnd w:id="543"/>
      <w:r w:rsidRPr="001F2838">
        <w:t xml:space="preserve"> to the Contractor within thirty (30) days of the date of knowledge and in any case not later than thirty (30) days prior to the delivery of such materiel to the Contractor.</w:t>
      </w:r>
      <w:bookmarkEnd w:id="541"/>
    </w:p>
    <w:p w14:paraId="5F119A2A" w14:textId="77777777" w:rsidR="00CF4AAE" w:rsidRPr="001F2838" w:rsidRDefault="00CF4AAE" w:rsidP="00841A86">
      <w:pPr>
        <w:pStyle w:val="MRHeading2"/>
        <w:spacing w:line="240" w:lineRule="auto"/>
      </w:pPr>
      <w:bookmarkStart w:id="544" w:name="_Ref486319241"/>
      <w:r w:rsidRPr="001F2838">
        <w:t xml:space="preserve">In the event that the Authority becomes aware that the DEFFORM </w:t>
      </w:r>
      <w:bookmarkStart w:id="545" w:name="DocXTextRef138"/>
      <w:r w:rsidRPr="001F2838">
        <w:t>528</w:t>
      </w:r>
      <w:bookmarkEnd w:id="545"/>
      <w:r w:rsidRPr="001F2838">
        <w:t xml:space="preserve"> disclosure was incomplete or inaccurate or in the event additional such materiel is identified, then the Authority shall provide, as soon as reasonably practicable a new or revised DEFFORM </w:t>
      </w:r>
      <w:bookmarkStart w:id="546" w:name="DocXTextRef139"/>
      <w:r w:rsidRPr="001F2838">
        <w:t>528</w:t>
      </w:r>
      <w:bookmarkEnd w:id="546"/>
      <w:r w:rsidRPr="001F2838">
        <w:t xml:space="preserve">. In the event that the Authority becomes aware that a prior disclosure included in DEFFORM </w:t>
      </w:r>
      <w:bookmarkStart w:id="547" w:name="DocXTextRef140"/>
      <w:r w:rsidRPr="001F2838">
        <w:t>528</w:t>
      </w:r>
      <w:bookmarkEnd w:id="547"/>
      <w:r w:rsidRPr="001F2838">
        <w:t xml:space="preserve">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544"/>
    </w:p>
    <w:p w14:paraId="415437B1" w14:textId="77777777" w:rsidR="00CF4AAE" w:rsidRPr="001F2838" w:rsidRDefault="00CF4AAE" w:rsidP="00841A86">
      <w:pPr>
        <w:pStyle w:val="MRHeading2"/>
        <w:spacing w:line="240" w:lineRule="auto"/>
        <w:rPr>
          <w:rFonts w:cs="Arial"/>
        </w:rPr>
      </w:pPr>
      <w:bookmarkStart w:id="548" w:name="_Ref486319847"/>
      <w:r w:rsidRPr="001F2838">
        <w:rPr>
          <w:rFonts w:cs="Arial"/>
        </w:rPr>
        <w:t>Where:</w:t>
      </w:r>
      <w:bookmarkEnd w:id="548"/>
    </w:p>
    <w:p w14:paraId="56E9537F" w14:textId="77777777" w:rsidR="00CF4AAE" w:rsidRPr="001F2838" w:rsidRDefault="00CF4AAE" w:rsidP="004A735C">
      <w:pPr>
        <w:pStyle w:val="MRHeading3"/>
        <w:spacing w:line="240" w:lineRule="auto"/>
        <w:rPr>
          <w:rFonts w:cs="Arial"/>
        </w:rPr>
      </w:pPr>
      <w:bookmarkStart w:id="549" w:name="_Ref487815422"/>
      <w:r w:rsidRPr="001F2838">
        <w:rPr>
          <w:rFonts w:cs="Arial"/>
        </w:rPr>
        <w:t xml:space="preserve">restrictions are advised by the Authority to the Contractor in a DEFFORM </w:t>
      </w:r>
      <w:bookmarkStart w:id="550" w:name="DocXTextRef141"/>
      <w:r w:rsidRPr="001F2838">
        <w:rPr>
          <w:rFonts w:cs="Arial"/>
        </w:rPr>
        <w:t>528</w:t>
      </w:r>
      <w:bookmarkEnd w:id="550"/>
      <w:r w:rsidRPr="001F2838">
        <w:rPr>
          <w:rFonts w:cs="Arial"/>
        </w:rPr>
        <w:t xml:space="preserve"> provided pursuant to Clause </w:t>
      </w:r>
      <w:r w:rsidR="00CB1618">
        <w:rPr>
          <w:rFonts w:cs="Arial"/>
        </w:rPr>
        <w:t>18.20</w:t>
      </w:r>
      <w:r w:rsidRPr="001F2838">
        <w:rPr>
          <w:rFonts w:cs="Arial"/>
        </w:rPr>
        <w:t xml:space="preserve"> or </w:t>
      </w:r>
      <w:r w:rsidR="00CB1618">
        <w:rPr>
          <w:rFonts w:cs="Arial"/>
        </w:rPr>
        <w:t>18.21</w:t>
      </w:r>
      <w:r w:rsidR="00E3157C">
        <w:rPr>
          <w:rFonts w:cs="Arial"/>
        </w:rPr>
        <w:t xml:space="preserve"> (</w:t>
      </w:r>
      <w:r w:rsidR="00E3157C" w:rsidRPr="00E3157C">
        <w:rPr>
          <w:rFonts w:cs="Arial"/>
          <w:i/>
        </w:rPr>
        <w:t>Authority obligation to provide information</w:t>
      </w:r>
      <w:r w:rsidR="00E3157C">
        <w:rPr>
          <w:rFonts w:cs="Arial"/>
        </w:rPr>
        <w:t>)</w:t>
      </w:r>
      <w:r w:rsidRPr="001F2838">
        <w:rPr>
          <w:rFonts w:cs="Arial"/>
        </w:rPr>
        <w:t>; or</w:t>
      </w:r>
      <w:bookmarkEnd w:id="549"/>
    </w:p>
    <w:p w14:paraId="503512F1" w14:textId="77777777" w:rsidR="00CF4AAE" w:rsidRPr="001F2838" w:rsidRDefault="00CF4AAE" w:rsidP="004A735C">
      <w:pPr>
        <w:pStyle w:val="MRHeading3"/>
        <w:spacing w:line="240" w:lineRule="auto"/>
        <w:rPr>
          <w:rFonts w:cs="Arial"/>
        </w:rPr>
      </w:pPr>
      <w:bookmarkStart w:id="551" w:name="_Ref487815423"/>
      <w:r w:rsidRPr="001F2838">
        <w:rPr>
          <w:rFonts w:cs="Arial"/>
        </w:rPr>
        <w:t xml:space="preserve">any of the information provided by the Authority in any DEFFORM </w:t>
      </w:r>
      <w:bookmarkStart w:id="552" w:name="DocXTextRef142"/>
      <w:r w:rsidRPr="001F2838">
        <w:rPr>
          <w:rFonts w:cs="Arial"/>
        </w:rPr>
        <w:t>528</w:t>
      </w:r>
      <w:bookmarkEnd w:id="552"/>
      <w:r w:rsidRPr="001F2838">
        <w:rPr>
          <w:rFonts w:cs="Arial"/>
        </w:rPr>
        <w:t xml:space="preserve"> proves to be incorrect or inaccurate,</w:t>
      </w:r>
      <w:bookmarkEnd w:id="551"/>
    </w:p>
    <w:p w14:paraId="1F247F4B" w14:textId="77777777" w:rsidR="00CF4AAE" w:rsidRPr="001F2838" w:rsidRDefault="00CF4AAE" w:rsidP="005D20DC">
      <w:pPr>
        <w:spacing w:line="240" w:lineRule="auto"/>
        <w:ind w:left="709"/>
        <w:rPr>
          <w:rFonts w:cs="Arial"/>
        </w:rPr>
      </w:pPr>
      <w:r w:rsidRPr="001F2838">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w:t>
      </w:r>
      <w:r w:rsidRPr="001F2838">
        <w:rPr>
          <w:rFonts w:cs="Arial"/>
        </w:rPr>
        <w:t xml:space="preserve">information adversely affect the ability of the Contractor to perform its obligations under this Contract, the matter shall be handled under the terms of </w:t>
      </w:r>
      <w:r w:rsidRPr="001F2838">
        <w:t xml:space="preserve">Clause </w:t>
      </w:r>
      <w:r w:rsidR="00CB1618">
        <w:t>75</w:t>
      </w:r>
      <w:r w:rsidRPr="001F2838">
        <w:t xml:space="preserve"> (</w:t>
      </w:r>
      <w:r w:rsidRPr="001F2838">
        <w:rPr>
          <w:i/>
        </w:rPr>
        <w:t>Change</w:t>
      </w:r>
      <w:r w:rsidRPr="001F2838">
        <w:t xml:space="preserve">) and/or </w:t>
      </w:r>
      <w:r w:rsidR="00CB1618">
        <w:t>76</w:t>
      </w:r>
      <w:r w:rsidRPr="001F2838">
        <w:t xml:space="preserve"> (</w:t>
      </w:r>
      <w:r w:rsidRPr="001F2838">
        <w:rPr>
          <w:i/>
        </w:rPr>
        <w:t>Amendments to Contract</w:t>
      </w:r>
      <w:r w:rsidRPr="001F2838">
        <w:t>)</w:t>
      </w:r>
      <w:r w:rsidRPr="001F2838">
        <w:rPr>
          <w:rFonts w:cs="Arial"/>
        </w:rPr>
        <w:t xml:space="preserve"> or as may otherwise be provided by this Contract as appropriate and if no alternative solution satisfies the essential terms of this Contract and the restrictions have not been removed, modified or otherwise satisfactorily managed within a reasonable time the Author</w:t>
      </w:r>
      <w:r>
        <w:rPr>
          <w:rFonts w:cs="Arial"/>
        </w:rPr>
        <w:t>ity may terminate this Contract</w:t>
      </w:r>
      <w:r w:rsidRPr="001F2838">
        <w:rPr>
          <w:rFonts w:cs="Arial"/>
        </w:rPr>
        <w:t xml:space="preserve">. Termination under these circumstances will be under the terms of Clause </w:t>
      </w:r>
      <w:r w:rsidR="00CB1618">
        <w:rPr>
          <w:rFonts w:cs="Arial"/>
        </w:rPr>
        <w:t>70</w:t>
      </w:r>
      <w:r w:rsidRPr="001F2838">
        <w:rPr>
          <w:rFonts w:cs="Arial"/>
        </w:rPr>
        <w:t xml:space="preserve"> (</w:t>
      </w:r>
      <w:r w:rsidRPr="001F2838">
        <w:rPr>
          <w:rFonts w:cs="Arial"/>
          <w:i/>
        </w:rPr>
        <w:t>Break</w:t>
      </w:r>
      <w:r w:rsidRPr="001F2838">
        <w:rPr>
          <w:rFonts w:cs="Arial"/>
        </w:rPr>
        <w:t>).</w:t>
      </w:r>
    </w:p>
    <w:p w14:paraId="56342E9F" w14:textId="77777777" w:rsidR="00CF4AAE" w:rsidRPr="001F2838" w:rsidRDefault="00CF4AAE" w:rsidP="005D20DC">
      <w:pPr>
        <w:spacing w:line="240" w:lineRule="auto"/>
        <w:ind w:left="709"/>
        <w:rPr>
          <w:rFonts w:cs="Arial"/>
          <w:b/>
        </w:rPr>
      </w:pPr>
      <w:r w:rsidRPr="001F2838">
        <w:rPr>
          <w:rFonts w:cs="Arial"/>
          <w:b/>
        </w:rPr>
        <w:t>Interim Position</w:t>
      </w:r>
    </w:p>
    <w:p w14:paraId="2AED6374" w14:textId="77777777" w:rsidR="00CF4AAE" w:rsidRPr="001F2838" w:rsidRDefault="00CF4AAE" w:rsidP="00841A86">
      <w:pPr>
        <w:pStyle w:val="MRHeading2"/>
        <w:spacing w:line="240" w:lineRule="auto"/>
      </w:pPr>
      <w:bookmarkStart w:id="553" w:name="_Ref486258132"/>
      <w:bookmarkStart w:id="554" w:name="_Ref487815424"/>
      <w:r w:rsidRPr="001F2838">
        <w:t>Pending agreement of any amendment of this Contract as set out in Clause</w:t>
      </w:r>
      <w:bookmarkEnd w:id="553"/>
      <w:r w:rsidRPr="001F2838">
        <w:t xml:space="preserve"> </w:t>
      </w:r>
      <w:r w:rsidR="00CB1618">
        <w:t>18.18</w:t>
      </w:r>
      <w:r w:rsidRPr="001F2838">
        <w:t xml:space="preserve"> (</w:t>
      </w:r>
      <w:r w:rsidRPr="001F2838">
        <w:rPr>
          <w:rFonts w:cs="Arial"/>
          <w:i/>
        </w:rPr>
        <w:t>Contractor obligation to provide information</w:t>
      </w:r>
      <w:r w:rsidRPr="001F2838">
        <w:rPr>
          <w:rFonts w:cs="Arial"/>
        </w:rPr>
        <w:t xml:space="preserve">) </w:t>
      </w:r>
      <w:r w:rsidRPr="001F2838">
        <w:t xml:space="preserve">or </w:t>
      </w:r>
      <w:r w:rsidR="00CB1618">
        <w:t>18.22</w:t>
      </w:r>
      <w:r w:rsidRPr="001F2838">
        <w:t xml:space="preserve"> (</w:t>
      </w:r>
      <w:r w:rsidRPr="001F2838">
        <w:rPr>
          <w:rFonts w:cs="Arial"/>
          <w:i/>
        </w:rPr>
        <w:t>Authority obligation to provide information</w:t>
      </w:r>
      <w:r w:rsidRPr="001F2838">
        <w:rPr>
          <w:rFonts w:cs="Arial"/>
        </w:rPr>
        <w:t>)</w:t>
      </w:r>
      <w:r w:rsidRPr="001F2838">
        <w:t>, provided the Contractor takes such steps as are reasonable to mitigate the impact, the Contractor shall be relieved from its obligations to perform those elements of this Contract directly affected by the restrictions or provision of incorrect or incomplete information.</w:t>
      </w:r>
      <w:bookmarkEnd w:id="554"/>
    </w:p>
    <w:p w14:paraId="700D1CE0" w14:textId="77777777" w:rsidR="00CF4AAE" w:rsidRPr="00575BD3" w:rsidRDefault="00CF4AAE" w:rsidP="005D20DC">
      <w:pPr>
        <w:pStyle w:val="MRParts"/>
        <w:keepNext/>
        <w:spacing w:line="240" w:lineRule="auto"/>
        <w:ind w:left="1077"/>
      </w:pPr>
      <w:bookmarkStart w:id="555" w:name="_Ref487815425"/>
      <w:bookmarkStart w:id="556" w:name="_Toc519257587"/>
      <w:r w:rsidRPr="00575BD3">
        <w:t>PRICE/COSTS/PAYMENT</w:t>
      </w:r>
      <w:bookmarkEnd w:id="555"/>
      <w:bookmarkEnd w:id="556"/>
    </w:p>
    <w:p w14:paraId="42199F02" w14:textId="77777777" w:rsidR="00CF4AAE" w:rsidRPr="00D116E5" w:rsidRDefault="00CF4AAE" w:rsidP="00841A86">
      <w:pPr>
        <w:pStyle w:val="MRHeading1"/>
        <w:spacing w:line="240" w:lineRule="auto"/>
        <w:rPr>
          <w:rFonts w:cs="Arial"/>
        </w:rPr>
      </w:pPr>
      <w:bookmarkStart w:id="557" w:name="_Ref487815426"/>
      <w:bookmarkStart w:id="558" w:name="_Toc519257588"/>
      <w:bookmarkStart w:id="559" w:name="_Ref430786040"/>
      <w:bookmarkStart w:id="560" w:name="_Ref430786066"/>
      <w:bookmarkStart w:id="561" w:name="_Ref430786468"/>
      <w:bookmarkStart w:id="562" w:name="_Ref432670222"/>
      <w:r w:rsidRPr="00D116E5">
        <w:rPr>
          <w:rFonts w:cs="Arial"/>
        </w:rPr>
        <w:t>Not Used</w:t>
      </w:r>
      <w:bookmarkEnd w:id="557"/>
      <w:r w:rsidR="009402DC">
        <w:rPr>
          <w:rFonts w:cs="Arial"/>
        </w:rPr>
        <w:t>.</w:t>
      </w:r>
      <w:bookmarkEnd w:id="558"/>
    </w:p>
    <w:p w14:paraId="6BF5DD46" w14:textId="77777777" w:rsidR="009402DC" w:rsidRPr="00D6597C" w:rsidRDefault="009402DC" w:rsidP="009402DC">
      <w:pPr>
        <w:pStyle w:val="MRHeading1"/>
        <w:spacing w:line="240" w:lineRule="auto"/>
      </w:pPr>
      <w:bookmarkStart w:id="563" w:name="_Ref442949285"/>
      <w:bookmarkStart w:id="564" w:name="_Ref442949552"/>
      <w:bookmarkStart w:id="565" w:name="_Ref442950162"/>
      <w:bookmarkStart w:id="566" w:name="_Ref442950563"/>
      <w:bookmarkStart w:id="567" w:name="_Ref442950788"/>
      <w:bookmarkStart w:id="568" w:name="_Ref466565839"/>
      <w:bookmarkStart w:id="569" w:name="_Ref472497910"/>
      <w:bookmarkStart w:id="570" w:name="_Toc502933178"/>
      <w:bookmarkStart w:id="571" w:name="_Toc506975373"/>
      <w:bookmarkStart w:id="572" w:name="_Toc519257589"/>
      <w:bookmarkStart w:id="573" w:name="_Ref487815433"/>
      <w:bookmarkEnd w:id="559"/>
      <w:bookmarkEnd w:id="560"/>
      <w:bookmarkEnd w:id="561"/>
      <w:bookmarkEnd w:id="562"/>
      <w:r w:rsidRPr="00D6597C">
        <w:t xml:space="preserve">Payment Under </w:t>
      </w:r>
      <w:bookmarkEnd w:id="563"/>
      <w:bookmarkEnd w:id="564"/>
      <w:bookmarkEnd w:id="565"/>
      <w:bookmarkEnd w:id="566"/>
      <w:bookmarkEnd w:id="567"/>
      <w:bookmarkEnd w:id="568"/>
      <w:r>
        <w:t>CP&amp;F</w:t>
      </w:r>
      <w:bookmarkEnd w:id="569"/>
      <w:bookmarkEnd w:id="570"/>
      <w:bookmarkEnd w:id="571"/>
      <w:bookmarkEnd w:id="572"/>
    </w:p>
    <w:p w14:paraId="5236C68E" w14:textId="77777777" w:rsidR="009402DC" w:rsidRPr="002F5412" w:rsidRDefault="009402DC" w:rsidP="009402DC">
      <w:pPr>
        <w:pStyle w:val="MRHeading2"/>
        <w:spacing w:line="240" w:lineRule="auto"/>
      </w:pPr>
      <w:bookmarkStart w:id="574" w:name="_Ref442950646"/>
      <w:r w:rsidRPr="002F5412">
        <w:t>In consideration of the Contractor performing the Contractor Deliverables, the Authority shall pay the Contract Price to the Contractor in accordance with Schedule 9 (</w:t>
      </w:r>
      <w:r w:rsidRPr="002F5412">
        <w:rPr>
          <w:i/>
        </w:rPr>
        <w:t>Pricing and Payment</w:t>
      </w:r>
      <w:r w:rsidRPr="002F5412">
        <w:t xml:space="preserve">) and the following provisions of this Clause </w:t>
      </w:r>
      <w:r w:rsidR="00CB1618">
        <w:t>20</w:t>
      </w:r>
      <w:r w:rsidRPr="002F5412">
        <w:t xml:space="preserve"> (</w:t>
      </w:r>
      <w:r w:rsidRPr="002F5412">
        <w:rPr>
          <w:i/>
        </w:rPr>
        <w:t>Payment Under CP&amp;F</w:t>
      </w:r>
      <w:r w:rsidRPr="002F5412">
        <w:t>).</w:t>
      </w:r>
    </w:p>
    <w:p w14:paraId="1A6C26CE" w14:textId="77777777" w:rsidR="009402DC" w:rsidRPr="002F5412" w:rsidRDefault="009402DC" w:rsidP="009402DC">
      <w:pPr>
        <w:pStyle w:val="MRHeading2"/>
        <w:spacing w:line="240" w:lineRule="auto"/>
      </w:pPr>
      <w:bookmarkStart w:id="575" w:name="_Ref504570633"/>
      <w:r w:rsidRPr="002F5412">
        <w:t>Payment under this Contract of the Contract Price will be made by electronic transfer and prior to submittin</w:t>
      </w:r>
      <w:r>
        <w:t xml:space="preserve">g any invoices under Clause </w:t>
      </w:r>
      <w:r w:rsidR="00CB1618">
        <w:t>20.3</w:t>
      </w:r>
      <w:r w:rsidRPr="002F5412">
        <w:t xml:space="preserve"> (</w:t>
      </w:r>
      <w:r w:rsidRPr="002F5412">
        <w:rPr>
          <w:i/>
        </w:rPr>
        <w:t>Payment Under CP&amp;F</w:t>
      </w:r>
      <w:r w:rsidRPr="002F5412">
        <w:t>) the Contractor will be required to register their details (Supplier on-boarding) on the Contracting, Purchasing and Finance Electronic Procurement Tool (“</w:t>
      </w:r>
      <w:r w:rsidRPr="002F5412">
        <w:rPr>
          <w:b/>
        </w:rPr>
        <w:t>CP&amp;F</w:t>
      </w:r>
      <w:r w:rsidRPr="002F5412">
        <w:t>”).</w:t>
      </w:r>
      <w:bookmarkEnd w:id="575"/>
    </w:p>
    <w:p w14:paraId="421971EC" w14:textId="77777777" w:rsidR="009402DC" w:rsidRPr="002F5412" w:rsidRDefault="009402DC" w:rsidP="009402DC">
      <w:pPr>
        <w:pStyle w:val="MRHeading2"/>
        <w:spacing w:line="240" w:lineRule="auto"/>
      </w:pPr>
      <w:bookmarkStart w:id="576" w:name="_Ref504570583"/>
      <w:r w:rsidRPr="002F5412">
        <w:t>Where the Contractor submits an invoice to the Authorit</w:t>
      </w:r>
      <w:r>
        <w:t xml:space="preserve">y in accordance with Clause </w:t>
      </w:r>
      <w:r w:rsidR="00CB1618">
        <w:t>20.2</w:t>
      </w:r>
      <w:r w:rsidRPr="002F5412">
        <w:t xml:space="preserve"> (</w:t>
      </w:r>
      <w:r w:rsidRPr="002F5412">
        <w:rPr>
          <w:i/>
        </w:rPr>
        <w:t>Payment Under CP&amp;F</w:t>
      </w:r>
      <w:r w:rsidRPr="002F5412">
        <w:t>), the Authority will consider and verify that invoice in a timely fashion.</w:t>
      </w:r>
    </w:p>
    <w:p w14:paraId="65343057" w14:textId="77777777" w:rsidR="009402DC" w:rsidRPr="002F5412" w:rsidRDefault="009402DC" w:rsidP="009402DC">
      <w:pPr>
        <w:pStyle w:val="MRHeading2"/>
        <w:spacing w:line="240" w:lineRule="auto"/>
      </w:pPr>
      <w:bookmarkStart w:id="577" w:name="_Ref504570705"/>
      <w:r w:rsidRPr="002F5412">
        <w:t>The Auth</w:t>
      </w:r>
      <w:r>
        <w:t xml:space="preserve">ority shall, subject to Clause </w:t>
      </w:r>
      <w:r w:rsidR="00CB1618">
        <w:t>24</w:t>
      </w:r>
      <w:r w:rsidRPr="002F5412">
        <w:t xml:space="preserve"> (</w:t>
      </w:r>
      <w:r w:rsidRPr="002F5412">
        <w:rPr>
          <w:i/>
        </w:rPr>
        <w:t>Disputed Amounts</w:t>
      </w:r>
      <w:r w:rsidRPr="002F5412">
        <w:t>), pay the Contractor any sums due under such an invoice no later than a period of thirty (30) Working Days from the date on which the Authority has determined that the invoice is valid and undisputed.</w:t>
      </w:r>
      <w:bookmarkEnd w:id="577"/>
      <w:r w:rsidRPr="002F5412">
        <w:t xml:space="preserve"> </w:t>
      </w:r>
    </w:p>
    <w:p w14:paraId="1E2F6FFF" w14:textId="77777777" w:rsidR="009402DC" w:rsidRPr="002F5412" w:rsidRDefault="009402DC" w:rsidP="009402DC">
      <w:pPr>
        <w:pStyle w:val="MRHeading2"/>
        <w:spacing w:line="240" w:lineRule="auto"/>
      </w:pPr>
      <w:r w:rsidRPr="002F5412">
        <w:t>Where the Authority fails to comply with its obligations in Clause 20.3 (</w:t>
      </w:r>
      <w:r w:rsidRPr="002F5412">
        <w:rPr>
          <w:i/>
        </w:rPr>
        <w:t>Payment Under CP&amp;F</w:t>
      </w:r>
      <w:r w:rsidRPr="002F5412">
        <w:t xml:space="preserve">) and there is an undue delay in considering and verifying the invoice, the invoice shall be regarded as valid and undisputed for the purposes of Clause </w:t>
      </w:r>
      <w:r w:rsidR="00CB1618">
        <w:t>20.4</w:t>
      </w:r>
      <w:r w:rsidRPr="002F5412">
        <w:t xml:space="preserve"> (</w:t>
      </w:r>
      <w:r w:rsidRPr="002F5412">
        <w:rPr>
          <w:i/>
        </w:rPr>
        <w:t>Payment Under CP&amp;F</w:t>
      </w:r>
      <w:r w:rsidRPr="002F5412">
        <w:t xml:space="preserve">) only (and not further or otherwise) after a reasonable time has passed. </w:t>
      </w:r>
    </w:p>
    <w:p w14:paraId="1CE83CD1" w14:textId="77777777" w:rsidR="009402DC" w:rsidRPr="002F5412" w:rsidRDefault="009402DC" w:rsidP="009402DC">
      <w:pPr>
        <w:pStyle w:val="MRHeading2"/>
        <w:spacing w:line="240" w:lineRule="auto"/>
      </w:pPr>
      <w:r w:rsidRPr="002F5412">
        <w:t>Neither:</w:t>
      </w:r>
    </w:p>
    <w:p w14:paraId="1471D3BA" w14:textId="77777777" w:rsidR="009402DC" w:rsidRPr="002F5412" w:rsidRDefault="009402DC" w:rsidP="009402DC">
      <w:pPr>
        <w:pStyle w:val="MRHeading3"/>
        <w:spacing w:line="240" w:lineRule="auto"/>
      </w:pPr>
      <w:r w:rsidRPr="002F5412">
        <w:t xml:space="preserve">the approval for payment of a valid and undisputed invoice by the Authority; or </w:t>
      </w:r>
    </w:p>
    <w:p w14:paraId="6DD44A14" w14:textId="77777777" w:rsidR="009402DC" w:rsidRPr="002F5412" w:rsidRDefault="009402DC" w:rsidP="009402DC">
      <w:pPr>
        <w:pStyle w:val="MRHeading3"/>
        <w:spacing w:line="240" w:lineRule="auto"/>
      </w:pPr>
      <w:r w:rsidRPr="002F5412">
        <w:t>a failure by the Authority to comply with its obligations in Clause 20.3 (</w:t>
      </w:r>
      <w:r w:rsidRPr="00CB1E5F">
        <w:rPr>
          <w:i/>
        </w:rPr>
        <w:t>Payment Under CP&amp;F</w:t>
      </w:r>
      <w:r w:rsidRPr="002F5412">
        <w:t>) which ultimately results in an invoice being regarded as valid and undisputed (for the purposes of and in the circumstances described in Clause 20.5 (</w:t>
      </w:r>
      <w:r w:rsidRPr="00CB1E5F">
        <w:rPr>
          <w:i/>
        </w:rPr>
        <w:t>Payment Under CP&amp;F</w:t>
      </w:r>
      <w:r w:rsidRPr="002F5412">
        <w:t>)),</w:t>
      </w:r>
    </w:p>
    <w:p w14:paraId="042AD45C" w14:textId="77777777" w:rsidR="009402DC" w:rsidRDefault="009402DC" w:rsidP="009402DC">
      <w:pPr>
        <w:spacing w:line="240" w:lineRule="auto"/>
        <w:ind w:left="720"/>
      </w:pPr>
      <w:r w:rsidRPr="002F5412">
        <w:t>shall be construed as acceptance by the Authority of the performance of the Contractor's obligations or as a waiver of its rights and remedies either under this Contract or otherwise.</w:t>
      </w:r>
    </w:p>
    <w:p w14:paraId="7A2180E5" w14:textId="77777777" w:rsidR="00CF4AAE" w:rsidRPr="0015535E" w:rsidRDefault="00B86422" w:rsidP="00841A86">
      <w:pPr>
        <w:pStyle w:val="MRHeading1"/>
        <w:spacing w:line="240" w:lineRule="auto"/>
      </w:pPr>
      <w:bookmarkStart w:id="578" w:name="_Toc519257590"/>
      <w:bookmarkEnd w:id="574"/>
      <w:bookmarkEnd w:id="576"/>
      <w:r>
        <w:t>Not U</w:t>
      </w:r>
      <w:r w:rsidR="00CF4AAE" w:rsidRPr="0015535E">
        <w:t>sed</w:t>
      </w:r>
      <w:bookmarkEnd w:id="573"/>
      <w:r w:rsidR="009402DC">
        <w:t>.</w:t>
      </w:r>
      <w:bookmarkEnd w:id="578"/>
    </w:p>
    <w:p w14:paraId="725AC939" w14:textId="77777777" w:rsidR="00CF4AAE" w:rsidRPr="00D57C6A" w:rsidRDefault="00CF4AAE" w:rsidP="00841A86">
      <w:pPr>
        <w:pStyle w:val="MRHeading1"/>
        <w:spacing w:line="240" w:lineRule="auto"/>
        <w:rPr>
          <w:rFonts w:cs="Arial"/>
        </w:rPr>
      </w:pPr>
      <w:bookmarkStart w:id="579" w:name="_Ref466566444"/>
      <w:bookmarkStart w:id="580" w:name="_Ref466566941"/>
      <w:bookmarkStart w:id="581" w:name="_Toc519257591"/>
      <w:bookmarkStart w:id="582" w:name="_Ref442949568"/>
      <w:r w:rsidRPr="00D57C6A">
        <w:rPr>
          <w:rFonts w:cs="Arial"/>
        </w:rPr>
        <w:t>Unique Identifiers</w:t>
      </w:r>
      <w:bookmarkEnd w:id="579"/>
      <w:bookmarkEnd w:id="580"/>
      <w:bookmarkEnd w:id="581"/>
    </w:p>
    <w:p w14:paraId="1FE68F9D" w14:textId="77777777" w:rsidR="00CF4AAE" w:rsidRPr="00680100" w:rsidRDefault="00CF4AAE" w:rsidP="00841A86">
      <w:pPr>
        <w:pStyle w:val="MRHeading2"/>
        <w:spacing w:line="240" w:lineRule="auto"/>
      </w:pPr>
      <w:bookmarkStart w:id="583" w:name="_Ref487815434"/>
      <w:r w:rsidRPr="00680100">
        <w:t xml:space="preserve">Having regard to and subject to Clause </w:t>
      </w:r>
      <w:r w:rsidR="00CB1618">
        <w:t>20</w:t>
      </w:r>
      <w:r w:rsidRPr="00680100">
        <w:t xml:space="preserve"> (</w:t>
      </w:r>
      <w:r w:rsidRPr="00680100">
        <w:rPr>
          <w:i/>
        </w:rPr>
        <w:t>Payment under CP&amp;F</w:t>
      </w:r>
      <w:r w:rsidRPr="00680100">
        <w:t xml:space="preserve">), the Authority and the Contractor shall comply with the provisions of this Clause </w:t>
      </w:r>
      <w:r w:rsidR="00CB1618">
        <w:t>22</w:t>
      </w:r>
      <w:r w:rsidRPr="00680100">
        <w:t xml:space="preserve"> (</w:t>
      </w:r>
      <w:r>
        <w:rPr>
          <w:i/>
        </w:rPr>
        <w:t>Unique I</w:t>
      </w:r>
      <w:r w:rsidRPr="00680100">
        <w:rPr>
          <w:i/>
        </w:rPr>
        <w:t>dentifiers</w:t>
      </w:r>
      <w:r w:rsidRPr="00680100">
        <w:t>).</w:t>
      </w:r>
      <w:bookmarkEnd w:id="583"/>
    </w:p>
    <w:p w14:paraId="6B202FE8" w14:textId="77777777" w:rsidR="00CF4AAE" w:rsidRPr="00D57C6A" w:rsidRDefault="00CF4AAE" w:rsidP="00841A86">
      <w:pPr>
        <w:pStyle w:val="MRHeading2"/>
        <w:spacing w:line="240" w:lineRule="auto"/>
      </w:pPr>
      <w:bookmarkStart w:id="584" w:name="_Ref487815435"/>
      <w:r>
        <w:t>For CP&amp;F</w:t>
      </w:r>
      <w:r w:rsidRPr="00D57C6A">
        <w:t xml:space="preserve"> purchase orders, the Contract or an order issued under a </w:t>
      </w:r>
      <w:r>
        <w:t>f</w:t>
      </w:r>
      <w:r w:rsidRPr="00D57C6A">
        <w:t xml:space="preserve">ramework </w:t>
      </w:r>
      <w:r>
        <w:t>a</w:t>
      </w:r>
      <w:r w:rsidRPr="00D57C6A">
        <w:t>greement will reference UOIs or URRIs, or both. The application of UOIs and URRIs is at the line item level. The Contractor must quote the applicable Unique Identifier in any communication concerning a line item.</w:t>
      </w:r>
      <w:bookmarkEnd w:id="584"/>
      <w:r w:rsidRPr="00D57C6A">
        <w:t xml:space="preserve"> </w:t>
      </w:r>
    </w:p>
    <w:p w14:paraId="4CDAC81F" w14:textId="77777777" w:rsidR="00CF4AAE" w:rsidRDefault="00CF4AAE" w:rsidP="00841A86">
      <w:pPr>
        <w:pStyle w:val="MRHeading2"/>
        <w:spacing w:line="240" w:lineRule="auto"/>
      </w:pPr>
      <w:bookmarkStart w:id="585" w:name="_Ref487815436"/>
      <w:r w:rsidRPr="00D57C6A">
        <w:t>For EBC contractor logistic support contracts, the Contractor will generate EUPIs in fulfilling demands raised under a contractor logistic support contract. A</w:t>
      </w:r>
      <w:r w:rsidR="009402DC">
        <w:t>n</w:t>
      </w:r>
      <w:r w:rsidRPr="00D57C6A">
        <w:t xml:space="preserve"> EUPI applies for each package and the Contractor must quote it in any communication concerning a package. Where a delivery includes more than one package, each package must have a separate EUPI.</w:t>
      </w:r>
      <w:bookmarkEnd w:id="585"/>
    </w:p>
    <w:p w14:paraId="003C3C62" w14:textId="77777777" w:rsidR="00CF4AAE" w:rsidRPr="00D57C6A" w:rsidRDefault="00CF4AAE" w:rsidP="00841A86">
      <w:pPr>
        <w:pStyle w:val="MRHeading2"/>
        <w:spacing w:line="240" w:lineRule="auto"/>
      </w:pPr>
      <w:bookmarkStart w:id="586" w:name="_Ref487815437"/>
      <w:r>
        <w:t xml:space="preserve">Confirmation of a receipt of deliveries by Unique Identifiers shall not be construed as an acceptance of the Articles for the purposes of Clause </w:t>
      </w:r>
      <w:r w:rsidR="00CB1618">
        <w:t>58</w:t>
      </w:r>
      <w:r>
        <w:t xml:space="preserve"> (</w:t>
      </w:r>
      <w:r w:rsidRPr="003075E8">
        <w:rPr>
          <w:i/>
        </w:rPr>
        <w:t>Delivery, Acceptance, Rejection and transfer of Title and Risk</w:t>
      </w:r>
      <w:r>
        <w:t>) or any other term of this Contract relating to acceptance by the Authority.</w:t>
      </w:r>
      <w:bookmarkEnd w:id="586"/>
    </w:p>
    <w:p w14:paraId="21E53D64" w14:textId="77777777" w:rsidR="00CF4AAE" w:rsidRPr="005C54D8" w:rsidRDefault="00CF4AAE" w:rsidP="00841A86">
      <w:pPr>
        <w:pStyle w:val="MRHeading1"/>
        <w:spacing w:line="240" w:lineRule="auto"/>
        <w:rPr>
          <w:rFonts w:cs="Arial"/>
        </w:rPr>
      </w:pPr>
      <w:bookmarkStart w:id="587" w:name="_Ref466566607"/>
      <w:bookmarkStart w:id="588" w:name="_Ref466567011"/>
      <w:bookmarkStart w:id="589" w:name="_Toc519257592"/>
      <w:r w:rsidRPr="005C54D8">
        <w:rPr>
          <w:rFonts w:cs="Arial"/>
        </w:rPr>
        <w:t xml:space="preserve">The Use </w:t>
      </w:r>
      <w:r>
        <w:rPr>
          <w:rFonts w:cs="Arial"/>
        </w:rPr>
        <w:t>o</w:t>
      </w:r>
      <w:r w:rsidRPr="005C54D8">
        <w:rPr>
          <w:rFonts w:cs="Arial"/>
        </w:rPr>
        <w:t>f The Electronic Business Delivery Form</w:t>
      </w:r>
      <w:bookmarkEnd w:id="587"/>
      <w:bookmarkEnd w:id="588"/>
      <w:bookmarkEnd w:id="589"/>
    </w:p>
    <w:p w14:paraId="7270EB3C" w14:textId="77777777" w:rsidR="00CF4AAE" w:rsidRPr="005C54D8" w:rsidRDefault="00CF4AAE" w:rsidP="005D20DC">
      <w:pPr>
        <w:spacing w:line="240" w:lineRule="auto"/>
        <w:ind w:left="720"/>
        <w:rPr>
          <w:b/>
        </w:rPr>
      </w:pPr>
      <w:r w:rsidRPr="005C54D8">
        <w:rPr>
          <w:b/>
        </w:rPr>
        <w:t>Form Usage</w:t>
      </w:r>
    </w:p>
    <w:p w14:paraId="70FD5714" w14:textId="77777777" w:rsidR="00CF4AAE" w:rsidRPr="00680100" w:rsidRDefault="00CF4AAE" w:rsidP="00841A86">
      <w:pPr>
        <w:pStyle w:val="MRHeading2"/>
        <w:spacing w:line="240" w:lineRule="auto"/>
      </w:pPr>
      <w:bookmarkStart w:id="590" w:name="_Ref487815438"/>
      <w:r w:rsidRPr="00680100">
        <w:t xml:space="preserve">Having regard to and subject to Clause </w:t>
      </w:r>
      <w:r w:rsidR="00CB1618">
        <w:t>20</w:t>
      </w:r>
      <w:r w:rsidRPr="00680100">
        <w:t xml:space="preserve"> (</w:t>
      </w:r>
      <w:r w:rsidRPr="00680100">
        <w:rPr>
          <w:i/>
        </w:rPr>
        <w:t>Payment under CP&amp;F</w:t>
      </w:r>
      <w:r w:rsidRPr="00680100">
        <w:t xml:space="preserve">), the Authority and the Contractor shall comply with the provisions of this Clause </w:t>
      </w:r>
      <w:r w:rsidR="00CB1618">
        <w:t>23</w:t>
      </w:r>
      <w:r w:rsidRPr="00680100">
        <w:t xml:space="preserve"> (</w:t>
      </w:r>
      <w:r w:rsidRPr="00680100">
        <w:rPr>
          <w:rFonts w:cs="Arial"/>
          <w:i/>
        </w:rPr>
        <w:t>The Use Of The Electronic Business Delivery Form</w:t>
      </w:r>
      <w:r w:rsidRPr="00680100">
        <w:rPr>
          <w:rFonts w:cs="Arial"/>
        </w:rPr>
        <w:t>)</w:t>
      </w:r>
      <w:r w:rsidRPr="00680100">
        <w:t>.</w:t>
      </w:r>
      <w:bookmarkEnd w:id="590"/>
    </w:p>
    <w:p w14:paraId="420284E4" w14:textId="77777777" w:rsidR="00CF4AAE" w:rsidRPr="005C54D8" w:rsidRDefault="00CF4AAE" w:rsidP="00841A86">
      <w:pPr>
        <w:pStyle w:val="MRHeading2"/>
        <w:spacing w:line="240" w:lineRule="auto"/>
      </w:pPr>
      <w:bookmarkStart w:id="591" w:name="_Ref487815439"/>
      <w:r w:rsidRPr="004E5E14">
        <w:t>The</w:t>
      </w:r>
      <w:r w:rsidRPr="005C54D8">
        <w:t xml:space="preserve"> Contractor must use the electronic business delivery form for all deliveries of Articles and performance of </w:t>
      </w:r>
      <w:r>
        <w:t>Contractor Deliverables</w:t>
      </w:r>
      <w:r w:rsidRPr="005C54D8">
        <w:t>.</w:t>
      </w:r>
      <w:bookmarkEnd w:id="591"/>
      <w:r w:rsidRPr="005C54D8">
        <w:t xml:space="preserve"> </w:t>
      </w:r>
    </w:p>
    <w:p w14:paraId="75B0E495" w14:textId="77777777" w:rsidR="00CF4AAE" w:rsidRPr="005C54D8" w:rsidRDefault="00CF4AAE" w:rsidP="00841A86">
      <w:pPr>
        <w:pStyle w:val="MRHeading2"/>
        <w:spacing w:line="240" w:lineRule="auto"/>
      </w:pPr>
      <w:bookmarkStart w:id="592" w:name="_Ref487815440"/>
      <w:r w:rsidRPr="005C54D8">
        <w:t xml:space="preserve">The electronic business delivery form, </w:t>
      </w:r>
      <w:r>
        <w:t>DEFFORM</w:t>
      </w:r>
      <w:r w:rsidRPr="005C54D8">
        <w:t xml:space="preserve"> 129J, must accompany the package or consignment to which it applies. The Contractor must either:</w:t>
      </w:r>
      <w:bookmarkEnd w:id="592"/>
    </w:p>
    <w:p w14:paraId="1E3E2C74" w14:textId="77777777" w:rsidR="00CF4AAE" w:rsidRPr="005C54D8" w:rsidRDefault="00CF4AAE" w:rsidP="004A735C">
      <w:pPr>
        <w:pStyle w:val="MRHeading3"/>
        <w:spacing w:line="240" w:lineRule="auto"/>
      </w:pPr>
      <w:bookmarkStart w:id="593" w:name="_Ref487815441"/>
      <w:r w:rsidRPr="005C54D8">
        <w:t xml:space="preserve">attach the form as a label, </w:t>
      </w:r>
      <w:r>
        <w:t>directly to the package surface;</w:t>
      </w:r>
      <w:r w:rsidRPr="005C54D8">
        <w:t xml:space="preserve"> or</w:t>
      </w:r>
      <w:bookmarkEnd w:id="593"/>
      <w:r w:rsidRPr="005C54D8">
        <w:t xml:space="preserve"> </w:t>
      </w:r>
    </w:p>
    <w:p w14:paraId="523C2F96" w14:textId="77777777" w:rsidR="00CF4AAE" w:rsidRPr="005C54D8" w:rsidRDefault="00CF4AAE" w:rsidP="004A735C">
      <w:pPr>
        <w:pStyle w:val="MRHeading3"/>
        <w:spacing w:line="240" w:lineRule="auto"/>
      </w:pPr>
      <w:bookmarkStart w:id="594" w:name="_Ref487815442"/>
      <w:r w:rsidRPr="005C54D8">
        <w:t>forward the form in a document envelope</w:t>
      </w:r>
      <w:bookmarkEnd w:id="594"/>
      <w:r w:rsidRPr="005C54D8">
        <w:t xml:space="preserve"> </w:t>
      </w:r>
    </w:p>
    <w:p w14:paraId="69FA7856" w14:textId="77777777" w:rsidR="00CF4AAE" w:rsidRPr="005C54D8" w:rsidRDefault="00CF4AAE" w:rsidP="005D20DC">
      <w:pPr>
        <w:spacing w:line="240" w:lineRule="auto"/>
        <w:ind w:left="720"/>
      </w:pPr>
      <w:r w:rsidRPr="005C54D8">
        <w:t>as provided in Clauses</w:t>
      </w:r>
      <w:r>
        <w:t xml:space="preserve"> </w:t>
      </w:r>
      <w:r w:rsidR="00CB1618">
        <w:t>23.4</w:t>
      </w:r>
      <w:r>
        <w:t xml:space="preserve"> and </w:t>
      </w:r>
      <w:r w:rsidR="00CB1618">
        <w:t>23.5</w:t>
      </w:r>
      <w:r>
        <w:t xml:space="preserve"> (</w:t>
      </w:r>
      <w:r w:rsidRPr="00AD79C5">
        <w:rPr>
          <w:i/>
        </w:rPr>
        <w:t>Form Structure</w:t>
      </w:r>
      <w:r>
        <w:t>)</w:t>
      </w:r>
      <w:r w:rsidRPr="005C54D8">
        <w:t xml:space="preserve">. </w:t>
      </w:r>
    </w:p>
    <w:p w14:paraId="48E77C32" w14:textId="77777777" w:rsidR="00CF4AAE" w:rsidRPr="005C54D8" w:rsidRDefault="00CF4AAE" w:rsidP="005D20DC">
      <w:pPr>
        <w:spacing w:line="240" w:lineRule="auto"/>
        <w:ind w:left="720"/>
        <w:rPr>
          <w:b/>
        </w:rPr>
      </w:pPr>
      <w:r w:rsidRPr="005C54D8">
        <w:rPr>
          <w:b/>
        </w:rPr>
        <w:t xml:space="preserve">Form Structure </w:t>
      </w:r>
    </w:p>
    <w:p w14:paraId="739454CA" w14:textId="77777777" w:rsidR="00CF4AAE" w:rsidRPr="005C54D8" w:rsidRDefault="00CF4AAE" w:rsidP="005D20DC">
      <w:pPr>
        <w:spacing w:line="240" w:lineRule="auto"/>
        <w:ind w:left="720"/>
        <w:rPr>
          <w:u w:val="single"/>
        </w:rPr>
      </w:pPr>
      <w:r w:rsidRPr="005C54D8">
        <w:rPr>
          <w:u w:val="single"/>
        </w:rPr>
        <w:t xml:space="preserve">For the provision of </w:t>
      </w:r>
      <w:r w:rsidRPr="007F5BBC">
        <w:rPr>
          <w:u w:val="single"/>
        </w:rPr>
        <w:t>Articles</w:t>
      </w:r>
      <w:r w:rsidRPr="005C54D8">
        <w:rPr>
          <w:u w:val="single"/>
        </w:rPr>
        <w:t xml:space="preserve"> </w:t>
      </w:r>
    </w:p>
    <w:p w14:paraId="1C85C64A" w14:textId="77777777" w:rsidR="00CF4AAE" w:rsidRPr="005C54D8" w:rsidRDefault="00CF4AAE" w:rsidP="00841A86">
      <w:pPr>
        <w:pStyle w:val="MRHeading2"/>
        <w:spacing w:line="240" w:lineRule="auto"/>
      </w:pPr>
      <w:bookmarkStart w:id="595" w:name="_Ref443295885"/>
      <w:r w:rsidRPr="005C54D8">
        <w:t>Where delivery is for a physical Article, the following criteria apply:</w:t>
      </w:r>
      <w:bookmarkEnd w:id="595"/>
      <w:r w:rsidRPr="005C54D8">
        <w:t xml:space="preserve"> </w:t>
      </w:r>
    </w:p>
    <w:p w14:paraId="5314D6EE" w14:textId="77777777" w:rsidR="00CF4AAE" w:rsidRPr="005C54D8" w:rsidRDefault="00CF4AAE" w:rsidP="004A735C">
      <w:pPr>
        <w:pStyle w:val="MRHeading3"/>
        <w:spacing w:line="240" w:lineRule="auto"/>
      </w:pPr>
      <w:bookmarkStart w:id="596" w:name="_Ref487815443"/>
      <w:r>
        <w:t>t</w:t>
      </w:r>
      <w:r w:rsidRPr="005C54D8">
        <w:t xml:space="preserve">he nominal label size is A6 (102 mm x </w:t>
      </w:r>
      <w:bookmarkStart w:id="597" w:name="DocXTextRef144"/>
      <w:r w:rsidRPr="005C54D8">
        <w:t>152</w:t>
      </w:r>
      <w:bookmarkEnd w:id="597"/>
      <w:r w:rsidRPr="005C54D8">
        <w:t xml:space="preserve"> mm) but A5 (148 mm x </w:t>
      </w:r>
      <w:bookmarkStart w:id="598" w:name="DocXTextRef145"/>
      <w:r w:rsidRPr="005C54D8">
        <w:t>210</w:t>
      </w:r>
      <w:bookmarkEnd w:id="598"/>
      <w:r w:rsidRPr="005C54D8">
        <w:t xml:space="preserve"> mm) is acceptable. If required by package size, the Contractor may use other label sizes, but only if no degradation to the text, bar code legibility and quality occurs,</w:t>
      </w:r>
      <w:r>
        <w:t xml:space="preserve"> as referred to in Clause </w:t>
      </w:r>
      <w:r w:rsidR="00CB1618">
        <w:t>23.7</w:t>
      </w:r>
      <w:r>
        <w:t xml:space="preserve"> (</w:t>
      </w:r>
      <w:r w:rsidRPr="00B4490A">
        <w:rPr>
          <w:i/>
        </w:rPr>
        <w:t>Bar Code Symbology and Print Quality</w:t>
      </w:r>
      <w:r w:rsidRPr="008A5BD1">
        <w:t>)</w:t>
      </w:r>
      <w:r>
        <w:t>;</w:t>
      </w:r>
      <w:bookmarkEnd w:id="596"/>
      <w:r w:rsidRPr="005C54D8">
        <w:t xml:space="preserve"> </w:t>
      </w:r>
    </w:p>
    <w:p w14:paraId="61863E54" w14:textId="77777777" w:rsidR="00CF4AAE" w:rsidRPr="005C54D8" w:rsidRDefault="00CF4AAE" w:rsidP="004A735C">
      <w:pPr>
        <w:pStyle w:val="MRHeading3"/>
        <w:spacing w:line="240" w:lineRule="auto"/>
      </w:pPr>
      <w:bookmarkStart w:id="599" w:name="_Ref487815444"/>
      <w:r>
        <w:t>t</w:t>
      </w:r>
      <w:r w:rsidRPr="005C54D8">
        <w:t xml:space="preserve">he Contractor must use the bar coded Unique Identifier as defined in </w:t>
      </w:r>
      <w:r>
        <w:t xml:space="preserve">Clause </w:t>
      </w:r>
      <w:r w:rsidR="00CB1618">
        <w:t>22</w:t>
      </w:r>
      <w:r>
        <w:t xml:space="preserve"> (</w:t>
      </w:r>
      <w:r w:rsidRPr="003075E8">
        <w:rPr>
          <w:i/>
        </w:rPr>
        <w:t>Unique Identifiers</w:t>
      </w:r>
      <w:r>
        <w:t>)</w:t>
      </w:r>
      <w:r w:rsidRPr="005C54D8">
        <w:t>, unless spec</w:t>
      </w:r>
      <w:r>
        <w:t>ified otherwise in this Contract;</w:t>
      </w:r>
      <w:r w:rsidRPr="005C54D8">
        <w:t xml:space="preserve"> </w:t>
      </w:r>
      <w:r>
        <w:t>and</w:t>
      </w:r>
      <w:bookmarkEnd w:id="599"/>
    </w:p>
    <w:p w14:paraId="7611FC7F" w14:textId="77777777" w:rsidR="00CF4AAE" w:rsidRPr="005C54D8" w:rsidRDefault="00CF4AAE" w:rsidP="004A735C">
      <w:pPr>
        <w:pStyle w:val="MRHeading3"/>
        <w:spacing w:line="240" w:lineRule="auto"/>
      </w:pPr>
      <w:bookmarkStart w:id="600" w:name="_Ref487815445"/>
      <w:r>
        <w:t>t</w:t>
      </w:r>
      <w:r w:rsidRPr="005C54D8">
        <w:t xml:space="preserve">he Contractor must attach two labels to each package or consignment delivered. One label must be detachable for use in processing the information through the appropriate </w:t>
      </w:r>
      <w:r>
        <w:t>Authority</w:t>
      </w:r>
      <w:r w:rsidRPr="005C54D8">
        <w:t xml:space="preserve"> receipting system.</w:t>
      </w:r>
      <w:bookmarkEnd w:id="600"/>
      <w:r w:rsidRPr="005C54D8">
        <w:t xml:space="preserve"> </w:t>
      </w:r>
    </w:p>
    <w:p w14:paraId="2B108821" w14:textId="77777777" w:rsidR="00CF4AAE" w:rsidRPr="005C54D8" w:rsidRDefault="00CF4AAE" w:rsidP="005D20DC">
      <w:pPr>
        <w:keepNext/>
        <w:keepLines/>
        <w:spacing w:line="240" w:lineRule="auto"/>
        <w:ind w:left="720"/>
        <w:rPr>
          <w:u w:val="single"/>
        </w:rPr>
      </w:pPr>
      <w:r w:rsidRPr="005C54D8">
        <w:rPr>
          <w:u w:val="single"/>
        </w:rPr>
        <w:t xml:space="preserve">For the provision of </w:t>
      </w:r>
      <w:r>
        <w:rPr>
          <w:u w:val="single"/>
        </w:rPr>
        <w:t xml:space="preserve">Contractor </w:t>
      </w:r>
      <w:r w:rsidRPr="00183DF0">
        <w:rPr>
          <w:u w:val="single"/>
        </w:rPr>
        <w:t>Deliverables which are not physical Articles</w:t>
      </w:r>
      <w:r w:rsidRPr="005C54D8">
        <w:rPr>
          <w:u w:val="single"/>
        </w:rPr>
        <w:t xml:space="preserve"> </w:t>
      </w:r>
    </w:p>
    <w:p w14:paraId="3443145C" w14:textId="77777777" w:rsidR="00CF4AAE" w:rsidRPr="005C54D8" w:rsidRDefault="00CF4AAE" w:rsidP="00841A86">
      <w:pPr>
        <w:pStyle w:val="MRHeading2"/>
        <w:spacing w:line="240" w:lineRule="auto"/>
      </w:pPr>
      <w:bookmarkStart w:id="601" w:name="_Ref443295890"/>
      <w:r w:rsidRPr="005C54D8">
        <w:t xml:space="preserve">Where performance is for </w:t>
      </w:r>
      <w:r>
        <w:t xml:space="preserve">Contractor Deliverables </w:t>
      </w:r>
      <w:r w:rsidRPr="00183DF0">
        <w:t>which are not physical Articles,</w:t>
      </w:r>
      <w:r w:rsidRPr="005C54D8">
        <w:t xml:space="preserve"> the following criteria apply:</w:t>
      </w:r>
      <w:bookmarkEnd w:id="601"/>
      <w:r w:rsidRPr="005C54D8">
        <w:t xml:space="preserve"> </w:t>
      </w:r>
    </w:p>
    <w:p w14:paraId="0C70D402" w14:textId="77777777" w:rsidR="00CF4AAE" w:rsidRPr="005C54D8" w:rsidRDefault="00CF4AAE" w:rsidP="004A735C">
      <w:pPr>
        <w:pStyle w:val="MRHeading3"/>
        <w:spacing w:line="240" w:lineRule="auto"/>
      </w:pPr>
      <w:bookmarkStart w:id="602" w:name="_Ref487815446"/>
      <w:r>
        <w:t>s</w:t>
      </w:r>
      <w:r w:rsidRPr="005C54D8">
        <w:t>tanda</w:t>
      </w:r>
      <w:r>
        <w:t xml:space="preserve">rd size is A4 (210 mm x </w:t>
      </w:r>
      <w:bookmarkStart w:id="603" w:name="DocXTextRef146"/>
      <w:r>
        <w:t>297</w:t>
      </w:r>
      <w:bookmarkEnd w:id="603"/>
      <w:r>
        <w:t xml:space="preserve"> mm);</w:t>
      </w:r>
      <w:bookmarkEnd w:id="602"/>
      <w:r w:rsidRPr="005C54D8">
        <w:t xml:space="preserve"> </w:t>
      </w:r>
    </w:p>
    <w:p w14:paraId="5F82083F" w14:textId="77777777" w:rsidR="00CF4AAE" w:rsidRPr="005C54D8" w:rsidRDefault="00CF4AAE" w:rsidP="004A735C">
      <w:pPr>
        <w:pStyle w:val="MRHeading3"/>
        <w:spacing w:line="240" w:lineRule="auto"/>
      </w:pPr>
      <w:bookmarkStart w:id="604" w:name="_Ref487815447"/>
      <w:r>
        <w:t>t</w:t>
      </w:r>
      <w:r w:rsidRPr="005C54D8">
        <w:t xml:space="preserve">he Contractor must use the bar coded Unique Identifier as defined in </w:t>
      </w:r>
      <w:r>
        <w:t xml:space="preserve">Clause </w:t>
      </w:r>
      <w:r w:rsidR="00CB1618">
        <w:t>22</w:t>
      </w:r>
      <w:r>
        <w:t xml:space="preserve"> (</w:t>
      </w:r>
      <w:r w:rsidRPr="003075E8">
        <w:rPr>
          <w:i/>
        </w:rPr>
        <w:t>Unique Identifiers</w:t>
      </w:r>
      <w:r>
        <w:t>)</w:t>
      </w:r>
      <w:r w:rsidRPr="005C54D8">
        <w:t>, unless spec</w:t>
      </w:r>
      <w:r>
        <w:t>ified otherwise in this Contract; and</w:t>
      </w:r>
      <w:bookmarkEnd w:id="604"/>
    </w:p>
    <w:p w14:paraId="1A834995" w14:textId="77777777" w:rsidR="00CF4AAE" w:rsidRPr="00680100" w:rsidRDefault="00CF4AAE" w:rsidP="004A735C">
      <w:pPr>
        <w:pStyle w:val="MRHeading3"/>
        <w:spacing w:line="240" w:lineRule="auto"/>
      </w:pPr>
      <w:bookmarkStart w:id="605" w:name="_Ref487815448"/>
      <w:r>
        <w:t>t</w:t>
      </w:r>
      <w:r w:rsidRPr="005C54D8">
        <w:t xml:space="preserve">he Contractor must provide one form either on completion </w:t>
      </w:r>
      <w:r w:rsidRPr="00183DF0">
        <w:t>of the Contractor Deliverables which are not physical Articles or on completion of each agreed stage of the Contractor Deliverables which are not physical Articles.</w:t>
      </w:r>
      <w:bookmarkEnd w:id="605"/>
      <w:r w:rsidRPr="00680100">
        <w:t xml:space="preserve"> </w:t>
      </w:r>
    </w:p>
    <w:p w14:paraId="39AA93CC" w14:textId="77777777" w:rsidR="00CF4AAE" w:rsidRPr="005C54D8" w:rsidRDefault="00CF4AAE" w:rsidP="005D20DC">
      <w:pPr>
        <w:spacing w:line="240" w:lineRule="auto"/>
        <w:ind w:left="720"/>
        <w:rPr>
          <w:b/>
        </w:rPr>
      </w:pPr>
      <w:r w:rsidRPr="005C54D8">
        <w:rPr>
          <w:b/>
        </w:rPr>
        <w:t xml:space="preserve">Bar Code Symbology and Print Quality </w:t>
      </w:r>
    </w:p>
    <w:p w14:paraId="5FF4DB90" w14:textId="77777777" w:rsidR="00CF4AAE" w:rsidRPr="005C54D8" w:rsidRDefault="00CF4AAE" w:rsidP="00841A86">
      <w:pPr>
        <w:pStyle w:val="MRHeading2"/>
        <w:spacing w:line="240" w:lineRule="auto"/>
      </w:pPr>
      <w:bookmarkStart w:id="606" w:name="_Ref487815449"/>
      <w:r w:rsidRPr="005C54D8">
        <w:t xml:space="preserve">The bar code symbology used shall meet the requirements of STANAG 4329, "NATO Standard Bar Code Symbologies", specifically Code </w:t>
      </w:r>
      <w:bookmarkStart w:id="607" w:name="DocXTextRef147"/>
      <w:r w:rsidRPr="005C54D8">
        <w:t>39</w:t>
      </w:r>
      <w:bookmarkEnd w:id="607"/>
      <w:r w:rsidRPr="005C54D8">
        <w:t xml:space="preserve"> (ISO/IEC 16388), unless otherwise specified.</w:t>
      </w:r>
      <w:bookmarkEnd w:id="606"/>
      <w:r w:rsidRPr="005C54D8">
        <w:t xml:space="preserve"> </w:t>
      </w:r>
    </w:p>
    <w:p w14:paraId="4F981713" w14:textId="77777777" w:rsidR="00CF4AAE" w:rsidRPr="005C54D8" w:rsidRDefault="00CF4AAE" w:rsidP="00841A86">
      <w:pPr>
        <w:pStyle w:val="MRHeading2"/>
        <w:spacing w:line="240" w:lineRule="auto"/>
      </w:pPr>
      <w:bookmarkStart w:id="608" w:name="_Ref443295960"/>
      <w:r w:rsidRPr="005C54D8">
        <w:t xml:space="preserve">The barcode print quality shall be as defined in ISO/IEC 16388 (Information technology - Automatic identification and data capture techniques - Code </w:t>
      </w:r>
      <w:bookmarkStart w:id="609" w:name="DocXTextRef148"/>
      <w:r w:rsidRPr="005C54D8">
        <w:t>39</w:t>
      </w:r>
      <w:bookmarkEnd w:id="609"/>
      <w:r w:rsidRPr="005C54D8">
        <w:t xml:space="preserve"> bar code symbology specification). The Overall Grade shall be at least Grade B at point of pri</w:t>
      </w:r>
      <w:r>
        <w:t xml:space="preserve">nting and not less than Grade C, </w:t>
      </w:r>
      <w:r w:rsidRPr="005C54D8">
        <w:t>at final point of receipt.</w:t>
      </w:r>
      <w:bookmarkEnd w:id="608"/>
      <w:r w:rsidRPr="005C54D8">
        <w:t xml:space="preserve"> </w:t>
      </w:r>
    </w:p>
    <w:p w14:paraId="18BA2619" w14:textId="77777777" w:rsidR="00CF4AAE" w:rsidRPr="005C54D8" w:rsidRDefault="00CF4AAE" w:rsidP="005D20DC">
      <w:pPr>
        <w:spacing w:line="240" w:lineRule="auto"/>
        <w:ind w:left="720"/>
        <w:rPr>
          <w:b/>
        </w:rPr>
      </w:pPr>
      <w:r w:rsidRPr="005C54D8">
        <w:rPr>
          <w:b/>
        </w:rPr>
        <w:t xml:space="preserve">Methods of Printing </w:t>
      </w:r>
    </w:p>
    <w:p w14:paraId="385439AA" w14:textId="77777777" w:rsidR="00CF4AAE" w:rsidRPr="00743565" w:rsidRDefault="00CF4AAE" w:rsidP="00841A86">
      <w:pPr>
        <w:pStyle w:val="MRHeading2"/>
        <w:spacing w:line="240" w:lineRule="auto"/>
      </w:pPr>
      <w:bookmarkStart w:id="610" w:name="_Ref487815450"/>
      <w:r w:rsidRPr="005C54D8">
        <w:t xml:space="preserve">For method of printing the DEFFORM 129J, electronic business delivery form, see </w:t>
      </w:r>
      <w:r w:rsidR="00E803DE">
        <w:t>Def Stan</w:t>
      </w:r>
      <w:r w:rsidRPr="005C54D8">
        <w:t xml:space="preserve"> </w:t>
      </w:r>
      <w:bookmarkStart w:id="611" w:name="DocXTextRef151"/>
      <w:r w:rsidRPr="005C54D8">
        <w:t>81</w:t>
      </w:r>
      <w:bookmarkEnd w:id="611"/>
      <w:r w:rsidRPr="005C54D8">
        <w:t>-</w:t>
      </w:r>
      <w:bookmarkStart w:id="612" w:name="DocXTextRef150"/>
      <w:r w:rsidR="00777F29">
        <w:t>0</w:t>
      </w:r>
      <w:r w:rsidRPr="005C54D8">
        <w:t>41</w:t>
      </w:r>
      <w:bookmarkEnd w:id="612"/>
      <w:r w:rsidRPr="005C54D8">
        <w:t xml:space="preserve"> (Part </w:t>
      </w:r>
      <w:bookmarkStart w:id="613" w:name="DocXTextRef149"/>
      <w:r w:rsidRPr="005C54D8">
        <w:t>6</w:t>
      </w:r>
      <w:bookmarkEnd w:id="613"/>
      <w:r w:rsidRPr="005C54D8">
        <w:t>). Laser printing is preferred.</w:t>
      </w:r>
      <w:bookmarkEnd w:id="610"/>
    </w:p>
    <w:p w14:paraId="12350B86" w14:textId="77777777" w:rsidR="00CF4AAE" w:rsidRPr="00672C79" w:rsidRDefault="00CF4AAE" w:rsidP="00841A86">
      <w:pPr>
        <w:pStyle w:val="MRHeading1"/>
        <w:spacing w:line="240" w:lineRule="auto"/>
        <w:rPr>
          <w:rFonts w:cs="Arial"/>
        </w:rPr>
      </w:pPr>
      <w:bookmarkStart w:id="614" w:name="_Ref443295725"/>
      <w:bookmarkStart w:id="615" w:name="_Toc519257593"/>
      <w:r w:rsidRPr="00672C79">
        <w:rPr>
          <w:rFonts w:cs="Arial"/>
        </w:rPr>
        <w:t>Disputed Amounts</w:t>
      </w:r>
      <w:bookmarkEnd w:id="582"/>
      <w:bookmarkEnd w:id="614"/>
      <w:bookmarkEnd w:id="615"/>
    </w:p>
    <w:p w14:paraId="1807C237" w14:textId="77777777" w:rsidR="00CF4AAE" w:rsidRPr="00575BD3" w:rsidRDefault="00CF4AAE" w:rsidP="00841A86">
      <w:pPr>
        <w:pStyle w:val="MRHeading2"/>
        <w:spacing w:line="240" w:lineRule="auto"/>
        <w:rPr>
          <w:rFonts w:cs="Arial"/>
        </w:rPr>
      </w:pPr>
      <w:bookmarkStart w:id="616" w:name="_Ref430786106"/>
      <w:r w:rsidRPr="00672C79">
        <w:rPr>
          <w:rFonts w:cs="Arial"/>
        </w:rPr>
        <w:t>The Authority may withhold p</w:t>
      </w:r>
      <w:r w:rsidRPr="00575BD3">
        <w:rPr>
          <w:rFonts w:cs="Arial"/>
        </w:rPr>
        <w:t xml:space="preserve">ayment of any amount it believes, acting reasonably, </w:t>
      </w:r>
      <w:r>
        <w:rPr>
          <w:rFonts w:cs="Arial"/>
        </w:rPr>
        <w:t>the Contractor</w:t>
      </w:r>
      <w:r w:rsidRPr="00575BD3">
        <w:rPr>
          <w:rFonts w:cs="Arial"/>
        </w:rPr>
        <w:t xml:space="preserve"> is not entitled to pursuant to this </w:t>
      </w:r>
      <w:r>
        <w:rPr>
          <w:rFonts w:cs="Arial"/>
        </w:rPr>
        <w:t>Contract</w:t>
      </w:r>
      <w:r w:rsidRPr="00575BD3">
        <w:rPr>
          <w:rFonts w:cs="Arial"/>
        </w:rPr>
        <w:t xml:space="preserve"> ("</w:t>
      </w:r>
      <w:r w:rsidRPr="00672C79">
        <w:rPr>
          <w:rFonts w:cs="Arial"/>
          <w:b/>
        </w:rPr>
        <w:t>Disputed Amount</w:t>
      </w:r>
      <w:r w:rsidRPr="00575BD3">
        <w:rPr>
          <w:rFonts w:cs="Arial"/>
        </w:rPr>
        <w:t xml:space="preserve">") pending agreement or determination of </w:t>
      </w:r>
      <w:r>
        <w:rPr>
          <w:rFonts w:cs="Arial"/>
        </w:rPr>
        <w:t>the Contractor’s</w:t>
      </w:r>
      <w:r w:rsidRPr="00575BD3">
        <w:rPr>
          <w:rFonts w:cs="Arial"/>
        </w:rPr>
        <w:t xml:space="preserve"> entitlement in relation to the Disputed Amount.  The </w:t>
      </w:r>
      <w:r>
        <w:rPr>
          <w:rFonts w:cs="Arial"/>
        </w:rPr>
        <w:t>Authority</w:t>
      </w:r>
      <w:r w:rsidRPr="00575BD3">
        <w:rPr>
          <w:rFonts w:cs="Arial"/>
        </w:rPr>
        <w:t xml:space="preserve"> shall notify </w:t>
      </w:r>
      <w:r>
        <w:rPr>
          <w:rFonts w:cs="Arial"/>
        </w:rPr>
        <w:t>the Contractor</w:t>
      </w:r>
      <w:r w:rsidRPr="00575BD3">
        <w:rPr>
          <w:rFonts w:cs="Arial"/>
        </w:rPr>
        <w:t xml:space="preserve"> of the reasons for withholding the Disputed Amount (together with supporting evidence) on or before the day on which the Disputed Amount would (but for this Clause </w:t>
      </w:r>
      <w:r w:rsidR="00CB1618">
        <w:rPr>
          <w:rFonts w:cs="Arial"/>
        </w:rPr>
        <w:t>24.1</w:t>
      </w:r>
      <w:r w:rsidRPr="00575BD3">
        <w:rPr>
          <w:rFonts w:cs="Arial"/>
        </w:rPr>
        <w:t xml:space="preserve"> (</w:t>
      </w:r>
      <w:r w:rsidRPr="00575BD3">
        <w:rPr>
          <w:rFonts w:cs="Arial"/>
          <w:i/>
        </w:rPr>
        <w:t>Disputed Amounts</w:t>
      </w:r>
      <w:r w:rsidRPr="00575BD3">
        <w:rPr>
          <w:rFonts w:cs="Arial"/>
        </w:rPr>
        <w:t>)) otherwise fall due.</w:t>
      </w:r>
      <w:bookmarkEnd w:id="616"/>
    </w:p>
    <w:p w14:paraId="7CB263BC" w14:textId="77777777" w:rsidR="00CF4AAE" w:rsidRPr="00575BD3" w:rsidRDefault="00CF4AAE" w:rsidP="00841A86">
      <w:pPr>
        <w:pStyle w:val="MRHeading2"/>
        <w:spacing w:line="240" w:lineRule="auto"/>
        <w:rPr>
          <w:rFonts w:cs="Arial"/>
        </w:rPr>
      </w:pPr>
      <w:bookmarkStart w:id="617" w:name="_Ref487815451"/>
      <w:r w:rsidRPr="00575BD3">
        <w:rPr>
          <w:rFonts w:cs="Arial"/>
        </w:rPr>
        <w:t xml:space="preserve">The </w:t>
      </w:r>
      <w:r>
        <w:rPr>
          <w:rFonts w:cs="Arial"/>
        </w:rPr>
        <w:t>Authority</w:t>
      </w:r>
      <w:r w:rsidRPr="00575BD3">
        <w:rPr>
          <w:rFonts w:cs="Arial"/>
        </w:rPr>
        <w:t xml:space="preserve"> shall pay any undisputed amounts on or before the day on which they fall due.</w:t>
      </w:r>
      <w:bookmarkEnd w:id="617"/>
    </w:p>
    <w:p w14:paraId="62A9267F" w14:textId="77777777" w:rsidR="00CF4AAE" w:rsidRPr="00575BD3" w:rsidRDefault="00CF4AAE" w:rsidP="00841A86">
      <w:pPr>
        <w:pStyle w:val="MRHeading2"/>
        <w:spacing w:line="240" w:lineRule="auto"/>
        <w:rPr>
          <w:rFonts w:cs="Arial"/>
        </w:rPr>
      </w:pPr>
      <w:bookmarkStart w:id="618" w:name="_Ref430786150"/>
      <w:r>
        <w:rPr>
          <w:rFonts w:cs="Arial"/>
        </w:rPr>
        <w:t xml:space="preserve">Within </w:t>
      </w:r>
      <w:r w:rsidRPr="00C87C47">
        <w:rPr>
          <w:rFonts w:cs="Arial"/>
        </w:rPr>
        <w:t xml:space="preserve">ten </w:t>
      </w:r>
      <w:bookmarkStart w:id="619" w:name="DocXTextRef152"/>
      <w:r w:rsidRPr="00C87C47">
        <w:rPr>
          <w:rFonts w:cs="Arial"/>
        </w:rPr>
        <w:t>(10)</w:t>
      </w:r>
      <w:bookmarkEnd w:id="619"/>
      <w:r w:rsidRPr="00C87C47">
        <w:rPr>
          <w:rFonts w:cs="Arial"/>
        </w:rPr>
        <w:t xml:space="preserve"> Working Days</w:t>
      </w:r>
      <w:r w:rsidRPr="00575BD3">
        <w:rPr>
          <w:rFonts w:cs="Arial"/>
        </w:rPr>
        <w:t xml:space="preserve"> following receipt by </w:t>
      </w:r>
      <w:r>
        <w:rPr>
          <w:rFonts w:cs="Arial"/>
        </w:rPr>
        <w:t>the Contractor</w:t>
      </w:r>
      <w:r w:rsidRPr="00575BD3">
        <w:rPr>
          <w:rFonts w:cs="Arial"/>
        </w:rPr>
        <w:t xml:space="preserve"> of any notice served by the </w:t>
      </w:r>
      <w:r>
        <w:rPr>
          <w:rFonts w:cs="Arial"/>
        </w:rPr>
        <w:t>Authority</w:t>
      </w:r>
      <w:r w:rsidRPr="00575BD3">
        <w:rPr>
          <w:rFonts w:cs="Arial"/>
        </w:rPr>
        <w:t xml:space="preserve"> pursuant to Clause </w:t>
      </w:r>
      <w:r w:rsidR="00CB1618">
        <w:rPr>
          <w:rFonts w:cs="Arial"/>
        </w:rPr>
        <w:t>24.1</w:t>
      </w:r>
      <w:r w:rsidRPr="00575BD3">
        <w:rPr>
          <w:rFonts w:cs="Arial"/>
        </w:rPr>
        <w:t xml:space="preserve"> (</w:t>
      </w:r>
      <w:r w:rsidRPr="00575BD3">
        <w:rPr>
          <w:rFonts w:cs="Arial"/>
          <w:i/>
        </w:rPr>
        <w:t>Disputed Amounts</w:t>
      </w:r>
      <w:r w:rsidRPr="00575BD3">
        <w:rPr>
          <w:rFonts w:cs="Arial"/>
        </w:rPr>
        <w:t xml:space="preserve">) (or such other notice regarding the existence of a Disputed Amount as may be served by the </w:t>
      </w:r>
      <w:r>
        <w:rPr>
          <w:rFonts w:cs="Arial"/>
        </w:rPr>
        <w:t>Authority</w:t>
      </w:r>
      <w:r w:rsidRPr="00575BD3">
        <w:rPr>
          <w:rFonts w:cs="Arial"/>
        </w:rPr>
        <w:t xml:space="preserve"> pursuant to this </w:t>
      </w:r>
      <w:r>
        <w:rPr>
          <w:rFonts w:cs="Arial"/>
        </w:rPr>
        <w:t>Contract</w:t>
      </w:r>
      <w:r w:rsidRPr="00575BD3">
        <w:rPr>
          <w:rFonts w:cs="Arial"/>
        </w:rPr>
        <w:t xml:space="preserve">), </w:t>
      </w:r>
      <w:r>
        <w:rPr>
          <w:rFonts w:cs="Arial"/>
        </w:rPr>
        <w:t>the Contractor</w:t>
      </w:r>
      <w:r w:rsidRPr="00575BD3">
        <w:rPr>
          <w:rFonts w:cs="Arial"/>
        </w:rPr>
        <w:t xml:space="preserve"> shall respond by notifying the </w:t>
      </w:r>
      <w:r>
        <w:rPr>
          <w:rFonts w:cs="Arial"/>
        </w:rPr>
        <w:t>Authority</w:t>
      </w:r>
      <w:r w:rsidRPr="00575BD3">
        <w:rPr>
          <w:rFonts w:cs="Arial"/>
        </w:rPr>
        <w:t xml:space="preserve"> as to whether or not it agrees with the statements made in that notice and the grounds for such agreement or disagreement.</w:t>
      </w:r>
      <w:r>
        <w:rPr>
          <w:rFonts w:cs="Arial"/>
        </w:rPr>
        <w:t xml:space="preserve"> </w:t>
      </w:r>
      <w:r w:rsidRPr="00575BD3">
        <w:rPr>
          <w:rFonts w:cs="Arial"/>
        </w:rPr>
        <w:t xml:space="preserve">If </w:t>
      </w:r>
      <w:r>
        <w:rPr>
          <w:rFonts w:cs="Arial"/>
        </w:rPr>
        <w:t>the Contractor</w:t>
      </w:r>
      <w:r w:rsidRPr="00575BD3">
        <w:rPr>
          <w:rFonts w:cs="Arial"/>
        </w:rPr>
        <w:t xml:space="preserve"> indicates that it does agree, the </w:t>
      </w:r>
      <w:r>
        <w:rPr>
          <w:rFonts w:cs="Arial"/>
        </w:rPr>
        <w:t>Authority</w:t>
      </w:r>
      <w:r w:rsidRPr="00575BD3">
        <w:rPr>
          <w:rFonts w:cs="Arial"/>
        </w:rPr>
        <w:t xml:space="preserve"> shall be entitled:</w:t>
      </w:r>
      <w:bookmarkEnd w:id="618"/>
    </w:p>
    <w:p w14:paraId="0E36B214" w14:textId="77777777" w:rsidR="00CF4AAE" w:rsidRPr="00575BD3" w:rsidRDefault="00CF4AAE" w:rsidP="004A735C">
      <w:pPr>
        <w:pStyle w:val="MRHeading3"/>
        <w:spacing w:line="240" w:lineRule="auto"/>
        <w:rPr>
          <w:rFonts w:cs="Arial"/>
        </w:rPr>
      </w:pPr>
      <w:bookmarkStart w:id="620" w:name="_Ref487815452"/>
      <w:r w:rsidRPr="00575BD3">
        <w:rPr>
          <w:rFonts w:cs="Arial"/>
        </w:rPr>
        <w:t xml:space="preserve">to retain on a permanent basis any amounts withheld pursuant to Clause </w:t>
      </w:r>
      <w:r w:rsidR="00CB1618">
        <w:rPr>
          <w:rFonts w:cs="Arial"/>
        </w:rPr>
        <w:t>24.1</w:t>
      </w:r>
      <w:r w:rsidRPr="00575BD3">
        <w:rPr>
          <w:rFonts w:cs="Arial"/>
        </w:rPr>
        <w:t xml:space="preserve"> (</w:t>
      </w:r>
      <w:r w:rsidRPr="00575BD3">
        <w:rPr>
          <w:rFonts w:cs="Arial"/>
          <w:i/>
        </w:rPr>
        <w:t>Disputed Amounts</w:t>
      </w:r>
      <w:r w:rsidRPr="00575BD3">
        <w:rPr>
          <w:rFonts w:cs="Arial"/>
        </w:rPr>
        <w:t>); and</w:t>
      </w:r>
      <w:bookmarkEnd w:id="620"/>
    </w:p>
    <w:p w14:paraId="635A57DF" w14:textId="77777777" w:rsidR="00CF4AAE" w:rsidRPr="00575BD3" w:rsidRDefault="00CF4AAE" w:rsidP="004A735C">
      <w:pPr>
        <w:pStyle w:val="MRHeading3"/>
        <w:spacing w:line="240" w:lineRule="auto"/>
        <w:rPr>
          <w:rFonts w:cs="Arial"/>
        </w:rPr>
      </w:pPr>
      <w:bookmarkStart w:id="621" w:name="_Ref487815453"/>
      <w:r w:rsidRPr="00D06FD4">
        <w:t>to</w:t>
      </w:r>
      <w:r w:rsidRPr="00575BD3">
        <w:rPr>
          <w:rFonts w:cs="Arial"/>
        </w:rPr>
        <w:t xml:space="preserve"> reclaim from </w:t>
      </w:r>
      <w:r>
        <w:rPr>
          <w:rFonts w:cs="Arial"/>
        </w:rPr>
        <w:t>the Contractor</w:t>
      </w:r>
      <w:r w:rsidRPr="00575BD3">
        <w:rPr>
          <w:rFonts w:cs="Arial"/>
        </w:rPr>
        <w:t xml:space="preserve"> the amount of any over-payment which may have been made to </w:t>
      </w:r>
      <w:r>
        <w:rPr>
          <w:rFonts w:cs="Arial"/>
        </w:rPr>
        <w:t>the Contractor</w:t>
      </w:r>
      <w:r w:rsidRPr="00575BD3">
        <w:rPr>
          <w:rFonts w:cs="Arial"/>
        </w:rPr>
        <w:t>, and reserves the right to claim interest on any such amount at the Prescribed Rate calculated on a daily basis and compounded quarterly from the date on which the over-payment was made until that amount has been paid in full and whether before or after judgment.</w:t>
      </w:r>
      <w:bookmarkEnd w:id="621"/>
    </w:p>
    <w:p w14:paraId="1BE9DF1B" w14:textId="77777777" w:rsidR="00CF4AAE" w:rsidRPr="00575BD3" w:rsidRDefault="00CF4AAE" w:rsidP="00841A86">
      <w:pPr>
        <w:pStyle w:val="MRHeading2"/>
        <w:spacing w:line="240" w:lineRule="auto"/>
        <w:rPr>
          <w:rFonts w:cs="Arial"/>
        </w:rPr>
      </w:pPr>
      <w:bookmarkStart w:id="622" w:name="_Ref430786181"/>
      <w:bookmarkStart w:id="623" w:name="_Ref487815454"/>
      <w:r w:rsidRPr="00575BD3">
        <w:rPr>
          <w:rFonts w:cs="Arial"/>
        </w:rPr>
        <w:t xml:space="preserve">If </w:t>
      </w:r>
      <w:r>
        <w:rPr>
          <w:rFonts w:cs="Arial"/>
        </w:rPr>
        <w:t>the Contractor</w:t>
      </w:r>
      <w:r w:rsidRPr="00575BD3">
        <w:rPr>
          <w:rFonts w:cs="Arial"/>
        </w:rPr>
        <w:t xml:space="preserve"> responds pursuant to Clause </w:t>
      </w:r>
      <w:r w:rsidR="00CB1618">
        <w:rPr>
          <w:rFonts w:cs="Arial"/>
        </w:rPr>
        <w:t>24.3</w:t>
      </w:r>
      <w:r w:rsidRPr="00575BD3">
        <w:rPr>
          <w:rFonts w:cs="Arial"/>
        </w:rPr>
        <w:t xml:space="preserve"> (</w:t>
      </w:r>
      <w:r w:rsidRPr="00575BD3">
        <w:rPr>
          <w:rFonts w:cs="Arial"/>
          <w:i/>
        </w:rPr>
        <w:t>Disputed Amounts</w:t>
      </w:r>
      <w:r w:rsidRPr="00575BD3">
        <w:rPr>
          <w:rFonts w:cs="Arial"/>
        </w:rPr>
        <w:t xml:space="preserve">) that it </w:t>
      </w:r>
      <w:r w:rsidRPr="003C2EF6">
        <w:t>does</w:t>
      </w:r>
      <w:r w:rsidRPr="00575BD3">
        <w:rPr>
          <w:rFonts w:cs="Arial"/>
        </w:rPr>
        <w:t xml:space="preserve"> not agree with all or any of the statements made in any notice served by the </w:t>
      </w:r>
      <w:r>
        <w:rPr>
          <w:rFonts w:cs="Arial"/>
        </w:rPr>
        <w:t>Authority</w:t>
      </w:r>
      <w:r w:rsidRPr="00575BD3">
        <w:rPr>
          <w:rFonts w:cs="Arial"/>
        </w:rPr>
        <w:t xml:space="preserve"> pursuant to Clause </w:t>
      </w:r>
      <w:r w:rsidR="00CB1618">
        <w:rPr>
          <w:rFonts w:cs="Arial"/>
        </w:rPr>
        <w:t>24.1</w:t>
      </w:r>
      <w:r w:rsidRPr="00575BD3">
        <w:rPr>
          <w:rFonts w:cs="Arial"/>
        </w:rPr>
        <w:t xml:space="preserve"> (</w:t>
      </w:r>
      <w:r w:rsidRPr="00575BD3">
        <w:rPr>
          <w:rFonts w:cs="Arial"/>
          <w:i/>
        </w:rPr>
        <w:t>Disputed Amounts</w:t>
      </w:r>
      <w:r w:rsidRPr="00575BD3">
        <w:rPr>
          <w:rFonts w:cs="Arial"/>
        </w:rPr>
        <w:t xml:space="preserve">) (or such other notice regarding the existence of a Disputed Amount as may be served by the </w:t>
      </w:r>
      <w:r>
        <w:rPr>
          <w:rFonts w:cs="Arial"/>
        </w:rPr>
        <w:t>Authority</w:t>
      </w:r>
      <w:r w:rsidRPr="00575BD3">
        <w:rPr>
          <w:rFonts w:cs="Arial"/>
        </w:rPr>
        <w:t xml:space="preserve"> pursuant to this </w:t>
      </w:r>
      <w:r>
        <w:rPr>
          <w:rFonts w:cs="Arial"/>
        </w:rPr>
        <w:t>Contract</w:t>
      </w:r>
      <w:r w:rsidRPr="00575BD3">
        <w:rPr>
          <w:rFonts w:cs="Arial"/>
        </w:rPr>
        <w:t xml:space="preserve">), the matter or matters in question shall be determined under </w:t>
      </w:r>
      <w:bookmarkEnd w:id="622"/>
      <w:r>
        <w:rPr>
          <w:rFonts w:cs="Arial"/>
        </w:rPr>
        <w:t>the Dispute Resolution Procedure.</w:t>
      </w:r>
      <w:bookmarkEnd w:id="623"/>
    </w:p>
    <w:p w14:paraId="7620C128" w14:textId="77777777" w:rsidR="00CF4AAE" w:rsidRPr="00575BD3" w:rsidRDefault="00CF4AAE" w:rsidP="00841A86">
      <w:pPr>
        <w:pStyle w:val="MRHeading2"/>
        <w:spacing w:line="240" w:lineRule="auto"/>
        <w:rPr>
          <w:rFonts w:cs="Arial"/>
        </w:rPr>
      </w:pPr>
      <w:bookmarkStart w:id="624" w:name="_Ref487815455"/>
      <w:r w:rsidRPr="00575BD3">
        <w:rPr>
          <w:rFonts w:cs="Arial"/>
        </w:rPr>
        <w:t xml:space="preserve">If the determination of any Dispute conducted pursuant to Clause </w:t>
      </w:r>
      <w:r w:rsidR="00CB1618">
        <w:rPr>
          <w:rFonts w:cs="Arial"/>
        </w:rPr>
        <w:t>24.4</w:t>
      </w:r>
      <w:r w:rsidRPr="00575BD3">
        <w:rPr>
          <w:rFonts w:cs="Arial"/>
        </w:rPr>
        <w:t xml:space="preserve"> (</w:t>
      </w:r>
      <w:r w:rsidRPr="00575BD3">
        <w:rPr>
          <w:rFonts w:cs="Arial"/>
          <w:i/>
        </w:rPr>
        <w:t>Disputed Amounts</w:t>
      </w:r>
      <w:r w:rsidRPr="00575BD3">
        <w:rPr>
          <w:rFonts w:cs="Arial"/>
        </w:rPr>
        <w:t>) shows that:</w:t>
      </w:r>
      <w:bookmarkEnd w:id="624"/>
    </w:p>
    <w:p w14:paraId="619F1E21" w14:textId="77777777" w:rsidR="00CF4AAE" w:rsidRPr="00575BD3" w:rsidRDefault="00CF4AAE" w:rsidP="004A735C">
      <w:pPr>
        <w:pStyle w:val="MRHeading3"/>
        <w:spacing w:line="240" w:lineRule="auto"/>
        <w:rPr>
          <w:rFonts w:cs="Arial"/>
        </w:rPr>
      </w:pPr>
      <w:bookmarkStart w:id="625" w:name="_Ref487815456"/>
      <w:r w:rsidRPr="00D06FD4">
        <w:t>the</w:t>
      </w:r>
      <w:r w:rsidRPr="00575BD3">
        <w:rPr>
          <w:rFonts w:cs="Arial"/>
        </w:rPr>
        <w:t xml:space="preserve"> </w:t>
      </w:r>
      <w:r>
        <w:rPr>
          <w:rFonts w:cs="Arial"/>
        </w:rPr>
        <w:t>Authority</w:t>
      </w:r>
      <w:r w:rsidRPr="00575BD3">
        <w:rPr>
          <w:rFonts w:cs="Arial"/>
        </w:rPr>
        <w:t xml:space="preserve"> has withheld any amount which </w:t>
      </w:r>
      <w:r>
        <w:rPr>
          <w:rFonts w:cs="Arial"/>
        </w:rPr>
        <w:t>the Contractor</w:t>
      </w:r>
      <w:r w:rsidRPr="00575BD3">
        <w:rPr>
          <w:rFonts w:cs="Arial"/>
        </w:rPr>
        <w:t xml:space="preserve"> was entitled to be paid; or</w:t>
      </w:r>
      <w:bookmarkEnd w:id="625"/>
    </w:p>
    <w:p w14:paraId="3053C8E8" w14:textId="77777777" w:rsidR="00CF4AAE" w:rsidRPr="00575BD3" w:rsidRDefault="00CF4AAE" w:rsidP="004A735C">
      <w:pPr>
        <w:pStyle w:val="MRHeading3"/>
        <w:spacing w:line="240" w:lineRule="auto"/>
        <w:rPr>
          <w:rFonts w:cs="Arial"/>
        </w:rPr>
      </w:pPr>
      <w:bookmarkStart w:id="626" w:name="_Ref487815457"/>
      <w:r w:rsidRPr="00D06FD4">
        <w:t>the</w:t>
      </w:r>
      <w:r>
        <w:rPr>
          <w:rFonts w:cs="Arial"/>
        </w:rPr>
        <w:t xml:space="preserve"> Contractor</w:t>
      </w:r>
      <w:r w:rsidRPr="00575BD3">
        <w:rPr>
          <w:rFonts w:cs="Arial"/>
        </w:rPr>
        <w:t xml:space="preserve"> has claimed under Clause</w:t>
      </w:r>
      <w:r>
        <w:rPr>
          <w:rFonts w:cs="Arial"/>
        </w:rPr>
        <w:t xml:space="preserve"> </w:t>
      </w:r>
      <w:r w:rsidR="00CB1618">
        <w:rPr>
          <w:rFonts w:cs="Arial"/>
        </w:rPr>
        <w:t>20</w:t>
      </w:r>
      <w:r>
        <w:rPr>
          <w:rFonts w:cs="Arial"/>
        </w:rPr>
        <w:t xml:space="preserve"> (</w:t>
      </w:r>
      <w:r w:rsidRPr="00FB554C">
        <w:rPr>
          <w:rFonts w:cs="Arial"/>
          <w:i/>
        </w:rPr>
        <w:t xml:space="preserve">Payment under </w:t>
      </w:r>
      <w:r>
        <w:rPr>
          <w:rFonts w:cs="Arial"/>
          <w:i/>
        </w:rPr>
        <w:t>CP&amp;F</w:t>
      </w:r>
      <w:r>
        <w:rPr>
          <w:rFonts w:cs="Arial"/>
        </w:rPr>
        <w:t>)</w:t>
      </w:r>
      <w:r w:rsidRPr="00575BD3">
        <w:rPr>
          <w:rFonts w:cs="Arial"/>
        </w:rPr>
        <w:t xml:space="preserve"> any amount which it was not entitled to be paid,</w:t>
      </w:r>
      <w:bookmarkEnd w:id="626"/>
    </w:p>
    <w:p w14:paraId="194F3BDC" w14:textId="77777777" w:rsidR="00CF4AAE" w:rsidRDefault="00CF4AAE" w:rsidP="005D20DC">
      <w:pPr>
        <w:spacing w:line="240" w:lineRule="auto"/>
        <w:ind w:left="720"/>
        <w:rPr>
          <w:rFonts w:cs="Arial"/>
        </w:rPr>
      </w:pPr>
      <w:r w:rsidRPr="00575BD3">
        <w:rPr>
          <w:rFonts w:cs="Arial"/>
        </w:rPr>
        <w:t xml:space="preserve">the </w:t>
      </w:r>
      <w:r>
        <w:rPr>
          <w:rFonts w:cs="Arial"/>
        </w:rPr>
        <w:t>Authority</w:t>
      </w:r>
      <w:r w:rsidRPr="00575BD3">
        <w:rPr>
          <w:rFonts w:cs="Arial"/>
        </w:rPr>
        <w:t xml:space="preserve"> shall pay such amount to </w:t>
      </w:r>
      <w:r>
        <w:rPr>
          <w:rFonts w:cs="Arial"/>
        </w:rPr>
        <w:t>the Contractor</w:t>
      </w:r>
      <w:r w:rsidRPr="00575BD3">
        <w:rPr>
          <w:rFonts w:cs="Arial"/>
        </w:rPr>
        <w:t xml:space="preserve"> or </w:t>
      </w:r>
      <w:r>
        <w:rPr>
          <w:rFonts w:cs="Arial"/>
        </w:rPr>
        <w:t>the Contractor</w:t>
      </w:r>
      <w:r w:rsidRPr="00575BD3">
        <w:rPr>
          <w:rFonts w:cs="Arial"/>
        </w:rPr>
        <w:t xml:space="preserve"> shall repay such amount to the </w:t>
      </w:r>
      <w:r>
        <w:rPr>
          <w:rFonts w:cs="Arial"/>
        </w:rPr>
        <w:t>Authority</w:t>
      </w:r>
      <w:r w:rsidRPr="00575BD3">
        <w:rPr>
          <w:rFonts w:cs="Arial"/>
        </w:rPr>
        <w:t xml:space="preserve"> (as relevant) with interest (if applicable) in each case on that amount at the Prescribed Rate calculated on a daily basis and compounded quarterly from the date on which payment should have been made (in the case of a failure to pay by the </w:t>
      </w:r>
      <w:r>
        <w:rPr>
          <w:rFonts w:cs="Arial"/>
        </w:rPr>
        <w:t>Authority</w:t>
      </w:r>
      <w:r w:rsidRPr="00575BD3">
        <w:rPr>
          <w:rFonts w:cs="Arial"/>
        </w:rPr>
        <w:t xml:space="preserve">) or from the date on which the over payment was made (in the case of excessive claims by </w:t>
      </w:r>
      <w:r>
        <w:rPr>
          <w:rFonts w:cs="Arial"/>
        </w:rPr>
        <w:t>the Contractor</w:t>
      </w:r>
      <w:r w:rsidRPr="00575BD3">
        <w:rPr>
          <w:rFonts w:cs="Arial"/>
        </w:rPr>
        <w:t>) until all relevant monies have been paid in full and whether before or after judgment.</w:t>
      </w:r>
    </w:p>
    <w:p w14:paraId="0FB816A8" w14:textId="77777777" w:rsidR="00CF4AAE" w:rsidRPr="00A544D8" w:rsidRDefault="00CF4AAE" w:rsidP="00841A86">
      <w:pPr>
        <w:pStyle w:val="MRHeading1"/>
        <w:spacing w:line="240" w:lineRule="auto"/>
      </w:pPr>
      <w:bookmarkStart w:id="627" w:name="_Ref487815458"/>
      <w:bookmarkStart w:id="628" w:name="_Toc519257594"/>
      <w:r w:rsidRPr="00A544D8">
        <w:t xml:space="preserve">Payment </w:t>
      </w:r>
      <w:r>
        <w:t>o</w:t>
      </w:r>
      <w:r w:rsidRPr="00A544D8">
        <w:t>f Bills Using The Bankers Automated Clearing Service System</w:t>
      </w:r>
      <w:bookmarkEnd w:id="627"/>
      <w:bookmarkEnd w:id="628"/>
    </w:p>
    <w:p w14:paraId="2449D332" w14:textId="77777777" w:rsidR="00CF4AAE" w:rsidRPr="00A544D8" w:rsidRDefault="00CF4AAE" w:rsidP="00841A86">
      <w:pPr>
        <w:pStyle w:val="MRHeading2"/>
        <w:spacing w:line="240" w:lineRule="auto"/>
      </w:pPr>
      <w:bookmarkStart w:id="629" w:name="_Ref487815459"/>
      <w:r w:rsidRPr="00A544D8">
        <w:t>The Authority shall make payment to the Contractor of all valid claims submitted for payment</w:t>
      </w:r>
      <w:r>
        <w:t xml:space="preserve"> in accordance with Clause </w:t>
      </w:r>
      <w:r w:rsidR="00CB1618">
        <w:t>20</w:t>
      </w:r>
      <w:r w:rsidRPr="00A544D8">
        <w:t xml:space="preserve"> (</w:t>
      </w:r>
      <w:r w:rsidRPr="00B4490A">
        <w:rPr>
          <w:i/>
        </w:rPr>
        <w:t xml:space="preserve">Payment under </w:t>
      </w:r>
      <w:r>
        <w:rPr>
          <w:i/>
        </w:rPr>
        <w:t>CP&amp;F</w:t>
      </w:r>
      <w:r w:rsidRPr="00A544D8">
        <w:t>) by means of the Bankers Automated Clearing Service (</w:t>
      </w:r>
      <w:r>
        <w:t>“</w:t>
      </w:r>
      <w:r w:rsidRPr="00C70798">
        <w:rPr>
          <w:b/>
        </w:rPr>
        <w:t>BACS</w:t>
      </w:r>
      <w:r>
        <w:t>”</w:t>
      </w:r>
      <w:r w:rsidRPr="00A544D8">
        <w:t>) directly into the Contractor's nominated bank account. To facilitate payment by means of the BACS system, the Contractor shall provide the Authority in advance of the submission of valid claims, if he has not already done so, details of the name and address of his bank, the sort code and account number.</w:t>
      </w:r>
      <w:bookmarkEnd w:id="629"/>
    </w:p>
    <w:p w14:paraId="3F37E66D" w14:textId="77777777" w:rsidR="00CF4AAE" w:rsidRPr="00DD7C1C" w:rsidRDefault="00CF4AAE" w:rsidP="00841A86">
      <w:pPr>
        <w:pStyle w:val="MRHeading1"/>
        <w:spacing w:line="240" w:lineRule="auto"/>
        <w:rPr>
          <w:rFonts w:cs="Arial"/>
        </w:rPr>
      </w:pPr>
      <w:bookmarkStart w:id="630" w:name="_Ref487815460"/>
      <w:bookmarkStart w:id="631" w:name="_Toc519257595"/>
      <w:bookmarkStart w:id="632" w:name="_Ref442951012"/>
      <w:r w:rsidRPr="00DD7C1C">
        <w:rPr>
          <w:rFonts w:cs="Arial"/>
        </w:rPr>
        <w:t>Not Used</w:t>
      </w:r>
      <w:bookmarkEnd w:id="630"/>
      <w:r w:rsidR="009402DC">
        <w:rPr>
          <w:rFonts w:cs="Arial"/>
        </w:rPr>
        <w:t>.</w:t>
      </w:r>
      <w:bookmarkEnd w:id="631"/>
    </w:p>
    <w:p w14:paraId="5E8FC574" w14:textId="77777777" w:rsidR="00CF4AAE" w:rsidRPr="00575BD3" w:rsidRDefault="00CF4AAE" w:rsidP="00841A86">
      <w:pPr>
        <w:pStyle w:val="MRHeading1"/>
        <w:spacing w:line="240" w:lineRule="auto"/>
        <w:rPr>
          <w:rFonts w:cs="Arial"/>
        </w:rPr>
      </w:pPr>
      <w:bookmarkStart w:id="633" w:name="_Ref442899496"/>
      <w:bookmarkStart w:id="634" w:name="_Toc519257596"/>
      <w:bookmarkEnd w:id="632"/>
      <w:r>
        <w:rPr>
          <w:rFonts w:cs="Arial"/>
        </w:rPr>
        <w:t>Recovery of Sums Due</w:t>
      </w:r>
      <w:bookmarkEnd w:id="633"/>
      <w:bookmarkEnd w:id="634"/>
    </w:p>
    <w:p w14:paraId="4C96D585" w14:textId="77777777" w:rsidR="00CF4AAE" w:rsidRDefault="00CF4AAE" w:rsidP="00841A86">
      <w:pPr>
        <w:pStyle w:val="MRHeading2"/>
        <w:spacing w:line="240" w:lineRule="auto"/>
        <w:rPr>
          <w:rFonts w:cs="Arial"/>
        </w:rPr>
      </w:pPr>
      <w:bookmarkStart w:id="635" w:name="_Ref487815461"/>
      <w:r w:rsidRPr="00575BD3">
        <w:rPr>
          <w:rFonts w:cs="Arial"/>
        </w:rPr>
        <w:t xml:space="preserve">Whenever, under this </w:t>
      </w:r>
      <w:r>
        <w:rPr>
          <w:rFonts w:cs="Arial"/>
        </w:rPr>
        <w:t>Contract</w:t>
      </w:r>
      <w:r w:rsidRPr="00575BD3">
        <w:rPr>
          <w:rFonts w:cs="Arial"/>
        </w:rPr>
        <w:t xml:space="preserve">, any sum of money shall be recoverable from or payable by </w:t>
      </w:r>
      <w:r>
        <w:rPr>
          <w:rFonts w:cs="Arial"/>
        </w:rPr>
        <w:t>the Contractor</w:t>
      </w:r>
      <w:r w:rsidRPr="00575BD3">
        <w:rPr>
          <w:rFonts w:cs="Arial"/>
        </w:rPr>
        <w:t xml:space="preserve">, the same may be deducted from any sum then due, or which at any time thereafter may become due, to </w:t>
      </w:r>
      <w:r>
        <w:rPr>
          <w:rFonts w:cs="Arial"/>
        </w:rPr>
        <w:t>the Contractor</w:t>
      </w:r>
      <w:r w:rsidRPr="00575BD3">
        <w:rPr>
          <w:rFonts w:cs="Arial"/>
        </w:rPr>
        <w:t xml:space="preserve"> under this </w:t>
      </w:r>
      <w:r>
        <w:rPr>
          <w:rFonts w:cs="Arial"/>
        </w:rPr>
        <w:t>Contract</w:t>
      </w:r>
      <w:r w:rsidRPr="00575BD3">
        <w:rPr>
          <w:rFonts w:cs="Arial"/>
        </w:rPr>
        <w:t xml:space="preserve">, or under any other contract with the </w:t>
      </w:r>
      <w:r>
        <w:rPr>
          <w:rFonts w:cs="Arial"/>
        </w:rPr>
        <w:t>Authority</w:t>
      </w:r>
      <w:r w:rsidRPr="00575BD3">
        <w:rPr>
          <w:rFonts w:cs="Arial"/>
        </w:rPr>
        <w:t xml:space="preserve"> </w:t>
      </w:r>
      <w:r>
        <w:rPr>
          <w:rFonts w:cs="Arial"/>
        </w:rPr>
        <w:t>or</w:t>
      </w:r>
      <w:r w:rsidRPr="00575BD3">
        <w:rPr>
          <w:rFonts w:cs="Arial"/>
        </w:rPr>
        <w:t xml:space="preserve"> with any Government Department.</w:t>
      </w:r>
      <w:bookmarkEnd w:id="635"/>
    </w:p>
    <w:p w14:paraId="518A3C1D" w14:textId="77777777" w:rsidR="00CF4AAE" w:rsidRPr="00D22D16" w:rsidRDefault="00CF4AAE" w:rsidP="00841A86">
      <w:pPr>
        <w:pStyle w:val="MRHeading2"/>
        <w:spacing w:line="240" w:lineRule="auto"/>
        <w:rPr>
          <w:rFonts w:cs="Arial"/>
        </w:rPr>
      </w:pPr>
      <w:bookmarkStart w:id="636" w:name="_Ref487815462"/>
      <w:r>
        <w:rPr>
          <w:rFonts w:cs="Arial"/>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636"/>
    </w:p>
    <w:p w14:paraId="3F30F47C" w14:textId="77777777" w:rsidR="00CF4AAE" w:rsidRPr="00575BD3" w:rsidRDefault="00CF4AAE" w:rsidP="00841A86">
      <w:pPr>
        <w:pStyle w:val="MRHeading1"/>
        <w:spacing w:line="240" w:lineRule="auto"/>
        <w:rPr>
          <w:rFonts w:cs="Arial"/>
        </w:rPr>
      </w:pPr>
      <w:bookmarkStart w:id="637" w:name="_Ref487815463"/>
      <w:bookmarkStart w:id="638" w:name="_Toc519257597"/>
      <w:r w:rsidRPr="00575BD3">
        <w:rPr>
          <w:rFonts w:cs="Arial"/>
        </w:rPr>
        <w:t>VAT</w:t>
      </w:r>
      <w:bookmarkEnd w:id="637"/>
      <w:bookmarkEnd w:id="638"/>
    </w:p>
    <w:p w14:paraId="54200B9E" w14:textId="77777777" w:rsidR="00221072" w:rsidRPr="00221072" w:rsidRDefault="00221072" w:rsidP="00841A86">
      <w:pPr>
        <w:pStyle w:val="MRHeading2"/>
        <w:spacing w:line="240" w:lineRule="auto"/>
        <w:rPr>
          <w:rFonts w:cs="Arial"/>
        </w:rPr>
      </w:pPr>
      <w:bookmarkStart w:id="639" w:name="_Ref503518050"/>
      <w:bookmarkStart w:id="640" w:name="_Ref485319681"/>
      <w:r w:rsidRPr="00221072">
        <w:rPr>
          <w:rFonts w:cs="Arial"/>
        </w:rPr>
        <w:t xml:space="preserve">All sums payable </w:t>
      </w:r>
      <w:r w:rsidR="0047476E">
        <w:rPr>
          <w:rFonts w:cs="Arial"/>
        </w:rPr>
        <w:t>under</w:t>
      </w:r>
      <w:r w:rsidRPr="00221072">
        <w:rPr>
          <w:rFonts w:cs="Arial"/>
        </w:rPr>
        <w:t xml:space="preserve"> this Contract exclude any UK output VAT and any similar EU (or non EU) taxes chargeable on the provision </w:t>
      </w:r>
      <w:r w:rsidR="0047476E">
        <w:rPr>
          <w:rFonts w:cs="Arial"/>
        </w:rPr>
        <w:t xml:space="preserve">of the Contractor Deliverables </w:t>
      </w:r>
      <w:r w:rsidRPr="00221072">
        <w:rPr>
          <w:rFonts w:cs="Arial"/>
        </w:rPr>
        <w:t>by the Contractor to the Authority.</w:t>
      </w:r>
      <w:bookmarkEnd w:id="639"/>
    </w:p>
    <w:p w14:paraId="6C6A8CAE" w14:textId="77777777" w:rsidR="00CF4AAE" w:rsidRPr="00575BD3" w:rsidRDefault="00CF4AAE" w:rsidP="00841A86">
      <w:pPr>
        <w:pStyle w:val="MRHeading2"/>
        <w:spacing w:line="240" w:lineRule="auto"/>
        <w:rPr>
          <w:rFonts w:cs="Arial"/>
        </w:rPr>
      </w:pPr>
      <w:bookmarkStart w:id="641" w:name="_Ref497743440"/>
      <w:r w:rsidRPr="00575BD3">
        <w:rPr>
          <w:rFonts w:cs="Arial"/>
        </w:rPr>
        <w:t xml:space="preserve">If </w:t>
      </w:r>
      <w:r>
        <w:rPr>
          <w:rFonts w:cs="Arial"/>
        </w:rPr>
        <w:t>the Contractor</w:t>
      </w:r>
      <w:r w:rsidRPr="00575BD3">
        <w:rPr>
          <w:rFonts w:cs="Arial"/>
        </w:rPr>
        <w:t xml:space="preserve"> is required by UK VAT law to be registered for UK VAT (or has registered voluntarily for UK VAT purposes) in respect of its business activities at the time of any provision, and the circumstances of any provision are such that </w:t>
      </w:r>
      <w:r>
        <w:rPr>
          <w:rFonts w:cs="Arial"/>
        </w:rPr>
        <w:t>the Contractor</w:t>
      </w:r>
      <w:r w:rsidRPr="00575BD3">
        <w:rPr>
          <w:rFonts w:cs="Arial"/>
        </w:rPr>
        <w:t xml:space="preserve"> is liable to pay the tax due to HM Revenue and Customs (“</w:t>
      </w:r>
      <w:r w:rsidRPr="00575BD3">
        <w:rPr>
          <w:rFonts w:cs="Arial"/>
          <w:b/>
        </w:rPr>
        <w:t>HMRC</w:t>
      </w:r>
      <w:r w:rsidRPr="00575BD3">
        <w:rPr>
          <w:rFonts w:cs="Arial"/>
        </w:rPr>
        <w:t xml:space="preserve">”), the </w:t>
      </w:r>
      <w:r>
        <w:rPr>
          <w:rFonts w:cs="Arial"/>
        </w:rPr>
        <w:t>Authority</w:t>
      </w:r>
      <w:r w:rsidRPr="00575BD3">
        <w:rPr>
          <w:rFonts w:cs="Arial"/>
        </w:rPr>
        <w:t xml:space="preserve"> shall pay to </w:t>
      </w:r>
      <w:r>
        <w:rPr>
          <w:rFonts w:cs="Arial"/>
        </w:rPr>
        <w:t>the Contractor</w:t>
      </w:r>
      <w:r w:rsidRPr="00575BD3">
        <w:rPr>
          <w:rFonts w:cs="Arial"/>
        </w:rPr>
        <w:t xml:space="preserve">, in addition to the Contract Price (or any other sum due to </w:t>
      </w:r>
      <w:r>
        <w:rPr>
          <w:rFonts w:cs="Arial"/>
        </w:rPr>
        <w:t>the Contractor</w:t>
      </w:r>
      <w:r w:rsidRPr="00575BD3">
        <w:rPr>
          <w:rFonts w:cs="Arial"/>
        </w:rPr>
        <w:t xml:space="preserve">), a sum equal to the output VAT chargeable on the tax value of the provision of </w:t>
      </w:r>
      <w:r>
        <w:rPr>
          <w:rFonts w:cs="Arial"/>
        </w:rPr>
        <w:t>the Contractor</w:t>
      </w:r>
      <w:r w:rsidRPr="00575BD3">
        <w:rPr>
          <w:rFonts w:cs="Arial"/>
        </w:rPr>
        <w:t xml:space="preserve"> Deliverables, and all other payments under this </w:t>
      </w:r>
      <w:r>
        <w:rPr>
          <w:rFonts w:cs="Arial"/>
        </w:rPr>
        <w:t>Contract</w:t>
      </w:r>
      <w:r w:rsidRPr="00575BD3">
        <w:rPr>
          <w:rFonts w:cs="Arial"/>
        </w:rPr>
        <w:t xml:space="preserve"> according to the</w:t>
      </w:r>
      <w:r>
        <w:rPr>
          <w:rFonts w:cs="Arial"/>
        </w:rPr>
        <w:t xml:space="preserve"> law at the relevant tax point.</w:t>
      </w:r>
      <w:bookmarkEnd w:id="640"/>
      <w:bookmarkEnd w:id="641"/>
      <w:r w:rsidRPr="00575BD3">
        <w:rPr>
          <w:rFonts w:cs="Arial"/>
        </w:rPr>
        <w:t xml:space="preserve"> </w:t>
      </w:r>
    </w:p>
    <w:p w14:paraId="4EA3D8B6" w14:textId="77777777" w:rsidR="00CF4AAE" w:rsidRPr="00A84499" w:rsidRDefault="00CF4AAE" w:rsidP="00841A86">
      <w:pPr>
        <w:pStyle w:val="MRHeading2"/>
        <w:spacing w:line="240" w:lineRule="auto"/>
        <w:rPr>
          <w:rFonts w:cs="Arial"/>
        </w:rPr>
      </w:pPr>
      <w:bookmarkStart w:id="642" w:name="_Ref487815465"/>
      <w:r>
        <w:rPr>
          <w:rFonts w:cs="Arial"/>
        </w:rPr>
        <w:t xml:space="preserve">The </w:t>
      </w:r>
      <w:r w:rsidRPr="001F2838">
        <w:rPr>
          <w:rFonts w:cs="Arial"/>
        </w:rPr>
        <w:t xml:space="preserve">Contractor is responsible for the determination of VAT liability.  The Contractor is to consult its client relationship manager or the HMRC enquiries desk (and not the Authority’s Representative) in cases of doubt. The Contractor shall notify the Authority’s Representative of the Authority’s VAT liability under this Contract and any changes to it within twenty </w:t>
      </w:r>
      <w:bookmarkStart w:id="643" w:name="DocXTextRef153"/>
      <w:r w:rsidRPr="001F2838">
        <w:rPr>
          <w:rFonts w:cs="Arial"/>
        </w:rPr>
        <w:t>(20)</w:t>
      </w:r>
      <w:bookmarkEnd w:id="643"/>
      <w:r w:rsidRPr="001F2838">
        <w:rPr>
          <w:rFonts w:cs="Arial"/>
        </w:rPr>
        <w:t xml:space="preserve"> Working Days of becoming aware the liability is other than at the standard rate of VAT. In the event of any doubt about the applicability of the tax in such cases, the Authority’s Representative may require the Contractor to obtain and pass to the Authority a formal ruling from HMRC. The Contractor shall promptly comply with any such Authority requirement. Where the Contractor obtains a ruling from HMRC, it shall supply a copy to the Authority within three </w:t>
      </w:r>
      <w:bookmarkStart w:id="644" w:name="DocXTextRef154"/>
      <w:r w:rsidRPr="001F2838">
        <w:rPr>
          <w:rFonts w:cs="Arial"/>
        </w:rPr>
        <w:t>(3)</w:t>
      </w:r>
      <w:bookmarkEnd w:id="644"/>
      <w:r w:rsidRPr="001F2838">
        <w:rPr>
          <w:rFonts w:cs="Arial"/>
        </w:rPr>
        <w:t xml:space="preserve"> Working Days of receiving such ruling unless it proposes to challenge such ruling. Where the Contractor challenges such ruling it shall supply to the Authori</w:t>
      </w:r>
      <w:r w:rsidR="00B90106">
        <w:rPr>
          <w:rFonts w:cs="Arial"/>
        </w:rPr>
        <w:t>ty a copy of the final decision</w:t>
      </w:r>
      <w:r w:rsidRPr="001F2838">
        <w:rPr>
          <w:rFonts w:cs="Arial"/>
        </w:rPr>
        <w:t xml:space="preserve"> issued by HMRC on completion of the challenge within three </w:t>
      </w:r>
      <w:bookmarkStart w:id="645" w:name="DocXTextRef155"/>
      <w:r w:rsidRPr="001F2838">
        <w:rPr>
          <w:rFonts w:cs="Arial"/>
        </w:rPr>
        <w:t>(3)</w:t>
      </w:r>
      <w:bookmarkEnd w:id="645"/>
      <w:r w:rsidRPr="001F2838">
        <w:rPr>
          <w:rFonts w:cs="Arial"/>
        </w:rPr>
        <w:t xml:space="preserve"> Working Days of receiving such </w:t>
      </w:r>
      <w:r w:rsidRPr="00A64316">
        <w:rPr>
          <w:rFonts w:cs="Arial"/>
        </w:rPr>
        <w:t>decision.</w:t>
      </w:r>
      <w:bookmarkEnd w:id="642"/>
    </w:p>
    <w:p w14:paraId="7EBD8E5D" w14:textId="77777777" w:rsidR="00CF4AAE" w:rsidRPr="001F2838" w:rsidRDefault="00CF4AAE" w:rsidP="00841A86">
      <w:pPr>
        <w:pStyle w:val="MRHeading2"/>
        <w:spacing w:line="240" w:lineRule="auto"/>
        <w:rPr>
          <w:rFonts w:cs="Arial"/>
        </w:rPr>
      </w:pPr>
      <w:bookmarkStart w:id="646" w:name="_Ref487815466"/>
      <w:r w:rsidRPr="001F2838">
        <w:rPr>
          <w:rFonts w:cs="Arial"/>
        </w:rPr>
        <w:t>Where the provision of the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that it takes into account any changes in VAT Legislation and VAT law regarding registration.</w:t>
      </w:r>
      <w:bookmarkEnd w:id="646"/>
    </w:p>
    <w:p w14:paraId="490B743B" w14:textId="77777777" w:rsidR="00CF4AAE" w:rsidRPr="001F2838" w:rsidRDefault="00CF4AAE" w:rsidP="00841A86">
      <w:pPr>
        <w:pStyle w:val="MRHeading2"/>
        <w:spacing w:line="240" w:lineRule="auto"/>
        <w:rPr>
          <w:rFonts w:cs="Arial"/>
        </w:rPr>
      </w:pPr>
      <w:bookmarkStart w:id="647" w:name="_Ref487815467"/>
      <w:r w:rsidRPr="00575BD3">
        <w:rPr>
          <w:rFonts w:cs="Arial"/>
        </w:rPr>
        <w:t xml:space="preserve">Where </w:t>
      </w:r>
      <w:r>
        <w:rPr>
          <w:rFonts w:cs="Arial"/>
        </w:rPr>
        <w:t>the Contractor</w:t>
      </w:r>
      <w:r w:rsidRPr="00575BD3">
        <w:rPr>
          <w:rFonts w:cs="Arial"/>
        </w:rPr>
        <w:t xml:space="preserve"> Deliverables are deemed to be provided to the </w:t>
      </w:r>
      <w:r>
        <w:rPr>
          <w:rFonts w:cs="Arial"/>
        </w:rPr>
        <w:t>Authority</w:t>
      </w:r>
      <w:r w:rsidRPr="00575BD3">
        <w:rPr>
          <w:rFonts w:cs="Arial"/>
        </w:rPr>
        <w:t xml:space="preserve"> outside the UK, </w:t>
      </w:r>
      <w:r>
        <w:rPr>
          <w:rFonts w:cs="Arial"/>
        </w:rPr>
        <w:t>the Contractor</w:t>
      </w:r>
      <w:r w:rsidRPr="00575BD3">
        <w:rPr>
          <w:rFonts w:cs="Arial"/>
        </w:rPr>
        <w:t xml:space="preserve"> may be required by the laws of the country where the supply takes place to register there for EU (or non-EU) turnover or similar tax.  In that event, the </w:t>
      </w:r>
      <w:r w:rsidRPr="001F2838">
        <w:rPr>
          <w:rFonts w:cs="Arial"/>
        </w:rPr>
        <w:t xml:space="preserve">Authority shall pay to the Contractor, in addition to the Contract Price (and any other sum due to the Contractor under this Contract) a sum equal to the tax the Contractor is liable to pay to the tax authorities of the country in question in relation to the Contractor Deliverables within thirty </w:t>
      </w:r>
      <w:bookmarkStart w:id="648" w:name="DocXTextRef156"/>
      <w:r w:rsidRPr="001F2838">
        <w:rPr>
          <w:rFonts w:cs="Arial"/>
        </w:rPr>
        <w:t>(30)</w:t>
      </w:r>
      <w:bookmarkEnd w:id="648"/>
      <w:r w:rsidRPr="001F2838">
        <w:rPr>
          <w:rFonts w:cs="Arial"/>
        </w:rPr>
        <w:t xml:space="preserve"> </w:t>
      </w:r>
      <w:r w:rsidR="00044142">
        <w:rPr>
          <w:rFonts w:cs="Arial"/>
        </w:rPr>
        <w:t>Working D</w:t>
      </w:r>
      <w:r w:rsidRPr="001F2838">
        <w:rPr>
          <w:rFonts w:cs="Arial"/>
        </w:rPr>
        <w:t>ays of a written request for payment of any such sum by the Contractor.</w:t>
      </w:r>
      <w:bookmarkEnd w:id="647"/>
    </w:p>
    <w:p w14:paraId="5776CB62" w14:textId="77777777" w:rsidR="00CF4AAE" w:rsidRPr="001F2838" w:rsidRDefault="00CF4AAE" w:rsidP="00841A86">
      <w:pPr>
        <w:pStyle w:val="MRHeading2"/>
        <w:spacing w:line="240" w:lineRule="auto"/>
        <w:rPr>
          <w:rFonts w:cs="Arial"/>
        </w:rPr>
      </w:pPr>
      <w:bookmarkStart w:id="649" w:name="_Ref487815468"/>
      <w:r w:rsidRPr="001F2838">
        <w:rPr>
          <w:rFonts w:cs="Arial"/>
        </w:rPr>
        <w:t>In relation to the Contractor Deliverables supplied under the Contract the Authority shall not be required to pay any sum in respect of the Contractor’s input VAT (and/or similar EU and non-EU input taxes). However, these input taxes will be allowed where it is proven to the Authority that, despite the Contractor having taken all reasonable steps to recover them, it has not been possible to do so. Where there is any doubt that the Contractor has complied with this requirement either party may resolve this matter by reference to the Dispute Resolution Procedure.</w:t>
      </w:r>
      <w:bookmarkEnd w:id="649"/>
    </w:p>
    <w:p w14:paraId="0365412D" w14:textId="77777777" w:rsidR="00CF4AAE" w:rsidRPr="001F2838" w:rsidRDefault="00CF4AAE" w:rsidP="00841A86">
      <w:pPr>
        <w:pStyle w:val="MRHeading2"/>
        <w:spacing w:line="240" w:lineRule="auto"/>
        <w:rPr>
          <w:rFonts w:cs="Arial"/>
        </w:rPr>
      </w:pPr>
      <w:bookmarkStart w:id="650" w:name="_Ref487815469"/>
      <w:r w:rsidRPr="001F2838">
        <w:rPr>
          <w:rFonts w:cs="Arial"/>
        </w:rPr>
        <w:t xml:space="preserve">Should HMRC decide that the Contractor has incorrectly determined the VAT liability, in accordance with Clause </w:t>
      </w:r>
      <w:r w:rsidR="00CB1618">
        <w:rPr>
          <w:rFonts w:cs="Arial"/>
        </w:rPr>
        <w:t>28.2</w:t>
      </w:r>
      <w:r w:rsidRPr="001F2838">
        <w:rPr>
          <w:rFonts w:cs="Arial"/>
        </w:rPr>
        <w:t xml:space="preserve"> (</w:t>
      </w:r>
      <w:r w:rsidRPr="001F2838">
        <w:rPr>
          <w:rFonts w:cs="Arial"/>
          <w:i/>
        </w:rPr>
        <w:t>VAT</w:t>
      </w:r>
      <w:r w:rsidRPr="001F2838">
        <w:rPr>
          <w:rFonts w:cs="Arial"/>
        </w:rPr>
        <w:t xml:space="preserve">), the Authority will pay the VAT assessed by HMRC.  In the event that HMRC so determines, the Contractor shall pay any interest charged on any assessment and/or penalties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w:t>
      </w:r>
      <w:r>
        <w:rPr>
          <w:rFonts w:cs="Arial"/>
        </w:rPr>
        <w:t xml:space="preserve">three </w:t>
      </w:r>
      <w:bookmarkStart w:id="651" w:name="DocXTextRef157"/>
      <w:r w:rsidRPr="001F2838">
        <w:rPr>
          <w:rFonts w:cs="Arial"/>
        </w:rPr>
        <w:t>(3)</w:t>
      </w:r>
      <w:bookmarkEnd w:id="651"/>
      <w:r w:rsidRPr="001F2838">
        <w:rPr>
          <w:rFonts w:cs="Arial"/>
        </w:rPr>
        <w:t xml:space="preserve"> Working Days of a written request from the Authority’s Representative for such correspondence.</w:t>
      </w:r>
      <w:bookmarkEnd w:id="650"/>
    </w:p>
    <w:p w14:paraId="5E821544" w14:textId="77777777" w:rsidR="00CF4AAE" w:rsidRPr="001F2838" w:rsidRDefault="00CF4AAE" w:rsidP="005D20DC">
      <w:pPr>
        <w:pStyle w:val="MRParts"/>
        <w:keepNext/>
        <w:keepLines/>
        <w:spacing w:line="240" w:lineRule="auto"/>
        <w:ind w:left="1077"/>
      </w:pPr>
      <w:bookmarkStart w:id="652" w:name="_Ref487815470"/>
      <w:bookmarkStart w:id="653" w:name="_Toc519257598"/>
      <w:r w:rsidRPr="001F2838">
        <w:t>PERFORMANCE AND REMEDIES</w:t>
      </w:r>
      <w:bookmarkEnd w:id="652"/>
      <w:bookmarkEnd w:id="653"/>
      <w:r w:rsidRPr="001F2838">
        <w:t xml:space="preserve"> </w:t>
      </w:r>
    </w:p>
    <w:p w14:paraId="3F76BB34" w14:textId="77777777" w:rsidR="00CF4AAE" w:rsidRPr="00575BD3" w:rsidRDefault="00CF4AAE" w:rsidP="00841A86">
      <w:pPr>
        <w:pStyle w:val="MRHeading1"/>
        <w:spacing w:line="240" w:lineRule="auto"/>
        <w:rPr>
          <w:rFonts w:cs="Arial"/>
        </w:rPr>
      </w:pPr>
      <w:bookmarkStart w:id="654" w:name="_Ref487815471"/>
      <w:bookmarkStart w:id="655" w:name="_Ref503518051"/>
      <w:bookmarkStart w:id="656" w:name="_Toc519257599"/>
      <w:r w:rsidRPr="00575BD3">
        <w:rPr>
          <w:rFonts w:cs="Arial"/>
        </w:rPr>
        <w:t>Key Performance Indicators and Performance Monitoring</w:t>
      </w:r>
      <w:bookmarkEnd w:id="654"/>
      <w:bookmarkEnd w:id="655"/>
      <w:bookmarkEnd w:id="656"/>
    </w:p>
    <w:p w14:paraId="48F88A23" w14:textId="77777777" w:rsidR="00CF4AAE" w:rsidRPr="00575BD3" w:rsidRDefault="00CF4AAE" w:rsidP="00841A86">
      <w:pPr>
        <w:pStyle w:val="MRHeading2"/>
        <w:spacing w:line="240" w:lineRule="auto"/>
        <w:rPr>
          <w:rFonts w:cs="Arial"/>
        </w:rPr>
      </w:pPr>
      <w:bookmarkStart w:id="657" w:name="_Ref487815472"/>
      <w:r w:rsidRPr="00A84499">
        <w:rPr>
          <w:rFonts w:cs="Arial"/>
        </w:rPr>
        <w:t xml:space="preserve">The Parties shall comply with the provisions of </w:t>
      </w:r>
      <w:r w:rsidR="00CB1618">
        <w:rPr>
          <w:rFonts w:cs="Arial"/>
        </w:rPr>
        <w:t>Schedule 9</w:t>
      </w:r>
      <w:r w:rsidRPr="00A84499">
        <w:rPr>
          <w:rFonts w:cs="Arial"/>
        </w:rPr>
        <w:t xml:space="preserve"> (</w:t>
      </w:r>
      <w:r w:rsidRPr="00A84499">
        <w:rPr>
          <w:rFonts w:cs="Arial"/>
          <w:i/>
        </w:rPr>
        <w:t>Pricing and Payment</w:t>
      </w:r>
      <w:r w:rsidRPr="00A84499">
        <w:rPr>
          <w:rFonts w:cs="Arial"/>
        </w:rPr>
        <w:t>),</w:t>
      </w:r>
      <w:r>
        <w:rPr>
          <w:rFonts w:cs="Arial"/>
        </w:rPr>
        <w:t xml:space="preserve"> </w:t>
      </w:r>
      <w:r w:rsidR="00CB1618">
        <w:rPr>
          <w:rFonts w:cs="Arial"/>
        </w:rPr>
        <w:t>Schedule 6</w:t>
      </w:r>
      <w:r>
        <w:rPr>
          <w:rFonts w:cs="Arial"/>
        </w:rPr>
        <w:t xml:space="preserve"> (</w:t>
      </w:r>
      <w:r w:rsidRPr="00F10134">
        <w:rPr>
          <w:rFonts w:cs="Arial"/>
          <w:i/>
        </w:rPr>
        <w:t>Incentivisation</w:t>
      </w:r>
      <w:r>
        <w:rPr>
          <w:rFonts w:cs="Arial"/>
        </w:rPr>
        <w:t>)</w:t>
      </w:r>
      <w:r w:rsidRPr="00575BD3">
        <w:rPr>
          <w:rFonts w:cs="Arial"/>
        </w:rPr>
        <w:t xml:space="preserve"> </w:t>
      </w:r>
      <w:r>
        <w:rPr>
          <w:rFonts w:cs="Arial"/>
        </w:rPr>
        <w:t xml:space="preserve">and </w:t>
      </w:r>
      <w:r w:rsidR="00CB1618">
        <w:rPr>
          <w:rFonts w:cs="Arial"/>
        </w:rPr>
        <w:t>Schedule 8</w:t>
      </w:r>
      <w:r>
        <w:rPr>
          <w:rFonts w:cs="Arial"/>
        </w:rPr>
        <w:t xml:space="preserve"> (</w:t>
      </w:r>
      <w:r w:rsidRPr="00D0329D">
        <w:rPr>
          <w:rFonts w:cs="Arial"/>
          <w:i/>
        </w:rPr>
        <w:t>Governance and Management</w:t>
      </w:r>
      <w:r>
        <w:rPr>
          <w:rFonts w:cs="Arial"/>
        </w:rPr>
        <w:t>)</w:t>
      </w:r>
      <w:r w:rsidRPr="00575BD3">
        <w:rPr>
          <w:rFonts w:cs="Arial"/>
        </w:rPr>
        <w:t>.</w:t>
      </w:r>
      <w:bookmarkEnd w:id="657"/>
    </w:p>
    <w:p w14:paraId="01D84F2A" w14:textId="77777777" w:rsidR="00CF4AAE" w:rsidRPr="00575BD3" w:rsidRDefault="00CF4AAE" w:rsidP="00841A86">
      <w:pPr>
        <w:pStyle w:val="MRHeading2"/>
        <w:spacing w:line="240" w:lineRule="auto"/>
        <w:rPr>
          <w:rFonts w:cs="Arial"/>
        </w:rPr>
      </w:pPr>
      <w:bookmarkStart w:id="658" w:name="_Ref430786526"/>
      <w:r>
        <w:rPr>
          <w:rFonts w:cs="Arial"/>
        </w:rPr>
        <w:t xml:space="preserve">Without prejudice to </w:t>
      </w:r>
      <w:r w:rsidR="00CB1618">
        <w:rPr>
          <w:rFonts w:cs="Arial"/>
        </w:rPr>
        <w:t>Schedule 9</w:t>
      </w:r>
      <w:r>
        <w:rPr>
          <w:rFonts w:cs="Arial"/>
        </w:rPr>
        <w:t xml:space="preserve"> (</w:t>
      </w:r>
      <w:r>
        <w:rPr>
          <w:rFonts w:cs="Arial"/>
          <w:i/>
        </w:rPr>
        <w:t>Pricing and Payment</w:t>
      </w:r>
      <w:r>
        <w:rPr>
          <w:rFonts w:cs="Arial"/>
        </w:rPr>
        <w:t xml:space="preserve">), </w:t>
      </w:r>
      <w:r w:rsidR="00CB1618">
        <w:rPr>
          <w:rFonts w:cs="Arial"/>
        </w:rPr>
        <w:t>Schedule 6</w:t>
      </w:r>
      <w:r>
        <w:rPr>
          <w:rFonts w:cs="Arial"/>
        </w:rPr>
        <w:t xml:space="preserve"> (</w:t>
      </w:r>
      <w:r w:rsidRPr="00F10134">
        <w:rPr>
          <w:rFonts w:cs="Arial"/>
          <w:i/>
        </w:rPr>
        <w:t>Incentivisation</w:t>
      </w:r>
      <w:r>
        <w:rPr>
          <w:rFonts w:cs="Arial"/>
        </w:rPr>
        <w:t>)</w:t>
      </w:r>
      <w:r w:rsidRPr="00575BD3">
        <w:rPr>
          <w:rFonts w:cs="Arial"/>
        </w:rPr>
        <w:t xml:space="preserve"> </w:t>
      </w:r>
      <w:r>
        <w:rPr>
          <w:rFonts w:cs="Arial"/>
        </w:rPr>
        <w:t xml:space="preserve">and </w:t>
      </w:r>
      <w:r w:rsidR="00CB1618">
        <w:rPr>
          <w:rFonts w:cs="Arial"/>
        </w:rPr>
        <w:t>Schedule 8</w:t>
      </w:r>
      <w:r>
        <w:rPr>
          <w:rFonts w:cs="Arial"/>
        </w:rPr>
        <w:t xml:space="preserve"> (</w:t>
      </w:r>
      <w:r w:rsidRPr="00D0329D">
        <w:rPr>
          <w:rFonts w:cs="Arial"/>
          <w:i/>
        </w:rPr>
        <w:t>Governance and Management</w:t>
      </w:r>
      <w:r>
        <w:rPr>
          <w:rFonts w:cs="Arial"/>
        </w:rPr>
        <w:t>),</w:t>
      </w:r>
      <w:r w:rsidRPr="00575BD3">
        <w:rPr>
          <w:rFonts w:cs="Arial"/>
        </w:rPr>
        <w:t xml:space="preserve"> </w:t>
      </w:r>
      <w:r>
        <w:rPr>
          <w:rFonts w:cs="Arial"/>
        </w:rPr>
        <w:t>t</w:t>
      </w:r>
      <w:r w:rsidRPr="00575BD3">
        <w:rPr>
          <w:rFonts w:cs="Arial"/>
        </w:rPr>
        <w:t xml:space="preserve">he </w:t>
      </w:r>
      <w:r>
        <w:rPr>
          <w:rFonts w:cs="Arial"/>
        </w:rPr>
        <w:t>Authority</w:t>
      </w:r>
      <w:r w:rsidRPr="00575BD3">
        <w:rPr>
          <w:rFonts w:cs="Arial"/>
        </w:rPr>
        <w:t xml:space="preserve">, the </w:t>
      </w:r>
      <w:r>
        <w:rPr>
          <w:rFonts w:cs="Arial"/>
        </w:rPr>
        <w:t>Authority</w:t>
      </w:r>
      <w:r w:rsidRPr="00575BD3">
        <w:rPr>
          <w:rFonts w:cs="Arial"/>
        </w:rPr>
        <w:t xml:space="preserve">’s Representative and any agents or consultants of the </w:t>
      </w:r>
      <w:r>
        <w:t xml:space="preserve">Authority </w:t>
      </w:r>
      <w:r w:rsidRPr="00575BD3">
        <w:rPr>
          <w:rFonts w:cs="Arial"/>
        </w:rPr>
        <w:t xml:space="preserve">(such agents and consultants to be subject to </w:t>
      </w:r>
      <w:r>
        <w:rPr>
          <w:rFonts w:cs="Arial"/>
        </w:rPr>
        <w:t>the Contractor’s</w:t>
      </w:r>
      <w:r w:rsidRPr="00575BD3">
        <w:rPr>
          <w:rFonts w:cs="Arial"/>
        </w:rPr>
        <w:t xml:space="preserve"> consent, not to be unreas</w:t>
      </w:r>
      <w:r>
        <w:rPr>
          <w:rFonts w:cs="Arial"/>
        </w:rPr>
        <w:t xml:space="preserve">onably </w:t>
      </w:r>
      <w:r w:rsidRPr="009D2D89">
        <w:rPr>
          <w:rFonts w:cs="Arial"/>
        </w:rPr>
        <w:t xml:space="preserve">withheld or delayed) may, between the hours of 8:30 am to </w:t>
      </w:r>
      <w:bookmarkStart w:id="659" w:name="DocXTextRef159"/>
      <w:r w:rsidRPr="009D2D89">
        <w:rPr>
          <w:rFonts w:cs="Arial"/>
        </w:rPr>
        <w:t>17</w:t>
      </w:r>
      <w:bookmarkEnd w:id="659"/>
      <w:r w:rsidRPr="009D2D89">
        <w:rPr>
          <w:rFonts w:cs="Arial"/>
        </w:rPr>
        <w:t>:30 pm on any Monday to Friday (which is a Working Day (under</w:t>
      </w:r>
      <w:r>
        <w:rPr>
          <w:rFonts w:cs="Arial"/>
        </w:rPr>
        <w:t xml:space="preserve"> limb </w:t>
      </w:r>
      <w:bookmarkStart w:id="660" w:name="DocXTextRef158"/>
      <w:r>
        <w:rPr>
          <w:rFonts w:cs="Arial"/>
        </w:rPr>
        <w:t>(a)</w:t>
      </w:r>
      <w:bookmarkEnd w:id="660"/>
      <w:r>
        <w:rPr>
          <w:rFonts w:cs="Arial"/>
        </w:rPr>
        <w:t xml:space="preserve"> of</w:t>
      </w:r>
      <w:r w:rsidRPr="009D2D89">
        <w:rPr>
          <w:rFonts w:cs="Arial"/>
        </w:rPr>
        <w:t xml:space="preserve"> that definition) and with reasonable prior notice (having regard to any co–location working which the Contractor hereby confirms will require a short </w:t>
      </w:r>
      <w:r>
        <w:rPr>
          <w:rFonts w:cs="Arial"/>
        </w:rPr>
        <w:t xml:space="preserve">notice period of no more than </w:t>
      </w:r>
      <w:r w:rsidRPr="009D2D89">
        <w:rPr>
          <w:rFonts w:cs="Arial"/>
        </w:rPr>
        <w:t>one (1)</w:t>
      </w:r>
      <w:r>
        <w:rPr>
          <w:rFonts w:cs="Arial"/>
        </w:rPr>
        <w:t xml:space="preserve"> hour)</w:t>
      </w:r>
      <w:r w:rsidRPr="009D2D89">
        <w:rPr>
          <w:rFonts w:cs="Arial"/>
        </w:rPr>
        <w:t>, undertake</w:t>
      </w:r>
      <w:r w:rsidRPr="00575BD3">
        <w:rPr>
          <w:rFonts w:cs="Arial"/>
        </w:rPr>
        <w:t xml:space="preserve"> inspection of any of </w:t>
      </w:r>
      <w:r>
        <w:rPr>
          <w:rFonts w:cs="Arial"/>
        </w:rPr>
        <w:t>the Contractor</w:t>
      </w:r>
      <w:r w:rsidRPr="00575BD3">
        <w:rPr>
          <w:rFonts w:cs="Arial"/>
        </w:rPr>
        <w:t xml:space="preserve"> Deliverables, and make any audit or check of any aspect of </w:t>
      </w:r>
      <w:r>
        <w:rPr>
          <w:rFonts w:cs="Arial"/>
        </w:rPr>
        <w:t>the Contractor’s</w:t>
      </w:r>
      <w:r w:rsidRPr="00575BD3">
        <w:rPr>
          <w:rFonts w:cs="Arial"/>
        </w:rPr>
        <w:t xml:space="preserve"> performance of this </w:t>
      </w:r>
      <w:r>
        <w:rPr>
          <w:rFonts w:cs="Arial"/>
        </w:rPr>
        <w:t>Contract</w:t>
      </w:r>
      <w:r w:rsidRPr="00575BD3">
        <w:rPr>
          <w:rFonts w:cs="Arial"/>
        </w:rPr>
        <w:t xml:space="preserve"> as required by the </w:t>
      </w:r>
      <w:r>
        <w:rPr>
          <w:rFonts w:cs="Arial"/>
        </w:rPr>
        <w:t>Authority</w:t>
      </w:r>
      <w:r w:rsidRPr="00575BD3">
        <w:rPr>
          <w:rFonts w:cs="Arial"/>
        </w:rPr>
        <w:t xml:space="preserve"> or where the same shall have been requested by the National Audit Office. </w:t>
      </w:r>
      <w:r>
        <w:rPr>
          <w:rFonts w:cs="Arial"/>
        </w:rPr>
        <w:t>The Contractor</w:t>
      </w:r>
      <w:r w:rsidRPr="00575BD3">
        <w:rPr>
          <w:rFonts w:cs="Arial"/>
        </w:rPr>
        <w:t xml:space="preserve"> shall promptly provide all reasonable co-operation in relation to any inspection, audit or check.</w:t>
      </w:r>
      <w:bookmarkEnd w:id="658"/>
    </w:p>
    <w:p w14:paraId="6261A7B1" w14:textId="77777777" w:rsidR="00CF4AAE" w:rsidRPr="00575BD3" w:rsidRDefault="00CF4AAE" w:rsidP="00841A86">
      <w:pPr>
        <w:pStyle w:val="MRHeading2"/>
        <w:spacing w:line="240" w:lineRule="auto"/>
        <w:rPr>
          <w:rFonts w:cs="Arial"/>
        </w:rPr>
      </w:pPr>
      <w:bookmarkStart w:id="661" w:name="_Ref487815473"/>
      <w:r w:rsidRPr="00575BD3">
        <w:rPr>
          <w:rFonts w:cs="Arial"/>
        </w:rPr>
        <w:t xml:space="preserve">Without prejudice to Clause </w:t>
      </w:r>
      <w:r w:rsidR="00CB1618">
        <w:rPr>
          <w:rFonts w:cs="Arial"/>
        </w:rPr>
        <w:t>29.2</w:t>
      </w:r>
      <w:r w:rsidRPr="00575BD3">
        <w:rPr>
          <w:rFonts w:cs="Arial"/>
        </w:rPr>
        <w:t xml:space="preserve"> (</w:t>
      </w:r>
      <w:r w:rsidRPr="00575BD3">
        <w:rPr>
          <w:rFonts w:cs="Arial"/>
          <w:i/>
        </w:rPr>
        <w:t>Key Performance Indicators and Performance Monitoring</w:t>
      </w:r>
      <w:r w:rsidRPr="00575BD3">
        <w:rPr>
          <w:rFonts w:cs="Arial"/>
        </w:rPr>
        <w:t>)</w:t>
      </w:r>
      <w:r>
        <w:rPr>
          <w:rFonts w:cs="Arial"/>
        </w:rPr>
        <w:t>,</w:t>
      </w:r>
      <w:r w:rsidRPr="00575BD3">
        <w:rPr>
          <w:rFonts w:cs="Arial"/>
        </w:rPr>
        <w:t xml:space="preserve"> the </w:t>
      </w:r>
      <w:r>
        <w:t>Authority</w:t>
      </w:r>
      <w:r w:rsidRPr="00575BD3">
        <w:rPr>
          <w:rFonts w:cs="Arial"/>
        </w:rPr>
        <w:t xml:space="preserve"> may undertake its own performance monitoring at any time for any purpose</w:t>
      </w:r>
      <w:r>
        <w:rPr>
          <w:rFonts w:cs="Arial"/>
        </w:rPr>
        <w:t xml:space="preserve"> in relation to this Contract (and for any UK Government purposes as requested by the Authority from time to time with the consent of the Contractor (such consent not to be unreasonably withheld or delayed))</w:t>
      </w:r>
      <w:r w:rsidRPr="00575BD3">
        <w:rPr>
          <w:rFonts w:cs="Arial"/>
        </w:rPr>
        <w:t xml:space="preserve">, including in order to ensure that </w:t>
      </w:r>
      <w:r>
        <w:rPr>
          <w:rFonts w:cs="Arial"/>
        </w:rPr>
        <w:t>the Contractor</w:t>
      </w:r>
      <w:r w:rsidRPr="00575BD3">
        <w:rPr>
          <w:rFonts w:cs="Arial"/>
        </w:rPr>
        <w:t xml:space="preserve"> Deliverables are being provided in accordance with this </w:t>
      </w:r>
      <w:r>
        <w:rPr>
          <w:rFonts w:cs="Arial"/>
        </w:rPr>
        <w:t>Contract</w:t>
      </w:r>
      <w:r w:rsidRPr="00575BD3">
        <w:rPr>
          <w:rFonts w:cs="Arial"/>
        </w:rPr>
        <w:t>.</w:t>
      </w:r>
      <w:bookmarkEnd w:id="661"/>
      <w:r w:rsidRPr="00575BD3">
        <w:rPr>
          <w:rFonts w:cs="Arial"/>
        </w:rPr>
        <w:t xml:space="preserve"> </w:t>
      </w:r>
    </w:p>
    <w:p w14:paraId="576B1C4D" w14:textId="77777777" w:rsidR="00CF4AAE" w:rsidRPr="005F1E29" w:rsidRDefault="00CF4AAE" w:rsidP="00841A86">
      <w:pPr>
        <w:pStyle w:val="MRHeading1"/>
        <w:spacing w:line="240" w:lineRule="auto"/>
      </w:pPr>
      <w:bookmarkStart w:id="662" w:name="_Ref442953023"/>
      <w:bookmarkStart w:id="663" w:name="_Toc519257600"/>
      <w:bookmarkStart w:id="664" w:name="_Ref430785285"/>
      <w:bookmarkStart w:id="665" w:name="_Ref430786616"/>
      <w:bookmarkStart w:id="666" w:name="_Ref430786643"/>
      <w:bookmarkStart w:id="667" w:name="_Ref430786656"/>
      <w:bookmarkStart w:id="668" w:name="_Ref430786668"/>
      <w:bookmarkStart w:id="669" w:name="_Ref430786680"/>
      <w:r w:rsidRPr="005F1E29">
        <w:t>Technical Assistance to the Authority</w:t>
      </w:r>
      <w:bookmarkEnd w:id="662"/>
      <w:bookmarkEnd w:id="663"/>
      <w:r w:rsidRPr="005F1E29">
        <w:t xml:space="preserve"> </w:t>
      </w:r>
    </w:p>
    <w:p w14:paraId="43298F23" w14:textId="77777777" w:rsidR="00CF4AAE" w:rsidRPr="005F1E29" w:rsidRDefault="00CF4AAE" w:rsidP="00841A86">
      <w:pPr>
        <w:pStyle w:val="MRHeading2"/>
        <w:spacing w:line="240" w:lineRule="auto"/>
        <w:rPr>
          <w:rFonts w:cs="Arial"/>
        </w:rPr>
      </w:pPr>
      <w:bookmarkStart w:id="670" w:name="_Ref467578924"/>
      <w:r w:rsidRPr="005F1E29">
        <w:rPr>
          <w:rFonts w:cs="Arial"/>
        </w:rPr>
        <w:t>The Contractor acknowledges that the Authority:</w:t>
      </w:r>
      <w:bookmarkEnd w:id="670"/>
      <w:r w:rsidRPr="005F1E29">
        <w:rPr>
          <w:rFonts w:cs="Arial"/>
        </w:rPr>
        <w:t xml:space="preserve"> </w:t>
      </w:r>
    </w:p>
    <w:p w14:paraId="2C651166" w14:textId="77777777" w:rsidR="009568CB" w:rsidRDefault="00CF4AAE" w:rsidP="004A735C">
      <w:pPr>
        <w:pStyle w:val="MRHeading3"/>
        <w:spacing w:line="240" w:lineRule="auto"/>
      </w:pPr>
      <w:bookmarkStart w:id="671" w:name="_Ref487815474"/>
      <w:r w:rsidRPr="005F1E29">
        <w:t xml:space="preserve">may (from time to time) use the services of personnel from other Government Departments to assist with managerial, technical and/or other support in relation to </w:t>
      </w:r>
      <w:r w:rsidR="00B86422">
        <w:t>this Contract</w:t>
      </w:r>
      <w:r w:rsidR="009568CB">
        <w:t xml:space="preserve">, the </w:t>
      </w:r>
      <w:r w:rsidR="00375590">
        <w:t>Ev</w:t>
      </w:r>
      <w:r w:rsidR="009568CB">
        <w:t xml:space="preserve">O Contract, any MORPHEUS Contract, </w:t>
      </w:r>
      <w:r w:rsidRPr="00123065">
        <w:t>the MORPHEUS Pro</w:t>
      </w:r>
      <w:r w:rsidR="00485A26">
        <w:t>gramme</w:t>
      </w:r>
      <w:r w:rsidR="00270D8E">
        <w:t xml:space="preserve"> and/or </w:t>
      </w:r>
      <w:r w:rsidR="00270D8E" w:rsidRPr="00404A93">
        <w:t>other BATCIS Activities</w:t>
      </w:r>
      <w:r w:rsidRPr="00123065">
        <w:t>;</w:t>
      </w:r>
      <w:r w:rsidRPr="005F1E29">
        <w:t xml:space="preserve"> and</w:t>
      </w:r>
      <w:bookmarkStart w:id="672" w:name="_Ref442952990"/>
      <w:bookmarkEnd w:id="671"/>
    </w:p>
    <w:p w14:paraId="3C594E2C" w14:textId="77777777" w:rsidR="00CF4AAE" w:rsidRPr="005F1E29" w:rsidRDefault="00CF4AAE" w:rsidP="004A735C">
      <w:pPr>
        <w:pStyle w:val="MRHeading3"/>
        <w:spacing w:line="240" w:lineRule="auto"/>
      </w:pPr>
      <w:bookmarkStart w:id="673" w:name="_Ref503518052"/>
      <w:r w:rsidRPr="005F1E29">
        <w:t>may (from time to time) use the services of specialist commercial organisations to provide managerial, technical and/or other support in relation to this Contract</w:t>
      </w:r>
      <w:r w:rsidR="00B86422">
        <w:t>,</w:t>
      </w:r>
      <w:r w:rsidRPr="005F1E29">
        <w:t xml:space="preserve"> </w:t>
      </w:r>
      <w:r w:rsidR="009568CB">
        <w:t xml:space="preserve">the EvO Contract, any MORPHEUS Contract, the EvO System, the MORPHEUS System, </w:t>
      </w:r>
      <w:r w:rsidR="009568CB" w:rsidRPr="00123065">
        <w:t>the MORPHEUS Pro</w:t>
      </w:r>
      <w:r w:rsidR="009568CB">
        <w:t xml:space="preserve">gramme and/or </w:t>
      </w:r>
      <w:r w:rsidR="009568CB" w:rsidRPr="00404A93">
        <w:t>other BATCIS Activities</w:t>
      </w:r>
      <w:r w:rsidRPr="005F1E29">
        <w:t xml:space="preserve">, such specialist organisations being, as at the date of this Contract, </w:t>
      </w:r>
      <w:r w:rsidR="00142CEF">
        <w:t>t</w:t>
      </w:r>
      <w:r w:rsidRPr="005F1E29">
        <w:t xml:space="preserve">hose listed in </w:t>
      </w:r>
      <w:r w:rsidR="00CB1618">
        <w:t>Schedule 12</w:t>
      </w:r>
      <w:r w:rsidRPr="005F1E29">
        <w:t xml:space="preserve"> (</w:t>
      </w:r>
      <w:r w:rsidRPr="009568CB">
        <w:rPr>
          <w:i/>
        </w:rPr>
        <w:t>Technical Assistance</w:t>
      </w:r>
      <w:r w:rsidRPr="005F1E29">
        <w:t>) together with any person with whom either or both of the Parties may be required to liaise and/or communicate for the purposes of th</w:t>
      </w:r>
      <w:r w:rsidR="003F71C1">
        <w:t>is</w:t>
      </w:r>
      <w:r w:rsidRPr="005F1E29">
        <w:t xml:space="preserve"> Contract and the wider aims of the Authority in connection with the Contractor Deliverables</w:t>
      </w:r>
      <w:r w:rsidR="009568CB">
        <w:t xml:space="preserve">, </w:t>
      </w:r>
      <w:r w:rsidR="00375590">
        <w:t>the EvO Contract</w:t>
      </w:r>
      <w:r w:rsidR="009568CB">
        <w:t xml:space="preserve">, </w:t>
      </w:r>
      <w:r w:rsidR="00375590">
        <w:t>any MORPHE</w:t>
      </w:r>
      <w:r w:rsidR="009568CB">
        <w:t xml:space="preserve">US Contract, the EvO System, the MORPHEUS System, </w:t>
      </w:r>
      <w:r w:rsidR="00375590" w:rsidRPr="00123065">
        <w:t>the MORPHEUS Pro</w:t>
      </w:r>
      <w:r w:rsidR="00375590">
        <w:t xml:space="preserve">gramme and/or </w:t>
      </w:r>
      <w:r w:rsidR="00375590" w:rsidRPr="00404A93">
        <w:t>other BATCIS Activities</w:t>
      </w:r>
      <w:r w:rsidRPr="005F1E29">
        <w:t>,</w:t>
      </w:r>
      <w:bookmarkEnd w:id="672"/>
      <w:bookmarkEnd w:id="673"/>
    </w:p>
    <w:p w14:paraId="4918B8D6" w14:textId="77777777" w:rsidR="00CF4AAE" w:rsidRDefault="00CF4AAE" w:rsidP="008A2D13">
      <w:pPr>
        <w:spacing w:line="240" w:lineRule="auto"/>
        <w:ind w:left="720"/>
      </w:pPr>
      <w:r w:rsidRPr="005F1E29">
        <w:t>and the Contractor agrees that, in such circumstances, such personnel and such organisations shall be deemed to be approved representatives</w:t>
      </w:r>
      <w:r>
        <w:t xml:space="preserve"> of the Authority</w:t>
      </w:r>
      <w:r w:rsidRPr="005F1E29">
        <w:t xml:space="preserve"> and the Contractor shall make available such information (and/or consents to such information being made available (as the case may be) to such personnel and such organisations) and/or facilities as are necessary to enable such personnel and/or such organisations to fulfil their obligations to the Authority</w:t>
      </w:r>
      <w:r>
        <w:t>.</w:t>
      </w:r>
    </w:p>
    <w:p w14:paraId="5477D530" w14:textId="77777777" w:rsidR="00CF4AAE" w:rsidRPr="00575BD3" w:rsidRDefault="00CF4AAE" w:rsidP="00841A86">
      <w:pPr>
        <w:pStyle w:val="MRHeading1"/>
        <w:spacing w:line="240" w:lineRule="auto"/>
        <w:rPr>
          <w:rFonts w:cs="Arial"/>
        </w:rPr>
      </w:pPr>
      <w:bookmarkStart w:id="674" w:name="_Ref443293989"/>
      <w:bookmarkStart w:id="675" w:name="_Ref443296390"/>
      <w:bookmarkStart w:id="676" w:name="_Ref503518053"/>
      <w:bookmarkStart w:id="677" w:name="_Toc519257601"/>
      <w:r>
        <w:rPr>
          <w:rFonts w:cs="Arial"/>
        </w:rPr>
        <w:t>Authority</w:t>
      </w:r>
      <w:r w:rsidRPr="00575BD3">
        <w:rPr>
          <w:rFonts w:cs="Arial"/>
        </w:rPr>
        <w:t xml:space="preserve"> Performance Failures</w:t>
      </w:r>
      <w:bookmarkEnd w:id="664"/>
      <w:bookmarkEnd w:id="665"/>
      <w:bookmarkEnd w:id="666"/>
      <w:bookmarkEnd w:id="667"/>
      <w:bookmarkEnd w:id="668"/>
      <w:bookmarkEnd w:id="669"/>
      <w:bookmarkEnd w:id="674"/>
      <w:bookmarkEnd w:id="675"/>
      <w:bookmarkEnd w:id="676"/>
      <w:bookmarkEnd w:id="677"/>
    </w:p>
    <w:p w14:paraId="143A7E6A" w14:textId="77777777" w:rsidR="00CF4AAE" w:rsidRPr="00575BD3" w:rsidRDefault="00CF4AAE" w:rsidP="00841A86">
      <w:pPr>
        <w:pStyle w:val="MRHeading2"/>
        <w:spacing w:line="240" w:lineRule="auto"/>
        <w:rPr>
          <w:rFonts w:cs="Arial"/>
        </w:rPr>
      </w:pPr>
      <w:bookmarkStart w:id="678" w:name="_Ref430786572"/>
      <w:r>
        <w:rPr>
          <w:rFonts w:cs="Arial"/>
        </w:rPr>
        <w:t xml:space="preserve">Subject to the provisions of </w:t>
      </w:r>
      <w:r w:rsidRPr="00BB741C">
        <w:rPr>
          <w:rFonts w:cs="Arial"/>
        </w:rPr>
        <w:t xml:space="preserve">Clauses </w:t>
      </w:r>
      <w:r w:rsidR="00CB1618">
        <w:rPr>
          <w:rFonts w:cs="Arial"/>
        </w:rPr>
        <w:t>31.8</w:t>
      </w:r>
      <w:r w:rsidRPr="00BB741C">
        <w:rPr>
          <w:rFonts w:cs="Arial"/>
        </w:rPr>
        <w:t xml:space="preserve"> to </w:t>
      </w:r>
      <w:r w:rsidR="00CB1618">
        <w:rPr>
          <w:rFonts w:cs="Arial"/>
        </w:rPr>
        <w:t>31.13</w:t>
      </w:r>
      <w:r>
        <w:rPr>
          <w:rFonts w:cs="Arial"/>
        </w:rPr>
        <w:t xml:space="preserve"> (</w:t>
      </w:r>
      <w:r w:rsidRPr="00BB741C">
        <w:rPr>
          <w:rFonts w:cs="Arial"/>
          <w:i/>
        </w:rPr>
        <w:t xml:space="preserve">Discretionary </w:t>
      </w:r>
      <w:r>
        <w:rPr>
          <w:rFonts w:cs="Arial"/>
          <w:i/>
        </w:rPr>
        <w:t>GFA</w:t>
      </w:r>
      <w:r>
        <w:rPr>
          <w:rFonts w:cs="Arial"/>
        </w:rPr>
        <w:t>) (inclusive), i</w:t>
      </w:r>
      <w:r w:rsidRPr="00575BD3">
        <w:rPr>
          <w:rFonts w:cs="Arial"/>
        </w:rPr>
        <w:t xml:space="preserve">f and to the extent that a </w:t>
      </w:r>
      <w:r>
        <w:rPr>
          <w:rFonts w:cs="Arial"/>
        </w:rPr>
        <w:t>GFA</w:t>
      </w:r>
      <w:r w:rsidRPr="00575BD3">
        <w:rPr>
          <w:rFonts w:cs="Arial"/>
        </w:rPr>
        <w:t xml:space="preserve"> Failure is the direct cause of </w:t>
      </w:r>
      <w:r>
        <w:rPr>
          <w:rFonts w:cs="Arial"/>
        </w:rPr>
        <w:t>the Contractor’s</w:t>
      </w:r>
      <w:r w:rsidRPr="00575BD3">
        <w:rPr>
          <w:rFonts w:cs="Arial"/>
        </w:rPr>
        <w:t xml:space="preserve"> inability to provide </w:t>
      </w:r>
      <w:r>
        <w:rPr>
          <w:rFonts w:cs="Arial"/>
        </w:rPr>
        <w:t>the Contractor</w:t>
      </w:r>
      <w:r w:rsidRPr="00575BD3">
        <w:rPr>
          <w:rFonts w:cs="Arial"/>
        </w:rPr>
        <w:t xml:space="preserve"> Deliverables or perform any of its other obligations under this </w:t>
      </w:r>
      <w:r w:rsidRPr="00756030">
        <w:rPr>
          <w:rFonts w:cs="Arial"/>
        </w:rPr>
        <w:t xml:space="preserve">Contract or of the degradation of the Contractor’s performance against the KPI regime set out in </w:t>
      </w:r>
      <w:r w:rsidR="00CB1618">
        <w:rPr>
          <w:rFonts w:cs="Arial"/>
        </w:rPr>
        <w:t>Schedule 6</w:t>
      </w:r>
      <w:r w:rsidRPr="00756030">
        <w:rPr>
          <w:rFonts w:cs="Arial"/>
        </w:rPr>
        <w:t xml:space="preserve"> (</w:t>
      </w:r>
      <w:r w:rsidRPr="00756030">
        <w:rPr>
          <w:rFonts w:cs="Arial"/>
          <w:i/>
        </w:rPr>
        <w:t>Incentivisation</w:t>
      </w:r>
      <w:r w:rsidRPr="00756030">
        <w:rPr>
          <w:rFonts w:cs="Arial"/>
        </w:rPr>
        <w:t>), then</w:t>
      </w:r>
      <w:r w:rsidRPr="00575BD3">
        <w:rPr>
          <w:rFonts w:cs="Arial"/>
        </w:rPr>
        <w:t xml:space="preserve"> subject to Clause </w:t>
      </w:r>
      <w:r w:rsidR="00CB1618">
        <w:rPr>
          <w:rFonts w:cs="Arial"/>
        </w:rPr>
        <w:t>31.2</w:t>
      </w:r>
      <w:r w:rsidRPr="00575BD3">
        <w:rPr>
          <w:rFonts w:cs="Arial"/>
        </w:rPr>
        <w:t xml:space="preserve"> (</w:t>
      </w:r>
      <w:r>
        <w:rPr>
          <w:rFonts w:cs="Arial"/>
          <w:i/>
        </w:rPr>
        <w:t>Authority</w:t>
      </w:r>
      <w:r w:rsidRPr="00575BD3">
        <w:rPr>
          <w:rFonts w:cs="Arial"/>
          <w:i/>
        </w:rPr>
        <w:t xml:space="preserve"> Performance Failures</w:t>
      </w:r>
      <w:r w:rsidRPr="00575BD3">
        <w:rPr>
          <w:rFonts w:cs="Arial"/>
        </w:rPr>
        <w:t xml:space="preserve">) </w:t>
      </w:r>
      <w:r>
        <w:rPr>
          <w:rFonts w:cs="Arial"/>
        </w:rPr>
        <w:t>the Contractor</w:t>
      </w:r>
      <w:r w:rsidRPr="00575BD3">
        <w:rPr>
          <w:rFonts w:cs="Arial"/>
        </w:rPr>
        <w:t xml:space="preserve"> is entitled, save where the </w:t>
      </w:r>
      <w:r>
        <w:rPr>
          <w:rFonts w:cs="Arial"/>
        </w:rPr>
        <w:t>GFA</w:t>
      </w:r>
      <w:r w:rsidRPr="00575BD3">
        <w:rPr>
          <w:rFonts w:cs="Arial"/>
        </w:rPr>
        <w:t xml:space="preserve"> Failure has been caused by any act or omission of </w:t>
      </w:r>
      <w:r>
        <w:rPr>
          <w:rFonts w:cs="Arial"/>
        </w:rPr>
        <w:t>the Contractor</w:t>
      </w:r>
      <w:r w:rsidRPr="00575BD3">
        <w:rPr>
          <w:rFonts w:cs="Arial"/>
        </w:rPr>
        <w:t xml:space="preserve"> or any </w:t>
      </w:r>
      <w:r>
        <w:rPr>
          <w:rFonts w:cs="Arial"/>
        </w:rPr>
        <w:t>Contractor Related</w:t>
      </w:r>
      <w:r w:rsidRPr="00575BD3">
        <w:rPr>
          <w:rFonts w:cs="Arial"/>
        </w:rPr>
        <w:t xml:space="preserve"> Party under this </w:t>
      </w:r>
      <w:r>
        <w:rPr>
          <w:rFonts w:cs="Arial"/>
        </w:rPr>
        <w:t>Contract</w:t>
      </w:r>
      <w:r w:rsidRPr="00575BD3">
        <w:rPr>
          <w:rFonts w:cs="Arial"/>
        </w:rPr>
        <w:t xml:space="preserve"> and/or any default, negligence and/or breach as described in Clause </w:t>
      </w:r>
      <w:r w:rsidR="00CB1618">
        <w:rPr>
          <w:rFonts w:cs="Arial"/>
        </w:rPr>
        <w:t>7</w:t>
      </w:r>
      <w:r w:rsidRPr="00575BD3">
        <w:rPr>
          <w:rFonts w:cs="Arial"/>
        </w:rPr>
        <w:t xml:space="preserve"> (</w:t>
      </w:r>
      <w:r w:rsidRPr="00575BD3">
        <w:rPr>
          <w:rFonts w:cs="Arial"/>
          <w:i/>
        </w:rPr>
        <w:t>Interdependent Contracts</w:t>
      </w:r>
      <w:r w:rsidRPr="00575BD3">
        <w:rPr>
          <w:rFonts w:cs="Arial"/>
        </w:rPr>
        <w:t xml:space="preserve">), to apply for relief from those of its obligations that it is unable to perform as a direct result of such </w:t>
      </w:r>
      <w:r>
        <w:rPr>
          <w:rFonts w:cs="Arial"/>
        </w:rPr>
        <w:t>GFA</w:t>
      </w:r>
      <w:r w:rsidRPr="00575BD3">
        <w:rPr>
          <w:rFonts w:cs="Arial"/>
        </w:rPr>
        <w:t xml:space="preserve"> Failure.  If such act or omission of </w:t>
      </w:r>
      <w:r>
        <w:rPr>
          <w:rFonts w:cs="Arial"/>
        </w:rPr>
        <w:t>the Contractor</w:t>
      </w:r>
      <w:r w:rsidRPr="00575BD3">
        <w:rPr>
          <w:rFonts w:cs="Arial"/>
        </w:rPr>
        <w:t xml:space="preserve"> or any </w:t>
      </w:r>
      <w:r>
        <w:rPr>
          <w:rFonts w:cs="Arial"/>
        </w:rPr>
        <w:t>Contractor Related</w:t>
      </w:r>
      <w:r w:rsidRPr="00575BD3">
        <w:rPr>
          <w:rFonts w:cs="Arial"/>
        </w:rPr>
        <w:t xml:space="preserve"> Party and/or any default, negligence and/or breach as described in Clause </w:t>
      </w:r>
      <w:r w:rsidR="00CB1618">
        <w:rPr>
          <w:rFonts w:cs="Arial"/>
        </w:rPr>
        <w:t>7</w:t>
      </w:r>
      <w:r w:rsidRPr="00575BD3">
        <w:rPr>
          <w:rFonts w:cs="Arial"/>
        </w:rPr>
        <w:t xml:space="preserve"> (</w:t>
      </w:r>
      <w:r w:rsidRPr="00575BD3">
        <w:rPr>
          <w:rFonts w:cs="Arial"/>
          <w:i/>
        </w:rPr>
        <w:t>Interdependent Contracts</w:t>
      </w:r>
      <w:r w:rsidRPr="00575BD3">
        <w:rPr>
          <w:rFonts w:cs="Arial"/>
        </w:rPr>
        <w:t xml:space="preserve">) has contributed to the </w:t>
      </w:r>
      <w:r>
        <w:rPr>
          <w:rFonts w:cs="Arial"/>
        </w:rPr>
        <w:t>GFA</w:t>
      </w:r>
      <w:r w:rsidRPr="00575BD3">
        <w:rPr>
          <w:rFonts w:cs="Arial"/>
        </w:rPr>
        <w:t xml:space="preserve"> Failure, </w:t>
      </w:r>
      <w:r>
        <w:rPr>
          <w:rFonts w:cs="Arial"/>
        </w:rPr>
        <w:t>the Contractor’s</w:t>
      </w:r>
      <w:r w:rsidRPr="00575BD3">
        <w:rPr>
          <w:rFonts w:cs="Arial"/>
        </w:rPr>
        <w:t xml:space="preserve"> entitlement to relief shall be reduced by an amount proportional to such contribution to the </w:t>
      </w:r>
      <w:r>
        <w:rPr>
          <w:rFonts w:cs="Arial"/>
        </w:rPr>
        <w:t>GFA</w:t>
      </w:r>
      <w:r w:rsidRPr="00575BD3">
        <w:rPr>
          <w:rFonts w:cs="Arial"/>
        </w:rPr>
        <w:t xml:space="preserve"> Failure.</w:t>
      </w:r>
      <w:bookmarkEnd w:id="678"/>
    </w:p>
    <w:p w14:paraId="2310522C" w14:textId="77777777" w:rsidR="00CF4AAE" w:rsidRPr="00575BD3" w:rsidRDefault="00CF4AAE" w:rsidP="00841A86">
      <w:pPr>
        <w:pStyle w:val="MRHeading2"/>
        <w:spacing w:line="240" w:lineRule="auto"/>
        <w:rPr>
          <w:rFonts w:cs="Arial"/>
        </w:rPr>
      </w:pPr>
      <w:bookmarkStart w:id="679" w:name="_Ref430786540"/>
      <w:r w:rsidRPr="00575BD3">
        <w:rPr>
          <w:rFonts w:cs="Arial"/>
        </w:rPr>
        <w:t xml:space="preserve">To obtain relief pursuant to Clause </w:t>
      </w:r>
      <w:r w:rsidR="00CB1618">
        <w:rPr>
          <w:rFonts w:cs="Arial"/>
        </w:rPr>
        <w:t>31.1</w:t>
      </w:r>
      <w:r w:rsidRPr="00575BD3">
        <w:rPr>
          <w:rFonts w:cs="Arial"/>
        </w:rPr>
        <w:t xml:space="preserve"> (</w:t>
      </w:r>
      <w:r>
        <w:rPr>
          <w:rFonts w:cs="Arial"/>
          <w:i/>
        </w:rPr>
        <w:t>Authority</w:t>
      </w:r>
      <w:r w:rsidRPr="00575BD3">
        <w:rPr>
          <w:rFonts w:cs="Arial"/>
          <w:i/>
        </w:rPr>
        <w:t xml:space="preserve"> Performance Failures</w:t>
      </w:r>
      <w:r w:rsidRPr="00575BD3">
        <w:rPr>
          <w:rFonts w:cs="Arial"/>
        </w:rPr>
        <w:t xml:space="preserve">) </w:t>
      </w:r>
      <w:r>
        <w:rPr>
          <w:rFonts w:cs="Arial"/>
        </w:rPr>
        <w:t>the Contractor</w:t>
      </w:r>
      <w:r w:rsidRPr="00575BD3">
        <w:rPr>
          <w:rFonts w:cs="Arial"/>
        </w:rPr>
        <w:t xml:space="preserve"> shall:</w:t>
      </w:r>
      <w:bookmarkEnd w:id="679"/>
    </w:p>
    <w:p w14:paraId="442D1529" w14:textId="77777777" w:rsidR="00CF4AAE" w:rsidRPr="00575BD3" w:rsidRDefault="00CF4AAE" w:rsidP="004A735C">
      <w:pPr>
        <w:pStyle w:val="MRHeading3"/>
        <w:spacing w:line="240" w:lineRule="auto"/>
        <w:rPr>
          <w:rFonts w:cs="Arial"/>
        </w:rPr>
      </w:pPr>
      <w:bookmarkStart w:id="680" w:name="_Ref430786605"/>
      <w:r w:rsidRPr="00D06FD4">
        <w:t>as</w:t>
      </w:r>
      <w:r w:rsidRPr="00575BD3">
        <w:rPr>
          <w:rFonts w:cs="Arial"/>
        </w:rPr>
        <w:t xml:space="preserve"> soon as practicab</w:t>
      </w:r>
      <w:r>
        <w:rPr>
          <w:rFonts w:cs="Arial"/>
        </w:rPr>
        <w:t xml:space="preserve">le, and in any event within </w:t>
      </w:r>
      <w:r w:rsidRPr="00575BD3">
        <w:rPr>
          <w:rFonts w:cs="Arial"/>
        </w:rPr>
        <w:t>twenty</w:t>
      </w:r>
      <w:r>
        <w:rPr>
          <w:rFonts w:cs="Arial"/>
        </w:rPr>
        <w:t xml:space="preserve"> </w:t>
      </w:r>
      <w:bookmarkStart w:id="681" w:name="DocXTextRef160"/>
      <w:r>
        <w:rPr>
          <w:rFonts w:cs="Arial"/>
        </w:rPr>
        <w:t>(20</w:t>
      </w:r>
      <w:r w:rsidRPr="00575BD3">
        <w:rPr>
          <w:rFonts w:cs="Arial"/>
        </w:rPr>
        <w:t>)</w:t>
      </w:r>
      <w:bookmarkEnd w:id="681"/>
      <w:r w:rsidRPr="00575BD3">
        <w:rPr>
          <w:rFonts w:cs="Arial"/>
        </w:rPr>
        <w:t xml:space="preserve"> </w:t>
      </w:r>
      <w:r>
        <w:rPr>
          <w:rFonts w:cs="Arial"/>
        </w:rPr>
        <w:t>Working Day</w:t>
      </w:r>
      <w:r w:rsidRPr="00575BD3">
        <w:rPr>
          <w:rFonts w:cs="Arial"/>
        </w:rPr>
        <w:t xml:space="preserve">s after it became aware that the </w:t>
      </w:r>
      <w:r>
        <w:rPr>
          <w:rFonts w:cs="Arial"/>
        </w:rPr>
        <w:t>GFA</w:t>
      </w:r>
      <w:r w:rsidRPr="00575BD3">
        <w:rPr>
          <w:rFonts w:cs="Arial"/>
        </w:rPr>
        <w:t xml:space="preserve"> Failure has adversely affected or is likely to adversely affect the ability of </w:t>
      </w:r>
      <w:r>
        <w:rPr>
          <w:rFonts w:cs="Arial"/>
        </w:rPr>
        <w:t>the Contractor</w:t>
      </w:r>
      <w:r w:rsidRPr="00575BD3">
        <w:rPr>
          <w:rFonts w:cs="Arial"/>
        </w:rPr>
        <w:t xml:space="preserve"> to provide </w:t>
      </w:r>
      <w:r>
        <w:rPr>
          <w:rFonts w:cs="Arial"/>
        </w:rPr>
        <w:t>the Contractor</w:t>
      </w:r>
      <w:r w:rsidRPr="00575BD3">
        <w:rPr>
          <w:rFonts w:cs="Arial"/>
        </w:rPr>
        <w:t xml:space="preserve"> Deliverables or to perform its obligations, give to the </w:t>
      </w:r>
      <w:r>
        <w:rPr>
          <w:rFonts w:cs="Arial"/>
        </w:rPr>
        <w:t>Authority</w:t>
      </w:r>
      <w:r w:rsidRPr="00575BD3">
        <w:rPr>
          <w:rFonts w:cs="Arial"/>
        </w:rPr>
        <w:t xml:space="preserve"> a notice of its claim for relief from its obligations under this </w:t>
      </w:r>
      <w:r>
        <w:rPr>
          <w:rFonts w:cs="Arial"/>
        </w:rPr>
        <w:t>Contract</w:t>
      </w:r>
      <w:r w:rsidRPr="00575BD3">
        <w:rPr>
          <w:rFonts w:cs="Arial"/>
        </w:rPr>
        <w:t>;</w:t>
      </w:r>
      <w:bookmarkEnd w:id="680"/>
    </w:p>
    <w:p w14:paraId="1091A20F" w14:textId="77777777" w:rsidR="00CF4AAE" w:rsidRPr="00575BD3" w:rsidRDefault="00CF4AAE" w:rsidP="004A735C">
      <w:pPr>
        <w:pStyle w:val="MRHeading3"/>
        <w:spacing w:line="240" w:lineRule="auto"/>
        <w:rPr>
          <w:rFonts w:cs="Arial"/>
        </w:rPr>
      </w:pPr>
      <w:bookmarkStart w:id="682" w:name="_Ref487815475"/>
      <w:r w:rsidRPr="00575BD3">
        <w:rPr>
          <w:rFonts w:cs="Arial"/>
        </w:rPr>
        <w:t>as soon as practica</w:t>
      </w:r>
      <w:r>
        <w:rPr>
          <w:rFonts w:cs="Arial"/>
        </w:rPr>
        <w:t xml:space="preserve">ble and in any event within </w:t>
      </w:r>
      <w:r w:rsidRPr="00575BD3">
        <w:rPr>
          <w:rFonts w:cs="Arial"/>
        </w:rPr>
        <w:t>ten</w:t>
      </w:r>
      <w:r>
        <w:rPr>
          <w:rFonts w:cs="Arial"/>
        </w:rPr>
        <w:t xml:space="preserve"> </w:t>
      </w:r>
      <w:bookmarkStart w:id="683" w:name="DocXTextRef161"/>
      <w:r>
        <w:rPr>
          <w:rFonts w:cs="Arial"/>
        </w:rPr>
        <w:t>(10</w:t>
      </w:r>
      <w:r w:rsidRPr="00575BD3">
        <w:rPr>
          <w:rFonts w:cs="Arial"/>
        </w:rPr>
        <w:t>)</w:t>
      </w:r>
      <w:bookmarkEnd w:id="683"/>
      <w:r w:rsidRPr="00575BD3">
        <w:rPr>
          <w:rFonts w:cs="Arial"/>
        </w:rPr>
        <w:t xml:space="preserve"> </w:t>
      </w:r>
      <w:r>
        <w:rPr>
          <w:rFonts w:cs="Arial"/>
        </w:rPr>
        <w:t>Working Day</w:t>
      </w:r>
      <w:r w:rsidRPr="00575BD3">
        <w:rPr>
          <w:rFonts w:cs="Arial"/>
        </w:rPr>
        <w:t xml:space="preserve">s of service on the </w:t>
      </w:r>
      <w:r>
        <w:rPr>
          <w:rFonts w:cs="Arial"/>
        </w:rPr>
        <w:t>Authority</w:t>
      </w:r>
      <w:r w:rsidRPr="00575BD3">
        <w:rPr>
          <w:rFonts w:cs="Arial"/>
        </w:rPr>
        <w:t xml:space="preserve"> of the notice referred to in Clause </w:t>
      </w:r>
      <w:r w:rsidR="00CB1618">
        <w:rPr>
          <w:rFonts w:cs="Arial"/>
        </w:rPr>
        <w:t>31.2.1</w:t>
      </w:r>
      <w:r w:rsidRPr="00575BD3">
        <w:rPr>
          <w:rFonts w:cs="Arial"/>
        </w:rPr>
        <w:t xml:space="preserve"> (</w:t>
      </w:r>
      <w:r>
        <w:rPr>
          <w:rFonts w:cs="Arial"/>
          <w:i/>
        </w:rPr>
        <w:t>Authority</w:t>
      </w:r>
      <w:r w:rsidRPr="00575BD3">
        <w:rPr>
          <w:rFonts w:cs="Arial"/>
          <w:i/>
        </w:rPr>
        <w:t xml:space="preserve"> Performance Failures</w:t>
      </w:r>
      <w:r w:rsidRPr="00575BD3">
        <w:rPr>
          <w:rFonts w:cs="Arial"/>
        </w:rPr>
        <w:t xml:space="preserve">) notify the </w:t>
      </w:r>
      <w:r>
        <w:rPr>
          <w:rFonts w:cs="Arial"/>
        </w:rPr>
        <w:t>Authority</w:t>
      </w:r>
      <w:r w:rsidRPr="00575BD3">
        <w:rPr>
          <w:rFonts w:cs="Arial"/>
        </w:rPr>
        <w:t xml:space="preserve"> of full details which are available </w:t>
      </w:r>
      <w:r>
        <w:rPr>
          <w:rFonts w:cs="Arial"/>
        </w:rPr>
        <w:t xml:space="preserve">in respect </w:t>
      </w:r>
      <w:r w:rsidRPr="00575BD3">
        <w:rPr>
          <w:rFonts w:cs="Arial"/>
        </w:rPr>
        <w:t xml:space="preserve">of the </w:t>
      </w:r>
      <w:r>
        <w:rPr>
          <w:rFonts w:cs="Arial"/>
        </w:rPr>
        <w:t>GFA</w:t>
      </w:r>
      <w:r w:rsidRPr="00575BD3">
        <w:rPr>
          <w:rFonts w:cs="Arial"/>
        </w:rPr>
        <w:t xml:space="preserve"> Failure and the relief claimed;</w:t>
      </w:r>
      <w:bookmarkEnd w:id="682"/>
    </w:p>
    <w:p w14:paraId="3E02DCF6" w14:textId="77777777" w:rsidR="00CF4AAE" w:rsidRPr="00756030" w:rsidRDefault="00CF4AAE" w:rsidP="004A735C">
      <w:pPr>
        <w:pStyle w:val="MRHeading3"/>
        <w:spacing w:line="240" w:lineRule="auto"/>
        <w:rPr>
          <w:rFonts w:cs="Arial"/>
        </w:rPr>
      </w:pPr>
      <w:bookmarkStart w:id="684" w:name="_Ref487815476"/>
      <w:r w:rsidRPr="00D06FD4">
        <w:t>comply</w:t>
      </w:r>
      <w:r w:rsidRPr="00756030">
        <w:rPr>
          <w:rFonts w:cs="Arial"/>
        </w:rPr>
        <w:t xml:space="preserve"> with the provisions of this Clause </w:t>
      </w:r>
      <w:r w:rsidR="00CB1618">
        <w:rPr>
          <w:rFonts w:cs="Arial"/>
        </w:rPr>
        <w:t>31</w:t>
      </w:r>
      <w:r w:rsidRPr="00756030">
        <w:rPr>
          <w:rFonts w:cs="Arial"/>
        </w:rPr>
        <w:t xml:space="preserve"> (</w:t>
      </w:r>
      <w:r w:rsidRPr="00756030">
        <w:rPr>
          <w:rFonts w:cs="Arial"/>
          <w:i/>
        </w:rPr>
        <w:t>Authority Performance Failures</w:t>
      </w:r>
      <w:r w:rsidRPr="00756030">
        <w:rPr>
          <w:rFonts w:cs="Arial"/>
        </w:rPr>
        <w:t>), the provisions</w:t>
      </w:r>
      <w:r>
        <w:rPr>
          <w:rFonts w:cs="Arial"/>
        </w:rPr>
        <w:t xml:space="preserve"> of</w:t>
      </w:r>
      <w:r w:rsidRPr="00756030">
        <w:rPr>
          <w:rFonts w:cs="Arial"/>
        </w:rPr>
        <w:t xml:space="preserve"> </w:t>
      </w:r>
      <w:r w:rsidR="00CB1618">
        <w:rPr>
          <w:rFonts w:cs="Arial"/>
        </w:rPr>
        <w:t>Schedule 6</w:t>
      </w:r>
      <w:r w:rsidRPr="00756030">
        <w:rPr>
          <w:rFonts w:cs="Arial"/>
        </w:rPr>
        <w:t xml:space="preserve"> (</w:t>
      </w:r>
      <w:r w:rsidRPr="00756030">
        <w:rPr>
          <w:rFonts w:cs="Arial"/>
          <w:i/>
        </w:rPr>
        <w:t>Incentivisation</w:t>
      </w:r>
      <w:r w:rsidRPr="00756030">
        <w:rPr>
          <w:rFonts w:cs="Arial"/>
        </w:rPr>
        <w:t xml:space="preserve">), the provisions of </w:t>
      </w:r>
      <w:r w:rsidR="00CB1618">
        <w:rPr>
          <w:rFonts w:cs="Arial"/>
        </w:rPr>
        <w:t>Schedule 8</w:t>
      </w:r>
      <w:r w:rsidRPr="00756030">
        <w:rPr>
          <w:rFonts w:cs="Arial"/>
        </w:rPr>
        <w:t xml:space="preserve"> (</w:t>
      </w:r>
      <w:r w:rsidRPr="00756030">
        <w:rPr>
          <w:rFonts w:cs="Arial"/>
          <w:i/>
        </w:rPr>
        <w:t>Governance and Management</w:t>
      </w:r>
      <w:r>
        <w:rPr>
          <w:rFonts w:cs="Arial"/>
        </w:rPr>
        <w:t xml:space="preserve">) </w:t>
      </w:r>
      <w:r w:rsidRPr="00756030">
        <w:rPr>
          <w:rFonts w:cs="Arial"/>
        </w:rPr>
        <w:t xml:space="preserve">and the provisions of </w:t>
      </w:r>
      <w:r w:rsidR="00CB1618">
        <w:rPr>
          <w:rFonts w:cs="Arial"/>
        </w:rPr>
        <w:t>Schedule 9</w:t>
      </w:r>
      <w:r w:rsidRPr="00756030">
        <w:rPr>
          <w:rFonts w:cs="Arial"/>
        </w:rPr>
        <w:t xml:space="preserve"> (</w:t>
      </w:r>
      <w:r w:rsidRPr="00756030">
        <w:rPr>
          <w:rFonts w:cs="Arial"/>
          <w:i/>
        </w:rPr>
        <w:t>Pricing and Payment</w:t>
      </w:r>
      <w:r w:rsidRPr="00756030">
        <w:rPr>
          <w:rFonts w:cs="Arial"/>
        </w:rPr>
        <w:t>);</w:t>
      </w:r>
      <w:bookmarkEnd w:id="684"/>
    </w:p>
    <w:p w14:paraId="0EE39619" w14:textId="77777777" w:rsidR="00CF4AAE" w:rsidRPr="00575BD3" w:rsidRDefault="00CF4AAE" w:rsidP="004A735C">
      <w:pPr>
        <w:pStyle w:val="MRHeading3"/>
        <w:spacing w:line="240" w:lineRule="auto"/>
        <w:rPr>
          <w:rFonts w:cs="Arial"/>
        </w:rPr>
      </w:pPr>
      <w:bookmarkStart w:id="685" w:name="_Ref487815477"/>
      <w:r w:rsidRPr="00D06FD4">
        <w:t>demonstrate</w:t>
      </w:r>
      <w:r w:rsidRPr="00575BD3">
        <w:rPr>
          <w:rFonts w:cs="Arial"/>
        </w:rPr>
        <w:t xml:space="preserve"> to the reasonable satisfaction of the </w:t>
      </w:r>
      <w:r>
        <w:rPr>
          <w:rFonts w:cs="Arial"/>
        </w:rPr>
        <w:t>Authority</w:t>
      </w:r>
      <w:r w:rsidRPr="00575BD3">
        <w:rPr>
          <w:rFonts w:cs="Arial"/>
        </w:rPr>
        <w:t xml:space="preserve"> that:</w:t>
      </w:r>
      <w:bookmarkEnd w:id="685"/>
    </w:p>
    <w:p w14:paraId="4C01F08F" w14:textId="77777777" w:rsidR="00CF4AAE" w:rsidRPr="00ED49F1" w:rsidRDefault="00CF4AAE" w:rsidP="004A735C">
      <w:pPr>
        <w:pStyle w:val="MRHeading4"/>
        <w:spacing w:line="240" w:lineRule="auto"/>
      </w:pPr>
      <w:bookmarkStart w:id="686" w:name="_Ref487815478"/>
      <w:r w:rsidRPr="00ED49F1">
        <w:t xml:space="preserve">the GFA Failure was the direct cause of the Contractor’s inability to provide the Contractor </w:t>
      </w:r>
      <w:r w:rsidRPr="00756030">
        <w:t xml:space="preserve">Deliverables or perform any of its other obligations under this Contract or of the degradation of the Contractor’s performance against the KPI regime set out in in </w:t>
      </w:r>
      <w:r w:rsidR="00CB1618">
        <w:t>Schedule 6</w:t>
      </w:r>
      <w:r w:rsidRPr="00756030">
        <w:t xml:space="preserve"> (</w:t>
      </w:r>
      <w:r w:rsidRPr="00756030">
        <w:rPr>
          <w:i/>
        </w:rPr>
        <w:t>Incentivisation</w:t>
      </w:r>
      <w:r w:rsidRPr="00756030">
        <w:t>); and</w:t>
      </w:r>
      <w:bookmarkEnd w:id="686"/>
    </w:p>
    <w:p w14:paraId="01766FA0" w14:textId="77777777" w:rsidR="00CF4AAE" w:rsidRPr="00575BD3" w:rsidRDefault="00CF4AAE" w:rsidP="004A735C">
      <w:pPr>
        <w:pStyle w:val="MRHeading4"/>
        <w:spacing w:line="240" w:lineRule="auto"/>
      </w:pPr>
      <w:bookmarkStart w:id="687" w:name="_Ref487815479"/>
      <w:r w:rsidRPr="00ED49F1">
        <w:t>the</w:t>
      </w:r>
      <w:r w:rsidRPr="00575BD3">
        <w:t xml:space="preserve"> relief claimed could not reasonably be expected to be mitigated or recovered by </w:t>
      </w:r>
      <w:r>
        <w:t>the Contractor</w:t>
      </w:r>
      <w:r w:rsidRPr="00575BD3">
        <w:t xml:space="preserve"> acting in accordance with Good Industry Practice</w:t>
      </w:r>
      <w:r>
        <w:t>,</w:t>
      </w:r>
      <w:r w:rsidRPr="00575BD3">
        <w:t xml:space="preserve"> </w:t>
      </w:r>
      <w:r>
        <w:t>without incurring material expenditure</w:t>
      </w:r>
      <w:r w:rsidRPr="00575BD3">
        <w:t>; and</w:t>
      </w:r>
      <w:bookmarkEnd w:id="687"/>
      <w:r>
        <w:t xml:space="preserve"> </w:t>
      </w:r>
    </w:p>
    <w:p w14:paraId="37A50027" w14:textId="77777777" w:rsidR="00CF4AAE" w:rsidRPr="00575BD3" w:rsidRDefault="00CF4AAE" w:rsidP="004A735C">
      <w:pPr>
        <w:pStyle w:val="MRHeading3"/>
        <w:spacing w:line="240" w:lineRule="auto"/>
        <w:rPr>
          <w:rFonts w:cs="Arial"/>
        </w:rPr>
      </w:pPr>
      <w:bookmarkStart w:id="688" w:name="_Ref487815480"/>
      <w:r w:rsidRPr="00D06FD4">
        <w:t>continue</w:t>
      </w:r>
      <w:r w:rsidRPr="00575BD3">
        <w:rPr>
          <w:rFonts w:cs="Arial"/>
        </w:rPr>
        <w:t xml:space="preserve"> to perform its obligations under this </w:t>
      </w:r>
      <w:r>
        <w:rPr>
          <w:rFonts w:cs="Arial"/>
        </w:rPr>
        <w:t>Contract</w:t>
      </w:r>
      <w:r w:rsidRPr="00575BD3">
        <w:rPr>
          <w:rFonts w:cs="Arial"/>
        </w:rPr>
        <w:t xml:space="preserve"> subject to the constraints of the </w:t>
      </w:r>
      <w:r>
        <w:rPr>
          <w:rFonts w:cs="Arial"/>
        </w:rPr>
        <w:t>GFA</w:t>
      </w:r>
      <w:r w:rsidRPr="00575BD3">
        <w:rPr>
          <w:rFonts w:cs="Arial"/>
        </w:rPr>
        <w:t xml:space="preserve"> Failure.</w:t>
      </w:r>
      <w:bookmarkEnd w:id="688"/>
    </w:p>
    <w:p w14:paraId="5003A665" w14:textId="77777777" w:rsidR="00CF4AAE" w:rsidRPr="00575BD3" w:rsidRDefault="00CF4AAE" w:rsidP="00841A86">
      <w:pPr>
        <w:pStyle w:val="MRHeading2"/>
        <w:spacing w:line="240" w:lineRule="auto"/>
        <w:rPr>
          <w:rFonts w:cs="Arial"/>
        </w:rPr>
      </w:pPr>
      <w:bookmarkStart w:id="689" w:name="_Ref487815481"/>
      <w:r w:rsidRPr="00575BD3">
        <w:rPr>
          <w:rFonts w:cs="Arial"/>
        </w:rPr>
        <w:t xml:space="preserve">If and to the extent that </w:t>
      </w:r>
      <w:r>
        <w:rPr>
          <w:rFonts w:cs="Arial"/>
        </w:rPr>
        <w:t>the Contractor</w:t>
      </w:r>
      <w:r w:rsidRPr="00575BD3">
        <w:rPr>
          <w:rFonts w:cs="Arial"/>
        </w:rPr>
        <w:t xml:space="preserve"> has complied with its obligations under this Clause </w:t>
      </w:r>
      <w:r w:rsidR="00CB1618">
        <w:rPr>
          <w:rFonts w:cs="Arial"/>
        </w:rPr>
        <w:t>31</w:t>
      </w:r>
      <w:r w:rsidRPr="00575BD3">
        <w:rPr>
          <w:rFonts w:cs="Arial"/>
        </w:rPr>
        <w:t xml:space="preserve"> (</w:t>
      </w:r>
      <w:r>
        <w:rPr>
          <w:rFonts w:cs="Arial"/>
          <w:i/>
        </w:rPr>
        <w:t>Authority</w:t>
      </w:r>
      <w:r w:rsidRPr="00575BD3">
        <w:rPr>
          <w:rFonts w:cs="Arial"/>
          <w:i/>
        </w:rPr>
        <w:t xml:space="preserve"> Performance Failures</w:t>
      </w:r>
      <w:r w:rsidRPr="00575BD3">
        <w:rPr>
          <w:rFonts w:cs="Arial"/>
        </w:rPr>
        <w:t>), then:</w:t>
      </w:r>
      <w:bookmarkEnd w:id="689"/>
    </w:p>
    <w:p w14:paraId="371347E9" w14:textId="77777777" w:rsidR="00CF4AAE" w:rsidRPr="00575BD3" w:rsidRDefault="00CF4AAE" w:rsidP="004A735C">
      <w:pPr>
        <w:pStyle w:val="MRHeading3"/>
        <w:spacing w:line="240" w:lineRule="auto"/>
        <w:rPr>
          <w:rFonts w:cs="Arial"/>
        </w:rPr>
      </w:pPr>
      <w:bookmarkStart w:id="690" w:name="_Ref487815482"/>
      <w:r w:rsidRPr="00D06FD4">
        <w:t>the</w:t>
      </w:r>
      <w:r w:rsidRPr="00575BD3">
        <w:rPr>
          <w:rFonts w:cs="Arial"/>
        </w:rPr>
        <w:t xml:space="preserve"> </w:t>
      </w:r>
      <w:r>
        <w:rPr>
          <w:rFonts w:cs="Arial"/>
        </w:rPr>
        <w:t>Authority</w:t>
      </w:r>
      <w:r w:rsidRPr="00575BD3">
        <w:rPr>
          <w:rFonts w:cs="Arial"/>
        </w:rPr>
        <w:t xml:space="preserve"> shall not be entitled to exercise its rights arising as a result of the </w:t>
      </w:r>
      <w:r>
        <w:rPr>
          <w:rFonts w:cs="Arial"/>
        </w:rPr>
        <w:t>GFA</w:t>
      </w:r>
      <w:r w:rsidRPr="00575BD3">
        <w:rPr>
          <w:rFonts w:cs="Arial"/>
        </w:rPr>
        <w:t xml:space="preserve"> Failure to terminate this </w:t>
      </w:r>
      <w:r>
        <w:rPr>
          <w:rFonts w:cs="Arial"/>
        </w:rPr>
        <w:t>Contract</w:t>
      </w:r>
      <w:r w:rsidRPr="00575BD3">
        <w:rPr>
          <w:rFonts w:cs="Arial"/>
        </w:rPr>
        <w:t>; and</w:t>
      </w:r>
      <w:bookmarkEnd w:id="690"/>
    </w:p>
    <w:p w14:paraId="79BA799A" w14:textId="77777777" w:rsidR="00CF4AAE" w:rsidRPr="00756030" w:rsidRDefault="00CF4AAE" w:rsidP="004A735C">
      <w:pPr>
        <w:pStyle w:val="MRHeading3"/>
        <w:spacing w:line="240" w:lineRule="auto"/>
        <w:rPr>
          <w:rFonts w:cs="Arial"/>
        </w:rPr>
      </w:pPr>
      <w:bookmarkStart w:id="691" w:name="_Ref487815483"/>
      <w:r w:rsidRPr="00756030">
        <w:rPr>
          <w:rFonts w:cs="Arial"/>
        </w:rPr>
        <w:t xml:space="preserve">the Authority shall give the Contractor such relief from its obligations as </w:t>
      </w:r>
      <w:r>
        <w:rPr>
          <w:rFonts w:cs="Arial"/>
        </w:rPr>
        <w:t xml:space="preserve">the Authority considers </w:t>
      </w:r>
      <w:r w:rsidRPr="00756030">
        <w:rPr>
          <w:rFonts w:cs="Arial"/>
        </w:rPr>
        <w:t xml:space="preserve">is reasonable for such a GFA </w:t>
      </w:r>
      <w:r w:rsidRPr="00901996">
        <w:rPr>
          <w:rFonts w:cs="Arial"/>
        </w:rPr>
        <w:t>Failure</w:t>
      </w:r>
      <w:r>
        <w:rPr>
          <w:rFonts w:cs="Arial"/>
        </w:rPr>
        <w:t>,</w:t>
      </w:r>
      <w:r w:rsidRPr="00901996">
        <w:rPr>
          <w:rFonts w:cs="Arial"/>
        </w:rPr>
        <w:t xml:space="preserve"> in accordance with the procedures described in </w:t>
      </w:r>
      <w:r w:rsidR="00CB1618">
        <w:rPr>
          <w:rFonts w:cs="Arial"/>
        </w:rPr>
        <w:t>Schedule 9</w:t>
      </w:r>
      <w:r w:rsidRPr="00901996">
        <w:rPr>
          <w:rFonts w:cs="Arial"/>
        </w:rPr>
        <w:t xml:space="preserve"> (</w:t>
      </w:r>
      <w:r w:rsidRPr="00901996">
        <w:rPr>
          <w:rFonts w:cs="Arial"/>
          <w:i/>
        </w:rPr>
        <w:t>Pricing and Payment</w:t>
      </w:r>
      <w:r w:rsidRPr="00901996">
        <w:rPr>
          <w:rFonts w:cs="Arial"/>
        </w:rPr>
        <w:t xml:space="preserve">) and </w:t>
      </w:r>
      <w:r w:rsidR="00CB1618">
        <w:rPr>
          <w:rFonts w:cs="Arial"/>
        </w:rPr>
        <w:t>Schedule 6</w:t>
      </w:r>
      <w:r w:rsidRPr="00901996">
        <w:rPr>
          <w:rFonts w:cs="Arial"/>
        </w:rPr>
        <w:t xml:space="preserve"> (</w:t>
      </w:r>
      <w:r w:rsidRPr="00901996">
        <w:rPr>
          <w:rFonts w:cs="Arial"/>
          <w:i/>
        </w:rPr>
        <w:t>Incentivisation</w:t>
      </w:r>
      <w:r>
        <w:rPr>
          <w:rFonts w:cs="Arial"/>
          <w:i/>
        </w:rPr>
        <w:t>).</w:t>
      </w:r>
      <w:bookmarkEnd w:id="691"/>
    </w:p>
    <w:p w14:paraId="01D7FF7C" w14:textId="77777777" w:rsidR="00CF4AAE" w:rsidRPr="00575BD3" w:rsidRDefault="00CF4AAE" w:rsidP="00841A86">
      <w:pPr>
        <w:pStyle w:val="MRHeading2"/>
        <w:spacing w:line="240" w:lineRule="auto"/>
        <w:rPr>
          <w:rFonts w:cs="Arial"/>
        </w:rPr>
      </w:pPr>
      <w:bookmarkStart w:id="692" w:name="_Ref487815484"/>
      <w:r w:rsidRPr="00575BD3">
        <w:rPr>
          <w:rFonts w:cs="Arial"/>
        </w:rPr>
        <w:t xml:space="preserve">If information referred to in this Clause </w:t>
      </w:r>
      <w:r w:rsidR="00CB1618">
        <w:rPr>
          <w:rFonts w:cs="Arial"/>
        </w:rPr>
        <w:t>31</w:t>
      </w:r>
      <w:r w:rsidRPr="00575BD3">
        <w:rPr>
          <w:rFonts w:cs="Arial"/>
        </w:rPr>
        <w:t xml:space="preserve"> (</w:t>
      </w:r>
      <w:r>
        <w:rPr>
          <w:rFonts w:cs="Arial"/>
          <w:i/>
        </w:rPr>
        <w:t>Authority</w:t>
      </w:r>
      <w:r w:rsidRPr="00575BD3">
        <w:rPr>
          <w:rFonts w:cs="Arial"/>
          <w:i/>
        </w:rPr>
        <w:t xml:space="preserve"> Performance Failures</w:t>
      </w:r>
      <w:r w:rsidRPr="00575BD3">
        <w:rPr>
          <w:rFonts w:cs="Arial"/>
        </w:rPr>
        <w:t xml:space="preserve">) is provided by </w:t>
      </w:r>
      <w:r>
        <w:rPr>
          <w:rFonts w:cs="Arial"/>
        </w:rPr>
        <w:t>the Contractor</w:t>
      </w:r>
      <w:r w:rsidRPr="00575BD3">
        <w:rPr>
          <w:rFonts w:cs="Arial"/>
        </w:rPr>
        <w:t xml:space="preserve"> after the dates referred to in this Clause </w:t>
      </w:r>
      <w:r w:rsidR="00CB1618">
        <w:rPr>
          <w:rFonts w:cs="Arial"/>
        </w:rPr>
        <w:t>31</w:t>
      </w:r>
      <w:r w:rsidRPr="00575BD3">
        <w:rPr>
          <w:rFonts w:cs="Arial"/>
        </w:rPr>
        <w:t xml:space="preserve"> (</w:t>
      </w:r>
      <w:r>
        <w:rPr>
          <w:rFonts w:cs="Arial"/>
          <w:i/>
        </w:rPr>
        <w:t>Authority</w:t>
      </w:r>
      <w:r w:rsidRPr="00575BD3">
        <w:rPr>
          <w:rFonts w:cs="Arial"/>
        </w:rPr>
        <w:t xml:space="preserve"> </w:t>
      </w:r>
      <w:r w:rsidRPr="008F00A0">
        <w:rPr>
          <w:rFonts w:cs="Arial"/>
          <w:i/>
        </w:rPr>
        <w:t>Performance Failures</w:t>
      </w:r>
      <w:r w:rsidRPr="00575BD3">
        <w:rPr>
          <w:rFonts w:cs="Arial"/>
        </w:rPr>
        <w:t xml:space="preserve">) then </w:t>
      </w:r>
      <w:r>
        <w:rPr>
          <w:rFonts w:cs="Arial"/>
        </w:rPr>
        <w:t>the Contractor</w:t>
      </w:r>
      <w:r w:rsidRPr="00575BD3">
        <w:rPr>
          <w:rFonts w:cs="Arial"/>
        </w:rPr>
        <w:t xml:space="preserve"> shall not be entitled to any relief in respect of the period for which the information is delayed.</w:t>
      </w:r>
      <w:bookmarkEnd w:id="692"/>
    </w:p>
    <w:p w14:paraId="5670F94F" w14:textId="77777777" w:rsidR="00CF4AAE" w:rsidRPr="00575BD3" w:rsidRDefault="00CF4AAE" w:rsidP="00841A86">
      <w:pPr>
        <w:pStyle w:val="MRHeading2"/>
        <w:spacing w:line="240" w:lineRule="auto"/>
        <w:rPr>
          <w:rFonts w:cs="Arial"/>
        </w:rPr>
      </w:pPr>
      <w:bookmarkStart w:id="693" w:name="_Ref487815485"/>
      <w:r>
        <w:rPr>
          <w:rFonts w:cs="Arial"/>
        </w:rPr>
        <w:t>The Contractor</w:t>
      </w:r>
      <w:r w:rsidRPr="00575BD3">
        <w:rPr>
          <w:rFonts w:cs="Arial"/>
        </w:rPr>
        <w:t xml:space="preserve"> shall notify the </w:t>
      </w:r>
      <w:r>
        <w:rPr>
          <w:rFonts w:cs="Arial"/>
        </w:rPr>
        <w:t>Authority</w:t>
      </w:r>
      <w:r w:rsidRPr="00575BD3">
        <w:rPr>
          <w:rFonts w:cs="Arial"/>
        </w:rPr>
        <w:t xml:space="preserve"> if at any time it realises or becomes aware of any information relating to the </w:t>
      </w:r>
      <w:r>
        <w:rPr>
          <w:rFonts w:cs="Arial"/>
        </w:rPr>
        <w:t>GFA</w:t>
      </w:r>
      <w:r w:rsidRPr="00575BD3">
        <w:rPr>
          <w:rFonts w:cs="Arial"/>
        </w:rPr>
        <w:t xml:space="preserve"> Failure, giving details of that information, to the extent that such information is new or renders information previously submitted materially inaccurate or misleading.</w:t>
      </w:r>
      <w:bookmarkEnd w:id="693"/>
    </w:p>
    <w:p w14:paraId="47192D8F" w14:textId="77777777" w:rsidR="00CF4AAE" w:rsidRDefault="00CF4AAE" w:rsidP="00841A86">
      <w:pPr>
        <w:pStyle w:val="MRHeading2"/>
        <w:spacing w:line="240" w:lineRule="auto"/>
        <w:rPr>
          <w:rFonts w:cs="Arial"/>
        </w:rPr>
      </w:pPr>
      <w:bookmarkStart w:id="694" w:name="_Ref487815486"/>
      <w:r w:rsidRPr="00575BD3">
        <w:rPr>
          <w:rFonts w:cs="Arial"/>
        </w:rPr>
        <w:t xml:space="preserve">If the Parties cannot agree the extent of any relief from </w:t>
      </w:r>
      <w:r>
        <w:rPr>
          <w:rFonts w:cs="Arial"/>
        </w:rPr>
        <w:t>the Contractor’s</w:t>
      </w:r>
      <w:r w:rsidRPr="00575BD3">
        <w:rPr>
          <w:rFonts w:cs="Arial"/>
        </w:rPr>
        <w:t xml:space="preserve"> obligations under this </w:t>
      </w:r>
      <w:r>
        <w:rPr>
          <w:rFonts w:cs="Arial"/>
        </w:rPr>
        <w:t>Contract</w:t>
      </w:r>
      <w:r w:rsidRPr="00575BD3">
        <w:rPr>
          <w:rFonts w:cs="Arial"/>
        </w:rPr>
        <w:t xml:space="preserve"> or the </w:t>
      </w:r>
      <w:r>
        <w:rPr>
          <w:rFonts w:cs="Arial"/>
        </w:rPr>
        <w:t>Authority</w:t>
      </w:r>
      <w:r w:rsidRPr="00575BD3">
        <w:rPr>
          <w:rFonts w:cs="Arial"/>
        </w:rPr>
        <w:t xml:space="preserve"> disagrees that any </w:t>
      </w:r>
      <w:r>
        <w:rPr>
          <w:rFonts w:cs="Arial"/>
        </w:rPr>
        <w:t>GFA</w:t>
      </w:r>
      <w:r w:rsidRPr="00575BD3">
        <w:rPr>
          <w:rFonts w:cs="Arial"/>
        </w:rPr>
        <w:t xml:space="preserve"> Failure has occurred (or as to its consequences), or that </w:t>
      </w:r>
      <w:r>
        <w:rPr>
          <w:rFonts w:cs="Arial"/>
        </w:rPr>
        <w:t>the Contractor</w:t>
      </w:r>
      <w:r w:rsidRPr="00575BD3">
        <w:rPr>
          <w:rFonts w:cs="Arial"/>
        </w:rPr>
        <w:t xml:space="preserve"> is entitled to any relief under this Clause </w:t>
      </w:r>
      <w:r w:rsidR="00CB1618">
        <w:rPr>
          <w:rFonts w:cs="Arial"/>
        </w:rPr>
        <w:t>31</w:t>
      </w:r>
      <w:r w:rsidRPr="00575BD3">
        <w:rPr>
          <w:rFonts w:cs="Arial"/>
        </w:rPr>
        <w:t xml:space="preserve"> (</w:t>
      </w:r>
      <w:r>
        <w:rPr>
          <w:rFonts w:cs="Arial"/>
          <w:i/>
        </w:rPr>
        <w:t>Authority</w:t>
      </w:r>
      <w:r w:rsidRPr="00575BD3">
        <w:rPr>
          <w:rFonts w:cs="Arial"/>
          <w:i/>
        </w:rPr>
        <w:t xml:space="preserve"> Performance Failures</w:t>
      </w:r>
      <w:r w:rsidRPr="00575BD3">
        <w:rPr>
          <w:rFonts w:cs="Arial"/>
        </w:rPr>
        <w:t xml:space="preserve">) the Parties shall resolve the matter in accordance with </w:t>
      </w:r>
      <w:bookmarkStart w:id="695" w:name="_Ref430846559"/>
      <w:r>
        <w:rPr>
          <w:rFonts w:cs="Arial"/>
        </w:rPr>
        <w:t>the Dispute Resolution Procedure.</w:t>
      </w:r>
      <w:bookmarkEnd w:id="694"/>
    </w:p>
    <w:p w14:paraId="2BF599F9" w14:textId="77777777" w:rsidR="00CF4AAE" w:rsidRDefault="00CF4AAE" w:rsidP="00841A86">
      <w:pPr>
        <w:pStyle w:val="MRHeading2"/>
        <w:spacing w:line="240" w:lineRule="auto"/>
        <w:rPr>
          <w:rFonts w:cs="Arial"/>
        </w:rPr>
      </w:pPr>
      <w:bookmarkStart w:id="696" w:name="_Ref487815487"/>
      <w:r>
        <w:rPr>
          <w:rFonts w:cs="Arial"/>
        </w:rPr>
        <w:t>The Contractor shall not be entitled to any common law or equitable rights (including rights to damages or to any other rights under contract, tort or otherwise) in relation to the occurrence or subsistence of any GFA Failure.</w:t>
      </w:r>
      <w:bookmarkEnd w:id="696"/>
    </w:p>
    <w:p w14:paraId="0820A2D4" w14:textId="77777777" w:rsidR="00CF4AAE" w:rsidRPr="00414154" w:rsidRDefault="00CF4AAE" w:rsidP="008A2D13">
      <w:pPr>
        <w:spacing w:line="240" w:lineRule="auto"/>
        <w:ind w:left="720"/>
      </w:pPr>
      <w:r w:rsidRPr="008A2D13">
        <w:rPr>
          <w:b/>
        </w:rPr>
        <w:t>Discretionary GFA</w:t>
      </w:r>
    </w:p>
    <w:p w14:paraId="6713496C" w14:textId="77777777" w:rsidR="00CF4AAE" w:rsidRDefault="00CF4AAE" w:rsidP="00841A86">
      <w:pPr>
        <w:pStyle w:val="MRHeading2"/>
        <w:spacing w:line="240" w:lineRule="auto"/>
        <w:rPr>
          <w:rFonts w:cs="Arial"/>
        </w:rPr>
      </w:pPr>
      <w:bookmarkStart w:id="697" w:name="_Ref485215652"/>
      <w:r>
        <w:rPr>
          <w:rFonts w:cs="Arial"/>
        </w:rPr>
        <w:t>If the Contractor requests that the Authority provide to the Contractor any Discretionary GFA, it shall do so by written notice to the Authority’s Representative and any such notice shall:</w:t>
      </w:r>
      <w:bookmarkEnd w:id="697"/>
    </w:p>
    <w:p w14:paraId="69F4AD17" w14:textId="77777777" w:rsidR="00CF4AAE" w:rsidRDefault="00CF4AAE" w:rsidP="004A735C">
      <w:pPr>
        <w:pStyle w:val="MRHeading3"/>
        <w:spacing w:line="240" w:lineRule="auto"/>
      </w:pPr>
      <w:bookmarkStart w:id="698" w:name="_Ref487815488"/>
      <w:r>
        <w:t>provide a detailed description of the proposed Discretionary GFA;</w:t>
      </w:r>
      <w:bookmarkEnd w:id="698"/>
    </w:p>
    <w:p w14:paraId="6AA14B08" w14:textId="77777777" w:rsidR="00CF4AAE" w:rsidRDefault="00CF4AAE" w:rsidP="004A735C">
      <w:pPr>
        <w:pStyle w:val="MRHeading3"/>
        <w:spacing w:line="240" w:lineRule="auto"/>
      </w:pPr>
      <w:bookmarkStart w:id="699" w:name="_Ref487815489"/>
      <w:r>
        <w:t>detail the period during which the proposed Discretionary GFA is required to be used by the Contractor</w:t>
      </w:r>
      <w:r w:rsidRPr="00F34ADD">
        <w:t xml:space="preserve"> </w:t>
      </w:r>
      <w:r>
        <w:t>and/or any Sub-Contractor;</w:t>
      </w:r>
      <w:bookmarkEnd w:id="699"/>
      <w:r>
        <w:t xml:space="preserve"> </w:t>
      </w:r>
    </w:p>
    <w:p w14:paraId="48C85F87" w14:textId="77777777" w:rsidR="00CF4AAE" w:rsidRDefault="00CF4AAE" w:rsidP="004A735C">
      <w:pPr>
        <w:pStyle w:val="MRHeading3"/>
        <w:spacing w:line="240" w:lineRule="auto"/>
      </w:pPr>
      <w:bookmarkStart w:id="700" w:name="_Ref487815490"/>
      <w:r>
        <w:t>confirm how the Contractor and/or any Sub-Contractor intends to use such proposed Discretionary GFA;</w:t>
      </w:r>
      <w:bookmarkEnd w:id="700"/>
      <w:r>
        <w:t xml:space="preserve"> </w:t>
      </w:r>
    </w:p>
    <w:p w14:paraId="4A058DEB" w14:textId="77777777" w:rsidR="00CF4AAE" w:rsidRDefault="00CF4AAE" w:rsidP="004A735C">
      <w:pPr>
        <w:pStyle w:val="MRHeading3"/>
        <w:spacing w:line="240" w:lineRule="auto"/>
      </w:pPr>
      <w:bookmarkStart w:id="701" w:name="_Ref487815491"/>
      <w:r>
        <w:t>describe any benefits to the Authority arising as the result of the Authority providing such proposed Discretionary GFA; and</w:t>
      </w:r>
      <w:bookmarkEnd w:id="701"/>
    </w:p>
    <w:p w14:paraId="52223BF9" w14:textId="77777777" w:rsidR="00CF4AAE" w:rsidRDefault="00CF4AAE" w:rsidP="004A735C">
      <w:pPr>
        <w:pStyle w:val="MRHeading3"/>
        <w:spacing w:line="240" w:lineRule="auto"/>
      </w:pPr>
      <w:bookmarkStart w:id="702" w:name="_Ref487815492"/>
      <w:r>
        <w:t>identify any other relevant issues relating to the intended use by the Contractor and/or any Sub-Contractor of the proposed Discretionary GFA</w:t>
      </w:r>
      <w:r w:rsidRPr="00F34ADD">
        <w:t xml:space="preserve"> </w:t>
      </w:r>
      <w:r>
        <w:t xml:space="preserve">(including any impact on the provisions of this Contract and the performance by the Contractor of the Contractor Deliverables which may arise as the result of provision by the Authority of the proposed Discretionary GFA (including any proposed changes to </w:t>
      </w:r>
      <w:r w:rsidR="00CB1618">
        <w:t>Schedule 6</w:t>
      </w:r>
      <w:r>
        <w:t xml:space="preserve"> (</w:t>
      </w:r>
      <w:r w:rsidRPr="008F4A4C">
        <w:rPr>
          <w:i/>
        </w:rPr>
        <w:t>Incentivisation</w:t>
      </w:r>
      <w:r>
        <w:t xml:space="preserve">) and </w:t>
      </w:r>
      <w:r w:rsidR="00CB1618">
        <w:t>Schedule 7</w:t>
      </w:r>
      <w:r>
        <w:t xml:space="preserve"> (</w:t>
      </w:r>
      <w:r w:rsidRPr="00F34ADD">
        <w:rPr>
          <w:i/>
        </w:rPr>
        <w:t>Authority Obligations</w:t>
      </w:r>
      <w:r>
        <w:t>)</w:t>
      </w:r>
      <w:r w:rsidR="00B90106">
        <w:t xml:space="preserve"> or the relevant Task Order or relevant Option</w:t>
      </w:r>
      <w:r>
        <w:t>)).</w:t>
      </w:r>
      <w:bookmarkEnd w:id="702"/>
    </w:p>
    <w:p w14:paraId="0663A3DD" w14:textId="77777777" w:rsidR="00CF4AAE" w:rsidRDefault="00CF4AAE" w:rsidP="00841A86">
      <w:pPr>
        <w:pStyle w:val="MRHeading2"/>
        <w:spacing w:line="240" w:lineRule="auto"/>
      </w:pPr>
      <w:bookmarkStart w:id="703" w:name="_Ref485217724"/>
      <w:r>
        <w:t>The Authority’s Representative may (but shall not be obliged</w:t>
      </w:r>
      <w:r w:rsidRPr="00F34ADD">
        <w:t xml:space="preserve"> </w:t>
      </w:r>
      <w:r>
        <w:t xml:space="preserve">to) consider any Contractor notice issued in accordance with Clause </w:t>
      </w:r>
      <w:r w:rsidR="00CB1618">
        <w:t>31.8</w:t>
      </w:r>
      <w:r>
        <w:t xml:space="preserve"> (</w:t>
      </w:r>
      <w:r w:rsidRPr="006B3375">
        <w:rPr>
          <w:i/>
        </w:rPr>
        <w:t xml:space="preserve">Discretionary </w:t>
      </w:r>
      <w:r>
        <w:rPr>
          <w:i/>
        </w:rPr>
        <w:t>GFA</w:t>
      </w:r>
      <w:r>
        <w:t>). If the Authority’s Representative does consider such notice, he may (but shall not be obliged</w:t>
      </w:r>
      <w:r w:rsidRPr="00F34ADD">
        <w:t xml:space="preserve"> </w:t>
      </w:r>
      <w:r>
        <w:t>to) respond to the Contractor by an Authority notice to be issued to the Contractor at any time following receipt of the relevant Contractor notice, such Authority notice (if issued by the Authority’s Representative) shall:</w:t>
      </w:r>
      <w:bookmarkEnd w:id="703"/>
    </w:p>
    <w:p w14:paraId="3792180C" w14:textId="77777777" w:rsidR="00CF4AAE" w:rsidRDefault="00CF4AAE" w:rsidP="004A735C">
      <w:pPr>
        <w:pStyle w:val="MRHeading3"/>
        <w:spacing w:line="240" w:lineRule="auto"/>
      </w:pPr>
      <w:bookmarkStart w:id="704" w:name="_Ref485283463"/>
      <w:r>
        <w:t>require further information relating to the subject matter of the notice and/or invite the Contractor to discuss the proposal further at a time and place convenient to the Authority’s Representative; and</w:t>
      </w:r>
      <w:bookmarkEnd w:id="704"/>
    </w:p>
    <w:p w14:paraId="7AB15820" w14:textId="77777777" w:rsidR="00CF4AAE" w:rsidRDefault="00CF4AAE" w:rsidP="004A735C">
      <w:pPr>
        <w:pStyle w:val="MRHeading3"/>
        <w:spacing w:line="240" w:lineRule="auto"/>
      </w:pPr>
      <w:bookmarkStart w:id="705" w:name="_Ref485283492"/>
      <w:r>
        <w:t>identify any additional contractual and/or other provisions which the Authority requires to be incorporated into the Contract as a condition of providing the proposed Discretionary GFA; or</w:t>
      </w:r>
      <w:bookmarkEnd w:id="705"/>
    </w:p>
    <w:p w14:paraId="008EC6AE" w14:textId="77777777" w:rsidR="00CF4AAE" w:rsidRDefault="00CF4AAE" w:rsidP="004A735C">
      <w:pPr>
        <w:pStyle w:val="MRHeading3"/>
        <w:spacing w:line="240" w:lineRule="auto"/>
      </w:pPr>
      <w:bookmarkStart w:id="706" w:name="_Ref487815493"/>
      <w:r>
        <w:t>confirm that the Authority does not wish to provide the proposed Discretionary GFA.</w:t>
      </w:r>
      <w:bookmarkEnd w:id="706"/>
      <w:r>
        <w:t xml:space="preserve"> </w:t>
      </w:r>
    </w:p>
    <w:p w14:paraId="0068A8DA" w14:textId="77777777" w:rsidR="00CF4AAE" w:rsidRDefault="00CF4AAE" w:rsidP="00841A86">
      <w:pPr>
        <w:pStyle w:val="MRHeading2"/>
        <w:spacing w:line="240" w:lineRule="auto"/>
      </w:pPr>
      <w:bookmarkStart w:id="707" w:name="_Ref485292176"/>
      <w:r>
        <w:t>The Contractor confirms that:</w:t>
      </w:r>
      <w:bookmarkEnd w:id="707"/>
    </w:p>
    <w:p w14:paraId="4A226A0B" w14:textId="77777777" w:rsidR="00CF4AAE" w:rsidRDefault="00CF4AAE" w:rsidP="004A735C">
      <w:pPr>
        <w:pStyle w:val="MRHeading3"/>
        <w:spacing w:line="240" w:lineRule="auto"/>
      </w:pPr>
      <w:bookmarkStart w:id="708" w:name="_Ref485219032"/>
      <w:bookmarkStart w:id="709" w:name="_Ref487815494"/>
      <w:r>
        <w:t xml:space="preserve">subject to Clause </w:t>
      </w:r>
      <w:r w:rsidR="00CB1618">
        <w:t>31.10.2</w:t>
      </w:r>
      <w:r>
        <w:t xml:space="preserve">, Clauses </w:t>
      </w:r>
      <w:r w:rsidR="00CB1618">
        <w:t>59.1</w:t>
      </w:r>
      <w:r>
        <w:t xml:space="preserve">, </w:t>
      </w:r>
      <w:r w:rsidR="00CB1618">
        <w:t>59.2</w:t>
      </w:r>
      <w:r>
        <w:t xml:space="preserve">, </w:t>
      </w:r>
      <w:r w:rsidR="00CB1618">
        <w:t>59.4</w:t>
      </w:r>
      <w:r>
        <w:t xml:space="preserve"> </w:t>
      </w:r>
      <w:r w:rsidR="00CB1618">
        <w:t>59.8</w:t>
      </w:r>
      <w:r>
        <w:t xml:space="preserve"> (other than the reference to such Clause being subject to Clause </w:t>
      </w:r>
      <w:r w:rsidR="00CB1618">
        <w:t>59.11</w:t>
      </w:r>
      <w:r>
        <w:t xml:space="preserve">), </w:t>
      </w:r>
      <w:r w:rsidR="00CB1618">
        <w:t>59.9</w:t>
      </w:r>
      <w:r>
        <w:t xml:space="preserve">, </w:t>
      </w:r>
      <w:r w:rsidR="00CB1618">
        <w:t>59.12</w:t>
      </w:r>
      <w:r>
        <w:t xml:space="preserve">, </w:t>
      </w:r>
      <w:r w:rsidR="00CB1618">
        <w:t>59.13</w:t>
      </w:r>
      <w:r>
        <w:t xml:space="preserve">, </w:t>
      </w:r>
      <w:r w:rsidR="00CB1618">
        <w:t>59.14</w:t>
      </w:r>
      <w:r>
        <w:t xml:space="preserve"> and </w:t>
      </w:r>
      <w:r w:rsidR="00CB1618">
        <w:t>59.15</w:t>
      </w:r>
      <w:r>
        <w:t xml:space="preserve"> (</w:t>
      </w:r>
      <w:r w:rsidRPr="00C77AE1">
        <w:rPr>
          <w:i/>
        </w:rPr>
        <w:t>Issued Property</w:t>
      </w:r>
      <w:r>
        <w:t xml:space="preserve">), Clause </w:t>
      </w:r>
      <w:r w:rsidR="00CB1618">
        <w:t>60</w:t>
      </w:r>
      <w:r>
        <w:t xml:space="preserve"> (</w:t>
      </w:r>
      <w:r w:rsidRPr="00B644AF">
        <w:rPr>
          <w:i/>
        </w:rPr>
        <w:t>Accounting for the property of the Authority</w:t>
      </w:r>
      <w:r>
        <w:t xml:space="preserve">), Clause </w:t>
      </w:r>
      <w:r w:rsidR="00CB1618">
        <w:t>62.2</w:t>
      </w:r>
      <w:r>
        <w:t xml:space="preserve"> (</w:t>
      </w:r>
      <w:r w:rsidRPr="00B644AF">
        <w:rPr>
          <w:i/>
        </w:rPr>
        <w:t>Transport</w:t>
      </w:r>
      <w:r>
        <w:t xml:space="preserve">), shall (as a minimum) apply to any Discretionary GFA which is provided by the Authority to the Contractor following a request pursuant to this Clause </w:t>
      </w:r>
      <w:r w:rsidR="00CB1618">
        <w:t>31.8</w:t>
      </w:r>
      <w:bookmarkEnd w:id="708"/>
      <w:r>
        <w:t xml:space="preserve"> (</w:t>
      </w:r>
      <w:r w:rsidRPr="006B3375">
        <w:rPr>
          <w:i/>
        </w:rPr>
        <w:t xml:space="preserve">Discretionary </w:t>
      </w:r>
      <w:r>
        <w:rPr>
          <w:i/>
        </w:rPr>
        <w:t>GFA</w:t>
      </w:r>
      <w:r>
        <w:t xml:space="preserve">) and Clauses </w:t>
      </w:r>
      <w:r w:rsidR="00CB1618">
        <w:t>59.3</w:t>
      </w:r>
      <w:r>
        <w:t xml:space="preserve">, </w:t>
      </w:r>
      <w:r w:rsidR="00CB1618">
        <w:t>59.5</w:t>
      </w:r>
      <w:r>
        <w:t xml:space="preserve">, </w:t>
      </w:r>
      <w:r w:rsidR="00CB1618">
        <w:t>59.6</w:t>
      </w:r>
      <w:r>
        <w:t xml:space="preserve">, </w:t>
      </w:r>
      <w:r w:rsidR="00CB1618">
        <w:t>59.7</w:t>
      </w:r>
      <w:r>
        <w:t xml:space="preserve">, </w:t>
      </w:r>
      <w:r w:rsidR="00CB1618">
        <w:t>59.10</w:t>
      </w:r>
      <w:r>
        <w:t xml:space="preserve">, </w:t>
      </w:r>
      <w:r w:rsidR="00CB1618">
        <w:t>59.11</w:t>
      </w:r>
      <w:r>
        <w:t xml:space="preserve"> (</w:t>
      </w:r>
      <w:r w:rsidRPr="00C77AE1">
        <w:rPr>
          <w:i/>
        </w:rPr>
        <w:t>Issued Property</w:t>
      </w:r>
      <w:r>
        <w:t>) shall not apply to any such Discretionary GFA;</w:t>
      </w:r>
      <w:bookmarkEnd w:id="709"/>
      <w:r>
        <w:t xml:space="preserve"> </w:t>
      </w:r>
    </w:p>
    <w:p w14:paraId="254B0BD7" w14:textId="77777777" w:rsidR="00CF4AAE" w:rsidRDefault="00CF4AAE" w:rsidP="004A735C">
      <w:pPr>
        <w:pStyle w:val="MRHeading3"/>
        <w:spacing w:line="240" w:lineRule="auto"/>
      </w:pPr>
      <w:bookmarkStart w:id="710" w:name="_Ref487815495"/>
      <w:bookmarkStart w:id="711" w:name="_Ref485218976"/>
      <w:r>
        <w:t>prior to providing any proposed Discretionary GFA:</w:t>
      </w:r>
      <w:bookmarkEnd w:id="710"/>
    </w:p>
    <w:p w14:paraId="4B11EB08" w14:textId="77777777" w:rsidR="00CF4AAE" w:rsidRDefault="00CF4AAE" w:rsidP="004A735C">
      <w:pPr>
        <w:pStyle w:val="MRHeading4"/>
        <w:spacing w:line="240" w:lineRule="auto"/>
      </w:pPr>
      <w:bookmarkStart w:id="712" w:name="_Ref487815496"/>
      <w:r>
        <w:t xml:space="preserve">where any amendments to Clauses </w:t>
      </w:r>
      <w:r w:rsidR="00CB1618">
        <w:t>59.1</w:t>
      </w:r>
      <w:r>
        <w:t xml:space="preserve">, </w:t>
      </w:r>
      <w:r w:rsidR="00CB1618">
        <w:t>59.2</w:t>
      </w:r>
      <w:r>
        <w:t xml:space="preserve">, </w:t>
      </w:r>
      <w:r w:rsidR="00CB1618">
        <w:t>59.4</w:t>
      </w:r>
      <w:r>
        <w:t xml:space="preserve">, </w:t>
      </w:r>
      <w:r w:rsidR="00CB1618">
        <w:t>59.8</w:t>
      </w:r>
      <w:r>
        <w:t xml:space="preserve"> </w:t>
      </w:r>
      <w:r w:rsidR="00CB1618">
        <w:t>59.9</w:t>
      </w:r>
      <w:r>
        <w:t xml:space="preserve">, </w:t>
      </w:r>
      <w:r w:rsidR="00CB1618">
        <w:t>59.12</w:t>
      </w:r>
      <w:r>
        <w:t xml:space="preserve">, </w:t>
      </w:r>
      <w:r w:rsidR="00CB1618">
        <w:t>59.13</w:t>
      </w:r>
      <w:r>
        <w:t xml:space="preserve">, </w:t>
      </w:r>
      <w:r w:rsidR="00CB1618">
        <w:t>59.14</w:t>
      </w:r>
      <w:r>
        <w:t xml:space="preserve"> and </w:t>
      </w:r>
      <w:r w:rsidR="00CB1618">
        <w:t>59.15</w:t>
      </w:r>
      <w:r>
        <w:t xml:space="preserve"> (</w:t>
      </w:r>
      <w:r w:rsidRPr="00C77AE1">
        <w:rPr>
          <w:i/>
        </w:rPr>
        <w:t>Issued Property</w:t>
      </w:r>
      <w:r>
        <w:t xml:space="preserve">), Clause </w:t>
      </w:r>
      <w:r w:rsidR="00CB1618">
        <w:t>60</w:t>
      </w:r>
      <w:r>
        <w:t xml:space="preserve"> (</w:t>
      </w:r>
      <w:r w:rsidRPr="00B644AF">
        <w:rPr>
          <w:i/>
        </w:rPr>
        <w:t>Accounting for the property of the Authority</w:t>
      </w:r>
      <w:r>
        <w:t xml:space="preserve">), Clause </w:t>
      </w:r>
      <w:r w:rsidR="00CB1618">
        <w:t>62.2</w:t>
      </w:r>
      <w:r>
        <w:t xml:space="preserve"> (</w:t>
      </w:r>
      <w:r w:rsidRPr="00B644AF">
        <w:rPr>
          <w:i/>
        </w:rPr>
        <w:t>Transport</w:t>
      </w:r>
      <w:r>
        <w:t xml:space="preserve">) (each as referred to in Clause </w:t>
      </w:r>
      <w:r w:rsidR="00CB1618">
        <w:t>31.10.1</w:t>
      </w:r>
      <w:r>
        <w:t xml:space="preserve"> (</w:t>
      </w:r>
      <w:r w:rsidRPr="006B3375">
        <w:rPr>
          <w:i/>
        </w:rPr>
        <w:t xml:space="preserve">Discretionary </w:t>
      </w:r>
      <w:r>
        <w:rPr>
          <w:i/>
        </w:rPr>
        <w:t>GFA</w:t>
      </w:r>
      <w:r>
        <w:t xml:space="preserve">)) are required by the Authority and/or where any additional contractual provisions are required by the Authority following or subsequent to the matters contemplated in Clauses </w:t>
      </w:r>
      <w:r w:rsidR="00CB1618">
        <w:t>31.9.1</w:t>
      </w:r>
      <w:r>
        <w:t xml:space="preserve"> and </w:t>
      </w:r>
      <w:r w:rsidR="00CB1618">
        <w:t>31.9.2</w:t>
      </w:r>
      <w:r>
        <w:t xml:space="preserve"> (</w:t>
      </w:r>
      <w:r w:rsidRPr="006B3375">
        <w:rPr>
          <w:i/>
        </w:rPr>
        <w:t xml:space="preserve">Discretionary </w:t>
      </w:r>
      <w:r>
        <w:rPr>
          <w:i/>
        </w:rPr>
        <w:t>GFA</w:t>
      </w:r>
      <w:r>
        <w:t xml:space="preserve">), such amendments and/or additional contractual provisions shall be incorporated into this Contract </w:t>
      </w:r>
      <w:bookmarkEnd w:id="711"/>
      <w:r>
        <w:t xml:space="preserve">by means of a Contractor Change Notice (provided always that the Authority subsequently agrees to such Contractor Change Notice) to be issued by the Contractor within </w:t>
      </w:r>
      <w:r w:rsidRPr="00A64316">
        <w:t>a reasonable period</w:t>
      </w:r>
      <w:r>
        <w:t xml:space="preserve"> following receipt of the Authority’s notice and/or conclusion of the discussions referred to in Clauses </w:t>
      </w:r>
      <w:r w:rsidR="00CB1618">
        <w:t>31.9.1</w:t>
      </w:r>
      <w:r>
        <w:t xml:space="preserve"> and </w:t>
      </w:r>
      <w:r w:rsidR="00CB1618">
        <w:t>31.9.2</w:t>
      </w:r>
      <w:r>
        <w:t xml:space="preserve"> (</w:t>
      </w:r>
      <w:r w:rsidRPr="006B3375">
        <w:rPr>
          <w:i/>
        </w:rPr>
        <w:t xml:space="preserve">Discretionary </w:t>
      </w:r>
      <w:r>
        <w:rPr>
          <w:i/>
        </w:rPr>
        <w:t>GFA</w:t>
      </w:r>
      <w:r>
        <w:t xml:space="preserve">) and the provisions of </w:t>
      </w:r>
      <w:r w:rsidR="00CB1618">
        <w:t>Schedule 11</w:t>
      </w:r>
      <w:r>
        <w:t xml:space="preserve"> (</w:t>
      </w:r>
      <w:r w:rsidRPr="00632426">
        <w:rPr>
          <w:i/>
        </w:rPr>
        <w:t>Change Procedure</w:t>
      </w:r>
      <w:r>
        <w:t>) shall apply; and</w:t>
      </w:r>
      <w:bookmarkEnd w:id="712"/>
    </w:p>
    <w:p w14:paraId="09726707" w14:textId="77777777" w:rsidR="00CF4AAE" w:rsidRDefault="00CF4AAE" w:rsidP="004A735C">
      <w:pPr>
        <w:pStyle w:val="MRHeading4"/>
        <w:spacing w:line="240" w:lineRule="auto"/>
      </w:pPr>
      <w:bookmarkStart w:id="713" w:name="_Ref487815497"/>
      <w:r>
        <w:t xml:space="preserve">where no amendments or additional contractual provisions are required by the Authority as contemplated in Clause </w:t>
      </w:r>
      <w:r w:rsidR="00CB1618">
        <w:t>31.10.2</w:t>
      </w:r>
      <w:r>
        <w:t xml:space="preserve">(i) above or after a Change, when the procedures outlined in Clause </w:t>
      </w:r>
      <w:r w:rsidR="00CB1618">
        <w:t>31.10.2</w:t>
      </w:r>
      <w:r w:rsidR="00B90106">
        <w:t xml:space="preserve"> </w:t>
      </w:r>
      <w:r>
        <w:t xml:space="preserve">(i) above have been followed, the relevant proposed Discretionary GFA shall be set out in </w:t>
      </w:r>
      <w:r w:rsidR="008D7086">
        <w:t>the table forming</w:t>
      </w:r>
      <w:r>
        <w:t xml:space="preserve"> Part </w:t>
      </w:r>
      <w:bookmarkStart w:id="714" w:name="DocXTextRef162"/>
      <w:r>
        <w:t>3</w:t>
      </w:r>
      <w:bookmarkEnd w:id="714"/>
      <w:r>
        <w:t xml:space="preserve"> (</w:t>
      </w:r>
      <w:r w:rsidRPr="00BF3556">
        <w:rPr>
          <w:i/>
        </w:rPr>
        <w:t xml:space="preserve">Discretionary </w:t>
      </w:r>
      <w:r>
        <w:rPr>
          <w:i/>
        </w:rPr>
        <w:t>GFA</w:t>
      </w:r>
      <w:r>
        <w:t xml:space="preserve">) to </w:t>
      </w:r>
      <w:r w:rsidR="00CB1618">
        <w:t>Schedule 7</w:t>
      </w:r>
      <w:r>
        <w:t xml:space="preserve"> (</w:t>
      </w:r>
      <w:r w:rsidRPr="00BF3556">
        <w:rPr>
          <w:i/>
        </w:rPr>
        <w:t>Authority Obligations</w:t>
      </w:r>
      <w:r>
        <w:t>)</w:t>
      </w:r>
      <w:r w:rsidR="00777F29">
        <w:t xml:space="preserve"> or the relevant Task Order or r</w:t>
      </w:r>
      <w:r w:rsidR="00B90106">
        <w:t>elevant Option</w:t>
      </w:r>
      <w:r>
        <w:t>, identifying:</w:t>
      </w:r>
      <w:bookmarkEnd w:id="713"/>
    </w:p>
    <w:p w14:paraId="04E73836" w14:textId="77777777" w:rsidR="00CF4AAE" w:rsidRDefault="00CF4AAE" w:rsidP="000F7168">
      <w:pPr>
        <w:pStyle w:val="MRHeading5"/>
        <w:spacing w:line="240" w:lineRule="auto"/>
      </w:pPr>
      <w:bookmarkStart w:id="715" w:name="_Ref487815498"/>
      <w:r>
        <w:t>the nature of the Discretionary GFA;</w:t>
      </w:r>
      <w:bookmarkEnd w:id="715"/>
    </w:p>
    <w:p w14:paraId="356419BA" w14:textId="77777777" w:rsidR="00CF4AAE" w:rsidRDefault="00CF4AAE" w:rsidP="000F7168">
      <w:pPr>
        <w:pStyle w:val="MRHeading5"/>
        <w:spacing w:line="240" w:lineRule="auto"/>
      </w:pPr>
      <w:bookmarkStart w:id="716" w:name="_Ref487815499"/>
      <w:r>
        <w:t xml:space="preserve">the date the Discretionary GFA is required by </w:t>
      </w:r>
      <w:r w:rsidRPr="001A5D9D">
        <w:t>the Contractor and/or the Sub-Contractor</w:t>
      </w:r>
      <w:r>
        <w:t>;</w:t>
      </w:r>
      <w:bookmarkEnd w:id="716"/>
    </w:p>
    <w:p w14:paraId="5C3BD18E" w14:textId="77777777" w:rsidR="00CF4AAE" w:rsidRPr="001A5D9D" w:rsidRDefault="00CF4AAE" w:rsidP="000F7168">
      <w:pPr>
        <w:pStyle w:val="MRHeading5"/>
        <w:spacing w:line="240" w:lineRule="auto"/>
      </w:pPr>
      <w:bookmarkStart w:id="717" w:name="_Ref487815500"/>
      <w:r w:rsidRPr="001A5D9D">
        <w:t xml:space="preserve">the period the Contractor and/or the Sub-Contractor requires the Discretionary </w:t>
      </w:r>
      <w:r>
        <w:t>GFA</w:t>
      </w:r>
      <w:r w:rsidRPr="001A5D9D">
        <w:t>;</w:t>
      </w:r>
      <w:bookmarkEnd w:id="717"/>
      <w:r w:rsidRPr="001A5D9D">
        <w:t xml:space="preserve"> </w:t>
      </w:r>
    </w:p>
    <w:p w14:paraId="7DE31E62" w14:textId="77777777" w:rsidR="00CF4AAE" w:rsidRPr="001A5D9D" w:rsidRDefault="00CF4AAE" w:rsidP="000F7168">
      <w:pPr>
        <w:pStyle w:val="MRHeading5"/>
        <w:spacing w:line="240" w:lineRule="auto"/>
      </w:pPr>
      <w:bookmarkStart w:id="718" w:name="_Ref487815501"/>
      <w:r w:rsidRPr="001A5D9D">
        <w:t xml:space="preserve">any </w:t>
      </w:r>
      <w:r>
        <w:t>matters relating</w:t>
      </w:r>
      <w:r w:rsidRPr="001A5D9D">
        <w:t xml:space="preserve"> to the use by the Contractor and/or the Sub-Contractor</w:t>
      </w:r>
      <w:r>
        <w:t xml:space="preserve"> of the</w:t>
      </w:r>
      <w:r w:rsidRPr="00F9104F">
        <w:t xml:space="preserve"> </w:t>
      </w:r>
      <w:r w:rsidRPr="001A5D9D">
        <w:t xml:space="preserve">Discretionary </w:t>
      </w:r>
      <w:r>
        <w:t>GFA; and</w:t>
      </w:r>
      <w:bookmarkEnd w:id="718"/>
    </w:p>
    <w:p w14:paraId="0D1181BA" w14:textId="77777777" w:rsidR="00CF4AAE" w:rsidRDefault="00CF4AAE" w:rsidP="000F7168">
      <w:pPr>
        <w:pStyle w:val="MRHeading5"/>
        <w:spacing w:line="240" w:lineRule="auto"/>
      </w:pPr>
      <w:bookmarkStart w:id="719" w:name="_Ref487815502"/>
      <w:r w:rsidRPr="001A5D9D">
        <w:t xml:space="preserve">any </w:t>
      </w:r>
      <w:r>
        <w:t>additional</w:t>
      </w:r>
      <w:r w:rsidRPr="001A5D9D">
        <w:t xml:space="preserve"> matters relating to the Discretionary </w:t>
      </w:r>
      <w:r>
        <w:t>GFA</w:t>
      </w:r>
      <w:r w:rsidRPr="001A5D9D">
        <w:t xml:space="preserve"> </w:t>
      </w:r>
      <w:r>
        <w:t>as may be agreed by the Parties (including any packaging or delivery instructions),</w:t>
      </w:r>
      <w:bookmarkEnd w:id="719"/>
    </w:p>
    <w:p w14:paraId="73AA743D" w14:textId="77777777" w:rsidR="00CF4AAE" w:rsidRDefault="00CF4AAE" w:rsidP="008A2D13">
      <w:pPr>
        <w:spacing w:line="240" w:lineRule="auto"/>
        <w:ind w:left="2520"/>
      </w:pPr>
      <w:r>
        <w:t xml:space="preserve">and the provisions of Clauses </w:t>
      </w:r>
      <w:r w:rsidR="00CB1618">
        <w:t>31.12</w:t>
      </w:r>
      <w:r w:rsidR="00044142">
        <w:t xml:space="preserve"> and</w:t>
      </w:r>
      <w:r>
        <w:t xml:space="preserve"> </w:t>
      </w:r>
      <w:r w:rsidR="00CB1618">
        <w:t>31.13</w:t>
      </w:r>
      <w:r>
        <w:t xml:space="preserve"> (</w:t>
      </w:r>
      <w:r w:rsidRPr="006B3375">
        <w:rPr>
          <w:i/>
        </w:rPr>
        <w:t xml:space="preserve">Discretionary </w:t>
      </w:r>
      <w:r>
        <w:rPr>
          <w:i/>
        </w:rPr>
        <w:t>GFA</w:t>
      </w:r>
      <w:r>
        <w:t xml:space="preserve">) and Clause </w:t>
      </w:r>
      <w:r w:rsidR="00CB1618">
        <w:t>32.1.5(iii)</w:t>
      </w:r>
      <w:r>
        <w:t xml:space="preserve"> (</w:t>
      </w:r>
      <w:r w:rsidR="003C1BA6">
        <w:rPr>
          <w:i/>
        </w:rPr>
        <w:t>Indemnity</w:t>
      </w:r>
      <w:r w:rsidRPr="00D90BEF">
        <w:rPr>
          <w:i/>
        </w:rPr>
        <w:t xml:space="preserve"> and Liabilities</w:t>
      </w:r>
      <w:r>
        <w:t>) shall apply.</w:t>
      </w:r>
    </w:p>
    <w:p w14:paraId="6D3A46C9" w14:textId="77777777" w:rsidR="00CF4AAE" w:rsidRDefault="00CF4AAE" w:rsidP="00841A86">
      <w:pPr>
        <w:pStyle w:val="MRHeading2"/>
        <w:spacing w:line="240" w:lineRule="auto"/>
      </w:pPr>
      <w:bookmarkStart w:id="720" w:name="_Ref487815503"/>
      <w:r>
        <w:t>Notwithstanding any agreement between the Parties as to the period during which the Contractor and/or any Sub-Contractor may have use of any Discretionary GFA, the Authority’s Representative may require any Discretionary GFA to be returned to the Authority or delivered t</w:t>
      </w:r>
      <w:r w:rsidR="008D7086">
        <w:t>o any Third Party at any place within the United Kingdom</w:t>
      </w:r>
      <w:r>
        <w:t xml:space="preserve"> by notice in writing to the Contractor’s Representative and the Contractor shall return or deliver such Discretionary GFA in accordance with any requirements se</w:t>
      </w:r>
      <w:r w:rsidR="008D7086">
        <w:t xml:space="preserve">t out in the notice and within </w:t>
      </w:r>
      <w:r>
        <w:t xml:space="preserve">three </w:t>
      </w:r>
      <w:bookmarkStart w:id="721" w:name="DocXTextRef163"/>
      <w:r>
        <w:t>(3)</w:t>
      </w:r>
      <w:bookmarkEnd w:id="721"/>
      <w:r w:rsidR="008D7086">
        <w:t xml:space="preserve"> Working Days</w:t>
      </w:r>
      <w:r>
        <w:t xml:space="preserve"> of receipt of such notice (and the provisions of Clause </w:t>
      </w:r>
      <w:r w:rsidR="00CB1618">
        <w:t>59.14</w:t>
      </w:r>
      <w:r>
        <w:t xml:space="preserve"> (</w:t>
      </w:r>
      <w:r w:rsidRPr="000E56CF">
        <w:rPr>
          <w:i/>
        </w:rPr>
        <w:t>Issued Property</w:t>
      </w:r>
      <w:r>
        <w:t>) shall apply to the return of the Discretionary GFA).</w:t>
      </w:r>
      <w:bookmarkEnd w:id="720"/>
    </w:p>
    <w:p w14:paraId="6FBA8C52" w14:textId="77777777" w:rsidR="00CF4AAE" w:rsidRPr="00CF7503" w:rsidRDefault="00CF4AAE" w:rsidP="00841A86">
      <w:pPr>
        <w:pStyle w:val="MRHeading2"/>
        <w:spacing w:line="240" w:lineRule="auto"/>
      </w:pPr>
      <w:bookmarkStart w:id="722" w:name="_Ref487815504"/>
      <w:bookmarkStart w:id="723" w:name="_Ref485284041"/>
      <w:bookmarkStart w:id="724" w:name="_Ref485284176"/>
      <w:r>
        <w:t>The Authority does not give any</w:t>
      </w:r>
      <w:r w:rsidRPr="00301AFE">
        <w:t xml:space="preserve"> </w:t>
      </w:r>
      <w:r w:rsidRPr="00CF7503">
        <w:t xml:space="preserve">warranty or undertaking as to the relevance, completeness, accuracy or fitness for any purpose of any </w:t>
      </w:r>
      <w:r>
        <w:t>Discretionary GFA</w:t>
      </w:r>
      <w:r w:rsidRPr="00CF7503">
        <w:t xml:space="preserve"> </w:t>
      </w:r>
      <w:r>
        <w:t xml:space="preserve">which it makes available to the Contractor </w:t>
      </w:r>
      <w:r w:rsidRPr="004D0761">
        <w:t>and neither the Authority nor any of their agents or employees shall be liable to the Contractor in contract, tort (including negligence or breach of statutory duty), statute</w:t>
      </w:r>
      <w:r w:rsidRPr="00CF7503">
        <w:t xml:space="preserve"> or otherwise as a result of:</w:t>
      </w:r>
      <w:bookmarkEnd w:id="722"/>
    </w:p>
    <w:p w14:paraId="62A61701" w14:textId="77777777" w:rsidR="00CF4AAE" w:rsidRPr="00575BD3" w:rsidRDefault="00CF4AAE" w:rsidP="004A735C">
      <w:pPr>
        <w:pStyle w:val="MRHeading3"/>
        <w:spacing w:line="240" w:lineRule="auto"/>
      </w:pPr>
      <w:bookmarkStart w:id="725" w:name="_Ref487815505"/>
      <w:r w:rsidRPr="00575BD3">
        <w:t xml:space="preserve">any inaccuracy, omission, unfitness for any purpose or inadequacy of any kind whatsoever in any </w:t>
      </w:r>
      <w:r>
        <w:t>Discretionary GFA</w:t>
      </w:r>
      <w:r w:rsidRPr="00575BD3">
        <w:t xml:space="preserve"> </w:t>
      </w:r>
      <w:r>
        <w:t>which it provides to the Contractor</w:t>
      </w:r>
      <w:r w:rsidRPr="00575BD3">
        <w:t>; or</w:t>
      </w:r>
      <w:bookmarkEnd w:id="725"/>
    </w:p>
    <w:p w14:paraId="18CD6CE3" w14:textId="77777777" w:rsidR="00CF4AAE" w:rsidRPr="00575BD3" w:rsidRDefault="00CF4AAE" w:rsidP="004A735C">
      <w:pPr>
        <w:pStyle w:val="MRHeading3"/>
        <w:spacing w:line="240" w:lineRule="auto"/>
      </w:pPr>
      <w:bookmarkStart w:id="726" w:name="_Ref487815506"/>
      <w:r>
        <w:t xml:space="preserve">the provision by the Authority of any Discretionary GFA and/or any requirement of the Authority for the Contractor to return any Discretionary GFA earlier than previously agreed by the Parties (in accordance with Clause </w:t>
      </w:r>
      <w:r w:rsidR="00CB1618">
        <w:t>31.12</w:t>
      </w:r>
      <w:r>
        <w:t xml:space="preserve"> (</w:t>
      </w:r>
      <w:r w:rsidRPr="00B812E2">
        <w:rPr>
          <w:i/>
        </w:rPr>
        <w:t>Discretionary GFA</w:t>
      </w:r>
      <w:r>
        <w:t xml:space="preserve">)) and/or </w:t>
      </w:r>
      <w:r w:rsidRPr="00575BD3">
        <w:t xml:space="preserve">any failure to make available to </w:t>
      </w:r>
      <w:r>
        <w:t>the Contractor</w:t>
      </w:r>
      <w:r w:rsidRPr="00575BD3">
        <w:t xml:space="preserve"> any </w:t>
      </w:r>
      <w:r>
        <w:t>Discretionary GFA</w:t>
      </w:r>
      <w:r w:rsidRPr="00575BD3">
        <w:t xml:space="preserve"> </w:t>
      </w:r>
      <w:r>
        <w:t>(whether or not the provision of the Discretionary GFA</w:t>
      </w:r>
      <w:r w:rsidRPr="00575BD3">
        <w:t xml:space="preserve"> </w:t>
      </w:r>
      <w:r>
        <w:t>was the subject of a Change).</w:t>
      </w:r>
      <w:bookmarkEnd w:id="726"/>
    </w:p>
    <w:p w14:paraId="1BD70D0B" w14:textId="77777777" w:rsidR="00CF4AAE" w:rsidRDefault="00CF4AAE" w:rsidP="00841A86">
      <w:pPr>
        <w:pStyle w:val="MRHeading2"/>
        <w:spacing w:line="240" w:lineRule="auto"/>
      </w:pPr>
      <w:bookmarkStart w:id="727" w:name="_Ref485288814"/>
      <w:r>
        <w:t>Neither the provision by the Authority of any Discretionary GFA nor failure by the Authority to provide any Discretionary GFA shall:</w:t>
      </w:r>
      <w:bookmarkEnd w:id="727"/>
    </w:p>
    <w:p w14:paraId="241C2AE7" w14:textId="77777777" w:rsidR="00CF4AAE" w:rsidRDefault="00CF4AAE" w:rsidP="004A735C">
      <w:pPr>
        <w:pStyle w:val="MRHeading3"/>
        <w:spacing w:line="240" w:lineRule="auto"/>
      </w:pPr>
      <w:bookmarkStart w:id="728" w:name="_Ref487815507"/>
      <w:r w:rsidRPr="00575BD3">
        <w:t xml:space="preserve">give </w:t>
      </w:r>
      <w:r>
        <w:t>the Contractor</w:t>
      </w:r>
      <w:r w:rsidRPr="00575BD3">
        <w:t xml:space="preserve"> any right under this </w:t>
      </w:r>
      <w:r>
        <w:t>Contract</w:t>
      </w:r>
      <w:r w:rsidRPr="00575BD3">
        <w:t xml:space="preserve"> to an extension of time or additional payment or damages or any other relief or remedy whatsoever against the </w:t>
      </w:r>
      <w:r>
        <w:t>Authority</w:t>
      </w:r>
      <w:r w:rsidRPr="00575BD3">
        <w:t>;</w:t>
      </w:r>
      <w:bookmarkEnd w:id="728"/>
    </w:p>
    <w:p w14:paraId="67A69377" w14:textId="77777777" w:rsidR="00CF4AAE" w:rsidRPr="00575BD3" w:rsidRDefault="00CF4AAE" w:rsidP="004A735C">
      <w:pPr>
        <w:pStyle w:val="MRHeading3"/>
        <w:spacing w:line="240" w:lineRule="auto"/>
      </w:pPr>
      <w:bookmarkStart w:id="729" w:name="_Ref487815508"/>
      <w:r>
        <w:t>give rise to a GFA Failure</w:t>
      </w:r>
      <w:r w:rsidR="002635B7">
        <w:t xml:space="preserve"> (other than to the extent that the GFA Failure is a direct result of the Authority failing to comply with its obligations in Clause </w:t>
      </w:r>
      <w:r w:rsidR="00CB1618">
        <w:t>10.3</w:t>
      </w:r>
      <w:r w:rsidR="002635B7">
        <w:t xml:space="preserve"> (</w:t>
      </w:r>
      <w:r w:rsidR="002635B7" w:rsidRPr="002635B7">
        <w:rPr>
          <w:i/>
        </w:rPr>
        <w:t>Necessary Consents</w:t>
      </w:r>
      <w:r w:rsidR="002635B7">
        <w:t xml:space="preserve">) and where the Contractor has fully satisfied its obligations in Clause </w:t>
      </w:r>
      <w:r w:rsidR="00CB1618">
        <w:t>10.1.2</w:t>
      </w:r>
      <w:r w:rsidR="002635B7">
        <w:t xml:space="preserve"> </w:t>
      </w:r>
      <w:bookmarkEnd w:id="729"/>
      <w:r w:rsidR="002635B7">
        <w:t>(</w:t>
      </w:r>
      <w:r w:rsidR="002635B7" w:rsidRPr="002635B7">
        <w:rPr>
          <w:i/>
        </w:rPr>
        <w:t>Necessary Consents</w:t>
      </w:r>
      <w:r w:rsidR="002635B7">
        <w:t>));</w:t>
      </w:r>
    </w:p>
    <w:p w14:paraId="7C743B3B" w14:textId="77777777" w:rsidR="00CF4AAE" w:rsidRPr="00575BD3" w:rsidRDefault="00CF4AAE" w:rsidP="004A735C">
      <w:pPr>
        <w:pStyle w:val="MRHeading3"/>
        <w:spacing w:line="240" w:lineRule="auto"/>
      </w:pPr>
      <w:bookmarkStart w:id="730" w:name="_Ref487815509"/>
      <w:r w:rsidRPr="00575BD3">
        <w:t xml:space="preserve">affect, modify, reduce or extinguish either the obligations of </w:t>
      </w:r>
      <w:r>
        <w:t>the Contractor</w:t>
      </w:r>
      <w:r w:rsidRPr="00575BD3">
        <w:t xml:space="preserve"> under this </w:t>
      </w:r>
      <w:r>
        <w:t>Contract</w:t>
      </w:r>
      <w:r w:rsidRPr="00575BD3">
        <w:t xml:space="preserve"> or</w:t>
      </w:r>
      <w:r>
        <w:t xml:space="preserve"> the rights or remedies of the Authority</w:t>
      </w:r>
      <w:r w:rsidRPr="00575BD3">
        <w:t xml:space="preserve"> under this </w:t>
      </w:r>
      <w:r>
        <w:t>Contract;</w:t>
      </w:r>
      <w:r w:rsidRPr="00575BD3">
        <w:t xml:space="preserve"> or</w:t>
      </w:r>
      <w:bookmarkEnd w:id="730"/>
    </w:p>
    <w:p w14:paraId="12114212" w14:textId="77777777" w:rsidR="00CF4AAE" w:rsidRPr="00E25B38" w:rsidRDefault="00CF4AAE" w:rsidP="004A735C">
      <w:pPr>
        <w:pStyle w:val="MRHeading3"/>
        <w:spacing w:line="240" w:lineRule="auto"/>
      </w:pPr>
      <w:bookmarkStart w:id="731" w:name="_Ref487815510"/>
      <w:r>
        <w:t xml:space="preserve">subject to Clauses </w:t>
      </w:r>
      <w:r w:rsidR="00CB1618">
        <w:t>31.8.5</w:t>
      </w:r>
      <w:r>
        <w:t xml:space="preserve"> and </w:t>
      </w:r>
      <w:r w:rsidR="00CB1618">
        <w:t>31.9.2</w:t>
      </w:r>
      <w:r>
        <w:t xml:space="preserve"> (</w:t>
      </w:r>
      <w:r w:rsidRPr="0002773D">
        <w:rPr>
          <w:i/>
        </w:rPr>
        <w:t>Discretionary GFA</w:t>
      </w:r>
      <w:r>
        <w:t xml:space="preserve">), </w:t>
      </w:r>
      <w:r w:rsidRPr="00575BD3">
        <w:t xml:space="preserve">be taken to amend, add to, delete or waive any term or condition of this </w:t>
      </w:r>
      <w:r w:rsidRPr="00E25B38">
        <w:t>Contract.</w:t>
      </w:r>
      <w:bookmarkEnd w:id="731"/>
    </w:p>
    <w:p w14:paraId="3B2054ED" w14:textId="77777777" w:rsidR="00CF4AAE" w:rsidRPr="00232095" w:rsidRDefault="00CF4AAE" w:rsidP="00841A86">
      <w:pPr>
        <w:pStyle w:val="MRHeading1"/>
        <w:spacing w:line="240" w:lineRule="auto"/>
        <w:rPr>
          <w:rFonts w:cs="Arial"/>
        </w:rPr>
      </w:pPr>
      <w:bookmarkStart w:id="732" w:name="_Ref469312823"/>
      <w:bookmarkStart w:id="733" w:name="_Ref472505399"/>
      <w:bookmarkStart w:id="734" w:name="_Toc519257602"/>
      <w:bookmarkEnd w:id="723"/>
      <w:bookmarkEnd w:id="724"/>
      <w:r w:rsidRPr="00575BD3">
        <w:rPr>
          <w:rFonts w:cs="Arial"/>
        </w:rPr>
        <w:t>Indemnity and Liabilities</w:t>
      </w:r>
      <w:bookmarkEnd w:id="695"/>
      <w:bookmarkEnd w:id="732"/>
      <w:bookmarkEnd w:id="733"/>
      <w:bookmarkEnd w:id="734"/>
    </w:p>
    <w:p w14:paraId="6266DE43" w14:textId="77777777" w:rsidR="00CF4AAE" w:rsidRPr="00575BD3" w:rsidRDefault="00CF4AAE" w:rsidP="00841A86">
      <w:pPr>
        <w:pStyle w:val="MRHeading2"/>
        <w:spacing w:line="240" w:lineRule="auto"/>
        <w:rPr>
          <w:rFonts w:cs="Arial"/>
        </w:rPr>
      </w:pPr>
      <w:bookmarkStart w:id="735" w:name="_Ref483497916"/>
      <w:r>
        <w:rPr>
          <w:rFonts w:cs="Arial"/>
        </w:rPr>
        <w:t>The Contractor</w:t>
      </w:r>
      <w:r w:rsidRPr="00575BD3">
        <w:rPr>
          <w:rFonts w:cs="Arial"/>
        </w:rPr>
        <w:t xml:space="preserve"> shall, subject to Clauses </w:t>
      </w:r>
      <w:r w:rsidR="00CB1618">
        <w:rPr>
          <w:rFonts w:cs="Arial"/>
        </w:rPr>
        <w:t>32.2</w:t>
      </w:r>
      <w:r w:rsidR="00044B79">
        <w:rPr>
          <w:rFonts w:cs="Arial"/>
        </w:rPr>
        <w:t xml:space="preserve"> and</w:t>
      </w:r>
      <w:r>
        <w:rPr>
          <w:rFonts w:cs="Arial"/>
        </w:rPr>
        <w:t xml:space="preserve"> </w:t>
      </w:r>
      <w:r w:rsidR="00CB1618">
        <w:rPr>
          <w:rFonts w:cs="Arial"/>
        </w:rPr>
        <w:t>32.3</w:t>
      </w:r>
      <w:r>
        <w:rPr>
          <w:rFonts w:cs="Arial"/>
        </w:rPr>
        <w:t xml:space="preserve"> (</w:t>
      </w:r>
      <w:r>
        <w:rPr>
          <w:rFonts w:cs="Arial"/>
          <w:i/>
        </w:rPr>
        <w:t>Indemnity</w:t>
      </w:r>
      <w:r w:rsidRPr="00B4490A">
        <w:rPr>
          <w:rFonts w:cs="Arial"/>
          <w:i/>
        </w:rPr>
        <w:t xml:space="preserve"> and Liabilities</w:t>
      </w:r>
      <w:r>
        <w:rPr>
          <w:rFonts w:cs="Arial"/>
        </w:rPr>
        <w:t>), be responsible for</w:t>
      </w:r>
      <w:r w:rsidRPr="00575BD3">
        <w:rPr>
          <w:rFonts w:cs="Arial"/>
        </w:rPr>
        <w:t xml:space="preserve"> and release and indemnify the </w:t>
      </w:r>
      <w:r>
        <w:t xml:space="preserve">Authority </w:t>
      </w:r>
      <w:r w:rsidRPr="00575BD3">
        <w:rPr>
          <w:rFonts w:cs="Arial"/>
        </w:rPr>
        <w:t xml:space="preserve">and </w:t>
      </w:r>
      <w:r>
        <w:rPr>
          <w:rFonts w:cs="Arial"/>
        </w:rPr>
        <w:t xml:space="preserve">its </w:t>
      </w:r>
      <w:r w:rsidRPr="00575BD3">
        <w:rPr>
          <w:rFonts w:cs="Arial"/>
        </w:rPr>
        <w:t>employees</w:t>
      </w:r>
      <w:r>
        <w:rPr>
          <w:rFonts w:cs="Arial"/>
        </w:rPr>
        <w:t xml:space="preserve">, </w:t>
      </w:r>
      <w:r w:rsidRPr="00575BD3">
        <w:rPr>
          <w:rFonts w:cs="Arial"/>
        </w:rPr>
        <w:t xml:space="preserve">agents and contractors from and against all </w:t>
      </w:r>
      <w:r w:rsidR="00921628">
        <w:rPr>
          <w:rFonts w:cs="Arial"/>
        </w:rPr>
        <w:t>Losses</w:t>
      </w:r>
      <w:r w:rsidR="00921628" w:rsidRPr="003812CB">
        <w:rPr>
          <w:rFonts w:cs="Arial"/>
        </w:rPr>
        <w:t xml:space="preserve"> which are </w:t>
      </w:r>
      <w:r w:rsidR="00921628">
        <w:rPr>
          <w:rFonts w:cs="Arial"/>
        </w:rPr>
        <w:t xml:space="preserve">suffered or </w:t>
      </w:r>
      <w:r w:rsidR="00921628" w:rsidRPr="003812CB">
        <w:rPr>
          <w:rFonts w:cs="Arial"/>
        </w:rPr>
        <w:t>incurred by the Authority</w:t>
      </w:r>
      <w:r w:rsidR="00375590">
        <w:rPr>
          <w:rFonts w:cs="Arial"/>
        </w:rPr>
        <w:t xml:space="preserve"> (and/or its employees, agents </w:t>
      </w:r>
      <w:r w:rsidR="005A2ECD">
        <w:rPr>
          <w:rFonts w:cs="Arial"/>
        </w:rPr>
        <w:t>and/</w:t>
      </w:r>
      <w:r w:rsidR="00375590">
        <w:rPr>
          <w:rFonts w:cs="Arial"/>
        </w:rPr>
        <w:t>or contractors</w:t>
      </w:r>
      <w:r w:rsidR="00E96743">
        <w:rPr>
          <w:rFonts w:cs="Arial"/>
        </w:rPr>
        <w:t>)</w:t>
      </w:r>
      <w:r w:rsidR="00375590">
        <w:rPr>
          <w:rFonts w:cs="Arial"/>
        </w:rPr>
        <w:t xml:space="preserve"> arising out of or</w:t>
      </w:r>
      <w:r w:rsidR="00921628" w:rsidRPr="003812CB">
        <w:rPr>
          <w:rFonts w:cs="Arial"/>
        </w:rPr>
        <w:t xml:space="preserve"> in connection</w:t>
      </w:r>
      <w:r w:rsidRPr="00575BD3">
        <w:rPr>
          <w:rFonts w:cs="Arial"/>
        </w:rPr>
        <w:t xml:space="preserve"> </w:t>
      </w:r>
      <w:r w:rsidR="00921628">
        <w:rPr>
          <w:rFonts w:cs="Arial"/>
        </w:rPr>
        <w:t>with</w:t>
      </w:r>
      <w:r w:rsidRPr="00575BD3">
        <w:rPr>
          <w:rFonts w:cs="Arial"/>
        </w:rPr>
        <w:t>:</w:t>
      </w:r>
      <w:bookmarkEnd w:id="735"/>
    </w:p>
    <w:p w14:paraId="1F69AC33" w14:textId="77777777" w:rsidR="00CF4AAE" w:rsidRPr="00575BD3" w:rsidRDefault="00CF4AAE" w:rsidP="004A735C">
      <w:pPr>
        <w:pStyle w:val="MRHeading3"/>
        <w:spacing w:line="240" w:lineRule="auto"/>
      </w:pPr>
      <w:bookmarkStart w:id="736" w:name="_Ref430786834"/>
      <w:r w:rsidRPr="00575BD3">
        <w:t>death or personal injury;</w:t>
      </w:r>
      <w:bookmarkEnd w:id="736"/>
    </w:p>
    <w:p w14:paraId="33FFDDAB" w14:textId="77777777" w:rsidR="00CF4AAE" w:rsidRPr="00575BD3" w:rsidRDefault="00CF4AAE" w:rsidP="004A735C">
      <w:pPr>
        <w:pStyle w:val="MRHeading3"/>
        <w:spacing w:line="240" w:lineRule="auto"/>
        <w:rPr>
          <w:rFonts w:cs="Arial"/>
        </w:rPr>
      </w:pPr>
      <w:bookmarkStart w:id="737" w:name="_Ref474766632"/>
      <w:r w:rsidRPr="00D06FD4">
        <w:t>breach</w:t>
      </w:r>
      <w:r w:rsidRPr="00575BD3">
        <w:rPr>
          <w:rFonts w:cs="Arial"/>
        </w:rPr>
        <w:t xml:space="preserve"> of statutory duty applicable to this </w:t>
      </w:r>
      <w:r>
        <w:rPr>
          <w:rFonts w:cs="Arial"/>
        </w:rPr>
        <w:t>Contract</w:t>
      </w:r>
      <w:r w:rsidRPr="00575BD3">
        <w:rPr>
          <w:rFonts w:cs="Arial"/>
        </w:rPr>
        <w:t>;</w:t>
      </w:r>
      <w:bookmarkEnd w:id="737"/>
      <w:r w:rsidRPr="00575BD3">
        <w:rPr>
          <w:rFonts w:cs="Arial"/>
        </w:rPr>
        <w:t xml:space="preserve"> </w:t>
      </w:r>
    </w:p>
    <w:p w14:paraId="79E7CB59" w14:textId="77777777" w:rsidR="00CF4AAE" w:rsidRPr="008B544A" w:rsidRDefault="00CF4AAE" w:rsidP="004A735C">
      <w:pPr>
        <w:pStyle w:val="MRHeading3"/>
        <w:spacing w:line="240" w:lineRule="auto"/>
      </w:pPr>
      <w:bookmarkStart w:id="738" w:name="_Ref430786848"/>
      <w:bookmarkStart w:id="739" w:name="_Ref487815511"/>
      <w:r>
        <w:t>T</w:t>
      </w:r>
      <w:r w:rsidRPr="00575BD3">
        <w:t xml:space="preserve">hird </w:t>
      </w:r>
      <w:r>
        <w:t>P</w:t>
      </w:r>
      <w:r w:rsidRPr="00575BD3">
        <w:t>arty actions, claims, and/or demands including costs, charges and expenses (including legal expenses on a standard basis)</w:t>
      </w:r>
      <w:bookmarkEnd w:id="738"/>
      <w:r>
        <w:t>,</w:t>
      </w:r>
      <w:bookmarkEnd w:id="739"/>
      <w:r w:rsidR="002A06CA">
        <w:t xml:space="preserve">  </w:t>
      </w:r>
    </w:p>
    <w:p w14:paraId="4C711A8E" w14:textId="77777777" w:rsidR="00CF4AAE" w:rsidRDefault="00CF4AAE" w:rsidP="005D20DC">
      <w:pPr>
        <w:spacing w:line="240" w:lineRule="auto"/>
        <w:ind w:left="1797"/>
        <w:rPr>
          <w:rFonts w:cs="Arial"/>
        </w:rPr>
      </w:pPr>
      <w:r w:rsidRPr="00575BD3">
        <w:rPr>
          <w:rFonts w:cs="Arial"/>
        </w:rPr>
        <w:t xml:space="preserve">which arise out of or in consequence of the default or non-performance by </w:t>
      </w:r>
      <w:r>
        <w:rPr>
          <w:rFonts w:cs="Arial"/>
        </w:rPr>
        <w:t>the Contractor</w:t>
      </w:r>
      <w:r w:rsidRPr="00575BD3">
        <w:rPr>
          <w:rFonts w:cs="Arial"/>
        </w:rPr>
        <w:t xml:space="preserve"> of any of its obligations under this </w:t>
      </w:r>
      <w:r>
        <w:rPr>
          <w:rFonts w:cs="Arial"/>
        </w:rPr>
        <w:t>Contract</w:t>
      </w:r>
      <w:r w:rsidRPr="00575BD3">
        <w:rPr>
          <w:rFonts w:cs="Arial"/>
        </w:rPr>
        <w:t xml:space="preserve"> or the negligent act or omission or wilful misconduct of </w:t>
      </w:r>
      <w:r>
        <w:rPr>
          <w:rFonts w:cs="Arial"/>
        </w:rPr>
        <w:t>the Contractor</w:t>
      </w:r>
      <w:r w:rsidRPr="00575BD3">
        <w:rPr>
          <w:rFonts w:cs="Arial"/>
        </w:rPr>
        <w:t xml:space="preserve"> or its Sub-Contractors</w:t>
      </w:r>
      <w:r w:rsidR="00C17340">
        <w:rPr>
          <w:rFonts w:cs="Arial"/>
        </w:rPr>
        <w:t xml:space="preserve"> or the presence on any </w:t>
      </w:r>
      <w:r w:rsidR="006E2508">
        <w:rPr>
          <w:rFonts w:cs="Arial"/>
        </w:rPr>
        <w:t>O</w:t>
      </w:r>
      <w:r w:rsidR="00C17340">
        <w:rPr>
          <w:rFonts w:cs="Arial"/>
        </w:rPr>
        <w:t xml:space="preserve">ther Contractor’s </w:t>
      </w:r>
      <w:r w:rsidR="006E2508">
        <w:rPr>
          <w:rFonts w:cs="Arial"/>
        </w:rPr>
        <w:t>P</w:t>
      </w:r>
      <w:r w:rsidR="00C17340">
        <w:rPr>
          <w:rFonts w:cs="Arial"/>
        </w:rPr>
        <w:t>remises of the Contractor or any Contractor Related Party</w:t>
      </w:r>
      <w:r>
        <w:rPr>
          <w:rFonts w:cs="Arial"/>
        </w:rPr>
        <w:t>,</w:t>
      </w:r>
      <w:r w:rsidRPr="00575BD3">
        <w:rPr>
          <w:rFonts w:cs="Arial"/>
        </w:rPr>
        <w:t xml:space="preserve"> save to the extent that such liability arises as a result of the default or non-performance by the </w:t>
      </w:r>
      <w:r>
        <w:rPr>
          <w:rFonts w:cs="Arial"/>
        </w:rPr>
        <w:t>Authority</w:t>
      </w:r>
      <w:r w:rsidRPr="00575BD3">
        <w:rPr>
          <w:rFonts w:cs="Arial"/>
        </w:rPr>
        <w:t xml:space="preserve"> of any of its obligations under this </w:t>
      </w:r>
      <w:r>
        <w:rPr>
          <w:rFonts w:cs="Arial"/>
        </w:rPr>
        <w:t>Contract</w:t>
      </w:r>
      <w:r w:rsidRPr="00575BD3">
        <w:rPr>
          <w:rFonts w:cs="Arial"/>
        </w:rPr>
        <w:t xml:space="preserve"> or the negligent act or omission or wilful misconduct of the </w:t>
      </w:r>
      <w:r>
        <w:rPr>
          <w:rFonts w:cs="Arial"/>
        </w:rPr>
        <w:t xml:space="preserve">Authority or its </w:t>
      </w:r>
      <w:r w:rsidRPr="00575BD3">
        <w:rPr>
          <w:rFonts w:cs="Arial"/>
        </w:rPr>
        <w:t xml:space="preserve">employees, agents or contractors (excluding </w:t>
      </w:r>
      <w:r>
        <w:rPr>
          <w:rFonts w:cs="Arial"/>
        </w:rPr>
        <w:t>the Contractor</w:t>
      </w:r>
      <w:r w:rsidRPr="00575BD3">
        <w:rPr>
          <w:rFonts w:cs="Arial"/>
        </w:rPr>
        <w:t xml:space="preserve"> and </w:t>
      </w:r>
      <w:r>
        <w:rPr>
          <w:rFonts w:cs="Arial"/>
        </w:rPr>
        <w:t>any Contractor Related Party);</w:t>
      </w:r>
    </w:p>
    <w:p w14:paraId="2A1491EE" w14:textId="77777777" w:rsidR="00CF4AAE" w:rsidRPr="00123065" w:rsidRDefault="00CF4AAE" w:rsidP="004A735C">
      <w:pPr>
        <w:pStyle w:val="MRHeading3"/>
        <w:spacing w:line="240" w:lineRule="auto"/>
        <w:rPr>
          <w:rFonts w:cs="Arial"/>
        </w:rPr>
      </w:pPr>
      <w:bookmarkStart w:id="740" w:name="_Ref466029837"/>
      <w:r w:rsidRPr="003812CB">
        <w:rPr>
          <w:rFonts w:cs="Arial"/>
        </w:rPr>
        <w:t xml:space="preserve">any contract with any Third Party entered into (or proposed to be entered into) by the Authority and/or any procurements </w:t>
      </w:r>
      <w:r w:rsidR="00357AAD">
        <w:rPr>
          <w:rFonts w:cs="Arial"/>
        </w:rPr>
        <w:t xml:space="preserve">and/or other activities </w:t>
      </w:r>
      <w:r w:rsidRPr="003812CB">
        <w:rPr>
          <w:rFonts w:cs="Arial"/>
        </w:rPr>
        <w:t xml:space="preserve">undertaken by or on behalf of the Authority, in </w:t>
      </w:r>
      <w:r w:rsidR="00357AAD">
        <w:rPr>
          <w:rFonts w:cs="Arial"/>
        </w:rPr>
        <w:t>any</w:t>
      </w:r>
      <w:r w:rsidRPr="003812CB">
        <w:rPr>
          <w:rFonts w:cs="Arial"/>
        </w:rPr>
        <w:t xml:space="preserve"> case, arising out of or in connection with this Contract, the EvO Contract, </w:t>
      </w:r>
      <w:r w:rsidR="00CC55DA">
        <w:rPr>
          <w:rFonts w:cs="Arial"/>
        </w:rPr>
        <w:t>any MORPHEUS Contract</w:t>
      </w:r>
      <w:r w:rsidR="00CC55DA">
        <w:t>,</w:t>
      </w:r>
      <w:r w:rsidR="00CC55DA" w:rsidRPr="003812CB">
        <w:rPr>
          <w:rFonts w:cs="Arial"/>
        </w:rPr>
        <w:t xml:space="preserve"> </w:t>
      </w:r>
      <w:r w:rsidRPr="003812CB">
        <w:rPr>
          <w:rFonts w:cs="Arial"/>
        </w:rPr>
        <w:t>the EvO System</w:t>
      </w:r>
      <w:r w:rsidR="00357AAD">
        <w:rPr>
          <w:rFonts w:cs="Arial"/>
        </w:rPr>
        <w:t>, the MORPHEUS Pro</w:t>
      </w:r>
      <w:r w:rsidR="00485A26">
        <w:rPr>
          <w:rFonts w:cs="Arial"/>
        </w:rPr>
        <w:t>gramme</w:t>
      </w:r>
      <w:r w:rsidR="00357AAD">
        <w:rPr>
          <w:rFonts w:cs="Arial"/>
        </w:rPr>
        <w:t xml:space="preserve">, </w:t>
      </w:r>
      <w:r w:rsidRPr="003812CB">
        <w:rPr>
          <w:rFonts w:cs="Arial"/>
        </w:rPr>
        <w:t>the MORPHEUS System</w:t>
      </w:r>
      <w:r w:rsidR="00357AAD">
        <w:rPr>
          <w:rFonts w:cs="Arial"/>
        </w:rPr>
        <w:t xml:space="preserve"> and/or (to the extent that the Contractor is required to undertake the whole or any part of </w:t>
      </w:r>
      <w:r w:rsidR="00357AAD" w:rsidRPr="00404A93">
        <w:rPr>
          <w:rFonts w:cs="Arial"/>
        </w:rPr>
        <w:t xml:space="preserve">any </w:t>
      </w:r>
      <w:r w:rsidR="00404A93">
        <w:rPr>
          <w:rFonts w:cs="Arial"/>
        </w:rPr>
        <w:t>BATCIS</w:t>
      </w:r>
      <w:r w:rsidR="00357AAD" w:rsidRPr="00404A93">
        <w:rPr>
          <w:rFonts w:cs="Arial"/>
        </w:rPr>
        <w:t xml:space="preserve"> Activities</w:t>
      </w:r>
      <w:r w:rsidR="00357AAD" w:rsidRPr="004B2688">
        <w:rPr>
          <w:rFonts w:cs="Arial"/>
        </w:rPr>
        <w:t xml:space="preserve"> as a result of the issue of a Task Order</w:t>
      </w:r>
      <w:r w:rsidR="009A3943" w:rsidRPr="004B2688">
        <w:rPr>
          <w:rFonts w:cs="Arial"/>
        </w:rPr>
        <w:t xml:space="preserve"> or pursuant to an Exercised Option</w:t>
      </w:r>
      <w:r w:rsidR="00357AAD" w:rsidRPr="004B2688">
        <w:rPr>
          <w:rFonts w:cs="Arial"/>
        </w:rPr>
        <w:t xml:space="preserve"> in accordance with this Contract</w:t>
      </w:r>
      <w:r w:rsidR="00357AAD" w:rsidRPr="00404A93">
        <w:rPr>
          <w:rFonts w:cs="Arial"/>
        </w:rPr>
        <w:t xml:space="preserve">) any </w:t>
      </w:r>
      <w:r w:rsidR="00404A93">
        <w:rPr>
          <w:rFonts w:cs="Arial"/>
        </w:rPr>
        <w:t>BATCIS</w:t>
      </w:r>
      <w:r w:rsidR="00404A93" w:rsidRPr="00404A93">
        <w:rPr>
          <w:rFonts w:cs="Arial"/>
        </w:rPr>
        <w:t xml:space="preserve"> </w:t>
      </w:r>
      <w:r w:rsidR="009A3943" w:rsidRPr="00404A93">
        <w:rPr>
          <w:rFonts w:cs="Arial"/>
        </w:rPr>
        <w:t>Activities</w:t>
      </w:r>
      <w:r w:rsidRPr="004B2688">
        <w:rPr>
          <w:rFonts w:cs="Arial"/>
        </w:rPr>
        <w:t>, in</w:t>
      </w:r>
      <w:r w:rsidRPr="003812CB">
        <w:rPr>
          <w:rFonts w:cs="Arial"/>
        </w:rPr>
        <w:t xml:space="preserve"> each case during or after the Contract Period, including:</w:t>
      </w:r>
      <w:bookmarkEnd w:id="740"/>
      <w:r w:rsidRPr="003812CB">
        <w:rPr>
          <w:rFonts w:cs="Arial"/>
        </w:rPr>
        <w:t xml:space="preserve">  </w:t>
      </w:r>
    </w:p>
    <w:p w14:paraId="722F10DA" w14:textId="77777777" w:rsidR="00CF4AAE" w:rsidRPr="001579C4" w:rsidRDefault="00CF4AAE" w:rsidP="004A735C">
      <w:pPr>
        <w:pStyle w:val="MRHeading4"/>
        <w:spacing w:line="240" w:lineRule="auto"/>
      </w:pPr>
      <w:bookmarkStart w:id="741" w:name="_Ref487815512"/>
      <w:r w:rsidRPr="001579C4">
        <w:t xml:space="preserve">a failure to provide all required and relevant information, </w:t>
      </w:r>
      <w:r>
        <w:t xml:space="preserve">advice, </w:t>
      </w:r>
      <w:r w:rsidRPr="001579C4">
        <w:t>data</w:t>
      </w:r>
      <w:r w:rsidR="00B90106">
        <w:t>, documents</w:t>
      </w:r>
      <w:r w:rsidRPr="001579C4">
        <w:t xml:space="preserve"> and/or </w:t>
      </w:r>
      <w:r w:rsidR="00B90106">
        <w:t>other items and/or to carry out and complete any other required activity</w:t>
      </w:r>
      <w:r w:rsidRPr="001579C4">
        <w:t xml:space="preserve"> by the time specified and/or referred to</w:t>
      </w:r>
      <w:r w:rsidR="00044B79">
        <w:t xml:space="preserve"> (including any Key Date)</w:t>
      </w:r>
      <w:r w:rsidRPr="001579C4">
        <w:t xml:space="preserve"> in this Contract;</w:t>
      </w:r>
      <w:bookmarkEnd w:id="741"/>
    </w:p>
    <w:p w14:paraId="12A680A5" w14:textId="77777777" w:rsidR="00CF4AAE" w:rsidRPr="001579C4" w:rsidRDefault="00CF4AAE" w:rsidP="004A735C">
      <w:pPr>
        <w:pStyle w:val="MRHeading4"/>
        <w:spacing w:line="240" w:lineRule="auto"/>
      </w:pPr>
      <w:bookmarkStart w:id="742" w:name="_Ref487815513"/>
      <w:r w:rsidRPr="001579C4">
        <w:t>the failure of any matter, item or thing which is the subject of such contract and/or procurement to fully and properly integrate with the EvO System and/or the MORPHEUS System;</w:t>
      </w:r>
      <w:bookmarkEnd w:id="742"/>
      <w:r w:rsidRPr="001579C4">
        <w:t xml:space="preserve"> </w:t>
      </w:r>
    </w:p>
    <w:p w14:paraId="18A200C0" w14:textId="77777777" w:rsidR="00CF4AAE" w:rsidRPr="001579C4" w:rsidRDefault="00CF4AAE" w:rsidP="004A735C">
      <w:pPr>
        <w:pStyle w:val="MRHeading4"/>
        <w:spacing w:line="240" w:lineRule="auto"/>
      </w:pPr>
      <w:bookmarkStart w:id="743" w:name="_Ref487815514"/>
      <w:bookmarkStart w:id="744" w:name="_Ref503518054"/>
      <w:r w:rsidRPr="001579C4">
        <w:t>any event, matter or circumstance arising out of or in connection with the content</w:t>
      </w:r>
      <w:r w:rsidR="00B90106">
        <w:t xml:space="preserve"> and/or performance</w:t>
      </w:r>
      <w:r w:rsidRPr="001579C4">
        <w:t xml:space="preserve"> of any Contractor Deliverable (including in connection with a contract and/or procurement and/or other event, matter </w:t>
      </w:r>
      <w:r>
        <w:t>and/</w:t>
      </w:r>
      <w:r w:rsidRPr="001579C4">
        <w:t>or circumstance);</w:t>
      </w:r>
      <w:bookmarkEnd w:id="743"/>
      <w:r w:rsidR="00375590">
        <w:t xml:space="preserve"> and/or</w:t>
      </w:r>
      <w:bookmarkEnd w:id="744"/>
    </w:p>
    <w:p w14:paraId="1A03922E" w14:textId="77777777" w:rsidR="00CF4AAE" w:rsidRPr="001579C4" w:rsidRDefault="00CF4AAE" w:rsidP="004A735C">
      <w:pPr>
        <w:pStyle w:val="MRHeading4"/>
        <w:spacing w:line="240" w:lineRule="auto"/>
      </w:pPr>
      <w:bookmarkStart w:id="745" w:name="_Ref487815515"/>
      <w:r w:rsidRPr="001579C4">
        <w:t>any work and/or additional work required to be undertaken by the Authority and/or any Third Party entering into and/or proposing to enter into any such contract and/or procurement,</w:t>
      </w:r>
      <w:bookmarkEnd w:id="745"/>
    </w:p>
    <w:p w14:paraId="160BACAE" w14:textId="77777777" w:rsidR="00CF4AAE" w:rsidRPr="001579C4" w:rsidRDefault="00CF4AAE" w:rsidP="005D20DC">
      <w:pPr>
        <w:spacing w:line="240" w:lineRule="auto"/>
        <w:ind w:left="1797"/>
        <w:rPr>
          <w:rFonts w:cs="Arial"/>
        </w:rPr>
      </w:pPr>
      <w:r w:rsidRPr="001579C4">
        <w:rPr>
          <w:rFonts w:cs="Arial"/>
        </w:rPr>
        <w:t>which arise out of or in consequence of the performance or non-performance by the Contractor of any of its obligations under this Contract or the negligent act or omission or wilful misconduct of the Contractor or its Sub-Contractors, save to the extent that such liability arises as a result of</w:t>
      </w:r>
      <w:r>
        <w:rPr>
          <w:rFonts w:cs="Arial"/>
        </w:rPr>
        <w:t>:</w:t>
      </w:r>
    </w:p>
    <w:p w14:paraId="58EC4B01" w14:textId="77777777" w:rsidR="00CF4AAE" w:rsidRPr="001579C4" w:rsidRDefault="00CF4AAE" w:rsidP="000F7168">
      <w:pPr>
        <w:pStyle w:val="MRHeading5"/>
        <w:spacing w:line="240" w:lineRule="auto"/>
      </w:pPr>
      <w:bookmarkStart w:id="746" w:name="_Ref487815516"/>
      <w:bookmarkStart w:id="747" w:name="_Ref503518055"/>
      <w:r w:rsidRPr="001579C4">
        <w:t>the default or non-performance by the Authority of any of its obligations under this Contract or the acts or omissions of any Third Party (which is not at the time of such act or omission a Sub-Contractor);</w:t>
      </w:r>
      <w:r>
        <w:t xml:space="preserve"> </w:t>
      </w:r>
      <w:bookmarkEnd w:id="746"/>
      <w:r w:rsidR="00044B79">
        <w:t>or</w:t>
      </w:r>
      <w:bookmarkEnd w:id="747"/>
    </w:p>
    <w:p w14:paraId="7C063D40" w14:textId="77777777" w:rsidR="00CF4AAE" w:rsidRPr="001579C4" w:rsidRDefault="00CF4AAE" w:rsidP="000F7168">
      <w:pPr>
        <w:pStyle w:val="MRHeading5"/>
        <w:spacing w:line="240" w:lineRule="auto"/>
        <w:rPr>
          <w:rFonts w:cs="Arial"/>
        </w:rPr>
      </w:pPr>
      <w:bookmarkStart w:id="748" w:name="_Ref487815517"/>
      <w:r w:rsidRPr="001579C4">
        <w:rPr>
          <w:rFonts w:cs="Arial"/>
        </w:rPr>
        <w:t>the negligent act or omission or wilful misconduct of the Authority or its employees, agents or contractors (excluding the Contractor and any Contractor Related Party)</w:t>
      </w:r>
      <w:r>
        <w:rPr>
          <w:rFonts w:cs="Arial"/>
        </w:rPr>
        <w:t>,</w:t>
      </w:r>
      <w:bookmarkEnd w:id="748"/>
      <w:r w:rsidRPr="001579C4">
        <w:rPr>
          <w:rFonts w:cs="Arial"/>
        </w:rPr>
        <w:t xml:space="preserve"> </w:t>
      </w:r>
    </w:p>
    <w:p w14:paraId="1668C2EE" w14:textId="77777777" w:rsidR="00CF4AAE" w:rsidRPr="001579C4" w:rsidRDefault="00CF4AAE" w:rsidP="005D20DC">
      <w:pPr>
        <w:spacing w:line="240" w:lineRule="auto"/>
        <w:ind w:left="1797"/>
        <w:rPr>
          <w:rFonts w:cs="Arial"/>
        </w:rPr>
      </w:pPr>
      <w:r w:rsidRPr="00772233">
        <w:rPr>
          <w:rFonts w:cs="Arial"/>
        </w:rPr>
        <w:t xml:space="preserve">in each case where such </w:t>
      </w:r>
      <w:r>
        <w:rPr>
          <w:rFonts w:cs="Arial"/>
        </w:rPr>
        <w:t xml:space="preserve">default, non-performance, </w:t>
      </w:r>
      <w:r w:rsidRPr="00772233">
        <w:rPr>
          <w:rFonts w:cs="Arial"/>
        </w:rPr>
        <w:t>negligent act or omission or wilful misconduct was not directly or indirectly caused by any failure of the Contractor to comply</w:t>
      </w:r>
      <w:r w:rsidRPr="001579C4">
        <w:rPr>
          <w:rFonts w:cs="Arial"/>
        </w:rPr>
        <w:t xml:space="preserve"> with its obli</w:t>
      </w:r>
      <w:r w:rsidR="00B90106">
        <w:rPr>
          <w:rFonts w:cs="Arial"/>
        </w:rPr>
        <w:t xml:space="preserve">gations under this Contract; </w:t>
      </w:r>
    </w:p>
    <w:p w14:paraId="4C0ACF8B" w14:textId="77777777" w:rsidR="00CF4AAE" w:rsidRPr="00772233" w:rsidRDefault="00CF4AAE" w:rsidP="004A735C">
      <w:pPr>
        <w:pStyle w:val="MRHeading3"/>
        <w:spacing w:line="240" w:lineRule="auto"/>
        <w:rPr>
          <w:rFonts w:cs="Arial"/>
        </w:rPr>
      </w:pPr>
      <w:bookmarkStart w:id="749" w:name="_Ref487815518"/>
      <w:r w:rsidRPr="00772233">
        <w:rPr>
          <w:rFonts w:cs="Arial"/>
        </w:rPr>
        <w:t>any:</w:t>
      </w:r>
      <w:bookmarkEnd w:id="749"/>
      <w:r w:rsidRPr="00772233">
        <w:rPr>
          <w:rFonts w:cs="Arial"/>
        </w:rPr>
        <w:t xml:space="preserve"> </w:t>
      </w:r>
    </w:p>
    <w:p w14:paraId="55C8F258" w14:textId="77777777" w:rsidR="00CF4AAE" w:rsidRPr="00772233" w:rsidRDefault="00CF4AAE" w:rsidP="004A735C">
      <w:pPr>
        <w:pStyle w:val="MRHeading4"/>
        <w:spacing w:line="240" w:lineRule="auto"/>
      </w:pPr>
      <w:bookmarkStart w:id="750" w:name="_Ref487815519"/>
      <w:r w:rsidRPr="00772233">
        <w:t>breach of the warranties and representations contained at Clauses</w:t>
      </w:r>
      <w:r>
        <w:t xml:space="preserve"> </w:t>
      </w:r>
      <w:r w:rsidR="00CB1618">
        <w:t>5.1.13</w:t>
      </w:r>
      <w:r>
        <w:t xml:space="preserve"> to</w:t>
      </w:r>
      <w:r w:rsidRPr="00772233">
        <w:t xml:space="preserve"> </w:t>
      </w:r>
      <w:r w:rsidR="00CB1618">
        <w:t>5.1.18</w:t>
      </w:r>
      <w:r w:rsidRPr="00772233">
        <w:t xml:space="preserve"> (</w:t>
      </w:r>
      <w:r w:rsidRPr="00772233">
        <w:rPr>
          <w:i/>
        </w:rPr>
        <w:t>Contractor Warranties</w:t>
      </w:r>
      <w:r w:rsidRPr="00772233">
        <w:t>)</w:t>
      </w:r>
      <w:r>
        <w:t xml:space="preserve"> (inclusive)</w:t>
      </w:r>
      <w:r w:rsidR="006E2508">
        <w:t xml:space="preserve"> and/or Clause</w:t>
      </w:r>
      <w:r w:rsidR="00B657AA">
        <w:t xml:space="preserve">s </w:t>
      </w:r>
      <w:r w:rsidR="00CB1618">
        <w:t>5.2.5</w:t>
      </w:r>
      <w:r w:rsidR="00B657AA">
        <w:t xml:space="preserve"> and/or</w:t>
      </w:r>
      <w:r w:rsidR="006E2508">
        <w:t xml:space="preserve"> </w:t>
      </w:r>
      <w:r w:rsidR="00CB1618" w:rsidRPr="00CB1618">
        <w:rPr>
          <w:color w:val="000000"/>
        </w:rPr>
        <w:t>5.2.6</w:t>
      </w:r>
      <w:r w:rsidR="006E2508">
        <w:t xml:space="preserve"> </w:t>
      </w:r>
      <w:r w:rsidR="006E2508" w:rsidRPr="00772233">
        <w:t>(</w:t>
      </w:r>
      <w:r w:rsidR="006E2508" w:rsidRPr="00772233">
        <w:rPr>
          <w:i/>
        </w:rPr>
        <w:t>Contractor Warranties</w:t>
      </w:r>
      <w:r w:rsidR="006E2508" w:rsidRPr="00772233">
        <w:t>)</w:t>
      </w:r>
      <w:r>
        <w:t>;</w:t>
      </w:r>
      <w:r w:rsidRPr="00EA1BB4">
        <w:rPr>
          <w:rStyle w:val="FootnoteReference"/>
        </w:rPr>
        <w:t xml:space="preserve"> </w:t>
      </w:r>
      <w:bookmarkEnd w:id="750"/>
    </w:p>
    <w:p w14:paraId="1905F48F" w14:textId="77777777" w:rsidR="00CF4AAE" w:rsidRDefault="00CF4AAE" w:rsidP="004A735C">
      <w:pPr>
        <w:pStyle w:val="MRHeading4"/>
        <w:spacing w:line="240" w:lineRule="auto"/>
      </w:pPr>
      <w:bookmarkStart w:id="751" w:name="_Ref487815520"/>
      <w:r w:rsidRPr="001579C4">
        <w:t xml:space="preserve">failure of the Contractor to comply with its obligations in Clause </w:t>
      </w:r>
      <w:r w:rsidR="00CB1618">
        <w:t>74.6.2</w:t>
      </w:r>
      <w:r w:rsidRPr="001579C4">
        <w:t xml:space="preserve"> (</w:t>
      </w:r>
      <w:r w:rsidRPr="001579C4">
        <w:rPr>
          <w:i/>
        </w:rPr>
        <w:t>Continuing Assistance</w:t>
      </w:r>
      <w:r>
        <w:t>) and</w:t>
      </w:r>
      <w:r w:rsidR="00B657AA">
        <w:t>/or</w:t>
      </w:r>
      <w:r w:rsidRPr="001579C4">
        <w:t xml:space="preserve"> Clause </w:t>
      </w:r>
      <w:r w:rsidR="00CB1618">
        <w:t>59.8</w:t>
      </w:r>
      <w:r w:rsidRPr="001579C4">
        <w:t xml:space="preserve"> (</w:t>
      </w:r>
      <w:r w:rsidRPr="001579C4">
        <w:rPr>
          <w:i/>
        </w:rPr>
        <w:t>Custody</w:t>
      </w:r>
      <w:r w:rsidRPr="001579C4">
        <w:t>)</w:t>
      </w:r>
      <w:r>
        <w:t>; and/or</w:t>
      </w:r>
      <w:bookmarkEnd w:id="751"/>
    </w:p>
    <w:p w14:paraId="1483DC95" w14:textId="77777777" w:rsidR="00CF4AAE" w:rsidRPr="00772233" w:rsidRDefault="00CF4AAE" w:rsidP="004A735C">
      <w:pPr>
        <w:pStyle w:val="MRHeading4"/>
        <w:spacing w:line="240" w:lineRule="auto"/>
      </w:pPr>
      <w:bookmarkStart w:id="752" w:name="_Ref485291086"/>
      <w:r>
        <w:t>provision by the Au</w:t>
      </w:r>
      <w:r w:rsidR="009A1993">
        <w:t>thority to the Contractor of</w:t>
      </w:r>
      <w:r>
        <w:t xml:space="preserve"> Discretionary GFA.</w:t>
      </w:r>
      <w:bookmarkEnd w:id="752"/>
    </w:p>
    <w:p w14:paraId="21B1F04F" w14:textId="77777777" w:rsidR="00CF4AAE" w:rsidRPr="00575BD3" w:rsidRDefault="00CF4AAE" w:rsidP="00841A86">
      <w:pPr>
        <w:pStyle w:val="MRHeading2"/>
        <w:spacing w:line="240" w:lineRule="auto"/>
        <w:rPr>
          <w:rFonts w:cs="Arial"/>
        </w:rPr>
      </w:pPr>
      <w:bookmarkStart w:id="753" w:name="_Ref430786696"/>
      <w:bookmarkStart w:id="754" w:name="_Ref483496951"/>
      <w:r w:rsidRPr="00772233">
        <w:rPr>
          <w:rFonts w:cs="Arial"/>
        </w:rPr>
        <w:t>Except where otherwise expressly stated in this Contract, nothing contained in this Contract shall affect any lia</w:t>
      </w:r>
      <w:r w:rsidRPr="00575BD3">
        <w:rPr>
          <w:rFonts w:cs="Arial"/>
        </w:rPr>
        <w:t xml:space="preserve">bility </w:t>
      </w:r>
      <w:r>
        <w:rPr>
          <w:rFonts w:cs="Arial"/>
        </w:rPr>
        <w:t>the Contractor may have to a T</w:t>
      </w:r>
      <w:r w:rsidRPr="00575BD3">
        <w:rPr>
          <w:rFonts w:cs="Arial"/>
        </w:rPr>
        <w:t xml:space="preserve">hird </w:t>
      </w:r>
      <w:r>
        <w:rPr>
          <w:rFonts w:cs="Arial"/>
        </w:rPr>
        <w:t>P</w:t>
      </w:r>
      <w:r w:rsidRPr="00575BD3">
        <w:rPr>
          <w:rFonts w:cs="Arial"/>
        </w:rPr>
        <w:t>arty arising out of its default</w:t>
      </w:r>
      <w:r>
        <w:rPr>
          <w:rFonts w:cs="Arial"/>
        </w:rPr>
        <w:t>, performance</w:t>
      </w:r>
      <w:r w:rsidRPr="00575BD3">
        <w:rPr>
          <w:rFonts w:cs="Arial"/>
        </w:rPr>
        <w:t xml:space="preserve"> or non-performance or its negligent act or omission or wilful misconduct and shall not be construed as an indemnity by the </w:t>
      </w:r>
      <w:r>
        <w:rPr>
          <w:rFonts w:cs="Arial"/>
        </w:rPr>
        <w:t>Authority</w:t>
      </w:r>
      <w:r w:rsidRPr="00575BD3">
        <w:rPr>
          <w:rFonts w:cs="Arial"/>
        </w:rPr>
        <w:t xml:space="preserve"> again</w:t>
      </w:r>
      <w:r>
        <w:rPr>
          <w:rFonts w:cs="Arial"/>
        </w:rPr>
        <w:t>st any claims originating with T</w:t>
      </w:r>
      <w:r w:rsidRPr="00575BD3">
        <w:rPr>
          <w:rFonts w:cs="Arial"/>
        </w:rPr>
        <w:t xml:space="preserve">hird </w:t>
      </w:r>
      <w:r>
        <w:rPr>
          <w:rFonts w:cs="Arial"/>
        </w:rPr>
        <w:t>P</w:t>
      </w:r>
      <w:r w:rsidRPr="00575BD3">
        <w:rPr>
          <w:rFonts w:cs="Arial"/>
        </w:rPr>
        <w:t xml:space="preserve">arties, provided that if a claim is raised directly against the </w:t>
      </w:r>
      <w:r>
        <w:t xml:space="preserve">Authority </w:t>
      </w:r>
      <w:r w:rsidRPr="00575BD3">
        <w:rPr>
          <w:rFonts w:cs="Arial"/>
        </w:rPr>
        <w:t xml:space="preserve">but in respect of which the </w:t>
      </w:r>
      <w:r>
        <w:t xml:space="preserve">Authority </w:t>
      </w:r>
      <w:r w:rsidRPr="00575BD3">
        <w:rPr>
          <w:rFonts w:cs="Arial"/>
        </w:rPr>
        <w:t xml:space="preserve">is entitled to an indemnity from </w:t>
      </w:r>
      <w:r>
        <w:rPr>
          <w:rFonts w:cs="Arial"/>
        </w:rPr>
        <w:t>the Contractor</w:t>
      </w:r>
      <w:r w:rsidRPr="00575BD3">
        <w:rPr>
          <w:rFonts w:cs="Arial"/>
        </w:rPr>
        <w:t xml:space="preserve">, then the Authority shall, subject to Clauses </w:t>
      </w:r>
      <w:r w:rsidR="00CB1618">
        <w:rPr>
          <w:rFonts w:cs="Arial"/>
        </w:rPr>
        <w:t>32.2.1</w:t>
      </w:r>
      <w:r w:rsidRPr="00575BD3">
        <w:rPr>
          <w:rFonts w:cs="Arial"/>
        </w:rPr>
        <w:t xml:space="preserve"> to </w:t>
      </w:r>
      <w:r w:rsidR="00CB1618">
        <w:rPr>
          <w:rFonts w:cs="Arial"/>
        </w:rPr>
        <w:t>32.2.4</w:t>
      </w:r>
      <w:r w:rsidRPr="00575BD3">
        <w:rPr>
          <w:rFonts w:cs="Arial"/>
        </w:rPr>
        <w:t xml:space="preserve"> (</w:t>
      </w:r>
      <w:r>
        <w:rPr>
          <w:rFonts w:cs="Arial"/>
          <w:i/>
        </w:rPr>
        <w:t>Indemnity</w:t>
      </w:r>
      <w:r w:rsidRPr="00575BD3">
        <w:rPr>
          <w:rFonts w:cs="Arial"/>
          <w:i/>
        </w:rPr>
        <w:t xml:space="preserve"> and Liabilities</w:t>
      </w:r>
      <w:r w:rsidRPr="00575BD3">
        <w:rPr>
          <w:rFonts w:cs="Arial"/>
        </w:rPr>
        <w:t xml:space="preserve">) below, allow </w:t>
      </w:r>
      <w:r>
        <w:rPr>
          <w:rFonts w:cs="Arial"/>
        </w:rPr>
        <w:t>the Contractor</w:t>
      </w:r>
      <w:r w:rsidRPr="00575BD3">
        <w:rPr>
          <w:rFonts w:cs="Arial"/>
        </w:rPr>
        <w:t xml:space="preserve"> to have conduct of the claim at its own cost provided that </w:t>
      </w:r>
      <w:r>
        <w:rPr>
          <w:rFonts w:cs="Arial"/>
        </w:rPr>
        <w:t>the Contractor</w:t>
      </w:r>
      <w:r w:rsidRPr="00575BD3">
        <w:rPr>
          <w:rFonts w:cs="Arial"/>
        </w:rPr>
        <w:t>:</w:t>
      </w:r>
      <w:bookmarkEnd w:id="753"/>
      <w:bookmarkEnd w:id="754"/>
    </w:p>
    <w:p w14:paraId="425CD8AC" w14:textId="77777777" w:rsidR="00CF4AAE" w:rsidRPr="00575BD3" w:rsidRDefault="00CF4AAE" w:rsidP="004A735C">
      <w:pPr>
        <w:pStyle w:val="MRHeading3"/>
        <w:spacing w:line="240" w:lineRule="auto"/>
        <w:rPr>
          <w:rFonts w:cs="Arial"/>
        </w:rPr>
      </w:pPr>
      <w:bookmarkStart w:id="755" w:name="_Ref430786771"/>
      <w:r w:rsidRPr="00575BD3">
        <w:rPr>
          <w:rFonts w:cs="Arial"/>
        </w:rPr>
        <w:t xml:space="preserve">gives reasonable security to the </w:t>
      </w:r>
      <w:r>
        <w:t xml:space="preserve">Authority </w:t>
      </w:r>
      <w:r w:rsidRPr="00575BD3">
        <w:rPr>
          <w:rFonts w:cs="Arial"/>
        </w:rPr>
        <w:t xml:space="preserve">for any costs or liability arising out of the conduct of the claim by </w:t>
      </w:r>
      <w:r>
        <w:rPr>
          <w:rFonts w:cs="Arial"/>
        </w:rPr>
        <w:t>the Contractor</w:t>
      </w:r>
      <w:r w:rsidRPr="00575BD3">
        <w:rPr>
          <w:rFonts w:cs="Arial"/>
        </w:rPr>
        <w:t>;</w:t>
      </w:r>
      <w:bookmarkEnd w:id="755"/>
    </w:p>
    <w:p w14:paraId="7EF10D61" w14:textId="77777777" w:rsidR="00CF4AAE" w:rsidRPr="00575BD3" w:rsidRDefault="00CF4AAE" w:rsidP="004A735C">
      <w:pPr>
        <w:pStyle w:val="MRHeading3"/>
        <w:spacing w:line="240" w:lineRule="auto"/>
        <w:rPr>
          <w:rFonts w:cs="Arial"/>
        </w:rPr>
      </w:pPr>
      <w:bookmarkStart w:id="756" w:name="_Ref487815521"/>
      <w:r w:rsidRPr="00575BD3">
        <w:rPr>
          <w:rFonts w:cs="Arial"/>
        </w:rPr>
        <w:t xml:space="preserve">consults with and keeps the </w:t>
      </w:r>
      <w:r>
        <w:rPr>
          <w:rFonts w:cs="Arial"/>
        </w:rPr>
        <w:t xml:space="preserve">Authority </w:t>
      </w:r>
      <w:r w:rsidRPr="00575BD3">
        <w:rPr>
          <w:rFonts w:cs="Arial"/>
        </w:rPr>
        <w:t>reasonably informed of the conduct of the claim;</w:t>
      </w:r>
      <w:bookmarkEnd w:id="756"/>
    </w:p>
    <w:p w14:paraId="009B4CB6" w14:textId="77777777" w:rsidR="00CF4AAE" w:rsidRPr="00575BD3" w:rsidRDefault="00CF4AAE" w:rsidP="004A735C">
      <w:pPr>
        <w:pStyle w:val="MRHeading3"/>
        <w:spacing w:line="240" w:lineRule="auto"/>
        <w:rPr>
          <w:rFonts w:cs="Arial"/>
        </w:rPr>
      </w:pPr>
      <w:bookmarkStart w:id="757" w:name="_Ref487815522"/>
      <w:r w:rsidRPr="00575BD3">
        <w:rPr>
          <w:rFonts w:cs="Arial"/>
        </w:rPr>
        <w:t xml:space="preserve">does not settle or compromise or prejudice the defence to any such claim without the prior consent of the </w:t>
      </w:r>
      <w:r>
        <w:t xml:space="preserve">Authority </w:t>
      </w:r>
      <w:r w:rsidRPr="00575BD3">
        <w:rPr>
          <w:rFonts w:cs="Arial"/>
        </w:rPr>
        <w:t>(not to be unreasonably withheld or delayed); and</w:t>
      </w:r>
      <w:bookmarkEnd w:id="757"/>
    </w:p>
    <w:p w14:paraId="60DA8901" w14:textId="77777777" w:rsidR="00CF4AAE" w:rsidRPr="00575BD3" w:rsidRDefault="00CF4AAE" w:rsidP="004A735C">
      <w:pPr>
        <w:pStyle w:val="MRHeading3"/>
        <w:spacing w:line="240" w:lineRule="auto"/>
        <w:rPr>
          <w:rFonts w:cs="Arial"/>
        </w:rPr>
      </w:pPr>
      <w:bookmarkStart w:id="758" w:name="_Ref430786785"/>
      <w:r w:rsidRPr="00D06FD4">
        <w:t>does</w:t>
      </w:r>
      <w:r w:rsidRPr="00575BD3">
        <w:rPr>
          <w:rFonts w:cs="Arial"/>
        </w:rPr>
        <w:t xml:space="preserve"> not bring the name of the </w:t>
      </w:r>
      <w:r>
        <w:t xml:space="preserve">Authority </w:t>
      </w:r>
      <w:r w:rsidRPr="00575BD3">
        <w:rPr>
          <w:rFonts w:cs="Arial"/>
        </w:rPr>
        <w:t>into disrepute in any way in its conduct of the action,</w:t>
      </w:r>
      <w:bookmarkEnd w:id="758"/>
    </w:p>
    <w:p w14:paraId="3AC6CF9F" w14:textId="77777777" w:rsidR="00CF4AAE" w:rsidRPr="00575BD3" w:rsidRDefault="00CF4AAE" w:rsidP="005D20DC">
      <w:pPr>
        <w:spacing w:line="240" w:lineRule="auto"/>
        <w:ind w:left="720"/>
        <w:rPr>
          <w:rFonts w:cs="Arial"/>
        </w:rPr>
      </w:pPr>
      <w:r w:rsidRPr="00575BD3">
        <w:rPr>
          <w:rFonts w:cs="Arial"/>
        </w:rPr>
        <w:t xml:space="preserve">and provided always that notwithstanding the foregoing the </w:t>
      </w:r>
      <w:r>
        <w:t xml:space="preserve">Authority </w:t>
      </w:r>
      <w:r w:rsidRPr="00575BD3">
        <w:rPr>
          <w:rFonts w:cs="Arial"/>
        </w:rPr>
        <w:t xml:space="preserve">shall at all times have the right to refuse to allow </w:t>
      </w:r>
      <w:r>
        <w:rPr>
          <w:rFonts w:cs="Arial"/>
        </w:rPr>
        <w:t>the Contractor</w:t>
      </w:r>
      <w:r w:rsidRPr="00575BD3">
        <w:rPr>
          <w:rFonts w:cs="Arial"/>
        </w:rPr>
        <w:t xml:space="preserve"> to have conduct of the claim if the </w:t>
      </w:r>
      <w:r>
        <w:t xml:space="preserve">Authority </w:t>
      </w:r>
      <w:r w:rsidRPr="00575BD3">
        <w:rPr>
          <w:rFonts w:cs="Arial"/>
        </w:rPr>
        <w:t xml:space="preserve">considers that conduct of the claim should be retained by the </w:t>
      </w:r>
      <w:r>
        <w:t xml:space="preserve">Authority </w:t>
      </w:r>
      <w:r w:rsidRPr="00575BD3">
        <w:rPr>
          <w:rFonts w:cs="Arial"/>
        </w:rPr>
        <w:t>on grounds of national interest including national security.</w:t>
      </w:r>
      <w:r>
        <w:rPr>
          <w:rFonts w:cs="Arial"/>
        </w:rPr>
        <w:t xml:space="preserve"> </w:t>
      </w:r>
    </w:p>
    <w:p w14:paraId="7817C70C" w14:textId="77777777" w:rsidR="00CF4AAE" w:rsidRDefault="00CF4AAE" w:rsidP="00841A86">
      <w:pPr>
        <w:pStyle w:val="MRHeading2"/>
        <w:spacing w:line="240" w:lineRule="auto"/>
        <w:rPr>
          <w:rFonts w:cs="Arial"/>
        </w:rPr>
      </w:pPr>
      <w:bookmarkStart w:id="759" w:name="_Ref430786721"/>
      <w:bookmarkStart w:id="760" w:name="_Ref487815523"/>
      <w:r w:rsidRPr="00575BD3">
        <w:rPr>
          <w:rFonts w:cs="Arial"/>
        </w:rPr>
        <w:t xml:space="preserve">Notwithstanding any other provisions of this </w:t>
      </w:r>
      <w:r>
        <w:rPr>
          <w:rFonts w:cs="Arial"/>
        </w:rPr>
        <w:t>Contract</w:t>
      </w:r>
      <w:r w:rsidRPr="00575BD3">
        <w:rPr>
          <w:rFonts w:cs="Arial"/>
        </w:rPr>
        <w:t xml:space="preserve">, neither Party shall be entitled to recover compensation or make a claim under this </w:t>
      </w:r>
      <w:r>
        <w:rPr>
          <w:rFonts w:cs="Arial"/>
        </w:rPr>
        <w:t>Contract</w:t>
      </w:r>
      <w:r w:rsidRPr="00575BD3">
        <w:rPr>
          <w:rFonts w:cs="Arial"/>
        </w:rPr>
        <w:t xml:space="preserve"> in respect of any </w:t>
      </w:r>
      <w:r>
        <w:rPr>
          <w:rFonts w:cs="Arial"/>
        </w:rPr>
        <w:t xml:space="preserve">Losses </w:t>
      </w:r>
      <w:r w:rsidRPr="00575BD3">
        <w:rPr>
          <w:rFonts w:cs="Arial"/>
        </w:rPr>
        <w:t xml:space="preserve">that it has incurred to the extent that it has already been compensated in full in respect of </w:t>
      </w:r>
      <w:r>
        <w:rPr>
          <w:rFonts w:cs="Arial"/>
        </w:rPr>
        <w:t>such</w:t>
      </w:r>
      <w:r w:rsidRPr="00575BD3">
        <w:rPr>
          <w:rFonts w:cs="Arial"/>
        </w:rPr>
        <w:t xml:space="preserve"> </w:t>
      </w:r>
      <w:r>
        <w:rPr>
          <w:rFonts w:cs="Arial"/>
        </w:rPr>
        <w:t>Losses</w:t>
      </w:r>
      <w:r w:rsidRPr="00575BD3">
        <w:rPr>
          <w:rFonts w:cs="Arial"/>
        </w:rPr>
        <w:t xml:space="preserve"> pursuant to this </w:t>
      </w:r>
      <w:r>
        <w:rPr>
          <w:rFonts w:cs="Arial"/>
        </w:rPr>
        <w:t>Contract</w:t>
      </w:r>
      <w:r w:rsidRPr="00575BD3">
        <w:rPr>
          <w:rFonts w:cs="Arial"/>
        </w:rPr>
        <w:t xml:space="preserve"> or otherwise.</w:t>
      </w:r>
      <w:bookmarkStart w:id="761" w:name="_Ref474766276"/>
      <w:bookmarkEnd w:id="759"/>
      <w:bookmarkEnd w:id="760"/>
    </w:p>
    <w:p w14:paraId="433C11B8" w14:textId="77777777" w:rsidR="00CF4AAE" w:rsidRDefault="00AC101E" w:rsidP="00841A86">
      <w:pPr>
        <w:pStyle w:val="MRHeading2"/>
        <w:spacing w:line="240" w:lineRule="auto"/>
      </w:pPr>
      <w:bookmarkStart w:id="762" w:name="_Ref483925959"/>
      <w:bookmarkStart w:id="763" w:name="_Ref483497026"/>
      <w:bookmarkStart w:id="764" w:name="_Ref483498046"/>
      <w:r>
        <w:t>Th</w:t>
      </w:r>
      <w:r w:rsidR="00CF4AAE">
        <w:t>e Contractor acknowledges that</w:t>
      </w:r>
      <w:r w:rsidR="00404A93">
        <w:t>,</w:t>
      </w:r>
      <w:r w:rsidR="009A1993">
        <w:t xml:space="preserve"> without prejudi</w:t>
      </w:r>
      <w:r w:rsidR="008E55E8">
        <w:t>ce</w:t>
      </w:r>
      <w:r w:rsidR="008700DA">
        <w:t xml:space="preserve"> to</w:t>
      </w:r>
      <w:r w:rsidR="008E55E8">
        <w:t xml:space="preserve"> the provisions of Clause </w:t>
      </w:r>
      <w:r w:rsidR="00CB1618">
        <w:t>32.1</w:t>
      </w:r>
      <w:r w:rsidR="00E96743">
        <w:t xml:space="preserve"> (</w:t>
      </w:r>
      <w:r w:rsidR="00E96743" w:rsidRPr="00E96743">
        <w:rPr>
          <w:i/>
        </w:rPr>
        <w:t>Indemnit</w:t>
      </w:r>
      <w:r w:rsidR="00B90106">
        <w:rPr>
          <w:i/>
        </w:rPr>
        <w:t xml:space="preserve">y </w:t>
      </w:r>
      <w:r w:rsidR="00E96743" w:rsidRPr="00E96743">
        <w:rPr>
          <w:i/>
        </w:rPr>
        <w:t>and Liabilities</w:t>
      </w:r>
      <w:r w:rsidR="00E96743">
        <w:t>)</w:t>
      </w:r>
      <w:r w:rsidR="00404A93">
        <w:t>,</w:t>
      </w:r>
      <w:r w:rsidR="00CF4AAE">
        <w:t xml:space="preserve"> the Authority may, amongst other things, recover from the Contractor the following Losses incurred by the Authority to the extent that they arise as a result of the default or non-performance by the Contractor of any of its obligations under this Contract or the negligent act or omission or wilful misconduct of the Contractor or its Sub-Contractors (“</w:t>
      </w:r>
      <w:r w:rsidR="00CF4AAE" w:rsidRPr="004268E7">
        <w:rPr>
          <w:b/>
        </w:rPr>
        <w:t>Default</w:t>
      </w:r>
      <w:r w:rsidR="00CF4AAE">
        <w:t>”):</w:t>
      </w:r>
      <w:bookmarkEnd w:id="762"/>
    </w:p>
    <w:p w14:paraId="72808B25" w14:textId="77777777" w:rsidR="00CF4AAE" w:rsidRDefault="00CF4AAE" w:rsidP="004A735C">
      <w:pPr>
        <w:pStyle w:val="MRHeading3"/>
        <w:spacing w:line="240" w:lineRule="auto"/>
      </w:pPr>
      <w:bookmarkStart w:id="765" w:name="_Ref487815526"/>
      <w:r>
        <w:t>any additional operational and/or administrative costs and expenses incurred by the Authority, including costs relating to time spent by or on behalf of the Authority in dealing with the consequences of the Default;</w:t>
      </w:r>
      <w:bookmarkEnd w:id="765"/>
    </w:p>
    <w:p w14:paraId="4866F956" w14:textId="77777777" w:rsidR="00CF4AAE" w:rsidRDefault="00CF4AAE" w:rsidP="004A735C">
      <w:pPr>
        <w:pStyle w:val="MRHeading3"/>
        <w:spacing w:line="240" w:lineRule="auto"/>
      </w:pPr>
      <w:bookmarkStart w:id="766" w:name="_Ref487815527"/>
      <w:r>
        <w:t>any wasted expenditure or charges;</w:t>
      </w:r>
      <w:bookmarkEnd w:id="766"/>
    </w:p>
    <w:p w14:paraId="31782B7D" w14:textId="77777777" w:rsidR="002105B4" w:rsidRDefault="00CF4AAE" w:rsidP="004A735C">
      <w:pPr>
        <w:pStyle w:val="MRHeading3"/>
        <w:spacing w:line="240" w:lineRule="auto"/>
      </w:pPr>
      <w:bookmarkStart w:id="767" w:name="_Ref497229222"/>
      <w:bookmarkStart w:id="768" w:name="_Ref487815528"/>
      <w:r>
        <w:t>the additional cost of procuring Replacement Contractor Deliverables</w:t>
      </w:r>
      <w:r w:rsidR="00B90106">
        <w:t xml:space="preserve"> (and/or the whole or part (as the case may be) of such Replacement Contractor Deliverables)</w:t>
      </w:r>
      <w:r w:rsidR="002105B4">
        <w:t>:</w:t>
      </w:r>
      <w:bookmarkEnd w:id="767"/>
    </w:p>
    <w:p w14:paraId="6A292CAE" w14:textId="77777777" w:rsidR="002105B4" w:rsidRDefault="002105B4" w:rsidP="004A735C">
      <w:pPr>
        <w:pStyle w:val="MRHeading4"/>
        <w:spacing w:line="240" w:lineRule="auto"/>
      </w:pPr>
      <w:bookmarkStart w:id="769" w:name="_Ref503518056"/>
      <w:r>
        <w:t>during and</w:t>
      </w:r>
      <w:r w:rsidR="00CF4AAE">
        <w:t xml:space="preserve"> for </w:t>
      </w:r>
      <w:r>
        <w:t xml:space="preserve">the remainder of what would have been (as at the date of the Termination Notice) the term of this Contract had it not been terminated pursuant to Clause </w:t>
      </w:r>
      <w:r w:rsidR="00CB1618">
        <w:t>69</w:t>
      </w:r>
      <w:r>
        <w:t xml:space="preserve"> (</w:t>
      </w:r>
      <w:r>
        <w:rPr>
          <w:i/>
        </w:rPr>
        <w:t>Termination for Contractor Default</w:t>
      </w:r>
      <w:r>
        <w:t>); and</w:t>
      </w:r>
      <w:bookmarkEnd w:id="769"/>
    </w:p>
    <w:p w14:paraId="48A3F9FC" w14:textId="77777777" w:rsidR="002105B4" w:rsidRDefault="002105B4" w:rsidP="004A735C">
      <w:pPr>
        <w:pStyle w:val="MRHeading4"/>
        <w:spacing w:line="240" w:lineRule="auto"/>
      </w:pPr>
      <w:bookmarkStart w:id="770" w:name="_Ref503518057"/>
      <w:r>
        <w:t xml:space="preserve">during the period after the Termination Date in respect of which the exercise of any Option would have extended the term of this Contract (and assuming for the purposes of this Clause </w:t>
      </w:r>
      <w:r w:rsidR="00CB1618">
        <w:t>32.4.3</w:t>
      </w:r>
      <w:r>
        <w:t xml:space="preserve"> </w:t>
      </w:r>
      <w:r w:rsidR="00B90106">
        <w:t>(</w:t>
      </w:r>
      <w:r w:rsidR="00B90106">
        <w:rPr>
          <w:i/>
        </w:rPr>
        <w:t xml:space="preserve">Indemnity and </w:t>
      </w:r>
      <w:r w:rsidR="00B90106" w:rsidRPr="00B90106">
        <w:t>Liabilities</w:t>
      </w:r>
      <w:r w:rsidR="00B90106">
        <w:t xml:space="preserve">) </w:t>
      </w:r>
      <w:r w:rsidRPr="00B90106">
        <w:t>that</w:t>
      </w:r>
      <w:r>
        <w:t xml:space="preserve"> the Authority has exercised all of the Options referred to in Clauses </w:t>
      </w:r>
      <w:r w:rsidR="00CB1618">
        <w:t>4.4.1</w:t>
      </w:r>
      <w:r>
        <w:t xml:space="preserve"> to </w:t>
      </w:r>
      <w:r w:rsidR="00CB1618">
        <w:t>4.4.26</w:t>
      </w:r>
      <w:r w:rsidR="00780760">
        <w:t xml:space="preserve"> </w:t>
      </w:r>
      <w:r>
        <w:t>(</w:t>
      </w:r>
      <w:r w:rsidRPr="002105B4">
        <w:rPr>
          <w:i/>
        </w:rPr>
        <w:t>Contract Period and Options</w:t>
      </w:r>
      <w:r>
        <w:t>) (inclusive)),</w:t>
      </w:r>
      <w:bookmarkEnd w:id="770"/>
      <w:r>
        <w:t xml:space="preserve"> </w:t>
      </w:r>
    </w:p>
    <w:p w14:paraId="55BA0C2A" w14:textId="77777777" w:rsidR="00CF4AAE" w:rsidRDefault="00CF4AAE" w:rsidP="008A2D13">
      <w:pPr>
        <w:spacing w:line="240" w:lineRule="auto"/>
        <w:ind w:left="1800"/>
      </w:pPr>
      <w:r>
        <w:t>which shall include any incremental costs associated with such Replacement Contractor Deliverables which would have been payable under this Contract;</w:t>
      </w:r>
      <w:bookmarkEnd w:id="768"/>
    </w:p>
    <w:p w14:paraId="5D719C5F" w14:textId="77777777" w:rsidR="00CF4AAE" w:rsidRDefault="00CF4AAE" w:rsidP="004A735C">
      <w:pPr>
        <w:pStyle w:val="MRHeading3"/>
        <w:spacing w:line="240" w:lineRule="auto"/>
      </w:pPr>
      <w:bookmarkStart w:id="771" w:name="_Ref487815529"/>
      <w:r>
        <w:t>any compensation or interest paid to a Third Party by the Authority; and</w:t>
      </w:r>
      <w:bookmarkEnd w:id="771"/>
    </w:p>
    <w:p w14:paraId="6A88BEAD" w14:textId="77777777" w:rsidR="00CF4AAE" w:rsidRPr="00F71CC9" w:rsidRDefault="00CF4AAE" w:rsidP="004A735C">
      <w:pPr>
        <w:pStyle w:val="MRHeading3"/>
        <w:spacing w:line="240" w:lineRule="auto"/>
      </w:pPr>
      <w:bookmarkStart w:id="772" w:name="_Ref487815530"/>
      <w:r>
        <w:t>any fine or penalty incurred by the Authority pursuant to law and any costs incurred by the Authority in defending any proceedings which result in such fine or penalty.</w:t>
      </w:r>
      <w:bookmarkEnd w:id="772"/>
    </w:p>
    <w:p w14:paraId="1B07EEB5" w14:textId="77777777" w:rsidR="00CF4AAE" w:rsidRPr="003202C5" w:rsidRDefault="00CF4AAE" w:rsidP="00841A86">
      <w:pPr>
        <w:pStyle w:val="MRHeading1"/>
        <w:spacing w:line="240" w:lineRule="auto"/>
        <w:rPr>
          <w:rFonts w:cs="Arial"/>
        </w:rPr>
      </w:pPr>
      <w:bookmarkStart w:id="773" w:name="_Ref442957266"/>
      <w:bookmarkStart w:id="774" w:name="_Ref487815531"/>
      <w:bookmarkStart w:id="775" w:name="_Toc519257603"/>
      <w:bookmarkEnd w:id="761"/>
      <w:bookmarkEnd w:id="763"/>
      <w:bookmarkEnd w:id="764"/>
      <w:r w:rsidRPr="003202C5">
        <w:rPr>
          <w:rFonts w:cs="Arial"/>
        </w:rPr>
        <w:t>Insurances</w:t>
      </w:r>
      <w:bookmarkEnd w:id="773"/>
      <w:bookmarkEnd w:id="774"/>
      <w:bookmarkEnd w:id="775"/>
      <w:r w:rsidRPr="003202C5">
        <w:rPr>
          <w:rFonts w:cs="Arial"/>
        </w:rPr>
        <w:t xml:space="preserve"> </w:t>
      </w:r>
    </w:p>
    <w:p w14:paraId="1A5D52E6" w14:textId="77777777" w:rsidR="00CF4AAE" w:rsidRPr="003202C5" w:rsidRDefault="00CF4AAE" w:rsidP="00841A86">
      <w:pPr>
        <w:pStyle w:val="MRHeading2"/>
        <w:spacing w:line="240" w:lineRule="auto"/>
      </w:pPr>
      <w:bookmarkStart w:id="776" w:name="_Ref474947914"/>
      <w:bookmarkStart w:id="777" w:name="_Ref483299531"/>
      <w:r w:rsidRPr="003202C5">
        <w:t xml:space="preserve">Without prejudice to its obligation to indemnify or otherwise be liable to the Authority under this Contract, the Contractor shall for the periods specified in </w:t>
      </w:r>
      <w:r w:rsidR="00CB1618">
        <w:t>Schedule 13</w:t>
      </w:r>
      <w:r w:rsidRPr="003202C5">
        <w:t xml:space="preserve"> (</w:t>
      </w:r>
      <w:r w:rsidRPr="003202C5">
        <w:rPr>
          <w:i/>
        </w:rPr>
        <w:t>Required Insurances</w:t>
      </w:r>
      <w:r w:rsidRPr="003202C5">
        <w:t xml:space="preserve">) take out and maintain, or procure the taking out and maintenance of insurances in accordance with the requirements specified in </w:t>
      </w:r>
      <w:r w:rsidR="00CB1618">
        <w:t>Schedule 13</w:t>
      </w:r>
      <w:r w:rsidRPr="003202C5">
        <w:t xml:space="preserve"> (</w:t>
      </w:r>
      <w:r w:rsidRPr="003202C5">
        <w:rPr>
          <w:i/>
        </w:rPr>
        <w:t>Required Insurances</w:t>
      </w:r>
      <w:r w:rsidRPr="003202C5">
        <w:t xml:space="preserve">) and any other insurances required by </w:t>
      </w:r>
      <w:r>
        <w:t>law</w:t>
      </w:r>
      <w:r w:rsidRPr="003202C5">
        <w:t xml:space="preserve"> (together the "</w:t>
      </w:r>
      <w:r w:rsidRPr="003202C5">
        <w:rPr>
          <w:b/>
        </w:rPr>
        <w:t>Required</w:t>
      </w:r>
      <w:r w:rsidRPr="003202C5">
        <w:t xml:space="preserve"> </w:t>
      </w:r>
      <w:r w:rsidRPr="003202C5">
        <w:rPr>
          <w:b/>
        </w:rPr>
        <w:t>Insurances</w:t>
      </w:r>
      <w:r w:rsidRPr="003202C5">
        <w:t>"). The Contractor shall ensure that the Required Insurances are effective in each case not later than the date on which the relevant risk commences.</w:t>
      </w:r>
      <w:bookmarkEnd w:id="776"/>
      <w:bookmarkEnd w:id="777"/>
    </w:p>
    <w:p w14:paraId="0941FD6D" w14:textId="77777777" w:rsidR="00CF4AAE" w:rsidRPr="003202C5" w:rsidRDefault="00CF4AAE" w:rsidP="00841A86">
      <w:pPr>
        <w:pStyle w:val="MRHeading2"/>
        <w:spacing w:line="240" w:lineRule="auto"/>
      </w:pPr>
      <w:bookmarkStart w:id="778" w:name="_Ref487815532"/>
      <w:r w:rsidRPr="003202C5">
        <w:t>The Required Insurances shall be taken out and maintained with insurers who are of good financial standing and of good repute in the international insurance market.</w:t>
      </w:r>
      <w:bookmarkEnd w:id="778"/>
    </w:p>
    <w:p w14:paraId="43A3F718" w14:textId="77777777" w:rsidR="00CF4AAE" w:rsidRPr="003202C5" w:rsidRDefault="00CF4AAE" w:rsidP="00841A86">
      <w:pPr>
        <w:pStyle w:val="MRHeading2"/>
        <w:spacing w:line="240" w:lineRule="auto"/>
      </w:pPr>
      <w:bookmarkStart w:id="779" w:name="_Ref487815533"/>
      <w:r w:rsidRPr="003202C5">
        <w:t xml:space="preserve">Where specified in </w:t>
      </w:r>
      <w:r w:rsidR="00CB1618">
        <w:t>Schedule 13</w:t>
      </w:r>
      <w:r w:rsidRPr="003202C5">
        <w:t xml:space="preserve"> (</w:t>
      </w:r>
      <w:r w:rsidRPr="003202C5">
        <w:rPr>
          <w:i/>
        </w:rPr>
        <w:t>Required Insurances</w:t>
      </w:r>
      <w:r w:rsidRPr="003202C5">
        <w:t xml:space="preserve">), the Contractor shall ensure that the relevant policy of insurance shall contain an indemnity to principals clause or additional insureds equivalent, under which the Authority shall be indemnified in respect of claims made against the Authority arising from death or bodily injury or </w:t>
      </w:r>
      <w:r>
        <w:t>t</w:t>
      </w:r>
      <w:r w:rsidRPr="003202C5">
        <w:t xml:space="preserve">hird </w:t>
      </w:r>
      <w:r>
        <w:t>p</w:t>
      </w:r>
      <w:r w:rsidRPr="003202C5">
        <w:t>arty property damage, and for which the Contractor is legally liable in respect of this Contract.</w:t>
      </w:r>
      <w:bookmarkEnd w:id="779"/>
    </w:p>
    <w:p w14:paraId="044B2BEA" w14:textId="77777777" w:rsidR="00CF4AAE" w:rsidRPr="003202C5" w:rsidRDefault="00CF4AAE" w:rsidP="00841A86">
      <w:pPr>
        <w:pStyle w:val="MRHeading2"/>
        <w:spacing w:line="240" w:lineRule="auto"/>
      </w:pPr>
      <w:bookmarkStart w:id="780" w:name="_Ref487815534"/>
      <w:r w:rsidRPr="003202C5">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bookmarkEnd w:id="780"/>
    </w:p>
    <w:p w14:paraId="52E05B77" w14:textId="77777777" w:rsidR="00CF4AAE" w:rsidRPr="003202C5" w:rsidRDefault="00CF4AAE" w:rsidP="00841A86">
      <w:pPr>
        <w:pStyle w:val="MRHeading2"/>
        <w:spacing w:line="240" w:lineRule="auto"/>
      </w:pPr>
      <w:bookmarkStart w:id="781" w:name="_Ref487815535"/>
      <w:r w:rsidRPr="003202C5">
        <w:t xml:space="preserve">If the Contractor is in breach of Clause </w:t>
      </w:r>
      <w:r w:rsidR="00CB1618">
        <w:t>33.1</w:t>
      </w:r>
      <w:r w:rsidRPr="003202C5">
        <w:t xml:space="preserve"> (</w:t>
      </w:r>
      <w:r w:rsidRPr="003202C5">
        <w:rPr>
          <w:i/>
        </w:rPr>
        <w:t>Insurances</w:t>
      </w:r>
      <w:r w:rsidRPr="003202C5">
        <w:t>),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bookmarkEnd w:id="781"/>
    </w:p>
    <w:p w14:paraId="0421CB90" w14:textId="77777777" w:rsidR="00CF4AAE" w:rsidRPr="003202C5" w:rsidRDefault="00CF4AAE" w:rsidP="00841A86">
      <w:pPr>
        <w:pStyle w:val="MRHeading2"/>
        <w:spacing w:line="240" w:lineRule="auto"/>
      </w:pPr>
      <w:bookmarkStart w:id="782" w:name="_Ref474947936"/>
      <w:r w:rsidRPr="003202C5">
        <w:t xml:space="preserve">The Contractor shall, upon the date of this Contract and within fifteen </w:t>
      </w:r>
      <w:bookmarkStart w:id="783" w:name="DocXTextRef165"/>
      <w:r w:rsidRPr="003202C5">
        <w:t>(15)</w:t>
      </w:r>
      <w:bookmarkEnd w:id="783"/>
      <w:r w:rsidRPr="003202C5">
        <w:t xml:space="preserve"> </w:t>
      </w:r>
      <w:r w:rsidR="00044142">
        <w:t>Working D</w:t>
      </w:r>
      <w:r w:rsidRPr="003202C5">
        <w:t xml:space="preserve">ays after the renewal of any of the Required Insurances, provide evidence, in a form satisfactory to the Authority, that the Required Insurances are in full force and effect and meet the requirements of this Clause </w:t>
      </w:r>
      <w:r w:rsidR="00CB1618">
        <w:t>33</w:t>
      </w:r>
      <w:r w:rsidRPr="003202C5">
        <w:t xml:space="preserve"> (</w:t>
      </w:r>
      <w:r w:rsidRPr="003202C5">
        <w:rPr>
          <w:i/>
        </w:rPr>
        <w:t>Insurances</w:t>
      </w:r>
      <w:r w:rsidRPr="003202C5">
        <w:t xml:space="preserve">) and </w:t>
      </w:r>
      <w:r w:rsidR="00CB1618">
        <w:t>Schedule 13</w:t>
      </w:r>
      <w:r w:rsidRPr="003202C5">
        <w:t xml:space="preserve"> (</w:t>
      </w:r>
      <w:r w:rsidRPr="003202C5">
        <w:rPr>
          <w:i/>
        </w:rPr>
        <w:t>Required Insurances</w:t>
      </w:r>
      <w:r w:rsidRPr="003202C5">
        <w:t xml:space="preserve">).  The supply to the Authority of any evidence of insurance cover in compliance with the requirements of this Clause </w:t>
      </w:r>
      <w:r w:rsidR="00CB1618">
        <w:t>33.6</w:t>
      </w:r>
      <w:r w:rsidRPr="003202C5">
        <w:t xml:space="preserve"> (</w:t>
      </w:r>
      <w:r w:rsidRPr="003202C5">
        <w:rPr>
          <w:i/>
        </w:rPr>
        <w:t>Insurances</w:t>
      </w:r>
      <w:r w:rsidRPr="003202C5">
        <w:t>) shall not imply acceptance by the Authority that the extent of insurance cover is sufficient or that the terms and conditions thereof are satisfactory, in either case, for the purposes of this Contract nor be a waiver of the Contractor's liability under this Contract.</w:t>
      </w:r>
      <w:bookmarkEnd w:id="782"/>
    </w:p>
    <w:p w14:paraId="1F8AF2EF" w14:textId="77777777" w:rsidR="00CF4AAE" w:rsidRPr="003B1CEB" w:rsidRDefault="00CF4AAE" w:rsidP="00841A86">
      <w:pPr>
        <w:pStyle w:val="MRHeading2"/>
        <w:spacing w:line="240" w:lineRule="auto"/>
      </w:pPr>
      <w:bookmarkStart w:id="784" w:name="_Ref487815536"/>
      <w:r w:rsidRPr="003202C5">
        <w:t>The Contractor shall notify the Aut</w:t>
      </w:r>
      <w:r w:rsidR="00044142">
        <w:t xml:space="preserve">hority at least ten </w:t>
      </w:r>
      <w:bookmarkStart w:id="785" w:name="DocXTextRef166"/>
      <w:r w:rsidR="00044142">
        <w:t>(10)</w:t>
      </w:r>
      <w:bookmarkEnd w:id="785"/>
      <w:r w:rsidR="00044142">
        <w:t xml:space="preserve"> Working D</w:t>
      </w:r>
      <w:r w:rsidRPr="003202C5">
        <w:t xml:space="preserve">ays prior to the cancellation, suspension, termination or non-renewal of any of the Required </w:t>
      </w:r>
      <w:r w:rsidRPr="003B1CEB">
        <w:t>Insurances.</w:t>
      </w:r>
      <w:bookmarkEnd w:id="784"/>
    </w:p>
    <w:p w14:paraId="30968754" w14:textId="77777777" w:rsidR="00CF4AAE" w:rsidRPr="003B1CEB" w:rsidRDefault="00CF4AAE" w:rsidP="00841A86">
      <w:pPr>
        <w:pStyle w:val="MRHeading2"/>
        <w:spacing w:line="240" w:lineRule="auto"/>
      </w:pPr>
      <w:bookmarkStart w:id="786" w:name="_Ref487815537"/>
      <w:r w:rsidRPr="003B1CEB">
        <w:t xml:space="preserve">The Contractor shall promptly notify to insurers any matter arising from, or in relation to, the </w:t>
      </w:r>
      <w:r w:rsidR="00044B79">
        <w:t>Contractor Deliverables</w:t>
      </w:r>
      <w:r w:rsidRPr="003B1CEB">
        <w:t xml:space="preserve"> and/or this Contract for which it may be entitled to claim under any of the Required Insurances. In the event that the Authority receives a claim relating to the </w:t>
      </w:r>
      <w:r>
        <w:t xml:space="preserve">Contractor Deliverables </w:t>
      </w:r>
      <w:r w:rsidRPr="003B1CEB">
        <w:t>or this Contract, the Contractor shall co-operate with the Authority and assist it in dealing with such claims including without limitation providing information and documentation in a timely manner.</w:t>
      </w:r>
      <w:bookmarkEnd w:id="786"/>
    </w:p>
    <w:p w14:paraId="19D26674" w14:textId="77777777" w:rsidR="00CF4AAE" w:rsidRPr="00E92CC7" w:rsidRDefault="00CF4AAE" w:rsidP="00841A86">
      <w:pPr>
        <w:pStyle w:val="MRHeading2"/>
        <w:spacing w:line="240" w:lineRule="auto"/>
      </w:pPr>
      <w:bookmarkStart w:id="787" w:name="_Ref487815538"/>
      <w:r w:rsidRPr="00E92CC7">
        <w:t>Except where the Authority is the claimant party, the Contractor shall notify the Authority immediately (such notification to be accompanied by reasonable particulars of the incident or circumstances giving rise to such incident) after any:</w:t>
      </w:r>
      <w:bookmarkEnd w:id="787"/>
    </w:p>
    <w:p w14:paraId="37B127D0" w14:textId="77777777" w:rsidR="00CF4AAE" w:rsidRPr="00E92CC7" w:rsidRDefault="00CF4AAE" w:rsidP="004A735C">
      <w:pPr>
        <w:pStyle w:val="MRHeading3"/>
        <w:spacing w:line="240" w:lineRule="auto"/>
      </w:pPr>
      <w:bookmarkStart w:id="788" w:name="_Ref487815539"/>
      <w:r w:rsidRPr="00E92CC7">
        <w:t xml:space="preserve">incident or circumstances which may give rise to a claim amounting to or in excess of </w:t>
      </w:r>
      <w:r w:rsidR="000662E2">
        <w:rPr>
          <w:noProof/>
          <w:color w:val="000000"/>
          <w:highlight w:val="black"/>
        </w:rPr>
        <w:t>''''''''' '''''''''''''''''''' ''''''''''''''''''''' ''''''''''''''''''' ''''''''''''''''''''''''</w:t>
      </w:r>
      <w:r w:rsidRPr="00E92CC7">
        <w:t xml:space="preserve"> in connection with this Contract and the Required Insurances; and</w:t>
      </w:r>
      <w:bookmarkEnd w:id="788"/>
    </w:p>
    <w:p w14:paraId="22512ED5" w14:textId="77777777" w:rsidR="00CF4AAE" w:rsidRPr="00E92CC7" w:rsidRDefault="00CF4AAE" w:rsidP="004A735C">
      <w:pPr>
        <w:pStyle w:val="MRHeading3"/>
        <w:spacing w:line="240" w:lineRule="auto"/>
      </w:pPr>
      <w:bookmarkStart w:id="789" w:name="_Ref487815540"/>
      <w:r w:rsidRPr="00E92CC7">
        <w:t xml:space="preserve">if the incident or circumstances may give rise to any claim in connection with this Contract which may be in excess of the limits of Required Insurances in </w:t>
      </w:r>
      <w:r w:rsidR="00CB1618">
        <w:t>Schedule 13</w:t>
      </w:r>
      <w:r w:rsidRPr="00E92CC7">
        <w:t xml:space="preserve"> (</w:t>
      </w:r>
      <w:r w:rsidRPr="00E92CC7">
        <w:rPr>
          <w:i/>
        </w:rPr>
        <w:t>Required Insurances</w:t>
      </w:r>
      <w:r w:rsidRPr="00E92CC7">
        <w:t>).</w:t>
      </w:r>
      <w:bookmarkEnd w:id="789"/>
      <w:r w:rsidRPr="00E92CC7">
        <w:t xml:space="preserve">  </w:t>
      </w:r>
    </w:p>
    <w:p w14:paraId="1F7E53CF" w14:textId="77777777" w:rsidR="00CF4AAE" w:rsidRPr="003B1CEB" w:rsidRDefault="00CF4AAE" w:rsidP="00841A86">
      <w:pPr>
        <w:pStyle w:val="MRHeading2"/>
        <w:spacing w:line="240" w:lineRule="auto"/>
      </w:pPr>
      <w:bookmarkStart w:id="790" w:name="_Ref487815541"/>
      <w:r w:rsidRPr="003B1CEB">
        <w:t xml:space="preserve">The Contractor shall maintain a written register of all </w:t>
      </w:r>
      <w:r>
        <w:t>Loss</w:t>
      </w:r>
      <w:r w:rsidRPr="003B1CEB">
        <w:t>es which result in a claim under the Required Insurances in connection with this Contract and shall allow the Authority to review such register at any time.</w:t>
      </w:r>
      <w:bookmarkEnd w:id="790"/>
    </w:p>
    <w:p w14:paraId="4C61E90A" w14:textId="77777777" w:rsidR="00CF4AAE" w:rsidRPr="003202C5" w:rsidRDefault="00CF4AAE" w:rsidP="00841A86">
      <w:pPr>
        <w:pStyle w:val="MRHeading2"/>
        <w:spacing w:line="240" w:lineRule="auto"/>
      </w:pPr>
      <w:bookmarkStart w:id="791" w:name="_Ref487815542"/>
      <w:r w:rsidRPr="003202C5">
        <w:t>Where any Required Insurance requires payment of a premium, the Contractor shall be liable for such premium.</w:t>
      </w:r>
      <w:bookmarkEnd w:id="791"/>
    </w:p>
    <w:p w14:paraId="6336115A" w14:textId="77777777" w:rsidR="00CF4AAE" w:rsidRPr="00111DA3" w:rsidRDefault="00CF4AAE" w:rsidP="00841A86">
      <w:pPr>
        <w:pStyle w:val="MRHeading2"/>
        <w:spacing w:line="240" w:lineRule="auto"/>
      </w:pPr>
      <w:bookmarkStart w:id="792" w:name="_Ref487815543"/>
      <w:r w:rsidRPr="003202C5">
        <w:t xml:space="preserve">Where any Required Insurance referred to in </w:t>
      </w:r>
      <w:r w:rsidR="00CB1618">
        <w:t>Schedule 13</w:t>
      </w:r>
      <w:r w:rsidRPr="003202C5">
        <w:t xml:space="preserve"> (</w:t>
      </w:r>
      <w:r w:rsidRPr="003202C5">
        <w:rPr>
          <w:i/>
        </w:rPr>
        <w:t>Required Insurances</w:t>
      </w:r>
      <w:r w:rsidRPr="003202C5">
        <w:t>)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bookmarkEnd w:id="792"/>
    </w:p>
    <w:p w14:paraId="2C44990A" w14:textId="77777777" w:rsidR="00CF4AAE" w:rsidRPr="003B1CEB" w:rsidRDefault="00D11582" w:rsidP="00841A86">
      <w:pPr>
        <w:pStyle w:val="MRHeading2"/>
        <w:spacing w:line="240" w:lineRule="auto"/>
      </w:pPr>
      <w:bookmarkStart w:id="793" w:name="_Ref487815544"/>
      <w:r>
        <w:t>Not Used</w:t>
      </w:r>
      <w:r w:rsidR="00CF4AAE" w:rsidRPr="003B1CEB">
        <w:t>.</w:t>
      </w:r>
      <w:bookmarkEnd w:id="793"/>
    </w:p>
    <w:p w14:paraId="5EAFEB53" w14:textId="77777777" w:rsidR="00CF4AAE" w:rsidRPr="00575BD3" w:rsidRDefault="00CF4AAE" w:rsidP="00841A86">
      <w:pPr>
        <w:pStyle w:val="MRHeading1"/>
        <w:spacing w:line="240" w:lineRule="auto"/>
        <w:rPr>
          <w:rFonts w:cs="Arial"/>
        </w:rPr>
      </w:pPr>
      <w:bookmarkStart w:id="794" w:name="_Ref442955149"/>
      <w:bookmarkStart w:id="795" w:name="_Toc519257604"/>
      <w:r w:rsidRPr="00575BD3">
        <w:rPr>
          <w:rFonts w:cs="Arial"/>
        </w:rPr>
        <w:t>States of Emergency, Periods of Tension, Transition to War and Hostilities</w:t>
      </w:r>
      <w:bookmarkEnd w:id="794"/>
      <w:bookmarkEnd w:id="795"/>
    </w:p>
    <w:p w14:paraId="1DE3AF10" w14:textId="77777777" w:rsidR="00CF4AAE" w:rsidRPr="000A78CA" w:rsidRDefault="00CF4AAE" w:rsidP="00841A86">
      <w:pPr>
        <w:pStyle w:val="MRHeading2"/>
        <w:spacing w:line="240" w:lineRule="auto"/>
        <w:rPr>
          <w:rFonts w:cs="Arial"/>
        </w:rPr>
      </w:pPr>
      <w:bookmarkStart w:id="796" w:name="_Ref430787212"/>
      <w:r>
        <w:rPr>
          <w:rFonts w:cs="Arial"/>
        </w:rPr>
        <w:t>The Contractor</w:t>
      </w:r>
      <w:r w:rsidRPr="00575BD3">
        <w:rPr>
          <w:rFonts w:cs="Arial"/>
        </w:rPr>
        <w:t xml:space="preserve"> shall continue to provide </w:t>
      </w:r>
      <w:r>
        <w:rPr>
          <w:rFonts w:cs="Arial"/>
        </w:rPr>
        <w:t>the Contractor</w:t>
      </w:r>
      <w:r w:rsidRPr="00575BD3">
        <w:rPr>
          <w:rFonts w:cs="Arial"/>
        </w:rPr>
        <w:t xml:space="preserve"> Deliverables required in peace, during any state of emergency (whether or not involving hostilities), periods of tension, in transition to war</w:t>
      </w:r>
      <w:r w:rsidR="00B90106">
        <w:rPr>
          <w:rFonts w:cs="Arial"/>
        </w:rPr>
        <w:t>,</w:t>
      </w:r>
      <w:r w:rsidRPr="00575BD3">
        <w:rPr>
          <w:rFonts w:cs="Arial"/>
        </w:rPr>
        <w:t xml:space="preserve"> during hostilities</w:t>
      </w:r>
      <w:r>
        <w:rPr>
          <w:rFonts w:cs="Arial"/>
        </w:rPr>
        <w:t xml:space="preserve"> and in any period of surge</w:t>
      </w:r>
      <w:r w:rsidRPr="00575BD3">
        <w:rPr>
          <w:rFonts w:cs="Arial"/>
        </w:rPr>
        <w:t xml:space="preserve">.  </w:t>
      </w:r>
      <w:r>
        <w:rPr>
          <w:rFonts w:cs="Arial"/>
        </w:rPr>
        <w:t>The Contractor</w:t>
      </w:r>
      <w:r w:rsidRPr="00575BD3">
        <w:rPr>
          <w:rFonts w:cs="Arial"/>
        </w:rPr>
        <w:t xml:space="preserve"> shall provide all </w:t>
      </w:r>
      <w:r>
        <w:rPr>
          <w:rFonts w:cs="Arial"/>
        </w:rPr>
        <w:t>the Contractor</w:t>
      </w:r>
      <w:r w:rsidRPr="00575BD3">
        <w:rPr>
          <w:rFonts w:cs="Arial"/>
        </w:rPr>
        <w:t xml:space="preserve"> Deliverables throughout such period of the state of emergency, tension, transition to war or hostility unless directed otherwise by the </w:t>
      </w:r>
      <w:r>
        <w:rPr>
          <w:rFonts w:cs="Arial"/>
        </w:rPr>
        <w:t>Authority</w:t>
      </w:r>
      <w:r w:rsidRPr="00575BD3">
        <w:rPr>
          <w:rFonts w:cs="Arial"/>
        </w:rPr>
        <w:t xml:space="preserve">.  The </w:t>
      </w:r>
      <w:r>
        <w:rPr>
          <w:rFonts w:cs="Arial"/>
        </w:rPr>
        <w:t>Authority</w:t>
      </w:r>
      <w:r w:rsidRPr="00575BD3">
        <w:rPr>
          <w:rFonts w:cs="Arial"/>
        </w:rPr>
        <w:t xml:space="preserve"> shall advise </w:t>
      </w:r>
      <w:r>
        <w:rPr>
          <w:rFonts w:cs="Arial"/>
        </w:rPr>
        <w:t>the Contractor</w:t>
      </w:r>
      <w:r w:rsidRPr="00575BD3">
        <w:rPr>
          <w:rFonts w:cs="Arial"/>
        </w:rPr>
        <w:t xml:space="preserve"> of any changes or additions to the Contract requirements and the provisions of Clause </w:t>
      </w:r>
      <w:r w:rsidR="00CB1618">
        <w:rPr>
          <w:rFonts w:cs="Arial"/>
        </w:rPr>
        <w:t>75</w:t>
      </w:r>
      <w:r w:rsidRPr="00575BD3">
        <w:rPr>
          <w:rFonts w:cs="Arial"/>
        </w:rPr>
        <w:t xml:space="preserve"> (</w:t>
      </w:r>
      <w:r w:rsidRPr="00575BD3">
        <w:rPr>
          <w:rFonts w:cs="Arial"/>
          <w:i/>
        </w:rPr>
        <w:t>Change</w:t>
      </w:r>
      <w:r w:rsidRPr="00575BD3">
        <w:rPr>
          <w:rFonts w:cs="Arial"/>
        </w:rPr>
        <w:t xml:space="preserve">) shall apply, provided that the agreement or determination of any Change pursuant to Clause </w:t>
      </w:r>
      <w:r w:rsidR="00CB1618">
        <w:rPr>
          <w:rFonts w:cs="Arial"/>
        </w:rPr>
        <w:t>75</w:t>
      </w:r>
      <w:r w:rsidRPr="00575BD3">
        <w:rPr>
          <w:rFonts w:cs="Arial"/>
        </w:rPr>
        <w:t xml:space="preserve"> (</w:t>
      </w:r>
      <w:r w:rsidRPr="00575BD3">
        <w:rPr>
          <w:rFonts w:cs="Arial"/>
          <w:i/>
        </w:rPr>
        <w:t>Change</w:t>
      </w:r>
      <w:r w:rsidRPr="00575BD3">
        <w:rPr>
          <w:rFonts w:cs="Arial"/>
        </w:rPr>
        <w:t xml:space="preserve">) shall not relieve </w:t>
      </w:r>
      <w:r>
        <w:rPr>
          <w:rFonts w:cs="Arial"/>
        </w:rPr>
        <w:t>the Contractor</w:t>
      </w:r>
      <w:r w:rsidRPr="00575BD3">
        <w:rPr>
          <w:rFonts w:cs="Arial"/>
        </w:rPr>
        <w:t xml:space="preserve"> of its obligation to comply with the </w:t>
      </w:r>
      <w:r>
        <w:rPr>
          <w:rFonts w:cs="Arial"/>
        </w:rPr>
        <w:t>Authority</w:t>
      </w:r>
      <w:r w:rsidRPr="00575BD3">
        <w:rPr>
          <w:rFonts w:cs="Arial"/>
        </w:rPr>
        <w:t xml:space="preserve">’s directions under this Clause </w:t>
      </w:r>
      <w:r w:rsidR="00CB1618">
        <w:rPr>
          <w:rFonts w:cs="Arial"/>
        </w:rPr>
        <w:t>34</w:t>
      </w:r>
      <w:r w:rsidRPr="00575BD3">
        <w:rPr>
          <w:rFonts w:cs="Arial"/>
        </w:rPr>
        <w:t xml:space="preserve"> (</w:t>
      </w:r>
      <w:r w:rsidRPr="00575BD3">
        <w:rPr>
          <w:rFonts w:cs="Arial"/>
          <w:i/>
        </w:rPr>
        <w:t>States of Emergency, Periods of Tension, Transition to War and Hostilities</w:t>
      </w:r>
      <w:r w:rsidRPr="00575BD3">
        <w:rPr>
          <w:rFonts w:cs="Arial"/>
        </w:rPr>
        <w:t>) in the period up to the agreement or determination of such Change.</w:t>
      </w:r>
      <w:bookmarkEnd w:id="796"/>
    </w:p>
    <w:p w14:paraId="42BFBF78" w14:textId="77777777" w:rsidR="00CF4AAE" w:rsidRPr="006145D4" w:rsidRDefault="00CF4AAE" w:rsidP="00841A86">
      <w:pPr>
        <w:pStyle w:val="MRHeading1"/>
        <w:spacing w:line="240" w:lineRule="auto"/>
        <w:rPr>
          <w:rFonts w:cs="Arial"/>
        </w:rPr>
      </w:pPr>
      <w:bookmarkStart w:id="797" w:name="_Ref487815545"/>
      <w:bookmarkStart w:id="798" w:name="_Toc519257605"/>
      <w:bookmarkStart w:id="799" w:name="_Ref430787223"/>
      <w:bookmarkStart w:id="800" w:name="_Ref430787251"/>
      <w:bookmarkStart w:id="801" w:name="_Ref430787459"/>
      <w:r w:rsidRPr="006145D4">
        <w:rPr>
          <w:rFonts w:cs="Arial"/>
        </w:rPr>
        <w:t>Not Used</w:t>
      </w:r>
      <w:bookmarkEnd w:id="797"/>
      <w:r w:rsidR="00B90106">
        <w:rPr>
          <w:rFonts w:cs="Arial"/>
        </w:rPr>
        <w:t>.</w:t>
      </w:r>
      <w:bookmarkEnd w:id="798"/>
      <w:r w:rsidRPr="006145D4">
        <w:rPr>
          <w:rFonts w:cs="Arial"/>
        </w:rPr>
        <w:t xml:space="preserve"> </w:t>
      </w:r>
    </w:p>
    <w:p w14:paraId="51214372" w14:textId="77777777" w:rsidR="00CF4AAE" w:rsidRPr="00575BD3" w:rsidRDefault="00CF4AAE" w:rsidP="00841A86">
      <w:pPr>
        <w:pStyle w:val="MRHeading1"/>
        <w:spacing w:line="240" w:lineRule="auto"/>
        <w:rPr>
          <w:rFonts w:cs="Arial"/>
        </w:rPr>
      </w:pPr>
      <w:bookmarkStart w:id="802" w:name="_Ref443296617"/>
      <w:bookmarkStart w:id="803" w:name="_Ref443296674"/>
      <w:bookmarkStart w:id="804" w:name="_Toc519257606"/>
      <w:r>
        <w:rPr>
          <w:rFonts w:cs="Arial"/>
        </w:rPr>
        <w:t>Authority</w:t>
      </w:r>
      <w:r w:rsidRPr="00575BD3">
        <w:rPr>
          <w:rFonts w:cs="Arial"/>
        </w:rPr>
        <w:t xml:space="preserve"> Step-In</w:t>
      </w:r>
      <w:bookmarkEnd w:id="799"/>
      <w:bookmarkEnd w:id="800"/>
      <w:bookmarkEnd w:id="801"/>
      <w:bookmarkEnd w:id="802"/>
      <w:bookmarkEnd w:id="803"/>
      <w:bookmarkEnd w:id="804"/>
    </w:p>
    <w:p w14:paraId="042558FD" w14:textId="77777777" w:rsidR="00CF4AAE" w:rsidRPr="00575BD3" w:rsidRDefault="00CF4AAE" w:rsidP="005D20DC">
      <w:pPr>
        <w:spacing w:line="240" w:lineRule="auto"/>
        <w:ind w:firstLine="720"/>
        <w:rPr>
          <w:rFonts w:cs="Arial"/>
          <w:b/>
        </w:rPr>
      </w:pPr>
      <w:r w:rsidRPr="00575BD3">
        <w:rPr>
          <w:rFonts w:cs="Arial"/>
          <w:b/>
        </w:rPr>
        <w:t>Grounds for Step-In</w:t>
      </w:r>
    </w:p>
    <w:p w14:paraId="27D39CF5" w14:textId="77777777" w:rsidR="00CF4AAE" w:rsidRPr="00575BD3" w:rsidRDefault="00CF4AAE" w:rsidP="00841A86">
      <w:pPr>
        <w:pStyle w:val="MRHeading2"/>
        <w:spacing w:line="240" w:lineRule="auto"/>
        <w:rPr>
          <w:rFonts w:cs="Arial"/>
        </w:rPr>
      </w:pPr>
      <w:bookmarkStart w:id="805" w:name="_Ref430787286"/>
      <w:r w:rsidRPr="00575BD3">
        <w:rPr>
          <w:rFonts w:cs="Arial"/>
        </w:rPr>
        <w:t xml:space="preserve">Subject to Clause </w:t>
      </w:r>
      <w:r w:rsidR="00CB1618">
        <w:rPr>
          <w:rFonts w:cs="Arial"/>
        </w:rPr>
        <w:t>36.2</w:t>
      </w:r>
      <w:r w:rsidRPr="00575BD3">
        <w:rPr>
          <w:rFonts w:cs="Arial"/>
        </w:rPr>
        <w:t xml:space="preserve"> (</w:t>
      </w:r>
      <w:r w:rsidRPr="00575BD3">
        <w:rPr>
          <w:rFonts w:cs="Arial"/>
          <w:i/>
        </w:rPr>
        <w:t>Grounds for Step-In</w:t>
      </w:r>
      <w:r w:rsidRPr="00575BD3">
        <w:rPr>
          <w:rFonts w:cs="Arial"/>
        </w:rPr>
        <w:t xml:space="preserve">), if the </w:t>
      </w:r>
      <w:r>
        <w:rPr>
          <w:rFonts w:cs="Arial"/>
        </w:rPr>
        <w:t>Authority</w:t>
      </w:r>
      <w:r w:rsidRPr="00575BD3">
        <w:rPr>
          <w:rFonts w:cs="Arial"/>
        </w:rPr>
        <w:t>:</w:t>
      </w:r>
      <w:bookmarkEnd w:id="805"/>
    </w:p>
    <w:p w14:paraId="7C391B92" w14:textId="77777777" w:rsidR="00CF4AAE" w:rsidRPr="00575BD3" w:rsidRDefault="00CF4AAE" w:rsidP="004A735C">
      <w:pPr>
        <w:pStyle w:val="MRHeading3"/>
        <w:spacing w:line="240" w:lineRule="auto"/>
        <w:rPr>
          <w:rFonts w:cs="Arial"/>
        </w:rPr>
      </w:pPr>
      <w:bookmarkStart w:id="806" w:name="_Ref487815546"/>
      <w:r w:rsidRPr="00D06FD4">
        <w:t>reasonably</w:t>
      </w:r>
      <w:r w:rsidRPr="00575BD3">
        <w:rPr>
          <w:rFonts w:cs="Arial"/>
        </w:rPr>
        <w:t xml:space="preserve"> believes that it needs to take action in connection with </w:t>
      </w:r>
      <w:r>
        <w:rPr>
          <w:rFonts w:cs="Arial"/>
        </w:rPr>
        <w:t>the Contractor</w:t>
      </w:r>
      <w:r w:rsidRPr="00575BD3">
        <w:rPr>
          <w:rFonts w:cs="Arial"/>
        </w:rPr>
        <w:t xml:space="preserve"> Deliverables:</w:t>
      </w:r>
      <w:bookmarkEnd w:id="806"/>
    </w:p>
    <w:p w14:paraId="35E3B590" w14:textId="77777777" w:rsidR="00CF4AAE" w:rsidRPr="00ED49F1" w:rsidRDefault="00CF4AAE" w:rsidP="004A735C">
      <w:pPr>
        <w:pStyle w:val="MRHeading4"/>
        <w:spacing w:line="240" w:lineRule="auto"/>
      </w:pPr>
      <w:bookmarkStart w:id="807" w:name="_Ref487815547"/>
      <w:r w:rsidRPr="00ED49F1">
        <w:t>because a serious risk exists to the health or safety of persons or property or to the environment;</w:t>
      </w:r>
      <w:bookmarkEnd w:id="807"/>
      <w:r w:rsidRPr="00ED49F1">
        <w:t xml:space="preserve"> </w:t>
      </w:r>
    </w:p>
    <w:p w14:paraId="7BB92329" w14:textId="77777777" w:rsidR="00CF4AAE" w:rsidRPr="00ED49F1" w:rsidRDefault="00CF4AAE" w:rsidP="004A735C">
      <w:pPr>
        <w:pStyle w:val="MRHeading4"/>
        <w:spacing w:line="240" w:lineRule="auto"/>
      </w:pPr>
      <w:bookmarkStart w:id="808" w:name="_Ref487815548"/>
      <w:r w:rsidRPr="00ED49F1">
        <w:t>to discharge a statutory duty;</w:t>
      </w:r>
      <w:bookmarkEnd w:id="808"/>
      <w:r w:rsidRPr="00ED49F1">
        <w:t xml:space="preserve"> </w:t>
      </w:r>
    </w:p>
    <w:p w14:paraId="0886D189" w14:textId="77777777" w:rsidR="00CF4AAE" w:rsidRPr="00ED49F1" w:rsidRDefault="00CF4AAE" w:rsidP="004A735C">
      <w:pPr>
        <w:pStyle w:val="MRHeading4"/>
        <w:spacing w:line="240" w:lineRule="auto"/>
      </w:pPr>
      <w:bookmarkStart w:id="809" w:name="_Ref487815549"/>
      <w:r w:rsidRPr="00ED49F1">
        <w:t>on the occurrence of an urgent operational requirement;</w:t>
      </w:r>
      <w:bookmarkEnd w:id="809"/>
    </w:p>
    <w:p w14:paraId="37212F24" w14:textId="77777777" w:rsidR="00CF4AAE" w:rsidRPr="00ED49F1" w:rsidRDefault="00CF4AAE" w:rsidP="004A735C">
      <w:pPr>
        <w:pStyle w:val="MRHeading4"/>
        <w:spacing w:line="240" w:lineRule="auto"/>
      </w:pPr>
      <w:bookmarkStart w:id="810" w:name="_Ref487815550"/>
      <w:r w:rsidRPr="00ED49F1">
        <w:t>because a breach by the Contractor would result in a significant interruption in the delivery of the whole or part of the Contractor Deliverables; and/or</w:t>
      </w:r>
      <w:bookmarkEnd w:id="810"/>
    </w:p>
    <w:p w14:paraId="0F1A3EAA" w14:textId="77777777" w:rsidR="00CF4AAE" w:rsidRDefault="00CF4AAE" w:rsidP="004A735C">
      <w:pPr>
        <w:pStyle w:val="MRHeading4"/>
        <w:spacing w:line="240" w:lineRule="auto"/>
      </w:pPr>
      <w:bookmarkStart w:id="811" w:name="_Ref487815551"/>
      <w:r w:rsidRPr="00B80585">
        <w:t xml:space="preserve">because a breach by the Contractor and/or the occurrence or subsistence of certain circumstances </w:t>
      </w:r>
      <w:r>
        <w:t>is reasonably likely to:</w:t>
      </w:r>
      <w:bookmarkEnd w:id="811"/>
      <w:r>
        <w:t xml:space="preserve"> </w:t>
      </w:r>
    </w:p>
    <w:p w14:paraId="7CE2B747" w14:textId="77777777" w:rsidR="00CF4AAE" w:rsidRDefault="00CF4AAE" w:rsidP="000F7168">
      <w:pPr>
        <w:pStyle w:val="MRHeading5"/>
        <w:spacing w:line="240" w:lineRule="auto"/>
      </w:pPr>
      <w:bookmarkStart w:id="812" w:name="_Ref487815552"/>
      <w:r>
        <w:t xml:space="preserve">cause the Authority to be in breach of its obligations under </w:t>
      </w:r>
      <w:r w:rsidRPr="00B80585">
        <w:t>the EvO Contract</w:t>
      </w:r>
      <w:r w:rsidR="00CC55DA">
        <w:t xml:space="preserve"> and/or any MORPHEUS Contract</w:t>
      </w:r>
      <w:r>
        <w:t>;</w:t>
      </w:r>
      <w:bookmarkEnd w:id="812"/>
    </w:p>
    <w:p w14:paraId="209E0F7D" w14:textId="77777777" w:rsidR="00CC55DA" w:rsidRDefault="00CF4AAE" w:rsidP="000F7168">
      <w:pPr>
        <w:pStyle w:val="MRHeading5"/>
        <w:spacing w:line="240" w:lineRule="auto"/>
      </w:pPr>
      <w:bookmarkStart w:id="813" w:name="_Ref487815553"/>
      <w:bookmarkStart w:id="814" w:name="_Ref503518058"/>
      <w:r w:rsidRPr="00B80585">
        <w:t xml:space="preserve">result in a delay to the delivery of </w:t>
      </w:r>
      <w:r w:rsidRPr="00A93123">
        <w:t>the MORPHEUS Pro</w:t>
      </w:r>
      <w:r w:rsidR="00485A26">
        <w:t>gramme (or any part of the MORPHEUS Programme)</w:t>
      </w:r>
      <w:r w:rsidRPr="00A93123">
        <w:rPr>
          <w:rFonts w:cs="Arial"/>
        </w:rPr>
        <w:t>, the MORPHEUS System and/or the EvO System</w:t>
      </w:r>
      <w:bookmarkEnd w:id="813"/>
      <w:r w:rsidR="00CC55DA">
        <w:t>; and/or</w:t>
      </w:r>
      <w:bookmarkEnd w:id="814"/>
    </w:p>
    <w:p w14:paraId="6AC4E914" w14:textId="77777777" w:rsidR="00CF4AAE" w:rsidRPr="001A7966" w:rsidRDefault="00CC55DA" w:rsidP="000F7168">
      <w:pPr>
        <w:pStyle w:val="MRHeading5"/>
        <w:spacing w:line="240" w:lineRule="auto"/>
      </w:pPr>
      <w:bookmarkStart w:id="815" w:name="_Ref503518059"/>
      <w:r w:rsidRPr="001A7966">
        <w:rPr>
          <w:rFonts w:cs="Arial"/>
        </w:rPr>
        <w:t xml:space="preserve">to the extent that the Contractor is required to undertake the whole or any part of any BATCIS Activities as a result of the issue of a Task Order </w:t>
      </w:r>
      <w:r w:rsidR="00AA4633" w:rsidRPr="001A7966">
        <w:rPr>
          <w:rFonts w:cs="Arial"/>
        </w:rPr>
        <w:t xml:space="preserve">or an Exercised Option </w:t>
      </w:r>
      <w:r w:rsidRPr="001A7966">
        <w:rPr>
          <w:rFonts w:cs="Arial"/>
        </w:rPr>
        <w:t>in accordance with this Contract, result in a delay to the carrying out and/or completion of the whole or any part of any BATCIS Activities,</w:t>
      </w:r>
      <w:bookmarkEnd w:id="815"/>
    </w:p>
    <w:p w14:paraId="1F2E86B9" w14:textId="77777777" w:rsidR="00CF4AAE" w:rsidRPr="00575BD3" w:rsidRDefault="00CF4AAE" w:rsidP="005D20DC">
      <w:pPr>
        <w:spacing w:line="240" w:lineRule="auto"/>
        <w:ind w:left="1797"/>
        <w:rPr>
          <w:rFonts w:cs="Arial"/>
        </w:rPr>
      </w:pPr>
      <w:r w:rsidRPr="00575BD3">
        <w:rPr>
          <w:rFonts w:cs="Arial"/>
        </w:rPr>
        <w:t xml:space="preserve">then the </w:t>
      </w:r>
      <w:r>
        <w:rPr>
          <w:rFonts w:cs="Arial"/>
        </w:rPr>
        <w:t>Authority</w:t>
      </w:r>
      <w:r w:rsidRPr="00575BD3">
        <w:rPr>
          <w:rFonts w:cs="Arial"/>
        </w:rPr>
        <w:t xml:space="preserve"> shall be entitled to take action in accordance with this Clause </w:t>
      </w:r>
      <w:r w:rsidR="00CB1618">
        <w:rPr>
          <w:rFonts w:cs="Arial"/>
        </w:rPr>
        <w:t>36</w:t>
      </w:r>
      <w:r w:rsidRPr="00575BD3">
        <w:rPr>
          <w:rFonts w:cs="Arial"/>
        </w:rPr>
        <w:t xml:space="preserve"> (</w:t>
      </w:r>
      <w:r>
        <w:rPr>
          <w:rFonts w:cs="Arial"/>
          <w:i/>
        </w:rPr>
        <w:t>Authority</w:t>
      </w:r>
      <w:r w:rsidRPr="00575BD3">
        <w:rPr>
          <w:rFonts w:cs="Arial"/>
          <w:i/>
        </w:rPr>
        <w:t xml:space="preserve"> Step-In</w:t>
      </w:r>
      <w:r>
        <w:rPr>
          <w:rFonts w:cs="Arial"/>
        </w:rPr>
        <w:t>).</w:t>
      </w:r>
    </w:p>
    <w:p w14:paraId="56F334C2" w14:textId="77777777" w:rsidR="00CF4AAE" w:rsidRPr="00575BD3" w:rsidRDefault="00CF4AAE" w:rsidP="00841A86">
      <w:pPr>
        <w:pStyle w:val="MRHeading2"/>
        <w:spacing w:line="240" w:lineRule="auto"/>
        <w:rPr>
          <w:rFonts w:cs="Arial"/>
        </w:rPr>
      </w:pPr>
      <w:bookmarkStart w:id="816" w:name="_Ref430787235"/>
      <w:r w:rsidRPr="00575BD3">
        <w:rPr>
          <w:rFonts w:cs="Arial"/>
        </w:rPr>
        <w:t xml:space="preserve">Save in the case of emergency, the </w:t>
      </w:r>
      <w:r>
        <w:rPr>
          <w:rFonts w:cs="Arial"/>
        </w:rPr>
        <w:t>Authority</w:t>
      </w:r>
      <w:r w:rsidRPr="00575BD3">
        <w:rPr>
          <w:rFonts w:cs="Arial"/>
        </w:rPr>
        <w:t xml:space="preserve"> shall give </w:t>
      </w:r>
      <w:r>
        <w:rPr>
          <w:rFonts w:cs="Arial"/>
        </w:rPr>
        <w:t>the Contractor</w:t>
      </w:r>
      <w:r w:rsidRPr="00575BD3">
        <w:rPr>
          <w:rFonts w:cs="Arial"/>
        </w:rPr>
        <w:t xml:space="preserve"> reasonable prior written notice of its intention to take action pursuant to Clause </w:t>
      </w:r>
      <w:r w:rsidR="00CB1618">
        <w:rPr>
          <w:rFonts w:cs="Arial"/>
        </w:rPr>
        <w:t>36.1</w:t>
      </w:r>
      <w:r>
        <w:rPr>
          <w:rFonts w:cs="Arial"/>
        </w:rPr>
        <w:t xml:space="preserve"> </w:t>
      </w:r>
      <w:r w:rsidRPr="00575BD3">
        <w:rPr>
          <w:rFonts w:cs="Arial"/>
        </w:rPr>
        <w:t>(</w:t>
      </w:r>
      <w:r w:rsidRPr="00575BD3">
        <w:rPr>
          <w:rFonts w:cs="Arial"/>
          <w:i/>
        </w:rPr>
        <w:t>Grounds for Step-In</w:t>
      </w:r>
      <w:r w:rsidRPr="00575BD3">
        <w:rPr>
          <w:rFonts w:cs="Arial"/>
        </w:rPr>
        <w:t xml:space="preserve">), and the Parties shall discuss the relevant circumstances in which the </w:t>
      </w:r>
      <w:r>
        <w:rPr>
          <w:rFonts w:cs="Arial"/>
        </w:rPr>
        <w:t>Authority</w:t>
      </w:r>
      <w:r w:rsidRPr="00575BD3">
        <w:rPr>
          <w:rFonts w:cs="Arial"/>
        </w:rPr>
        <w:t xml:space="preserve"> intends to take action and perform </w:t>
      </w:r>
      <w:r>
        <w:rPr>
          <w:rFonts w:cs="Arial"/>
        </w:rPr>
        <w:t>the Contractor</w:t>
      </w:r>
      <w:r w:rsidRPr="00575BD3">
        <w:rPr>
          <w:rFonts w:cs="Arial"/>
        </w:rPr>
        <w:t xml:space="preserve"> Deliverables and the level of assistance reasonably required by the </w:t>
      </w:r>
      <w:r>
        <w:rPr>
          <w:rFonts w:cs="Arial"/>
        </w:rPr>
        <w:t>Authority</w:t>
      </w:r>
      <w:r w:rsidRPr="00575BD3">
        <w:rPr>
          <w:rFonts w:cs="Arial"/>
        </w:rPr>
        <w:t xml:space="preserve"> from </w:t>
      </w:r>
      <w:r>
        <w:rPr>
          <w:rFonts w:cs="Arial"/>
        </w:rPr>
        <w:t>the Contractor</w:t>
      </w:r>
      <w:r w:rsidRPr="00575BD3">
        <w:rPr>
          <w:rFonts w:cs="Arial"/>
        </w:rPr>
        <w:t>.</w:t>
      </w:r>
      <w:bookmarkEnd w:id="816"/>
      <w:r w:rsidRPr="00575BD3">
        <w:rPr>
          <w:rFonts w:cs="Arial"/>
        </w:rPr>
        <w:t xml:space="preserve">  </w:t>
      </w:r>
    </w:p>
    <w:p w14:paraId="4B3BD03E" w14:textId="77777777" w:rsidR="00CF4AAE" w:rsidRPr="00575BD3" w:rsidRDefault="00CF4AAE" w:rsidP="005D20DC">
      <w:pPr>
        <w:spacing w:line="240" w:lineRule="auto"/>
        <w:ind w:firstLine="720"/>
        <w:rPr>
          <w:rFonts w:cs="Arial"/>
          <w:b/>
        </w:rPr>
      </w:pPr>
      <w:r w:rsidRPr="00575BD3">
        <w:rPr>
          <w:rFonts w:cs="Arial"/>
          <w:b/>
        </w:rPr>
        <w:t xml:space="preserve">Procedure for </w:t>
      </w:r>
      <w:r>
        <w:rPr>
          <w:rFonts w:cs="Arial"/>
          <w:b/>
        </w:rPr>
        <w:t>Authority</w:t>
      </w:r>
      <w:r w:rsidRPr="00575BD3">
        <w:rPr>
          <w:rFonts w:cs="Arial"/>
          <w:b/>
        </w:rPr>
        <w:t xml:space="preserve"> Step-In</w:t>
      </w:r>
    </w:p>
    <w:p w14:paraId="50B0A53A" w14:textId="77777777" w:rsidR="00CF4AAE" w:rsidRPr="00575BD3" w:rsidRDefault="00CF4AAE" w:rsidP="00841A86">
      <w:pPr>
        <w:pStyle w:val="MRHeading2"/>
        <w:spacing w:line="240" w:lineRule="auto"/>
        <w:rPr>
          <w:rFonts w:cs="Arial"/>
        </w:rPr>
      </w:pPr>
      <w:bookmarkStart w:id="817" w:name="_Ref430787328"/>
      <w:r w:rsidRPr="00575BD3">
        <w:rPr>
          <w:rFonts w:cs="Arial"/>
        </w:rPr>
        <w:t xml:space="preserve">If Clause </w:t>
      </w:r>
      <w:r w:rsidR="00CB1618">
        <w:rPr>
          <w:rFonts w:cs="Arial"/>
        </w:rPr>
        <w:t>36.1</w:t>
      </w:r>
      <w:r w:rsidRPr="00575BD3">
        <w:rPr>
          <w:rFonts w:cs="Arial"/>
        </w:rPr>
        <w:t xml:space="preserve"> (</w:t>
      </w:r>
      <w:r w:rsidRPr="00575BD3">
        <w:rPr>
          <w:rFonts w:cs="Arial"/>
          <w:i/>
        </w:rPr>
        <w:t>Grounds for Step-In</w:t>
      </w:r>
      <w:r w:rsidRPr="00575BD3">
        <w:rPr>
          <w:rFonts w:cs="Arial"/>
        </w:rPr>
        <w:t xml:space="preserve">) applies and the </w:t>
      </w:r>
      <w:r>
        <w:rPr>
          <w:rFonts w:cs="Arial"/>
        </w:rPr>
        <w:t>Authority</w:t>
      </w:r>
      <w:r w:rsidRPr="00575BD3">
        <w:rPr>
          <w:rFonts w:cs="Arial"/>
        </w:rPr>
        <w:t xml:space="preserve"> wishes to take action, the </w:t>
      </w:r>
      <w:r>
        <w:rPr>
          <w:rFonts w:cs="Arial"/>
        </w:rPr>
        <w:t>Authority</w:t>
      </w:r>
      <w:r w:rsidRPr="00575BD3">
        <w:rPr>
          <w:rFonts w:cs="Arial"/>
        </w:rPr>
        <w:t>’s Representative shall notify (the “</w:t>
      </w:r>
      <w:r w:rsidRPr="00BE4B6C">
        <w:rPr>
          <w:rFonts w:cs="Arial"/>
          <w:b/>
        </w:rPr>
        <w:t>Step-In Notice</w:t>
      </w:r>
      <w:r w:rsidRPr="00575BD3">
        <w:rPr>
          <w:rFonts w:cs="Arial"/>
        </w:rPr>
        <w:t xml:space="preserve">”) </w:t>
      </w:r>
      <w:r>
        <w:rPr>
          <w:rFonts w:cs="Arial"/>
        </w:rPr>
        <w:t>the Contractor’s</w:t>
      </w:r>
      <w:r w:rsidRPr="00575BD3">
        <w:rPr>
          <w:rFonts w:cs="Arial"/>
        </w:rPr>
        <w:t xml:space="preserve"> Representative in writing of the following:</w:t>
      </w:r>
      <w:bookmarkEnd w:id="817"/>
    </w:p>
    <w:p w14:paraId="23BF7F95" w14:textId="77777777" w:rsidR="00CF4AAE" w:rsidRPr="00575BD3" w:rsidRDefault="00CF4AAE" w:rsidP="004A735C">
      <w:pPr>
        <w:pStyle w:val="MRHeading3"/>
        <w:spacing w:line="240" w:lineRule="auto"/>
        <w:rPr>
          <w:rFonts w:cs="Arial"/>
        </w:rPr>
      </w:pPr>
      <w:bookmarkStart w:id="818" w:name="_Ref487815554"/>
      <w:r w:rsidRPr="00D06FD4">
        <w:t>the</w:t>
      </w:r>
      <w:r w:rsidRPr="00575BD3">
        <w:rPr>
          <w:rFonts w:cs="Arial"/>
        </w:rPr>
        <w:t xml:space="preserve"> action it wishes to take;</w:t>
      </w:r>
      <w:bookmarkEnd w:id="818"/>
      <w:r w:rsidRPr="00575BD3">
        <w:rPr>
          <w:rFonts w:cs="Arial"/>
        </w:rPr>
        <w:t xml:space="preserve"> </w:t>
      </w:r>
    </w:p>
    <w:p w14:paraId="048E44FC" w14:textId="77777777" w:rsidR="00CF4AAE" w:rsidRPr="00575BD3" w:rsidRDefault="00CF4AAE" w:rsidP="004A735C">
      <w:pPr>
        <w:pStyle w:val="MRHeading3"/>
        <w:spacing w:line="240" w:lineRule="auto"/>
        <w:rPr>
          <w:rFonts w:cs="Arial"/>
        </w:rPr>
      </w:pPr>
      <w:bookmarkStart w:id="819" w:name="_Ref487815555"/>
      <w:r w:rsidRPr="00D06FD4">
        <w:t>the</w:t>
      </w:r>
      <w:r w:rsidRPr="00575BD3">
        <w:rPr>
          <w:rFonts w:cs="Arial"/>
        </w:rPr>
        <w:t xml:space="preserve"> reason for such action;</w:t>
      </w:r>
      <w:bookmarkEnd w:id="819"/>
      <w:r w:rsidRPr="00575BD3">
        <w:rPr>
          <w:rFonts w:cs="Arial"/>
        </w:rPr>
        <w:t xml:space="preserve"> </w:t>
      </w:r>
    </w:p>
    <w:p w14:paraId="60F92075" w14:textId="77777777" w:rsidR="00CF4AAE" w:rsidRPr="00575BD3" w:rsidRDefault="00CF4AAE" w:rsidP="004A735C">
      <w:pPr>
        <w:pStyle w:val="MRHeading3"/>
        <w:spacing w:line="240" w:lineRule="auto"/>
        <w:rPr>
          <w:rFonts w:cs="Arial"/>
        </w:rPr>
      </w:pPr>
      <w:bookmarkStart w:id="820" w:name="_Ref487815556"/>
      <w:r w:rsidRPr="00D06FD4">
        <w:t>the</w:t>
      </w:r>
      <w:r w:rsidRPr="00575BD3">
        <w:rPr>
          <w:rFonts w:cs="Arial"/>
        </w:rPr>
        <w:t xml:space="preserve"> date it wishes to commence such action;</w:t>
      </w:r>
      <w:bookmarkEnd w:id="820"/>
      <w:r w:rsidRPr="00575BD3">
        <w:rPr>
          <w:rFonts w:cs="Arial"/>
        </w:rPr>
        <w:t xml:space="preserve"> </w:t>
      </w:r>
    </w:p>
    <w:p w14:paraId="505F0916" w14:textId="77777777" w:rsidR="00CF4AAE" w:rsidRPr="00575BD3" w:rsidRDefault="00CF4AAE" w:rsidP="004A735C">
      <w:pPr>
        <w:pStyle w:val="MRHeading3"/>
        <w:spacing w:line="240" w:lineRule="auto"/>
        <w:rPr>
          <w:rFonts w:cs="Arial"/>
        </w:rPr>
      </w:pPr>
      <w:bookmarkStart w:id="821" w:name="_Ref487815557"/>
      <w:r w:rsidRPr="00D06FD4">
        <w:t>the</w:t>
      </w:r>
      <w:r w:rsidRPr="00575BD3">
        <w:rPr>
          <w:rFonts w:cs="Arial"/>
        </w:rPr>
        <w:t xml:space="preserve"> time period which it believes shall be necessary for such action; and</w:t>
      </w:r>
      <w:bookmarkEnd w:id="821"/>
    </w:p>
    <w:p w14:paraId="68EC7000" w14:textId="77777777" w:rsidR="00CF4AAE" w:rsidRPr="00575BD3" w:rsidRDefault="00CF4AAE" w:rsidP="004A735C">
      <w:pPr>
        <w:pStyle w:val="MRHeading3"/>
        <w:spacing w:line="240" w:lineRule="auto"/>
        <w:rPr>
          <w:rFonts w:cs="Arial"/>
        </w:rPr>
      </w:pPr>
      <w:bookmarkStart w:id="822" w:name="_Ref487815558"/>
      <w:r w:rsidRPr="00575BD3">
        <w:rPr>
          <w:rFonts w:cs="Arial"/>
        </w:rPr>
        <w:t xml:space="preserve">to the extent practicable, the effect on </w:t>
      </w:r>
      <w:r>
        <w:rPr>
          <w:rFonts w:cs="Arial"/>
        </w:rPr>
        <w:t>the Contractor</w:t>
      </w:r>
      <w:r w:rsidRPr="00575BD3">
        <w:rPr>
          <w:rFonts w:cs="Arial"/>
        </w:rPr>
        <w:t xml:space="preserve"> and its obligation to provide </w:t>
      </w:r>
      <w:r>
        <w:rPr>
          <w:rFonts w:cs="Arial"/>
        </w:rPr>
        <w:t>the Contractor</w:t>
      </w:r>
      <w:r w:rsidRPr="00575BD3">
        <w:rPr>
          <w:rFonts w:cs="Arial"/>
        </w:rPr>
        <w:t xml:space="preserve"> Deliverables during the period such action is being taken.</w:t>
      </w:r>
      <w:bookmarkEnd w:id="822"/>
      <w:r w:rsidRPr="00575BD3">
        <w:rPr>
          <w:rFonts w:cs="Arial"/>
        </w:rPr>
        <w:t xml:space="preserve"> </w:t>
      </w:r>
    </w:p>
    <w:p w14:paraId="51919620" w14:textId="77777777" w:rsidR="00CF4AAE" w:rsidRPr="001A4930" w:rsidRDefault="00CF4AAE" w:rsidP="008A2D13">
      <w:pPr>
        <w:spacing w:line="240" w:lineRule="auto"/>
        <w:ind w:left="720"/>
      </w:pPr>
      <w:bookmarkStart w:id="823" w:name="_Ref430848310"/>
      <w:r w:rsidRPr="001A4930">
        <w:t xml:space="preserve">Following service of the Step-In Notice and without prejudice to Clause </w:t>
      </w:r>
      <w:r w:rsidR="00CB1618">
        <w:t>36.2</w:t>
      </w:r>
      <w:r w:rsidRPr="001A4930">
        <w:t xml:space="preserve"> (</w:t>
      </w:r>
      <w:r w:rsidRPr="001A4930">
        <w:rPr>
          <w:i/>
        </w:rPr>
        <w:t>Grounds for Step-In</w:t>
      </w:r>
      <w:r w:rsidRPr="001A4930">
        <w:t xml:space="preserve">), the Contractor may make representations to the Authority regarding the contents of such notice. The Authority shall take such action as notified under Clause </w:t>
      </w:r>
      <w:r w:rsidR="00CB1618">
        <w:t>36.3</w:t>
      </w:r>
      <w:r w:rsidRPr="001A4930">
        <w:t xml:space="preserve"> (</w:t>
      </w:r>
      <w:r w:rsidRPr="001A4930">
        <w:rPr>
          <w:i/>
        </w:rPr>
        <w:t>Procedure for Authority Step-In</w:t>
      </w:r>
      <w:r w:rsidRPr="001A4930">
        <w:t>) (the “</w:t>
      </w:r>
      <w:r w:rsidRPr="001A4930">
        <w:rPr>
          <w:b/>
        </w:rPr>
        <w:t>Required Action</w:t>
      </w:r>
      <w:r w:rsidRPr="001A4930">
        <w:t>”) and the Contractor shall give such reasonable assistance to the Authority while it is taking the Required Action.</w:t>
      </w:r>
      <w:bookmarkEnd w:id="823"/>
    </w:p>
    <w:p w14:paraId="59393991" w14:textId="77777777" w:rsidR="00CF4AAE" w:rsidRPr="00575BD3" w:rsidRDefault="00CF4AAE" w:rsidP="005D20DC">
      <w:pPr>
        <w:spacing w:line="240" w:lineRule="auto"/>
        <w:ind w:firstLine="720"/>
        <w:rPr>
          <w:rFonts w:cs="Arial"/>
          <w:b/>
        </w:rPr>
      </w:pPr>
      <w:r w:rsidRPr="00575BD3">
        <w:rPr>
          <w:rFonts w:cs="Arial"/>
          <w:b/>
        </w:rPr>
        <w:t xml:space="preserve">Effects of Step-In without </w:t>
      </w:r>
      <w:r>
        <w:rPr>
          <w:rFonts w:cs="Arial"/>
          <w:b/>
        </w:rPr>
        <w:t>the Contractor’s</w:t>
      </w:r>
      <w:r w:rsidRPr="00575BD3">
        <w:rPr>
          <w:rFonts w:cs="Arial"/>
          <w:i/>
        </w:rPr>
        <w:t xml:space="preserve"> </w:t>
      </w:r>
      <w:r w:rsidRPr="00575BD3">
        <w:rPr>
          <w:rFonts w:cs="Arial"/>
          <w:b/>
        </w:rPr>
        <w:t>Breach</w:t>
      </w:r>
    </w:p>
    <w:p w14:paraId="036257C1" w14:textId="77777777" w:rsidR="00CF4AAE" w:rsidRPr="00575BD3" w:rsidRDefault="00CF4AAE" w:rsidP="00841A86">
      <w:pPr>
        <w:pStyle w:val="MRHeading2"/>
        <w:spacing w:line="240" w:lineRule="auto"/>
        <w:rPr>
          <w:rFonts w:cs="Arial"/>
        </w:rPr>
      </w:pPr>
      <w:bookmarkStart w:id="824" w:name="_Ref487815559"/>
      <w:r w:rsidRPr="00575BD3">
        <w:rPr>
          <w:rFonts w:cs="Arial"/>
        </w:rPr>
        <w:t xml:space="preserve">If </w:t>
      </w:r>
      <w:r>
        <w:rPr>
          <w:rFonts w:cs="Arial"/>
        </w:rPr>
        <w:t>the Contractor</w:t>
      </w:r>
      <w:r w:rsidRPr="00575BD3">
        <w:rPr>
          <w:rFonts w:cs="Arial"/>
        </w:rPr>
        <w:t xml:space="preserve"> is not in breach of its obligations under this </w:t>
      </w:r>
      <w:r>
        <w:rPr>
          <w:rFonts w:cs="Arial"/>
        </w:rPr>
        <w:t>Contract</w:t>
      </w:r>
      <w:r w:rsidRPr="00575BD3">
        <w:rPr>
          <w:rFonts w:cs="Arial"/>
        </w:rPr>
        <w:t xml:space="preserve"> and the </w:t>
      </w:r>
      <w:r>
        <w:rPr>
          <w:rFonts w:cs="Arial"/>
        </w:rPr>
        <w:t>Authority</w:t>
      </w:r>
      <w:r w:rsidRPr="00575BD3">
        <w:rPr>
          <w:rFonts w:cs="Arial"/>
        </w:rPr>
        <w:t xml:space="preserve"> exercises its right to take action in connection with </w:t>
      </w:r>
      <w:r>
        <w:rPr>
          <w:rFonts w:cs="Arial"/>
        </w:rPr>
        <w:t>the Contractor</w:t>
      </w:r>
      <w:r w:rsidRPr="00575BD3">
        <w:rPr>
          <w:rFonts w:cs="Arial"/>
        </w:rPr>
        <w:t xml:space="preserve"> Deliverables pursuant to Clause </w:t>
      </w:r>
      <w:r w:rsidR="00CB1618">
        <w:rPr>
          <w:rFonts w:cs="Arial"/>
        </w:rPr>
        <w:t>36.1</w:t>
      </w:r>
      <w:r w:rsidRPr="00575BD3">
        <w:rPr>
          <w:rFonts w:cs="Arial"/>
        </w:rPr>
        <w:t xml:space="preserve"> (</w:t>
      </w:r>
      <w:r w:rsidRPr="00575BD3">
        <w:rPr>
          <w:rFonts w:cs="Arial"/>
          <w:i/>
        </w:rPr>
        <w:t>Grounds for Step-In</w:t>
      </w:r>
      <w:r w:rsidRPr="00575BD3">
        <w:rPr>
          <w:rFonts w:cs="Arial"/>
        </w:rPr>
        <w:t>):</w:t>
      </w:r>
      <w:bookmarkEnd w:id="824"/>
    </w:p>
    <w:p w14:paraId="6ECD460D" w14:textId="77777777" w:rsidR="00CF4AAE" w:rsidRPr="00575BD3" w:rsidRDefault="00CF4AAE" w:rsidP="004A735C">
      <w:pPr>
        <w:pStyle w:val="MRHeading3"/>
        <w:spacing w:line="240" w:lineRule="auto"/>
        <w:rPr>
          <w:rFonts w:cs="Arial"/>
        </w:rPr>
      </w:pPr>
      <w:bookmarkStart w:id="825" w:name="_Ref487815560"/>
      <w:r w:rsidRPr="00D06FD4">
        <w:t>then</w:t>
      </w:r>
      <w:r w:rsidRPr="00575BD3">
        <w:rPr>
          <w:rFonts w:cs="Arial"/>
        </w:rPr>
        <w:t xml:space="preserve"> for so long as and to the extent that the Required Action and the actions under the Step-Out Plan </w:t>
      </w:r>
      <w:r>
        <w:rPr>
          <w:rFonts w:cs="Arial"/>
        </w:rPr>
        <w:t xml:space="preserve">(as defined in Clause </w:t>
      </w:r>
      <w:r w:rsidR="00CB1618">
        <w:rPr>
          <w:rFonts w:cs="Arial"/>
        </w:rPr>
        <w:t>36.7.2</w:t>
      </w:r>
      <w:r>
        <w:rPr>
          <w:rFonts w:cs="Arial"/>
        </w:rPr>
        <w:t xml:space="preserve"> (</w:t>
      </w:r>
      <w:r w:rsidRPr="000E6AF1">
        <w:rPr>
          <w:rFonts w:cs="Arial"/>
          <w:i/>
        </w:rPr>
        <w:t>Authority Step-Out</w:t>
      </w:r>
      <w:r>
        <w:rPr>
          <w:rFonts w:cs="Arial"/>
        </w:rPr>
        <w:t xml:space="preserve">)) </w:t>
      </w:r>
      <w:r w:rsidRPr="00575BD3">
        <w:rPr>
          <w:rFonts w:cs="Arial"/>
        </w:rPr>
        <w:t xml:space="preserve">are taken and this prevents </w:t>
      </w:r>
      <w:r>
        <w:rPr>
          <w:rFonts w:cs="Arial"/>
        </w:rPr>
        <w:t>the Contractor</w:t>
      </w:r>
      <w:r w:rsidRPr="00575BD3">
        <w:rPr>
          <w:rFonts w:cs="Arial"/>
        </w:rPr>
        <w:t xml:space="preserve"> from providing </w:t>
      </w:r>
      <w:r>
        <w:rPr>
          <w:rFonts w:cs="Arial"/>
        </w:rPr>
        <w:t>the Contractor</w:t>
      </w:r>
      <w:r w:rsidRPr="00575BD3">
        <w:rPr>
          <w:rFonts w:cs="Arial"/>
        </w:rPr>
        <w:t xml:space="preserve"> Deliverables, </w:t>
      </w:r>
      <w:r>
        <w:rPr>
          <w:rFonts w:cs="Arial"/>
        </w:rPr>
        <w:t>the Contractor</w:t>
      </w:r>
      <w:r w:rsidRPr="00575BD3">
        <w:rPr>
          <w:rFonts w:cs="Arial"/>
        </w:rPr>
        <w:t xml:space="preserve"> shall be relieved from its obligations to provide such part of </w:t>
      </w:r>
      <w:r>
        <w:rPr>
          <w:rFonts w:cs="Arial"/>
        </w:rPr>
        <w:t>the Contractor</w:t>
      </w:r>
      <w:r w:rsidRPr="00575BD3">
        <w:rPr>
          <w:rFonts w:cs="Arial"/>
        </w:rPr>
        <w:t xml:space="preserve"> Deliverables as the </w:t>
      </w:r>
      <w:r>
        <w:rPr>
          <w:rFonts w:cs="Arial"/>
        </w:rPr>
        <w:t>Authority</w:t>
      </w:r>
      <w:r w:rsidRPr="00575BD3">
        <w:rPr>
          <w:rFonts w:cs="Arial"/>
        </w:rPr>
        <w:t xml:space="preserve"> is undertaking and any element of </w:t>
      </w:r>
      <w:r>
        <w:rPr>
          <w:rFonts w:cs="Arial"/>
        </w:rPr>
        <w:t>the Contractor</w:t>
      </w:r>
      <w:r w:rsidRPr="00575BD3">
        <w:rPr>
          <w:rFonts w:cs="Arial"/>
        </w:rPr>
        <w:t xml:space="preserve"> Deliverables which </w:t>
      </w:r>
      <w:r>
        <w:rPr>
          <w:rFonts w:cs="Arial"/>
        </w:rPr>
        <w:t>the Contractor</w:t>
      </w:r>
      <w:r w:rsidRPr="00575BD3">
        <w:rPr>
          <w:rFonts w:cs="Arial"/>
        </w:rPr>
        <w:t xml:space="preserve"> is unable to provide as a direct result of the </w:t>
      </w:r>
      <w:r>
        <w:rPr>
          <w:rFonts w:cs="Arial"/>
        </w:rPr>
        <w:t>Authority</w:t>
      </w:r>
      <w:r w:rsidRPr="00575BD3">
        <w:rPr>
          <w:rFonts w:cs="Arial"/>
        </w:rPr>
        <w:t xml:space="preserve"> taking the Required Action; and</w:t>
      </w:r>
      <w:bookmarkEnd w:id="825"/>
    </w:p>
    <w:p w14:paraId="540550BD" w14:textId="77777777" w:rsidR="00CF4AAE" w:rsidRPr="00575BD3" w:rsidRDefault="00CF4AAE" w:rsidP="004A735C">
      <w:pPr>
        <w:pStyle w:val="MRHeading3"/>
        <w:spacing w:line="240" w:lineRule="auto"/>
        <w:rPr>
          <w:rFonts w:cs="Arial"/>
        </w:rPr>
      </w:pPr>
      <w:bookmarkStart w:id="826" w:name="_Ref487815561"/>
      <w:r w:rsidRPr="00575BD3">
        <w:rPr>
          <w:rFonts w:cs="Arial"/>
        </w:rPr>
        <w:t xml:space="preserve">in respect of the period in which the </w:t>
      </w:r>
      <w:r>
        <w:rPr>
          <w:rFonts w:cs="Arial"/>
        </w:rPr>
        <w:t>Authority</w:t>
      </w:r>
      <w:r w:rsidRPr="00575BD3">
        <w:rPr>
          <w:rFonts w:cs="Arial"/>
        </w:rPr>
        <w:t xml:space="preserve"> is taking the Required Action and the actions under the Step-Out Plan, and provided that </w:t>
      </w:r>
      <w:r>
        <w:rPr>
          <w:rFonts w:cs="Arial"/>
        </w:rPr>
        <w:t>the Contractor</w:t>
      </w:r>
      <w:r w:rsidRPr="00575BD3">
        <w:rPr>
          <w:rFonts w:cs="Arial"/>
        </w:rPr>
        <w:t xml:space="preserve"> provides the </w:t>
      </w:r>
      <w:r>
        <w:rPr>
          <w:rFonts w:cs="Arial"/>
        </w:rPr>
        <w:t>Authority</w:t>
      </w:r>
      <w:r w:rsidRPr="00575BD3">
        <w:rPr>
          <w:rFonts w:cs="Arial"/>
        </w:rPr>
        <w:t xml:space="preserve"> with reasonable assistance </w:t>
      </w:r>
      <w:r w:rsidRPr="004D0761">
        <w:rPr>
          <w:rFonts w:cs="Arial"/>
        </w:rPr>
        <w:t>(such assistance to be at the expense of the Authority to the extent incremental costs are incurred)</w:t>
      </w:r>
      <w:r w:rsidRPr="00575BD3">
        <w:rPr>
          <w:rFonts w:cs="Arial"/>
        </w:rPr>
        <w:t xml:space="preserve">, </w:t>
      </w:r>
      <w:r w:rsidRPr="000E77D2">
        <w:rPr>
          <w:rFonts w:cs="Arial"/>
        </w:rPr>
        <w:t>the Contract Price due</w:t>
      </w:r>
      <w:r w:rsidRPr="00575BD3">
        <w:rPr>
          <w:rFonts w:cs="Arial"/>
        </w:rPr>
        <w:t xml:space="preserve"> from the </w:t>
      </w:r>
      <w:r>
        <w:rPr>
          <w:rFonts w:cs="Arial"/>
        </w:rPr>
        <w:t>Authority</w:t>
      </w:r>
      <w:r w:rsidRPr="00575BD3">
        <w:rPr>
          <w:rFonts w:cs="Arial"/>
        </w:rPr>
        <w:t xml:space="preserve"> to </w:t>
      </w:r>
      <w:r>
        <w:rPr>
          <w:rFonts w:cs="Arial"/>
        </w:rPr>
        <w:t>the Contractor</w:t>
      </w:r>
      <w:r w:rsidRPr="00575BD3">
        <w:rPr>
          <w:rFonts w:cs="Arial"/>
        </w:rPr>
        <w:t xml:space="preserve"> shall equal the amount </w:t>
      </w:r>
      <w:r>
        <w:rPr>
          <w:rFonts w:cs="Arial"/>
        </w:rPr>
        <w:t>the Contractor</w:t>
      </w:r>
      <w:r w:rsidRPr="00575BD3">
        <w:rPr>
          <w:rFonts w:cs="Arial"/>
        </w:rPr>
        <w:t xml:space="preserve"> would receive if it were satisfying all its obligations and providing </w:t>
      </w:r>
      <w:r>
        <w:rPr>
          <w:rFonts w:cs="Arial"/>
        </w:rPr>
        <w:t>the Contractor</w:t>
      </w:r>
      <w:r w:rsidRPr="00575BD3">
        <w:rPr>
          <w:rFonts w:cs="Arial"/>
        </w:rPr>
        <w:t xml:space="preserve"> Deliverables affected by the Required Action in full over that period and in addition the amount of any incremental costs incurred and the </w:t>
      </w:r>
      <w:r>
        <w:rPr>
          <w:rFonts w:cs="Arial"/>
        </w:rPr>
        <w:t>Authority</w:t>
      </w:r>
      <w:r w:rsidRPr="00575BD3">
        <w:rPr>
          <w:rFonts w:cs="Arial"/>
        </w:rPr>
        <w:t xml:space="preserve"> shall continue to pay </w:t>
      </w:r>
      <w:r>
        <w:rPr>
          <w:rFonts w:cs="Arial"/>
        </w:rPr>
        <w:t>the Contractor</w:t>
      </w:r>
      <w:r w:rsidRPr="00575BD3">
        <w:rPr>
          <w:rFonts w:cs="Arial"/>
        </w:rPr>
        <w:t xml:space="preserve"> in accordance with the payment plan as detailed in</w:t>
      </w:r>
      <w:r>
        <w:rPr>
          <w:rFonts w:cs="Arial"/>
        </w:rPr>
        <w:t xml:space="preserve"> </w:t>
      </w:r>
      <w:r w:rsidR="00CB1618">
        <w:rPr>
          <w:rFonts w:cs="Arial"/>
        </w:rPr>
        <w:t>Schedule 9</w:t>
      </w:r>
      <w:r>
        <w:rPr>
          <w:rFonts w:cs="Arial"/>
        </w:rPr>
        <w:t xml:space="preserve"> </w:t>
      </w:r>
      <w:r w:rsidRPr="00575BD3">
        <w:rPr>
          <w:rFonts w:cs="Arial"/>
        </w:rPr>
        <w:t>(</w:t>
      </w:r>
      <w:r>
        <w:rPr>
          <w:rFonts w:cs="Arial"/>
          <w:i/>
        </w:rPr>
        <w:t>Pricing and Payment</w:t>
      </w:r>
      <w:r w:rsidRPr="00575BD3">
        <w:rPr>
          <w:rFonts w:cs="Arial"/>
        </w:rPr>
        <w:t>).</w:t>
      </w:r>
      <w:bookmarkEnd w:id="826"/>
      <w:r w:rsidRPr="00575BD3">
        <w:rPr>
          <w:rFonts w:cs="Arial"/>
        </w:rPr>
        <w:t xml:space="preserve"> </w:t>
      </w:r>
    </w:p>
    <w:p w14:paraId="6AF751C7" w14:textId="77777777" w:rsidR="00CF4AAE" w:rsidRPr="00575BD3" w:rsidRDefault="00CF4AAE" w:rsidP="005D20DC">
      <w:pPr>
        <w:spacing w:line="240" w:lineRule="auto"/>
        <w:ind w:left="720"/>
        <w:rPr>
          <w:rFonts w:cs="Arial"/>
          <w:b/>
        </w:rPr>
      </w:pPr>
      <w:r w:rsidRPr="00575BD3">
        <w:rPr>
          <w:rFonts w:cs="Arial"/>
          <w:b/>
        </w:rPr>
        <w:t xml:space="preserve">Effects of Step-In following </w:t>
      </w:r>
      <w:r>
        <w:rPr>
          <w:rFonts w:cs="Arial"/>
          <w:b/>
        </w:rPr>
        <w:t>the Contractor’s</w:t>
      </w:r>
      <w:r w:rsidRPr="00575BD3">
        <w:rPr>
          <w:rFonts w:cs="Arial"/>
          <w:b/>
        </w:rPr>
        <w:t xml:space="preserve"> Breach</w:t>
      </w:r>
    </w:p>
    <w:p w14:paraId="2D092772" w14:textId="77777777" w:rsidR="00CF4AAE" w:rsidRPr="00575BD3" w:rsidRDefault="00CF4AAE" w:rsidP="00841A86">
      <w:pPr>
        <w:pStyle w:val="MRHeading2"/>
        <w:spacing w:line="240" w:lineRule="auto"/>
        <w:rPr>
          <w:rFonts w:cs="Arial"/>
        </w:rPr>
      </w:pPr>
      <w:bookmarkStart w:id="827" w:name="_Ref487815562"/>
      <w:r w:rsidRPr="00575BD3">
        <w:rPr>
          <w:rFonts w:cs="Arial"/>
        </w:rPr>
        <w:t xml:space="preserve">If </w:t>
      </w:r>
      <w:r>
        <w:rPr>
          <w:rFonts w:cs="Arial"/>
        </w:rPr>
        <w:t>the Contractor</w:t>
      </w:r>
      <w:r w:rsidRPr="00575BD3">
        <w:rPr>
          <w:rFonts w:cs="Arial"/>
        </w:rPr>
        <w:t xml:space="preserve"> is in breach of its obligations under this </w:t>
      </w:r>
      <w:r>
        <w:rPr>
          <w:rFonts w:cs="Arial"/>
        </w:rPr>
        <w:t>Contract</w:t>
      </w:r>
      <w:r w:rsidRPr="00575BD3">
        <w:rPr>
          <w:rFonts w:cs="Arial"/>
        </w:rPr>
        <w:t xml:space="preserve"> and the </w:t>
      </w:r>
      <w:r>
        <w:rPr>
          <w:rFonts w:cs="Arial"/>
        </w:rPr>
        <w:t>Authority</w:t>
      </w:r>
      <w:r w:rsidRPr="00575BD3">
        <w:rPr>
          <w:rFonts w:cs="Arial"/>
        </w:rPr>
        <w:t xml:space="preserve"> exercises its right to take action in connection with </w:t>
      </w:r>
      <w:r>
        <w:rPr>
          <w:rFonts w:cs="Arial"/>
        </w:rPr>
        <w:t>the Contractor</w:t>
      </w:r>
      <w:r w:rsidRPr="00575BD3">
        <w:rPr>
          <w:rFonts w:cs="Arial"/>
        </w:rPr>
        <w:t xml:space="preserve"> Deliverables pursuant to Clause </w:t>
      </w:r>
      <w:r w:rsidR="00CB1618">
        <w:rPr>
          <w:rFonts w:cs="Arial"/>
        </w:rPr>
        <w:t>36.1</w:t>
      </w:r>
      <w:r w:rsidRPr="00575BD3">
        <w:rPr>
          <w:rFonts w:cs="Arial"/>
        </w:rPr>
        <w:t xml:space="preserve"> (</w:t>
      </w:r>
      <w:r w:rsidRPr="00575BD3">
        <w:rPr>
          <w:rFonts w:cs="Arial"/>
          <w:i/>
        </w:rPr>
        <w:t>Grounds for Step-In</w:t>
      </w:r>
      <w:r w:rsidRPr="00575BD3">
        <w:rPr>
          <w:rFonts w:cs="Arial"/>
        </w:rPr>
        <w:t>):</w:t>
      </w:r>
      <w:bookmarkEnd w:id="827"/>
    </w:p>
    <w:p w14:paraId="533B0679" w14:textId="77777777" w:rsidR="00CF4AAE" w:rsidRPr="00575BD3" w:rsidRDefault="00CF4AAE" w:rsidP="004A735C">
      <w:pPr>
        <w:pStyle w:val="MRHeading3"/>
        <w:spacing w:line="240" w:lineRule="auto"/>
        <w:rPr>
          <w:rFonts w:cs="Arial"/>
        </w:rPr>
      </w:pPr>
      <w:bookmarkStart w:id="828" w:name="_Ref487815563"/>
      <w:r w:rsidRPr="00D06FD4">
        <w:t>then</w:t>
      </w:r>
      <w:r w:rsidRPr="00575BD3">
        <w:rPr>
          <w:rFonts w:cs="Arial"/>
        </w:rPr>
        <w:t xml:space="preserve"> for so long as and to the extent that the Required Action</w:t>
      </w:r>
      <w:r>
        <w:rPr>
          <w:rFonts w:cs="Arial"/>
        </w:rPr>
        <w:t xml:space="preserve"> is </w:t>
      </w:r>
      <w:r w:rsidRPr="00575BD3">
        <w:rPr>
          <w:rFonts w:cs="Arial"/>
        </w:rPr>
        <w:t xml:space="preserve">taken, and this prevents </w:t>
      </w:r>
      <w:r>
        <w:rPr>
          <w:rFonts w:cs="Arial"/>
        </w:rPr>
        <w:t>the Contractor</w:t>
      </w:r>
      <w:r w:rsidRPr="00575BD3">
        <w:rPr>
          <w:rFonts w:cs="Arial"/>
        </w:rPr>
        <w:t xml:space="preserve"> from providing </w:t>
      </w:r>
      <w:r>
        <w:rPr>
          <w:rFonts w:cs="Arial"/>
        </w:rPr>
        <w:t>the Contractor</w:t>
      </w:r>
      <w:r w:rsidRPr="00575BD3">
        <w:rPr>
          <w:rFonts w:cs="Arial"/>
        </w:rPr>
        <w:t xml:space="preserve"> Deliverables, </w:t>
      </w:r>
      <w:r>
        <w:rPr>
          <w:rFonts w:cs="Arial"/>
        </w:rPr>
        <w:t>the Contractor</w:t>
      </w:r>
      <w:r w:rsidRPr="00575BD3">
        <w:rPr>
          <w:rFonts w:cs="Arial"/>
        </w:rPr>
        <w:t xml:space="preserve"> shall be relieved from its obligations to provide such part of </w:t>
      </w:r>
      <w:r>
        <w:rPr>
          <w:rFonts w:cs="Arial"/>
        </w:rPr>
        <w:t>the Contractor</w:t>
      </w:r>
      <w:r w:rsidRPr="00575BD3">
        <w:rPr>
          <w:rFonts w:cs="Arial"/>
        </w:rPr>
        <w:t xml:space="preserve"> Deliverables as the </w:t>
      </w:r>
      <w:r>
        <w:rPr>
          <w:rFonts w:cs="Arial"/>
        </w:rPr>
        <w:t>Authority</w:t>
      </w:r>
      <w:r w:rsidRPr="00575BD3">
        <w:rPr>
          <w:rFonts w:cs="Arial"/>
        </w:rPr>
        <w:t xml:space="preserve"> is undertaking and any element of </w:t>
      </w:r>
      <w:r>
        <w:rPr>
          <w:rFonts w:cs="Arial"/>
        </w:rPr>
        <w:t>the Contractor</w:t>
      </w:r>
      <w:r w:rsidRPr="00575BD3">
        <w:rPr>
          <w:rFonts w:cs="Arial"/>
        </w:rPr>
        <w:t xml:space="preserve"> Deliverables which </w:t>
      </w:r>
      <w:r>
        <w:rPr>
          <w:rFonts w:cs="Arial"/>
        </w:rPr>
        <w:t>the Contractor</w:t>
      </w:r>
      <w:r w:rsidRPr="00575BD3">
        <w:rPr>
          <w:rFonts w:cs="Arial"/>
        </w:rPr>
        <w:t xml:space="preserve"> is unable to provide as a direct result of the </w:t>
      </w:r>
      <w:r>
        <w:rPr>
          <w:rFonts w:cs="Arial"/>
        </w:rPr>
        <w:t>Authority</w:t>
      </w:r>
      <w:r w:rsidRPr="00575BD3">
        <w:rPr>
          <w:rFonts w:cs="Arial"/>
        </w:rPr>
        <w:t xml:space="preserve"> taking the Required Action; and</w:t>
      </w:r>
      <w:bookmarkEnd w:id="828"/>
    </w:p>
    <w:p w14:paraId="1A74236E" w14:textId="77777777" w:rsidR="00CF4AAE" w:rsidRPr="00575BD3" w:rsidRDefault="00CF4AAE" w:rsidP="004A735C">
      <w:pPr>
        <w:pStyle w:val="MRHeading3"/>
        <w:spacing w:line="240" w:lineRule="auto"/>
        <w:rPr>
          <w:rFonts w:cs="Arial"/>
        </w:rPr>
      </w:pPr>
      <w:bookmarkStart w:id="829" w:name="_Ref487815564"/>
      <w:r w:rsidRPr="00575BD3">
        <w:rPr>
          <w:rFonts w:cs="Arial"/>
        </w:rPr>
        <w:t xml:space="preserve">in respect of the period in which the </w:t>
      </w:r>
      <w:r>
        <w:rPr>
          <w:rFonts w:cs="Arial"/>
        </w:rPr>
        <w:t>Authority</w:t>
      </w:r>
      <w:r w:rsidRPr="00575BD3">
        <w:rPr>
          <w:rFonts w:cs="Arial"/>
        </w:rPr>
        <w:t xml:space="preserve"> is taking the Required Action, the Contract Price due from the </w:t>
      </w:r>
      <w:r>
        <w:rPr>
          <w:rFonts w:cs="Arial"/>
        </w:rPr>
        <w:t>Authority</w:t>
      </w:r>
      <w:r w:rsidRPr="00575BD3">
        <w:rPr>
          <w:rFonts w:cs="Arial"/>
        </w:rPr>
        <w:t xml:space="preserve"> to </w:t>
      </w:r>
      <w:r>
        <w:rPr>
          <w:rFonts w:cs="Arial"/>
        </w:rPr>
        <w:t>the Contractor</w:t>
      </w:r>
      <w:r w:rsidRPr="00575BD3">
        <w:rPr>
          <w:rFonts w:cs="Arial"/>
        </w:rPr>
        <w:t xml:space="preserve"> shall equal the amount </w:t>
      </w:r>
      <w:r>
        <w:rPr>
          <w:rFonts w:cs="Arial"/>
        </w:rPr>
        <w:t>the Contractor</w:t>
      </w:r>
      <w:r w:rsidRPr="00575BD3">
        <w:rPr>
          <w:rFonts w:cs="Arial"/>
        </w:rPr>
        <w:t xml:space="preserve"> would receive if it were satisfying all its obligations and providing </w:t>
      </w:r>
      <w:r>
        <w:rPr>
          <w:rFonts w:cs="Arial"/>
        </w:rPr>
        <w:t>the Contractor</w:t>
      </w:r>
      <w:r w:rsidRPr="00575BD3">
        <w:rPr>
          <w:rFonts w:cs="Arial"/>
        </w:rPr>
        <w:t xml:space="preserve"> Deliverables affected by the Required Action in full over that period and the </w:t>
      </w:r>
      <w:r>
        <w:rPr>
          <w:rFonts w:cs="Arial"/>
        </w:rPr>
        <w:t>Authority</w:t>
      </w:r>
      <w:r w:rsidRPr="00575BD3">
        <w:rPr>
          <w:rFonts w:cs="Arial"/>
        </w:rPr>
        <w:t xml:space="preserve"> shall continue to pay </w:t>
      </w:r>
      <w:r>
        <w:rPr>
          <w:rFonts w:cs="Arial"/>
        </w:rPr>
        <w:t>the Contractor</w:t>
      </w:r>
      <w:r w:rsidRPr="00575BD3">
        <w:rPr>
          <w:rFonts w:cs="Arial"/>
        </w:rPr>
        <w:t xml:space="preserve"> in accordance with the payment plan as detailed in </w:t>
      </w:r>
      <w:r w:rsidR="00CB1618">
        <w:rPr>
          <w:rFonts w:cs="Arial"/>
        </w:rPr>
        <w:t>Schedule 9</w:t>
      </w:r>
      <w:r>
        <w:rPr>
          <w:rFonts w:cs="Arial"/>
        </w:rPr>
        <w:t xml:space="preserve"> </w:t>
      </w:r>
      <w:r w:rsidRPr="00575BD3">
        <w:rPr>
          <w:rFonts w:cs="Arial"/>
        </w:rPr>
        <w:t>(</w:t>
      </w:r>
      <w:r>
        <w:rPr>
          <w:rFonts w:cs="Arial"/>
          <w:i/>
        </w:rPr>
        <w:t>Pricing and Payment</w:t>
      </w:r>
      <w:r w:rsidRPr="00575BD3">
        <w:rPr>
          <w:rFonts w:cs="Arial"/>
        </w:rPr>
        <w:t xml:space="preserve">) less an amount equal to the </w:t>
      </w:r>
      <w:r>
        <w:rPr>
          <w:rFonts w:cs="Arial"/>
        </w:rPr>
        <w:t>Authority</w:t>
      </w:r>
      <w:r w:rsidRPr="00575BD3">
        <w:rPr>
          <w:rFonts w:cs="Arial"/>
        </w:rPr>
        <w:t>’s reasonable and properly incurred costs of taking the Required Action.</w:t>
      </w:r>
      <w:bookmarkEnd w:id="829"/>
    </w:p>
    <w:p w14:paraId="747FF3C5" w14:textId="77777777" w:rsidR="00CF4AAE" w:rsidRPr="00575BD3" w:rsidRDefault="00CF4AAE" w:rsidP="005D20DC">
      <w:pPr>
        <w:spacing w:line="240" w:lineRule="auto"/>
        <w:ind w:left="720"/>
        <w:rPr>
          <w:rFonts w:cs="Arial"/>
          <w:b/>
        </w:rPr>
      </w:pPr>
      <w:r>
        <w:rPr>
          <w:rFonts w:cs="Arial"/>
          <w:b/>
        </w:rPr>
        <w:t>Authority</w:t>
      </w:r>
      <w:r w:rsidRPr="00575BD3">
        <w:rPr>
          <w:rFonts w:cs="Arial"/>
          <w:b/>
        </w:rPr>
        <w:t xml:space="preserve"> Step-Out</w:t>
      </w:r>
    </w:p>
    <w:p w14:paraId="6BB7D156" w14:textId="77777777" w:rsidR="00CF4AAE" w:rsidRPr="00575BD3" w:rsidRDefault="00CF4AAE" w:rsidP="00841A86">
      <w:pPr>
        <w:pStyle w:val="MRHeading2"/>
        <w:spacing w:line="240" w:lineRule="auto"/>
        <w:rPr>
          <w:rFonts w:cs="Arial"/>
        </w:rPr>
      </w:pPr>
      <w:bookmarkStart w:id="830" w:name="_Ref430787432"/>
      <w:r w:rsidRPr="00575BD3">
        <w:rPr>
          <w:rFonts w:cs="Arial"/>
        </w:rPr>
        <w:t xml:space="preserve">The </w:t>
      </w:r>
      <w:r>
        <w:rPr>
          <w:rFonts w:cs="Arial"/>
        </w:rPr>
        <w:t>Authority</w:t>
      </w:r>
      <w:r w:rsidRPr="00575BD3">
        <w:rPr>
          <w:rFonts w:cs="Arial"/>
        </w:rPr>
        <w:t xml:space="preserve">’s Representative shall provide </w:t>
      </w:r>
      <w:r>
        <w:rPr>
          <w:rFonts w:cs="Arial"/>
        </w:rPr>
        <w:t>the Contractor’s</w:t>
      </w:r>
      <w:r w:rsidRPr="00575BD3">
        <w:rPr>
          <w:rFonts w:cs="Arial"/>
        </w:rPr>
        <w:t xml:space="preserve"> Representative with reasonable notice of the </w:t>
      </w:r>
      <w:r>
        <w:rPr>
          <w:rFonts w:cs="Arial"/>
        </w:rPr>
        <w:t>Authority</w:t>
      </w:r>
      <w:r w:rsidRPr="00575BD3">
        <w:rPr>
          <w:rFonts w:cs="Arial"/>
        </w:rPr>
        <w:t>’s intention to cease the performance of the Required Action (“</w:t>
      </w:r>
      <w:r w:rsidRPr="002E20FE">
        <w:rPr>
          <w:rFonts w:cs="Arial"/>
          <w:b/>
        </w:rPr>
        <w:t>Step-Out</w:t>
      </w:r>
      <w:r w:rsidRPr="00575BD3">
        <w:rPr>
          <w:rFonts w:cs="Arial"/>
        </w:rPr>
        <w:t>”) and the date on which it intends to do so.</w:t>
      </w:r>
      <w:bookmarkEnd w:id="830"/>
    </w:p>
    <w:p w14:paraId="05E6CB5A" w14:textId="77777777" w:rsidR="00CF4AAE" w:rsidRPr="00575BD3" w:rsidRDefault="00CF4AAE" w:rsidP="00841A86">
      <w:pPr>
        <w:pStyle w:val="MRHeading2"/>
        <w:spacing w:line="240" w:lineRule="auto"/>
        <w:rPr>
          <w:rFonts w:cs="Arial"/>
        </w:rPr>
      </w:pPr>
      <w:bookmarkStart w:id="831" w:name="_Ref443297094"/>
      <w:r w:rsidRPr="00575BD3">
        <w:rPr>
          <w:rFonts w:cs="Arial"/>
        </w:rPr>
        <w:t xml:space="preserve">On receipt of the notice referred to in Clause </w:t>
      </w:r>
      <w:r w:rsidR="00CB1618">
        <w:rPr>
          <w:rFonts w:cs="Arial"/>
        </w:rPr>
        <w:t>36.6</w:t>
      </w:r>
      <w:r w:rsidRPr="00575BD3">
        <w:rPr>
          <w:rFonts w:cs="Arial"/>
        </w:rPr>
        <w:t xml:space="preserve"> (</w:t>
      </w:r>
      <w:r>
        <w:rPr>
          <w:rFonts w:cs="Arial"/>
          <w:i/>
        </w:rPr>
        <w:t>Authority</w:t>
      </w:r>
      <w:r w:rsidRPr="00575BD3">
        <w:rPr>
          <w:rFonts w:cs="Arial"/>
          <w:i/>
        </w:rPr>
        <w:t xml:space="preserve"> Step-Out</w:t>
      </w:r>
      <w:r w:rsidRPr="00575BD3">
        <w:rPr>
          <w:rFonts w:cs="Arial"/>
        </w:rPr>
        <w:t>), the Parties shall jointly agree:</w:t>
      </w:r>
      <w:bookmarkEnd w:id="831"/>
    </w:p>
    <w:p w14:paraId="0213FFF6" w14:textId="77777777" w:rsidR="00CF4AAE" w:rsidRPr="00575BD3" w:rsidRDefault="00CF4AAE" w:rsidP="004A735C">
      <w:pPr>
        <w:pStyle w:val="MRHeading3"/>
        <w:spacing w:line="240" w:lineRule="auto"/>
        <w:rPr>
          <w:rFonts w:cs="Arial"/>
        </w:rPr>
      </w:pPr>
      <w:bookmarkStart w:id="832" w:name="_Ref487815565"/>
      <w:r w:rsidRPr="00575BD3">
        <w:rPr>
          <w:rFonts w:cs="Arial"/>
        </w:rPr>
        <w:t xml:space="preserve">the method by which the </w:t>
      </w:r>
      <w:r>
        <w:rPr>
          <w:rFonts w:cs="Arial"/>
        </w:rPr>
        <w:t>Authority</w:t>
      </w:r>
      <w:r w:rsidRPr="00575BD3">
        <w:rPr>
          <w:rFonts w:cs="Arial"/>
        </w:rPr>
        <w:t xml:space="preserve"> shall Step-Out; and</w:t>
      </w:r>
      <w:bookmarkEnd w:id="832"/>
    </w:p>
    <w:p w14:paraId="544F1FB0" w14:textId="77777777" w:rsidR="00CF4AAE" w:rsidRPr="00575BD3" w:rsidRDefault="00CF4AAE" w:rsidP="004A735C">
      <w:pPr>
        <w:pStyle w:val="MRHeading3"/>
        <w:spacing w:line="240" w:lineRule="auto"/>
        <w:rPr>
          <w:rFonts w:cs="Arial"/>
        </w:rPr>
      </w:pPr>
      <w:bookmarkStart w:id="833" w:name="_Ref438036883"/>
      <w:r w:rsidRPr="00575BD3">
        <w:rPr>
          <w:rFonts w:cs="Arial"/>
        </w:rPr>
        <w:t>a step out plan (a “</w:t>
      </w:r>
      <w:r w:rsidRPr="002E20FE">
        <w:rPr>
          <w:rFonts w:cs="Arial"/>
          <w:b/>
        </w:rPr>
        <w:t>Step-Out Plan</w:t>
      </w:r>
      <w:r w:rsidRPr="00575BD3">
        <w:rPr>
          <w:rFonts w:cs="Arial"/>
        </w:rPr>
        <w:t xml:space="preserve">”) which shall include the actual date that the </w:t>
      </w:r>
      <w:r>
        <w:rPr>
          <w:rFonts w:cs="Arial"/>
        </w:rPr>
        <w:t>Authority</w:t>
      </w:r>
      <w:r w:rsidRPr="00575BD3">
        <w:rPr>
          <w:rFonts w:cs="Arial"/>
        </w:rPr>
        <w:t xml:space="preserve"> shall step out and </w:t>
      </w:r>
      <w:r>
        <w:rPr>
          <w:rFonts w:cs="Arial"/>
        </w:rPr>
        <w:t>the Contractor</w:t>
      </w:r>
      <w:r w:rsidRPr="00575BD3">
        <w:rPr>
          <w:rFonts w:cs="Arial"/>
        </w:rPr>
        <w:t xml:space="preserve"> shall resume performance of </w:t>
      </w:r>
      <w:r>
        <w:rPr>
          <w:rFonts w:cs="Arial"/>
        </w:rPr>
        <w:t>the Contractor</w:t>
      </w:r>
      <w:r w:rsidRPr="00575BD3">
        <w:rPr>
          <w:rFonts w:cs="Arial"/>
        </w:rPr>
        <w:t xml:space="preserve"> Deliverables.</w:t>
      </w:r>
      <w:bookmarkEnd w:id="833"/>
    </w:p>
    <w:p w14:paraId="7A7F79EE" w14:textId="77777777" w:rsidR="00CF4AAE" w:rsidRPr="00575BD3" w:rsidRDefault="00CF4AAE" w:rsidP="00841A86">
      <w:pPr>
        <w:pStyle w:val="MRHeading2"/>
        <w:spacing w:line="240" w:lineRule="auto"/>
        <w:rPr>
          <w:rFonts w:cs="Arial"/>
        </w:rPr>
      </w:pPr>
      <w:bookmarkStart w:id="834" w:name="_Ref487815566"/>
      <w:r w:rsidRPr="00575BD3">
        <w:rPr>
          <w:rFonts w:cs="Arial"/>
        </w:rPr>
        <w:t>Subject to</w:t>
      </w:r>
      <w:r w:rsidR="00044B79">
        <w:rPr>
          <w:rFonts w:cs="Arial"/>
        </w:rPr>
        <w:t xml:space="preserve"> Clause</w:t>
      </w:r>
      <w:r w:rsidRPr="00575BD3">
        <w:rPr>
          <w:rFonts w:cs="Arial"/>
        </w:rPr>
        <w:t xml:space="preserve"> </w:t>
      </w:r>
      <w:r w:rsidR="00CB1618">
        <w:rPr>
          <w:rFonts w:cs="Arial"/>
        </w:rPr>
        <w:t>36.7</w:t>
      </w:r>
      <w:r>
        <w:rPr>
          <w:rFonts w:cs="Arial"/>
        </w:rPr>
        <w:t xml:space="preserve"> </w:t>
      </w:r>
      <w:r w:rsidRPr="00575BD3">
        <w:rPr>
          <w:rFonts w:cs="Arial"/>
        </w:rPr>
        <w:t>(</w:t>
      </w:r>
      <w:r>
        <w:rPr>
          <w:rFonts w:cs="Arial"/>
          <w:i/>
        </w:rPr>
        <w:t>Authority</w:t>
      </w:r>
      <w:r w:rsidRPr="00F912C3">
        <w:rPr>
          <w:rFonts w:cs="Arial"/>
          <w:i/>
        </w:rPr>
        <w:t xml:space="preserve"> Step-Out</w:t>
      </w:r>
      <w:r w:rsidRPr="00575BD3">
        <w:rPr>
          <w:rFonts w:cs="Arial"/>
        </w:rPr>
        <w:t>), on the date on which the obligations contained in the Step-Out Plan have been achieved:</w:t>
      </w:r>
      <w:bookmarkEnd w:id="834"/>
    </w:p>
    <w:p w14:paraId="07758BE3" w14:textId="77777777" w:rsidR="00CF4AAE" w:rsidRPr="00575BD3" w:rsidRDefault="00CF4AAE" w:rsidP="004A735C">
      <w:pPr>
        <w:pStyle w:val="MRHeading3"/>
        <w:spacing w:line="240" w:lineRule="auto"/>
        <w:rPr>
          <w:rFonts w:cs="Arial"/>
        </w:rPr>
      </w:pPr>
      <w:bookmarkStart w:id="835" w:name="_Ref487815567"/>
      <w:r w:rsidRPr="00D06FD4">
        <w:t>the</w:t>
      </w:r>
      <w:r w:rsidRPr="00575BD3">
        <w:rPr>
          <w:rFonts w:cs="Arial"/>
        </w:rPr>
        <w:t xml:space="preserve"> </w:t>
      </w:r>
      <w:r>
        <w:rPr>
          <w:rFonts w:cs="Arial"/>
        </w:rPr>
        <w:t>Authority</w:t>
      </w:r>
      <w:r w:rsidRPr="00575BD3">
        <w:rPr>
          <w:rFonts w:cs="Arial"/>
        </w:rPr>
        <w:t xml:space="preserve"> will be released from all of its obligations and liabilities in relation to the Required Action and the Step-Out Plan other than its obligations to pay </w:t>
      </w:r>
      <w:r>
        <w:rPr>
          <w:rFonts w:cs="Arial"/>
        </w:rPr>
        <w:t>the Contractor</w:t>
      </w:r>
      <w:r w:rsidRPr="00575BD3">
        <w:rPr>
          <w:rFonts w:cs="Arial"/>
        </w:rPr>
        <w:t xml:space="preserve"> as required in this Clause </w:t>
      </w:r>
      <w:r w:rsidR="00CB1618">
        <w:rPr>
          <w:rFonts w:cs="Arial"/>
        </w:rPr>
        <w:t>36</w:t>
      </w:r>
      <w:r>
        <w:rPr>
          <w:rFonts w:cs="Arial"/>
        </w:rPr>
        <w:t xml:space="preserve"> </w:t>
      </w:r>
      <w:r w:rsidRPr="00575BD3">
        <w:rPr>
          <w:rFonts w:cs="Arial"/>
        </w:rPr>
        <w:t>(</w:t>
      </w:r>
      <w:r>
        <w:rPr>
          <w:rFonts w:cs="Arial"/>
          <w:i/>
        </w:rPr>
        <w:t>Authority</w:t>
      </w:r>
      <w:r w:rsidRPr="00575BD3">
        <w:rPr>
          <w:rFonts w:cs="Arial"/>
          <w:i/>
        </w:rPr>
        <w:t xml:space="preserve"> Step-In</w:t>
      </w:r>
      <w:r w:rsidRPr="00575BD3">
        <w:rPr>
          <w:rFonts w:cs="Arial"/>
        </w:rPr>
        <w:t>); and</w:t>
      </w:r>
      <w:bookmarkEnd w:id="835"/>
      <w:r w:rsidRPr="00575BD3">
        <w:rPr>
          <w:rFonts w:cs="Arial"/>
        </w:rPr>
        <w:t xml:space="preserve"> </w:t>
      </w:r>
    </w:p>
    <w:p w14:paraId="438430A6" w14:textId="77777777" w:rsidR="00CF4AAE" w:rsidRPr="00575BD3" w:rsidRDefault="00CF4AAE" w:rsidP="004A735C">
      <w:pPr>
        <w:pStyle w:val="MRHeading3"/>
        <w:spacing w:line="240" w:lineRule="auto"/>
        <w:rPr>
          <w:rFonts w:cs="Arial"/>
        </w:rPr>
      </w:pPr>
      <w:bookmarkStart w:id="836" w:name="_Ref487815568"/>
      <w:r w:rsidRPr="00D06FD4">
        <w:t>the</w:t>
      </w:r>
      <w:r>
        <w:rPr>
          <w:rFonts w:cs="Arial"/>
        </w:rPr>
        <w:t xml:space="preserve"> Contractor</w:t>
      </w:r>
      <w:r w:rsidRPr="00575BD3">
        <w:rPr>
          <w:rFonts w:cs="Arial"/>
        </w:rPr>
        <w:t xml:space="preserve"> shall resume all or any part of </w:t>
      </w:r>
      <w:r>
        <w:rPr>
          <w:rFonts w:cs="Arial"/>
        </w:rPr>
        <w:t>the Contractor</w:t>
      </w:r>
      <w:r w:rsidRPr="00575BD3">
        <w:rPr>
          <w:rFonts w:cs="Arial"/>
        </w:rPr>
        <w:t xml:space="preserve"> Deliverables which was the subject of the Required Action.</w:t>
      </w:r>
      <w:bookmarkEnd w:id="836"/>
    </w:p>
    <w:p w14:paraId="414B1816" w14:textId="77777777" w:rsidR="00CF4AAE" w:rsidRPr="00575BD3" w:rsidRDefault="00CF4AAE" w:rsidP="005D20DC">
      <w:pPr>
        <w:pStyle w:val="MRParts"/>
        <w:spacing w:line="240" w:lineRule="auto"/>
      </w:pPr>
      <w:bookmarkStart w:id="837" w:name="_Ref487815569"/>
      <w:bookmarkStart w:id="838" w:name="_Toc519257607"/>
      <w:r w:rsidRPr="00575BD3">
        <w:t>INFORMATION PROVISIONS</w:t>
      </w:r>
      <w:bookmarkEnd w:id="837"/>
      <w:bookmarkEnd w:id="838"/>
    </w:p>
    <w:p w14:paraId="78E7DE47" w14:textId="77777777" w:rsidR="00CF4AAE" w:rsidRPr="00575BD3" w:rsidRDefault="00CF4AAE" w:rsidP="00841A86">
      <w:pPr>
        <w:pStyle w:val="MRHeading1"/>
        <w:spacing w:line="240" w:lineRule="auto"/>
        <w:rPr>
          <w:rFonts w:cs="Arial"/>
        </w:rPr>
      </w:pPr>
      <w:bookmarkStart w:id="839" w:name="_Ref430787476"/>
      <w:bookmarkStart w:id="840" w:name="_Ref430787488"/>
      <w:bookmarkStart w:id="841" w:name="_Toc519257608"/>
      <w:r>
        <w:rPr>
          <w:rFonts w:cs="Arial"/>
        </w:rPr>
        <w:t>Authority</w:t>
      </w:r>
      <w:r w:rsidRPr="00575BD3">
        <w:rPr>
          <w:rFonts w:cs="Arial"/>
        </w:rPr>
        <w:t xml:space="preserve"> Data</w:t>
      </w:r>
      <w:bookmarkEnd w:id="839"/>
      <w:bookmarkEnd w:id="840"/>
      <w:bookmarkEnd w:id="841"/>
    </w:p>
    <w:p w14:paraId="72474546" w14:textId="77777777" w:rsidR="00CF4AAE" w:rsidRPr="00575BD3" w:rsidRDefault="00CF4AAE" w:rsidP="00841A86">
      <w:pPr>
        <w:pStyle w:val="MRHeading2"/>
        <w:spacing w:line="240" w:lineRule="auto"/>
        <w:rPr>
          <w:rFonts w:cs="Arial"/>
        </w:rPr>
      </w:pPr>
      <w:bookmarkStart w:id="842" w:name="_Ref444518347"/>
      <w:r w:rsidRPr="00575BD3">
        <w:rPr>
          <w:rFonts w:cs="Arial"/>
        </w:rPr>
        <w:t xml:space="preserve">For the purposes of this Clause </w:t>
      </w:r>
      <w:r w:rsidR="00CB1618">
        <w:rPr>
          <w:rFonts w:cs="Arial"/>
        </w:rPr>
        <w:t>37</w:t>
      </w:r>
      <w:r w:rsidRPr="00575BD3">
        <w:rPr>
          <w:rFonts w:cs="Arial"/>
        </w:rPr>
        <w:t xml:space="preserve"> (</w:t>
      </w:r>
      <w:r>
        <w:rPr>
          <w:rFonts w:cs="Arial"/>
          <w:i/>
        </w:rPr>
        <w:t>Authority</w:t>
      </w:r>
      <w:r w:rsidRPr="00575BD3">
        <w:rPr>
          <w:rFonts w:cs="Arial"/>
          <w:i/>
        </w:rPr>
        <w:t xml:space="preserve"> Data</w:t>
      </w:r>
      <w:r w:rsidRPr="00575BD3">
        <w:rPr>
          <w:rFonts w:cs="Arial"/>
        </w:rPr>
        <w:t>), “</w:t>
      </w:r>
      <w:r w:rsidRPr="00137DB5">
        <w:rPr>
          <w:rFonts w:cs="Arial"/>
          <w:b/>
        </w:rPr>
        <w:t>Authority Data</w:t>
      </w:r>
      <w:r w:rsidRPr="00575BD3">
        <w:rPr>
          <w:rFonts w:cs="Arial"/>
        </w:rPr>
        <w:t>” means:</w:t>
      </w:r>
      <w:bookmarkEnd w:id="842"/>
    </w:p>
    <w:p w14:paraId="33397575" w14:textId="77777777" w:rsidR="00CF4AAE" w:rsidRPr="00575BD3" w:rsidRDefault="00ED7622" w:rsidP="00AF1CA3">
      <w:pPr>
        <w:pStyle w:val="MRHeading3"/>
        <w:spacing w:line="240" w:lineRule="auto"/>
      </w:pPr>
      <w:bookmarkStart w:id="843" w:name="_Ref487815570"/>
      <w:r>
        <w:tab/>
      </w:r>
      <w:r w:rsidR="00CF4AAE" w:rsidRPr="00575BD3">
        <w:t>the data, text, drawings, diagrams or images (together with any database made up of any of these) which are embodied in any electronic, magnetic, optical or tangible media, and:</w:t>
      </w:r>
      <w:bookmarkEnd w:id="843"/>
    </w:p>
    <w:p w14:paraId="3E5BDA0D" w14:textId="77777777" w:rsidR="00CF4AAE" w:rsidRPr="00575BD3" w:rsidRDefault="00ED7622" w:rsidP="00AF1CA3">
      <w:pPr>
        <w:pStyle w:val="MRHeading4"/>
        <w:spacing w:line="240" w:lineRule="auto"/>
        <w:rPr>
          <w:rFonts w:cs="Arial"/>
        </w:rPr>
      </w:pPr>
      <w:bookmarkStart w:id="844" w:name="_Ref487815571"/>
      <w:r>
        <w:rPr>
          <w:rFonts w:cs="Arial"/>
        </w:rPr>
        <w:tab/>
      </w:r>
      <w:r w:rsidR="00CF4AAE" w:rsidRPr="00575BD3">
        <w:rPr>
          <w:rFonts w:cs="Arial"/>
        </w:rPr>
        <w:t xml:space="preserve">which are supplied to </w:t>
      </w:r>
      <w:r w:rsidR="00CF4AAE">
        <w:rPr>
          <w:rFonts w:cs="Arial"/>
        </w:rPr>
        <w:t>the Contractor</w:t>
      </w:r>
      <w:r w:rsidR="00CF4AAE" w:rsidRPr="00575BD3">
        <w:rPr>
          <w:rFonts w:cs="Arial"/>
        </w:rPr>
        <w:t xml:space="preserve"> by or on behalf of the </w:t>
      </w:r>
      <w:r w:rsidR="00CF4AAE">
        <w:t>Authority</w:t>
      </w:r>
      <w:r w:rsidR="00CF4AAE" w:rsidRPr="00575BD3">
        <w:rPr>
          <w:rFonts w:cs="Arial"/>
        </w:rPr>
        <w:t>; or</w:t>
      </w:r>
      <w:bookmarkEnd w:id="844"/>
      <w:r w:rsidR="00CF4AAE" w:rsidRPr="00575BD3">
        <w:rPr>
          <w:rFonts w:cs="Arial"/>
        </w:rPr>
        <w:t xml:space="preserve"> </w:t>
      </w:r>
    </w:p>
    <w:p w14:paraId="64C908AD" w14:textId="77777777" w:rsidR="00CF4AAE" w:rsidRPr="00575BD3" w:rsidRDefault="00CF4AAE" w:rsidP="00AF1CA3">
      <w:pPr>
        <w:pStyle w:val="MRHeading4"/>
        <w:spacing w:line="240" w:lineRule="auto"/>
        <w:rPr>
          <w:rFonts w:cs="Arial"/>
        </w:rPr>
      </w:pPr>
      <w:bookmarkStart w:id="845" w:name="_Ref487815572"/>
      <w:r w:rsidRPr="00575BD3">
        <w:rPr>
          <w:rFonts w:cs="Arial"/>
        </w:rPr>
        <w:t xml:space="preserve">which </w:t>
      </w:r>
      <w:r>
        <w:rPr>
          <w:rFonts w:cs="Arial"/>
        </w:rPr>
        <w:t>the Contractor</w:t>
      </w:r>
      <w:r w:rsidRPr="00575BD3">
        <w:rPr>
          <w:rFonts w:cs="Arial"/>
        </w:rPr>
        <w:t xml:space="preserve"> is required to generate, process, store or transmit and which are material to the performance of this </w:t>
      </w:r>
      <w:r>
        <w:rPr>
          <w:rFonts w:cs="Arial"/>
        </w:rPr>
        <w:t>Contract</w:t>
      </w:r>
      <w:r w:rsidRPr="00575BD3">
        <w:rPr>
          <w:rFonts w:cs="Arial"/>
        </w:rPr>
        <w:t>; or</w:t>
      </w:r>
      <w:bookmarkEnd w:id="845"/>
    </w:p>
    <w:p w14:paraId="0F5EBA87" w14:textId="77777777" w:rsidR="00CF4AAE" w:rsidRDefault="00ED7622" w:rsidP="00AF1CA3">
      <w:pPr>
        <w:pStyle w:val="MRHeading3"/>
        <w:spacing w:line="240" w:lineRule="auto"/>
        <w:rPr>
          <w:rFonts w:cs="Arial"/>
        </w:rPr>
      </w:pPr>
      <w:bookmarkStart w:id="846" w:name="_Ref487815573"/>
      <w:r>
        <w:rPr>
          <w:rFonts w:cs="Arial"/>
        </w:rPr>
        <w:tab/>
      </w:r>
      <w:r w:rsidR="00CF4AAE" w:rsidRPr="00575BD3">
        <w:rPr>
          <w:rFonts w:cs="Arial"/>
        </w:rPr>
        <w:t xml:space="preserve">any Personal Data for which the </w:t>
      </w:r>
      <w:r w:rsidR="00CF4AAE">
        <w:t>Authority</w:t>
      </w:r>
      <w:r w:rsidR="00CF4AAE" w:rsidRPr="00575BD3">
        <w:rPr>
          <w:rFonts w:cs="Arial"/>
        </w:rPr>
        <w:t xml:space="preserve"> is the Data Controller,</w:t>
      </w:r>
      <w:bookmarkEnd w:id="846"/>
    </w:p>
    <w:p w14:paraId="4026932D" w14:textId="77777777" w:rsidR="006E2508" w:rsidRPr="00575BD3" w:rsidRDefault="006E2508" w:rsidP="00ED7622">
      <w:pPr>
        <w:spacing w:line="240" w:lineRule="auto"/>
        <w:ind w:left="720"/>
      </w:pPr>
      <w:r>
        <w:t>provided that, for the avoidanc</w:t>
      </w:r>
      <w:r w:rsidR="008E55E8">
        <w:t>e of doubt, the term Authority D</w:t>
      </w:r>
      <w:r>
        <w:t>ata does not imply</w:t>
      </w:r>
      <w:r w:rsidR="008E55E8">
        <w:t xml:space="preserve"> </w:t>
      </w:r>
      <w:r w:rsidR="00AF1CA3">
        <w:t xml:space="preserve">any </w:t>
      </w:r>
      <w:r>
        <w:t xml:space="preserve">ownership rights in any Authority </w:t>
      </w:r>
      <w:r w:rsidR="008E55E8">
        <w:t>D</w:t>
      </w:r>
      <w:r>
        <w:t>ata pursuant to</w:t>
      </w:r>
      <w:r w:rsidR="00AF1CA3">
        <w:t xml:space="preserve"> this</w:t>
      </w:r>
      <w:r>
        <w:t xml:space="preserve"> Clause </w:t>
      </w:r>
      <w:r w:rsidR="00CB1618">
        <w:t>37</w:t>
      </w:r>
      <w:r>
        <w:t xml:space="preserve"> (</w:t>
      </w:r>
      <w:r w:rsidRPr="006E2508">
        <w:rPr>
          <w:i/>
        </w:rPr>
        <w:t>Authority Data</w:t>
      </w:r>
      <w:r>
        <w:t>).</w:t>
      </w:r>
    </w:p>
    <w:p w14:paraId="22E8FFCA" w14:textId="77777777" w:rsidR="00CF4AAE" w:rsidRPr="00575BD3" w:rsidRDefault="00CF4AAE" w:rsidP="00841A86">
      <w:pPr>
        <w:pStyle w:val="MRHeading2"/>
        <w:spacing w:line="240" w:lineRule="auto"/>
        <w:rPr>
          <w:rFonts w:cs="Arial"/>
        </w:rPr>
      </w:pPr>
      <w:bookmarkStart w:id="847" w:name="_Ref487815574"/>
      <w:r>
        <w:rPr>
          <w:rFonts w:cs="Arial"/>
        </w:rPr>
        <w:t>The Contractor</w:t>
      </w:r>
      <w:r w:rsidRPr="00575BD3">
        <w:rPr>
          <w:rFonts w:cs="Arial"/>
        </w:rPr>
        <w:t xml:space="preserve"> shall not delete or remove any proprietary notices contained within or relating to the </w:t>
      </w:r>
      <w:r>
        <w:rPr>
          <w:rFonts w:cs="Arial"/>
        </w:rPr>
        <w:t>Authority</w:t>
      </w:r>
      <w:r w:rsidRPr="00575BD3">
        <w:rPr>
          <w:rFonts w:cs="Arial"/>
        </w:rPr>
        <w:t xml:space="preserve"> Data.</w:t>
      </w:r>
      <w:bookmarkEnd w:id="847"/>
    </w:p>
    <w:p w14:paraId="5FA9A513" w14:textId="77777777" w:rsidR="00CF4AAE" w:rsidRPr="00A0634D" w:rsidRDefault="00CF4AAE" w:rsidP="00841A86">
      <w:pPr>
        <w:pStyle w:val="MRHeading2"/>
        <w:spacing w:line="240" w:lineRule="auto"/>
        <w:rPr>
          <w:rFonts w:cs="Arial"/>
        </w:rPr>
      </w:pPr>
      <w:bookmarkStart w:id="848" w:name="_Ref430787497"/>
      <w:bookmarkStart w:id="849" w:name="_Ref503518060"/>
      <w:r w:rsidRPr="00A0634D">
        <w:rPr>
          <w:rFonts w:cs="Arial"/>
        </w:rPr>
        <w:t>The Contractor shall not store, copy, disclose,</w:t>
      </w:r>
      <w:r w:rsidR="008E55E8">
        <w:rPr>
          <w:rFonts w:cs="Arial"/>
        </w:rPr>
        <w:t xml:space="preserve"> modify, adapt</w:t>
      </w:r>
      <w:r w:rsidRPr="00A0634D">
        <w:rPr>
          <w:rFonts w:cs="Arial"/>
        </w:rPr>
        <w:t xml:space="preserve"> or use the Authority Data except as necessary for the performance by the Contractor of its obligations under this Contract </w:t>
      </w:r>
      <w:r w:rsidR="008E55E8">
        <w:rPr>
          <w:rFonts w:cs="Arial"/>
        </w:rPr>
        <w:t xml:space="preserve">(and in accordance with </w:t>
      </w:r>
      <w:r w:rsidR="008E55E8" w:rsidRPr="00E767BF">
        <w:rPr>
          <w:rFonts w:cs="Arial"/>
        </w:rPr>
        <w:t xml:space="preserve">the relevant licence rights set out in </w:t>
      </w:r>
      <w:r w:rsidR="00CB1618">
        <w:rPr>
          <w:rFonts w:cs="Arial"/>
        </w:rPr>
        <w:t>Schedule 14</w:t>
      </w:r>
      <w:r w:rsidR="00F94580">
        <w:rPr>
          <w:rFonts w:cs="Arial"/>
        </w:rPr>
        <w:t xml:space="preserve"> </w:t>
      </w:r>
      <w:r w:rsidR="008E55E8" w:rsidRPr="00E767BF">
        <w:rPr>
          <w:rFonts w:cs="Arial"/>
        </w:rPr>
        <w:t>(</w:t>
      </w:r>
      <w:r w:rsidR="008E55E8" w:rsidRPr="00044142">
        <w:rPr>
          <w:rFonts w:cs="Arial"/>
          <w:i/>
        </w:rPr>
        <w:t>IPR</w:t>
      </w:r>
      <w:r w:rsidR="008E55E8" w:rsidRPr="00E767BF">
        <w:rPr>
          <w:rFonts w:cs="Arial"/>
        </w:rPr>
        <w:t>)</w:t>
      </w:r>
      <w:r w:rsidR="00E767BF" w:rsidRPr="00E767BF">
        <w:rPr>
          <w:rFonts w:cs="Arial"/>
        </w:rPr>
        <w:t>)</w:t>
      </w:r>
      <w:r w:rsidR="00D95BAD" w:rsidRPr="00E767BF">
        <w:rPr>
          <w:rFonts w:cs="Arial"/>
        </w:rPr>
        <w:t>,</w:t>
      </w:r>
      <w:r w:rsidR="008E55E8" w:rsidRPr="00E767BF">
        <w:rPr>
          <w:rFonts w:cs="Arial"/>
        </w:rPr>
        <w:t xml:space="preserve"> </w:t>
      </w:r>
      <w:r w:rsidRPr="00E767BF">
        <w:rPr>
          <w:rFonts w:cs="Arial"/>
        </w:rPr>
        <w:t>or as otherwise expressly authorised in</w:t>
      </w:r>
      <w:r w:rsidRPr="00A0634D">
        <w:rPr>
          <w:rFonts w:cs="Arial"/>
        </w:rPr>
        <w:t xml:space="preserve"> writing by the Authority</w:t>
      </w:r>
      <w:bookmarkEnd w:id="848"/>
      <w:r w:rsidR="008E55E8">
        <w:rPr>
          <w:rFonts w:cs="Arial"/>
        </w:rPr>
        <w:t>.</w:t>
      </w:r>
      <w:bookmarkEnd w:id="849"/>
    </w:p>
    <w:p w14:paraId="0A2EA8B1" w14:textId="77777777" w:rsidR="00CF4AAE" w:rsidRPr="00033E06" w:rsidRDefault="00CF4AAE" w:rsidP="00841A86">
      <w:pPr>
        <w:pStyle w:val="MRHeading2"/>
        <w:spacing w:line="240" w:lineRule="auto"/>
        <w:rPr>
          <w:rFonts w:cs="Arial"/>
        </w:rPr>
      </w:pPr>
      <w:bookmarkStart w:id="850" w:name="_Ref430787509"/>
      <w:bookmarkStart w:id="851" w:name="_Ref503518061"/>
      <w:r w:rsidRPr="00575BD3">
        <w:rPr>
          <w:rFonts w:cs="Arial"/>
        </w:rPr>
        <w:t xml:space="preserve">To the extent that </w:t>
      </w:r>
      <w:r>
        <w:rPr>
          <w:rFonts w:cs="Arial"/>
        </w:rPr>
        <w:t>Authority</w:t>
      </w:r>
      <w:r w:rsidRPr="00575BD3">
        <w:rPr>
          <w:rFonts w:cs="Arial"/>
        </w:rPr>
        <w:t xml:space="preserve"> Data is held and/or processed by </w:t>
      </w:r>
      <w:r>
        <w:rPr>
          <w:rFonts w:cs="Arial"/>
        </w:rPr>
        <w:t>the Contractor</w:t>
      </w:r>
      <w:r w:rsidRPr="00575BD3">
        <w:rPr>
          <w:rFonts w:cs="Arial"/>
        </w:rPr>
        <w:t xml:space="preserve">, </w:t>
      </w:r>
      <w:r>
        <w:rPr>
          <w:rFonts w:cs="Arial"/>
        </w:rPr>
        <w:t>the Contractor</w:t>
      </w:r>
      <w:r w:rsidRPr="00575BD3">
        <w:rPr>
          <w:rFonts w:cs="Arial"/>
        </w:rPr>
        <w:t xml:space="preserve"> shall supply that </w:t>
      </w:r>
      <w:r>
        <w:rPr>
          <w:rFonts w:cs="Arial"/>
        </w:rPr>
        <w:t>Authority</w:t>
      </w:r>
      <w:r w:rsidRPr="00575BD3">
        <w:rPr>
          <w:rFonts w:cs="Arial"/>
        </w:rPr>
        <w:t xml:space="preserve"> Data to the </w:t>
      </w:r>
      <w:r>
        <w:rPr>
          <w:rFonts w:cs="Arial"/>
        </w:rPr>
        <w:t>Authority</w:t>
      </w:r>
      <w:r w:rsidRPr="00575BD3">
        <w:rPr>
          <w:rFonts w:cs="Arial"/>
        </w:rPr>
        <w:t xml:space="preserve"> as requested by the </w:t>
      </w:r>
      <w:r>
        <w:rPr>
          <w:rFonts w:cs="Arial"/>
        </w:rPr>
        <w:t>Authority</w:t>
      </w:r>
      <w:r w:rsidRPr="00575BD3">
        <w:rPr>
          <w:rFonts w:cs="Arial"/>
        </w:rPr>
        <w:t xml:space="preserve"> </w:t>
      </w:r>
      <w:bookmarkEnd w:id="850"/>
      <w:r w:rsidR="008E55E8">
        <w:rPr>
          <w:rFonts w:cs="Arial"/>
        </w:rPr>
        <w:t xml:space="preserve">in the format reasonably specified by the Authority </w:t>
      </w:r>
      <w:r w:rsidR="001A7966">
        <w:rPr>
          <w:rFonts w:cs="Arial"/>
        </w:rPr>
        <w:t xml:space="preserve">from time to </w:t>
      </w:r>
      <w:r w:rsidR="001A7966" w:rsidRPr="00033E06">
        <w:rPr>
          <w:rFonts w:cs="Arial"/>
        </w:rPr>
        <w:t xml:space="preserve">time </w:t>
      </w:r>
      <w:r w:rsidR="00D95BAD" w:rsidRPr="00033E06">
        <w:rPr>
          <w:rFonts w:cs="Arial"/>
        </w:rPr>
        <w:t>and/</w:t>
      </w:r>
      <w:r w:rsidR="008E55E8" w:rsidRPr="00033E06">
        <w:rPr>
          <w:rFonts w:cs="Arial"/>
        </w:rPr>
        <w:t>or specified in the Statement of Requirements</w:t>
      </w:r>
      <w:r w:rsidR="001A7966" w:rsidRPr="00033E06">
        <w:rPr>
          <w:rFonts w:cs="Arial"/>
        </w:rPr>
        <w:t xml:space="preserve"> (in each case at no additional cost to the Authority)</w:t>
      </w:r>
      <w:r w:rsidR="008E55E8" w:rsidRPr="00033E06">
        <w:rPr>
          <w:rFonts w:cs="Arial"/>
        </w:rPr>
        <w:t>.</w:t>
      </w:r>
      <w:bookmarkEnd w:id="851"/>
    </w:p>
    <w:p w14:paraId="3B0A3929" w14:textId="77777777" w:rsidR="00CF4AAE" w:rsidRPr="00575BD3" w:rsidRDefault="00CF4AAE" w:rsidP="00841A86">
      <w:pPr>
        <w:pStyle w:val="MRHeading2"/>
        <w:spacing w:line="240" w:lineRule="auto"/>
        <w:rPr>
          <w:rFonts w:cs="Arial"/>
        </w:rPr>
      </w:pPr>
      <w:bookmarkStart w:id="852" w:name="_Ref430787532"/>
      <w:bookmarkStart w:id="853" w:name="_Ref503518062"/>
      <w:r>
        <w:rPr>
          <w:rFonts w:cs="Arial"/>
        </w:rPr>
        <w:t>The Contractor</w:t>
      </w:r>
      <w:r w:rsidRPr="00575BD3">
        <w:rPr>
          <w:rFonts w:cs="Arial"/>
        </w:rPr>
        <w:t xml:space="preserve"> shall take responsibility for preserving the integrity of </w:t>
      </w:r>
      <w:r>
        <w:rPr>
          <w:rFonts w:cs="Arial"/>
        </w:rPr>
        <w:t>Authority</w:t>
      </w:r>
      <w:r w:rsidRPr="00575BD3">
        <w:rPr>
          <w:rFonts w:cs="Arial"/>
        </w:rPr>
        <w:t xml:space="preserve"> Data and preventing the corruption or loss of </w:t>
      </w:r>
      <w:r>
        <w:rPr>
          <w:rFonts w:cs="Arial"/>
        </w:rPr>
        <w:t>Authority</w:t>
      </w:r>
      <w:r w:rsidRPr="00575BD3">
        <w:rPr>
          <w:rFonts w:cs="Arial"/>
        </w:rPr>
        <w:t xml:space="preserve"> Data</w:t>
      </w:r>
      <w:bookmarkEnd w:id="852"/>
      <w:r w:rsidR="00A0634D">
        <w:rPr>
          <w:rFonts w:cs="Arial"/>
        </w:rPr>
        <w:t>.</w:t>
      </w:r>
      <w:bookmarkEnd w:id="853"/>
    </w:p>
    <w:p w14:paraId="123FAFD7" w14:textId="77777777" w:rsidR="00CF4AAE" w:rsidRPr="00575BD3" w:rsidRDefault="00CF4AAE" w:rsidP="00841A86">
      <w:pPr>
        <w:pStyle w:val="MRHeading2"/>
        <w:spacing w:line="240" w:lineRule="auto"/>
        <w:rPr>
          <w:rFonts w:cs="Arial"/>
        </w:rPr>
      </w:pPr>
      <w:bookmarkStart w:id="854" w:name="_Ref487815575"/>
      <w:r>
        <w:rPr>
          <w:rFonts w:cs="Arial"/>
        </w:rPr>
        <w:t>The Contractor</w:t>
      </w:r>
      <w:r w:rsidRPr="00575BD3">
        <w:rPr>
          <w:rFonts w:cs="Arial"/>
        </w:rPr>
        <w:t xml:space="preserve"> shall perform secure back-ups of all electronic </w:t>
      </w:r>
      <w:r>
        <w:rPr>
          <w:rFonts w:cs="Arial"/>
        </w:rPr>
        <w:t>Authority</w:t>
      </w:r>
      <w:r w:rsidRPr="00575BD3">
        <w:rPr>
          <w:rFonts w:cs="Arial"/>
        </w:rPr>
        <w:t xml:space="preserve"> Data held on </w:t>
      </w:r>
      <w:r>
        <w:rPr>
          <w:rFonts w:cs="Arial"/>
        </w:rPr>
        <w:t>the Contractor’s</w:t>
      </w:r>
      <w:r w:rsidRPr="00575BD3">
        <w:rPr>
          <w:rFonts w:cs="Arial"/>
        </w:rPr>
        <w:t xml:space="preserve"> IT systems and shall ensure that up-to-date back-ups are stored in accordance with </w:t>
      </w:r>
      <w:r w:rsidR="008E55E8">
        <w:rPr>
          <w:rFonts w:cs="Arial"/>
        </w:rPr>
        <w:t xml:space="preserve">Good Industry Practice and </w:t>
      </w:r>
      <w:r w:rsidRPr="00575BD3">
        <w:rPr>
          <w:rFonts w:cs="Arial"/>
        </w:rPr>
        <w:t xml:space="preserve">the Business Continuity Plans and </w:t>
      </w:r>
      <w:r>
        <w:rPr>
          <w:rFonts w:cs="Arial"/>
        </w:rPr>
        <w:t>the Contractor</w:t>
      </w:r>
      <w:r w:rsidRPr="00575BD3">
        <w:rPr>
          <w:rFonts w:cs="Arial"/>
        </w:rPr>
        <w:t xml:space="preserve"> shall procure (as reasonably required by the </w:t>
      </w:r>
      <w:r>
        <w:rPr>
          <w:rFonts w:cs="Arial"/>
        </w:rPr>
        <w:t>Authority</w:t>
      </w:r>
      <w:r w:rsidRPr="00575BD3">
        <w:rPr>
          <w:rFonts w:cs="Arial"/>
        </w:rPr>
        <w:t xml:space="preserve">) that the Sub-Contractors perform secure back-ups of all electronic </w:t>
      </w:r>
      <w:r>
        <w:rPr>
          <w:rFonts w:cs="Arial"/>
        </w:rPr>
        <w:t>Authority</w:t>
      </w:r>
      <w:r w:rsidRPr="00575BD3">
        <w:rPr>
          <w:rFonts w:cs="Arial"/>
        </w:rPr>
        <w:t xml:space="preserve"> Data held on the Sub-Contractor’s IT systems.  </w:t>
      </w:r>
      <w:r>
        <w:rPr>
          <w:rFonts w:cs="Arial"/>
        </w:rPr>
        <w:t>The Contractor</w:t>
      </w:r>
      <w:r w:rsidRPr="00575BD3">
        <w:rPr>
          <w:rFonts w:cs="Arial"/>
        </w:rPr>
        <w:t xml:space="preserve"> shall ensure that such back-ups are made available to the </w:t>
      </w:r>
      <w:r>
        <w:rPr>
          <w:rFonts w:cs="Arial"/>
        </w:rPr>
        <w:t>Authority (or to such other person as the Authority may direct) at all times upon request and are delivered to the Authority at no less than six (6) monthly intervals (or such other intervals as may be agreed by the Parties in w</w:t>
      </w:r>
      <w:r w:rsidR="006E2508">
        <w:rPr>
          <w:rFonts w:cs="Arial"/>
        </w:rPr>
        <w:t>riting</w:t>
      </w:r>
      <w:r>
        <w:rPr>
          <w:rFonts w:cs="Arial"/>
        </w:rPr>
        <w:t>).</w:t>
      </w:r>
      <w:bookmarkEnd w:id="854"/>
      <w:r>
        <w:rPr>
          <w:rFonts w:cs="Arial"/>
        </w:rPr>
        <w:t xml:space="preserve"> </w:t>
      </w:r>
    </w:p>
    <w:p w14:paraId="30498BB2" w14:textId="77777777" w:rsidR="00CF4AAE" w:rsidRPr="00575BD3" w:rsidRDefault="00CF4AAE" w:rsidP="00841A86">
      <w:pPr>
        <w:pStyle w:val="MRHeading2"/>
        <w:spacing w:line="240" w:lineRule="auto"/>
        <w:rPr>
          <w:rFonts w:cs="Arial"/>
        </w:rPr>
      </w:pPr>
      <w:bookmarkStart w:id="855" w:name="_Ref487815576"/>
      <w:r>
        <w:rPr>
          <w:rFonts w:cs="Arial"/>
        </w:rPr>
        <w:t>The Contractor</w:t>
      </w:r>
      <w:r w:rsidRPr="00575BD3">
        <w:rPr>
          <w:rFonts w:cs="Arial"/>
        </w:rPr>
        <w:t xml:space="preserve"> shall ensure that any electronic system on which </w:t>
      </w:r>
      <w:r>
        <w:rPr>
          <w:rFonts w:cs="Arial"/>
        </w:rPr>
        <w:t>the Contractor</w:t>
      </w:r>
      <w:r w:rsidRPr="00575BD3">
        <w:rPr>
          <w:rFonts w:cs="Arial"/>
        </w:rPr>
        <w:t xml:space="preserve"> holds any </w:t>
      </w:r>
      <w:r>
        <w:rPr>
          <w:rFonts w:cs="Arial"/>
        </w:rPr>
        <w:t>Authority</w:t>
      </w:r>
      <w:r w:rsidRPr="00575BD3">
        <w:rPr>
          <w:rFonts w:cs="Arial"/>
        </w:rPr>
        <w:t xml:space="preserve"> Data, including back-up data, is a secure system that complies with the Security Policy.</w:t>
      </w:r>
      <w:bookmarkEnd w:id="855"/>
    </w:p>
    <w:p w14:paraId="1080F52C" w14:textId="77777777" w:rsidR="00CF4AAE" w:rsidRPr="00575BD3" w:rsidRDefault="00CF4AAE" w:rsidP="00841A86">
      <w:pPr>
        <w:pStyle w:val="MRHeading2"/>
        <w:spacing w:line="240" w:lineRule="auto"/>
        <w:rPr>
          <w:rFonts w:cs="Arial"/>
        </w:rPr>
      </w:pPr>
      <w:bookmarkStart w:id="856" w:name="_Ref487815577"/>
      <w:r w:rsidRPr="00575BD3">
        <w:rPr>
          <w:rFonts w:cs="Arial"/>
        </w:rPr>
        <w:t xml:space="preserve">If the </w:t>
      </w:r>
      <w:r>
        <w:rPr>
          <w:rFonts w:cs="Arial"/>
        </w:rPr>
        <w:t>Authority</w:t>
      </w:r>
      <w:r w:rsidRPr="00575BD3">
        <w:rPr>
          <w:rFonts w:cs="Arial"/>
        </w:rPr>
        <w:t xml:space="preserve"> Data is corrupted, lost or sufficiently degraded </w:t>
      </w:r>
      <w:r w:rsidR="008E55E8">
        <w:rPr>
          <w:rFonts w:cs="Arial"/>
        </w:rPr>
        <w:t xml:space="preserve">so as to be unusable </w:t>
      </w:r>
      <w:r w:rsidRPr="00575BD3">
        <w:rPr>
          <w:rFonts w:cs="Arial"/>
        </w:rPr>
        <w:t xml:space="preserve">as a result of </w:t>
      </w:r>
      <w:r>
        <w:rPr>
          <w:rFonts w:cs="Arial"/>
        </w:rPr>
        <w:t>the Contractor’s</w:t>
      </w:r>
      <w:r w:rsidRPr="00575BD3">
        <w:rPr>
          <w:rFonts w:cs="Arial"/>
        </w:rPr>
        <w:t xml:space="preserve"> </w:t>
      </w:r>
      <w:r w:rsidR="008E55E8">
        <w:rPr>
          <w:rFonts w:cs="Arial"/>
        </w:rPr>
        <w:t xml:space="preserve">failure to fulfil its obligations under this Contract </w:t>
      </w:r>
      <w:r w:rsidR="005A2772">
        <w:rPr>
          <w:rFonts w:cs="Arial"/>
        </w:rPr>
        <w:t>and/or exercise reasonable skill and care</w:t>
      </w:r>
      <w:r w:rsidRPr="00575BD3">
        <w:rPr>
          <w:rFonts w:cs="Arial"/>
        </w:rPr>
        <w:t xml:space="preserve">, the </w:t>
      </w:r>
      <w:r>
        <w:rPr>
          <w:rFonts w:cs="Arial"/>
        </w:rPr>
        <w:t>Authority may</w:t>
      </w:r>
      <w:r w:rsidRPr="00575BD3">
        <w:rPr>
          <w:rFonts w:cs="Arial"/>
        </w:rPr>
        <w:t>:</w:t>
      </w:r>
      <w:bookmarkEnd w:id="856"/>
    </w:p>
    <w:p w14:paraId="3E4A53BB" w14:textId="77777777" w:rsidR="00CF4AAE" w:rsidRPr="00575BD3" w:rsidRDefault="00CF4AAE" w:rsidP="004A735C">
      <w:pPr>
        <w:pStyle w:val="MRHeading3"/>
        <w:spacing w:line="240" w:lineRule="auto"/>
        <w:rPr>
          <w:rFonts w:cs="Arial"/>
        </w:rPr>
      </w:pPr>
      <w:bookmarkStart w:id="857" w:name="_Ref487815578"/>
      <w:r w:rsidRPr="00D06FD4">
        <w:t>require</w:t>
      </w:r>
      <w:r w:rsidRPr="00575BD3">
        <w:rPr>
          <w:rFonts w:cs="Arial"/>
        </w:rPr>
        <w:t xml:space="preserve"> </w:t>
      </w:r>
      <w:r>
        <w:rPr>
          <w:rFonts w:cs="Arial"/>
        </w:rPr>
        <w:t>the Contractor</w:t>
      </w:r>
      <w:r w:rsidRPr="00575BD3">
        <w:rPr>
          <w:rFonts w:cs="Arial"/>
        </w:rPr>
        <w:t xml:space="preserve"> (at </w:t>
      </w:r>
      <w:r>
        <w:rPr>
          <w:rFonts w:cs="Arial"/>
        </w:rPr>
        <w:t>the Contractor’s</w:t>
      </w:r>
      <w:r w:rsidRPr="00575BD3">
        <w:rPr>
          <w:rFonts w:cs="Arial"/>
        </w:rPr>
        <w:t xml:space="preserve"> expense) to restore or procure the restoration of </w:t>
      </w:r>
      <w:r>
        <w:rPr>
          <w:rFonts w:cs="Arial"/>
        </w:rPr>
        <w:t>Authority</w:t>
      </w:r>
      <w:r w:rsidRPr="00575BD3">
        <w:rPr>
          <w:rFonts w:cs="Arial"/>
        </w:rPr>
        <w:t xml:space="preserve"> Data and </w:t>
      </w:r>
      <w:r>
        <w:rPr>
          <w:rFonts w:cs="Arial"/>
        </w:rPr>
        <w:t>the Contractor</w:t>
      </w:r>
      <w:r w:rsidRPr="00575BD3">
        <w:rPr>
          <w:rFonts w:cs="Arial"/>
        </w:rPr>
        <w:t xml:space="preserve"> shall do so as soon as practicable</w:t>
      </w:r>
      <w:r>
        <w:rPr>
          <w:rFonts w:cs="Arial"/>
        </w:rPr>
        <w:t xml:space="preserve"> but not later than five </w:t>
      </w:r>
      <w:bookmarkStart w:id="858" w:name="DocXTextRef167"/>
      <w:r>
        <w:rPr>
          <w:rFonts w:cs="Arial"/>
        </w:rPr>
        <w:t>(5)</w:t>
      </w:r>
      <w:bookmarkEnd w:id="858"/>
      <w:r>
        <w:rPr>
          <w:rFonts w:cs="Arial"/>
        </w:rPr>
        <w:t xml:space="preserve"> Working Days from the date of receipt of the Authority’s notice; </w:t>
      </w:r>
      <w:r w:rsidRPr="00575BD3">
        <w:rPr>
          <w:rFonts w:cs="Arial"/>
        </w:rPr>
        <w:t>and/or</w:t>
      </w:r>
      <w:bookmarkEnd w:id="857"/>
    </w:p>
    <w:p w14:paraId="447AEFFF" w14:textId="77777777" w:rsidR="00CF4AAE" w:rsidRPr="00575BD3" w:rsidRDefault="00CF4AAE" w:rsidP="004A735C">
      <w:pPr>
        <w:pStyle w:val="MRHeading3"/>
        <w:spacing w:line="240" w:lineRule="auto"/>
        <w:rPr>
          <w:rFonts w:cs="Arial"/>
        </w:rPr>
      </w:pPr>
      <w:bookmarkStart w:id="859" w:name="_Ref487815579"/>
      <w:r w:rsidRPr="00D06FD4">
        <w:t>itself</w:t>
      </w:r>
      <w:r w:rsidRPr="00575BD3">
        <w:rPr>
          <w:rFonts w:cs="Arial"/>
        </w:rPr>
        <w:t xml:space="preserve"> restore or procure the restoration of </w:t>
      </w:r>
      <w:r>
        <w:rPr>
          <w:rFonts w:cs="Arial"/>
        </w:rPr>
        <w:t>Authority</w:t>
      </w:r>
      <w:r w:rsidRPr="00575BD3">
        <w:rPr>
          <w:rFonts w:cs="Arial"/>
        </w:rPr>
        <w:t xml:space="preserve"> Data, </w:t>
      </w:r>
      <w:r w:rsidR="005A2772">
        <w:rPr>
          <w:rFonts w:cs="Arial"/>
        </w:rPr>
        <w:t>in any manner reasonably available</w:t>
      </w:r>
      <w:r w:rsidR="00D95BAD">
        <w:rPr>
          <w:rFonts w:cs="Arial"/>
        </w:rPr>
        <w:t xml:space="preserve"> to it </w:t>
      </w:r>
      <w:r w:rsidRPr="00575BD3">
        <w:rPr>
          <w:rFonts w:cs="Arial"/>
        </w:rPr>
        <w:t xml:space="preserve">and shall be repaid by </w:t>
      </w:r>
      <w:r>
        <w:rPr>
          <w:rFonts w:cs="Arial"/>
        </w:rPr>
        <w:t>the Contractor</w:t>
      </w:r>
      <w:r w:rsidRPr="00575BD3">
        <w:rPr>
          <w:rFonts w:cs="Arial"/>
        </w:rPr>
        <w:t xml:space="preserve"> any reasonable expenses incurred directly in doing so.</w:t>
      </w:r>
      <w:bookmarkEnd w:id="859"/>
    </w:p>
    <w:p w14:paraId="3B55D2EB" w14:textId="77777777" w:rsidR="00CF4AAE" w:rsidRDefault="00CF4AAE" w:rsidP="00841A86">
      <w:pPr>
        <w:pStyle w:val="MRHeading2"/>
        <w:spacing w:line="240" w:lineRule="auto"/>
        <w:rPr>
          <w:rFonts w:cs="Arial"/>
        </w:rPr>
      </w:pPr>
      <w:bookmarkStart w:id="860" w:name="_Ref487815580"/>
      <w:r w:rsidRPr="00575BD3">
        <w:rPr>
          <w:rFonts w:cs="Arial"/>
        </w:rPr>
        <w:t xml:space="preserve">If at any time </w:t>
      </w:r>
      <w:r>
        <w:rPr>
          <w:rFonts w:cs="Arial"/>
        </w:rPr>
        <w:t>the Contractor</w:t>
      </w:r>
      <w:r w:rsidRPr="00575BD3">
        <w:rPr>
          <w:rFonts w:cs="Arial"/>
        </w:rPr>
        <w:t xml:space="preserve"> suspects or has reason to believe that </w:t>
      </w:r>
      <w:r>
        <w:rPr>
          <w:rFonts w:cs="Arial"/>
        </w:rPr>
        <w:t>Authority</w:t>
      </w:r>
      <w:r w:rsidRPr="00575BD3">
        <w:rPr>
          <w:rFonts w:cs="Arial"/>
        </w:rPr>
        <w:t xml:space="preserve"> Data has or may become corrupted, lost or sufficiently degraded in any way for any reason, then </w:t>
      </w:r>
      <w:r>
        <w:rPr>
          <w:rFonts w:cs="Arial"/>
        </w:rPr>
        <w:t>the Contractor</w:t>
      </w:r>
      <w:r w:rsidRPr="00575BD3">
        <w:rPr>
          <w:rFonts w:cs="Arial"/>
        </w:rPr>
        <w:t xml:space="preserve"> shall notify the </w:t>
      </w:r>
      <w:r>
        <w:rPr>
          <w:rFonts w:cs="Arial"/>
        </w:rPr>
        <w:t>Authority</w:t>
      </w:r>
      <w:r w:rsidRPr="00575BD3">
        <w:rPr>
          <w:rFonts w:cs="Arial"/>
        </w:rPr>
        <w:t xml:space="preserve"> immediately and inform the </w:t>
      </w:r>
      <w:r>
        <w:rPr>
          <w:rFonts w:cs="Arial"/>
        </w:rPr>
        <w:t>Authority</w:t>
      </w:r>
      <w:r w:rsidRPr="00575BD3">
        <w:rPr>
          <w:rFonts w:cs="Arial"/>
        </w:rPr>
        <w:t xml:space="preserve"> of the remedial action </w:t>
      </w:r>
      <w:r>
        <w:rPr>
          <w:rFonts w:cs="Arial"/>
        </w:rPr>
        <w:t>the Contractor</w:t>
      </w:r>
      <w:r w:rsidRPr="00575BD3">
        <w:rPr>
          <w:rFonts w:cs="Arial"/>
        </w:rPr>
        <w:t xml:space="preserve"> proposes to take.</w:t>
      </w:r>
      <w:bookmarkEnd w:id="860"/>
    </w:p>
    <w:p w14:paraId="66894D92" w14:textId="77777777" w:rsidR="00CF4AAE" w:rsidRPr="008A2D13" w:rsidRDefault="00CF4AAE" w:rsidP="008F3E23">
      <w:pPr>
        <w:keepNext/>
        <w:spacing w:line="240" w:lineRule="auto"/>
        <w:ind w:left="720"/>
        <w:rPr>
          <w:b/>
        </w:rPr>
      </w:pPr>
      <w:r w:rsidRPr="008A2D13">
        <w:rPr>
          <w:b/>
        </w:rPr>
        <w:t>Malicious Software</w:t>
      </w:r>
    </w:p>
    <w:p w14:paraId="3C71CFD4" w14:textId="77777777" w:rsidR="00934E28" w:rsidRDefault="00CF4AAE" w:rsidP="00841A86">
      <w:pPr>
        <w:pStyle w:val="MRHeading2"/>
        <w:spacing w:line="240" w:lineRule="auto"/>
        <w:rPr>
          <w:rFonts w:cs="Arial"/>
        </w:rPr>
      </w:pPr>
      <w:bookmarkStart w:id="861" w:name="_Ref503518063"/>
      <w:bookmarkStart w:id="862" w:name="_Ref491869350"/>
      <w:bookmarkStart w:id="863" w:name="_Ref483572026"/>
      <w:r w:rsidRPr="00F4453E">
        <w:rPr>
          <w:rFonts w:cs="Arial"/>
        </w:rPr>
        <w:t>The Contractor shall, as an enduring obligation throughout the term of this Contract</w:t>
      </w:r>
      <w:r w:rsidR="005A2772">
        <w:rPr>
          <w:rFonts w:cs="Arial"/>
        </w:rPr>
        <w:t xml:space="preserve"> and without prejudice to its obligations in </w:t>
      </w:r>
      <w:r w:rsidR="00CB1618" w:rsidRPr="00CB1618">
        <w:rPr>
          <w:rFonts w:cs="Arial"/>
          <w:color w:val="000000"/>
        </w:rPr>
        <w:t>Schedule 2</w:t>
      </w:r>
      <w:r w:rsidR="005A2772">
        <w:rPr>
          <w:rFonts w:cs="Arial"/>
        </w:rPr>
        <w:t xml:space="preserve"> (</w:t>
      </w:r>
      <w:r w:rsidR="005A2772" w:rsidRPr="00044142">
        <w:rPr>
          <w:rFonts w:cs="Arial"/>
          <w:i/>
        </w:rPr>
        <w:t>Statement of Requirements</w:t>
      </w:r>
      <w:r w:rsidR="005A2772">
        <w:rPr>
          <w:rFonts w:cs="Arial"/>
        </w:rPr>
        <w:t>):</w:t>
      </w:r>
      <w:bookmarkEnd w:id="861"/>
      <w:r w:rsidR="005A2772">
        <w:rPr>
          <w:rFonts w:cs="Arial"/>
        </w:rPr>
        <w:t xml:space="preserve"> </w:t>
      </w:r>
      <w:bookmarkEnd w:id="862"/>
    </w:p>
    <w:p w14:paraId="753EC02B" w14:textId="77777777" w:rsidR="00CF4AAE" w:rsidRDefault="00CF4AAE" w:rsidP="004A735C">
      <w:pPr>
        <w:pStyle w:val="MRHeading3"/>
        <w:spacing w:line="240" w:lineRule="auto"/>
      </w:pPr>
      <w:bookmarkStart w:id="864" w:name="_Ref503518064"/>
      <w:r w:rsidRPr="00F4453E">
        <w:t xml:space="preserve">use the latest versions of anti-virus definitions and software available from an industry accepted anti-virus vendor (unless otherwise agreed in writing between the Parties) to check for, contain the spread of, and minimise the impact of any Malicious Software in the </w:t>
      </w:r>
      <w:r w:rsidR="00044B79">
        <w:t>Contractor</w:t>
      </w:r>
      <w:r w:rsidR="00934E28">
        <w:t xml:space="preserve"> System</w:t>
      </w:r>
      <w:bookmarkEnd w:id="863"/>
      <w:r w:rsidR="00934E28">
        <w:t>; and</w:t>
      </w:r>
      <w:bookmarkEnd w:id="864"/>
    </w:p>
    <w:p w14:paraId="035F2EC1" w14:textId="77777777" w:rsidR="00934E28" w:rsidRPr="00F4453E" w:rsidRDefault="00934E28" w:rsidP="004A735C">
      <w:pPr>
        <w:pStyle w:val="MRHeading3"/>
        <w:spacing w:line="240" w:lineRule="auto"/>
      </w:pPr>
      <w:bookmarkStart w:id="865" w:name="_Ref503518065"/>
      <w:r>
        <w:t>use all reasonable endeavours to ensure that neither it nor any Contractor Related Party introduces any Malicio</w:t>
      </w:r>
      <w:r w:rsidR="00044B79">
        <w:t>us Software into the Authority</w:t>
      </w:r>
      <w:r>
        <w:t xml:space="preserve"> System.</w:t>
      </w:r>
      <w:bookmarkEnd w:id="865"/>
    </w:p>
    <w:p w14:paraId="759162C6" w14:textId="77777777" w:rsidR="00CF4AAE" w:rsidRPr="00F4453E" w:rsidRDefault="00CF4AAE" w:rsidP="00841A86">
      <w:pPr>
        <w:pStyle w:val="MRHeading2"/>
        <w:spacing w:line="240" w:lineRule="auto"/>
        <w:rPr>
          <w:rFonts w:cs="Arial"/>
        </w:rPr>
      </w:pPr>
      <w:bookmarkStart w:id="866" w:name="_Ref487815581"/>
      <w:r w:rsidRPr="00F4453E">
        <w:rPr>
          <w:rFonts w:cs="Arial"/>
        </w:rPr>
        <w:t xml:space="preserve">Notwithstanding Clause </w:t>
      </w:r>
      <w:r w:rsidR="00CB1618">
        <w:rPr>
          <w:rFonts w:cs="Arial"/>
        </w:rPr>
        <w:t>37.10</w:t>
      </w:r>
      <w:r>
        <w:rPr>
          <w:rFonts w:cs="Arial"/>
        </w:rPr>
        <w:t xml:space="preserve"> (</w:t>
      </w:r>
      <w:r w:rsidRPr="00011323">
        <w:rPr>
          <w:rFonts w:cs="Arial"/>
          <w:i/>
        </w:rPr>
        <w:t>Malicious Software</w:t>
      </w:r>
      <w:r>
        <w:rPr>
          <w:rFonts w:cs="Arial"/>
        </w:rPr>
        <w:t>)</w:t>
      </w:r>
      <w:r w:rsidRPr="00F4453E">
        <w:rPr>
          <w:rFonts w:cs="Arial"/>
        </w:rPr>
        <w:t>, if Malicious Software is found, the Parties shall cooperate to reduce the effect of the Malicious Software and, particularly if Malicious Software causes loss of operational efficiency or loss or corruption of Authority Data, assist each other to mitigate any losses.</w:t>
      </w:r>
      <w:bookmarkEnd w:id="866"/>
      <w:r w:rsidRPr="00F4453E">
        <w:rPr>
          <w:rFonts w:cs="Arial"/>
        </w:rPr>
        <w:t xml:space="preserve"> </w:t>
      </w:r>
    </w:p>
    <w:p w14:paraId="65873CC4" w14:textId="77777777" w:rsidR="00CF4AAE" w:rsidRPr="00F4453E" w:rsidRDefault="00CF4AAE" w:rsidP="00841A86">
      <w:pPr>
        <w:pStyle w:val="MRHeading2"/>
        <w:spacing w:line="240" w:lineRule="auto"/>
        <w:rPr>
          <w:rFonts w:cs="Arial"/>
        </w:rPr>
      </w:pPr>
      <w:bookmarkStart w:id="867" w:name="_Ref487815582"/>
      <w:r w:rsidRPr="00F4453E">
        <w:rPr>
          <w:rFonts w:cs="Arial"/>
        </w:rPr>
        <w:t>Any cost arising out of the actions of the Parties taken in compliance with the provisions of Clause</w:t>
      </w:r>
      <w:r w:rsidR="00D80A19">
        <w:rPr>
          <w:rFonts w:cs="Arial"/>
        </w:rPr>
        <w:t xml:space="preserve"> </w:t>
      </w:r>
      <w:r w:rsidR="00CB1618">
        <w:rPr>
          <w:rFonts w:cs="Arial"/>
        </w:rPr>
        <w:t>37.11</w:t>
      </w:r>
      <w:r w:rsidR="00AF1CA3">
        <w:rPr>
          <w:rFonts w:cs="Arial"/>
        </w:rPr>
        <w:t xml:space="preserve"> (</w:t>
      </w:r>
      <w:r w:rsidR="00AF1CA3">
        <w:rPr>
          <w:rFonts w:cs="Arial"/>
          <w:i/>
        </w:rPr>
        <w:t>Malicious Software</w:t>
      </w:r>
      <w:r w:rsidR="00AF1CA3">
        <w:rPr>
          <w:rFonts w:cs="Arial"/>
        </w:rPr>
        <w:t>)</w:t>
      </w:r>
      <w:r w:rsidRPr="00F4453E">
        <w:rPr>
          <w:rFonts w:cs="Arial"/>
        </w:rPr>
        <w:t xml:space="preserve"> shall be borne by the Parties as follows:</w:t>
      </w:r>
      <w:bookmarkEnd w:id="867"/>
      <w:r w:rsidRPr="00F4453E">
        <w:rPr>
          <w:rFonts w:cs="Arial"/>
        </w:rPr>
        <w:t xml:space="preserve"> </w:t>
      </w:r>
    </w:p>
    <w:p w14:paraId="10330858" w14:textId="77777777" w:rsidR="008158CF" w:rsidRDefault="00CF4AAE" w:rsidP="004A735C">
      <w:pPr>
        <w:pStyle w:val="MRHeading3"/>
        <w:spacing w:line="240" w:lineRule="auto"/>
      </w:pPr>
      <w:bookmarkStart w:id="868" w:name="_Ref503518066"/>
      <w:bookmarkStart w:id="869" w:name="_Ref487815583"/>
      <w:r w:rsidRPr="00F4453E">
        <w:t>by the Contractor where</w:t>
      </w:r>
      <w:r w:rsidR="00934E28">
        <w:t xml:space="preserve"> such Malicious Software has been introduced</w:t>
      </w:r>
      <w:bookmarkEnd w:id="868"/>
      <w:r w:rsidR="00934E28">
        <w:t xml:space="preserve"> </w:t>
      </w:r>
    </w:p>
    <w:p w14:paraId="10D3C2FB" w14:textId="77777777" w:rsidR="00CF4AAE" w:rsidRDefault="00934E28" w:rsidP="004A735C">
      <w:pPr>
        <w:pStyle w:val="MRHeading4"/>
        <w:spacing w:line="240" w:lineRule="auto"/>
      </w:pPr>
      <w:bookmarkStart w:id="870" w:name="_Ref503518067"/>
      <w:r>
        <w:t xml:space="preserve">by the Contractor and/or any Contractor Related Party, including where such </w:t>
      </w:r>
      <w:r w:rsidR="00CF4AAE" w:rsidRPr="00F4453E">
        <w:t>Malicious Software originates from the Contractor</w:t>
      </w:r>
      <w:r w:rsidR="00CF4AAE">
        <w:t xml:space="preserve"> System</w:t>
      </w:r>
      <w:r w:rsidR="00CF4AAE" w:rsidRPr="00F4453E">
        <w:t xml:space="preserve">, any Third Party software supplied by the Contractor or the Authority Data (whilst the Authority Data was under the control of the Contractor) unless the Contractor can demonstrate that such Malicious Software was present and not quarantined or otherwise identified by the Authority when provided to the Contractor; </w:t>
      </w:r>
      <w:bookmarkEnd w:id="869"/>
      <w:r w:rsidR="007E13B8">
        <w:t>or</w:t>
      </w:r>
      <w:bookmarkEnd w:id="870"/>
    </w:p>
    <w:p w14:paraId="26EBD4B4" w14:textId="77777777" w:rsidR="008158CF" w:rsidRPr="008158CF" w:rsidRDefault="008158CF" w:rsidP="004A735C">
      <w:pPr>
        <w:pStyle w:val="MRHeading4"/>
        <w:spacing w:line="240" w:lineRule="auto"/>
      </w:pPr>
      <w:bookmarkStart w:id="871" w:name="_Ref503518068"/>
      <w:r w:rsidRPr="008158CF">
        <w:t xml:space="preserve">by a Third Party as a result of a security vulnerability in the Contractor System or any Third Party software supplied by the Contractor and/or a failure by the Contractor to comply with Clause </w:t>
      </w:r>
      <w:r w:rsidR="00CB1618">
        <w:t>37.10</w:t>
      </w:r>
      <w:r w:rsidRPr="008158CF">
        <w:t xml:space="preserve"> (</w:t>
      </w:r>
      <w:r w:rsidRPr="008700DA">
        <w:rPr>
          <w:i/>
        </w:rPr>
        <w:t>Malicious Software</w:t>
      </w:r>
      <w:r w:rsidR="008700DA">
        <w:t>)</w:t>
      </w:r>
      <w:r w:rsidRPr="008158CF">
        <w:t>; and</w:t>
      </w:r>
      <w:bookmarkEnd w:id="871"/>
    </w:p>
    <w:p w14:paraId="404BB5BD" w14:textId="77777777" w:rsidR="00CF4AAE" w:rsidRPr="00F4453E" w:rsidRDefault="00CF4AAE" w:rsidP="004A735C">
      <w:pPr>
        <w:pStyle w:val="MRHeading3"/>
        <w:spacing w:line="240" w:lineRule="auto"/>
      </w:pPr>
      <w:bookmarkStart w:id="872" w:name="_Ref487815584"/>
      <w:r w:rsidRPr="00F4453E">
        <w:t>otherwise by the Authority.</w:t>
      </w:r>
      <w:bookmarkEnd w:id="872"/>
    </w:p>
    <w:p w14:paraId="3387DDEA" w14:textId="77777777" w:rsidR="00CF4AAE" w:rsidRPr="00575BD3" w:rsidRDefault="00CF4AAE" w:rsidP="00841A86">
      <w:pPr>
        <w:pStyle w:val="MRHeading1"/>
        <w:spacing w:line="240" w:lineRule="auto"/>
        <w:rPr>
          <w:rFonts w:cs="Arial"/>
        </w:rPr>
      </w:pPr>
      <w:bookmarkStart w:id="873" w:name="_Ref430787575"/>
      <w:bookmarkStart w:id="874" w:name="_Toc519257609"/>
      <w:r>
        <w:rPr>
          <w:rFonts w:cs="Arial"/>
        </w:rPr>
        <w:t>Authority</w:t>
      </w:r>
      <w:r w:rsidRPr="00575BD3">
        <w:rPr>
          <w:rFonts w:cs="Arial"/>
        </w:rPr>
        <w:t xml:space="preserve"> Disclosed Data</w:t>
      </w:r>
      <w:bookmarkEnd w:id="873"/>
      <w:bookmarkEnd w:id="874"/>
      <w:r w:rsidRPr="00575BD3">
        <w:rPr>
          <w:rFonts w:cs="Arial"/>
        </w:rPr>
        <w:t xml:space="preserve"> </w:t>
      </w:r>
    </w:p>
    <w:p w14:paraId="7E593411" w14:textId="77777777" w:rsidR="00CF4AAE" w:rsidRPr="00CF7503" w:rsidRDefault="00CF4AAE" w:rsidP="00841A86">
      <w:pPr>
        <w:pStyle w:val="MRHeading2"/>
        <w:spacing w:line="240" w:lineRule="auto"/>
        <w:rPr>
          <w:rFonts w:cs="Arial"/>
        </w:rPr>
      </w:pPr>
      <w:bookmarkStart w:id="875" w:name="_Ref487815585"/>
      <w:r w:rsidRPr="00CF7503">
        <w:rPr>
          <w:rFonts w:cs="Arial"/>
        </w:rPr>
        <w:t xml:space="preserve">Subject to Clause </w:t>
      </w:r>
      <w:r w:rsidR="00CB1618">
        <w:rPr>
          <w:rFonts w:cs="Arial"/>
        </w:rPr>
        <w:t>38.3</w:t>
      </w:r>
      <w:r w:rsidRPr="00CF7503">
        <w:rPr>
          <w:rFonts w:cs="Arial"/>
        </w:rPr>
        <w:t xml:space="preserve"> (</w:t>
      </w:r>
      <w:r>
        <w:rPr>
          <w:rFonts w:cs="Arial"/>
          <w:i/>
        </w:rPr>
        <w:t>Authority</w:t>
      </w:r>
      <w:r w:rsidRPr="00CF7503">
        <w:rPr>
          <w:rFonts w:cs="Arial"/>
          <w:i/>
        </w:rPr>
        <w:t xml:space="preserve"> Disclosed Data</w:t>
      </w:r>
      <w:r w:rsidRPr="00CF7503">
        <w:rPr>
          <w:rFonts w:cs="Arial"/>
        </w:rPr>
        <w:t xml:space="preserve">) the </w:t>
      </w:r>
      <w:r>
        <w:rPr>
          <w:rFonts w:cs="Arial"/>
        </w:rPr>
        <w:t>Authority</w:t>
      </w:r>
      <w:r w:rsidRPr="00CF7503">
        <w:rPr>
          <w:rFonts w:cs="Arial"/>
        </w:rPr>
        <w:t xml:space="preserve"> does not give any warranty or undertaking as to the relevance, completeness, accuracy or fitness for any purpose of any data disclosed by the </w:t>
      </w:r>
      <w:r>
        <w:t xml:space="preserve">Authority </w:t>
      </w:r>
      <w:r w:rsidRPr="00CF7503">
        <w:rPr>
          <w:rFonts w:cs="Arial"/>
        </w:rPr>
        <w:t xml:space="preserve">prior to </w:t>
      </w:r>
      <w:r>
        <w:rPr>
          <w:rFonts w:cs="Arial"/>
        </w:rPr>
        <w:t xml:space="preserve">and/or after the Effective Date </w:t>
      </w:r>
      <w:r w:rsidRPr="004D0761">
        <w:rPr>
          <w:rFonts w:cs="Arial"/>
        </w:rPr>
        <w:t xml:space="preserve">and neither the </w:t>
      </w:r>
      <w:r w:rsidRPr="004D0761">
        <w:t xml:space="preserve">Authority </w:t>
      </w:r>
      <w:r w:rsidRPr="004D0761">
        <w:rPr>
          <w:rFonts w:cs="Arial"/>
        </w:rPr>
        <w:t>nor any of their agents or employees shall be liable to the Contractor in contract, tort (including negligence or breach of statutory duty), statute</w:t>
      </w:r>
      <w:r w:rsidRPr="00CF7503">
        <w:rPr>
          <w:rFonts w:cs="Arial"/>
        </w:rPr>
        <w:t xml:space="preserve"> or otherwise as a result of:</w:t>
      </w:r>
      <w:bookmarkEnd w:id="875"/>
    </w:p>
    <w:p w14:paraId="3F2F7D1E" w14:textId="77777777" w:rsidR="00CF4AAE" w:rsidRPr="00575BD3" w:rsidRDefault="00CF4AAE" w:rsidP="004A735C">
      <w:pPr>
        <w:pStyle w:val="MRHeading3"/>
        <w:spacing w:line="240" w:lineRule="auto"/>
      </w:pPr>
      <w:bookmarkStart w:id="876" w:name="_Ref487815586"/>
      <w:r w:rsidRPr="00575BD3">
        <w:t xml:space="preserve">any inaccuracy, omission, unfitness for any purpose or inadequacy of any kind whatsoever in any data disclosed by the </w:t>
      </w:r>
      <w:r>
        <w:t xml:space="preserve">Authority </w:t>
      </w:r>
      <w:r w:rsidRPr="00575BD3">
        <w:t xml:space="preserve">prior to </w:t>
      </w:r>
      <w:r>
        <w:t xml:space="preserve">and/or after </w:t>
      </w:r>
      <w:r w:rsidRPr="00575BD3">
        <w:t xml:space="preserve">the </w:t>
      </w:r>
      <w:r>
        <w:t>Effective Date</w:t>
      </w:r>
      <w:r w:rsidRPr="00575BD3">
        <w:t>; or</w:t>
      </w:r>
      <w:bookmarkEnd w:id="876"/>
    </w:p>
    <w:p w14:paraId="1BDFB501" w14:textId="77777777" w:rsidR="00CF4AAE" w:rsidRDefault="00CF4AAE" w:rsidP="004A735C">
      <w:pPr>
        <w:pStyle w:val="MRHeading3"/>
        <w:spacing w:line="240" w:lineRule="auto"/>
      </w:pPr>
      <w:bookmarkStart w:id="877" w:name="_Ref487815587"/>
      <w:r w:rsidRPr="00575BD3">
        <w:t xml:space="preserve">any failure to make available to </w:t>
      </w:r>
      <w:r>
        <w:t>the Contractor</w:t>
      </w:r>
      <w:r w:rsidRPr="00575BD3">
        <w:t xml:space="preserve"> prior to </w:t>
      </w:r>
      <w:r>
        <w:rPr>
          <w:rFonts w:cs="Arial"/>
        </w:rPr>
        <w:t>and/or after</w:t>
      </w:r>
      <w:r w:rsidRPr="00575BD3">
        <w:t xml:space="preserve"> the </w:t>
      </w:r>
      <w:r>
        <w:t>Effective Date</w:t>
      </w:r>
      <w:r w:rsidRPr="00575BD3">
        <w:t xml:space="preserve"> any materials, documents, drawings, plans or other information relating to this </w:t>
      </w:r>
      <w:r>
        <w:t>Contract</w:t>
      </w:r>
      <w:r w:rsidRPr="00575BD3">
        <w:t>.</w:t>
      </w:r>
      <w:bookmarkEnd w:id="877"/>
    </w:p>
    <w:p w14:paraId="702F9751" w14:textId="77777777" w:rsidR="00016191" w:rsidRPr="00575BD3" w:rsidRDefault="00016191" w:rsidP="00016191">
      <w:pPr>
        <w:pStyle w:val="MRHeading2"/>
        <w:spacing w:line="240" w:lineRule="auto"/>
      </w:pPr>
      <w:r>
        <w:t xml:space="preserve">The Contractor acknowledges that any data (including all information provided by the Authority to the Contractor for the purposes of assisting the Contractor to carry out the Contractor Deliverables or providing contextual or other information relating to the Contractor Deliverables and/or the MORPHEUS Programme and/or other related contracts and procurements) is data for the purposes of this Clause </w:t>
      </w:r>
      <w:r w:rsidR="00CB1618">
        <w:t>38</w:t>
      </w:r>
      <w:r>
        <w:rPr>
          <w:rFonts w:cs="Arial"/>
        </w:rPr>
        <w:t xml:space="preserve"> </w:t>
      </w:r>
      <w:r w:rsidRPr="00CF7503">
        <w:rPr>
          <w:rFonts w:cs="Arial"/>
        </w:rPr>
        <w:t>(</w:t>
      </w:r>
      <w:r>
        <w:rPr>
          <w:rFonts w:cs="Arial"/>
          <w:i/>
        </w:rPr>
        <w:t>Authority</w:t>
      </w:r>
      <w:r w:rsidRPr="00CF7503">
        <w:rPr>
          <w:rFonts w:cs="Arial"/>
          <w:i/>
        </w:rPr>
        <w:t xml:space="preserve"> Disclosed Data</w:t>
      </w:r>
      <w:r w:rsidRPr="00CF7503">
        <w:rPr>
          <w:rFonts w:cs="Arial"/>
        </w:rPr>
        <w:t>)</w:t>
      </w:r>
      <w:r>
        <w:rPr>
          <w:rFonts w:cs="Arial"/>
        </w:rPr>
        <w:t xml:space="preserve"> and, for the avoidance of doubt, </w:t>
      </w:r>
      <w:r w:rsidR="001F39D1">
        <w:rPr>
          <w:rFonts w:cs="Arial"/>
        </w:rPr>
        <w:t xml:space="preserve">in addition to the restriction of liability of the Authority as set out in Clause </w:t>
      </w:r>
      <w:r w:rsidR="00CB1618">
        <w:rPr>
          <w:rFonts w:cs="Arial"/>
        </w:rPr>
        <w:t>38</w:t>
      </w:r>
      <w:r w:rsidR="001F39D1">
        <w:rPr>
          <w:rFonts w:cs="Arial"/>
        </w:rPr>
        <w:t xml:space="preserve"> </w:t>
      </w:r>
      <w:r w:rsidR="001F39D1" w:rsidRPr="00CF7503">
        <w:rPr>
          <w:rFonts w:cs="Arial"/>
        </w:rPr>
        <w:t>(</w:t>
      </w:r>
      <w:r w:rsidR="001F39D1">
        <w:rPr>
          <w:rFonts w:cs="Arial"/>
          <w:i/>
        </w:rPr>
        <w:t>Authority</w:t>
      </w:r>
      <w:r w:rsidR="001F39D1" w:rsidRPr="00CF7503">
        <w:rPr>
          <w:rFonts w:cs="Arial"/>
          <w:i/>
        </w:rPr>
        <w:t xml:space="preserve"> Disclosed Data</w:t>
      </w:r>
      <w:r w:rsidR="001F39D1" w:rsidRPr="00CF7503">
        <w:rPr>
          <w:rFonts w:cs="Arial"/>
        </w:rPr>
        <w:t>)</w:t>
      </w:r>
      <w:r w:rsidR="001F39D1">
        <w:rPr>
          <w:rFonts w:cs="Arial"/>
        </w:rPr>
        <w:t xml:space="preserve">, </w:t>
      </w:r>
      <w:r>
        <w:rPr>
          <w:rFonts w:cs="Arial"/>
        </w:rPr>
        <w:t xml:space="preserve">the Contractor shall not be entitled to any relief from its obligations under this Contract in the event </w:t>
      </w:r>
      <w:r w:rsidR="001F39D1">
        <w:rPr>
          <w:rFonts w:cs="Arial"/>
        </w:rPr>
        <w:t>that</w:t>
      </w:r>
      <w:r>
        <w:rPr>
          <w:rFonts w:cs="Arial"/>
        </w:rPr>
        <w:t xml:space="preserve"> </w:t>
      </w:r>
      <w:r w:rsidR="00B4576A">
        <w:rPr>
          <w:rFonts w:cs="Arial"/>
        </w:rPr>
        <w:t xml:space="preserve">any of </w:t>
      </w:r>
      <w:r w:rsidR="001F39D1">
        <w:rPr>
          <w:rFonts w:cs="Arial"/>
        </w:rPr>
        <w:t>such</w:t>
      </w:r>
      <w:r>
        <w:rPr>
          <w:rFonts w:cs="Arial"/>
        </w:rPr>
        <w:t xml:space="preserve"> </w:t>
      </w:r>
      <w:r w:rsidR="00B4576A">
        <w:rPr>
          <w:rFonts w:cs="Arial"/>
        </w:rPr>
        <w:t>data disclosed by the Authority is as described in Clause</w:t>
      </w:r>
      <w:r>
        <w:rPr>
          <w:rFonts w:cs="Arial"/>
        </w:rPr>
        <w:t xml:space="preserve"> </w:t>
      </w:r>
      <w:r w:rsidR="00CB1618">
        <w:rPr>
          <w:rFonts w:cs="Arial"/>
        </w:rPr>
        <w:t>38.1.1</w:t>
      </w:r>
      <w:r>
        <w:rPr>
          <w:rFonts w:cs="Arial"/>
        </w:rPr>
        <w:t xml:space="preserve"> </w:t>
      </w:r>
      <w:r w:rsidR="00B4576A" w:rsidRPr="00CF7503">
        <w:rPr>
          <w:rFonts w:cs="Arial"/>
        </w:rPr>
        <w:t>(</w:t>
      </w:r>
      <w:r w:rsidR="00B4576A">
        <w:rPr>
          <w:rFonts w:cs="Arial"/>
          <w:i/>
        </w:rPr>
        <w:t>Authority</w:t>
      </w:r>
      <w:r w:rsidR="00B4576A" w:rsidRPr="00CF7503">
        <w:rPr>
          <w:rFonts w:cs="Arial"/>
          <w:i/>
        </w:rPr>
        <w:t xml:space="preserve"> Disclosed Data</w:t>
      </w:r>
      <w:r w:rsidR="00B4576A" w:rsidRPr="00CF7503">
        <w:rPr>
          <w:rFonts w:cs="Arial"/>
        </w:rPr>
        <w:t>)</w:t>
      </w:r>
      <w:r w:rsidR="00B4576A">
        <w:rPr>
          <w:rFonts w:cs="Arial"/>
        </w:rPr>
        <w:t xml:space="preserve"> </w:t>
      </w:r>
      <w:r w:rsidR="001F39D1">
        <w:rPr>
          <w:rFonts w:cs="Arial"/>
        </w:rPr>
        <w:t>and/</w:t>
      </w:r>
      <w:r w:rsidR="00B4576A">
        <w:rPr>
          <w:rFonts w:cs="Arial"/>
        </w:rPr>
        <w:t xml:space="preserve">or is not made available to the Contractor as described in Clause </w:t>
      </w:r>
      <w:r w:rsidR="00CB1618">
        <w:rPr>
          <w:rFonts w:cs="Arial"/>
        </w:rPr>
        <w:t>38.1.2</w:t>
      </w:r>
      <w:r w:rsidR="00B4576A">
        <w:rPr>
          <w:rFonts w:cs="Arial"/>
        </w:rPr>
        <w:t xml:space="preserve"> </w:t>
      </w:r>
      <w:r w:rsidR="00B4576A" w:rsidRPr="00CF7503">
        <w:rPr>
          <w:rFonts w:cs="Arial"/>
        </w:rPr>
        <w:t>(</w:t>
      </w:r>
      <w:r w:rsidR="00B4576A">
        <w:rPr>
          <w:rFonts w:cs="Arial"/>
          <w:i/>
        </w:rPr>
        <w:t>Authority</w:t>
      </w:r>
      <w:r w:rsidR="00B4576A" w:rsidRPr="00CF7503">
        <w:rPr>
          <w:rFonts w:cs="Arial"/>
          <w:i/>
        </w:rPr>
        <w:t xml:space="preserve"> Disclosed Data</w:t>
      </w:r>
      <w:r w:rsidR="001F39D1">
        <w:rPr>
          <w:rFonts w:cs="Arial"/>
          <w:i/>
        </w:rPr>
        <w:t>)</w:t>
      </w:r>
      <w:r w:rsidR="00B4576A">
        <w:rPr>
          <w:rFonts w:cs="Arial"/>
        </w:rPr>
        <w:t xml:space="preserve">. </w:t>
      </w:r>
    </w:p>
    <w:p w14:paraId="6CCCE1DA" w14:textId="77777777" w:rsidR="00CF4AAE" w:rsidRDefault="00CF4AAE" w:rsidP="00841A86">
      <w:pPr>
        <w:pStyle w:val="MRHeading2"/>
        <w:spacing w:line="240" w:lineRule="auto"/>
        <w:rPr>
          <w:rFonts w:cs="Arial"/>
        </w:rPr>
      </w:pPr>
      <w:bookmarkStart w:id="878" w:name="_Ref430787545"/>
      <w:r w:rsidRPr="00575BD3">
        <w:rPr>
          <w:rFonts w:cs="Arial"/>
        </w:rPr>
        <w:t xml:space="preserve">Nothing in this Clause </w:t>
      </w:r>
      <w:r w:rsidR="00CB1618">
        <w:rPr>
          <w:rFonts w:cs="Arial"/>
        </w:rPr>
        <w:t>38</w:t>
      </w:r>
      <w:r w:rsidRPr="00575BD3">
        <w:rPr>
          <w:rFonts w:cs="Arial"/>
        </w:rPr>
        <w:t xml:space="preserve"> (</w:t>
      </w:r>
      <w:r>
        <w:rPr>
          <w:rFonts w:cs="Arial"/>
          <w:i/>
        </w:rPr>
        <w:t>Authority</w:t>
      </w:r>
      <w:r w:rsidRPr="00575BD3">
        <w:rPr>
          <w:rFonts w:cs="Arial"/>
          <w:i/>
        </w:rPr>
        <w:t xml:space="preserve"> Disclosed Data</w:t>
      </w:r>
      <w:r w:rsidRPr="00575BD3">
        <w:rPr>
          <w:rFonts w:cs="Arial"/>
        </w:rPr>
        <w:t xml:space="preserve">) shall exclude any liability which the </w:t>
      </w:r>
      <w:r>
        <w:rPr>
          <w:rFonts w:cs="Arial"/>
        </w:rPr>
        <w:t>Authority</w:t>
      </w:r>
      <w:r w:rsidRPr="00575BD3">
        <w:rPr>
          <w:rFonts w:cs="Arial"/>
        </w:rPr>
        <w:t xml:space="preserve"> or any of its agents or employees would otherwise have to </w:t>
      </w:r>
      <w:r>
        <w:rPr>
          <w:rFonts w:cs="Arial"/>
        </w:rPr>
        <w:t>the Contractor</w:t>
      </w:r>
      <w:r w:rsidRPr="00575BD3">
        <w:rPr>
          <w:rFonts w:cs="Arial"/>
        </w:rPr>
        <w:t xml:space="preserve"> in respect of any statements made fraudulently or fraudulent omissions to make statements prior to</w:t>
      </w:r>
      <w:r>
        <w:rPr>
          <w:rFonts w:cs="Arial"/>
        </w:rPr>
        <w:t xml:space="preserve"> and/or after</w:t>
      </w:r>
      <w:r w:rsidRPr="00575BD3">
        <w:rPr>
          <w:rFonts w:cs="Arial"/>
        </w:rPr>
        <w:t xml:space="preserve"> the </w:t>
      </w:r>
      <w:r>
        <w:rPr>
          <w:rFonts w:cs="Arial"/>
        </w:rPr>
        <w:t>Effective Date</w:t>
      </w:r>
      <w:r w:rsidRPr="00575BD3">
        <w:rPr>
          <w:rFonts w:cs="Arial"/>
        </w:rPr>
        <w:t>.</w:t>
      </w:r>
      <w:bookmarkEnd w:id="878"/>
      <w:r>
        <w:rPr>
          <w:rFonts w:cs="Arial"/>
        </w:rPr>
        <w:t xml:space="preserve">  </w:t>
      </w:r>
    </w:p>
    <w:p w14:paraId="0B0169E6" w14:textId="77777777" w:rsidR="00CF4AAE" w:rsidRPr="00575BD3" w:rsidRDefault="00CF4AAE" w:rsidP="00841A86">
      <w:pPr>
        <w:pStyle w:val="MRHeading1"/>
        <w:spacing w:line="240" w:lineRule="auto"/>
        <w:rPr>
          <w:rFonts w:cs="Arial"/>
        </w:rPr>
      </w:pPr>
      <w:bookmarkStart w:id="879" w:name="_Ref430785676"/>
      <w:bookmarkStart w:id="880" w:name="_Toc519257610"/>
      <w:r>
        <w:rPr>
          <w:rFonts w:cs="Arial"/>
        </w:rPr>
        <w:t>The Contractor’s</w:t>
      </w:r>
      <w:r w:rsidRPr="00575BD3">
        <w:rPr>
          <w:rFonts w:cs="Arial"/>
        </w:rPr>
        <w:t xml:space="preserve"> Records</w:t>
      </w:r>
      <w:bookmarkEnd w:id="879"/>
      <w:bookmarkEnd w:id="880"/>
    </w:p>
    <w:p w14:paraId="50486037" w14:textId="77777777" w:rsidR="00CF4AAE" w:rsidRPr="00575BD3" w:rsidRDefault="00CF4AAE" w:rsidP="00841A86">
      <w:pPr>
        <w:pStyle w:val="MRHeading2"/>
        <w:spacing w:line="240" w:lineRule="auto"/>
        <w:rPr>
          <w:rFonts w:cs="Arial"/>
        </w:rPr>
      </w:pPr>
      <w:bookmarkStart w:id="881" w:name="_Ref472679329"/>
      <w:r>
        <w:rPr>
          <w:rFonts w:cs="Arial"/>
        </w:rPr>
        <w:t>The Contractor</w:t>
      </w:r>
      <w:r w:rsidRPr="00575BD3">
        <w:rPr>
          <w:rFonts w:cs="Arial"/>
        </w:rPr>
        <w:t xml:space="preserve"> shall (and shall procure that its Sub-Contractors shall) at all times, and in accordance with Good Industry Practice, maintain all records in the possession, custody or control of </w:t>
      </w:r>
      <w:r>
        <w:rPr>
          <w:rFonts w:cs="Arial"/>
        </w:rPr>
        <w:t>the Contractor</w:t>
      </w:r>
      <w:r w:rsidRPr="00575BD3">
        <w:rPr>
          <w:rFonts w:cs="Arial"/>
        </w:rPr>
        <w:t xml:space="preserve"> (or the Sub-Contractor (as the case may be)) relating to this </w:t>
      </w:r>
      <w:r>
        <w:rPr>
          <w:rFonts w:cs="Arial"/>
        </w:rPr>
        <w:t>Contract</w:t>
      </w:r>
      <w:r w:rsidRPr="00575BD3">
        <w:rPr>
          <w:rFonts w:cs="Arial"/>
        </w:rPr>
        <w:t xml:space="preserve"> and the provision of </w:t>
      </w:r>
      <w:r>
        <w:rPr>
          <w:rFonts w:cs="Arial"/>
        </w:rPr>
        <w:t>the Contractor</w:t>
      </w:r>
      <w:r w:rsidRPr="00575BD3">
        <w:rPr>
          <w:rFonts w:cs="Arial"/>
        </w:rPr>
        <w:t xml:space="preserve"> Deliverables (without prejudice to any other express provisions in this </w:t>
      </w:r>
      <w:r>
        <w:rPr>
          <w:rFonts w:cs="Arial"/>
        </w:rPr>
        <w:t>Contract</w:t>
      </w:r>
      <w:r w:rsidRPr="00575BD3">
        <w:rPr>
          <w:rFonts w:cs="Arial"/>
        </w:rPr>
        <w:t xml:space="preserve"> relating to such information):</w:t>
      </w:r>
      <w:bookmarkEnd w:id="881"/>
    </w:p>
    <w:p w14:paraId="039FF8A6" w14:textId="77777777" w:rsidR="00CF4AAE" w:rsidRPr="00575BD3" w:rsidRDefault="00CF4AAE" w:rsidP="004A735C">
      <w:pPr>
        <w:pStyle w:val="MRHeading3"/>
        <w:spacing w:line="240" w:lineRule="auto"/>
        <w:rPr>
          <w:rFonts w:cs="Arial"/>
        </w:rPr>
      </w:pPr>
      <w:bookmarkStart w:id="882" w:name="_Ref430787654"/>
      <w:r w:rsidRPr="00575BD3">
        <w:rPr>
          <w:rFonts w:cs="Arial"/>
        </w:rPr>
        <w:t>of all incidents relating to health, safety</w:t>
      </w:r>
      <w:r>
        <w:rPr>
          <w:rFonts w:cs="Arial"/>
        </w:rPr>
        <w:t>, the environment</w:t>
      </w:r>
      <w:r w:rsidRPr="00575BD3">
        <w:rPr>
          <w:rFonts w:cs="Arial"/>
        </w:rPr>
        <w:t xml:space="preserve"> and security which occur during the Contract </w:t>
      </w:r>
      <w:r w:rsidRPr="000D1895">
        <w:rPr>
          <w:rFonts w:cs="Arial"/>
        </w:rPr>
        <w:t>Period to the extent that the Authority is not legally obliged to do so as owner of the Authority Sites</w:t>
      </w:r>
      <w:r w:rsidRPr="00575BD3">
        <w:rPr>
          <w:rFonts w:cs="Arial"/>
        </w:rPr>
        <w:t>;</w:t>
      </w:r>
      <w:bookmarkEnd w:id="882"/>
    </w:p>
    <w:p w14:paraId="2B12A38A" w14:textId="77777777" w:rsidR="00CF4AAE" w:rsidRPr="00575BD3" w:rsidRDefault="00CF4AAE" w:rsidP="004A735C">
      <w:pPr>
        <w:pStyle w:val="MRHeading3"/>
        <w:spacing w:line="240" w:lineRule="auto"/>
        <w:rPr>
          <w:rFonts w:cs="Arial"/>
        </w:rPr>
      </w:pPr>
      <w:bookmarkStart w:id="883" w:name="_Ref430787710"/>
      <w:r w:rsidRPr="00D06FD4">
        <w:t>of</w:t>
      </w:r>
      <w:r>
        <w:rPr>
          <w:rFonts w:cs="Arial"/>
        </w:rPr>
        <w:t xml:space="preserve"> all claims made by a Third P</w:t>
      </w:r>
      <w:r w:rsidRPr="00575BD3">
        <w:rPr>
          <w:rFonts w:cs="Arial"/>
        </w:rPr>
        <w:t xml:space="preserve">arty against either Party that are submitted to </w:t>
      </w:r>
      <w:r>
        <w:rPr>
          <w:rFonts w:cs="Arial"/>
        </w:rPr>
        <w:t>the Contractor</w:t>
      </w:r>
      <w:r w:rsidRPr="00575BD3">
        <w:rPr>
          <w:rFonts w:cs="Arial"/>
        </w:rPr>
        <w:t xml:space="preserve"> and/or a Sub-Contractor in connection with this </w:t>
      </w:r>
      <w:r>
        <w:rPr>
          <w:rFonts w:cs="Arial"/>
        </w:rPr>
        <w:t>Contract</w:t>
      </w:r>
      <w:r w:rsidRPr="00575BD3">
        <w:rPr>
          <w:rFonts w:cs="Arial"/>
        </w:rPr>
        <w:t>;</w:t>
      </w:r>
      <w:bookmarkEnd w:id="883"/>
    </w:p>
    <w:p w14:paraId="0518B78F" w14:textId="77777777" w:rsidR="00CF4AAE" w:rsidRPr="00575BD3" w:rsidRDefault="00CF4AAE" w:rsidP="004A735C">
      <w:pPr>
        <w:pStyle w:val="MRHeading3"/>
        <w:spacing w:line="240" w:lineRule="auto"/>
        <w:rPr>
          <w:rFonts w:cs="Arial"/>
        </w:rPr>
      </w:pPr>
      <w:bookmarkStart w:id="884" w:name="_Ref487815588"/>
      <w:r w:rsidRPr="00575BD3">
        <w:rPr>
          <w:rFonts w:cs="Arial"/>
        </w:rPr>
        <w:t xml:space="preserve">of all claims made under any policy of insurance that </w:t>
      </w:r>
      <w:r>
        <w:rPr>
          <w:rFonts w:cs="Arial"/>
        </w:rPr>
        <w:t>the Contractor</w:t>
      </w:r>
      <w:r w:rsidRPr="00575BD3">
        <w:rPr>
          <w:rFonts w:cs="Arial"/>
        </w:rPr>
        <w:t xml:space="preserve"> is required to maintain pursuant to Clause </w:t>
      </w:r>
      <w:r w:rsidR="00CB1618">
        <w:rPr>
          <w:rFonts w:cs="Arial"/>
        </w:rPr>
        <w:t>33</w:t>
      </w:r>
      <w:r>
        <w:rPr>
          <w:rFonts w:cs="Arial"/>
        </w:rPr>
        <w:t xml:space="preserve"> </w:t>
      </w:r>
      <w:r w:rsidRPr="00575BD3">
        <w:rPr>
          <w:rFonts w:cs="Arial"/>
        </w:rPr>
        <w:t>(</w:t>
      </w:r>
      <w:r w:rsidRPr="00575BD3">
        <w:rPr>
          <w:rFonts w:cs="Arial"/>
          <w:i/>
        </w:rPr>
        <w:t>Insurances</w:t>
      </w:r>
      <w:r w:rsidRPr="00575BD3">
        <w:rPr>
          <w:rFonts w:cs="Arial"/>
        </w:rPr>
        <w:t>);</w:t>
      </w:r>
      <w:bookmarkEnd w:id="884"/>
    </w:p>
    <w:p w14:paraId="204694EF" w14:textId="77777777" w:rsidR="00CF4AAE" w:rsidRPr="00575BD3" w:rsidRDefault="00CF4AAE" w:rsidP="004A735C">
      <w:pPr>
        <w:pStyle w:val="MRHeading3"/>
        <w:spacing w:line="240" w:lineRule="auto"/>
        <w:rPr>
          <w:rFonts w:cs="Arial"/>
        </w:rPr>
      </w:pPr>
      <w:bookmarkStart w:id="885" w:name="_Ref487815589"/>
      <w:r w:rsidRPr="00575BD3">
        <w:rPr>
          <w:rFonts w:cs="Arial"/>
        </w:rPr>
        <w:t xml:space="preserve">of all Disputes dealt with pursuant to </w:t>
      </w:r>
      <w:r>
        <w:rPr>
          <w:rFonts w:cs="Arial"/>
        </w:rPr>
        <w:t xml:space="preserve">the Dispute Resolution Procedure </w:t>
      </w:r>
      <w:r w:rsidRPr="00575BD3">
        <w:rPr>
          <w:rFonts w:cs="Arial"/>
        </w:rPr>
        <w:t>that arise during the Contract Period;</w:t>
      </w:r>
      <w:bookmarkEnd w:id="885"/>
    </w:p>
    <w:p w14:paraId="4ECC6034" w14:textId="77777777" w:rsidR="00CF4AAE" w:rsidRPr="00575BD3" w:rsidRDefault="00CF4AAE" w:rsidP="004A735C">
      <w:pPr>
        <w:pStyle w:val="MRHeading3"/>
        <w:spacing w:line="240" w:lineRule="auto"/>
        <w:rPr>
          <w:rFonts w:cs="Arial"/>
        </w:rPr>
      </w:pPr>
      <w:bookmarkStart w:id="886" w:name="_Ref487815590"/>
      <w:r>
        <w:rPr>
          <w:rFonts w:cs="Arial"/>
        </w:rPr>
        <w:t xml:space="preserve">of </w:t>
      </w:r>
      <w:r w:rsidRPr="00575BD3">
        <w:rPr>
          <w:rFonts w:cs="Arial"/>
        </w:rPr>
        <w:t xml:space="preserve">all certification and/or authorised documentation relating to the attainment of Necessary Consents, </w:t>
      </w:r>
      <w:r>
        <w:rPr>
          <w:rFonts w:cs="Arial"/>
        </w:rPr>
        <w:t>Third Party</w:t>
      </w:r>
      <w:r w:rsidRPr="00575BD3">
        <w:rPr>
          <w:rFonts w:cs="Arial"/>
        </w:rPr>
        <w:t xml:space="preserve"> quality standards and/or evidence of compliance with any specified </w:t>
      </w:r>
      <w:r w:rsidR="00E803DE">
        <w:rPr>
          <w:rFonts w:cs="Arial"/>
        </w:rPr>
        <w:t>Def Stan</w:t>
      </w:r>
      <w:r w:rsidR="00E43341">
        <w:rPr>
          <w:rFonts w:cs="Arial"/>
        </w:rPr>
        <w:t xml:space="preserve"> </w:t>
      </w:r>
      <w:r w:rsidRPr="00575BD3">
        <w:rPr>
          <w:rFonts w:cs="Arial"/>
        </w:rPr>
        <w:t>requirements;</w:t>
      </w:r>
      <w:bookmarkEnd w:id="886"/>
      <w:r w:rsidRPr="00575BD3">
        <w:rPr>
          <w:rFonts w:cs="Arial"/>
        </w:rPr>
        <w:t xml:space="preserve"> </w:t>
      </w:r>
    </w:p>
    <w:p w14:paraId="11937A65" w14:textId="77777777" w:rsidR="00CF4AAE" w:rsidRPr="00764439" w:rsidRDefault="00CF4AAE" w:rsidP="004A735C">
      <w:pPr>
        <w:pStyle w:val="MRHeading3"/>
        <w:spacing w:line="240" w:lineRule="auto"/>
        <w:rPr>
          <w:rFonts w:cs="Arial"/>
        </w:rPr>
      </w:pPr>
      <w:bookmarkStart w:id="887" w:name="_Ref430873800"/>
      <w:bookmarkStart w:id="888" w:name="_Ref503518069"/>
      <w:r w:rsidRPr="00D06FD4">
        <w:t>relating</w:t>
      </w:r>
      <w:r>
        <w:rPr>
          <w:rFonts w:cs="Arial"/>
        </w:rPr>
        <w:t xml:space="preserve"> to hazardous substances pursuant to Clause </w:t>
      </w:r>
      <w:r w:rsidR="00CB1618">
        <w:rPr>
          <w:rFonts w:cs="Arial"/>
        </w:rPr>
        <w:t>57</w:t>
      </w:r>
      <w:r>
        <w:rPr>
          <w:rFonts w:cs="Arial"/>
        </w:rPr>
        <w:t xml:space="preserve"> (</w:t>
      </w:r>
      <w:r w:rsidRPr="003D2493">
        <w:rPr>
          <w:rFonts w:cs="Arial"/>
          <w:i/>
        </w:rPr>
        <w:t>Supply of Hazard Data)</w:t>
      </w:r>
      <w:r w:rsidRPr="00764439">
        <w:rPr>
          <w:rFonts w:cs="Arial"/>
        </w:rPr>
        <w:t>;</w:t>
      </w:r>
      <w:bookmarkEnd w:id="887"/>
      <w:r w:rsidRPr="00764439">
        <w:rPr>
          <w:rFonts w:cs="Arial"/>
        </w:rPr>
        <w:t xml:space="preserve"> </w:t>
      </w:r>
      <w:r w:rsidR="00044B79">
        <w:rPr>
          <w:rFonts w:cs="Arial"/>
        </w:rPr>
        <w:t>and</w:t>
      </w:r>
      <w:bookmarkEnd w:id="888"/>
      <w:r w:rsidRPr="00764439">
        <w:rPr>
          <w:rFonts w:cs="Arial"/>
        </w:rPr>
        <w:t xml:space="preserve"> </w:t>
      </w:r>
    </w:p>
    <w:p w14:paraId="61CB1D73" w14:textId="77777777" w:rsidR="00CF4AAE" w:rsidRPr="007A5967" w:rsidRDefault="00CF4AAE" w:rsidP="004A735C">
      <w:pPr>
        <w:pStyle w:val="MRHeading3"/>
        <w:spacing w:line="240" w:lineRule="auto"/>
        <w:rPr>
          <w:rFonts w:cs="Arial"/>
        </w:rPr>
      </w:pPr>
      <w:bookmarkStart w:id="889" w:name="_Ref430873819"/>
      <w:bookmarkStart w:id="890" w:name="_Ref487815591"/>
      <w:r w:rsidRPr="00D06FD4">
        <w:t>any</w:t>
      </w:r>
      <w:r w:rsidRPr="007A5967">
        <w:rPr>
          <w:rFonts w:cs="Arial"/>
        </w:rPr>
        <w:t xml:space="preserve"> of the Contractor owned Intellectual Property Rights, the Contractor’s use of Authority owned Intellectual Property Rights and records relating to applicable </w:t>
      </w:r>
      <w:r w:rsidRPr="00E767BF">
        <w:rPr>
          <w:rFonts w:cs="Arial"/>
        </w:rPr>
        <w:t xml:space="preserve">Third Party </w:t>
      </w:r>
      <w:bookmarkEnd w:id="889"/>
      <w:r w:rsidR="00AF1CA3">
        <w:rPr>
          <w:rFonts w:cs="Arial"/>
        </w:rPr>
        <w:t>Intellectual Property Rights</w:t>
      </w:r>
      <w:r w:rsidRPr="00E767BF">
        <w:rPr>
          <w:rFonts w:cs="Arial"/>
        </w:rPr>
        <w:t>,</w:t>
      </w:r>
      <w:bookmarkEnd w:id="890"/>
    </w:p>
    <w:p w14:paraId="4835BDC9" w14:textId="77777777" w:rsidR="00CF4AAE" w:rsidRPr="00575BD3" w:rsidRDefault="00CF4AAE" w:rsidP="005D20DC">
      <w:pPr>
        <w:spacing w:line="240" w:lineRule="auto"/>
        <w:ind w:left="720"/>
        <w:rPr>
          <w:rFonts w:cs="Arial"/>
        </w:rPr>
      </w:pPr>
      <w:r w:rsidRPr="007A5967">
        <w:rPr>
          <w:rFonts w:cs="Arial"/>
        </w:rPr>
        <w:t>(the “</w:t>
      </w:r>
      <w:r w:rsidRPr="007A5967">
        <w:rPr>
          <w:rFonts w:cs="Arial"/>
          <w:b/>
        </w:rPr>
        <w:t>Records</w:t>
      </w:r>
      <w:r w:rsidRPr="007A5967">
        <w:rPr>
          <w:rFonts w:cs="Arial"/>
        </w:rPr>
        <w:t xml:space="preserve">”) and without prejudice to Clause </w:t>
      </w:r>
      <w:r w:rsidR="00CB1618">
        <w:rPr>
          <w:rFonts w:cs="Arial"/>
        </w:rPr>
        <w:t>41</w:t>
      </w:r>
      <w:r w:rsidRPr="007A5967">
        <w:rPr>
          <w:rFonts w:cs="Arial"/>
        </w:rPr>
        <w:t xml:space="preserve"> (</w:t>
      </w:r>
      <w:r w:rsidRPr="007A5967">
        <w:rPr>
          <w:rFonts w:cs="Arial"/>
          <w:i/>
        </w:rPr>
        <w:t>Disclosure of Information</w:t>
      </w:r>
      <w:r w:rsidRPr="007A5967">
        <w:rPr>
          <w:rFonts w:cs="Arial"/>
        </w:rPr>
        <w:t xml:space="preserve">) and Clause </w:t>
      </w:r>
      <w:r w:rsidR="00CB1618">
        <w:rPr>
          <w:rFonts w:cs="Arial"/>
        </w:rPr>
        <w:t>46</w:t>
      </w:r>
      <w:r w:rsidRPr="007A5967">
        <w:rPr>
          <w:rFonts w:cs="Arial"/>
        </w:rPr>
        <w:t xml:space="preserve"> (</w:t>
      </w:r>
      <w:r w:rsidRPr="007A5967">
        <w:rPr>
          <w:rFonts w:cs="Arial"/>
          <w:i/>
        </w:rPr>
        <w:t>Intellectual Property Rights</w:t>
      </w:r>
      <w:r w:rsidRPr="007A5967">
        <w:rPr>
          <w:rFonts w:cs="Arial"/>
        </w:rPr>
        <w:t>) make the Records available to be examined and if necessary, copied, by or on behalf of the Authority, as the Authority may reasonably require when requested upon reasonable</w:t>
      </w:r>
      <w:r w:rsidRPr="00575BD3">
        <w:rPr>
          <w:rFonts w:cs="Arial"/>
        </w:rPr>
        <w:t xml:space="preserve"> notice.  </w:t>
      </w:r>
    </w:p>
    <w:p w14:paraId="50BEAF45" w14:textId="77777777" w:rsidR="00CF4AAE" w:rsidRDefault="00CF4AAE" w:rsidP="00841A86">
      <w:pPr>
        <w:pStyle w:val="MRHeading2"/>
        <w:spacing w:line="240" w:lineRule="auto"/>
        <w:rPr>
          <w:rFonts w:cs="Arial"/>
        </w:rPr>
      </w:pPr>
      <w:bookmarkStart w:id="891" w:name="_Ref487815592"/>
      <w:r w:rsidRPr="00575BD3">
        <w:rPr>
          <w:rFonts w:cs="Arial"/>
        </w:rPr>
        <w:t xml:space="preserve">The </w:t>
      </w:r>
      <w:r>
        <w:rPr>
          <w:rFonts w:cs="Arial"/>
        </w:rPr>
        <w:t>Authority</w:t>
      </w:r>
      <w:r w:rsidRPr="00575BD3">
        <w:rPr>
          <w:rFonts w:cs="Arial"/>
        </w:rPr>
        <w:t xml:space="preserve"> shall be entitled to disclose the Records set out in Clause</w:t>
      </w:r>
      <w:r>
        <w:rPr>
          <w:rFonts w:cs="Arial"/>
        </w:rPr>
        <w:t xml:space="preserve"> </w:t>
      </w:r>
      <w:r w:rsidR="00CB1618">
        <w:rPr>
          <w:rFonts w:cs="Arial"/>
        </w:rPr>
        <w:t>39.1</w:t>
      </w:r>
      <w:r w:rsidRPr="00575BD3">
        <w:rPr>
          <w:rFonts w:cs="Arial"/>
        </w:rPr>
        <w:t xml:space="preserve"> </w:t>
      </w:r>
      <w:r>
        <w:rPr>
          <w:rFonts w:cs="Arial"/>
        </w:rPr>
        <w:t>(</w:t>
      </w:r>
      <w:r w:rsidRPr="00B4490A">
        <w:rPr>
          <w:rFonts w:cs="Arial"/>
          <w:i/>
        </w:rPr>
        <w:t>The Contractor’s Records</w:t>
      </w:r>
      <w:r>
        <w:rPr>
          <w:rFonts w:cs="Arial"/>
        </w:rPr>
        <w:t xml:space="preserve">) </w:t>
      </w:r>
      <w:r w:rsidRPr="00575BD3">
        <w:rPr>
          <w:rFonts w:cs="Arial"/>
        </w:rPr>
        <w:t>to potential Follow-On Contractors</w:t>
      </w:r>
      <w:r w:rsidRPr="00583EA1">
        <w:rPr>
          <w:rFonts w:cs="Arial"/>
        </w:rPr>
        <w:t xml:space="preserve"> </w:t>
      </w:r>
      <w:r w:rsidRPr="007A5967">
        <w:rPr>
          <w:rFonts w:cs="Arial"/>
        </w:rPr>
        <w:t>as the Authority may reasonably require</w:t>
      </w:r>
      <w:r w:rsidRPr="00575BD3">
        <w:rPr>
          <w:rFonts w:cs="Arial"/>
        </w:rPr>
        <w:t>.</w:t>
      </w:r>
      <w:bookmarkEnd w:id="891"/>
      <w:r w:rsidRPr="00575BD3">
        <w:rPr>
          <w:rFonts w:cs="Arial"/>
        </w:rPr>
        <w:t xml:space="preserve"> </w:t>
      </w:r>
    </w:p>
    <w:p w14:paraId="3E56CF72" w14:textId="77777777" w:rsidR="00CF4AAE" w:rsidRPr="004B3142" w:rsidRDefault="00CF4AAE" w:rsidP="00841A86">
      <w:pPr>
        <w:pStyle w:val="MRHeading2"/>
        <w:spacing w:line="240" w:lineRule="auto"/>
        <w:rPr>
          <w:rFonts w:cs="Arial"/>
        </w:rPr>
      </w:pPr>
      <w:bookmarkStart w:id="892" w:name="_Ref442957183"/>
      <w:r w:rsidRPr="004B3142">
        <w:rPr>
          <w:rFonts w:cs="Arial"/>
        </w:rPr>
        <w:t>The Records shall be reta</w:t>
      </w:r>
      <w:r>
        <w:rPr>
          <w:rFonts w:cs="Arial"/>
        </w:rPr>
        <w:t xml:space="preserve">ined for a period of at least </w:t>
      </w:r>
      <w:r w:rsidRPr="004B3142">
        <w:rPr>
          <w:rFonts w:cs="Arial"/>
        </w:rPr>
        <w:t>six</w:t>
      </w:r>
      <w:r>
        <w:rPr>
          <w:rFonts w:cs="Arial"/>
        </w:rPr>
        <w:t xml:space="preserve"> (6</w:t>
      </w:r>
      <w:r w:rsidRPr="004B3142">
        <w:rPr>
          <w:rFonts w:cs="Arial"/>
        </w:rPr>
        <w:t>) years from:</w:t>
      </w:r>
      <w:bookmarkEnd w:id="892"/>
    </w:p>
    <w:p w14:paraId="2361190A" w14:textId="77777777" w:rsidR="00CF4AAE" w:rsidRPr="004B3142" w:rsidRDefault="00CF4AAE" w:rsidP="004A735C">
      <w:pPr>
        <w:pStyle w:val="MRHeading3"/>
        <w:spacing w:line="240" w:lineRule="auto"/>
      </w:pPr>
      <w:bookmarkStart w:id="893" w:name="_Ref487815593"/>
      <w:r w:rsidRPr="004B3142">
        <w:t>the end of the Contract Period; or</w:t>
      </w:r>
      <w:bookmarkEnd w:id="893"/>
    </w:p>
    <w:p w14:paraId="5F0A5931" w14:textId="77777777" w:rsidR="00CF4AAE" w:rsidRPr="004B3142" w:rsidRDefault="00CF4AAE" w:rsidP="004A735C">
      <w:pPr>
        <w:pStyle w:val="MRHeading3"/>
        <w:spacing w:line="240" w:lineRule="auto"/>
      </w:pPr>
      <w:bookmarkStart w:id="894" w:name="_Ref487815594"/>
      <w:r w:rsidRPr="004B3142">
        <w:t>the final payment,</w:t>
      </w:r>
      <w:bookmarkEnd w:id="894"/>
    </w:p>
    <w:p w14:paraId="2B0C8E5C" w14:textId="77777777" w:rsidR="00CF4AAE" w:rsidRDefault="00CF4AAE" w:rsidP="005D20DC">
      <w:pPr>
        <w:spacing w:line="240" w:lineRule="auto"/>
        <w:ind w:left="720"/>
      </w:pPr>
      <w:r w:rsidRPr="004B3142">
        <w:t>whichever occurs latest.</w:t>
      </w:r>
    </w:p>
    <w:p w14:paraId="1BBE25EF" w14:textId="77777777" w:rsidR="00CF4AAE" w:rsidRPr="005C5A71" w:rsidRDefault="00CF4AAE" w:rsidP="00841A86">
      <w:pPr>
        <w:pStyle w:val="MRHeading1"/>
        <w:spacing w:line="240" w:lineRule="auto"/>
        <w:rPr>
          <w:rFonts w:cs="Arial"/>
        </w:rPr>
      </w:pPr>
      <w:bookmarkStart w:id="895" w:name="_Ref475546608"/>
      <w:bookmarkStart w:id="896" w:name="_Toc519257611"/>
      <w:bookmarkStart w:id="897" w:name="_Ref430785691"/>
      <w:bookmarkStart w:id="898" w:name="_Ref430787626"/>
      <w:bookmarkStart w:id="899" w:name="_Ref430787769"/>
      <w:bookmarkStart w:id="900" w:name="_Ref430787786"/>
      <w:bookmarkStart w:id="901" w:name="_Ref430787796"/>
      <w:r w:rsidRPr="005C5A71">
        <w:rPr>
          <w:rFonts w:cs="Arial"/>
        </w:rPr>
        <w:t>Financial Management Information</w:t>
      </w:r>
      <w:bookmarkEnd w:id="895"/>
      <w:bookmarkEnd w:id="896"/>
    </w:p>
    <w:p w14:paraId="68C1F260" w14:textId="77777777" w:rsidR="00CF4AAE" w:rsidRDefault="00CF4AAE" w:rsidP="00841A86">
      <w:pPr>
        <w:pStyle w:val="MRHeading2"/>
        <w:spacing w:line="240" w:lineRule="auto"/>
      </w:pPr>
      <w:bookmarkStart w:id="902" w:name="_Ref487815595"/>
      <w:r>
        <w:t>T</w:t>
      </w:r>
      <w:r w:rsidRPr="0026192C">
        <w:t>he Contractor shall</w:t>
      </w:r>
      <w:r>
        <w:t>, as a minimum:</w:t>
      </w:r>
      <w:bookmarkEnd w:id="902"/>
    </w:p>
    <w:p w14:paraId="737C41AF" w14:textId="77777777" w:rsidR="00CF4AAE" w:rsidRDefault="00CF4AAE" w:rsidP="004A735C">
      <w:pPr>
        <w:pStyle w:val="MRHeading3"/>
        <w:spacing w:line="240" w:lineRule="auto"/>
      </w:pPr>
      <w:bookmarkStart w:id="903" w:name="_Ref487815596"/>
      <w:r w:rsidRPr="0026192C">
        <w:t>report the Financial Management Information to the Authority as detailed in and in the format</w:t>
      </w:r>
      <w:r>
        <w:t xml:space="preserve"> required </w:t>
      </w:r>
      <w:r w:rsidRPr="002867B6">
        <w:t xml:space="preserve">in DEFCON </w:t>
      </w:r>
      <w:bookmarkStart w:id="904" w:name="DocXTextRef169"/>
      <w:r w:rsidRPr="002867B6">
        <w:t>647</w:t>
      </w:r>
      <w:bookmarkEnd w:id="904"/>
      <w:r>
        <w:t>,</w:t>
      </w:r>
      <w:r w:rsidRPr="002867B6">
        <w:t xml:space="preserve"> Annex A</w:t>
      </w:r>
      <w:r w:rsidR="00F65769">
        <w:t xml:space="preserve"> and Annex B</w:t>
      </w:r>
      <w:r w:rsidRPr="002867B6">
        <w:t>;</w:t>
      </w:r>
      <w:bookmarkEnd w:id="903"/>
      <w:r w:rsidR="00895FFA">
        <w:t xml:space="preserve"> </w:t>
      </w:r>
    </w:p>
    <w:p w14:paraId="00F0DD99" w14:textId="77777777" w:rsidR="00AA3299" w:rsidRPr="005C5A71" w:rsidRDefault="00AA3299" w:rsidP="004A735C">
      <w:pPr>
        <w:pStyle w:val="MRHeading3"/>
        <w:spacing w:line="240" w:lineRule="auto"/>
      </w:pPr>
      <w:bookmarkStart w:id="905" w:name="_Ref503518070"/>
      <w:r w:rsidRPr="005C5A71">
        <w:t xml:space="preserve">comply with the </w:t>
      </w:r>
      <w:r w:rsidR="005C5A71">
        <w:t xml:space="preserve">provisions of </w:t>
      </w:r>
      <w:r w:rsidR="00CB1618" w:rsidRPr="00CB1618">
        <w:rPr>
          <w:color w:val="000000"/>
        </w:rPr>
        <w:t>Schedule 24</w:t>
      </w:r>
      <w:r w:rsidR="005C5A71" w:rsidRPr="00F65769">
        <w:t xml:space="preserve"> (</w:t>
      </w:r>
      <w:r w:rsidR="00AF1CA3" w:rsidRPr="00AF1CA3">
        <w:rPr>
          <w:i/>
        </w:rPr>
        <w:t>Outcomes and</w:t>
      </w:r>
      <w:r w:rsidR="00AF1CA3">
        <w:t xml:space="preserve"> </w:t>
      </w:r>
      <w:r w:rsidR="005C5A71" w:rsidRPr="00F65769">
        <w:rPr>
          <w:i/>
        </w:rPr>
        <w:t>Open</w:t>
      </w:r>
      <w:r w:rsidR="005C5A71" w:rsidRPr="005C5A71">
        <w:rPr>
          <w:i/>
        </w:rPr>
        <w:t xml:space="preserve"> Book Data and Audit R</w:t>
      </w:r>
      <w:r w:rsidR="00AF1CA3">
        <w:rPr>
          <w:i/>
        </w:rPr>
        <w:t>eports</w:t>
      </w:r>
      <w:r w:rsidR="005C5A71">
        <w:t>)</w:t>
      </w:r>
      <w:r w:rsidRPr="005C5A71">
        <w:t>;</w:t>
      </w:r>
      <w:bookmarkEnd w:id="905"/>
    </w:p>
    <w:p w14:paraId="3371F659" w14:textId="77777777" w:rsidR="00CF4AAE" w:rsidRPr="0026192C" w:rsidRDefault="00CF4AAE" w:rsidP="004A735C">
      <w:pPr>
        <w:pStyle w:val="MRHeading3"/>
        <w:spacing w:line="240" w:lineRule="auto"/>
      </w:pPr>
      <w:bookmarkStart w:id="906" w:name="_Ref487815597"/>
      <w:r w:rsidRPr="005C5A71">
        <w:t>provide the Financial</w:t>
      </w:r>
      <w:r w:rsidRPr="0026192C">
        <w:t xml:space="preserve"> Management Information to the </w:t>
      </w:r>
      <w:r>
        <w:t>Authority’s Representative</w:t>
      </w:r>
      <w:r w:rsidRPr="0026192C">
        <w:t>:</w:t>
      </w:r>
      <w:bookmarkEnd w:id="906"/>
    </w:p>
    <w:p w14:paraId="36047DEA" w14:textId="77777777" w:rsidR="00CF4AAE" w:rsidRPr="00B36E8B" w:rsidRDefault="00CF4AAE" w:rsidP="004A735C">
      <w:pPr>
        <w:pStyle w:val="MRHeading4"/>
        <w:spacing w:line="240" w:lineRule="auto"/>
      </w:pPr>
      <w:bookmarkStart w:id="907" w:name="_Ref487815598"/>
      <w:r w:rsidRPr="00B36E8B">
        <w:t xml:space="preserve">within twenty </w:t>
      </w:r>
      <w:bookmarkStart w:id="908" w:name="DocXTextRef171"/>
      <w:r w:rsidRPr="00B36E8B">
        <w:t>(20)</w:t>
      </w:r>
      <w:bookmarkEnd w:id="908"/>
      <w:r w:rsidRPr="00B36E8B">
        <w:t xml:space="preserve"> Working Days after the Effective Date;</w:t>
      </w:r>
      <w:bookmarkEnd w:id="907"/>
    </w:p>
    <w:p w14:paraId="655F4738" w14:textId="77777777" w:rsidR="00CF4AAE" w:rsidRPr="00B36E8B" w:rsidRDefault="00CF4AAE" w:rsidP="004A735C">
      <w:pPr>
        <w:pStyle w:val="MRHeading4"/>
        <w:spacing w:line="240" w:lineRule="auto"/>
      </w:pPr>
      <w:bookmarkStart w:id="909" w:name="_Ref487815599"/>
      <w:r w:rsidRPr="00B36E8B">
        <w:t xml:space="preserve">after a change that exceeds </w:t>
      </w:r>
      <w:r w:rsidR="000662E2">
        <w:rPr>
          <w:noProof/>
          <w:color w:val="000000"/>
          <w:highlight w:val="black"/>
        </w:rPr>
        <w:t>''''''''' '''''''''''''''''''' '''''''''' '''''''''' '''''''''''''''''''''' '''''''''''''''' ''''''''''''''''''''''''''</w:t>
      </w:r>
      <w:r w:rsidRPr="00B36E8B">
        <w:t>; and</w:t>
      </w:r>
      <w:bookmarkEnd w:id="909"/>
    </w:p>
    <w:p w14:paraId="133C2356" w14:textId="77777777" w:rsidR="00CF4AAE" w:rsidRPr="00B36E8B" w:rsidRDefault="001A7966" w:rsidP="004A735C">
      <w:pPr>
        <w:pStyle w:val="MRHeading4"/>
        <w:spacing w:line="240" w:lineRule="auto"/>
      </w:pPr>
      <w:bookmarkStart w:id="910" w:name="_Ref487815600"/>
      <w:r w:rsidRPr="00B36E8B">
        <w:t xml:space="preserve">on the </w:t>
      </w:r>
      <w:r w:rsidR="00B36E8B">
        <w:t>twenty-fifth (</w:t>
      </w:r>
      <w:r w:rsidRPr="00B36E8B">
        <w:t>25</w:t>
      </w:r>
      <w:r w:rsidRPr="00B36E8B">
        <w:rPr>
          <w:vertAlign w:val="superscript"/>
        </w:rPr>
        <w:t>th</w:t>
      </w:r>
      <w:r w:rsidR="00B36E8B">
        <w:t xml:space="preserve">) </w:t>
      </w:r>
      <w:r w:rsidRPr="00B36E8B">
        <w:t>day in each</w:t>
      </w:r>
      <w:r w:rsidR="00B36E8B" w:rsidRPr="00B36E8B">
        <w:t xml:space="preserve"> Contract Month or,</w:t>
      </w:r>
      <w:r w:rsidRPr="00B36E8B">
        <w:t xml:space="preserve"> whe</w:t>
      </w:r>
      <w:r w:rsidR="00B36E8B" w:rsidRPr="00B36E8B">
        <w:t>re</w:t>
      </w:r>
      <w:r w:rsidRPr="00B36E8B">
        <w:t xml:space="preserve"> the </w:t>
      </w:r>
      <w:r w:rsidR="00B36E8B">
        <w:t>twenty-fifth (</w:t>
      </w:r>
      <w:r w:rsidR="00B36E8B" w:rsidRPr="00B36E8B">
        <w:t>25</w:t>
      </w:r>
      <w:r w:rsidR="00B36E8B" w:rsidRPr="00B36E8B">
        <w:rPr>
          <w:vertAlign w:val="superscript"/>
        </w:rPr>
        <w:t>th</w:t>
      </w:r>
      <w:r w:rsidR="00B36E8B">
        <w:t xml:space="preserve">) </w:t>
      </w:r>
      <w:r w:rsidRPr="00B36E8B">
        <w:t xml:space="preserve">day in a Contract Month is not a Working Day, the </w:t>
      </w:r>
      <w:r w:rsidR="00B36E8B" w:rsidRPr="00B36E8B">
        <w:t xml:space="preserve">first Working Day preceding the </w:t>
      </w:r>
      <w:r w:rsidR="00B36E8B">
        <w:t>twenty-fifth (</w:t>
      </w:r>
      <w:r w:rsidR="00B36E8B" w:rsidRPr="00B36E8B">
        <w:t>25</w:t>
      </w:r>
      <w:r w:rsidR="00B36E8B" w:rsidRPr="00B36E8B">
        <w:rPr>
          <w:vertAlign w:val="superscript"/>
        </w:rPr>
        <w:t>th</w:t>
      </w:r>
      <w:r w:rsidR="00B36E8B">
        <w:t>)</w:t>
      </w:r>
      <w:r w:rsidR="00B36E8B" w:rsidRPr="00B36E8B">
        <w:t xml:space="preserve"> day in such Contract Month</w:t>
      </w:r>
      <w:r w:rsidRPr="00B36E8B">
        <w:t xml:space="preserve"> </w:t>
      </w:r>
      <w:r w:rsidR="00CF4AAE" w:rsidRPr="00B36E8B">
        <w:t>; and</w:t>
      </w:r>
      <w:bookmarkEnd w:id="910"/>
    </w:p>
    <w:p w14:paraId="0524549E" w14:textId="77777777" w:rsidR="00CF4AAE" w:rsidRPr="0026192C" w:rsidRDefault="00CF4AAE" w:rsidP="004A735C">
      <w:pPr>
        <w:pStyle w:val="MRHeading3"/>
        <w:spacing w:line="240" w:lineRule="auto"/>
      </w:pPr>
      <w:bookmarkStart w:id="911" w:name="_Ref487815601"/>
      <w:r w:rsidRPr="0026192C">
        <w:t>retain the Financial Management Information and supporting financial records in accordance with Clause</w:t>
      </w:r>
      <w:r>
        <w:t xml:space="preserve"> </w:t>
      </w:r>
      <w:r w:rsidR="00CB1618">
        <w:t>39.3</w:t>
      </w:r>
      <w:r>
        <w:t xml:space="preserve"> (</w:t>
      </w:r>
      <w:r w:rsidRPr="00BD5552">
        <w:rPr>
          <w:i/>
        </w:rPr>
        <w:t>The Contractor’s Records</w:t>
      </w:r>
      <w:r>
        <w:t>)</w:t>
      </w:r>
      <w:r w:rsidRPr="0026192C">
        <w:t>.</w:t>
      </w:r>
      <w:bookmarkEnd w:id="911"/>
    </w:p>
    <w:p w14:paraId="5DCED19E" w14:textId="77777777" w:rsidR="00CF4AAE" w:rsidRPr="00575BD3" w:rsidRDefault="00CF4AAE" w:rsidP="00841A86">
      <w:pPr>
        <w:pStyle w:val="MRHeading1"/>
        <w:spacing w:line="240" w:lineRule="auto"/>
        <w:rPr>
          <w:rFonts w:cs="Arial"/>
        </w:rPr>
      </w:pPr>
      <w:bookmarkStart w:id="912" w:name="_Ref442947970"/>
      <w:bookmarkStart w:id="913" w:name="_Toc519257612"/>
      <w:r w:rsidRPr="00575BD3">
        <w:rPr>
          <w:rFonts w:cs="Arial"/>
        </w:rPr>
        <w:t>Disclosure of Information</w:t>
      </w:r>
      <w:bookmarkEnd w:id="897"/>
      <w:bookmarkEnd w:id="898"/>
      <w:bookmarkEnd w:id="899"/>
      <w:bookmarkEnd w:id="900"/>
      <w:bookmarkEnd w:id="901"/>
      <w:bookmarkEnd w:id="912"/>
      <w:bookmarkEnd w:id="913"/>
    </w:p>
    <w:p w14:paraId="624C7848" w14:textId="77777777" w:rsidR="00CF4AAE" w:rsidRPr="00575BD3" w:rsidRDefault="00CF4AAE" w:rsidP="00841A86">
      <w:pPr>
        <w:pStyle w:val="MRHeading2"/>
        <w:spacing w:line="240" w:lineRule="auto"/>
        <w:rPr>
          <w:rFonts w:cs="Arial"/>
        </w:rPr>
      </w:pPr>
      <w:bookmarkStart w:id="914" w:name="_Ref430881979"/>
      <w:r w:rsidRPr="00575BD3">
        <w:rPr>
          <w:rFonts w:cs="Arial"/>
        </w:rPr>
        <w:t xml:space="preserve">Subject to Clauses </w:t>
      </w:r>
      <w:r w:rsidR="00CB1618">
        <w:rPr>
          <w:rFonts w:cs="Arial"/>
        </w:rPr>
        <w:t>41.4</w:t>
      </w:r>
      <w:r w:rsidRPr="00575BD3">
        <w:rPr>
          <w:rFonts w:cs="Arial"/>
        </w:rPr>
        <w:t xml:space="preserve"> to </w:t>
      </w:r>
      <w:r w:rsidR="00CB1618">
        <w:rPr>
          <w:rFonts w:cs="Arial"/>
        </w:rPr>
        <w:t>41.8</w:t>
      </w:r>
      <w:r w:rsidRPr="00575BD3">
        <w:rPr>
          <w:rFonts w:cs="Arial"/>
        </w:rPr>
        <w:t xml:space="preserve"> </w:t>
      </w:r>
      <w:r>
        <w:rPr>
          <w:rFonts w:cs="Arial"/>
        </w:rPr>
        <w:t>(</w:t>
      </w:r>
      <w:r w:rsidRPr="00B4490A">
        <w:rPr>
          <w:rFonts w:cs="Arial"/>
          <w:i/>
        </w:rPr>
        <w:t>Disclosure of Information</w:t>
      </w:r>
      <w:r>
        <w:rPr>
          <w:rFonts w:cs="Arial"/>
        </w:rPr>
        <w:t>), each P</w:t>
      </w:r>
      <w:r w:rsidRPr="00575BD3">
        <w:rPr>
          <w:rFonts w:cs="Arial"/>
        </w:rPr>
        <w:t>arty:</w:t>
      </w:r>
      <w:bookmarkEnd w:id="914"/>
    </w:p>
    <w:p w14:paraId="2AAF52DA" w14:textId="77777777" w:rsidR="00CF4AAE" w:rsidRPr="00575BD3" w:rsidRDefault="00CF4AAE" w:rsidP="004A735C">
      <w:pPr>
        <w:pStyle w:val="MRHeading3"/>
        <w:spacing w:line="240" w:lineRule="auto"/>
        <w:rPr>
          <w:rFonts w:cs="Arial"/>
        </w:rPr>
      </w:pPr>
      <w:bookmarkStart w:id="915" w:name="_Ref487815602"/>
      <w:r w:rsidRPr="00575BD3">
        <w:rPr>
          <w:rFonts w:cs="Arial"/>
        </w:rPr>
        <w:t>shall treat in confidence all Information it receives from the other;</w:t>
      </w:r>
      <w:bookmarkEnd w:id="915"/>
    </w:p>
    <w:p w14:paraId="230A2FDE" w14:textId="77777777" w:rsidR="00CF4AAE" w:rsidRPr="00575BD3" w:rsidRDefault="00CF4AAE" w:rsidP="004A735C">
      <w:pPr>
        <w:pStyle w:val="MRHeading3"/>
        <w:spacing w:line="240" w:lineRule="auto"/>
        <w:rPr>
          <w:rFonts w:cs="Arial"/>
        </w:rPr>
      </w:pPr>
      <w:bookmarkStart w:id="916" w:name="_Ref487815603"/>
      <w:r w:rsidRPr="00575BD3">
        <w:rPr>
          <w:rFonts w:cs="Arial"/>
        </w:rPr>
        <w:t xml:space="preserve">shall not disclose any of that Information to any </w:t>
      </w:r>
      <w:r>
        <w:rPr>
          <w:rFonts w:cs="Arial"/>
        </w:rPr>
        <w:t>Third Party</w:t>
      </w:r>
      <w:r w:rsidRPr="00575BD3">
        <w:rPr>
          <w:rFonts w:cs="Arial"/>
        </w:rPr>
        <w:t xml:space="preserve"> without the prior written consent of the other </w:t>
      </w:r>
      <w:r>
        <w:rPr>
          <w:rFonts w:cs="Arial"/>
        </w:rPr>
        <w:t>Party</w:t>
      </w:r>
      <w:r w:rsidRPr="00575BD3">
        <w:rPr>
          <w:rFonts w:cs="Arial"/>
        </w:rPr>
        <w:t xml:space="preserve">, which consent shall not unreasonably be withheld, except that </w:t>
      </w:r>
      <w:r>
        <w:rPr>
          <w:rFonts w:cs="Arial"/>
        </w:rPr>
        <w:t>the Contractor</w:t>
      </w:r>
      <w:r w:rsidRPr="00575BD3">
        <w:rPr>
          <w:rFonts w:cs="Arial"/>
        </w:rPr>
        <w:t xml:space="preserve"> may disclose Information in confidence, without prior consent, to such persons and to such extent as may be necessary for the performance o</w:t>
      </w:r>
      <w:r>
        <w:rPr>
          <w:rFonts w:cs="Arial"/>
        </w:rPr>
        <w:t>f this</w:t>
      </w:r>
      <w:r w:rsidRPr="00575BD3">
        <w:rPr>
          <w:rFonts w:cs="Arial"/>
        </w:rPr>
        <w:t xml:space="preserve"> </w:t>
      </w:r>
      <w:r>
        <w:rPr>
          <w:rFonts w:cs="Arial"/>
        </w:rPr>
        <w:t>Contract</w:t>
      </w:r>
      <w:r w:rsidRPr="00575BD3">
        <w:rPr>
          <w:rFonts w:cs="Arial"/>
        </w:rPr>
        <w:t>;</w:t>
      </w:r>
      <w:bookmarkEnd w:id="916"/>
      <w:r>
        <w:rPr>
          <w:rFonts w:cs="Arial"/>
        </w:rPr>
        <w:t xml:space="preserve">  </w:t>
      </w:r>
    </w:p>
    <w:p w14:paraId="58DB13BD" w14:textId="77777777" w:rsidR="00CF4AAE" w:rsidRPr="00575BD3" w:rsidRDefault="00CF4AAE" w:rsidP="004A735C">
      <w:pPr>
        <w:pStyle w:val="MRHeading3"/>
        <w:spacing w:line="240" w:lineRule="auto"/>
        <w:rPr>
          <w:rFonts w:cs="Arial"/>
        </w:rPr>
      </w:pPr>
      <w:bookmarkStart w:id="917" w:name="_Ref487815604"/>
      <w:r w:rsidRPr="00575BD3">
        <w:rPr>
          <w:rFonts w:cs="Arial"/>
        </w:rPr>
        <w:t>shall not use any of that Information other</w:t>
      </w:r>
      <w:r>
        <w:rPr>
          <w:rFonts w:cs="Arial"/>
        </w:rPr>
        <w:t>wise than for the purpose of this</w:t>
      </w:r>
      <w:r w:rsidRPr="00575BD3">
        <w:rPr>
          <w:rFonts w:cs="Arial"/>
        </w:rPr>
        <w:t xml:space="preserve"> </w:t>
      </w:r>
      <w:r>
        <w:rPr>
          <w:rFonts w:cs="Arial"/>
        </w:rPr>
        <w:t>Contract</w:t>
      </w:r>
      <w:r w:rsidRPr="00575BD3">
        <w:rPr>
          <w:rFonts w:cs="Arial"/>
        </w:rPr>
        <w:t>; and</w:t>
      </w:r>
      <w:bookmarkEnd w:id="917"/>
    </w:p>
    <w:p w14:paraId="67912D6C" w14:textId="77777777" w:rsidR="00CF4AAE" w:rsidRPr="00575BD3" w:rsidRDefault="00CF4AAE" w:rsidP="004A735C">
      <w:pPr>
        <w:pStyle w:val="MRHeading3"/>
        <w:spacing w:line="240" w:lineRule="auto"/>
        <w:rPr>
          <w:rFonts w:cs="Arial"/>
        </w:rPr>
      </w:pPr>
      <w:bookmarkStart w:id="918" w:name="_Ref487815605"/>
      <w:r w:rsidRPr="00575BD3">
        <w:rPr>
          <w:rFonts w:cs="Arial"/>
        </w:rPr>
        <w:t>shall not copy any of that Information except to the extent necessary for the purpose of exercising its rights</w:t>
      </w:r>
      <w:r>
        <w:rPr>
          <w:rFonts w:cs="Arial"/>
        </w:rPr>
        <w:t xml:space="preserve"> of use and disclosure under this</w:t>
      </w:r>
      <w:r w:rsidRPr="00575BD3">
        <w:rPr>
          <w:rFonts w:cs="Arial"/>
        </w:rPr>
        <w:t xml:space="preserve"> </w:t>
      </w:r>
      <w:r>
        <w:rPr>
          <w:rFonts w:cs="Arial"/>
        </w:rPr>
        <w:t>Contract</w:t>
      </w:r>
      <w:r w:rsidRPr="00575BD3">
        <w:rPr>
          <w:rFonts w:cs="Arial"/>
        </w:rPr>
        <w:t>.</w:t>
      </w:r>
      <w:bookmarkEnd w:id="918"/>
    </w:p>
    <w:p w14:paraId="47887A6D" w14:textId="77777777" w:rsidR="00CF4AAE" w:rsidRPr="00575BD3" w:rsidRDefault="00CF4AAE" w:rsidP="00841A86">
      <w:pPr>
        <w:pStyle w:val="MRHeading2"/>
        <w:spacing w:line="240" w:lineRule="auto"/>
        <w:rPr>
          <w:rFonts w:cs="Arial"/>
        </w:rPr>
      </w:pPr>
      <w:bookmarkStart w:id="919" w:name="_Ref430881988"/>
      <w:r>
        <w:rPr>
          <w:rFonts w:cs="Arial"/>
        </w:rPr>
        <w:t>The Contractor</w:t>
      </w:r>
      <w:r w:rsidRPr="00575BD3">
        <w:rPr>
          <w:rFonts w:cs="Arial"/>
        </w:rPr>
        <w:t xml:space="preserve"> shall take all reasonable precautions necessary to ensure that all Information disclosed to </w:t>
      </w:r>
      <w:r>
        <w:rPr>
          <w:rFonts w:cs="Arial"/>
        </w:rPr>
        <w:t>the Contractor</w:t>
      </w:r>
      <w:r w:rsidRPr="00575BD3">
        <w:rPr>
          <w:rFonts w:cs="Arial"/>
        </w:rPr>
        <w:t xml:space="preserve"> by or on behalf of the </w:t>
      </w:r>
      <w:r>
        <w:rPr>
          <w:rFonts w:cs="Arial"/>
        </w:rPr>
        <w:t>Authority</w:t>
      </w:r>
      <w:r w:rsidRPr="00575BD3">
        <w:rPr>
          <w:rFonts w:cs="Arial"/>
        </w:rPr>
        <w:t xml:space="preserve"> under or in con</w:t>
      </w:r>
      <w:r>
        <w:rPr>
          <w:rFonts w:cs="Arial"/>
        </w:rPr>
        <w:t>nection with this Contract</w:t>
      </w:r>
      <w:r w:rsidRPr="00575BD3">
        <w:rPr>
          <w:rFonts w:cs="Arial"/>
        </w:rPr>
        <w:t>:</w:t>
      </w:r>
      <w:bookmarkEnd w:id="919"/>
    </w:p>
    <w:p w14:paraId="59CD7A8B" w14:textId="77777777" w:rsidR="00CF4AAE" w:rsidRPr="00575BD3" w:rsidRDefault="00CF4AAE" w:rsidP="004A735C">
      <w:pPr>
        <w:pStyle w:val="MRHeading3"/>
        <w:spacing w:line="240" w:lineRule="auto"/>
        <w:rPr>
          <w:rFonts w:cs="Arial"/>
        </w:rPr>
      </w:pPr>
      <w:bookmarkStart w:id="920" w:name="_Ref487815606"/>
      <w:r w:rsidRPr="00575BD3">
        <w:rPr>
          <w:rFonts w:cs="Arial"/>
        </w:rPr>
        <w:t xml:space="preserve">is </w:t>
      </w:r>
      <w:r>
        <w:rPr>
          <w:rFonts w:cs="Arial"/>
        </w:rPr>
        <w:t>disclosed to its Employees and Sub-C</w:t>
      </w:r>
      <w:r w:rsidRPr="00575BD3">
        <w:rPr>
          <w:rFonts w:cs="Arial"/>
        </w:rPr>
        <w:t>ontractors, only to the extent nece</w:t>
      </w:r>
      <w:r>
        <w:rPr>
          <w:rFonts w:cs="Arial"/>
        </w:rPr>
        <w:t>ssary for the performance of this</w:t>
      </w:r>
      <w:r w:rsidRPr="00575BD3">
        <w:rPr>
          <w:rFonts w:cs="Arial"/>
        </w:rPr>
        <w:t xml:space="preserve"> </w:t>
      </w:r>
      <w:r>
        <w:rPr>
          <w:rFonts w:cs="Arial"/>
        </w:rPr>
        <w:t>Contract</w:t>
      </w:r>
      <w:r w:rsidRPr="00575BD3">
        <w:rPr>
          <w:rFonts w:cs="Arial"/>
        </w:rPr>
        <w:t>; and</w:t>
      </w:r>
      <w:bookmarkEnd w:id="920"/>
    </w:p>
    <w:p w14:paraId="3AE30342" w14:textId="77777777" w:rsidR="00CF4AAE" w:rsidRPr="0026192C" w:rsidRDefault="00CF4AAE" w:rsidP="004A735C">
      <w:pPr>
        <w:pStyle w:val="MRHeading3"/>
        <w:spacing w:line="240" w:lineRule="auto"/>
        <w:rPr>
          <w:rFonts w:cs="Arial"/>
        </w:rPr>
      </w:pPr>
      <w:bookmarkStart w:id="921" w:name="_Ref487815607"/>
      <w:r w:rsidRPr="00D06FD4">
        <w:t>is</w:t>
      </w:r>
      <w:r w:rsidRPr="00575BD3">
        <w:rPr>
          <w:rFonts w:cs="Arial"/>
        </w:rPr>
        <w:t xml:space="preserve"> treated in confidence by them and not disclosed except with prior written consent or used otherwise than for the purpose of performing work or having work performed for the </w:t>
      </w:r>
      <w:r>
        <w:rPr>
          <w:rFonts w:cs="Arial"/>
        </w:rPr>
        <w:t>Authority</w:t>
      </w:r>
      <w:r w:rsidRPr="00575BD3">
        <w:rPr>
          <w:rFonts w:cs="Arial"/>
        </w:rPr>
        <w:t xml:space="preserve"> unde</w:t>
      </w:r>
      <w:r>
        <w:rPr>
          <w:rFonts w:cs="Arial"/>
        </w:rPr>
        <w:t>r this</w:t>
      </w:r>
      <w:r w:rsidRPr="00575BD3">
        <w:rPr>
          <w:rFonts w:cs="Arial"/>
        </w:rPr>
        <w:t xml:space="preserve"> </w:t>
      </w:r>
      <w:r>
        <w:rPr>
          <w:rFonts w:cs="Arial"/>
        </w:rPr>
        <w:t>Contract</w:t>
      </w:r>
      <w:r w:rsidRPr="00575BD3">
        <w:rPr>
          <w:rFonts w:cs="Arial"/>
        </w:rPr>
        <w:t xml:space="preserve"> </w:t>
      </w:r>
      <w:r>
        <w:rPr>
          <w:rFonts w:cs="Arial"/>
        </w:rPr>
        <w:t>or any Sub-C</w:t>
      </w:r>
      <w:r w:rsidRPr="0026192C">
        <w:rPr>
          <w:rFonts w:cs="Arial"/>
        </w:rPr>
        <w:t>ontract.</w:t>
      </w:r>
      <w:bookmarkEnd w:id="921"/>
    </w:p>
    <w:p w14:paraId="3200CFDF" w14:textId="77777777" w:rsidR="00CF4AAE" w:rsidRPr="00575BD3" w:rsidRDefault="00CF4AAE" w:rsidP="00841A86">
      <w:pPr>
        <w:pStyle w:val="MRHeading2"/>
        <w:spacing w:line="240" w:lineRule="auto"/>
        <w:rPr>
          <w:rFonts w:cs="Arial"/>
        </w:rPr>
      </w:pPr>
      <w:bookmarkStart w:id="922" w:name="_Ref487815608"/>
      <w:r>
        <w:rPr>
          <w:rFonts w:cs="Arial"/>
        </w:rPr>
        <w:t>The Contractor</w:t>
      </w:r>
      <w:r w:rsidRPr="00575BD3">
        <w:rPr>
          <w:rFonts w:cs="Arial"/>
        </w:rPr>
        <w:t xml:space="preserve"> shall ensure that </w:t>
      </w:r>
      <w:r w:rsidR="002A269A">
        <w:rPr>
          <w:rFonts w:cs="Arial"/>
        </w:rPr>
        <w:t>its</w:t>
      </w:r>
      <w:r w:rsidRPr="00575BD3">
        <w:rPr>
          <w:rFonts w:cs="Arial"/>
        </w:rPr>
        <w:t xml:space="preserve"> </w:t>
      </w:r>
      <w:r>
        <w:rPr>
          <w:rFonts w:cs="Arial"/>
        </w:rPr>
        <w:t>Employee</w:t>
      </w:r>
      <w:r w:rsidRPr="00575BD3">
        <w:rPr>
          <w:rFonts w:cs="Arial"/>
        </w:rPr>
        <w:t xml:space="preserve">s </w:t>
      </w:r>
      <w:r>
        <w:rPr>
          <w:rFonts w:cs="Arial"/>
        </w:rPr>
        <w:t xml:space="preserve">and Sub-Contractors </w:t>
      </w:r>
      <w:r w:rsidRPr="00575BD3">
        <w:rPr>
          <w:rFonts w:cs="Arial"/>
        </w:rPr>
        <w:t xml:space="preserve">are aware of </w:t>
      </w:r>
      <w:r w:rsidR="00E96743">
        <w:rPr>
          <w:rFonts w:cs="Arial"/>
        </w:rPr>
        <w:t>its</w:t>
      </w:r>
      <w:r w:rsidRPr="00575BD3">
        <w:rPr>
          <w:rFonts w:cs="Arial"/>
        </w:rPr>
        <w:t xml:space="preserve"> arrangements for discharging the obligations at Clauses </w:t>
      </w:r>
      <w:r w:rsidR="00CB1618">
        <w:rPr>
          <w:rFonts w:cs="Arial"/>
        </w:rPr>
        <w:t>41.1</w:t>
      </w:r>
      <w:r w:rsidRPr="00575BD3">
        <w:rPr>
          <w:rFonts w:cs="Arial"/>
        </w:rPr>
        <w:t xml:space="preserve"> and </w:t>
      </w:r>
      <w:r w:rsidR="00CB1618">
        <w:rPr>
          <w:rFonts w:cs="Arial"/>
        </w:rPr>
        <w:t>41.2</w:t>
      </w:r>
      <w:r w:rsidRPr="00575BD3">
        <w:rPr>
          <w:rFonts w:cs="Arial"/>
        </w:rPr>
        <w:t xml:space="preserve"> (</w:t>
      </w:r>
      <w:r w:rsidRPr="00575BD3">
        <w:rPr>
          <w:rFonts w:cs="Arial"/>
          <w:i/>
        </w:rPr>
        <w:t>Disclosure of Information)</w:t>
      </w:r>
      <w:r w:rsidRPr="00575BD3">
        <w:rPr>
          <w:rFonts w:cs="Arial"/>
        </w:rPr>
        <w:t xml:space="preserve"> before they receive Information and take such steps as may be reasonably practical to enforce such arrangements.</w:t>
      </w:r>
      <w:bookmarkEnd w:id="922"/>
    </w:p>
    <w:p w14:paraId="64337022" w14:textId="77777777" w:rsidR="00CF4AAE" w:rsidRPr="00575BD3" w:rsidRDefault="00CF4AAE" w:rsidP="00841A86">
      <w:pPr>
        <w:pStyle w:val="MRHeading2"/>
        <w:spacing w:line="240" w:lineRule="auto"/>
        <w:rPr>
          <w:rFonts w:cs="Arial"/>
        </w:rPr>
      </w:pPr>
      <w:bookmarkStart w:id="923" w:name="_Ref430882107"/>
      <w:r w:rsidRPr="00575BD3">
        <w:rPr>
          <w:rFonts w:cs="Arial"/>
        </w:rPr>
        <w:t xml:space="preserve">Clauses </w:t>
      </w:r>
      <w:r w:rsidR="00CB1618">
        <w:rPr>
          <w:rFonts w:cs="Arial"/>
        </w:rPr>
        <w:t>41.1</w:t>
      </w:r>
      <w:r w:rsidRPr="00575BD3">
        <w:rPr>
          <w:rFonts w:cs="Arial"/>
        </w:rPr>
        <w:t xml:space="preserve"> and </w:t>
      </w:r>
      <w:r w:rsidR="00CB1618">
        <w:rPr>
          <w:rFonts w:cs="Arial"/>
        </w:rPr>
        <w:t>41.2</w:t>
      </w:r>
      <w:r w:rsidRPr="00575BD3">
        <w:rPr>
          <w:rFonts w:cs="Arial"/>
        </w:rPr>
        <w:t xml:space="preserve"> (</w:t>
      </w:r>
      <w:r w:rsidRPr="00575BD3">
        <w:rPr>
          <w:rFonts w:cs="Arial"/>
          <w:i/>
        </w:rPr>
        <w:t>Disclosure of Information)</w:t>
      </w:r>
      <w:r w:rsidRPr="00575BD3">
        <w:rPr>
          <w:rFonts w:cs="Arial"/>
        </w:rPr>
        <w:t xml:space="preserve"> shall not apply to any Informa</w:t>
      </w:r>
      <w:r>
        <w:rPr>
          <w:rFonts w:cs="Arial"/>
        </w:rPr>
        <w:t>tion to the extent that either P</w:t>
      </w:r>
      <w:r w:rsidRPr="00575BD3">
        <w:rPr>
          <w:rFonts w:cs="Arial"/>
        </w:rPr>
        <w:t>arty:</w:t>
      </w:r>
      <w:bookmarkEnd w:id="923"/>
    </w:p>
    <w:p w14:paraId="2461A531" w14:textId="77777777" w:rsidR="00CF4AAE" w:rsidRPr="00575BD3" w:rsidRDefault="00CF4AAE" w:rsidP="004A735C">
      <w:pPr>
        <w:pStyle w:val="MRHeading3"/>
        <w:spacing w:line="240" w:lineRule="auto"/>
        <w:rPr>
          <w:rFonts w:cs="Arial"/>
        </w:rPr>
      </w:pPr>
      <w:bookmarkStart w:id="924" w:name="_Ref487815609"/>
      <w:r w:rsidRPr="00575BD3">
        <w:rPr>
          <w:rFonts w:cs="Arial"/>
        </w:rPr>
        <w:t>exercises rights of use or disclosure granted otherwise than in consequence of, or under,</w:t>
      </w:r>
      <w:r>
        <w:rPr>
          <w:rFonts w:cs="Arial"/>
        </w:rPr>
        <w:t xml:space="preserve"> this Contract</w:t>
      </w:r>
      <w:r w:rsidRPr="00575BD3">
        <w:rPr>
          <w:rFonts w:cs="Arial"/>
        </w:rPr>
        <w:t>;</w:t>
      </w:r>
      <w:bookmarkEnd w:id="924"/>
    </w:p>
    <w:p w14:paraId="510AFE4D" w14:textId="77777777" w:rsidR="00CF4AAE" w:rsidRPr="00575BD3" w:rsidRDefault="00CF4AAE" w:rsidP="004A735C">
      <w:pPr>
        <w:pStyle w:val="MRHeading3"/>
        <w:spacing w:line="240" w:lineRule="auto"/>
        <w:rPr>
          <w:rFonts w:cs="Arial"/>
        </w:rPr>
      </w:pPr>
      <w:bookmarkStart w:id="925" w:name="_Ref487815610"/>
      <w:r w:rsidRPr="00575BD3">
        <w:rPr>
          <w:rFonts w:cs="Arial"/>
        </w:rPr>
        <w:t xml:space="preserve">has the right to use or disclose the Information in accordance with other conditions of </w:t>
      </w:r>
      <w:r>
        <w:rPr>
          <w:rFonts w:cs="Arial"/>
        </w:rPr>
        <w:t>this</w:t>
      </w:r>
      <w:r w:rsidRPr="00575BD3">
        <w:rPr>
          <w:rFonts w:cs="Arial"/>
        </w:rPr>
        <w:t xml:space="preserve"> </w:t>
      </w:r>
      <w:r>
        <w:rPr>
          <w:rFonts w:cs="Arial"/>
        </w:rPr>
        <w:t>Contract</w:t>
      </w:r>
      <w:r w:rsidRPr="00575BD3">
        <w:rPr>
          <w:rFonts w:cs="Arial"/>
        </w:rPr>
        <w:t>; or</w:t>
      </w:r>
      <w:bookmarkEnd w:id="925"/>
      <w:r>
        <w:rPr>
          <w:rFonts w:cs="Arial"/>
        </w:rPr>
        <w:t xml:space="preserve">  </w:t>
      </w:r>
    </w:p>
    <w:p w14:paraId="2DCA9DF9" w14:textId="77777777" w:rsidR="00CF4AAE" w:rsidRPr="00575BD3" w:rsidRDefault="00CF4AAE" w:rsidP="004A735C">
      <w:pPr>
        <w:pStyle w:val="MRHeading3"/>
        <w:spacing w:line="240" w:lineRule="auto"/>
        <w:rPr>
          <w:rFonts w:cs="Arial"/>
        </w:rPr>
      </w:pPr>
      <w:bookmarkStart w:id="926" w:name="_Ref487815611"/>
      <w:r w:rsidRPr="00575BD3">
        <w:rPr>
          <w:rFonts w:cs="Arial"/>
        </w:rPr>
        <w:t>can show:</w:t>
      </w:r>
      <w:bookmarkEnd w:id="926"/>
    </w:p>
    <w:p w14:paraId="511B36AB" w14:textId="77777777" w:rsidR="00CF4AAE" w:rsidRPr="00ED49F1" w:rsidRDefault="00CF4AAE" w:rsidP="004A735C">
      <w:pPr>
        <w:pStyle w:val="MRHeading4"/>
        <w:spacing w:line="240" w:lineRule="auto"/>
      </w:pPr>
      <w:bookmarkStart w:id="927" w:name="_Ref487815612"/>
      <w:r w:rsidRPr="00ED49F1">
        <w:t>that the Information was or has become published or publicly available for use otherwise than in breach of any provision of this Contract or any other agreement between the Parties;</w:t>
      </w:r>
      <w:bookmarkEnd w:id="927"/>
    </w:p>
    <w:p w14:paraId="1C0D1677" w14:textId="77777777" w:rsidR="00CF4AAE" w:rsidRPr="00ED49F1" w:rsidRDefault="00CF4AAE" w:rsidP="004A735C">
      <w:pPr>
        <w:pStyle w:val="MRHeading4"/>
        <w:spacing w:line="240" w:lineRule="auto"/>
      </w:pPr>
      <w:bookmarkStart w:id="928" w:name="_Ref487815613"/>
      <w:r w:rsidRPr="00ED49F1">
        <w:t>that the Information was already known to it (without restrictions on disclosure or use) prior to it receiving it under or in connection with this Contract;</w:t>
      </w:r>
      <w:bookmarkEnd w:id="928"/>
    </w:p>
    <w:p w14:paraId="3D238CA0" w14:textId="77777777" w:rsidR="00CF4AAE" w:rsidRPr="00ED49F1" w:rsidRDefault="00CF4AAE" w:rsidP="004A735C">
      <w:pPr>
        <w:pStyle w:val="MRHeading4"/>
        <w:spacing w:line="240" w:lineRule="auto"/>
      </w:pPr>
      <w:bookmarkStart w:id="929" w:name="_Ref487815614"/>
      <w:r w:rsidRPr="00ED49F1">
        <w:t xml:space="preserve">that the Information was received without restriction on further disclosure from a </w:t>
      </w:r>
      <w:r>
        <w:t>Third Party</w:t>
      </w:r>
      <w:r w:rsidRPr="00ED49F1">
        <w:t xml:space="preserve"> who lawfully acquired it and who is himself under no obligation restricting its disclosure; or</w:t>
      </w:r>
      <w:bookmarkEnd w:id="929"/>
    </w:p>
    <w:p w14:paraId="17D6B536" w14:textId="77777777" w:rsidR="00CF4AAE" w:rsidRPr="00575BD3" w:rsidRDefault="00CF4AAE" w:rsidP="004A735C">
      <w:pPr>
        <w:pStyle w:val="MRHeading4"/>
        <w:spacing w:line="240" w:lineRule="auto"/>
      </w:pPr>
      <w:bookmarkStart w:id="930" w:name="_Ref487815615"/>
      <w:r w:rsidRPr="00ED49F1">
        <w:t>from</w:t>
      </w:r>
      <w:r w:rsidRPr="00575BD3">
        <w:t xml:space="preserve"> its records that the same information was derived independently of that received</w:t>
      </w:r>
      <w:r>
        <w:t xml:space="preserve"> under or in connection with this</w:t>
      </w:r>
      <w:r w:rsidRPr="00575BD3">
        <w:t xml:space="preserve"> </w:t>
      </w:r>
      <w:r>
        <w:t>Contract,</w:t>
      </w:r>
      <w:bookmarkEnd w:id="930"/>
    </w:p>
    <w:p w14:paraId="22F29F5A" w14:textId="77777777" w:rsidR="00CF4AAE" w:rsidRPr="00575BD3" w:rsidRDefault="00CF4AAE" w:rsidP="005D20DC">
      <w:pPr>
        <w:spacing w:line="240" w:lineRule="auto"/>
        <w:ind w:left="1797"/>
      </w:pPr>
      <w:r w:rsidRPr="00575BD3">
        <w:t>provided the relationship to any other Information is not revealed.</w:t>
      </w:r>
    </w:p>
    <w:p w14:paraId="50D80527" w14:textId="77777777" w:rsidR="00CF4AAE" w:rsidRPr="00575BD3" w:rsidRDefault="00CF4AAE" w:rsidP="00841A86">
      <w:pPr>
        <w:pStyle w:val="MRHeading2"/>
        <w:spacing w:line="240" w:lineRule="auto"/>
        <w:rPr>
          <w:rFonts w:cs="Arial"/>
        </w:rPr>
      </w:pPr>
      <w:bookmarkStart w:id="931" w:name="_Ref487815616"/>
      <w:r w:rsidRPr="00575BD3">
        <w:rPr>
          <w:rFonts w:cs="Arial"/>
        </w:rPr>
        <w:t xml:space="preserve">Neither Party shall be in breach of this Clause </w:t>
      </w:r>
      <w:r w:rsidR="00CB1618">
        <w:rPr>
          <w:rFonts w:cs="Arial"/>
        </w:rPr>
        <w:t>41</w:t>
      </w:r>
      <w:r w:rsidRPr="00575BD3">
        <w:rPr>
          <w:rFonts w:cs="Arial"/>
        </w:rPr>
        <w:t xml:space="preserve"> (</w:t>
      </w:r>
      <w:r w:rsidRPr="00575BD3">
        <w:rPr>
          <w:rFonts w:cs="Arial"/>
          <w:i/>
        </w:rPr>
        <w:t xml:space="preserve">Disclosure of Information) </w:t>
      </w:r>
      <w:r w:rsidRPr="00575BD3">
        <w:rPr>
          <w:rFonts w:cs="Arial"/>
        </w:rPr>
        <w:t xml:space="preserve">where it can show that any disclosure of Information was made solely and to the extent necessary to comply with a statutory, judicial or parliamentary obligation. Where </w:t>
      </w:r>
      <w:r>
        <w:rPr>
          <w:rFonts w:cs="Arial"/>
        </w:rPr>
        <w:t>such a disclosure is made, the P</w:t>
      </w:r>
      <w:r w:rsidRPr="00575BD3">
        <w:rPr>
          <w:rFonts w:cs="Arial"/>
        </w:rPr>
        <w:t xml:space="preserve">arty making the disclosure shall ensure that the recipient of the Information is made aware of and asked to respect its confidentiality. Such disclosure shall in no way diminish the obligations of the Parties under this Clause </w:t>
      </w:r>
      <w:r w:rsidR="00CB1618">
        <w:rPr>
          <w:rFonts w:cs="Arial"/>
        </w:rPr>
        <w:t>41</w:t>
      </w:r>
      <w:r w:rsidRPr="00575BD3">
        <w:rPr>
          <w:rFonts w:cs="Arial"/>
        </w:rPr>
        <w:t xml:space="preserve"> (</w:t>
      </w:r>
      <w:r w:rsidRPr="00575BD3">
        <w:rPr>
          <w:rFonts w:cs="Arial"/>
          <w:i/>
        </w:rPr>
        <w:t>Disclosure of Information)</w:t>
      </w:r>
      <w:r w:rsidRPr="00575BD3">
        <w:rPr>
          <w:rFonts w:cs="Arial"/>
        </w:rPr>
        <w:t>.</w:t>
      </w:r>
      <w:bookmarkEnd w:id="931"/>
    </w:p>
    <w:p w14:paraId="0A4A919F" w14:textId="77777777" w:rsidR="00CF4AAE" w:rsidRPr="00575BD3" w:rsidRDefault="00CF4AAE" w:rsidP="00841A86">
      <w:pPr>
        <w:pStyle w:val="MRHeading2"/>
        <w:spacing w:line="240" w:lineRule="auto"/>
        <w:rPr>
          <w:rFonts w:cs="Arial"/>
        </w:rPr>
      </w:pPr>
      <w:bookmarkStart w:id="932" w:name="_Ref430881934"/>
      <w:r w:rsidRPr="00575BD3">
        <w:rPr>
          <w:rFonts w:cs="Arial"/>
        </w:rPr>
        <w:t xml:space="preserve">The </w:t>
      </w:r>
      <w:r>
        <w:rPr>
          <w:rFonts w:cs="Arial"/>
        </w:rPr>
        <w:t xml:space="preserve">Authority </w:t>
      </w:r>
      <w:r w:rsidRPr="00575BD3">
        <w:rPr>
          <w:rFonts w:cs="Arial"/>
        </w:rPr>
        <w:t>may disclose the Information:</w:t>
      </w:r>
      <w:bookmarkEnd w:id="932"/>
    </w:p>
    <w:p w14:paraId="69C13C2D" w14:textId="77777777" w:rsidR="00CF4AAE" w:rsidRPr="00575BD3" w:rsidRDefault="00CF4AAE" w:rsidP="004A735C">
      <w:pPr>
        <w:pStyle w:val="MRHeading3"/>
        <w:spacing w:line="240" w:lineRule="auto"/>
        <w:rPr>
          <w:rFonts w:cs="Arial"/>
        </w:rPr>
      </w:pPr>
      <w:bookmarkStart w:id="933" w:name="_Ref487815617"/>
      <w:r w:rsidRPr="00575BD3">
        <w:rPr>
          <w:rFonts w:cs="Arial"/>
        </w:rPr>
        <w:t xml:space="preserve">on a confidential basis to any Central Government Body for any proper purpose of the </w:t>
      </w:r>
      <w:r>
        <w:rPr>
          <w:rFonts w:cs="Arial"/>
        </w:rPr>
        <w:t>Authority or of the relevant Central Government B</w:t>
      </w:r>
      <w:r w:rsidRPr="00575BD3">
        <w:rPr>
          <w:rFonts w:cs="Arial"/>
        </w:rPr>
        <w:t>ody, which shall include: disclos</w:t>
      </w:r>
      <w:r>
        <w:rPr>
          <w:rFonts w:cs="Arial"/>
        </w:rPr>
        <w:t>ure to the Cabinet Office and/</w:t>
      </w:r>
      <w:r w:rsidRPr="00575BD3">
        <w:rPr>
          <w:rFonts w:cs="Arial"/>
        </w:rPr>
        <w:t>or HM Treasury for the purpose of ensuring effective cross-Government procurement processes, including value for money and related purposes;</w:t>
      </w:r>
      <w:bookmarkEnd w:id="933"/>
    </w:p>
    <w:p w14:paraId="352E8C20" w14:textId="77777777" w:rsidR="00CF4AAE" w:rsidRPr="00575BD3" w:rsidRDefault="00CF4AAE" w:rsidP="004A735C">
      <w:pPr>
        <w:pStyle w:val="MRHeading3"/>
        <w:spacing w:line="240" w:lineRule="auto"/>
        <w:rPr>
          <w:rFonts w:cs="Arial"/>
        </w:rPr>
      </w:pPr>
      <w:bookmarkStart w:id="934" w:name="_Ref487815618"/>
      <w:r w:rsidRPr="00D06FD4">
        <w:t>t</w:t>
      </w:r>
      <w:r w:rsidRPr="00575BD3">
        <w:rPr>
          <w:rFonts w:cs="Arial"/>
        </w:rPr>
        <w:t>o Parliament and Parliamentary Committees or if required by any Parliamentary reporting requirement;</w:t>
      </w:r>
      <w:bookmarkEnd w:id="934"/>
    </w:p>
    <w:p w14:paraId="55C2722D" w14:textId="77777777" w:rsidR="00CF4AAE" w:rsidRPr="00521E7A" w:rsidRDefault="00CF4AAE" w:rsidP="004A735C">
      <w:pPr>
        <w:pStyle w:val="MRHeading3"/>
        <w:spacing w:line="240" w:lineRule="auto"/>
        <w:rPr>
          <w:rFonts w:cs="Arial"/>
        </w:rPr>
      </w:pPr>
      <w:bookmarkStart w:id="935" w:name="_Ref475549578"/>
      <w:r w:rsidRPr="00D06FD4">
        <w:t>to</w:t>
      </w:r>
      <w:r w:rsidRPr="00521E7A">
        <w:rPr>
          <w:rFonts w:cs="Arial"/>
        </w:rPr>
        <w:t xml:space="preserve"> the extent that the Authority (acting reasonably) deems disclosure necessary or appropriate:</w:t>
      </w:r>
      <w:bookmarkEnd w:id="935"/>
    </w:p>
    <w:p w14:paraId="1FA31E49" w14:textId="77777777" w:rsidR="00CF4AAE" w:rsidRPr="00521E7A" w:rsidRDefault="00CF4AAE" w:rsidP="004A735C">
      <w:pPr>
        <w:pStyle w:val="MRHeading4"/>
        <w:spacing w:line="240" w:lineRule="auto"/>
      </w:pPr>
      <w:bookmarkStart w:id="936" w:name="_Ref487815619"/>
      <w:r w:rsidRPr="00521E7A">
        <w:t>in the course of carrying out its public functions; and/or</w:t>
      </w:r>
      <w:bookmarkEnd w:id="936"/>
      <w:r w:rsidRPr="00521E7A">
        <w:t xml:space="preserve"> </w:t>
      </w:r>
    </w:p>
    <w:p w14:paraId="4FCDAC9D" w14:textId="77777777" w:rsidR="00CF4AAE" w:rsidRDefault="006E2508" w:rsidP="004A735C">
      <w:pPr>
        <w:pStyle w:val="MRHeading4"/>
        <w:spacing w:line="240" w:lineRule="auto"/>
      </w:pPr>
      <w:bookmarkStart w:id="937" w:name="_Ref487815620"/>
      <w:r>
        <w:t>for the facilitation of any engagement by any TAF Member in the Tactical Architecture Forum and/or to assist any Other Contractor to perform and/or comply with its obligations to the Authority</w:t>
      </w:r>
      <w:r w:rsidR="00CF4AAE">
        <w:t>;</w:t>
      </w:r>
      <w:bookmarkEnd w:id="937"/>
    </w:p>
    <w:p w14:paraId="2063D190" w14:textId="77777777" w:rsidR="00CF4AAE" w:rsidRPr="00575BD3" w:rsidRDefault="00CF4AAE" w:rsidP="004A735C">
      <w:pPr>
        <w:pStyle w:val="MRHeading3"/>
        <w:spacing w:line="240" w:lineRule="auto"/>
        <w:rPr>
          <w:rFonts w:cs="Arial"/>
        </w:rPr>
      </w:pPr>
      <w:bookmarkStart w:id="938" w:name="_Ref487815621"/>
      <w:r w:rsidRPr="008A2036">
        <w:rPr>
          <w:rFonts w:cs="Arial"/>
        </w:rPr>
        <w:t>on a confidential basis to a professional adviser, consultant or</w:t>
      </w:r>
      <w:r w:rsidRPr="00575BD3">
        <w:rPr>
          <w:rFonts w:cs="Arial"/>
        </w:rPr>
        <w:t xml:space="preserve"> other person engaged by any Central Government Body and/or </w:t>
      </w:r>
      <w:r>
        <w:rPr>
          <w:rFonts w:cs="Arial"/>
        </w:rPr>
        <w:t xml:space="preserve">the Authority </w:t>
      </w:r>
      <w:r w:rsidRPr="00575BD3">
        <w:rPr>
          <w:rFonts w:cs="Arial"/>
        </w:rPr>
        <w:t xml:space="preserve">(including benchmarking organisation) for any purpose relating to or connected with this </w:t>
      </w:r>
      <w:r>
        <w:rPr>
          <w:rFonts w:cs="Arial"/>
        </w:rPr>
        <w:t>Contract</w:t>
      </w:r>
      <w:r w:rsidRPr="00575BD3">
        <w:rPr>
          <w:rFonts w:cs="Arial"/>
        </w:rPr>
        <w:t>;</w:t>
      </w:r>
      <w:bookmarkEnd w:id="938"/>
    </w:p>
    <w:p w14:paraId="306B4294" w14:textId="77777777" w:rsidR="00CF4AAE" w:rsidRPr="00575BD3" w:rsidRDefault="00CF4AAE" w:rsidP="004A735C">
      <w:pPr>
        <w:pStyle w:val="MRHeading3"/>
        <w:spacing w:line="240" w:lineRule="auto"/>
        <w:rPr>
          <w:rFonts w:cs="Arial"/>
        </w:rPr>
      </w:pPr>
      <w:bookmarkStart w:id="939" w:name="_Ref487815622"/>
      <w:r w:rsidRPr="00575BD3">
        <w:rPr>
          <w:rFonts w:cs="Arial"/>
        </w:rPr>
        <w:t>on a confidential basis for the purpose of the exercise of its rights under th</w:t>
      </w:r>
      <w:r>
        <w:rPr>
          <w:rFonts w:cs="Arial"/>
        </w:rPr>
        <w:t>is</w:t>
      </w:r>
      <w:r w:rsidRPr="00575BD3">
        <w:rPr>
          <w:rFonts w:cs="Arial"/>
        </w:rPr>
        <w:t xml:space="preserve"> </w:t>
      </w:r>
      <w:r>
        <w:rPr>
          <w:rFonts w:cs="Arial"/>
        </w:rPr>
        <w:t>Contract</w:t>
      </w:r>
      <w:r w:rsidRPr="00575BD3">
        <w:rPr>
          <w:rFonts w:cs="Arial"/>
        </w:rPr>
        <w:t>; or</w:t>
      </w:r>
      <w:bookmarkEnd w:id="939"/>
    </w:p>
    <w:p w14:paraId="1DE5E343" w14:textId="77777777" w:rsidR="00CF4AAE" w:rsidRPr="00575BD3" w:rsidRDefault="00CF4AAE" w:rsidP="004A735C">
      <w:pPr>
        <w:pStyle w:val="MRHeading3"/>
        <w:spacing w:line="240" w:lineRule="auto"/>
        <w:rPr>
          <w:rFonts w:cs="Arial"/>
        </w:rPr>
      </w:pPr>
      <w:bookmarkStart w:id="940" w:name="_Ref487815623"/>
      <w:r w:rsidRPr="00575BD3">
        <w:rPr>
          <w:rFonts w:cs="Arial"/>
        </w:rPr>
        <w:t>on a confidential basis to a proposed body in connection with any assignment, novation or disposal of any of its rights, obli</w:t>
      </w:r>
      <w:r>
        <w:rPr>
          <w:rFonts w:cs="Arial"/>
        </w:rPr>
        <w:t>gations or liabilities under this</w:t>
      </w:r>
      <w:r w:rsidRPr="00575BD3">
        <w:rPr>
          <w:rFonts w:cs="Arial"/>
        </w:rPr>
        <w:t xml:space="preserve"> </w:t>
      </w:r>
      <w:r>
        <w:rPr>
          <w:rFonts w:cs="Arial"/>
        </w:rPr>
        <w:t>Contract,</w:t>
      </w:r>
      <w:bookmarkEnd w:id="940"/>
    </w:p>
    <w:p w14:paraId="174C3D5C" w14:textId="77777777" w:rsidR="00CF4AAE" w:rsidRPr="00575BD3" w:rsidRDefault="00CF4AAE" w:rsidP="005D20DC">
      <w:pPr>
        <w:spacing w:line="240" w:lineRule="auto"/>
        <w:ind w:left="720"/>
        <w:rPr>
          <w:rFonts w:cs="Arial"/>
        </w:rPr>
      </w:pPr>
      <w:r w:rsidRPr="00575BD3">
        <w:rPr>
          <w:rFonts w:cs="Arial"/>
        </w:rPr>
        <w:t xml:space="preserve">and for the purposes of the foregoing, references to disclosure on a confidential basis shall mean disclosure subject to a confidentiality agreement or arrangement containing terms no less stringent than those placed on the </w:t>
      </w:r>
      <w:r>
        <w:rPr>
          <w:rFonts w:cs="Arial"/>
        </w:rPr>
        <w:t>Authority</w:t>
      </w:r>
      <w:r w:rsidRPr="00575BD3">
        <w:rPr>
          <w:rFonts w:cs="Arial"/>
        </w:rPr>
        <w:t xml:space="preserve"> under this Clause </w:t>
      </w:r>
      <w:r w:rsidR="00CB1618">
        <w:rPr>
          <w:rFonts w:cs="Arial"/>
        </w:rPr>
        <w:t>41</w:t>
      </w:r>
      <w:r>
        <w:rPr>
          <w:rFonts w:cs="Arial"/>
        </w:rPr>
        <w:t xml:space="preserve"> </w:t>
      </w:r>
      <w:r w:rsidRPr="00575BD3">
        <w:rPr>
          <w:rFonts w:cs="Arial"/>
        </w:rPr>
        <w:t>(</w:t>
      </w:r>
      <w:r w:rsidRPr="00575BD3">
        <w:rPr>
          <w:rFonts w:cs="Arial"/>
          <w:i/>
        </w:rPr>
        <w:t>Disclosure of Information)</w:t>
      </w:r>
      <w:r w:rsidRPr="00575BD3">
        <w:rPr>
          <w:rFonts w:cs="Arial"/>
        </w:rPr>
        <w:t>.</w:t>
      </w:r>
    </w:p>
    <w:p w14:paraId="62DAB8DA" w14:textId="77777777" w:rsidR="00CF4AAE" w:rsidRPr="00575BD3" w:rsidRDefault="00CF4AAE" w:rsidP="00841A86">
      <w:pPr>
        <w:pStyle w:val="MRHeading2"/>
        <w:spacing w:line="240" w:lineRule="auto"/>
        <w:rPr>
          <w:rFonts w:cs="Arial"/>
        </w:rPr>
      </w:pPr>
      <w:bookmarkStart w:id="941" w:name="_Ref487815624"/>
      <w:r w:rsidRPr="00575BD3">
        <w:rPr>
          <w:rFonts w:cs="Arial"/>
        </w:rPr>
        <w:t xml:space="preserve">Before sharing any </w:t>
      </w:r>
      <w:r>
        <w:rPr>
          <w:rFonts w:cs="Arial"/>
        </w:rPr>
        <w:t>Information in accordance with C</w:t>
      </w:r>
      <w:r w:rsidRPr="00575BD3">
        <w:rPr>
          <w:rFonts w:cs="Arial"/>
        </w:rPr>
        <w:t xml:space="preserve">lause </w:t>
      </w:r>
      <w:r w:rsidR="00CB1618">
        <w:rPr>
          <w:rFonts w:cs="Arial"/>
        </w:rPr>
        <w:t>41.6</w:t>
      </w:r>
      <w:r w:rsidRPr="00575BD3">
        <w:rPr>
          <w:rFonts w:cs="Arial"/>
        </w:rPr>
        <w:t xml:space="preserve"> (</w:t>
      </w:r>
      <w:r w:rsidRPr="00575BD3">
        <w:rPr>
          <w:rFonts w:cs="Arial"/>
          <w:i/>
        </w:rPr>
        <w:t>Disclosure of Information)</w:t>
      </w:r>
      <w:r w:rsidRPr="00575BD3">
        <w:rPr>
          <w:rFonts w:cs="Arial"/>
        </w:rPr>
        <w:t xml:space="preserve">, the </w:t>
      </w:r>
      <w:r>
        <w:rPr>
          <w:rFonts w:cs="Arial"/>
        </w:rPr>
        <w:t xml:space="preserve">Authority </w:t>
      </w:r>
      <w:r w:rsidRPr="00575BD3">
        <w:rPr>
          <w:rFonts w:cs="Arial"/>
        </w:rPr>
        <w:t xml:space="preserve">may redact the Information. Any decision to redact </w:t>
      </w:r>
      <w:r w:rsidR="00AF1CA3">
        <w:rPr>
          <w:rFonts w:cs="Arial"/>
        </w:rPr>
        <w:t>I</w:t>
      </w:r>
      <w:r w:rsidRPr="00575BD3">
        <w:rPr>
          <w:rFonts w:cs="Arial"/>
        </w:rPr>
        <w:t xml:space="preserve">nformation made by the </w:t>
      </w:r>
      <w:r>
        <w:rPr>
          <w:rFonts w:cs="Arial"/>
        </w:rPr>
        <w:t xml:space="preserve">Authority </w:t>
      </w:r>
      <w:r w:rsidRPr="00575BD3">
        <w:rPr>
          <w:rFonts w:cs="Arial"/>
        </w:rPr>
        <w:t>shall be final.</w:t>
      </w:r>
      <w:bookmarkEnd w:id="941"/>
    </w:p>
    <w:p w14:paraId="7BF27981" w14:textId="77777777" w:rsidR="00CF4AAE" w:rsidRPr="00575BD3" w:rsidRDefault="00CF4AAE" w:rsidP="00841A86">
      <w:pPr>
        <w:pStyle w:val="MRHeading2"/>
        <w:spacing w:line="240" w:lineRule="auto"/>
        <w:rPr>
          <w:rFonts w:cs="Arial"/>
        </w:rPr>
      </w:pPr>
      <w:bookmarkStart w:id="942" w:name="_Ref430882117"/>
      <w:r w:rsidRPr="00575BD3">
        <w:rPr>
          <w:rFonts w:cs="Arial"/>
        </w:rPr>
        <w:t xml:space="preserve">The </w:t>
      </w:r>
      <w:r>
        <w:rPr>
          <w:rFonts w:cs="Arial"/>
        </w:rPr>
        <w:t>Authority</w:t>
      </w:r>
      <w:r w:rsidRPr="00575BD3">
        <w:rPr>
          <w:rFonts w:cs="Arial"/>
        </w:rPr>
        <w:t xml:space="preserve"> shall not be in breach of the </w:t>
      </w:r>
      <w:r>
        <w:rPr>
          <w:rFonts w:cs="Arial"/>
        </w:rPr>
        <w:t>Contract</w:t>
      </w:r>
      <w:r w:rsidRPr="00575BD3">
        <w:rPr>
          <w:rFonts w:cs="Arial"/>
        </w:rPr>
        <w:t xml:space="preserve"> where it can show that any disclosure of Information is made solely and to the extent necessary to comply with the FOI Act or the Environmental Information Regulations 2004 (“</w:t>
      </w:r>
      <w:r w:rsidRPr="002C71EC">
        <w:rPr>
          <w:rFonts w:cs="Arial"/>
          <w:b/>
        </w:rPr>
        <w:t>the Regulations</w:t>
      </w:r>
      <w:r w:rsidRPr="00575BD3">
        <w:rPr>
          <w:rFonts w:cs="Arial"/>
        </w:rPr>
        <w:t xml:space="preserve">”). </w:t>
      </w:r>
      <w:bookmarkStart w:id="943" w:name="_Ref430881918"/>
      <w:r w:rsidRPr="00575BD3">
        <w:rPr>
          <w:rFonts w:cs="Arial"/>
        </w:rPr>
        <w:t xml:space="preserve">To the extent permitted by the time for compliance under the FOI Act or the Regulations, the </w:t>
      </w:r>
      <w:r>
        <w:rPr>
          <w:rFonts w:cs="Arial"/>
        </w:rPr>
        <w:t>Authority</w:t>
      </w:r>
      <w:r w:rsidRPr="00575BD3">
        <w:rPr>
          <w:rFonts w:cs="Arial"/>
        </w:rPr>
        <w:t xml:space="preserve"> shall consult </w:t>
      </w:r>
      <w:r>
        <w:rPr>
          <w:rFonts w:cs="Arial"/>
        </w:rPr>
        <w:t>the Contractor</w:t>
      </w:r>
      <w:r w:rsidRPr="00575BD3">
        <w:rPr>
          <w:rFonts w:cs="Arial"/>
        </w:rPr>
        <w:t xml:space="preserve"> where the </w:t>
      </w:r>
      <w:r>
        <w:rPr>
          <w:rFonts w:cs="Arial"/>
        </w:rPr>
        <w:t>Authority</w:t>
      </w:r>
      <w:r w:rsidRPr="00575BD3">
        <w:rPr>
          <w:rFonts w:cs="Arial"/>
        </w:rPr>
        <w:t xml:space="preserve"> is considering the disclosure of Information under the FOI Act or the Regulations and, in any event, shall provide prior notification to </w:t>
      </w:r>
      <w:r>
        <w:rPr>
          <w:rFonts w:cs="Arial"/>
        </w:rPr>
        <w:t>the Contractor</w:t>
      </w:r>
      <w:r w:rsidRPr="00575BD3">
        <w:rPr>
          <w:rFonts w:cs="Arial"/>
        </w:rPr>
        <w:t xml:space="preserve"> of any decision to disclose the Information. </w:t>
      </w:r>
      <w:r>
        <w:rPr>
          <w:rFonts w:cs="Arial"/>
        </w:rPr>
        <w:t>The Contractor</w:t>
      </w:r>
      <w:r w:rsidRPr="00575BD3">
        <w:rPr>
          <w:rFonts w:cs="Arial"/>
        </w:rPr>
        <w:t xml:space="preserve"> acknowledges and accepts that its representations on disclosure during consultation may not be determinative and that the decision whether to disclose Information in order to comply with the FOI Act or the Regulations is a matter in which the </w:t>
      </w:r>
      <w:r>
        <w:rPr>
          <w:rFonts w:cs="Arial"/>
        </w:rPr>
        <w:t>Authority</w:t>
      </w:r>
      <w:r w:rsidRPr="00575BD3">
        <w:rPr>
          <w:rFonts w:cs="Arial"/>
        </w:rPr>
        <w:t xml:space="preserve"> shall exercise its own discretion, subject always to the provisions of the</w:t>
      </w:r>
      <w:r w:rsidR="00AF1CA3">
        <w:rPr>
          <w:rFonts w:cs="Arial"/>
        </w:rPr>
        <w:t xml:space="preserve"> FOI</w:t>
      </w:r>
      <w:r w:rsidRPr="00575BD3">
        <w:rPr>
          <w:rFonts w:cs="Arial"/>
        </w:rPr>
        <w:t xml:space="preserve"> Act or the Regulations. For the avoidance of doubt, nothing in this Clause </w:t>
      </w:r>
      <w:r w:rsidR="00CB1618">
        <w:rPr>
          <w:rFonts w:cs="Arial"/>
        </w:rPr>
        <w:t>41.8</w:t>
      </w:r>
      <w:r w:rsidRPr="00575BD3">
        <w:rPr>
          <w:rFonts w:cs="Arial"/>
        </w:rPr>
        <w:t xml:space="preserve"> (</w:t>
      </w:r>
      <w:r w:rsidRPr="00575BD3">
        <w:rPr>
          <w:rFonts w:cs="Arial"/>
          <w:i/>
        </w:rPr>
        <w:t>Disclosure of Information)</w:t>
      </w:r>
      <w:r w:rsidRPr="00575BD3">
        <w:rPr>
          <w:rFonts w:cs="Arial"/>
        </w:rPr>
        <w:t xml:space="preserve"> shall affect the </w:t>
      </w:r>
      <w:r>
        <w:rPr>
          <w:rFonts w:cs="Arial"/>
        </w:rPr>
        <w:t>Contractor’s</w:t>
      </w:r>
      <w:r w:rsidRPr="00575BD3">
        <w:rPr>
          <w:rFonts w:cs="Arial"/>
        </w:rPr>
        <w:t xml:space="preserve"> rights at law.</w:t>
      </w:r>
      <w:bookmarkEnd w:id="942"/>
      <w:bookmarkEnd w:id="943"/>
    </w:p>
    <w:p w14:paraId="202C42CD" w14:textId="77777777" w:rsidR="00CF4AAE" w:rsidRPr="00575BD3" w:rsidRDefault="00CF4AAE" w:rsidP="00841A86">
      <w:pPr>
        <w:pStyle w:val="MRHeading2"/>
        <w:spacing w:line="240" w:lineRule="auto"/>
        <w:rPr>
          <w:rFonts w:cs="Arial"/>
        </w:rPr>
      </w:pPr>
      <w:bookmarkStart w:id="944" w:name="_Ref430882575"/>
      <w:r w:rsidRPr="00575BD3">
        <w:rPr>
          <w:rFonts w:cs="Arial"/>
        </w:rPr>
        <w:t xml:space="preserve">Nothing in this Clause </w:t>
      </w:r>
      <w:r w:rsidR="00CB1618">
        <w:rPr>
          <w:rFonts w:cs="Arial"/>
        </w:rPr>
        <w:t>41</w:t>
      </w:r>
      <w:r w:rsidRPr="00575BD3">
        <w:rPr>
          <w:rFonts w:cs="Arial"/>
        </w:rPr>
        <w:t xml:space="preserve"> (</w:t>
      </w:r>
      <w:r w:rsidRPr="00575BD3">
        <w:rPr>
          <w:rFonts w:cs="Arial"/>
          <w:i/>
        </w:rPr>
        <w:t>Disclosure of Information)</w:t>
      </w:r>
      <w:r>
        <w:rPr>
          <w:rFonts w:cs="Arial"/>
        </w:rPr>
        <w:t xml:space="preserve"> shall affect the P</w:t>
      </w:r>
      <w:r w:rsidRPr="00575BD3">
        <w:rPr>
          <w:rFonts w:cs="Arial"/>
        </w:rPr>
        <w:t>arties' obligations of confidentiality where information is disclosed orally in confidence.</w:t>
      </w:r>
      <w:bookmarkEnd w:id="944"/>
    </w:p>
    <w:p w14:paraId="5D0B6C8A" w14:textId="77777777" w:rsidR="00CF4AAE" w:rsidRPr="008703ED" w:rsidRDefault="00CF4AAE" w:rsidP="005D20DC">
      <w:pPr>
        <w:spacing w:line="240" w:lineRule="auto"/>
        <w:ind w:firstLine="720"/>
        <w:rPr>
          <w:rFonts w:cs="Arial"/>
          <w:b/>
        </w:rPr>
      </w:pPr>
      <w:r w:rsidRPr="008703ED">
        <w:rPr>
          <w:rFonts w:cs="Arial"/>
          <w:b/>
        </w:rPr>
        <w:t>Controlled Information</w:t>
      </w:r>
    </w:p>
    <w:p w14:paraId="1A4FE192" w14:textId="77777777" w:rsidR="00CF4AAE" w:rsidRPr="008703ED" w:rsidRDefault="00CF4AAE" w:rsidP="00841A86">
      <w:pPr>
        <w:pStyle w:val="MRHeading2"/>
        <w:spacing w:line="240" w:lineRule="auto"/>
        <w:rPr>
          <w:rFonts w:cs="Arial"/>
        </w:rPr>
      </w:pPr>
      <w:bookmarkStart w:id="945" w:name="_Ref430787806"/>
      <w:r w:rsidRPr="008703ED">
        <w:rPr>
          <w:rFonts w:cs="Arial"/>
        </w:rPr>
        <w:t xml:space="preserve">This Clause </w:t>
      </w:r>
      <w:r w:rsidR="00CB1618">
        <w:rPr>
          <w:rFonts w:cs="Arial"/>
        </w:rPr>
        <w:t>41.10</w:t>
      </w:r>
      <w:r w:rsidRPr="008703ED">
        <w:rPr>
          <w:rFonts w:cs="Arial"/>
        </w:rPr>
        <w:t xml:space="preserve"> (</w:t>
      </w:r>
      <w:r w:rsidRPr="008703ED">
        <w:rPr>
          <w:rFonts w:cs="Arial"/>
          <w:i/>
        </w:rPr>
        <w:t>Controlled Information</w:t>
      </w:r>
      <w:r w:rsidRPr="008703ED">
        <w:rPr>
          <w:rFonts w:cs="Arial"/>
        </w:rPr>
        <w:t xml:space="preserve">) and Clauses </w:t>
      </w:r>
      <w:r w:rsidR="00CB1618">
        <w:rPr>
          <w:rFonts w:cs="Arial"/>
        </w:rPr>
        <w:t>41.11</w:t>
      </w:r>
      <w:r w:rsidRPr="008703ED">
        <w:rPr>
          <w:rFonts w:cs="Arial"/>
        </w:rPr>
        <w:t xml:space="preserve"> to </w:t>
      </w:r>
      <w:r w:rsidR="00CB1618">
        <w:rPr>
          <w:rFonts w:cs="Arial"/>
        </w:rPr>
        <w:t>41.13</w:t>
      </w:r>
      <w:r w:rsidRPr="008703ED">
        <w:rPr>
          <w:rFonts w:cs="Arial"/>
        </w:rPr>
        <w:t xml:space="preserve"> (</w:t>
      </w:r>
      <w:r w:rsidRPr="008703ED">
        <w:rPr>
          <w:rFonts w:cs="Arial"/>
          <w:i/>
        </w:rPr>
        <w:t>Controlled Information</w:t>
      </w:r>
      <w:r w:rsidRPr="008703ED">
        <w:rPr>
          <w:rFonts w:cs="Arial"/>
        </w:rPr>
        <w:t xml:space="preserve">) (inclusive) shall apply in respect of any Controlled Information communicated to and/or held by the Contractor, in addition to and notwithstanding Clauses </w:t>
      </w:r>
      <w:r w:rsidR="00CB1618">
        <w:rPr>
          <w:rFonts w:cs="Arial"/>
        </w:rPr>
        <w:t>41.1</w:t>
      </w:r>
      <w:r w:rsidRPr="008703ED">
        <w:rPr>
          <w:rFonts w:cs="Arial"/>
        </w:rPr>
        <w:t xml:space="preserve"> to </w:t>
      </w:r>
      <w:r w:rsidR="00CB1618">
        <w:rPr>
          <w:rFonts w:cs="Arial"/>
        </w:rPr>
        <w:t>41.9</w:t>
      </w:r>
      <w:r w:rsidRPr="008703ED">
        <w:rPr>
          <w:rFonts w:cs="Arial"/>
        </w:rPr>
        <w:t xml:space="preserve"> (</w:t>
      </w:r>
      <w:r w:rsidRPr="008703ED">
        <w:rPr>
          <w:rFonts w:cs="Arial"/>
          <w:i/>
        </w:rPr>
        <w:t>Disclosure of Information</w:t>
      </w:r>
      <w:r w:rsidRPr="008703ED">
        <w:rPr>
          <w:rFonts w:cs="Arial"/>
        </w:rPr>
        <w:t>) (inclusive), or any other confidentiality Clause of this Contract.</w:t>
      </w:r>
      <w:bookmarkEnd w:id="945"/>
    </w:p>
    <w:p w14:paraId="058D660D" w14:textId="77777777" w:rsidR="00CF4AAE" w:rsidRPr="008703ED" w:rsidRDefault="00CF4AAE" w:rsidP="00841A86">
      <w:pPr>
        <w:pStyle w:val="MRHeading2"/>
        <w:spacing w:line="240" w:lineRule="auto"/>
        <w:rPr>
          <w:rFonts w:cs="Arial"/>
        </w:rPr>
      </w:pPr>
      <w:bookmarkStart w:id="946" w:name="_Ref430787823"/>
      <w:r w:rsidRPr="008703ED">
        <w:rPr>
          <w:rFonts w:cs="Arial"/>
        </w:rPr>
        <w:t>The Contractor shall:</w:t>
      </w:r>
      <w:bookmarkEnd w:id="946"/>
    </w:p>
    <w:p w14:paraId="1C90A331" w14:textId="77777777" w:rsidR="00CF4AAE" w:rsidRPr="008703ED" w:rsidRDefault="00CF4AAE" w:rsidP="004A735C">
      <w:pPr>
        <w:pStyle w:val="MRHeading3"/>
        <w:spacing w:line="240" w:lineRule="auto"/>
        <w:rPr>
          <w:rFonts w:cs="Arial"/>
        </w:rPr>
      </w:pPr>
      <w:bookmarkStart w:id="947" w:name="_Ref487815625"/>
      <w:r w:rsidRPr="008703ED">
        <w:rPr>
          <w:rFonts w:cs="Arial"/>
        </w:rPr>
        <w:t>hold the Controlled Information and not use it other than for the purpose of discharging its obligations under this Contract;</w:t>
      </w:r>
      <w:bookmarkEnd w:id="947"/>
    </w:p>
    <w:p w14:paraId="73D1578E" w14:textId="77777777" w:rsidR="00CF4AAE" w:rsidRPr="008703ED" w:rsidRDefault="00CF4AAE" w:rsidP="004A735C">
      <w:pPr>
        <w:pStyle w:val="MRHeading3"/>
        <w:spacing w:line="240" w:lineRule="auto"/>
        <w:rPr>
          <w:rFonts w:cs="Arial"/>
        </w:rPr>
      </w:pPr>
      <w:bookmarkStart w:id="948" w:name="_Ref487815626"/>
      <w:r w:rsidRPr="008703ED">
        <w:rPr>
          <w:rFonts w:cs="Arial"/>
        </w:rPr>
        <w:t>not copy the Controlled Information except as strictly necessary for the purpose of discharging its obligations under this Contract;</w:t>
      </w:r>
      <w:bookmarkEnd w:id="948"/>
    </w:p>
    <w:p w14:paraId="4118CABD" w14:textId="77777777" w:rsidR="00CF4AAE" w:rsidRPr="008703ED" w:rsidRDefault="00CF4AAE" w:rsidP="004A735C">
      <w:pPr>
        <w:pStyle w:val="MRHeading3"/>
        <w:spacing w:line="240" w:lineRule="auto"/>
        <w:rPr>
          <w:rFonts w:cs="Arial"/>
        </w:rPr>
      </w:pPr>
      <w:bookmarkStart w:id="949" w:name="_Ref487815627"/>
      <w:r w:rsidRPr="008703ED">
        <w:rPr>
          <w:rFonts w:cs="Arial"/>
        </w:rPr>
        <w:t>not disclose the Controlled Information to any Third Party unless so authorised in writing beforehand by the Authority;</w:t>
      </w:r>
      <w:bookmarkEnd w:id="949"/>
    </w:p>
    <w:p w14:paraId="6F267AB7" w14:textId="77777777" w:rsidR="00CF4AAE" w:rsidRPr="008703ED" w:rsidRDefault="00CF4AAE" w:rsidP="004A735C">
      <w:pPr>
        <w:pStyle w:val="MRHeading3"/>
        <w:spacing w:line="240" w:lineRule="auto"/>
        <w:rPr>
          <w:rFonts w:cs="Arial"/>
        </w:rPr>
      </w:pPr>
      <w:bookmarkStart w:id="950" w:name="_Ref487815628"/>
      <w:r w:rsidRPr="008703ED">
        <w:rPr>
          <w:rFonts w:cs="Arial"/>
        </w:rPr>
        <w:t>protect the Controlled Information diligently against unauthorised access and against loss; and</w:t>
      </w:r>
      <w:bookmarkEnd w:id="950"/>
    </w:p>
    <w:p w14:paraId="323EB851" w14:textId="77777777" w:rsidR="00CF4AAE" w:rsidRPr="008703ED" w:rsidRDefault="00CF4AAE" w:rsidP="004A735C">
      <w:pPr>
        <w:pStyle w:val="MRHeading3"/>
        <w:spacing w:line="240" w:lineRule="auto"/>
        <w:rPr>
          <w:rFonts w:cs="Arial"/>
        </w:rPr>
      </w:pPr>
      <w:bookmarkStart w:id="951" w:name="_Ref487815629"/>
      <w:r w:rsidRPr="008703ED">
        <w:rPr>
          <w:rFonts w:cs="Arial"/>
        </w:rPr>
        <w:t>act diligently to ensure that:</w:t>
      </w:r>
      <w:bookmarkEnd w:id="951"/>
    </w:p>
    <w:p w14:paraId="2B31BC64" w14:textId="77777777" w:rsidR="00CF4AAE" w:rsidRPr="008703ED" w:rsidRDefault="00CF4AAE" w:rsidP="004A735C">
      <w:pPr>
        <w:pStyle w:val="MRHeading4"/>
        <w:spacing w:line="240" w:lineRule="auto"/>
      </w:pPr>
      <w:bookmarkStart w:id="952" w:name="_Ref487815630"/>
      <w:r w:rsidRPr="008703ED">
        <w:t>Controlled Information is disc</w:t>
      </w:r>
      <w:r>
        <w:t>losed to its E</w:t>
      </w:r>
      <w:r w:rsidRPr="008703ED">
        <w:t>mployees only to the extent necessary for the purpose of discharging its obligations under this Contract; and</w:t>
      </w:r>
      <w:bookmarkEnd w:id="952"/>
    </w:p>
    <w:p w14:paraId="2E150E50" w14:textId="77777777" w:rsidR="00CF4AAE" w:rsidRPr="008703ED" w:rsidRDefault="00CF4AAE" w:rsidP="004A735C">
      <w:pPr>
        <w:pStyle w:val="MRHeading4"/>
        <w:spacing w:line="240" w:lineRule="auto"/>
      </w:pPr>
      <w:bookmarkStart w:id="953" w:name="_Ref487815631"/>
      <w:r>
        <w:t>E</w:t>
      </w:r>
      <w:r w:rsidRPr="008703ED">
        <w:t xml:space="preserve">mployees to whom Controlled Information is disclosed are made aware of and required to comply with the terms of these Clauses </w:t>
      </w:r>
      <w:r w:rsidR="00CB1618">
        <w:t>41.10</w:t>
      </w:r>
      <w:r w:rsidRPr="008703ED">
        <w:t xml:space="preserve"> to </w:t>
      </w:r>
      <w:r w:rsidR="00CB1618">
        <w:t>41.13</w:t>
      </w:r>
      <w:r w:rsidRPr="008703ED">
        <w:t xml:space="preserve"> (</w:t>
      </w:r>
      <w:r w:rsidRPr="008703ED">
        <w:rPr>
          <w:i/>
        </w:rPr>
        <w:t>Controlled Information</w:t>
      </w:r>
      <w:r w:rsidRPr="008703ED">
        <w:t>) (inclusive).</w:t>
      </w:r>
      <w:bookmarkEnd w:id="953"/>
    </w:p>
    <w:p w14:paraId="78D2DF90" w14:textId="77777777" w:rsidR="00CF4AAE" w:rsidRPr="008703ED" w:rsidRDefault="00CF4AAE" w:rsidP="00841A86">
      <w:pPr>
        <w:pStyle w:val="MRHeading2"/>
        <w:spacing w:line="240" w:lineRule="auto"/>
        <w:rPr>
          <w:rFonts w:cs="Arial"/>
        </w:rPr>
      </w:pPr>
      <w:bookmarkStart w:id="954" w:name="_Ref487815632"/>
      <w:r w:rsidRPr="008703ED">
        <w:rPr>
          <w:rFonts w:cs="Arial"/>
        </w:rPr>
        <w:t>Where Controlled Information is provided to the Contractor, it shall:</w:t>
      </w:r>
      <w:bookmarkEnd w:id="954"/>
    </w:p>
    <w:p w14:paraId="4CD7829C" w14:textId="77777777" w:rsidR="00CF4AAE" w:rsidRPr="008703ED" w:rsidRDefault="00CF4AAE" w:rsidP="004A735C">
      <w:pPr>
        <w:pStyle w:val="MRHeading3"/>
        <w:spacing w:line="240" w:lineRule="auto"/>
        <w:rPr>
          <w:rFonts w:cs="Arial"/>
        </w:rPr>
      </w:pPr>
      <w:bookmarkStart w:id="955" w:name="_Ref487815633"/>
      <w:r w:rsidRPr="008703ED">
        <w:rPr>
          <w:rFonts w:cs="Arial"/>
        </w:rPr>
        <w:t>compile a register of that Controlled Information, which shall include an explicit description of the Controlled Information, a record of the number of copies made and a record of all access to the Controlled Information including access to any copies of the Controlled Information;</w:t>
      </w:r>
      <w:bookmarkEnd w:id="955"/>
    </w:p>
    <w:p w14:paraId="02BA78B6" w14:textId="77777777" w:rsidR="00CF4AAE" w:rsidRPr="008703ED" w:rsidRDefault="00CF4AAE" w:rsidP="004A735C">
      <w:pPr>
        <w:pStyle w:val="MRHeading3"/>
        <w:spacing w:line="240" w:lineRule="auto"/>
        <w:rPr>
          <w:rFonts w:cs="Arial"/>
        </w:rPr>
      </w:pPr>
      <w:bookmarkStart w:id="956" w:name="_Ref430787924"/>
      <w:r w:rsidRPr="008703ED">
        <w:rPr>
          <w:rFonts w:cs="Arial"/>
        </w:rPr>
        <w:t>maintain such register for the duration of this Contract and for two (2) Years following expiry or earlier termination of this Contract in accordance with its terms;</w:t>
      </w:r>
      <w:bookmarkEnd w:id="956"/>
    </w:p>
    <w:p w14:paraId="46B59005" w14:textId="77777777" w:rsidR="00CF4AAE" w:rsidRPr="008703ED" w:rsidRDefault="00CF4AAE" w:rsidP="004A735C">
      <w:pPr>
        <w:pStyle w:val="MRHeading3"/>
        <w:spacing w:line="240" w:lineRule="auto"/>
        <w:rPr>
          <w:rFonts w:cs="Arial"/>
        </w:rPr>
      </w:pPr>
      <w:bookmarkStart w:id="957" w:name="_Ref487815634"/>
      <w:r w:rsidRPr="008703ED">
        <w:rPr>
          <w:rFonts w:cs="Arial"/>
        </w:rPr>
        <w:t xml:space="preserve">make such register of access available to the Authority upon reasonable notice for inspection and audit for so long as it is required to be maintained under Clause </w:t>
      </w:r>
      <w:r w:rsidR="00CB1618">
        <w:rPr>
          <w:rFonts w:cs="Arial"/>
        </w:rPr>
        <w:t>41.12.2</w:t>
      </w:r>
      <w:r w:rsidRPr="008703ED">
        <w:rPr>
          <w:rFonts w:cs="Arial"/>
        </w:rPr>
        <w:t xml:space="preserve"> (</w:t>
      </w:r>
      <w:r w:rsidRPr="008703ED">
        <w:rPr>
          <w:rFonts w:cs="Arial"/>
          <w:i/>
        </w:rPr>
        <w:t>Controlled Information</w:t>
      </w:r>
      <w:r w:rsidRPr="008703ED">
        <w:rPr>
          <w:rFonts w:cs="Arial"/>
        </w:rPr>
        <w:t>); and</w:t>
      </w:r>
      <w:bookmarkEnd w:id="957"/>
    </w:p>
    <w:p w14:paraId="3E62E89C" w14:textId="77777777" w:rsidR="00CF4AAE" w:rsidRPr="008703ED" w:rsidRDefault="00CF4AAE" w:rsidP="004A735C">
      <w:pPr>
        <w:pStyle w:val="MRHeading3"/>
        <w:spacing w:line="240" w:lineRule="auto"/>
        <w:rPr>
          <w:rFonts w:cs="Arial"/>
        </w:rPr>
      </w:pPr>
      <w:bookmarkStart w:id="958" w:name="_Ref487815635"/>
      <w:r w:rsidRPr="008703ED">
        <w:rPr>
          <w:rFonts w:cs="Arial"/>
        </w:rPr>
        <w:t>on expiry or earlier termination of this Contract in accordance with its terms, return to the Authority all original and duplicate copies of the Controlled Information, or else at the Authority’s option destroy these copies and provide a certificate of destruction to the Authority.</w:t>
      </w:r>
      <w:bookmarkEnd w:id="958"/>
    </w:p>
    <w:p w14:paraId="73827C84" w14:textId="77777777" w:rsidR="00CF4AAE" w:rsidRPr="008703ED" w:rsidRDefault="00CF4AAE" w:rsidP="00841A86">
      <w:pPr>
        <w:pStyle w:val="MRHeading2"/>
        <w:spacing w:line="240" w:lineRule="auto"/>
        <w:rPr>
          <w:rFonts w:cs="Arial"/>
        </w:rPr>
      </w:pPr>
      <w:bookmarkStart w:id="959" w:name="_Ref430787840"/>
      <w:r w:rsidRPr="008703ED">
        <w:rPr>
          <w:rFonts w:cs="Arial"/>
        </w:rPr>
        <w:t xml:space="preserve">Nothing in these Clauses </w:t>
      </w:r>
      <w:r w:rsidR="00CB1618">
        <w:rPr>
          <w:rFonts w:cs="Arial"/>
        </w:rPr>
        <w:t>41.10</w:t>
      </w:r>
      <w:r w:rsidRPr="008703ED">
        <w:rPr>
          <w:rFonts w:cs="Arial"/>
        </w:rPr>
        <w:t xml:space="preserve"> to </w:t>
      </w:r>
      <w:r w:rsidR="00CB1618">
        <w:rPr>
          <w:rFonts w:cs="Arial"/>
        </w:rPr>
        <w:t>41.13</w:t>
      </w:r>
      <w:r w:rsidRPr="008703ED">
        <w:rPr>
          <w:rFonts w:cs="Arial"/>
        </w:rPr>
        <w:t xml:space="preserve"> (</w:t>
      </w:r>
      <w:r w:rsidRPr="008703ED">
        <w:rPr>
          <w:rFonts w:cs="Arial"/>
          <w:i/>
        </w:rPr>
        <w:t>Controlled Information</w:t>
      </w:r>
      <w:r w:rsidRPr="008703ED">
        <w:rPr>
          <w:rFonts w:cs="Arial"/>
        </w:rPr>
        <w:t>) (inclusive) shall diminish or extinguish any right of the Contractor to copy, use or disclose any information that is not Controlled Information to the extent that it can show:</w:t>
      </w:r>
      <w:bookmarkEnd w:id="959"/>
    </w:p>
    <w:p w14:paraId="6FEFB79B" w14:textId="77777777" w:rsidR="00CF4AAE" w:rsidRPr="008703ED" w:rsidRDefault="00CF4AAE" w:rsidP="004A735C">
      <w:pPr>
        <w:pStyle w:val="MRHeading3"/>
        <w:spacing w:line="240" w:lineRule="auto"/>
        <w:rPr>
          <w:rFonts w:cs="Arial"/>
        </w:rPr>
      </w:pPr>
      <w:bookmarkStart w:id="960" w:name="_Ref487815636"/>
      <w:r w:rsidRPr="004A735C">
        <w:t>that</w:t>
      </w:r>
      <w:r w:rsidRPr="008703ED">
        <w:rPr>
          <w:rFonts w:cs="Arial"/>
        </w:rPr>
        <w:t xml:space="preserve"> the information concerned was or has become published or publicly available for use without breach of any provision of this Contract or any other agreement between the Parties;</w:t>
      </w:r>
      <w:bookmarkEnd w:id="960"/>
    </w:p>
    <w:p w14:paraId="5A63A5A0" w14:textId="77777777" w:rsidR="00CF4AAE" w:rsidRPr="008703ED" w:rsidRDefault="00CF4AAE" w:rsidP="004A735C">
      <w:pPr>
        <w:pStyle w:val="MRHeading3"/>
        <w:spacing w:line="240" w:lineRule="auto"/>
        <w:rPr>
          <w:rFonts w:cs="Arial"/>
        </w:rPr>
      </w:pPr>
      <w:bookmarkStart w:id="961" w:name="_Ref487815637"/>
      <w:r w:rsidRPr="004A735C">
        <w:t>that</w:t>
      </w:r>
      <w:r w:rsidRPr="008703ED">
        <w:rPr>
          <w:rFonts w:cs="Arial"/>
        </w:rPr>
        <w:t xml:space="preserve"> such information was already known to it (without restrictions on disclosure or use) prior to receiving it under or in connection with this Contract;</w:t>
      </w:r>
      <w:bookmarkEnd w:id="961"/>
    </w:p>
    <w:p w14:paraId="3BD5CFC1" w14:textId="77777777" w:rsidR="00CF4AAE" w:rsidRPr="008703ED" w:rsidRDefault="00CF4AAE" w:rsidP="004A735C">
      <w:pPr>
        <w:pStyle w:val="MRHeading3"/>
        <w:spacing w:line="240" w:lineRule="auto"/>
        <w:rPr>
          <w:rFonts w:cs="Arial"/>
        </w:rPr>
      </w:pPr>
      <w:bookmarkStart w:id="962" w:name="_Ref487815638"/>
      <w:r w:rsidRPr="004A735C">
        <w:t>that</w:t>
      </w:r>
      <w:r w:rsidRPr="008703ED">
        <w:rPr>
          <w:rFonts w:cs="Arial"/>
        </w:rPr>
        <w:t xml:space="preserve"> the information concerned was lawfully provided by a Third Party without restriction on use or further disclosure; or</w:t>
      </w:r>
      <w:bookmarkEnd w:id="962"/>
    </w:p>
    <w:p w14:paraId="148FF6C8" w14:textId="77777777" w:rsidR="00CF4AAE" w:rsidRPr="008703ED" w:rsidRDefault="00CF4AAE" w:rsidP="004A735C">
      <w:pPr>
        <w:pStyle w:val="MRHeading3"/>
        <w:spacing w:line="240" w:lineRule="auto"/>
        <w:rPr>
          <w:rFonts w:cs="Arial"/>
        </w:rPr>
      </w:pPr>
      <w:bookmarkStart w:id="963" w:name="_Ref487815639"/>
      <w:r w:rsidRPr="008703ED">
        <w:rPr>
          <w:rFonts w:cs="Arial"/>
        </w:rPr>
        <w:t>from its records, that such information was derived independently of the Controlled Information,</w:t>
      </w:r>
      <w:bookmarkEnd w:id="963"/>
    </w:p>
    <w:p w14:paraId="71FB1E0F" w14:textId="77777777" w:rsidR="00CF4AAE" w:rsidRPr="008703ED" w:rsidRDefault="00CF4AAE" w:rsidP="005D20DC">
      <w:pPr>
        <w:spacing w:line="240" w:lineRule="auto"/>
        <w:ind w:left="720"/>
        <w:rPr>
          <w:rFonts w:cs="Arial"/>
        </w:rPr>
      </w:pPr>
      <w:r w:rsidRPr="008703ED">
        <w:rPr>
          <w:rFonts w:cs="Arial"/>
        </w:rPr>
        <w:t xml:space="preserve">to the extent that copying, use or disclosure of such other information shall not disclose its relationship to any Controlled Information. </w:t>
      </w:r>
    </w:p>
    <w:p w14:paraId="49BD299F" w14:textId="77777777" w:rsidR="00CF4AAE" w:rsidRPr="008703ED" w:rsidRDefault="00CF4AAE" w:rsidP="005D20DC">
      <w:pPr>
        <w:keepNext/>
        <w:spacing w:line="240" w:lineRule="auto"/>
        <w:ind w:firstLine="720"/>
        <w:rPr>
          <w:rFonts w:cs="Arial"/>
          <w:b/>
        </w:rPr>
      </w:pPr>
      <w:r w:rsidRPr="008703ED">
        <w:rPr>
          <w:rFonts w:cs="Arial"/>
          <w:b/>
        </w:rPr>
        <w:t>Publicity and Communications with the Media</w:t>
      </w:r>
    </w:p>
    <w:p w14:paraId="78F2A27B" w14:textId="77777777" w:rsidR="00CF4AAE" w:rsidRPr="008703ED" w:rsidRDefault="00CF4AAE" w:rsidP="00841A86">
      <w:pPr>
        <w:pStyle w:val="MRHeading2"/>
        <w:spacing w:line="240" w:lineRule="auto"/>
        <w:rPr>
          <w:rFonts w:cs="Arial"/>
        </w:rPr>
      </w:pPr>
      <w:bookmarkStart w:id="964" w:name="_Ref487815640"/>
      <w:r w:rsidRPr="008703ED">
        <w:rPr>
          <w:rFonts w:cs="Arial"/>
        </w:rPr>
        <w:t xml:space="preserve">The Contractor shall not by itself, its </w:t>
      </w:r>
      <w:r>
        <w:rPr>
          <w:rFonts w:cs="Arial"/>
        </w:rPr>
        <w:t>Employee</w:t>
      </w:r>
      <w:r w:rsidRPr="008703ED">
        <w:rPr>
          <w:rFonts w:cs="Arial"/>
        </w:rPr>
        <w:t>s or agents (and shall ensure that its Sub-Contractors shall not):</w:t>
      </w:r>
      <w:bookmarkEnd w:id="964"/>
    </w:p>
    <w:p w14:paraId="0F505434" w14:textId="77777777" w:rsidR="00CF4AAE" w:rsidRPr="001F2838" w:rsidRDefault="00CF4AAE" w:rsidP="004A735C">
      <w:pPr>
        <w:pStyle w:val="MRHeading3"/>
        <w:spacing w:line="240" w:lineRule="auto"/>
        <w:rPr>
          <w:rFonts w:cs="Arial"/>
        </w:rPr>
      </w:pPr>
      <w:bookmarkStart w:id="965" w:name="_Ref487815641"/>
      <w:r w:rsidRPr="008703ED">
        <w:rPr>
          <w:rFonts w:cs="Arial"/>
        </w:rPr>
        <w:t xml:space="preserve">communicate with representatives of the press, television, radio or other communications media on any matter </w:t>
      </w:r>
      <w:r w:rsidRPr="001F2838">
        <w:rPr>
          <w:rFonts w:cs="Arial"/>
        </w:rPr>
        <w:t>concerning the provision of the Contractor Deliverables or this Contract;</w:t>
      </w:r>
      <w:bookmarkEnd w:id="965"/>
      <w:r w:rsidRPr="001F2838">
        <w:rPr>
          <w:rFonts w:cs="Arial"/>
        </w:rPr>
        <w:t xml:space="preserve"> </w:t>
      </w:r>
    </w:p>
    <w:p w14:paraId="17BB0AC3" w14:textId="77777777" w:rsidR="00CF4AAE" w:rsidRPr="001F2838" w:rsidRDefault="00CF4AAE" w:rsidP="004A735C">
      <w:pPr>
        <w:pStyle w:val="MRHeading3"/>
        <w:spacing w:line="240" w:lineRule="auto"/>
        <w:rPr>
          <w:rFonts w:cs="Arial"/>
        </w:rPr>
      </w:pPr>
      <w:bookmarkStart w:id="966" w:name="_Ref487815642"/>
      <w:r w:rsidRPr="001F2838">
        <w:rPr>
          <w:rFonts w:cs="Arial"/>
        </w:rPr>
        <w:t xml:space="preserve">photograph or film in or upon any Authority Sites and/or </w:t>
      </w:r>
      <w:r w:rsidR="006E2508">
        <w:rPr>
          <w:rFonts w:cs="Arial"/>
        </w:rPr>
        <w:t>any Other Contractor’s Premises</w:t>
      </w:r>
      <w:r w:rsidRPr="001F2838">
        <w:rPr>
          <w:rFonts w:cs="Arial"/>
        </w:rPr>
        <w:t>;</w:t>
      </w:r>
      <w:bookmarkEnd w:id="966"/>
      <w:r w:rsidRPr="001F2838">
        <w:rPr>
          <w:rFonts w:cs="Arial"/>
        </w:rPr>
        <w:t xml:space="preserve">  </w:t>
      </w:r>
    </w:p>
    <w:p w14:paraId="7D989355" w14:textId="77777777" w:rsidR="00CF4AAE" w:rsidRPr="001F2838" w:rsidRDefault="00CF4AAE" w:rsidP="004A735C">
      <w:pPr>
        <w:pStyle w:val="MRHeading3"/>
        <w:spacing w:line="240" w:lineRule="auto"/>
        <w:rPr>
          <w:rFonts w:cs="Arial"/>
        </w:rPr>
      </w:pPr>
      <w:bookmarkStart w:id="967" w:name="_Ref487815643"/>
      <w:r w:rsidRPr="001F2838">
        <w:rPr>
          <w:rFonts w:cs="Arial"/>
        </w:rPr>
        <w:t xml:space="preserve">erect or exhibit on any part of the Authority Sites and/or </w:t>
      </w:r>
      <w:r w:rsidR="006E2508">
        <w:rPr>
          <w:rFonts w:cs="Arial"/>
        </w:rPr>
        <w:t>any Other Contractor’s Premises</w:t>
      </w:r>
      <w:r w:rsidR="006E2508" w:rsidRPr="001F2838">
        <w:rPr>
          <w:rFonts w:cs="Arial"/>
        </w:rPr>
        <w:t xml:space="preserve"> </w:t>
      </w:r>
      <w:r w:rsidRPr="001F2838">
        <w:rPr>
          <w:rFonts w:cs="Arial"/>
        </w:rPr>
        <w:t>any signs or trade boards; or</w:t>
      </w:r>
      <w:bookmarkEnd w:id="967"/>
    </w:p>
    <w:p w14:paraId="6159226E" w14:textId="77777777" w:rsidR="00CF4AAE" w:rsidRPr="001F2838" w:rsidRDefault="00CF4AAE" w:rsidP="004A735C">
      <w:pPr>
        <w:pStyle w:val="MRHeading3"/>
        <w:spacing w:line="240" w:lineRule="auto"/>
        <w:rPr>
          <w:rFonts w:cs="Arial"/>
        </w:rPr>
      </w:pPr>
      <w:bookmarkStart w:id="968" w:name="_Ref487815644"/>
      <w:r w:rsidRPr="001F2838">
        <w:rPr>
          <w:rFonts w:cs="Arial"/>
        </w:rPr>
        <w:t xml:space="preserve">exhibit or attach to any part of the Authority Sites and/or </w:t>
      </w:r>
      <w:r w:rsidR="006E2508">
        <w:rPr>
          <w:rFonts w:cs="Arial"/>
        </w:rPr>
        <w:t>any Other Contractor’s Premises</w:t>
      </w:r>
      <w:r w:rsidR="006E2508" w:rsidRPr="001F2838">
        <w:rPr>
          <w:rFonts w:cs="Arial"/>
        </w:rPr>
        <w:t xml:space="preserve"> </w:t>
      </w:r>
      <w:r w:rsidRPr="001F2838">
        <w:rPr>
          <w:rFonts w:cs="Arial"/>
        </w:rPr>
        <w:t>any notice or advertisement,</w:t>
      </w:r>
      <w:bookmarkEnd w:id="968"/>
    </w:p>
    <w:p w14:paraId="338ACE39" w14:textId="77777777" w:rsidR="00CF4AAE" w:rsidRPr="001F2838" w:rsidRDefault="00CF4AAE" w:rsidP="005D20DC">
      <w:pPr>
        <w:spacing w:line="240" w:lineRule="auto"/>
        <w:ind w:left="709"/>
        <w:rPr>
          <w:rFonts w:cs="Arial"/>
        </w:rPr>
      </w:pPr>
      <w:r w:rsidRPr="001F2838">
        <w:rPr>
          <w:rFonts w:cs="Arial"/>
        </w:rPr>
        <w:t xml:space="preserve">unless: </w:t>
      </w:r>
    </w:p>
    <w:p w14:paraId="6F1628A3" w14:textId="77777777" w:rsidR="00CF4AAE" w:rsidRPr="001F2838" w:rsidRDefault="00CF4AAE" w:rsidP="004A735C">
      <w:pPr>
        <w:pStyle w:val="MRHeading4"/>
        <w:spacing w:line="240" w:lineRule="auto"/>
      </w:pPr>
      <w:bookmarkStart w:id="969" w:name="_Ref487815645"/>
      <w:r w:rsidRPr="001F2838">
        <w:t>the Authority has given its prior written consent; or</w:t>
      </w:r>
      <w:bookmarkEnd w:id="969"/>
      <w:r w:rsidRPr="001F2838">
        <w:t xml:space="preserve"> </w:t>
      </w:r>
    </w:p>
    <w:p w14:paraId="4021DD71" w14:textId="77777777" w:rsidR="00CF4AAE" w:rsidRPr="008703ED" w:rsidRDefault="00CF4AAE" w:rsidP="004A735C">
      <w:pPr>
        <w:pStyle w:val="MRHeading4"/>
        <w:spacing w:line="240" w:lineRule="auto"/>
      </w:pPr>
      <w:bookmarkStart w:id="970" w:name="_Ref487815646"/>
      <w:r w:rsidRPr="008703ED">
        <w:t xml:space="preserve">as otherwise required to comply with law, provided always that </w:t>
      </w:r>
      <w:bookmarkStart w:id="971" w:name="_Ref430880087"/>
      <w:bookmarkStart w:id="972" w:name="_Ref430785707"/>
      <w:bookmarkStart w:id="973" w:name="_Ref430787963"/>
      <w:bookmarkStart w:id="974" w:name="_Ref430788023"/>
      <w:bookmarkStart w:id="975" w:name="_Ref430788048"/>
      <w:bookmarkStart w:id="976" w:name="_Ref430788060"/>
      <w:bookmarkStart w:id="977" w:name="_Ref430876247"/>
      <w:r w:rsidRPr="008703ED">
        <w:t>the Contractor shall, to the extent reasonably practicable, notify the Authority in advance (and provide the Authority with a copy) of the relevant communication, sign, notice or material.</w:t>
      </w:r>
      <w:bookmarkEnd w:id="970"/>
    </w:p>
    <w:p w14:paraId="6E390500" w14:textId="77777777" w:rsidR="00CF4AAE" w:rsidRPr="00240D24" w:rsidRDefault="00CF4AAE" w:rsidP="00841A86">
      <w:pPr>
        <w:pStyle w:val="MRHeading1"/>
        <w:spacing w:line="240" w:lineRule="auto"/>
      </w:pPr>
      <w:bookmarkStart w:id="978" w:name="_Ref487815647"/>
      <w:bookmarkStart w:id="979" w:name="_Toc519257613"/>
      <w:bookmarkStart w:id="980" w:name="_Ref442947617"/>
      <w:bookmarkStart w:id="981" w:name="_Ref442947708"/>
      <w:bookmarkStart w:id="982" w:name="_Ref442948143"/>
      <w:bookmarkStart w:id="983" w:name="_Ref442948678"/>
      <w:r w:rsidRPr="00240D24">
        <w:t>Not Used</w:t>
      </w:r>
      <w:bookmarkEnd w:id="978"/>
      <w:r w:rsidR="00AF1CA3">
        <w:t>.</w:t>
      </w:r>
      <w:bookmarkEnd w:id="979"/>
    </w:p>
    <w:p w14:paraId="1C81BFBF" w14:textId="77777777" w:rsidR="00CF4AAE" w:rsidRPr="00575BD3" w:rsidRDefault="00CF4AAE" w:rsidP="00841A86">
      <w:pPr>
        <w:pStyle w:val="MRHeading1"/>
        <w:spacing w:line="240" w:lineRule="auto"/>
        <w:rPr>
          <w:rFonts w:cs="Arial"/>
        </w:rPr>
      </w:pPr>
      <w:bookmarkStart w:id="984" w:name="_Ref443297841"/>
      <w:bookmarkStart w:id="985" w:name="_Toc519257614"/>
      <w:bookmarkEnd w:id="980"/>
      <w:bookmarkEnd w:id="981"/>
      <w:bookmarkEnd w:id="982"/>
      <w:bookmarkEnd w:id="983"/>
      <w:r w:rsidRPr="00575BD3">
        <w:rPr>
          <w:rFonts w:cs="Arial"/>
        </w:rPr>
        <w:t>Transparency</w:t>
      </w:r>
      <w:bookmarkEnd w:id="971"/>
      <w:bookmarkEnd w:id="984"/>
      <w:bookmarkEnd w:id="985"/>
    </w:p>
    <w:p w14:paraId="38A5C7D9" w14:textId="77777777" w:rsidR="00CF4AAE" w:rsidRPr="00575BD3" w:rsidRDefault="00CF4AAE" w:rsidP="00841A86">
      <w:pPr>
        <w:pStyle w:val="MRHeading2"/>
        <w:spacing w:line="240" w:lineRule="auto"/>
        <w:rPr>
          <w:rFonts w:cs="Arial"/>
        </w:rPr>
      </w:pPr>
      <w:bookmarkStart w:id="986" w:name="_Ref430880067"/>
      <w:r w:rsidRPr="00575BD3">
        <w:rPr>
          <w:rFonts w:cs="Arial"/>
        </w:rPr>
        <w:t>Notwithstanding any oth</w:t>
      </w:r>
      <w:r>
        <w:rPr>
          <w:rFonts w:cs="Arial"/>
        </w:rPr>
        <w:t>er term of this Contract</w:t>
      </w:r>
      <w:r w:rsidRPr="00575BD3">
        <w:rPr>
          <w:rFonts w:cs="Arial"/>
        </w:rPr>
        <w:t xml:space="preserve">, </w:t>
      </w:r>
      <w:r>
        <w:rPr>
          <w:rFonts w:cs="Arial"/>
        </w:rPr>
        <w:t>the Contractor</w:t>
      </w:r>
      <w:r w:rsidRPr="00575BD3">
        <w:rPr>
          <w:rFonts w:cs="Arial"/>
        </w:rPr>
        <w:t xml:space="preserve"> understands that the </w:t>
      </w:r>
      <w:r>
        <w:rPr>
          <w:rFonts w:cs="Arial"/>
        </w:rPr>
        <w:t xml:space="preserve">Authority </w:t>
      </w:r>
      <w:r w:rsidRPr="00575BD3">
        <w:rPr>
          <w:rFonts w:cs="Arial"/>
        </w:rPr>
        <w:t xml:space="preserve">may publish the Transparency Information to the general public. </w:t>
      </w:r>
      <w:r>
        <w:rPr>
          <w:rFonts w:cs="Arial"/>
        </w:rPr>
        <w:t>The Contractor</w:t>
      </w:r>
      <w:r w:rsidRPr="00575BD3">
        <w:rPr>
          <w:rFonts w:cs="Arial"/>
        </w:rPr>
        <w:t xml:space="preserve"> shall assist and cooperate with the </w:t>
      </w:r>
      <w:r>
        <w:rPr>
          <w:rFonts w:cs="Arial"/>
        </w:rPr>
        <w:t xml:space="preserve">Authority </w:t>
      </w:r>
      <w:r w:rsidRPr="00575BD3">
        <w:rPr>
          <w:rFonts w:cs="Arial"/>
        </w:rPr>
        <w:t xml:space="preserve">to enable the </w:t>
      </w:r>
      <w:r>
        <w:rPr>
          <w:rFonts w:cs="Arial"/>
        </w:rPr>
        <w:t xml:space="preserve">Authority </w:t>
      </w:r>
      <w:r w:rsidRPr="00575BD3">
        <w:rPr>
          <w:rFonts w:cs="Arial"/>
        </w:rPr>
        <w:t>to publish the Transparency Information.</w:t>
      </w:r>
      <w:bookmarkEnd w:id="986"/>
    </w:p>
    <w:p w14:paraId="4AF091EB" w14:textId="77777777" w:rsidR="00CF4AAE" w:rsidRPr="00575BD3" w:rsidRDefault="00CF4AAE" w:rsidP="00841A86">
      <w:pPr>
        <w:pStyle w:val="MRHeading2"/>
        <w:spacing w:line="240" w:lineRule="auto"/>
        <w:rPr>
          <w:rFonts w:cs="Arial"/>
        </w:rPr>
      </w:pPr>
      <w:bookmarkStart w:id="987" w:name="_Ref430880080"/>
      <w:r w:rsidRPr="00575BD3">
        <w:rPr>
          <w:rFonts w:cs="Arial"/>
        </w:rPr>
        <w:t xml:space="preserve">Before publishing the Transparency Information to the general public in accordance with Clause </w:t>
      </w:r>
      <w:r w:rsidR="00CB1618">
        <w:rPr>
          <w:rFonts w:cs="Arial"/>
        </w:rPr>
        <w:t>43.1</w:t>
      </w:r>
      <w:r w:rsidRPr="00575BD3">
        <w:rPr>
          <w:rFonts w:cs="Arial"/>
        </w:rPr>
        <w:t xml:space="preserve"> (</w:t>
      </w:r>
      <w:r w:rsidRPr="00575BD3">
        <w:rPr>
          <w:rFonts w:cs="Arial"/>
          <w:i/>
        </w:rPr>
        <w:t>Transparency</w:t>
      </w:r>
      <w:r w:rsidRPr="00575BD3">
        <w:rPr>
          <w:rFonts w:cs="Arial"/>
        </w:rPr>
        <w:t xml:space="preserve">), the </w:t>
      </w:r>
      <w:r>
        <w:rPr>
          <w:rFonts w:cs="Arial"/>
        </w:rPr>
        <w:t xml:space="preserve">Authority </w:t>
      </w:r>
      <w:r w:rsidRPr="00575BD3">
        <w:rPr>
          <w:rFonts w:cs="Arial"/>
        </w:rPr>
        <w:t>shall redact any information that would be exempt from disclosure if it was the subject of a request for information under the FOI Act or the Environmental Information Regulations 2004 (“</w:t>
      </w:r>
      <w:r w:rsidRPr="00BD08D8">
        <w:rPr>
          <w:rFonts w:cs="Arial"/>
          <w:b/>
        </w:rPr>
        <w:t>the Regulations</w:t>
      </w:r>
      <w:r w:rsidRPr="00575BD3">
        <w:rPr>
          <w:rFonts w:cs="Arial"/>
        </w:rPr>
        <w:t xml:space="preserve">”), including the </w:t>
      </w:r>
      <w:r>
        <w:rPr>
          <w:rFonts w:cs="Arial"/>
        </w:rPr>
        <w:t>Contractor</w:t>
      </w:r>
      <w:r w:rsidRPr="00575BD3">
        <w:rPr>
          <w:rFonts w:cs="Arial"/>
        </w:rPr>
        <w:t xml:space="preserve"> Commercially Sensitive Information.</w:t>
      </w:r>
      <w:bookmarkEnd w:id="987"/>
    </w:p>
    <w:p w14:paraId="0A1AC628" w14:textId="77777777" w:rsidR="00CF4AAE" w:rsidRPr="00575BD3" w:rsidRDefault="00CF4AAE" w:rsidP="00841A86">
      <w:pPr>
        <w:pStyle w:val="MRHeading2"/>
        <w:spacing w:line="240" w:lineRule="auto"/>
        <w:rPr>
          <w:rFonts w:cs="Arial"/>
        </w:rPr>
      </w:pPr>
      <w:bookmarkStart w:id="988" w:name="_Ref487815648"/>
      <w:r w:rsidRPr="00575BD3">
        <w:rPr>
          <w:rFonts w:cs="Arial"/>
        </w:rPr>
        <w:t xml:space="preserve">The </w:t>
      </w:r>
      <w:r>
        <w:rPr>
          <w:rFonts w:cs="Arial"/>
        </w:rPr>
        <w:t>Authority</w:t>
      </w:r>
      <w:r w:rsidRPr="00575BD3">
        <w:rPr>
          <w:rFonts w:cs="Arial"/>
        </w:rPr>
        <w:t xml:space="preserve"> may consult with </w:t>
      </w:r>
      <w:r>
        <w:rPr>
          <w:rFonts w:cs="Arial"/>
        </w:rPr>
        <w:t>the Contractor</w:t>
      </w:r>
      <w:r w:rsidRPr="00575BD3">
        <w:rPr>
          <w:rFonts w:cs="Arial"/>
        </w:rPr>
        <w:t xml:space="preserve"> before redacting any information from the Transparency Information in accordance with Clause </w:t>
      </w:r>
      <w:r w:rsidR="00CB1618">
        <w:rPr>
          <w:rFonts w:cs="Arial"/>
        </w:rPr>
        <w:t>43.2</w:t>
      </w:r>
      <w:r w:rsidRPr="00575BD3">
        <w:rPr>
          <w:rFonts w:cs="Arial"/>
        </w:rPr>
        <w:t xml:space="preserve"> (</w:t>
      </w:r>
      <w:r w:rsidRPr="00575BD3">
        <w:rPr>
          <w:rFonts w:cs="Arial"/>
          <w:i/>
        </w:rPr>
        <w:t>Transparency</w:t>
      </w:r>
      <w:r w:rsidRPr="00575BD3">
        <w:rPr>
          <w:rFonts w:cs="Arial"/>
        </w:rPr>
        <w:t xml:space="preserve">). </w:t>
      </w:r>
      <w:r>
        <w:rPr>
          <w:rFonts w:cs="Arial"/>
        </w:rPr>
        <w:t>The Contractor</w:t>
      </w:r>
      <w:r w:rsidRPr="00575BD3">
        <w:rPr>
          <w:rFonts w:cs="Arial"/>
        </w:rPr>
        <w:t xml:space="preserve"> acknowledges and accepts that its representations on redactions during consultation may not be determinative and that the decision whether to redact information is a matter in which the </w:t>
      </w:r>
      <w:r>
        <w:rPr>
          <w:rFonts w:cs="Arial"/>
        </w:rPr>
        <w:t>Authority</w:t>
      </w:r>
      <w:r w:rsidRPr="00575BD3">
        <w:rPr>
          <w:rFonts w:cs="Arial"/>
        </w:rPr>
        <w:t xml:space="preserve"> shall exercise its own discretion, subject always to the provisions of the FOI Act or the Regulations.</w:t>
      </w:r>
      <w:bookmarkEnd w:id="988"/>
    </w:p>
    <w:p w14:paraId="4030A195" w14:textId="77777777" w:rsidR="00CF4AAE" w:rsidRDefault="00CF4AAE" w:rsidP="00841A86">
      <w:pPr>
        <w:pStyle w:val="MRHeading2"/>
        <w:spacing w:line="240" w:lineRule="auto"/>
        <w:rPr>
          <w:rFonts w:cs="Arial"/>
        </w:rPr>
      </w:pPr>
      <w:bookmarkStart w:id="989" w:name="_Ref444521351"/>
      <w:r w:rsidRPr="00575BD3">
        <w:rPr>
          <w:rFonts w:cs="Arial"/>
        </w:rPr>
        <w:t xml:space="preserve">For the avoidance of doubt, nothing in this Clause </w:t>
      </w:r>
      <w:r w:rsidR="00CB1618">
        <w:rPr>
          <w:rFonts w:cs="Arial"/>
        </w:rPr>
        <w:t>43</w:t>
      </w:r>
      <w:r w:rsidRPr="00575BD3">
        <w:rPr>
          <w:rFonts w:cs="Arial"/>
        </w:rPr>
        <w:t xml:space="preserve"> (</w:t>
      </w:r>
      <w:r w:rsidRPr="00575BD3">
        <w:rPr>
          <w:rFonts w:cs="Arial"/>
          <w:i/>
        </w:rPr>
        <w:t>Transparency</w:t>
      </w:r>
      <w:r w:rsidRPr="00575BD3">
        <w:rPr>
          <w:rFonts w:cs="Arial"/>
        </w:rPr>
        <w:t>)</w:t>
      </w:r>
      <w:r>
        <w:rPr>
          <w:rFonts w:cs="Arial"/>
        </w:rPr>
        <w:t xml:space="preserve"> </w:t>
      </w:r>
      <w:r w:rsidRPr="00575BD3">
        <w:rPr>
          <w:rFonts w:cs="Arial"/>
        </w:rPr>
        <w:t xml:space="preserve">shall affect </w:t>
      </w:r>
      <w:r>
        <w:rPr>
          <w:rFonts w:cs="Arial"/>
        </w:rPr>
        <w:t>the Contractor’s</w:t>
      </w:r>
      <w:r w:rsidRPr="00575BD3">
        <w:rPr>
          <w:rFonts w:cs="Arial"/>
        </w:rPr>
        <w:t xml:space="preserve"> rights at law.</w:t>
      </w:r>
      <w:bookmarkEnd w:id="989"/>
    </w:p>
    <w:p w14:paraId="24B39BAF" w14:textId="77777777" w:rsidR="00CF4AAE" w:rsidRPr="0066567E" w:rsidRDefault="00CF4AAE" w:rsidP="00841A86">
      <w:pPr>
        <w:pStyle w:val="MRHeading2"/>
        <w:spacing w:line="240" w:lineRule="auto"/>
        <w:rPr>
          <w:rFonts w:cs="Arial"/>
        </w:rPr>
      </w:pPr>
      <w:bookmarkStart w:id="990" w:name="_Ref430883377"/>
      <w:bookmarkStart w:id="991" w:name="_Ref487815649"/>
      <w:bookmarkStart w:id="992" w:name="_Ref503518071"/>
      <w:r w:rsidRPr="0066567E">
        <w:rPr>
          <w:rFonts w:cs="Arial"/>
        </w:rPr>
        <w:t>Not Used</w:t>
      </w:r>
      <w:bookmarkEnd w:id="972"/>
      <w:bookmarkEnd w:id="973"/>
      <w:bookmarkEnd w:id="974"/>
      <w:bookmarkEnd w:id="975"/>
      <w:bookmarkEnd w:id="976"/>
      <w:bookmarkEnd w:id="977"/>
      <w:bookmarkEnd w:id="990"/>
      <w:bookmarkEnd w:id="991"/>
      <w:r w:rsidR="00CB4EA3">
        <w:rPr>
          <w:rFonts w:cs="Arial"/>
        </w:rPr>
        <w:t>.</w:t>
      </w:r>
      <w:bookmarkEnd w:id="992"/>
    </w:p>
    <w:p w14:paraId="19685827" w14:textId="77777777" w:rsidR="00CF4AAE" w:rsidRPr="00575BD3" w:rsidRDefault="00CF4AAE" w:rsidP="00841A86">
      <w:pPr>
        <w:pStyle w:val="MRHeading1"/>
        <w:spacing w:line="240" w:lineRule="auto"/>
        <w:rPr>
          <w:rFonts w:cs="Arial"/>
        </w:rPr>
      </w:pPr>
      <w:bookmarkStart w:id="993" w:name="_Ref487815650"/>
      <w:bookmarkStart w:id="994" w:name="_Toc519257615"/>
      <w:r w:rsidRPr="00575BD3">
        <w:rPr>
          <w:rFonts w:cs="Arial"/>
        </w:rPr>
        <w:t>Accuracy of Information</w:t>
      </w:r>
      <w:bookmarkEnd w:id="993"/>
      <w:bookmarkEnd w:id="994"/>
    </w:p>
    <w:p w14:paraId="530A7FE5" w14:textId="77777777" w:rsidR="00CF4AAE" w:rsidRPr="00575BD3" w:rsidRDefault="00CF4AAE" w:rsidP="00841A86">
      <w:pPr>
        <w:pStyle w:val="MRHeading2"/>
        <w:spacing w:line="240" w:lineRule="auto"/>
        <w:rPr>
          <w:rFonts w:cs="Arial"/>
        </w:rPr>
      </w:pPr>
      <w:bookmarkStart w:id="995" w:name="_Ref487815651"/>
      <w:r>
        <w:rPr>
          <w:rFonts w:cs="Arial"/>
        </w:rPr>
        <w:t>The Contractor</w:t>
      </w:r>
      <w:r w:rsidRPr="00575BD3">
        <w:rPr>
          <w:rFonts w:cs="Arial"/>
        </w:rPr>
        <w:t xml:space="preserve"> shall be responsible for the accuracy</w:t>
      </w:r>
      <w:r w:rsidR="005A2ECD">
        <w:rPr>
          <w:rFonts w:cs="Arial"/>
        </w:rPr>
        <w:t xml:space="preserve"> of all drawings, documentation, </w:t>
      </w:r>
      <w:r w:rsidRPr="00575BD3">
        <w:rPr>
          <w:rFonts w:cs="Arial"/>
        </w:rPr>
        <w:t xml:space="preserve">information </w:t>
      </w:r>
      <w:r w:rsidR="006E2508">
        <w:rPr>
          <w:rFonts w:cs="Arial"/>
        </w:rPr>
        <w:t xml:space="preserve">and/or other items </w:t>
      </w:r>
      <w:r w:rsidRPr="00575BD3">
        <w:rPr>
          <w:rFonts w:cs="Arial"/>
        </w:rPr>
        <w:t xml:space="preserve">supplied to the </w:t>
      </w:r>
      <w:r>
        <w:rPr>
          <w:rFonts w:cs="Arial"/>
        </w:rPr>
        <w:t xml:space="preserve">Authority </w:t>
      </w:r>
      <w:r w:rsidRPr="00575BD3">
        <w:rPr>
          <w:rFonts w:cs="Arial"/>
        </w:rPr>
        <w:t xml:space="preserve">by </w:t>
      </w:r>
      <w:r>
        <w:rPr>
          <w:rFonts w:cs="Arial"/>
        </w:rPr>
        <w:t>the Contractor</w:t>
      </w:r>
      <w:r w:rsidRPr="00575BD3">
        <w:rPr>
          <w:rFonts w:cs="Arial"/>
        </w:rPr>
        <w:t xml:space="preserve"> in connection with the provision of </w:t>
      </w:r>
      <w:r>
        <w:rPr>
          <w:rFonts w:cs="Arial"/>
        </w:rPr>
        <w:t>the Contractor</w:t>
      </w:r>
      <w:r w:rsidRPr="00575BD3">
        <w:rPr>
          <w:rFonts w:cs="Arial"/>
        </w:rPr>
        <w:t xml:space="preserve"> Deliverables.</w:t>
      </w:r>
      <w:bookmarkEnd w:id="995"/>
    </w:p>
    <w:p w14:paraId="54D96914" w14:textId="77777777" w:rsidR="00CF4AAE" w:rsidRDefault="00CF4AAE" w:rsidP="00841A86">
      <w:pPr>
        <w:pStyle w:val="MRHeading1"/>
        <w:spacing w:line="240" w:lineRule="auto"/>
        <w:rPr>
          <w:rFonts w:cs="Arial"/>
        </w:rPr>
      </w:pPr>
      <w:bookmarkStart w:id="996" w:name="_Ref430785725"/>
      <w:bookmarkStart w:id="997" w:name="_Toc519257616"/>
      <w:bookmarkStart w:id="998" w:name="_Ref437856470"/>
      <w:r w:rsidRPr="00575BD3">
        <w:rPr>
          <w:rFonts w:cs="Arial"/>
        </w:rPr>
        <w:t>Protection of Personal Data</w:t>
      </w:r>
      <w:bookmarkEnd w:id="996"/>
      <w:bookmarkEnd w:id="997"/>
      <w:r>
        <w:rPr>
          <w:rFonts w:cs="Arial"/>
        </w:rPr>
        <w:t xml:space="preserve"> </w:t>
      </w:r>
      <w:bookmarkEnd w:id="998"/>
    </w:p>
    <w:p w14:paraId="33A10BE4" w14:textId="77777777" w:rsidR="00CF4AAE" w:rsidRPr="00ED528E" w:rsidRDefault="00CF4AAE" w:rsidP="00841A86">
      <w:pPr>
        <w:pStyle w:val="MRHeading2"/>
        <w:spacing w:line="240" w:lineRule="auto"/>
        <w:rPr>
          <w:rFonts w:cs="Arial"/>
        </w:rPr>
      </w:pPr>
      <w:bookmarkStart w:id="999" w:name="_Ref487815652"/>
      <w:r w:rsidRPr="00ED528E">
        <w:rPr>
          <w:rFonts w:cs="Arial"/>
        </w:rPr>
        <w:t xml:space="preserve">In the performance of this Contract, both Parties shall comply with their obligations as a Data Controller under the </w:t>
      </w:r>
      <w:r w:rsidR="00E767BF">
        <w:rPr>
          <w:rFonts w:cs="Arial"/>
        </w:rPr>
        <w:t>D</w:t>
      </w:r>
      <w:r w:rsidR="00811953">
        <w:rPr>
          <w:rFonts w:cs="Arial"/>
        </w:rPr>
        <w:t>at</w:t>
      </w:r>
      <w:r w:rsidR="00AF1CA3">
        <w:rPr>
          <w:rFonts w:cs="Arial"/>
        </w:rPr>
        <w:t>a</w:t>
      </w:r>
      <w:r w:rsidR="00811953">
        <w:rPr>
          <w:rFonts w:cs="Arial"/>
        </w:rPr>
        <w:t xml:space="preserve"> </w:t>
      </w:r>
      <w:r w:rsidR="00E767BF">
        <w:rPr>
          <w:rFonts w:cs="Arial"/>
        </w:rPr>
        <w:t>P</w:t>
      </w:r>
      <w:r w:rsidR="00811953">
        <w:rPr>
          <w:rFonts w:cs="Arial"/>
        </w:rPr>
        <w:t>rotection Legislation</w:t>
      </w:r>
      <w:r w:rsidRPr="00ED528E">
        <w:rPr>
          <w:rFonts w:cs="Arial"/>
        </w:rPr>
        <w:t>.</w:t>
      </w:r>
      <w:bookmarkEnd w:id="999"/>
    </w:p>
    <w:p w14:paraId="44520BAF" w14:textId="77777777" w:rsidR="00CF4AAE" w:rsidRDefault="0091125E" w:rsidP="00841A86">
      <w:pPr>
        <w:pStyle w:val="MRHeading2"/>
        <w:spacing w:line="240" w:lineRule="auto"/>
        <w:rPr>
          <w:rFonts w:cs="Arial"/>
        </w:rPr>
      </w:pPr>
      <w:bookmarkStart w:id="1000" w:name="_Ref487815653"/>
      <w:r>
        <w:rPr>
          <w:rFonts w:cs="Arial"/>
        </w:rPr>
        <w:t>The</w:t>
      </w:r>
      <w:r w:rsidR="00CF4AAE" w:rsidRPr="00ED528E">
        <w:rPr>
          <w:rFonts w:cs="Arial"/>
        </w:rPr>
        <w:t xml:space="preserve"> Contract</w:t>
      </w:r>
      <w:r>
        <w:rPr>
          <w:rFonts w:cs="Arial"/>
        </w:rPr>
        <w:t xml:space="preserve">or shall continually assess whether in performing the Contractor Deliverables the Contractor is required to </w:t>
      </w:r>
      <w:r w:rsidR="00CF4AAE" w:rsidRPr="00ED528E">
        <w:rPr>
          <w:rFonts w:cs="Arial"/>
        </w:rPr>
        <w:t xml:space="preserve">process Personal </w:t>
      </w:r>
      <w:r>
        <w:rPr>
          <w:rFonts w:cs="Arial"/>
        </w:rPr>
        <w:t>Data on behalf of the Authority and if it assesses that it is so required it shall immediately notify the Authority and</w:t>
      </w:r>
      <w:r w:rsidR="00CF4AAE" w:rsidRPr="00ED528E">
        <w:rPr>
          <w:rFonts w:cs="Arial"/>
        </w:rPr>
        <w:t xml:space="preserve"> </w:t>
      </w:r>
      <w:r w:rsidR="00CF4AAE" w:rsidRPr="00E205CA">
        <w:rPr>
          <w:rFonts w:cs="Arial"/>
        </w:rPr>
        <w:t xml:space="preserve">DEFCON 532B </w:t>
      </w:r>
      <w:r>
        <w:rPr>
          <w:rFonts w:cs="Arial"/>
        </w:rPr>
        <w:t xml:space="preserve">(Edn 05/18) </w:t>
      </w:r>
      <w:r w:rsidR="00CF4AAE" w:rsidRPr="00ED528E">
        <w:rPr>
          <w:rFonts w:cs="Arial"/>
        </w:rPr>
        <w:t>shall be included in this Contract</w:t>
      </w:r>
      <w:r w:rsidR="00D02F3A">
        <w:rPr>
          <w:rFonts w:cs="Arial"/>
        </w:rPr>
        <w:t xml:space="preserve"> immediately following such assessment</w:t>
      </w:r>
      <w:r w:rsidR="00CF4AAE" w:rsidRPr="00ED528E">
        <w:rPr>
          <w:rFonts w:cs="Arial"/>
        </w:rPr>
        <w:t>.</w:t>
      </w:r>
      <w:bookmarkEnd w:id="1000"/>
    </w:p>
    <w:p w14:paraId="1A971AF5" w14:textId="77777777" w:rsidR="00CF4AAE" w:rsidRPr="00D95BAD" w:rsidRDefault="00CF4AAE" w:rsidP="005D20DC">
      <w:pPr>
        <w:spacing w:line="240" w:lineRule="auto"/>
      </w:pPr>
      <w:r w:rsidRPr="006023EB">
        <w:rPr>
          <w:b/>
        </w:rPr>
        <w:t>45A</w:t>
      </w:r>
      <w:r>
        <w:tab/>
      </w:r>
      <w:r w:rsidRPr="00D95BAD">
        <w:rPr>
          <w:b/>
          <w:u w:val="single"/>
        </w:rPr>
        <w:t>Official-Sensitive Security Requirements</w:t>
      </w:r>
      <w:r w:rsidR="001A0DE9" w:rsidRPr="00D95BAD">
        <w:rPr>
          <w:b/>
          <w:u w:val="single"/>
        </w:rPr>
        <w:fldChar w:fldCharType="begin"/>
      </w:r>
      <w:r w:rsidR="001A0DE9" w:rsidRPr="00D95BAD">
        <w:instrText xml:space="preserve"> TC "</w:instrText>
      </w:r>
      <w:bookmarkStart w:id="1001" w:name="_Toc519257617"/>
      <w:r w:rsidR="001A0DE9" w:rsidRPr="00D95BAD">
        <w:instrText>45A</w:instrText>
      </w:r>
      <w:r w:rsidR="001A0DE9" w:rsidRPr="00D95BAD">
        <w:tab/>
        <w:instrText>Official-Sensitive Security Requirements</w:instrText>
      </w:r>
      <w:bookmarkEnd w:id="1001"/>
      <w:r w:rsidR="001A0DE9" w:rsidRPr="00D95BAD">
        <w:instrText xml:space="preserve">" \f C \l "1" </w:instrText>
      </w:r>
      <w:r w:rsidR="001A0DE9" w:rsidRPr="00D95BAD">
        <w:rPr>
          <w:b/>
          <w:u w:val="single"/>
        </w:rPr>
        <w:fldChar w:fldCharType="end"/>
      </w:r>
    </w:p>
    <w:p w14:paraId="31F1EF70" w14:textId="77777777" w:rsidR="00CF4AAE" w:rsidRPr="00D95BAD" w:rsidRDefault="00CF4AAE" w:rsidP="005D20DC">
      <w:pPr>
        <w:spacing w:line="240" w:lineRule="auto"/>
        <w:ind w:left="709" w:hanging="709"/>
      </w:pPr>
      <w:r w:rsidRPr="00D95BAD">
        <w:t>45A.1</w:t>
      </w:r>
      <w:r w:rsidRPr="00D95BAD">
        <w:tab/>
        <w:t xml:space="preserve">The Contractor shall protect </w:t>
      </w:r>
      <w:r w:rsidR="00A47595" w:rsidRPr="00D95BAD">
        <w:t xml:space="preserve">(including protection from deliberate and /or opportunistic attack) </w:t>
      </w:r>
      <w:r w:rsidRPr="00D95BAD">
        <w:t xml:space="preserve">all Information relating to the aspects designated </w:t>
      </w:r>
      <w:r w:rsidR="000156A1" w:rsidRPr="00D95BAD">
        <w:t xml:space="preserve">as “OFFICIAL” and </w:t>
      </w:r>
      <w:r w:rsidRPr="00D95BAD">
        <w:t xml:space="preserve">“OFFICIAL SENSITIVE” as identified in the Security Aspects Letter in accordance with the security conditions </w:t>
      </w:r>
      <w:r w:rsidR="00AA019D" w:rsidRPr="00D95BAD">
        <w:t xml:space="preserve">contained at </w:t>
      </w:r>
      <w:r w:rsidR="00CB1618" w:rsidRPr="00CB1618">
        <w:rPr>
          <w:color w:val="000000"/>
        </w:rPr>
        <w:t>Schedule 25</w:t>
      </w:r>
      <w:r w:rsidR="00AA019D" w:rsidRPr="00D95BAD">
        <w:t xml:space="preserve"> (</w:t>
      </w:r>
      <w:r w:rsidR="00AA019D" w:rsidRPr="00D95BAD">
        <w:rPr>
          <w:i/>
        </w:rPr>
        <w:t>Security Conditions</w:t>
      </w:r>
      <w:r w:rsidR="00AA019D" w:rsidRPr="00D95BAD">
        <w:t>)</w:t>
      </w:r>
      <w:r w:rsidRPr="00D95BAD">
        <w:t xml:space="preserve">.  </w:t>
      </w:r>
    </w:p>
    <w:p w14:paraId="297B6BA3" w14:textId="77777777" w:rsidR="00CF4AAE" w:rsidRPr="001F2838" w:rsidRDefault="00CF4AAE" w:rsidP="005D20DC">
      <w:pPr>
        <w:spacing w:line="240" w:lineRule="auto"/>
        <w:ind w:left="709" w:hanging="709"/>
      </w:pPr>
      <w:r w:rsidRPr="00D95BAD">
        <w:t>45A.2</w:t>
      </w:r>
      <w:r w:rsidRPr="00D95BAD">
        <w:tab/>
        <w:t>The Contractor shall include</w:t>
      </w:r>
      <w:r w:rsidRPr="001F2838">
        <w:t xml:space="preserve"> the requirements and obligations set out in Clause 45A.1 (</w:t>
      </w:r>
      <w:r w:rsidRPr="001F2838">
        <w:rPr>
          <w:i/>
        </w:rPr>
        <w:t>Official-Sensitive Security Requirements</w:t>
      </w:r>
      <w:r w:rsidRPr="001F2838">
        <w:t>) in any Sub-Contract placed in connection with or for the purposes of this Contract which requires disclosure of OFFICIAL-SENSITIVE Information to the Sub-Contractor or under which any Information relating to aspects designated as OFFICIAL-SENSITIVE is created by the Sub-Contractor. The Contractor shall also include in the Sub-</w:t>
      </w:r>
      <w:r w:rsidR="00044142">
        <w:t>Contract a requirement for the S</w:t>
      </w:r>
      <w:r w:rsidRPr="001F2838">
        <w:t>ub</w:t>
      </w:r>
      <w:r w:rsidR="00044142">
        <w:t>-C</w:t>
      </w:r>
      <w:r w:rsidRPr="001F2838">
        <w:t>ontractor to flow the requirements of this Clause 45A (</w:t>
      </w:r>
      <w:r w:rsidRPr="001F2838">
        <w:rPr>
          <w:i/>
        </w:rPr>
        <w:t>Official-Sensitive Security Requirements</w:t>
      </w:r>
      <w:r w:rsidRPr="001F2838">
        <w:t xml:space="preserve">) to its </w:t>
      </w:r>
      <w:r w:rsidR="005A2ECD">
        <w:t>S</w:t>
      </w:r>
      <w:r w:rsidRPr="001F2838">
        <w:t>ub-Contractors and through all levels of the supply chain to the lowest level where any OFFICIAL-SENSITIVE Information is handled.</w:t>
      </w:r>
    </w:p>
    <w:p w14:paraId="7EDD1EC8" w14:textId="77777777" w:rsidR="00CF4AAE" w:rsidRPr="001F2838" w:rsidRDefault="00CF4AAE" w:rsidP="005D20DC">
      <w:pPr>
        <w:spacing w:line="240" w:lineRule="auto"/>
        <w:ind w:left="709" w:hanging="709"/>
      </w:pPr>
      <w:r w:rsidRPr="001F2838">
        <w:rPr>
          <w:b/>
        </w:rPr>
        <w:t>45B</w:t>
      </w:r>
      <w:r w:rsidRPr="001F2838">
        <w:tab/>
      </w:r>
      <w:r w:rsidRPr="001F2838">
        <w:rPr>
          <w:b/>
          <w:u w:val="single"/>
        </w:rPr>
        <w:t>Cyber</w:t>
      </w:r>
      <w:r w:rsidR="001A0DE9">
        <w:rPr>
          <w:b/>
          <w:u w:val="single"/>
        </w:rPr>
        <w:fldChar w:fldCharType="begin"/>
      </w:r>
      <w:r w:rsidR="001A0DE9">
        <w:instrText xml:space="preserve"> TC "</w:instrText>
      </w:r>
      <w:bookmarkStart w:id="1002" w:name="_Toc519257618"/>
      <w:r w:rsidR="001A0DE9" w:rsidRPr="0068685E">
        <w:instrText>45B</w:instrText>
      </w:r>
      <w:r w:rsidR="001A0DE9" w:rsidRPr="0068685E">
        <w:tab/>
        <w:instrText>Cyber</w:instrText>
      </w:r>
      <w:bookmarkEnd w:id="1002"/>
      <w:r w:rsidR="001A0DE9">
        <w:instrText xml:space="preserve">" \f C \l "1" </w:instrText>
      </w:r>
      <w:r w:rsidR="001A0DE9">
        <w:rPr>
          <w:b/>
          <w:u w:val="single"/>
        </w:rPr>
        <w:fldChar w:fldCharType="end"/>
      </w:r>
    </w:p>
    <w:p w14:paraId="03F2E54E" w14:textId="77777777" w:rsidR="00CF4AAE" w:rsidRPr="001F2838" w:rsidRDefault="00CF4AAE" w:rsidP="005D20DC">
      <w:pPr>
        <w:spacing w:line="240" w:lineRule="auto"/>
        <w:ind w:left="1418" w:hanging="709"/>
        <w:rPr>
          <w:b/>
        </w:rPr>
      </w:pPr>
      <w:r w:rsidRPr="001F2838">
        <w:rPr>
          <w:b/>
        </w:rPr>
        <w:t>Definitions</w:t>
      </w:r>
    </w:p>
    <w:p w14:paraId="1853A48D" w14:textId="77777777" w:rsidR="00CF4AAE" w:rsidRPr="001F2838" w:rsidRDefault="00CF4AAE" w:rsidP="005D20DC">
      <w:pPr>
        <w:spacing w:line="240" w:lineRule="auto"/>
        <w:ind w:left="709" w:hanging="709"/>
      </w:pPr>
      <w:r w:rsidRPr="001F2838">
        <w:t>45B.1</w:t>
      </w:r>
      <w:r w:rsidRPr="001F2838">
        <w:tab/>
        <w:t>In this Clause 45B (</w:t>
      </w:r>
      <w:r w:rsidRPr="001F2838">
        <w:rPr>
          <w:i/>
        </w:rPr>
        <w:t>Cyber</w:t>
      </w:r>
      <w:r w:rsidRPr="001F2838">
        <w:t>), the following words and expressions shall have the meanings given to them below, except where the context requires a different meaning:</w:t>
      </w:r>
    </w:p>
    <w:p w14:paraId="5BDC6613" w14:textId="77777777" w:rsidR="00CF4AAE" w:rsidRPr="001F2838" w:rsidRDefault="00CF4AAE" w:rsidP="005D20DC">
      <w:pPr>
        <w:spacing w:line="240" w:lineRule="auto"/>
        <w:ind w:left="1843" w:hanging="1134"/>
      </w:pPr>
      <w:r w:rsidRPr="001F2838">
        <w:t>45B.1.1</w:t>
      </w:r>
      <w:r w:rsidRPr="001F2838">
        <w:tab/>
        <w:t>“</w:t>
      </w:r>
      <w:r w:rsidRPr="001F2838">
        <w:rPr>
          <w:b/>
        </w:rPr>
        <w:t>Associated Company</w:t>
      </w:r>
      <w:r w:rsidRPr="001F2838">
        <w:t>” means:</w:t>
      </w:r>
    </w:p>
    <w:p w14:paraId="3144D13A" w14:textId="77777777" w:rsidR="00CF4AAE" w:rsidRPr="001F2838" w:rsidRDefault="00CF4AAE" w:rsidP="005D20DC">
      <w:pPr>
        <w:spacing w:line="240" w:lineRule="auto"/>
        <w:ind w:left="2552" w:hanging="709"/>
      </w:pPr>
      <w:r w:rsidRPr="001F2838">
        <w:t>(a)</w:t>
      </w:r>
      <w:r w:rsidRPr="001F2838">
        <w:tab/>
        <w:t xml:space="preserve">any associated company of the Contractor from time to time within the meaning of </w:t>
      </w:r>
      <w:bookmarkStart w:id="1003" w:name="DocXTextRef173"/>
      <w:r w:rsidRPr="001F2838">
        <w:t>Section 449</w:t>
      </w:r>
      <w:bookmarkEnd w:id="1003"/>
      <w:r w:rsidRPr="001F2838">
        <w:t xml:space="preserve"> of the Corporate Tax Act 2010 or any subordinate legislation; and</w:t>
      </w:r>
    </w:p>
    <w:p w14:paraId="381B6E3F" w14:textId="77777777" w:rsidR="00CF4AAE" w:rsidRPr="001F2838" w:rsidRDefault="00CF4AAE" w:rsidP="005D20DC">
      <w:pPr>
        <w:spacing w:line="240" w:lineRule="auto"/>
        <w:ind w:left="2552" w:hanging="709"/>
      </w:pPr>
      <w:r w:rsidRPr="001F2838">
        <w:t>(b)</w:t>
      </w:r>
      <w:r w:rsidRPr="001F2838">
        <w:tab/>
        <w:t>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w:t>
      </w:r>
    </w:p>
    <w:p w14:paraId="0F612801" w14:textId="77777777" w:rsidR="00CF4AAE" w:rsidRPr="001F2838" w:rsidRDefault="00CF4AAE" w:rsidP="005554E6">
      <w:pPr>
        <w:spacing w:line="240" w:lineRule="auto"/>
        <w:ind w:left="1843" w:hanging="1134"/>
      </w:pPr>
      <w:r w:rsidRPr="001F2838">
        <w:t>45B.1.2</w:t>
      </w:r>
      <w:r w:rsidRPr="001F2838">
        <w:tab/>
        <w:t>“</w:t>
      </w:r>
      <w:r w:rsidRPr="001F2838">
        <w:rPr>
          <w:b/>
        </w:rPr>
        <w:t>Cyber Risk Level</w:t>
      </w:r>
      <w:r w:rsidRPr="001F2838">
        <w:t>” means the level of Cyber Risk relating to this Contract</w:t>
      </w:r>
      <w:r w:rsidR="00AF1CA3">
        <w:t xml:space="preserve"> and/</w:t>
      </w:r>
      <w:r w:rsidR="00C81B8E">
        <w:t>or any Sub-</w:t>
      </w:r>
      <w:r w:rsidR="005554E6">
        <w:t>C</w:t>
      </w:r>
      <w:r w:rsidR="00C81B8E">
        <w:t xml:space="preserve">ontract </w:t>
      </w:r>
      <w:r w:rsidRPr="001F2838">
        <w:t>assessed in accordance with the Cyber Security Model;</w:t>
      </w:r>
    </w:p>
    <w:p w14:paraId="1D485BEC" w14:textId="77777777" w:rsidR="00CF4AAE" w:rsidRPr="001F2838" w:rsidRDefault="00CF4AAE" w:rsidP="005D20DC">
      <w:pPr>
        <w:spacing w:line="240" w:lineRule="auto"/>
        <w:ind w:left="1843" w:hanging="1134"/>
      </w:pPr>
      <w:r w:rsidRPr="001F2838">
        <w:t>45B.1.3</w:t>
      </w:r>
      <w:r w:rsidRPr="001F2838">
        <w:tab/>
        <w:t>“</w:t>
      </w:r>
      <w:r w:rsidRPr="001F2838">
        <w:rPr>
          <w:b/>
        </w:rPr>
        <w:t>Cyber Security Implementation Plan</w:t>
      </w:r>
      <w:r w:rsidRPr="001F2838">
        <w:t>” means the plan referred to in Clause 45B.3 (</w:t>
      </w:r>
      <w:r w:rsidRPr="001F2838">
        <w:rPr>
          <w:i/>
        </w:rPr>
        <w:t>Contractor Obligations</w:t>
      </w:r>
      <w:r w:rsidRPr="001F2838">
        <w:t>), including but not limited to any risk-balance case and mitigation measures required by the Authority;</w:t>
      </w:r>
    </w:p>
    <w:p w14:paraId="7BFB30FE" w14:textId="77777777" w:rsidR="00CF4AAE" w:rsidRPr="001F2838" w:rsidRDefault="00CF4AAE" w:rsidP="005D20DC">
      <w:pPr>
        <w:spacing w:line="240" w:lineRule="auto"/>
        <w:ind w:left="1843" w:hanging="1134"/>
      </w:pPr>
      <w:r w:rsidRPr="001F2838">
        <w:t>45B.1.4</w:t>
      </w:r>
      <w:r w:rsidRPr="001F2838">
        <w:tab/>
        <w:t>“</w:t>
      </w:r>
      <w:r w:rsidRPr="001F2838">
        <w:rPr>
          <w:b/>
        </w:rPr>
        <w:t>Cyber Security Incident</w:t>
      </w:r>
      <w:r w:rsidRPr="001F2838">
        <w:t>” means an event, act or omission which gives rise or may give rise to:</w:t>
      </w:r>
    </w:p>
    <w:p w14:paraId="6E936C51" w14:textId="77777777" w:rsidR="00CF4AAE" w:rsidRPr="001F2838" w:rsidRDefault="00CF4AAE" w:rsidP="005D20DC">
      <w:pPr>
        <w:spacing w:line="240" w:lineRule="auto"/>
        <w:ind w:left="2552" w:hanging="709"/>
      </w:pPr>
      <w:r>
        <w:t>(a)</w:t>
      </w:r>
      <w:r>
        <w:tab/>
        <w:t>unauthoris</w:t>
      </w:r>
      <w:r w:rsidRPr="001F2838">
        <w:t>ed access to an information system or electronic communications network;</w:t>
      </w:r>
    </w:p>
    <w:p w14:paraId="28AF5CEF" w14:textId="77777777" w:rsidR="00CF4AAE" w:rsidRPr="001F2838" w:rsidRDefault="00CF4AAE" w:rsidP="005D20DC">
      <w:pPr>
        <w:spacing w:line="240" w:lineRule="auto"/>
        <w:ind w:left="2552" w:hanging="709"/>
      </w:pPr>
      <w:r w:rsidRPr="001F2838">
        <w:t>(b)</w:t>
      </w:r>
      <w:r w:rsidRPr="001F2838">
        <w:tab/>
        <w:t>disruption or change of the operation (including but not limited to takeover of control) of an information system or electronic communications network;</w:t>
      </w:r>
    </w:p>
    <w:p w14:paraId="6A8CF9E3" w14:textId="77777777" w:rsidR="00CF4AAE" w:rsidRPr="001F2838" w:rsidRDefault="00CF4AAE" w:rsidP="005D20DC">
      <w:pPr>
        <w:spacing w:line="240" w:lineRule="auto"/>
        <w:ind w:left="2552" w:hanging="709"/>
      </w:pPr>
      <w:r w:rsidRPr="001F2838">
        <w:t>(c)</w:t>
      </w:r>
      <w:r w:rsidRPr="001F2838">
        <w:tab/>
        <w:t>destruction, damage, deletion or the change of MOD Identifiable Information residing in an information system or electronic communications network;</w:t>
      </w:r>
    </w:p>
    <w:p w14:paraId="3D5B7B17" w14:textId="77777777" w:rsidR="00CF4AAE" w:rsidRPr="001F2838" w:rsidRDefault="00CF4AAE" w:rsidP="005D20DC">
      <w:pPr>
        <w:spacing w:line="240" w:lineRule="auto"/>
        <w:ind w:left="2552" w:hanging="709"/>
      </w:pPr>
      <w:r w:rsidRPr="001F2838">
        <w:t>(d)</w:t>
      </w:r>
      <w:r w:rsidRPr="001F2838">
        <w:tab/>
        <w:t>removal or limiting the possibility to use MOD Identifiable Information residing in an information system or electronic communications network; or</w:t>
      </w:r>
    </w:p>
    <w:p w14:paraId="798E0455" w14:textId="77777777" w:rsidR="00CF4AAE" w:rsidRPr="001F2838" w:rsidRDefault="00CF4AAE" w:rsidP="005D20DC">
      <w:pPr>
        <w:spacing w:line="240" w:lineRule="auto"/>
        <w:ind w:left="2552" w:hanging="709"/>
      </w:pPr>
      <w:r w:rsidRPr="001F2838">
        <w:t>(e)</w:t>
      </w:r>
      <w:r w:rsidRPr="001F2838">
        <w:tab/>
        <w:t>the appropriation, publication, dissemination or any other use of non- public MOD Identifiable Information by persons unauthorised to do so;</w:t>
      </w:r>
    </w:p>
    <w:p w14:paraId="58492F0F" w14:textId="77777777" w:rsidR="00CF4AAE" w:rsidRPr="001F2838" w:rsidRDefault="00CF4AAE" w:rsidP="005D20DC">
      <w:pPr>
        <w:spacing w:line="240" w:lineRule="auto"/>
        <w:ind w:left="1843" w:hanging="1134"/>
      </w:pPr>
      <w:r w:rsidRPr="001F2838">
        <w:t>45B.1.5</w:t>
      </w:r>
      <w:r w:rsidRPr="001F2838">
        <w:tab/>
        <w:t>“</w:t>
      </w:r>
      <w:r w:rsidRPr="001F2838">
        <w:rPr>
          <w:b/>
        </w:rPr>
        <w:t>Cyber Security Instructions</w:t>
      </w:r>
      <w:r w:rsidRPr="001F2838">
        <w:t xml:space="preserve">” means </w:t>
      </w:r>
      <w:r w:rsidR="00E803DE">
        <w:t>Def Stan</w:t>
      </w:r>
      <w:r w:rsidR="00E43341">
        <w:t xml:space="preserve"> </w:t>
      </w:r>
      <w:bookmarkStart w:id="1004" w:name="DocXTextRef175"/>
      <w:r w:rsidRPr="001F2838">
        <w:t>05</w:t>
      </w:r>
      <w:bookmarkEnd w:id="1004"/>
      <w:r w:rsidRPr="001F2838">
        <w:t>-</w:t>
      </w:r>
      <w:bookmarkStart w:id="1005" w:name="DocXTextRef174"/>
      <w:r w:rsidRPr="001F2838">
        <w:t>138</w:t>
      </w:r>
      <w:bookmarkEnd w:id="1005"/>
      <w:r w:rsidRPr="001F2838">
        <w:t>, together with any relevant ISN and specific security instructions relating to this Contract issued by the Authority to the Contractor;</w:t>
      </w:r>
    </w:p>
    <w:p w14:paraId="0A9F27CC" w14:textId="77777777" w:rsidR="00CF4AAE" w:rsidRPr="001F2838" w:rsidRDefault="005A2ECD" w:rsidP="005D20DC">
      <w:pPr>
        <w:spacing w:line="240" w:lineRule="auto"/>
        <w:ind w:left="1843" w:hanging="1134"/>
      </w:pPr>
      <w:r>
        <w:t>45B.1.6</w:t>
      </w:r>
      <w:r w:rsidR="00CF4AAE" w:rsidRPr="001F2838">
        <w:tab/>
        <w:t>“</w:t>
      </w:r>
      <w:r w:rsidR="00CF4AAE" w:rsidRPr="001F2838">
        <w:rPr>
          <w:b/>
        </w:rPr>
        <w:t>Cyber Security Model</w:t>
      </w:r>
      <w:r w:rsidR="00CF4AAE" w:rsidRPr="001F2838">
        <w:t>” or “</w:t>
      </w:r>
      <w:r w:rsidR="00CF4AAE" w:rsidRPr="001F2838">
        <w:rPr>
          <w:b/>
        </w:rPr>
        <w:t>CSM</w:t>
      </w:r>
      <w:r w:rsidR="00CF4AAE" w:rsidRPr="001F2838">
        <w:t xml:space="preserve">” means the process by which the Authority ensures that MOD Identifiable Information is adequately protected from </w:t>
      </w:r>
      <w:r w:rsidR="00CF4AAE">
        <w:t xml:space="preserve">a </w:t>
      </w:r>
      <w:r w:rsidR="00CF4AAE" w:rsidRPr="001F2838">
        <w:t xml:space="preserve">Cyber </w:t>
      </w:r>
      <w:r w:rsidR="00CF4AAE">
        <w:t xml:space="preserve">Security </w:t>
      </w:r>
      <w:r w:rsidR="00CF4AAE" w:rsidRPr="001F2838">
        <w:t xml:space="preserve">Incident and includes the CSM Risk Assessment Process, </w:t>
      </w:r>
      <w:r w:rsidR="00E803DE">
        <w:t>Def Stan</w:t>
      </w:r>
      <w:r w:rsidR="00CF4AAE" w:rsidRPr="001F2838">
        <w:t xml:space="preserve"> </w:t>
      </w:r>
      <w:bookmarkStart w:id="1006" w:name="DocXTextRef177"/>
      <w:r w:rsidR="00CF4AAE" w:rsidRPr="001F2838">
        <w:t>05</w:t>
      </w:r>
      <w:bookmarkEnd w:id="1006"/>
      <w:r w:rsidR="00CF4AAE" w:rsidRPr="001F2838">
        <w:t>-</w:t>
      </w:r>
      <w:bookmarkStart w:id="1007" w:name="DocXTextRef176"/>
      <w:r w:rsidR="00CF4AAE" w:rsidRPr="001F2838">
        <w:t>138</w:t>
      </w:r>
      <w:bookmarkEnd w:id="1007"/>
      <w:r w:rsidR="00CF4AAE" w:rsidRPr="001F2838">
        <w:t xml:space="preserve"> and the CSM Supplier Assurance Questionnaire;</w:t>
      </w:r>
    </w:p>
    <w:p w14:paraId="16C66C51" w14:textId="77777777" w:rsidR="00CF4AAE" w:rsidRPr="001F2838" w:rsidRDefault="005A2ECD" w:rsidP="005D20DC">
      <w:pPr>
        <w:spacing w:line="240" w:lineRule="auto"/>
        <w:ind w:left="1843" w:hanging="1134"/>
      </w:pPr>
      <w:r>
        <w:t>45B.1.7</w:t>
      </w:r>
      <w:r w:rsidR="00CF4AAE" w:rsidRPr="001F2838">
        <w:tab/>
        <w:t>“</w:t>
      </w:r>
      <w:r w:rsidR="00CF4AAE" w:rsidRPr="001F2838">
        <w:rPr>
          <w:b/>
        </w:rPr>
        <w:t>CSM Risk Assessment Process</w:t>
      </w:r>
      <w:r w:rsidR="00CF4AAE" w:rsidRPr="001F2838">
        <w:t>” means the risk assessment process which forms part of the Cyber Security Model and is used to measure the Cyber Risk Level for this Contract and any Sub-Contract;</w:t>
      </w:r>
    </w:p>
    <w:p w14:paraId="55362389" w14:textId="77777777" w:rsidR="00CF4AAE" w:rsidRPr="001F2838" w:rsidRDefault="005A2ECD" w:rsidP="005D20DC">
      <w:pPr>
        <w:spacing w:line="240" w:lineRule="auto"/>
        <w:ind w:left="1843" w:hanging="1134"/>
      </w:pPr>
      <w:r>
        <w:t>45B.1.8</w:t>
      </w:r>
      <w:r w:rsidR="00CF4AAE" w:rsidRPr="001F2838">
        <w:tab/>
        <w:t>“</w:t>
      </w:r>
      <w:r w:rsidR="00CF4AAE" w:rsidRPr="001F2838">
        <w:rPr>
          <w:b/>
        </w:rPr>
        <w:t>CSM Supplier Assurance Questionnaire</w:t>
      </w:r>
      <w:r w:rsidR="00CF4AAE" w:rsidRPr="001F2838">
        <w:t>” means the supplier assessment questionnaire which forms part of the Cyber Security Model and is to be used by the Contractor to demonstrate compliance with this Clause 45B (</w:t>
      </w:r>
      <w:r w:rsidR="00CF4AAE" w:rsidRPr="001F2838">
        <w:rPr>
          <w:i/>
        </w:rPr>
        <w:t>Cyber</w:t>
      </w:r>
      <w:r w:rsidR="00CF4AAE" w:rsidRPr="001F2838">
        <w:t>);</w:t>
      </w:r>
    </w:p>
    <w:p w14:paraId="18FE1CE2" w14:textId="77777777" w:rsidR="00CF4AAE" w:rsidRPr="001F2838" w:rsidRDefault="005A2ECD" w:rsidP="005D20DC">
      <w:pPr>
        <w:spacing w:line="240" w:lineRule="auto"/>
        <w:ind w:left="1843" w:hanging="1134"/>
      </w:pPr>
      <w:r>
        <w:t>45B.1.9</w:t>
      </w:r>
      <w:r w:rsidR="00CF4AAE" w:rsidRPr="001F2838">
        <w:tab/>
        <w:t>“</w:t>
      </w:r>
      <w:r w:rsidR="00CF4AAE" w:rsidRPr="001F2838">
        <w:rPr>
          <w:b/>
        </w:rPr>
        <w:t>Data</w:t>
      </w:r>
      <w:r w:rsidR="00CF4AAE" w:rsidRPr="001F2838">
        <w:t>” means any data, text, drawings, diagrams, images or sounds (together with any database made up of any of these) which are embodied in any electronic, magnetic, optical or tangible media.</w:t>
      </w:r>
    </w:p>
    <w:p w14:paraId="67A6C2F8" w14:textId="77777777" w:rsidR="00CF4AAE" w:rsidRPr="001F2838" w:rsidRDefault="005A2ECD" w:rsidP="005D20DC">
      <w:pPr>
        <w:spacing w:line="240" w:lineRule="auto"/>
        <w:ind w:left="1843" w:hanging="1134"/>
      </w:pPr>
      <w:r>
        <w:t>45B.1.10</w:t>
      </w:r>
      <w:r w:rsidR="00CF4AAE" w:rsidRPr="001F2838">
        <w:tab/>
        <w:t>“</w:t>
      </w:r>
      <w:r w:rsidR="004E4B0E">
        <w:rPr>
          <w:b/>
        </w:rPr>
        <w:t>D</w:t>
      </w:r>
      <w:r w:rsidR="00E803DE">
        <w:rPr>
          <w:b/>
        </w:rPr>
        <w:t>ef Stan</w:t>
      </w:r>
      <w:r w:rsidR="00CF4AAE" w:rsidRPr="001F2838">
        <w:rPr>
          <w:b/>
        </w:rPr>
        <w:t xml:space="preserve"> </w:t>
      </w:r>
      <w:bookmarkStart w:id="1008" w:name="DocXTextRef179"/>
      <w:r w:rsidR="00CF4AAE" w:rsidRPr="001F2838">
        <w:rPr>
          <w:b/>
        </w:rPr>
        <w:t>05</w:t>
      </w:r>
      <w:bookmarkEnd w:id="1008"/>
      <w:r w:rsidR="00CF4AAE" w:rsidRPr="001F2838">
        <w:rPr>
          <w:b/>
        </w:rPr>
        <w:t>-138</w:t>
      </w:r>
      <w:r w:rsidR="00CF4AAE" w:rsidRPr="001F2838">
        <w:t xml:space="preserve">” means the Defence Standard </w:t>
      </w:r>
      <w:bookmarkStart w:id="1009" w:name="DocXTextRef180"/>
      <w:r w:rsidR="00CF4AAE" w:rsidRPr="001F2838">
        <w:t>05</w:t>
      </w:r>
      <w:bookmarkEnd w:id="1009"/>
      <w:r w:rsidR="00CF4AAE" w:rsidRPr="001F2838">
        <w:t>-</w:t>
      </w:r>
      <w:bookmarkStart w:id="1010" w:name="DocXTextRef178"/>
      <w:r w:rsidR="00CF4AAE" w:rsidRPr="001F2838">
        <w:t>138</w:t>
      </w:r>
      <w:bookmarkEnd w:id="1010"/>
      <w:r w:rsidR="00CF4AAE" w:rsidRPr="001F2838">
        <w:t xml:space="preserve"> as amended or replaced from time to time;</w:t>
      </w:r>
    </w:p>
    <w:p w14:paraId="03929F21" w14:textId="77777777" w:rsidR="00CF4AAE" w:rsidRPr="001F2838" w:rsidRDefault="005A2ECD" w:rsidP="005D20DC">
      <w:pPr>
        <w:spacing w:line="240" w:lineRule="auto"/>
        <w:ind w:left="1843" w:hanging="1134"/>
      </w:pPr>
      <w:r>
        <w:t>45B.1.11</w:t>
      </w:r>
      <w:r w:rsidR="00CF4AAE" w:rsidRPr="001F2838">
        <w:tab/>
        <w:t>“</w:t>
      </w:r>
      <w:r w:rsidR="00CF4AAE" w:rsidRPr="001F2838">
        <w:rPr>
          <w:b/>
        </w:rPr>
        <w:t>Electronic Information</w:t>
      </w:r>
      <w:r w:rsidR="00CF4AAE" w:rsidRPr="001F2838">
        <w:t>” means all information generated, processed, transferred or otherwise dealt with under or in connection with this Contract, including but not limited to Data, recorded or preserved on any information system or electronic communications network;</w:t>
      </w:r>
    </w:p>
    <w:p w14:paraId="2AEF7235" w14:textId="77777777" w:rsidR="00CF4AAE" w:rsidRDefault="005A2ECD" w:rsidP="005D20DC">
      <w:pPr>
        <w:spacing w:line="240" w:lineRule="auto"/>
        <w:ind w:left="1843" w:hanging="1134"/>
      </w:pPr>
      <w:r>
        <w:t>45B.1.12</w:t>
      </w:r>
      <w:r w:rsidR="00CF4AAE" w:rsidRPr="001F2838">
        <w:tab/>
        <w:t>“</w:t>
      </w:r>
      <w:r w:rsidR="00CF4AAE" w:rsidRPr="001F2838">
        <w:rPr>
          <w:b/>
        </w:rPr>
        <w:t>Good Industry Practice</w:t>
      </w:r>
      <w:r w:rsidR="00CF4AAE" w:rsidRPr="001F2838">
        <w:t>” means in relation to any undertaking and any circumstances, the exercise of skill, diligence, prudence, foresight and judgment and the making of any expenditure that would reasonably be expected from a skilled person in the same type of undertaking under the same or similar circumstances;</w:t>
      </w:r>
    </w:p>
    <w:p w14:paraId="3EFD1E17" w14:textId="77777777" w:rsidR="00CF4AAE" w:rsidRPr="001F2838" w:rsidRDefault="005A2ECD" w:rsidP="005D20DC">
      <w:pPr>
        <w:spacing w:line="240" w:lineRule="auto"/>
        <w:ind w:left="1843" w:hanging="1134"/>
      </w:pPr>
      <w:r>
        <w:t>45B.1.13</w:t>
      </w:r>
      <w:r w:rsidR="00CF4AAE" w:rsidRPr="001F2838">
        <w:tab/>
        <w:t>“</w:t>
      </w:r>
      <w:r w:rsidR="00CF4AAE" w:rsidRPr="001F2838">
        <w:rPr>
          <w:b/>
        </w:rPr>
        <w:t>ISN</w:t>
      </w:r>
      <w:r w:rsidR="00CF4AAE" w:rsidRPr="001F2838">
        <w:t xml:space="preserve">” means Industry Security Notices issued by the Authority to the Contractor whether directly or by issue on the gov.uk website at: </w:t>
      </w:r>
      <w:r w:rsidR="00CF4AAE" w:rsidRPr="000662E2">
        <w:t>https://www.gov.uk/government/publications/industry-security-notices-isns</w:t>
      </w:r>
      <w:r w:rsidR="00CF4AAE">
        <w:t>;</w:t>
      </w:r>
    </w:p>
    <w:p w14:paraId="0F783319" w14:textId="77777777" w:rsidR="00CF4AAE" w:rsidRPr="001F2838" w:rsidRDefault="005A2ECD" w:rsidP="005D20DC">
      <w:pPr>
        <w:spacing w:line="240" w:lineRule="auto"/>
        <w:ind w:left="1843" w:hanging="1134"/>
      </w:pPr>
      <w:r>
        <w:t>45B.1.14</w:t>
      </w:r>
      <w:r w:rsidR="00CF4AAE" w:rsidRPr="001F2838">
        <w:tab/>
        <w:t>“</w:t>
      </w:r>
      <w:r w:rsidR="00CF4AAE" w:rsidRPr="001F2838">
        <w:rPr>
          <w:b/>
        </w:rPr>
        <w:t>JSyCC WARP</w:t>
      </w:r>
      <w:r w:rsidR="00CF4AAE" w:rsidRPr="001F2838">
        <w:t>” means the Joint Security Co-ordination Centre MOD Defence Industry Warning, Advice and Reporting Point or any successor body notified by way of ISN;</w:t>
      </w:r>
    </w:p>
    <w:p w14:paraId="114CF84A" w14:textId="77777777" w:rsidR="00CF4AAE" w:rsidRPr="001F2838" w:rsidRDefault="00CF4AAE" w:rsidP="005D20DC">
      <w:pPr>
        <w:spacing w:line="240" w:lineRule="auto"/>
        <w:ind w:left="1843" w:hanging="1134"/>
      </w:pPr>
      <w:r w:rsidRPr="001F2838">
        <w:t>45B.1.1</w:t>
      </w:r>
      <w:r w:rsidR="005A2ECD">
        <w:t>5</w:t>
      </w:r>
      <w:r w:rsidRPr="001F2838">
        <w:t xml:space="preserve"> </w:t>
      </w:r>
      <w:r w:rsidRPr="001F2838">
        <w:tab/>
        <w:t>“</w:t>
      </w:r>
      <w:r w:rsidRPr="001F2838">
        <w:rPr>
          <w:b/>
        </w:rPr>
        <w:t>MOD Identifiable Information</w:t>
      </w:r>
      <w:r w:rsidRPr="001F2838">
        <w:t>” means all Electronic Information which is attributed to or could identify an existing or proposed Authority capability, defence activities or personnel and which the Authority requires to be protected against loss, misuse, corruption, alteration and unauthorised disclosure;</w:t>
      </w:r>
    </w:p>
    <w:p w14:paraId="50DDD6D2" w14:textId="77777777" w:rsidR="00CF4AAE" w:rsidRPr="001F2838" w:rsidRDefault="005A2ECD" w:rsidP="005D20DC">
      <w:pPr>
        <w:spacing w:line="240" w:lineRule="auto"/>
        <w:ind w:left="1843" w:hanging="1134"/>
      </w:pPr>
      <w:r>
        <w:t>45B.1.16</w:t>
      </w:r>
      <w:r w:rsidR="00CF4AAE" w:rsidRPr="001F2838">
        <w:tab/>
        <w:t>“</w:t>
      </w:r>
      <w:r w:rsidR="00CF4AAE" w:rsidRPr="001F2838">
        <w:rPr>
          <w:b/>
        </w:rPr>
        <w:t>NSA/DSA</w:t>
      </w:r>
      <w:r w:rsidR="00CF4AAE" w:rsidRPr="001F2838">
        <w:t>” means, as appropriate, the National or Designated Security Authority of the Contractor that is responsible for the oversight of the security requirements to be applied by the Contractor and for ensuring compliance with applicable national security regulations;</w:t>
      </w:r>
    </w:p>
    <w:p w14:paraId="69870902" w14:textId="77777777" w:rsidR="00CF4AAE" w:rsidRDefault="005A2ECD" w:rsidP="005D20DC">
      <w:pPr>
        <w:spacing w:line="240" w:lineRule="auto"/>
        <w:ind w:left="1843" w:hanging="1134"/>
      </w:pPr>
      <w:r>
        <w:t>45B.1.17</w:t>
      </w:r>
      <w:r w:rsidR="00CF4AAE" w:rsidRPr="001F2838">
        <w:tab/>
        <w:t>“</w:t>
      </w:r>
      <w:r w:rsidR="00CF4AAE" w:rsidRPr="001F2838">
        <w:rPr>
          <w:b/>
        </w:rPr>
        <w:t>Sites</w:t>
      </w:r>
      <w:r w:rsidR="00CF4AAE" w:rsidRPr="001F2838">
        <w:t>” means any premises from which Contractor Deliverables are provided in connection with this Contract or from which the Contractor or any relevan</w:t>
      </w:r>
      <w:r>
        <w:t>t Sub-C</w:t>
      </w:r>
      <w:r w:rsidR="00CF4AAE" w:rsidRPr="001F2838">
        <w:t xml:space="preserve">ontractor manages, organises or otherwise directs the provision or the use of the Contractor Deliverables and/or any sites from which the </w:t>
      </w:r>
      <w:r>
        <w:t>Contractor or any relevant Sub-C</w:t>
      </w:r>
      <w:r w:rsidR="00CF4AAE" w:rsidRPr="001F2838">
        <w:t>ontractor generates, processes, stores or transmits MOD Identifiable Information in relation to this Contract;</w:t>
      </w:r>
    </w:p>
    <w:p w14:paraId="7C717FF1" w14:textId="77777777" w:rsidR="00DC0706" w:rsidRPr="001F2838" w:rsidRDefault="005A2ECD" w:rsidP="005D20DC">
      <w:pPr>
        <w:spacing w:line="240" w:lineRule="auto"/>
        <w:ind w:left="1843" w:hanging="1134"/>
      </w:pPr>
      <w:r>
        <w:t>45B.1.18</w:t>
      </w:r>
      <w:r w:rsidR="00DC0706">
        <w:tab/>
      </w:r>
      <w:r w:rsidR="00DC0706" w:rsidRPr="00DC0706">
        <w:t>“</w:t>
      </w:r>
      <w:r w:rsidR="00DC0706" w:rsidRPr="00DC0706">
        <w:rPr>
          <w:b/>
        </w:rPr>
        <w:t>Sub-Contract</w:t>
      </w:r>
      <w:r>
        <w:t>” means any S</w:t>
      </w:r>
      <w:r w:rsidR="00DC0706" w:rsidRPr="00DC0706">
        <w:t>ub-</w:t>
      </w:r>
      <w:r>
        <w:t>C</w:t>
      </w:r>
      <w:r w:rsidR="00DC0706" w:rsidRPr="00DC0706">
        <w:t>ontract at any level of the supply chain, whether awarded directly by the Contractor or indirectly by any lower tier Sub-</w:t>
      </w:r>
      <w:r>
        <w:t>C</w:t>
      </w:r>
      <w:r w:rsidR="00DC0706" w:rsidRPr="00DC0706">
        <w:t>ontractor or Associated Company, which is entered into as a consequence of or in connection with this Contract;</w:t>
      </w:r>
    </w:p>
    <w:p w14:paraId="2946482C" w14:textId="77777777" w:rsidR="00CF4AAE" w:rsidRPr="001F2838" w:rsidRDefault="00CF4AAE" w:rsidP="005D20DC">
      <w:pPr>
        <w:spacing w:line="240" w:lineRule="auto"/>
        <w:ind w:left="1843" w:hanging="1134"/>
      </w:pPr>
      <w:r w:rsidRPr="001F2838">
        <w:t>45B.1.1</w:t>
      </w:r>
      <w:r w:rsidR="005A2ECD">
        <w:t>9</w:t>
      </w:r>
      <w:r w:rsidRPr="001F2838">
        <w:tab/>
        <w:t>“</w:t>
      </w:r>
      <w:r w:rsidR="005A2ECD">
        <w:rPr>
          <w:b/>
        </w:rPr>
        <w:t>Sub-C</w:t>
      </w:r>
      <w:r w:rsidRPr="001F2838">
        <w:rPr>
          <w:b/>
        </w:rPr>
        <w:t>ontractor</w:t>
      </w:r>
      <w:r w:rsidRPr="001F2838">
        <w:t xml:space="preserve">” means a </w:t>
      </w:r>
      <w:r w:rsidR="005A2ECD">
        <w:t>S</w:t>
      </w:r>
      <w:r w:rsidRPr="001F2838">
        <w:t>ub-</w:t>
      </w:r>
      <w:r w:rsidR="005A2ECD">
        <w:t>C</w:t>
      </w:r>
      <w:r w:rsidRPr="001F2838">
        <w:t>ontractor of the Contractor or any Associate</w:t>
      </w:r>
      <w:r w:rsidR="005A2ECD">
        <w:t>d Company whether a direct Sub-C</w:t>
      </w:r>
      <w:r w:rsidRPr="001F2838">
        <w:t>ontractor or at any lower level of the supply chain who provides any Contractor Deliverables in connection with this Contract;</w:t>
      </w:r>
    </w:p>
    <w:p w14:paraId="084B9123" w14:textId="77777777" w:rsidR="00CF4AAE" w:rsidRPr="001F2838" w:rsidRDefault="005A2ECD" w:rsidP="005D20DC">
      <w:pPr>
        <w:spacing w:line="240" w:lineRule="auto"/>
        <w:ind w:left="1843" w:hanging="1134"/>
      </w:pPr>
      <w:r>
        <w:t>45B.1.20</w:t>
      </w:r>
      <w:r w:rsidR="00CF4AAE" w:rsidRPr="001F2838">
        <w:tab/>
        <w:t>“</w:t>
      </w:r>
      <w:r w:rsidR="00CF4AAE" w:rsidRPr="001F2838">
        <w:rPr>
          <w:b/>
        </w:rPr>
        <w:t>Supplier Cyber Protection Service</w:t>
      </w:r>
      <w:r w:rsidR="00CF4AAE" w:rsidRPr="001F2838">
        <w:t>” means the CSM Risk Assessment Process and CSM Supplier Assurance Questionnaire.</w:t>
      </w:r>
    </w:p>
    <w:p w14:paraId="560B9453" w14:textId="77777777" w:rsidR="00CF4AAE" w:rsidRPr="001F2838" w:rsidRDefault="00CF4AAE" w:rsidP="005D20DC">
      <w:pPr>
        <w:spacing w:line="240" w:lineRule="auto"/>
        <w:ind w:left="1418" w:hanging="709"/>
        <w:rPr>
          <w:b/>
        </w:rPr>
      </w:pPr>
      <w:r w:rsidRPr="001F2838">
        <w:rPr>
          <w:b/>
        </w:rPr>
        <w:t>Authority Obligations</w:t>
      </w:r>
    </w:p>
    <w:p w14:paraId="15461F3A" w14:textId="77777777" w:rsidR="00CF4AAE" w:rsidRPr="001F2838" w:rsidRDefault="00CF4AAE" w:rsidP="005D20DC">
      <w:pPr>
        <w:spacing w:line="240" w:lineRule="auto"/>
        <w:ind w:left="709" w:hanging="709"/>
      </w:pPr>
      <w:r w:rsidRPr="001F2838">
        <w:t>45B.2</w:t>
      </w:r>
      <w:r w:rsidRPr="001F2838">
        <w:tab/>
        <w:t>The Authority shall:</w:t>
      </w:r>
    </w:p>
    <w:p w14:paraId="3E28BD33" w14:textId="77777777" w:rsidR="00CF4AAE" w:rsidRPr="001F2838" w:rsidRDefault="00CF4AAE" w:rsidP="005D20DC">
      <w:pPr>
        <w:spacing w:line="240" w:lineRule="auto"/>
        <w:ind w:left="1843" w:hanging="1134"/>
      </w:pPr>
      <w:r w:rsidRPr="001F2838">
        <w:t>45B.2.1</w:t>
      </w:r>
      <w:r w:rsidRPr="001F2838">
        <w:tab/>
        <w:t>determine the Cyber Risk Level appropriate to this Contract and, where the Contractor has not already bee</w:t>
      </w:r>
      <w:r>
        <w:t>n notified of the Cyber Risk L</w:t>
      </w:r>
      <w:r w:rsidRPr="001F2838">
        <w:t>evel prior to the date of this Contract, shall provide notificat</w:t>
      </w:r>
      <w:r>
        <w:t>ion of the relevant Cyber Risk L</w:t>
      </w:r>
      <w:r w:rsidRPr="001F2838">
        <w:t>evel and the appropriate Cyber Security Instructions to the Contractor as soon as is reasonably practicable; and</w:t>
      </w:r>
    </w:p>
    <w:p w14:paraId="3BEF3228" w14:textId="77777777" w:rsidR="00CF4AAE" w:rsidRPr="001F2838" w:rsidRDefault="00CF4AAE" w:rsidP="005D20DC">
      <w:pPr>
        <w:spacing w:line="240" w:lineRule="auto"/>
        <w:ind w:left="1843" w:hanging="1134"/>
      </w:pPr>
      <w:r w:rsidRPr="001F2838">
        <w:t>45B.2.2</w:t>
      </w:r>
      <w:r w:rsidRPr="001F2838">
        <w:tab/>
        <w:t>notify the Contractor as soon as reasonably practicable where the Authority reassesses the Cyber Risk Level relating to this Contract.</w:t>
      </w:r>
    </w:p>
    <w:p w14:paraId="62640032" w14:textId="77777777" w:rsidR="00CF4AAE" w:rsidRPr="001F2838" w:rsidRDefault="00CF4AAE" w:rsidP="005D20DC">
      <w:pPr>
        <w:spacing w:line="240" w:lineRule="auto"/>
        <w:ind w:left="709"/>
        <w:rPr>
          <w:b/>
        </w:rPr>
      </w:pPr>
      <w:r w:rsidRPr="001F2838">
        <w:rPr>
          <w:b/>
        </w:rPr>
        <w:t>Contractor Obligations</w:t>
      </w:r>
    </w:p>
    <w:p w14:paraId="31686BEF" w14:textId="77777777" w:rsidR="00CF4AAE" w:rsidRPr="001F2838" w:rsidRDefault="00CF4AAE" w:rsidP="005D20DC">
      <w:pPr>
        <w:spacing w:line="240" w:lineRule="auto"/>
        <w:ind w:left="709" w:hanging="709"/>
      </w:pPr>
      <w:r w:rsidRPr="001F2838">
        <w:t xml:space="preserve">45B.3 </w:t>
      </w:r>
      <w:r w:rsidRPr="001F2838">
        <w:tab/>
        <w:t>The Contractor shall</w:t>
      </w:r>
      <w:r w:rsidR="00DC0706">
        <w:t xml:space="preserve">, </w:t>
      </w:r>
      <w:r w:rsidR="00DC0706" w:rsidRPr="00DC0706">
        <w:t>and shall pr</w:t>
      </w:r>
      <w:r w:rsidR="005A2ECD">
        <w:t>ocure that its Sub-C</w:t>
      </w:r>
      <w:r w:rsidR="00DC0706" w:rsidRPr="00DC0706">
        <w:t>ontractors shall</w:t>
      </w:r>
      <w:r w:rsidRPr="001F2838">
        <w:t>:</w:t>
      </w:r>
    </w:p>
    <w:p w14:paraId="0E018DA3" w14:textId="77777777" w:rsidR="00CF4AAE" w:rsidRPr="001F2838" w:rsidRDefault="00CF4AAE" w:rsidP="005D20DC">
      <w:pPr>
        <w:spacing w:line="240" w:lineRule="auto"/>
        <w:ind w:left="1843" w:hanging="1134"/>
      </w:pPr>
      <w:r w:rsidRPr="001F2838">
        <w:t>45B.3.1</w:t>
      </w:r>
      <w:r w:rsidRPr="001F2838">
        <w:tab/>
        <w:t xml:space="preserve">comply with </w:t>
      </w:r>
      <w:r w:rsidR="004E4B0E">
        <w:t>D</w:t>
      </w:r>
      <w:r w:rsidR="00E803DE">
        <w:t>ef Stan</w:t>
      </w:r>
      <w:r w:rsidRPr="001F2838">
        <w:t xml:space="preserve"> </w:t>
      </w:r>
      <w:bookmarkStart w:id="1011" w:name="DocXTextRef182"/>
      <w:r w:rsidRPr="001F2838">
        <w:t>05</w:t>
      </w:r>
      <w:bookmarkEnd w:id="1011"/>
      <w:r w:rsidRPr="001F2838">
        <w:t>-</w:t>
      </w:r>
      <w:bookmarkStart w:id="1012" w:name="DocXTextRef181"/>
      <w:r w:rsidRPr="001F2838">
        <w:t>138</w:t>
      </w:r>
      <w:bookmarkEnd w:id="1012"/>
      <w:r w:rsidRPr="001F2838">
        <w:t>;</w:t>
      </w:r>
    </w:p>
    <w:p w14:paraId="6CA36993" w14:textId="77777777" w:rsidR="00CF4AAE" w:rsidRPr="001F2838" w:rsidRDefault="00CF4AAE" w:rsidP="005D20DC">
      <w:pPr>
        <w:spacing w:line="240" w:lineRule="auto"/>
        <w:ind w:left="1843" w:hanging="1134"/>
      </w:pPr>
      <w:r w:rsidRPr="001F2838">
        <w:t>45B.3.2</w:t>
      </w:r>
      <w:r w:rsidRPr="001F2838">
        <w:tab/>
        <w:t>complete the CSM Risk Assessment Process in accordance with the Authority’s instructions</w:t>
      </w:r>
      <w:r w:rsidR="005554E6">
        <w:t xml:space="preserve">, </w:t>
      </w:r>
      <w:r w:rsidR="005554E6" w:rsidRPr="005554E6">
        <w:t>ensuring that any change in the Cyber Risk Level is notified to any affected Sub-</w:t>
      </w:r>
      <w:r w:rsidR="005A2ECD">
        <w:t>C</w:t>
      </w:r>
      <w:r w:rsidR="005554E6" w:rsidRPr="005554E6">
        <w:t xml:space="preserve">ontractor, </w:t>
      </w:r>
      <w:r w:rsidRPr="001F2838">
        <w:t xml:space="preserve"> and complete a further CSM Risk Assessment </w:t>
      </w:r>
      <w:r>
        <w:t xml:space="preserve">Process </w:t>
      </w:r>
      <w:r w:rsidRPr="001F2838">
        <w:t>or CSM Supplier Assurance Questionnaire where a change is proposed to the Contractor’s supply chain which has or may have an impact on the Cyber Risk Level of this Contract or on receipt of any reasonable request by the Authority;</w:t>
      </w:r>
    </w:p>
    <w:p w14:paraId="5416118E" w14:textId="77777777" w:rsidR="00CF4AAE" w:rsidRPr="001F2838" w:rsidRDefault="00CF4AAE" w:rsidP="005D20DC">
      <w:pPr>
        <w:spacing w:line="240" w:lineRule="auto"/>
        <w:ind w:left="1843" w:hanging="1134"/>
      </w:pPr>
      <w:r w:rsidRPr="001F2838">
        <w:t>45B.3.3</w:t>
      </w:r>
      <w:r w:rsidRPr="001F2838">
        <w:tab/>
        <w:t>carry out the CSM Supplier Assurance Questionnaire no less than once in each year of this Contract, commencing on the first anniversary of completion of the CSM Supplier Assurance Questionnaire;</w:t>
      </w:r>
    </w:p>
    <w:p w14:paraId="6DAC56D1" w14:textId="77777777" w:rsidR="00CF4AAE" w:rsidRPr="001F2838" w:rsidRDefault="00CF4AAE" w:rsidP="005D20DC">
      <w:pPr>
        <w:spacing w:line="240" w:lineRule="auto"/>
        <w:ind w:left="1843" w:hanging="1134"/>
      </w:pPr>
      <w:r w:rsidRPr="001F2838">
        <w:t>45B.3.4</w:t>
      </w:r>
      <w:r w:rsidRPr="001F2838">
        <w:tab/>
        <w:t>having regard to the state of technological development, implement and maintain all appropriate technical and organisational security measures to discharge its obligations under this Clause 45B (</w:t>
      </w:r>
      <w:r w:rsidRPr="001F2838">
        <w:rPr>
          <w:i/>
        </w:rPr>
        <w:t>Cyber</w:t>
      </w:r>
      <w:r w:rsidRPr="001F2838">
        <w:t>) in accordance with Good Industry Practice, provided always that where there is a conflict between the Contractor’s obligations under Clause 45B.3.1 and this Clause 45B.3.4</w:t>
      </w:r>
      <w:r w:rsidR="00260B76">
        <w:t xml:space="preserve"> (</w:t>
      </w:r>
      <w:r w:rsidR="00260B76">
        <w:rPr>
          <w:i/>
        </w:rPr>
        <w:t>Contractor Obligations</w:t>
      </w:r>
      <w:r w:rsidR="00260B76">
        <w:t>)</w:t>
      </w:r>
      <w:r w:rsidRPr="001F2838">
        <w:t xml:space="preserve">, the Contractor shall notify the Authority in accordance with the notification provisions in </w:t>
      </w:r>
      <w:r w:rsidR="004E4B0E">
        <w:t>D</w:t>
      </w:r>
      <w:r w:rsidR="00E803DE">
        <w:t>ef Stan</w:t>
      </w:r>
      <w:r w:rsidRPr="001F2838">
        <w:t xml:space="preserve"> </w:t>
      </w:r>
      <w:bookmarkStart w:id="1013" w:name="DocXTextRef184"/>
      <w:r w:rsidRPr="001F2838">
        <w:t>05</w:t>
      </w:r>
      <w:bookmarkEnd w:id="1013"/>
      <w:r w:rsidRPr="001F2838">
        <w:t>-</w:t>
      </w:r>
      <w:bookmarkStart w:id="1014" w:name="DocXTextRef183"/>
      <w:r w:rsidRPr="001F2838">
        <w:t>138</w:t>
      </w:r>
      <w:bookmarkEnd w:id="1014"/>
      <w:r w:rsidRPr="001F2838">
        <w:t xml:space="preserve"> as soon as it becomes aware of the conflict and the Authority shall determine which standard or measure shall take precedence;</w:t>
      </w:r>
    </w:p>
    <w:p w14:paraId="078B6ECA" w14:textId="77777777" w:rsidR="00CF4AAE" w:rsidRPr="001F2838" w:rsidRDefault="00CF4AAE" w:rsidP="005D20DC">
      <w:pPr>
        <w:spacing w:line="240" w:lineRule="auto"/>
        <w:ind w:left="1843" w:hanging="1134"/>
      </w:pPr>
      <w:r w:rsidRPr="001F2838">
        <w:t>45B.3.5</w:t>
      </w:r>
      <w:r w:rsidRPr="001F2838">
        <w:tab/>
        <w:t>comply with all Cyber Security Instructions notified to it by the Authority as soon as reasonably practicable;</w:t>
      </w:r>
    </w:p>
    <w:p w14:paraId="0B25ED5D" w14:textId="77777777" w:rsidR="00CF4AAE" w:rsidRPr="001F2838" w:rsidRDefault="00CF4AAE" w:rsidP="005D20DC">
      <w:pPr>
        <w:spacing w:line="240" w:lineRule="auto"/>
        <w:ind w:left="1843" w:hanging="1134"/>
      </w:pPr>
      <w:r w:rsidRPr="001F2838">
        <w:t>45B.3.6</w:t>
      </w:r>
      <w:r w:rsidRPr="001F2838">
        <w:tab/>
        <w:t>notify the JSyCC WARP in accordance with ISN 2014/02 as amended or updated from time to time and the Contractors NSA/DSA</w:t>
      </w:r>
      <w:r w:rsidR="005554E6">
        <w:t xml:space="preserve">, </w:t>
      </w:r>
      <w:r w:rsidR="005554E6" w:rsidRPr="005554E6">
        <w:t>and in the case of a Sub-</w:t>
      </w:r>
      <w:r w:rsidR="005A2ECD">
        <w:t>C</w:t>
      </w:r>
      <w:r w:rsidR="005554E6" w:rsidRPr="005554E6">
        <w:t>ontractor also notify the Contractor,</w:t>
      </w:r>
      <w:r w:rsidRPr="001F2838">
        <w:t xml:space="preserve"> immediately in writing as soon as they know or believe that a Cyber Security Incident has or may have taken place providing full details of the circumstances of the incident and any mitigation measures already taken or intended to be taken;</w:t>
      </w:r>
    </w:p>
    <w:p w14:paraId="490FC22E" w14:textId="77777777" w:rsidR="00CF4AAE" w:rsidRPr="001F2838" w:rsidRDefault="00CF4AAE" w:rsidP="005D20DC">
      <w:pPr>
        <w:spacing w:line="240" w:lineRule="auto"/>
        <w:ind w:left="1843" w:hanging="1134"/>
      </w:pPr>
      <w:r w:rsidRPr="001F2838">
        <w:t>45B.3.7</w:t>
      </w:r>
      <w:r w:rsidRPr="001F2838">
        <w:tab/>
        <w:t xml:space="preserve">in coordination with its NSA/DSA, investigate any Cyber Security Incidents fully and promptly and co-operate with the Authority and its agents and representatives and its NSA/DSA to take all steps to mitigate the impact of the Cyber Security Incident and minimise the likelihood of any further similar Cyber Security Incidents. For the avoidance of doubt, this shall include complying with any reasonable technical or organisational security measures deemed appropriate by the Contractor’s NSA/DSA in the circumstances and taking into account the Cyber Risk Level; </w:t>
      </w:r>
    </w:p>
    <w:p w14:paraId="7C993DCB" w14:textId="77777777" w:rsidR="00CF4AAE" w:rsidRDefault="00CF4AAE" w:rsidP="005D20DC">
      <w:pPr>
        <w:spacing w:line="240" w:lineRule="auto"/>
        <w:ind w:left="1843" w:hanging="1134"/>
      </w:pPr>
      <w:r w:rsidRPr="001F2838">
        <w:t>45B.3.</w:t>
      </w:r>
      <w:r w:rsidR="002A269A">
        <w:t>8</w:t>
      </w:r>
      <w:r w:rsidRPr="001F2838">
        <w:tab/>
        <w:t>consent to the Authority recording and using information obtained in relation to this Contract for the purposes of the Cyber Security Model whether on the Supplier Cyber Protection Service or elsewhere. For the avoidance of doubt such information shall include the cyber security accreditation of the Contractor</w:t>
      </w:r>
      <w:r w:rsidR="005554E6">
        <w:t xml:space="preserve"> </w:t>
      </w:r>
      <w:r w:rsidR="005554E6" w:rsidRPr="005554E6">
        <w:t>and/or Sub-</w:t>
      </w:r>
      <w:r w:rsidR="005A2ECD">
        <w:t>C</w:t>
      </w:r>
      <w:r w:rsidR="005554E6" w:rsidRPr="005554E6">
        <w:t>ontractor as appropriate</w:t>
      </w:r>
      <w:r w:rsidR="005554E6">
        <w:t>; and</w:t>
      </w:r>
    </w:p>
    <w:p w14:paraId="1DE481D8" w14:textId="77777777" w:rsidR="005554E6" w:rsidRDefault="005554E6" w:rsidP="005554E6">
      <w:pPr>
        <w:spacing w:line="240" w:lineRule="auto"/>
        <w:ind w:left="1843" w:hanging="1134"/>
      </w:pPr>
      <w:r>
        <w:t>45B.3.9</w:t>
      </w:r>
      <w:r>
        <w:tab/>
        <w:t>include provisions equivalent to Clause 45B.7.1</w:t>
      </w:r>
      <w:r w:rsidR="00260B76">
        <w:t xml:space="preserve"> (</w:t>
      </w:r>
      <w:r w:rsidR="00260B76">
        <w:rPr>
          <w:i/>
        </w:rPr>
        <w:t>Breach of Obligations</w:t>
      </w:r>
      <w:r w:rsidR="00260B76">
        <w:t>)</w:t>
      </w:r>
      <w:r>
        <w:t xml:space="preserve"> in all Sub-</w:t>
      </w:r>
      <w:r w:rsidR="005A2ECD">
        <w:t>C</w:t>
      </w:r>
      <w:r>
        <w:t xml:space="preserve">ontracts imposing provisions equivalent to this Clause 45B.3 </w:t>
      </w:r>
      <w:r w:rsidR="00260B76">
        <w:t>(</w:t>
      </w:r>
      <w:r w:rsidR="00260B76">
        <w:rPr>
          <w:i/>
        </w:rPr>
        <w:t>Contractor Obligations</w:t>
      </w:r>
      <w:r w:rsidR="00260B76">
        <w:t xml:space="preserve">) </w:t>
      </w:r>
      <w:r>
        <w:t>(the “</w:t>
      </w:r>
      <w:r w:rsidRPr="00260B76">
        <w:rPr>
          <w:b/>
        </w:rPr>
        <w:t>Equivalent Provisions</w:t>
      </w:r>
      <w:r>
        <w:t>”) and, where a Sub-</w:t>
      </w:r>
      <w:r w:rsidR="005A2ECD">
        <w:t>C</w:t>
      </w:r>
      <w:r>
        <w:t>ontractor breaches terms implementing</w:t>
      </w:r>
      <w:r w:rsidR="005A2ECD">
        <w:t xml:space="preserve"> this Clause 45B.3</w:t>
      </w:r>
      <w:r w:rsidR="00260B76">
        <w:t xml:space="preserve"> (</w:t>
      </w:r>
      <w:r w:rsidR="00260B76">
        <w:rPr>
          <w:i/>
        </w:rPr>
        <w:t>Contractor Obligations</w:t>
      </w:r>
      <w:r w:rsidR="00260B76">
        <w:t xml:space="preserve">) </w:t>
      </w:r>
      <w:r w:rsidR="005A2ECD">
        <w:t>in a Sub-C</w:t>
      </w:r>
      <w:r>
        <w:t xml:space="preserve">ontract, the Contractor shall </w:t>
      </w:r>
      <w:r w:rsidR="00AF1CA3">
        <w:t>and shall procure that its Sub-C</w:t>
      </w:r>
      <w:r>
        <w:t>ontractors shall, in exercising their rights or remedies under the relevant Sub-</w:t>
      </w:r>
      <w:r w:rsidR="005A2ECD">
        <w:t>C</w:t>
      </w:r>
      <w:r w:rsidR="00AF1CA3">
        <w:t>ontract:</w:t>
      </w:r>
    </w:p>
    <w:p w14:paraId="625600ED" w14:textId="77777777" w:rsidR="005554E6" w:rsidRDefault="00044142" w:rsidP="00044142">
      <w:pPr>
        <w:tabs>
          <w:tab w:val="left" w:pos="2552"/>
        </w:tabs>
        <w:spacing w:line="240" w:lineRule="auto"/>
        <w:ind w:left="2552" w:hanging="709"/>
      </w:pPr>
      <w:r>
        <w:t>(i)</w:t>
      </w:r>
      <w:r w:rsidR="005554E6">
        <w:tab/>
        <w:t>notify the Authority of any such breach and consult with the Authority regarding any remedial or other measures which are proposed as a consequence of such breach, taking the Authority’s view into consideration; and</w:t>
      </w:r>
    </w:p>
    <w:p w14:paraId="186E6C8D" w14:textId="77777777" w:rsidR="005554E6" w:rsidRPr="001F2838" w:rsidRDefault="00044142" w:rsidP="00044142">
      <w:pPr>
        <w:spacing w:line="240" w:lineRule="auto"/>
        <w:ind w:left="2552" w:hanging="709"/>
      </w:pPr>
      <w:r>
        <w:t>(ii)</w:t>
      </w:r>
      <w:r>
        <w:tab/>
      </w:r>
      <w:r w:rsidR="005554E6">
        <w:t>have regard to the Equivalent Provisions,</w:t>
      </w:r>
    </w:p>
    <w:p w14:paraId="5F4718A4" w14:textId="77777777" w:rsidR="00CF4AAE" w:rsidRDefault="00CF4AAE" w:rsidP="005D20DC">
      <w:pPr>
        <w:spacing w:line="240" w:lineRule="auto"/>
        <w:ind w:left="709"/>
      </w:pPr>
      <w:r w:rsidRPr="001F2838">
        <w:t xml:space="preserve">PROVIDED ALWAYS THAT where the Contractor has notified the Authority that it </w:t>
      </w:r>
      <w:r w:rsidR="005A2ECD">
        <w:t>or one or more of its Sub-C</w:t>
      </w:r>
      <w:r w:rsidR="005554E6" w:rsidRPr="005554E6">
        <w:t xml:space="preserve">ontractors </w:t>
      </w:r>
      <w:r w:rsidRPr="001F2838">
        <w:t>cannot comply</w:t>
      </w:r>
      <w:r w:rsidR="00AF1CA3">
        <w:t xml:space="preserve"> with Clauses 45B.3.1 to 45B.3.9</w:t>
      </w:r>
      <w:r w:rsidR="00260B76">
        <w:t xml:space="preserve"> (</w:t>
      </w:r>
      <w:r w:rsidR="00260B76">
        <w:rPr>
          <w:i/>
        </w:rPr>
        <w:t>Contractor Obligations</w:t>
      </w:r>
      <w:r w:rsidR="00260B76">
        <w:t>)</w:t>
      </w:r>
      <w:r w:rsidRPr="001F2838">
        <w:t>, the Authority and Contractor</w:t>
      </w:r>
      <w:r w:rsidR="00260B76">
        <w:t xml:space="preserve"> </w:t>
      </w:r>
      <w:r w:rsidRPr="001F2838">
        <w:t>will seek to agree a Cyber Security Implementation Plan and where the Authority has agreed a Cyber Security Implementation Plan with the Contractor, the Contractor shall</w:t>
      </w:r>
      <w:r w:rsidR="005554E6" w:rsidRPr="005554E6">
        <w:t xml:space="preserve">, </w:t>
      </w:r>
      <w:r w:rsidR="005A2ECD">
        <w:t>and shall procure that its Sub-C</w:t>
      </w:r>
      <w:r w:rsidR="005554E6" w:rsidRPr="005554E6">
        <w:t>ontractors shall</w:t>
      </w:r>
      <w:r w:rsidR="00AF1CA3">
        <w:t>,</w:t>
      </w:r>
      <w:r w:rsidRPr="001F2838">
        <w:t xml:space="preserve"> comply with such Cyber Security Implementation Plan until implementation is agreed to have been achieved whereupon Clauses 45B.3.1 to 45B.3.</w:t>
      </w:r>
      <w:r w:rsidR="005C215D">
        <w:t>9</w:t>
      </w:r>
      <w:r w:rsidRPr="001F2838">
        <w:t xml:space="preserve"> </w:t>
      </w:r>
      <w:r w:rsidR="00260B76">
        <w:t>(</w:t>
      </w:r>
      <w:r w:rsidR="00260B76">
        <w:rPr>
          <w:i/>
        </w:rPr>
        <w:t>Contractor Obligations</w:t>
      </w:r>
      <w:r w:rsidR="00260B76">
        <w:t xml:space="preserve">) </w:t>
      </w:r>
      <w:r w:rsidRPr="001F2838">
        <w:t>shall apply in full. In the event that a Cyber Security Implementation Plan cannot be agreed the matter shall be resolved in accordance with the Dispute Resolution Procedure.</w:t>
      </w:r>
    </w:p>
    <w:p w14:paraId="458926FE" w14:textId="77777777" w:rsidR="005554E6" w:rsidRPr="005554E6" w:rsidRDefault="005554E6" w:rsidP="005554E6">
      <w:pPr>
        <w:spacing w:line="240" w:lineRule="auto"/>
        <w:ind w:left="709"/>
        <w:rPr>
          <w:b/>
        </w:rPr>
      </w:pPr>
      <w:r w:rsidRPr="005554E6">
        <w:rPr>
          <w:b/>
        </w:rPr>
        <w:t>Management of Sub-Contractors</w:t>
      </w:r>
    </w:p>
    <w:p w14:paraId="39A9A8D4" w14:textId="77777777" w:rsidR="005554E6" w:rsidRDefault="005554E6" w:rsidP="005554E6">
      <w:pPr>
        <w:spacing w:line="240" w:lineRule="auto"/>
      </w:pPr>
      <w:r>
        <w:t>45B.4</w:t>
      </w:r>
    </w:p>
    <w:p w14:paraId="3CBE9C97" w14:textId="77777777" w:rsidR="005554E6" w:rsidRDefault="005554E6" w:rsidP="005554E6">
      <w:pPr>
        <w:spacing w:line="240" w:lineRule="auto"/>
        <w:ind w:left="2160" w:hanging="1451"/>
      </w:pPr>
      <w:r>
        <w:t>45B.4.1</w:t>
      </w:r>
      <w:r>
        <w:tab/>
        <w:t>The Authority agrees that the Contractor shall be entitled to rely upon t</w:t>
      </w:r>
      <w:r w:rsidR="005A2ECD">
        <w:t>he self-certification by a Sub-C</w:t>
      </w:r>
      <w:r>
        <w:t>ontractor of its compliance with its obligations pursuant to Clause 45B</w:t>
      </w:r>
      <w:r w:rsidR="005A2ECD">
        <w:t>.3.1</w:t>
      </w:r>
      <w:r w:rsidR="00260B76">
        <w:t xml:space="preserve"> (</w:t>
      </w:r>
      <w:r w:rsidR="00260B76">
        <w:rPr>
          <w:i/>
        </w:rPr>
        <w:t>Contractor Obligations</w:t>
      </w:r>
      <w:r w:rsidR="00260B76">
        <w:t>)</w:t>
      </w:r>
      <w:r w:rsidR="005A2ECD">
        <w:t>.  In the event that a Sub-C</w:t>
      </w:r>
      <w:r>
        <w:t>ontractor is found to be in breach of its obligations in Clause 45B.3.1</w:t>
      </w:r>
      <w:r w:rsidR="00260B76">
        <w:t xml:space="preserve"> (</w:t>
      </w:r>
      <w:r w:rsidR="00260B76">
        <w:rPr>
          <w:i/>
        </w:rPr>
        <w:t>Contractor Obligations</w:t>
      </w:r>
      <w:r w:rsidR="00260B76">
        <w:t>)</w:t>
      </w:r>
      <w:r>
        <w:t>, and where the Contractor has relied upon the Sub-</w:t>
      </w:r>
      <w:r w:rsidR="005A2ECD">
        <w:t>C</w:t>
      </w:r>
      <w:r>
        <w:t>ontractor’s self-certification, the Contractor shall not be held to be in breach of this Clause 45B.4</w:t>
      </w:r>
      <w:r w:rsidR="00260B76">
        <w:t xml:space="preserve"> (</w:t>
      </w:r>
      <w:r w:rsidR="00260B76">
        <w:rPr>
          <w:i/>
        </w:rPr>
        <w:t>Management of Sub-Contractors</w:t>
      </w:r>
      <w:r w:rsidR="00260B76">
        <w:t>)</w:t>
      </w:r>
      <w:r>
        <w:t>.</w:t>
      </w:r>
    </w:p>
    <w:p w14:paraId="778A22F2" w14:textId="77777777" w:rsidR="005554E6" w:rsidRDefault="005554E6" w:rsidP="005554E6">
      <w:pPr>
        <w:spacing w:line="240" w:lineRule="auto"/>
        <w:ind w:left="2160" w:hanging="1451"/>
      </w:pPr>
      <w:r>
        <w:t>45B.4.2</w:t>
      </w:r>
      <w:r>
        <w:tab/>
        <w:t>Where the Contr</w:t>
      </w:r>
      <w:r w:rsidR="005A2ECD">
        <w:t>actor becomes aware that a Sub-C</w:t>
      </w:r>
      <w:r>
        <w:t>ontractor is not complying with its obligations, the Contractor shall notify the Authority and p</w:t>
      </w:r>
      <w:r w:rsidR="005A2ECD">
        <w:t>rovide full details of the Sub-C</w:t>
      </w:r>
      <w:r>
        <w:t xml:space="preserve">ontractor’s non-compliance as soon as reasonably practicable and shall consult with the Authority as to the </w:t>
      </w:r>
      <w:r w:rsidR="00260B76">
        <w:t>appropriate</w:t>
      </w:r>
      <w:r>
        <w:t xml:space="preserve"> course of action which may include but not be limited to the agreement of a remedial plan or termination of the Sub-</w:t>
      </w:r>
      <w:r w:rsidR="005A2ECD">
        <w:t>C</w:t>
      </w:r>
      <w:r>
        <w:t>ontract having regard to Clause 45B.3.9</w:t>
      </w:r>
      <w:r w:rsidR="00260B76">
        <w:t xml:space="preserve"> (</w:t>
      </w:r>
      <w:r w:rsidR="00260B76">
        <w:rPr>
          <w:i/>
        </w:rPr>
        <w:t>Contractor Obligations</w:t>
      </w:r>
      <w:r w:rsidR="00260B76">
        <w:t>)</w:t>
      </w:r>
      <w:r>
        <w:t>.</w:t>
      </w:r>
    </w:p>
    <w:p w14:paraId="096B92CE" w14:textId="77777777" w:rsidR="005554E6" w:rsidRDefault="005554E6" w:rsidP="00FF0567">
      <w:pPr>
        <w:spacing w:before="0" w:line="240" w:lineRule="auto"/>
        <w:ind w:left="2160" w:hanging="1451"/>
      </w:pPr>
      <w:r>
        <w:t>45B.4.3</w:t>
      </w:r>
      <w:r>
        <w:tab/>
        <w:t>Having regard to the Authority’s views, the Contractor shall take all reasonable measures to address any non-compliance of a Sub-</w:t>
      </w:r>
      <w:r w:rsidR="005A2ECD">
        <w:t>C</w:t>
      </w:r>
      <w:r>
        <w:t>ontractor in accordance with the reasonable timescales required by the Authority.  Where the Contractor fails to do so, this shall amount to a breach of this Clause 45B.4</w:t>
      </w:r>
      <w:r w:rsidR="00FF0567">
        <w:t xml:space="preserve"> (</w:t>
      </w:r>
      <w:r w:rsidR="00FF0567">
        <w:rPr>
          <w:i/>
        </w:rPr>
        <w:t>Management of Sub-Contractors</w:t>
      </w:r>
      <w:r w:rsidR="00FF0567">
        <w:t>)</w:t>
      </w:r>
      <w:r>
        <w:t xml:space="preserve"> and the provisions of Clause 45B.7.2 or 45B.7.3 </w:t>
      </w:r>
      <w:r w:rsidR="00FF0567">
        <w:t>(</w:t>
      </w:r>
      <w:r w:rsidR="00FF0567">
        <w:rPr>
          <w:i/>
        </w:rPr>
        <w:t>Breach of Obligations</w:t>
      </w:r>
      <w:r w:rsidR="00FF0567">
        <w:t xml:space="preserve">) </w:t>
      </w:r>
      <w:r>
        <w:t>as appropriate shall apply.</w:t>
      </w:r>
    </w:p>
    <w:p w14:paraId="7EEBAA18" w14:textId="77777777" w:rsidR="005554E6" w:rsidRPr="001F2838" w:rsidRDefault="005554E6" w:rsidP="005554E6">
      <w:pPr>
        <w:spacing w:line="240" w:lineRule="auto"/>
        <w:ind w:left="2160" w:hanging="1451"/>
      </w:pPr>
      <w:r>
        <w:t>45B.4.4</w:t>
      </w:r>
      <w:r>
        <w:tab/>
        <w:t>The Contractor shall, and shall procure that its Sub-</w:t>
      </w:r>
      <w:r w:rsidR="005A2ECD">
        <w:t>C</w:t>
      </w:r>
      <w:r>
        <w:t>ontractors shall, include provisions equivalent t</w:t>
      </w:r>
      <w:r w:rsidR="005A2ECD">
        <w:t>o this Clause 45B.4</w:t>
      </w:r>
      <w:r w:rsidR="00FF0567">
        <w:t xml:space="preserve"> (</w:t>
      </w:r>
      <w:r w:rsidR="00FF0567">
        <w:rPr>
          <w:i/>
        </w:rPr>
        <w:t>Management of Sub-Contractors</w:t>
      </w:r>
      <w:r w:rsidR="00FF0567">
        <w:t>)</w:t>
      </w:r>
      <w:r w:rsidR="005A2ECD">
        <w:t xml:space="preserve"> in all Sub-C</w:t>
      </w:r>
      <w:r>
        <w:t xml:space="preserve">ontracts which flow down the obligations set out in Clause 45B.3.1 </w:t>
      </w:r>
      <w:r w:rsidR="00FF0567">
        <w:t>(</w:t>
      </w:r>
      <w:r w:rsidR="00FF0567" w:rsidRPr="00FF0567">
        <w:rPr>
          <w:i/>
        </w:rPr>
        <w:t>Contractor Obligations</w:t>
      </w:r>
      <w:r w:rsidR="00FF0567">
        <w:t xml:space="preserve">) </w:t>
      </w:r>
      <w:r>
        <w:t>of this Contract.</w:t>
      </w:r>
    </w:p>
    <w:p w14:paraId="31E962F1" w14:textId="77777777" w:rsidR="00CF4AAE" w:rsidRDefault="00CF4AAE" w:rsidP="005D20DC">
      <w:pPr>
        <w:spacing w:line="240" w:lineRule="auto"/>
        <w:ind w:left="709"/>
        <w:rPr>
          <w:b/>
        </w:rPr>
      </w:pPr>
      <w:r w:rsidRPr="001F2838">
        <w:rPr>
          <w:b/>
        </w:rPr>
        <w:t>Records</w:t>
      </w:r>
    </w:p>
    <w:p w14:paraId="618573B7" w14:textId="77777777" w:rsidR="00AF1CA3" w:rsidRPr="001F2838" w:rsidRDefault="00AF1CA3" w:rsidP="00AF1CA3">
      <w:pPr>
        <w:spacing w:line="240" w:lineRule="auto"/>
        <w:ind w:left="709" w:hanging="709"/>
      </w:pPr>
      <w:r>
        <w:t>45B.5</w:t>
      </w:r>
    </w:p>
    <w:p w14:paraId="57B52E36" w14:textId="77777777" w:rsidR="00CF4AAE" w:rsidRPr="001F2838" w:rsidRDefault="005554E6" w:rsidP="005D20DC">
      <w:pPr>
        <w:spacing w:line="240" w:lineRule="auto"/>
        <w:ind w:left="1843" w:hanging="1134"/>
      </w:pPr>
      <w:r>
        <w:t>45B.5</w:t>
      </w:r>
      <w:r w:rsidR="00CF4AAE" w:rsidRPr="001F2838">
        <w:t xml:space="preserve">.1 </w:t>
      </w:r>
      <w:r w:rsidR="00CF4AAE" w:rsidRPr="001F2838">
        <w:tab/>
      </w:r>
      <w:r w:rsidRPr="001F2838">
        <w:t>The Contractor shall</w:t>
      </w:r>
      <w:r w:rsidR="00436EFE">
        <w:t xml:space="preserve"> keep and maintain,</w:t>
      </w:r>
      <w:r w:rsidR="005A2ECD">
        <w:t xml:space="preserve"> and shall ensure that any Sub-C</w:t>
      </w:r>
      <w:r w:rsidRPr="005554E6">
        <w:t xml:space="preserve">ontractor shall </w:t>
      </w:r>
      <w:r w:rsidR="00CF4AAE" w:rsidRPr="001F2838">
        <w:t>keep and maintain</w:t>
      </w:r>
      <w:r w:rsidR="00436EFE">
        <w:t>,</w:t>
      </w:r>
      <w:r w:rsidR="00CF4AAE" w:rsidRPr="001F2838">
        <w:t xml:space="preserve"> until six (6) years after the end of the Contract Period, or as long a period as may be agreed between the Parties, full and accurate records including but not limited to:</w:t>
      </w:r>
    </w:p>
    <w:p w14:paraId="5CBABBAF" w14:textId="77777777" w:rsidR="00CF4AAE" w:rsidRPr="001F2838" w:rsidRDefault="00CF4AAE" w:rsidP="005D20DC">
      <w:pPr>
        <w:spacing w:line="240" w:lineRule="auto"/>
        <w:ind w:left="2552" w:hanging="709"/>
      </w:pPr>
      <w:r w:rsidRPr="001F2838">
        <w:t>(i)</w:t>
      </w:r>
      <w:r w:rsidRPr="001F2838">
        <w:tab/>
        <w:t>details of all MOD Identifiable Information relating</w:t>
      </w:r>
      <w:r>
        <w:t xml:space="preserve"> to the Contractor Deliverables</w:t>
      </w:r>
      <w:r w:rsidRPr="001F2838">
        <w:t xml:space="preserve"> provided under this Contract; and</w:t>
      </w:r>
    </w:p>
    <w:p w14:paraId="02BF2243" w14:textId="77777777" w:rsidR="00CF4AAE" w:rsidRPr="001F2838" w:rsidRDefault="00CF4AAE" w:rsidP="005D20DC">
      <w:pPr>
        <w:spacing w:line="240" w:lineRule="auto"/>
        <w:ind w:left="2552" w:hanging="709"/>
      </w:pPr>
      <w:r w:rsidRPr="001F2838">
        <w:t>(ii)</w:t>
      </w:r>
      <w:r w:rsidRPr="001F2838">
        <w:tab/>
        <w:t xml:space="preserve">copies of all documents required to demonstrate compliance with </w:t>
      </w:r>
      <w:r w:rsidR="004E4B0E">
        <w:t>D</w:t>
      </w:r>
      <w:r w:rsidR="00E803DE">
        <w:t>ef Stan</w:t>
      </w:r>
      <w:r w:rsidRPr="001F2838">
        <w:t xml:space="preserve"> </w:t>
      </w:r>
      <w:bookmarkStart w:id="1015" w:name="DocXTextRef186"/>
      <w:r w:rsidRPr="001F2838">
        <w:t>05</w:t>
      </w:r>
      <w:bookmarkEnd w:id="1015"/>
      <w:r w:rsidRPr="001F2838">
        <w:t>-</w:t>
      </w:r>
      <w:bookmarkStart w:id="1016" w:name="DocXTextRef185"/>
      <w:r w:rsidRPr="001F2838">
        <w:t>138</w:t>
      </w:r>
      <w:bookmarkEnd w:id="1016"/>
      <w:r w:rsidRPr="001F2838">
        <w:t xml:space="preserve"> and this Clause 45B (</w:t>
      </w:r>
      <w:r w:rsidRPr="001F2838">
        <w:rPr>
          <w:i/>
        </w:rPr>
        <w:t>Cyber</w:t>
      </w:r>
      <w:r w:rsidRPr="001F2838">
        <w:t>), including but not limited to any information used to inform the CSM Risk Assessment Process and to carry out the CSM Supplier Assurance Questionnaire, together with any certificates issued to the Contractor</w:t>
      </w:r>
      <w:r w:rsidR="005554E6">
        <w:t xml:space="preserve"> </w:t>
      </w:r>
      <w:r w:rsidR="005A2ECD">
        <w:t>and/or Sub-C</w:t>
      </w:r>
      <w:r w:rsidR="005554E6" w:rsidRPr="005554E6">
        <w:t>ontractor</w:t>
      </w:r>
      <w:r w:rsidR="00436EFE">
        <w:t>.</w:t>
      </w:r>
    </w:p>
    <w:p w14:paraId="79921737" w14:textId="77777777" w:rsidR="00CF4AAE" w:rsidRPr="001F2838" w:rsidRDefault="00CF4AAE" w:rsidP="005D20DC">
      <w:pPr>
        <w:spacing w:line="240" w:lineRule="auto"/>
        <w:ind w:left="1843" w:hanging="1134"/>
      </w:pPr>
      <w:r w:rsidRPr="001F2838">
        <w:t>45B.</w:t>
      </w:r>
      <w:r w:rsidR="005554E6">
        <w:t>5</w:t>
      </w:r>
      <w:r w:rsidRPr="001F2838">
        <w:t>.2</w:t>
      </w:r>
      <w:r w:rsidRPr="001F2838">
        <w:tab/>
      </w:r>
      <w:r w:rsidR="005554E6" w:rsidRPr="005554E6">
        <w:t>The Contractor shall,</w:t>
      </w:r>
      <w:r w:rsidR="005A2ECD">
        <w:t xml:space="preserve"> and shall ensure that any Sub-C</w:t>
      </w:r>
      <w:r w:rsidR="005554E6" w:rsidRPr="005554E6">
        <w:t>ontractor shall</w:t>
      </w:r>
      <w:r w:rsidR="00436EFE">
        <w:t>,</w:t>
      </w:r>
      <w:r w:rsidR="005554E6" w:rsidRPr="005554E6">
        <w:t xml:space="preserve"> </w:t>
      </w:r>
      <w:r w:rsidRPr="001F2838">
        <w:t>on request provide the Authority, the Authority's representatives and/or the Contractors NSA/DSA such access to those records as may be required in connection with this Contract.</w:t>
      </w:r>
    </w:p>
    <w:p w14:paraId="74917FA2" w14:textId="77777777" w:rsidR="00CF4AAE" w:rsidRPr="001F2838" w:rsidRDefault="00CF4AAE" w:rsidP="005D20DC">
      <w:pPr>
        <w:spacing w:line="240" w:lineRule="auto"/>
        <w:ind w:left="709"/>
        <w:rPr>
          <w:b/>
        </w:rPr>
      </w:pPr>
      <w:r w:rsidRPr="001F2838">
        <w:rPr>
          <w:b/>
        </w:rPr>
        <w:t>Audit</w:t>
      </w:r>
    </w:p>
    <w:p w14:paraId="0CDA54ED" w14:textId="77777777" w:rsidR="00CF4AAE" w:rsidRPr="001F2838" w:rsidRDefault="005554E6" w:rsidP="005D20DC">
      <w:pPr>
        <w:spacing w:line="240" w:lineRule="auto"/>
        <w:ind w:left="709" w:hanging="709"/>
      </w:pPr>
      <w:r>
        <w:t>45B.6</w:t>
      </w:r>
      <w:r w:rsidR="00CF4AAE" w:rsidRPr="001F2838">
        <w:tab/>
      </w:r>
    </w:p>
    <w:p w14:paraId="2EF8D14E" w14:textId="77777777" w:rsidR="00CF4AAE" w:rsidRPr="001F2838" w:rsidRDefault="00CF4AAE" w:rsidP="005D20DC">
      <w:pPr>
        <w:spacing w:line="240" w:lineRule="auto"/>
        <w:ind w:left="1843" w:hanging="1134"/>
      </w:pPr>
      <w:r w:rsidRPr="001F2838">
        <w:t>45B.</w:t>
      </w:r>
      <w:r w:rsidR="005554E6">
        <w:t>6</w:t>
      </w:r>
      <w:r w:rsidRPr="001F2838">
        <w:t>.1</w:t>
      </w:r>
      <w:r w:rsidRPr="001F2838">
        <w:tab/>
        <w:t xml:space="preserve">Except where an audit is imposed on the Authority by a regulatory body or there is a Cyber Security Incident in which case the Contractor agrees </w:t>
      </w:r>
      <w:r w:rsidR="005A2ECD">
        <w:t>and shall procure that its Sub-C</w:t>
      </w:r>
      <w:r w:rsidR="005554E6" w:rsidRPr="005554E6">
        <w:t xml:space="preserve">ontractors agree </w:t>
      </w:r>
      <w:r w:rsidRPr="001F2838">
        <w:t>that the Authority and its representatives, in coordination with the NSA/DSA or the NSA/DSA on behalf of the Authority, may conduct such audits as it considers in its absolute opinion necessary, the Authority, its representatives and/or the NSA/DSA may, not more than twice in any calendar year and for a period of six (6) years following the termination or expiry of this Contract, whichever is the later, conduct an audit for the following purposes:</w:t>
      </w:r>
    </w:p>
    <w:p w14:paraId="1A826293" w14:textId="77777777" w:rsidR="00CF4AAE" w:rsidRPr="001F2838" w:rsidRDefault="00CF4AAE" w:rsidP="005D20DC">
      <w:pPr>
        <w:spacing w:line="240" w:lineRule="auto"/>
        <w:ind w:left="2552" w:hanging="709"/>
      </w:pPr>
      <w:r w:rsidRPr="001F2838">
        <w:t>(i)</w:t>
      </w:r>
      <w:r w:rsidRPr="001F2838">
        <w:tab/>
        <w:t>to review and verify the integrity, confidentiality and security of any MOD Identifiable Information;</w:t>
      </w:r>
    </w:p>
    <w:p w14:paraId="170C4E96" w14:textId="77777777" w:rsidR="00CF4AAE" w:rsidRPr="001F2838" w:rsidRDefault="00CF4AAE" w:rsidP="005D20DC">
      <w:pPr>
        <w:spacing w:line="240" w:lineRule="auto"/>
        <w:ind w:left="2552" w:hanging="709"/>
      </w:pPr>
      <w:r w:rsidRPr="001F2838">
        <w:t>(ii)</w:t>
      </w:r>
      <w:r w:rsidRPr="001F2838">
        <w:tab/>
        <w:t>to review the Contractor's</w:t>
      </w:r>
      <w:r w:rsidR="005554E6">
        <w:t xml:space="preserve"> </w:t>
      </w:r>
      <w:r w:rsidR="005A2ECD">
        <w:t>and/or any Sub-C</w:t>
      </w:r>
      <w:r w:rsidR="005554E6" w:rsidRPr="005554E6">
        <w:t>ontractor’s</w:t>
      </w:r>
      <w:r w:rsidRPr="001F2838">
        <w:t xml:space="preserve"> compliance with its obligations under this Clause 45B (</w:t>
      </w:r>
      <w:r w:rsidRPr="001F2838">
        <w:rPr>
          <w:i/>
        </w:rPr>
        <w:t>Cyber</w:t>
      </w:r>
      <w:r w:rsidRPr="001F2838">
        <w:t>); and</w:t>
      </w:r>
    </w:p>
    <w:p w14:paraId="4E2F9846" w14:textId="77777777" w:rsidR="00CF4AAE" w:rsidRPr="001F2838" w:rsidRDefault="00CF4AAE" w:rsidP="005D20DC">
      <w:pPr>
        <w:spacing w:line="240" w:lineRule="auto"/>
        <w:ind w:left="2552" w:hanging="709"/>
      </w:pPr>
      <w:r w:rsidRPr="001F2838">
        <w:t>(iii)</w:t>
      </w:r>
      <w:r w:rsidRPr="001F2838">
        <w:tab/>
        <w:t>to review any records created during the provision of the Contractor Deliverables, including but not limited to any documents, reports and minutes which refer or relate to the Contractor Deliverables for the purposes of Clauses 45B.</w:t>
      </w:r>
      <w:r w:rsidR="00436EFE">
        <w:t>6</w:t>
      </w:r>
      <w:r w:rsidRPr="001F2838">
        <w:t>.1(i) and</w:t>
      </w:r>
      <w:r w:rsidR="00436EFE">
        <w:t xml:space="preserve"> 45B.6</w:t>
      </w:r>
      <w:r w:rsidRPr="001F2838">
        <w:t>.1(ii)</w:t>
      </w:r>
      <w:r w:rsidR="00FF0567">
        <w:t xml:space="preserve"> (</w:t>
      </w:r>
      <w:r w:rsidR="00436EFE">
        <w:rPr>
          <w:i/>
        </w:rPr>
        <w:t>Audit</w:t>
      </w:r>
      <w:r w:rsidR="00FF0567">
        <w:t>)</w:t>
      </w:r>
      <w:r w:rsidRPr="001F2838">
        <w:t>.</w:t>
      </w:r>
    </w:p>
    <w:p w14:paraId="12F18FB9" w14:textId="77777777" w:rsidR="00CF4AAE" w:rsidRPr="001F2838" w:rsidRDefault="005554E6" w:rsidP="005D20DC">
      <w:pPr>
        <w:spacing w:line="240" w:lineRule="auto"/>
        <w:ind w:left="1843" w:hanging="1134"/>
      </w:pPr>
      <w:r>
        <w:t>45B.6</w:t>
      </w:r>
      <w:r w:rsidR="00CF4AAE" w:rsidRPr="001F2838">
        <w:t>.2</w:t>
      </w:r>
      <w:r w:rsidR="00CF4AAE" w:rsidRPr="001F2838">
        <w:tab/>
        <w:t xml:space="preserve">The Authority shall use its reasonable endeavours to ensure that the conduct of each audit does not unreasonably disrupt the Contractor </w:t>
      </w:r>
      <w:r w:rsidR="005A2ECD">
        <w:t>and/or Sub-C</w:t>
      </w:r>
      <w:r w:rsidRPr="005554E6">
        <w:t xml:space="preserve">ontractor </w:t>
      </w:r>
      <w:r w:rsidR="00CF4AAE" w:rsidRPr="001F2838">
        <w:t>or delay the provision of the Contractor Deliverables and supplier information received by the Authority in connection with the audit shall be treated as confidential information.</w:t>
      </w:r>
    </w:p>
    <w:p w14:paraId="58235AF6" w14:textId="77777777" w:rsidR="00CF4AAE" w:rsidRPr="001F2838" w:rsidRDefault="00CF4AAE" w:rsidP="005D20DC">
      <w:pPr>
        <w:spacing w:line="240" w:lineRule="auto"/>
        <w:ind w:left="1843" w:hanging="1134"/>
      </w:pPr>
      <w:r w:rsidRPr="001F2838">
        <w:t>45B.</w:t>
      </w:r>
      <w:r w:rsidR="005554E6">
        <w:t>6</w:t>
      </w:r>
      <w:r w:rsidRPr="001F2838">
        <w:t>.3</w:t>
      </w:r>
      <w:r w:rsidRPr="001F2838">
        <w:tab/>
        <w:t>The Contractor shall</w:t>
      </w:r>
      <w:r w:rsidR="005554E6" w:rsidRPr="005554E6">
        <w:t>,</w:t>
      </w:r>
      <w:r w:rsidR="005A2ECD">
        <w:t xml:space="preserve"> and shall ensure that any Sub-C</w:t>
      </w:r>
      <w:r w:rsidR="005554E6" w:rsidRPr="005554E6">
        <w:t>ontractor shall</w:t>
      </w:r>
      <w:r w:rsidRPr="001F2838">
        <w:t xml:space="preserve"> on demand provide the Authority and any relevant regulatory body, including the NSA/DSA, (and/or their agents or representatives), together the “</w:t>
      </w:r>
      <w:r w:rsidRPr="001F2838">
        <w:rPr>
          <w:b/>
        </w:rPr>
        <w:t>Auditors</w:t>
      </w:r>
      <w:r w:rsidRPr="001F2838">
        <w:t>”, with all reasonable co-operation and assistance in relation to each audit, including but not limited to:</w:t>
      </w:r>
    </w:p>
    <w:p w14:paraId="5F657664" w14:textId="77777777" w:rsidR="00CF4AAE" w:rsidRPr="001F2838" w:rsidRDefault="00CF4AAE" w:rsidP="005D20DC">
      <w:pPr>
        <w:spacing w:line="240" w:lineRule="auto"/>
        <w:ind w:left="2552" w:hanging="709"/>
      </w:pPr>
      <w:r w:rsidRPr="001F2838">
        <w:t>(i)</w:t>
      </w:r>
      <w:r w:rsidRPr="001F2838">
        <w:tab/>
        <w:t>all information requested by the Authority within the permitted scope of the audit;</w:t>
      </w:r>
    </w:p>
    <w:p w14:paraId="527BD12A" w14:textId="77777777" w:rsidR="00CF4AAE" w:rsidRPr="001F2838" w:rsidRDefault="00CF4AAE" w:rsidP="005D20DC">
      <w:pPr>
        <w:spacing w:line="240" w:lineRule="auto"/>
        <w:ind w:left="2552" w:hanging="709"/>
      </w:pPr>
      <w:r w:rsidRPr="001F2838">
        <w:t>(ii)</w:t>
      </w:r>
      <w:r w:rsidRPr="001F2838">
        <w:tab/>
        <w:t>reasonable access to any Sites controlled by the Contract</w:t>
      </w:r>
      <w:r>
        <w:t>or or any Associated Company or</w:t>
      </w:r>
      <w:r w:rsidR="005A2ECD">
        <w:t xml:space="preserve"> any Sub-C</w:t>
      </w:r>
      <w:r w:rsidRPr="001F2838">
        <w:t xml:space="preserve">ontractor and to any equipment used (whether exclusively or non-exclusively) in the performance of this Contract and, where such Sites and/or equipment are </w:t>
      </w:r>
      <w:r w:rsidR="001D395C">
        <w:t>not within</w:t>
      </w:r>
      <w:r w:rsidRPr="001F2838">
        <w:t xml:space="preserve"> the control of the Contractor, shall secure sufficient rights of access for the Auditors as shall be necessary to allow audits to take place; and</w:t>
      </w:r>
    </w:p>
    <w:p w14:paraId="7314153E" w14:textId="77777777" w:rsidR="00CF4AAE" w:rsidRPr="001F2838" w:rsidRDefault="00CF4AAE" w:rsidP="005D20DC">
      <w:pPr>
        <w:spacing w:line="240" w:lineRule="auto"/>
        <w:ind w:left="2552" w:hanging="709"/>
      </w:pPr>
      <w:r w:rsidRPr="001F2838">
        <w:t>(iii)</w:t>
      </w:r>
      <w:r w:rsidRPr="001F2838">
        <w:tab/>
        <w:t>access to any relevant staff.</w:t>
      </w:r>
    </w:p>
    <w:p w14:paraId="647FD552" w14:textId="77777777" w:rsidR="00CF4AAE" w:rsidRPr="001F2838" w:rsidRDefault="005554E6" w:rsidP="005D20DC">
      <w:pPr>
        <w:spacing w:line="240" w:lineRule="auto"/>
        <w:ind w:left="1843" w:hanging="1134"/>
      </w:pPr>
      <w:r>
        <w:t>45B.6</w:t>
      </w:r>
      <w:r w:rsidR="00CF4AAE" w:rsidRPr="001F2838">
        <w:t>.4</w:t>
      </w:r>
      <w:r w:rsidR="00CF4AAE" w:rsidRPr="001F2838">
        <w:tab/>
        <w:t>The Authority shall endeavour to (but is not obliged to) provide at least fifteen (15) calendar days</w:t>
      </w:r>
      <w:r w:rsidR="00436EFE">
        <w:t>’</w:t>
      </w:r>
      <w:r w:rsidR="00CF4AAE" w:rsidRPr="001F2838">
        <w:t xml:space="preserve"> notice of its intention to conduct an audit.</w:t>
      </w:r>
    </w:p>
    <w:p w14:paraId="172796EA" w14:textId="77777777" w:rsidR="00CF4AAE" w:rsidRPr="001F2838" w:rsidRDefault="00CF4AAE" w:rsidP="005D20DC">
      <w:pPr>
        <w:spacing w:line="240" w:lineRule="auto"/>
        <w:ind w:left="1843" w:hanging="1134"/>
      </w:pPr>
      <w:r w:rsidRPr="001F2838">
        <w:t>45B.</w:t>
      </w:r>
      <w:r w:rsidR="005554E6">
        <w:t>6</w:t>
      </w:r>
      <w:r w:rsidRPr="001F2838">
        <w:t>.5</w:t>
      </w:r>
      <w:r w:rsidRPr="001F2838">
        <w:tab/>
        <w:t>The Parties agree that they shall bear their own respective costs and expenses incurred in respect of compliance with their obligations under this Clause 45B (</w:t>
      </w:r>
      <w:r w:rsidRPr="001F2838">
        <w:rPr>
          <w:i/>
        </w:rPr>
        <w:t>Cyber</w:t>
      </w:r>
      <w:r w:rsidRPr="001F2838">
        <w:t>), unless the audit identifies a material breach of the terms of this Clause 45B (</w:t>
      </w:r>
      <w:r w:rsidRPr="001F2838">
        <w:rPr>
          <w:i/>
        </w:rPr>
        <w:t>Cyber</w:t>
      </w:r>
      <w:r w:rsidRPr="001F2838">
        <w:t xml:space="preserve">) by the Contractor </w:t>
      </w:r>
      <w:r w:rsidR="00DE199E">
        <w:t>and/or Sub-C</w:t>
      </w:r>
      <w:r w:rsidR="009D3F66" w:rsidRPr="009D3F66">
        <w:t xml:space="preserve">ontractor </w:t>
      </w:r>
      <w:r w:rsidRPr="001F2838">
        <w:t>in which case the Contractor shall reimburse the Authority for all the Authority’s reasonable costs incurred in the course of the audit.</w:t>
      </w:r>
    </w:p>
    <w:p w14:paraId="64D5469A" w14:textId="77777777" w:rsidR="00CF4AAE" w:rsidRPr="0002334E" w:rsidRDefault="00CF4AAE" w:rsidP="005D20DC">
      <w:pPr>
        <w:spacing w:line="240" w:lineRule="auto"/>
        <w:ind w:left="709"/>
        <w:rPr>
          <w:b/>
        </w:rPr>
      </w:pPr>
      <w:r w:rsidRPr="0002334E">
        <w:rPr>
          <w:b/>
        </w:rPr>
        <w:t>Breach of Obligations</w:t>
      </w:r>
    </w:p>
    <w:p w14:paraId="6502799B" w14:textId="77777777" w:rsidR="00CF4AAE" w:rsidRPr="001F2838" w:rsidRDefault="002A269A" w:rsidP="005D20DC">
      <w:pPr>
        <w:spacing w:line="240" w:lineRule="auto"/>
        <w:ind w:left="709" w:hanging="709"/>
      </w:pPr>
      <w:r>
        <w:t>45B.</w:t>
      </w:r>
      <w:r w:rsidR="005554E6">
        <w:t>7</w:t>
      </w:r>
    </w:p>
    <w:p w14:paraId="2B000C39" w14:textId="77777777" w:rsidR="00CF4AAE" w:rsidRPr="001F2838" w:rsidRDefault="005554E6" w:rsidP="005D20DC">
      <w:pPr>
        <w:spacing w:line="240" w:lineRule="auto"/>
        <w:ind w:left="1843" w:hanging="1134"/>
      </w:pPr>
      <w:r>
        <w:t>45B.7</w:t>
      </w:r>
      <w:r w:rsidR="00CF4AAE" w:rsidRPr="001F2838">
        <w:t>.1</w:t>
      </w:r>
      <w:r w:rsidR="00CF4AAE" w:rsidRPr="001F2838">
        <w:tab/>
        <w:t>In exercising its rights or remedies under this Clause 45B (</w:t>
      </w:r>
      <w:r w:rsidR="00CF4AAE" w:rsidRPr="001F2838">
        <w:rPr>
          <w:i/>
        </w:rPr>
        <w:t>Cyber</w:t>
      </w:r>
      <w:r w:rsidR="00CF4AAE" w:rsidRPr="001F2838">
        <w:t>), the Authority shall:</w:t>
      </w:r>
    </w:p>
    <w:p w14:paraId="3BE1A32D" w14:textId="77777777" w:rsidR="00CF4AAE" w:rsidRPr="001F2838" w:rsidRDefault="00CF4AAE" w:rsidP="005D20DC">
      <w:pPr>
        <w:spacing w:line="240" w:lineRule="auto"/>
        <w:ind w:left="2552" w:hanging="709"/>
      </w:pPr>
      <w:r w:rsidRPr="001F2838">
        <w:t>(i)</w:t>
      </w:r>
      <w:r w:rsidRPr="001F2838">
        <w:tab/>
        <w:t>act in a reasonable and proportionate manner having regard to such matters as the gravity of any breach or potential breach and the Cyber Risk Level of this Contract; and</w:t>
      </w:r>
    </w:p>
    <w:p w14:paraId="5A3DBF3A" w14:textId="77777777" w:rsidR="00CF4AAE" w:rsidRPr="001F2838" w:rsidRDefault="00CF4AAE" w:rsidP="005D20DC">
      <w:pPr>
        <w:spacing w:line="240" w:lineRule="auto"/>
        <w:ind w:left="2552" w:hanging="709"/>
      </w:pPr>
      <w:r w:rsidRPr="001F2838">
        <w:t>(ii)</w:t>
      </w:r>
      <w:r w:rsidRPr="001F2838">
        <w:tab/>
        <w:t>give all due consideration, where appropriate, to action other than termination of this Contract, including but not limited to a remedial period if this is appropriate in all the circumstances.</w:t>
      </w:r>
    </w:p>
    <w:p w14:paraId="0DDDF1A9" w14:textId="77777777" w:rsidR="00CF4AAE" w:rsidRPr="001F2838" w:rsidRDefault="00CF4AAE" w:rsidP="005D20DC">
      <w:pPr>
        <w:spacing w:line="240" w:lineRule="auto"/>
        <w:ind w:left="1843" w:hanging="1134"/>
      </w:pPr>
      <w:r w:rsidRPr="001F2838">
        <w:t>45B.</w:t>
      </w:r>
      <w:r w:rsidR="005554E6">
        <w:t>7</w:t>
      </w:r>
      <w:r w:rsidRPr="001F2838">
        <w:t>.2</w:t>
      </w:r>
      <w:r w:rsidRPr="001F2838">
        <w:tab/>
        <w:t>Where the Cyber Risk Level of this Contract is assessed to be moderate or high, and the Contractor breaches the terms of this Clause 45B (</w:t>
      </w:r>
      <w:r w:rsidRPr="001F2838">
        <w:rPr>
          <w:i/>
        </w:rPr>
        <w:t>Cyber</w:t>
      </w:r>
      <w:r w:rsidRPr="001F2838">
        <w:t>), the Authority shall be entitled to terminate this Contract (whether in whole or in part) and the provisions of Clause 71.4B (</w:t>
      </w:r>
      <w:r w:rsidRPr="001F2838">
        <w:rPr>
          <w:i/>
        </w:rPr>
        <w:t>Termination for Contractor Default</w:t>
      </w:r>
      <w:r w:rsidRPr="001F2838">
        <w:t>) shall apply.</w:t>
      </w:r>
    </w:p>
    <w:p w14:paraId="168C8EDA" w14:textId="77777777" w:rsidR="00CF4AAE" w:rsidRPr="001F2838" w:rsidRDefault="005554E6" w:rsidP="005D20DC">
      <w:pPr>
        <w:spacing w:line="240" w:lineRule="auto"/>
        <w:ind w:left="1843" w:hanging="1134"/>
      </w:pPr>
      <w:r>
        <w:t>45B.7</w:t>
      </w:r>
      <w:r w:rsidR="00CF4AAE" w:rsidRPr="001F2838">
        <w:t>.3</w:t>
      </w:r>
      <w:r w:rsidR="00CF4AAE" w:rsidRPr="001F2838">
        <w:tab/>
        <w:t>Where the Cyber Risk Level of this Contract is assessed to be very low or low, and the Contractor breaches the terms of this Clause 45B (</w:t>
      </w:r>
      <w:r w:rsidR="00CF4AAE" w:rsidRPr="001F2838">
        <w:rPr>
          <w:i/>
        </w:rPr>
        <w:t>Cyber</w:t>
      </w:r>
      <w:r w:rsidR="00CF4AAE" w:rsidRPr="001F2838">
        <w:t>), the Authority shall be entitled:</w:t>
      </w:r>
    </w:p>
    <w:p w14:paraId="29510C5A" w14:textId="77777777" w:rsidR="00CF4AAE" w:rsidRPr="001F2838" w:rsidRDefault="00CF4AAE" w:rsidP="005D20DC">
      <w:pPr>
        <w:spacing w:line="240" w:lineRule="auto"/>
        <w:ind w:left="2552" w:hanging="709"/>
      </w:pPr>
      <w:r w:rsidRPr="001F2838">
        <w:t>(i)</w:t>
      </w:r>
      <w:r w:rsidRPr="001F2838">
        <w:tab/>
        <w:t xml:space="preserve">to recover from the Contractor the amount of any </w:t>
      </w:r>
      <w:r>
        <w:t>Loss</w:t>
      </w:r>
      <w:r w:rsidRPr="001F2838">
        <w:t xml:space="preserve"> sustained in consequence of any breach of this Clause 45B (</w:t>
      </w:r>
      <w:r w:rsidRPr="00044142">
        <w:rPr>
          <w:i/>
        </w:rPr>
        <w:t>Cyber</w:t>
      </w:r>
      <w:r w:rsidRPr="001F2838">
        <w:t>); and</w:t>
      </w:r>
    </w:p>
    <w:p w14:paraId="2553934B" w14:textId="77777777" w:rsidR="00CF4AAE" w:rsidRPr="001F2838" w:rsidRDefault="00CF4AAE" w:rsidP="005D20DC">
      <w:pPr>
        <w:spacing w:line="240" w:lineRule="auto"/>
        <w:ind w:left="2552" w:hanging="709"/>
      </w:pPr>
      <w:r w:rsidRPr="001F2838">
        <w:t>(ii)</w:t>
      </w:r>
      <w:r w:rsidRPr="001F2838">
        <w:tab/>
        <w:t>where the Contractor does not comply with any reasonable instructions issued by the Authority or the NSA/DSA within the time period specified to remedy such breach or prevent further breaches, the Authority shall be entitled to terminate this Contract (whether in whole or in part) and the provisions of Clause 71.4B (</w:t>
      </w:r>
      <w:r w:rsidRPr="001F2838">
        <w:rPr>
          <w:i/>
        </w:rPr>
        <w:t>Termination for Contractor Default</w:t>
      </w:r>
      <w:r w:rsidRPr="001F2838">
        <w:t>) shall apply.</w:t>
      </w:r>
    </w:p>
    <w:p w14:paraId="12465960" w14:textId="77777777" w:rsidR="00CF4AAE" w:rsidRDefault="005554E6" w:rsidP="005D20DC">
      <w:pPr>
        <w:spacing w:line="240" w:lineRule="auto"/>
        <w:ind w:left="1843" w:hanging="1134"/>
      </w:pPr>
      <w:r>
        <w:t>45B.7</w:t>
      </w:r>
      <w:r w:rsidR="00CF4AAE" w:rsidRPr="001F2838">
        <w:t>.4</w:t>
      </w:r>
      <w:r w:rsidR="00CF4AAE" w:rsidRPr="001F2838">
        <w:tab/>
        <w:t>Where the Contractor commits an act of fraud, negligence or wilful misconduct in respect of its obligations under this Clause 45B (</w:t>
      </w:r>
      <w:r w:rsidR="00CF4AAE" w:rsidRPr="001F2838">
        <w:rPr>
          <w:i/>
        </w:rPr>
        <w:t>Cyber</w:t>
      </w:r>
      <w:r w:rsidR="00CF4AAE" w:rsidRPr="001F2838">
        <w:t>) the Authority shall be entitled to terminate this Contract (whether in whole or in part) and the provisions of Clause 71.4B (</w:t>
      </w:r>
      <w:r w:rsidR="00CF4AAE" w:rsidRPr="001F2838">
        <w:rPr>
          <w:i/>
        </w:rPr>
        <w:t>Termination for Contractor Default</w:t>
      </w:r>
      <w:r w:rsidR="00CF4AAE" w:rsidRPr="001F2838">
        <w:t>) shall apply.</w:t>
      </w:r>
    </w:p>
    <w:p w14:paraId="2FDF6309" w14:textId="77777777" w:rsidR="000562C8" w:rsidRDefault="000562C8" w:rsidP="005D20DC">
      <w:pPr>
        <w:spacing w:line="240" w:lineRule="auto"/>
        <w:ind w:left="1843" w:hanging="1134"/>
      </w:pPr>
    </w:p>
    <w:p w14:paraId="27E71BB9" w14:textId="77777777" w:rsidR="000562C8" w:rsidRPr="001F2838" w:rsidRDefault="000562C8" w:rsidP="005D20DC">
      <w:pPr>
        <w:spacing w:line="240" w:lineRule="auto"/>
        <w:ind w:left="1843" w:hanging="1134"/>
      </w:pPr>
    </w:p>
    <w:p w14:paraId="681F5EAC" w14:textId="77777777" w:rsidR="00CF4AAE" w:rsidRPr="001F2838" w:rsidRDefault="00CF4AAE" w:rsidP="005D20DC">
      <w:pPr>
        <w:spacing w:line="240" w:lineRule="auto"/>
        <w:ind w:left="709"/>
        <w:rPr>
          <w:b/>
        </w:rPr>
      </w:pPr>
      <w:r w:rsidRPr="001F2838">
        <w:rPr>
          <w:b/>
        </w:rPr>
        <w:t>General</w:t>
      </w:r>
    </w:p>
    <w:p w14:paraId="167FDDDB" w14:textId="77777777" w:rsidR="00CF4AAE" w:rsidRPr="001F2838" w:rsidRDefault="005554E6" w:rsidP="005D20DC">
      <w:pPr>
        <w:spacing w:line="240" w:lineRule="auto"/>
        <w:ind w:left="709" w:hanging="709"/>
      </w:pPr>
      <w:r>
        <w:t>45B.8</w:t>
      </w:r>
    </w:p>
    <w:p w14:paraId="426EC737" w14:textId="77777777" w:rsidR="00CF4AAE" w:rsidRPr="001F2838" w:rsidRDefault="005554E6" w:rsidP="005D20DC">
      <w:pPr>
        <w:spacing w:line="240" w:lineRule="auto"/>
        <w:ind w:left="1843" w:hanging="1134"/>
      </w:pPr>
      <w:r>
        <w:t>45B.8</w:t>
      </w:r>
      <w:r w:rsidR="00CF4AAE" w:rsidRPr="001F2838">
        <w:t>.1</w:t>
      </w:r>
      <w:r w:rsidR="00CF4AAE" w:rsidRPr="001F2838">
        <w:tab/>
        <w:t>On termination or expiry of this Contract, the provisions of this Clause 45B (</w:t>
      </w:r>
      <w:r w:rsidR="00CF4AAE" w:rsidRPr="001F2838">
        <w:rPr>
          <w:i/>
        </w:rPr>
        <w:t>Cyber</w:t>
      </w:r>
      <w:r w:rsidR="00CF4AAE" w:rsidRPr="001F2838">
        <w:t>) (excepting Clauses 45B.3.2 and 45B.3.3 (</w:t>
      </w:r>
      <w:r w:rsidR="00CF4AAE" w:rsidRPr="001F2838">
        <w:rPr>
          <w:i/>
        </w:rPr>
        <w:t>Contractor Obligations</w:t>
      </w:r>
      <w:r w:rsidR="00CF4AAE" w:rsidRPr="001F2838">
        <w:t xml:space="preserve">)) shall continue in force so long as the Contractor </w:t>
      </w:r>
      <w:r w:rsidR="009D3F66" w:rsidRPr="009D3F66">
        <w:t>and/or Sub-</w:t>
      </w:r>
      <w:r w:rsidR="00DE199E">
        <w:t>C</w:t>
      </w:r>
      <w:r w:rsidR="009D3F66" w:rsidRPr="009D3F66">
        <w:t xml:space="preserve">ontractor </w:t>
      </w:r>
      <w:r w:rsidR="00CF4AAE" w:rsidRPr="001F2838">
        <w:t>holds any MOD Identifiable Information relating to this Contract.</w:t>
      </w:r>
    </w:p>
    <w:p w14:paraId="2EDD6CB6" w14:textId="77777777" w:rsidR="00CF4AAE" w:rsidRDefault="00CF4AAE" w:rsidP="005D20DC">
      <w:pPr>
        <w:spacing w:line="240" w:lineRule="auto"/>
        <w:ind w:left="1843" w:hanging="1134"/>
      </w:pPr>
      <w:r w:rsidRPr="001F2838">
        <w:t>45B.</w:t>
      </w:r>
      <w:r w:rsidR="005554E6">
        <w:t>8</w:t>
      </w:r>
      <w:r w:rsidRPr="001F2838">
        <w:t>.2</w:t>
      </w:r>
      <w:r w:rsidRPr="001F2838">
        <w:tab/>
      </w:r>
      <w:r w:rsidR="00552EE7">
        <w:t xml:space="preserve">Without prejudice to Clause </w:t>
      </w:r>
      <w:r w:rsidR="00CB1618">
        <w:t>73.1.1</w:t>
      </w:r>
      <w:r w:rsidR="00552EE7">
        <w:t xml:space="preserve"> (</w:t>
      </w:r>
      <w:r w:rsidR="00552EE7">
        <w:rPr>
          <w:i/>
        </w:rPr>
        <w:t>Continuing Obligations</w:t>
      </w:r>
      <w:r w:rsidR="00552EE7" w:rsidRPr="00552EE7">
        <w:t>)</w:t>
      </w:r>
      <w:r w:rsidR="00552EE7">
        <w:t xml:space="preserve">, termination </w:t>
      </w:r>
      <w:r w:rsidRPr="001F2838">
        <w:t>or expiry of this Contract shall not affect any rights, remedies, obligations or liabilities of the Parties under this Clause 45B (</w:t>
      </w:r>
      <w:r w:rsidRPr="001F2838">
        <w:rPr>
          <w:i/>
        </w:rPr>
        <w:t>Cyber</w:t>
      </w:r>
      <w:r w:rsidRPr="001F2838">
        <w:t>) that have accrued up to the date of termination or expiry, including but not limited to the right to claim damages in respect of any breach of this Contract which existed at or before the date of termination or expiry.</w:t>
      </w:r>
    </w:p>
    <w:p w14:paraId="7FA052E3" w14:textId="77777777" w:rsidR="00CF4AAE" w:rsidRPr="001F2838" w:rsidRDefault="005554E6" w:rsidP="005D20DC">
      <w:pPr>
        <w:spacing w:line="240" w:lineRule="auto"/>
        <w:ind w:left="1843" w:hanging="1134"/>
      </w:pPr>
      <w:r>
        <w:t>45B.8</w:t>
      </w:r>
      <w:r w:rsidR="00CF4AAE" w:rsidRPr="001F2838">
        <w:t>.3</w:t>
      </w:r>
      <w:r w:rsidR="00CF4AAE" w:rsidRPr="001F2838">
        <w:tab/>
      </w:r>
    </w:p>
    <w:p w14:paraId="4498C753" w14:textId="77777777" w:rsidR="00CF4AAE" w:rsidRPr="001F2838" w:rsidRDefault="00CF4AAE" w:rsidP="005D20DC">
      <w:pPr>
        <w:spacing w:line="240" w:lineRule="auto"/>
        <w:ind w:left="2552" w:hanging="709"/>
      </w:pPr>
      <w:r w:rsidRPr="00900EA7">
        <w:t>(i)</w:t>
      </w:r>
      <w:r w:rsidRPr="00900EA7">
        <w:tab/>
        <w:t>The</w:t>
      </w:r>
      <w:r w:rsidRPr="001F2838">
        <w:t xml:space="preserve"> Contractor agrees that the Authority has absolute discretion to determine changes to </w:t>
      </w:r>
      <w:r w:rsidR="004E4B0E">
        <w:t>D</w:t>
      </w:r>
      <w:r w:rsidR="00E803DE">
        <w:t>ef Stan</w:t>
      </w:r>
      <w:r w:rsidRPr="001F2838">
        <w:t xml:space="preserve"> </w:t>
      </w:r>
      <w:bookmarkStart w:id="1017" w:name="DocXTextRef190"/>
      <w:r w:rsidRPr="001F2838">
        <w:t>05</w:t>
      </w:r>
      <w:bookmarkEnd w:id="1017"/>
      <w:r w:rsidRPr="001F2838">
        <w:t>-</w:t>
      </w:r>
      <w:bookmarkStart w:id="1018" w:name="DocXTextRef187"/>
      <w:r w:rsidRPr="001F2838">
        <w:t>138</w:t>
      </w:r>
      <w:bookmarkEnd w:id="1018"/>
      <w:r w:rsidRPr="001F2838">
        <w:t xml:space="preserve"> and/or the Cyber Risk Level. In the event that there is such a change to </w:t>
      </w:r>
      <w:r w:rsidR="004E4B0E">
        <w:t>D</w:t>
      </w:r>
      <w:r w:rsidR="00E803DE">
        <w:t>ef Stan</w:t>
      </w:r>
      <w:r w:rsidRPr="001F2838">
        <w:t xml:space="preserve"> </w:t>
      </w:r>
      <w:bookmarkStart w:id="1019" w:name="DocXTextRef191"/>
      <w:r w:rsidRPr="001F2838">
        <w:t>05</w:t>
      </w:r>
      <w:bookmarkEnd w:id="1019"/>
      <w:r w:rsidRPr="001F2838">
        <w:t>-</w:t>
      </w:r>
      <w:bookmarkStart w:id="1020" w:name="DocXTextRef188"/>
      <w:r w:rsidRPr="001F2838">
        <w:t>138</w:t>
      </w:r>
      <w:bookmarkEnd w:id="1020"/>
      <w:r w:rsidRPr="001F2838">
        <w:t xml:space="preserve"> or the Cyber Risk Level, then either Party may seek an adjustment to the Contract Price for any associated increase or decrease in costs and the Contractor may request an extension of time for compliance with such revised or amended </w:t>
      </w:r>
      <w:r w:rsidR="004E4B0E">
        <w:t>D</w:t>
      </w:r>
      <w:r w:rsidR="00E803DE">
        <w:t>ef Stan</w:t>
      </w:r>
      <w:r w:rsidR="00E43341" w:rsidRPr="001F2838">
        <w:t xml:space="preserve"> </w:t>
      </w:r>
      <w:bookmarkStart w:id="1021" w:name="DocXTextRef192"/>
      <w:r w:rsidRPr="001F2838">
        <w:t>05</w:t>
      </w:r>
      <w:bookmarkEnd w:id="1021"/>
      <w:r w:rsidRPr="001F2838">
        <w:t>-</w:t>
      </w:r>
      <w:bookmarkStart w:id="1022" w:name="DocXTextRef189"/>
      <w:r w:rsidRPr="001F2838">
        <w:t>138</w:t>
      </w:r>
      <w:bookmarkEnd w:id="1022"/>
      <w:r w:rsidRPr="001F2838">
        <w:t xml:space="preserve"> or Cyber Risk Level, provided always that the Contractor shall seek to mitigate the impact on time and cost to the extent which it is reasonably practicable to do so and further provided that such costs shall not be allowed unless they are considered to be appropriate, attributable to the Contract and reasonable in all the circumstances.</w:t>
      </w:r>
    </w:p>
    <w:p w14:paraId="3423948B" w14:textId="77777777" w:rsidR="00CF4AAE" w:rsidRPr="001F2838" w:rsidRDefault="00436EFE" w:rsidP="005D20DC">
      <w:pPr>
        <w:spacing w:line="240" w:lineRule="auto"/>
        <w:ind w:left="2552" w:hanging="709"/>
      </w:pPr>
      <w:r>
        <w:t>(ii)</w:t>
      </w:r>
      <w:r>
        <w:tab/>
        <w:t>Subject to Clause 45B.8</w:t>
      </w:r>
      <w:r w:rsidR="00CF4AAE" w:rsidRPr="001F2838">
        <w:t>.3(i)</w:t>
      </w:r>
      <w:r w:rsidR="00FF0567">
        <w:t xml:space="preserve"> (</w:t>
      </w:r>
      <w:r>
        <w:rPr>
          <w:i/>
        </w:rPr>
        <w:t>General</w:t>
      </w:r>
      <w:r w:rsidR="00FF0567">
        <w:t>)</w:t>
      </w:r>
      <w:r w:rsidR="00CF4AAE" w:rsidRPr="001F2838">
        <w:t xml:space="preserve">, where the Contractor seeks such adjustment or extension, the provisions of </w:t>
      </w:r>
      <w:r w:rsidR="00CB1618">
        <w:rPr>
          <w:rFonts w:cs="Arial"/>
        </w:rPr>
        <w:t>Schedule 11</w:t>
      </w:r>
      <w:r w:rsidR="00CF4AAE" w:rsidRPr="001F2838">
        <w:rPr>
          <w:rFonts w:cs="Arial"/>
        </w:rPr>
        <w:t xml:space="preserve"> (</w:t>
      </w:r>
      <w:r w:rsidR="00CF4AAE" w:rsidRPr="001F2838">
        <w:rPr>
          <w:rFonts w:cs="Arial"/>
          <w:i/>
        </w:rPr>
        <w:t>Change Procedure</w:t>
      </w:r>
      <w:r w:rsidR="00CF4AAE" w:rsidRPr="001F2838">
        <w:rPr>
          <w:rFonts w:cs="Arial"/>
        </w:rPr>
        <w:t xml:space="preserve">) shall apply </w:t>
      </w:r>
      <w:r w:rsidR="00CF4AAE" w:rsidRPr="001F2838">
        <w:t>to determine the request for such adjustment or extension, provided always that:</w:t>
      </w:r>
    </w:p>
    <w:p w14:paraId="540666B8" w14:textId="77777777" w:rsidR="00CF4AAE" w:rsidRDefault="00CF4AAE" w:rsidP="005D20DC">
      <w:pPr>
        <w:spacing w:line="240" w:lineRule="auto"/>
        <w:ind w:left="3402" w:hanging="850"/>
      </w:pPr>
      <w:r w:rsidRPr="001F2838">
        <w:t>(A)</w:t>
      </w:r>
      <w:r w:rsidRPr="001F2838">
        <w:tab/>
      </w:r>
      <w:r w:rsidR="00A03164">
        <w:t xml:space="preserve">notwithstanding paragraph </w:t>
      </w:r>
      <w:bookmarkStart w:id="1023" w:name="DocXTextRef193"/>
      <w:r w:rsidR="00A03164">
        <w:t>5</w:t>
      </w:r>
      <w:bookmarkEnd w:id="1023"/>
      <w:r w:rsidR="00A03164">
        <w:t xml:space="preserve">.1 of </w:t>
      </w:r>
      <w:r w:rsidR="00CB1618">
        <w:t>Schedule 11</w:t>
      </w:r>
      <w:r w:rsidR="00A03164">
        <w:t xml:space="preserve"> (</w:t>
      </w:r>
      <w:r w:rsidR="00A03164">
        <w:rPr>
          <w:i/>
        </w:rPr>
        <w:t xml:space="preserve">Change </w:t>
      </w:r>
      <w:r w:rsidR="00A03164" w:rsidRPr="00A03164">
        <w:rPr>
          <w:i/>
        </w:rPr>
        <w:t>Procedure</w:t>
      </w:r>
      <w:r w:rsidR="00A03164">
        <w:t xml:space="preserve">), </w:t>
      </w:r>
      <w:r w:rsidRPr="00A03164">
        <w:t>the</w:t>
      </w:r>
      <w:r w:rsidRPr="001F2838">
        <w:t xml:space="preserve"> Contractor shall deliver an Estimate to the Authority within eight (8) weeks of the occurrence of the change in </w:t>
      </w:r>
      <w:r w:rsidR="004E4B0E">
        <w:t>D</w:t>
      </w:r>
      <w:r w:rsidR="00E803DE">
        <w:t>ef Stan</w:t>
      </w:r>
      <w:r w:rsidR="00E43341" w:rsidRPr="001F2838">
        <w:t xml:space="preserve"> </w:t>
      </w:r>
      <w:bookmarkStart w:id="1024" w:name="DocXTextRef197"/>
      <w:r w:rsidRPr="001F2838">
        <w:t>05</w:t>
      </w:r>
      <w:bookmarkEnd w:id="1024"/>
      <w:r w:rsidRPr="001F2838">
        <w:t>-</w:t>
      </w:r>
      <w:bookmarkStart w:id="1025" w:name="DocXTextRef195"/>
      <w:r w:rsidRPr="001F2838">
        <w:t>138</w:t>
      </w:r>
      <w:bookmarkEnd w:id="1025"/>
      <w:r w:rsidRPr="001F2838">
        <w:t xml:space="preserve"> or Cyber Risk Level (or such longer period as may be agreed by the Parties) and such Estimate shall, without prejudice to paragraph </w:t>
      </w:r>
      <w:bookmarkStart w:id="1026" w:name="DocXTextRef194"/>
      <w:r w:rsidR="00A03164">
        <w:t>5</w:t>
      </w:r>
      <w:bookmarkEnd w:id="1026"/>
      <w:r w:rsidR="00A03164">
        <w:t>.2</w:t>
      </w:r>
      <w:r w:rsidRPr="001F2838">
        <w:t xml:space="preserve"> of </w:t>
      </w:r>
      <w:r w:rsidR="00CB1618">
        <w:rPr>
          <w:rFonts w:cs="Arial"/>
        </w:rPr>
        <w:t>Schedule 11</w:t>
      </w:r>
      <w:r w:rsidRPr="001F2838">
        <w:rPr>
          <w:rFonts w:cs="Arial"/>
        </w:rPr>
        <w:t xml:space="preserve"> (</w:t>
      </w:r>
      <w:r w:rsidRPr="001F2838">
        <w:rPr>
          <w:rFonts w:cs="Arial"/>
          <w:i/>
        </w:rPr>
        <w:t>Change Procedure</w:t>
      </w:r>
      <w:r w:rsidRPr="001F2838">
        <w:rPr>
          <w:rFonts w:cs="Arial"/>
        </w:rPr>
        <w:t xml:space="preserve">), </w:t>
      </w:r>
      <w:r w:rsidRPr="001F2838">
        <w:t xml:space="preserve">identify the impact of that change and shall be accompanied by full details of the request for adjustment (and for the purposes of </w:t>
      </w:r>
      <w:r w:rsidR="00CB1618">
        <w:rPr>
          <w:rFonts w:cs="Arial"/>
        </w:rPr>
        <w:t>Schedule 11</w:t>
      </w:r>
      <w:r w:rsidRPr="001F2838">
        <w:rPr>
          <w:rFonts w:cs="Arial"/>
        </w:rPr>
        <w:t xml:space="preserve"> (</w:t>
      </w:r>
      <w:r w:rsidRPr="001F2838">
        <w:rPr>
          <w:rFonts w:cs="Arial"/>
          <w:i/>
        </w:rPr>
        <w:t>Change Procedure</w:t>
      </w:r>
      <w:r w:rsidRPr="001F2838">
        <w:rPr>
          <w:rFonts w:cs="Arial"/>
        </w:rPr>
        <w:t xml:space="preserve">), </w:t>
      </w:r>
      <w:r w:rsidRPr="001F2838">
        <w:t xml:space="preserve">the notice given by the Authority </w:t>
      </w:r>
      <w:r w:rsidRPr="001F2838">
        <w:rPr>
          <w:rFonts w:cs="Arial"/>
        </w:rPr>
        <w:t>pursuant to Clause 45B.</w:t>
      </w:r>
      <w:r w:rsidR="00436EFE">
        <w:rPr>
          <w:rFonts w:cs="Arial"/>
        </w:rPr>
        <w:t>8</w:t>
      </w:r>
      <w:r w:rsidRPr="001F2838">
        <w:rPr>
          <w:rFonts w:cs="Arial"/>
        </w:rPr>
        <w:t>.3(i)</w:t>
      </w:r>
      <w:r w:rsidR="00FF0567">
        <w:rPr>
          <w:rFonts w:cs="Arial"/>
        </w:rPr>
        <w:t xml:space="preserve"> </w:t>
      </w:r>
      <w:r w:rsidR="00FF0567">
        <w:t>(</w:t>
      </w:r>
      <w:r w:rsidR="00436EFE">
        <w:rPr>
          <w:i/>
        </w:rPr>
        <w:t>G</w:t>
      </w:r>
      <w:r w:rsidR="00FF0567">
        <w:rPr>
          <w:i/>
        </w:rPr>
        <w:t>e</w:t>
      </w:r>
      <w:r w:rsidR="00436EFE">
        <w:rPr>
          <w:i/>
        </w:rPr>
        <w:t>neral</w:t>
      </w:r>
      <w:r w:rsidR="00FF0567">
        <w:t xml:space="preserve">) </w:t>
      </w:r>
      <w:r w:rsidRPr="001F2838">
        <w:t xml:space="preserve">of the changes to </w:t>
      </w:r>
      <w:r w:rsidR="004E4B0E">
        <w:t>D</w:t>
      </w:r>
      <w:r w:rsidR="00E803DE">
        <w:t>ef Stan</w:t>
      </w:r>
      <w:r w:rsidR="00E43341" w:rsidRPr="001F2838">
        <w:t xml:space="preserve"> </w:t>
      </w:r>
      <w:bookmarkStart w:id="1027" w:name="DocXTextRef198"/>
      <w:r w:rsidRPr="001F2838">
        <w:t>05</w:t>
      </w:r>
      <w:bookmarkEnd w:id="1027"/>
      <w:r w:rsidRPr="001F2838">
        <w:t>-</w:t>
      </w:r>
      <w:bookmarkStart w:id="1028" w:name="DocXTextRef196"/>
      <w:r w:rsidRPr="001F2838">
        <w:t>138</w:t>
      </w:r>
      <w:bookmarkEnd w:id="1028"/>
      <w:r w:rsidRPr="001F2838">
        <w:t xml:space="preserve"> and/or the Cyber Risk Level shall be deemed to be an Authority Change Notice</w:t>
      </w:r>
      <w:r w:rsidRPr="001F2838">
        <w:rPr>
          <w:rFonts w:cs="Arial"/>
        </w:rPr>
        <w:t xml:space="preserve"> and the request for such proposed changes shall be deemed to be the Authority Change the subject of such Authority Change Notice</w:t>
      </w:r>
      <w:r w:rsidR="008F1EAD">
        <w:rPr>
          <w:rFonts w:cs="Arial"/>
        </w:rPr>
        <w:t>)</w:t>
      </w:r>
      <w:r w:rsidR="00A03164">
        <w:rPr>
          <w:rFonts w:cs="Arial"/>
        </w:rPr>
        <w:t>;</w:t>
      </w:r>
    </w:p>
    <w:p w14:paraId="149F92F6" w14:textId="77777777" w:rsidR="00CF4AAE" w:rsidRPr="001F2838" w:rsidRDefault="00CF4AAE" w:rsidP="005D20DC">
      <w:pPr>
        <w:spacing w:line="240" w:lineRule="auto"/>
        <w:ind w:left="3402" w:hanging="850"/>
      </w:pPr>
      <w:r>
        <w:t>(B)</w:t>
      </w:r>
      <w:r>
        <w:tab/>
      </w:r>
      <w:r w:rsidRPr="001F2838">
        <w:t xml:space="preserve">the Contractor shall not be entitled to refuse the proposed Authority Change pursuant to paragraph </w:t>
      </w:r>
      <w:bookmarkStart w:id="1029" w:name="DocXTextRef199"/>
      <w:r w:rsidRPr="001F2838">
        <w:t>3</w:t>
      </w:r>
      <w:bookmarkEnd w:id="1029"/>
      <w:r w:rsidRPr="001F2838">
        <w:t xml:space="preserve">.3 of </w:t>
      </w:r>
      <w:r w:rsidR="00CB1618">
        <w:rPr>
          <w:rFonts w:cs="Arial"/>
        </w:rPr>
        <w:t>Schedule 11</w:t>
      </w:r>
      <w:r w:rsidRPr="001F2838">
        <w:rPr>
          <w:rFonts w:cs="Arial"/>
        </w:rPr>
        <w:t xml:space="preserve"> (</w:t>
      </w:r>
      <w:r w:rsidRPr="001F2838">
        <w:rPr>
          <w:rFonts w:cs="Arial"/>
          <w:i/>
        </w:rPr>
        <w:t>Change Procedure</w:t>
      </w:r>
      <w:r w:rsidRPr="001F2838">
        <w:rPr>
          <w:rFonts w:cs="Arial"/>
        </w:rPr>
        <w:t xml:space="preserve">) </w:t>
      </w:r>
      <w:r w:rsidRPr="001F2838">
        <w:t xml:space="preserve">insofar as it relates to </w:t>
      </w:r>
      <w:r w:rsidR="004E4B0E">
        <w:t>D</w:t>
      </w:r>
      <w:r w:rsidR="00E803DE">
        <w:t>ef Stan</w:t>
      </w:r>
      <w:r w:rsidR="00E43341" w:rsidRPr="001F2838">
        <w:t xml:space="preserve"> </w:t>
      </w:r>
      <w:bookmarkStart w:id="1030" w:name="DocXTextRef201"/>
      <w:r w:rsidRPr="001F2838">
        <w:t>05</w:t>
      </w:r>
      <w:bookmarkEnd w:id="1030"/>
      <w:r w:rsidRPr="001F2838">
        <w:t>-</w:t>
      </w:r>
      <w:bookmarkStart w:id="1031" w:name="DocXTextRef200"/>
      <w:r w:rsidRPr="001F2838">
        <w:t>138</w:t>
      </w:r>
      <w:bookmarkEnd w:id="1031"/>
      <w:r w:rsidRPr="001F2838">
        <w:t xml:space="preserve"> or the Cyber Risk Level whether or not the Contractor Estimate is rejected. In the event that the Contractor does not agree with the Authority’s determination, then the provisions of the Dispute Resolution Procedure shall apply.</w:t>
      </w:r>
    </w:p>
    <w:p w14:paraId="48D5B358" w14:textId="77777777" w:rsidR="00CF4AAE" w:rsidRPr="00F96BA4" w:rsidRDefault="005554E6" w:rsidP="005D20DC">
      <w:pPr>
        <w:spacing w:line="240" w:lineRule="auto"/>
        <w:ind w:left="1843" w:hanging="1134"/>
      </w:pPr>
      <w:r>
        <w:t>45B.8</w:t>
      </w:r>
      <w:r w:rsidR="00CF4AAE" w:rsidRPr="001F2838">
        <w:t>.4</w:t>
      </w:r>
      <w:r w:rsidR="00CF4AAE" w:rsidRPr="001F2838">
        <w:tab/>
        <w:t xml:space="preserve">The Contractor shall not recover any costs and/or other </w:t>
      </w:r>
      <w:r w:rsidR="00CF4AAE">
        <w:t>Loss</w:t>
      </w:r>
      <w:r w:rsidR="00CF4AAE" w:rsidRPr="001F2838">
        <w:t>es under or in connection with this Clause 45B (</w:t>
      </w:r>
      <w:r w:rsidR="00CF4AAE" w:rsidRPr="001F2838">
        <w:rPr>
          <w:i/>
        </w:rPr>
        <w:t>Cyber</w:t>
      </w:r>
      <w:r w:rsidR="00CF4AAE" w:rsidRPr="001F2838">
        <w:t xml:space="preserve">) where such costs and/or other </w:t>
      </w:r>
      <w:r w:rsidR="00CF4AAE">
        <w:t>Loss</w:t>
      </w:r>
      <w:r w:rsidR="00CF4AAE" w:rsidRPr="001F2838">
        <w:t xml:space="preserve">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Contract or has recovered such costs and/or </w:t>
      </w:r>
      <w:r w:rsidR="00CF4AAE">
        <w:t>Loss</w:t>
      </w:r>
      <w:r w:rsidR="00CF4AAE" w:rsidRPr="001F2838">
        <w:t>es in other contracts between the Contractor and the Authority or with other bodies.</w:t>
      </w:r>
      <w:r w:rsidR="00CF4AAE">
        <w:t xml:space="preserve"> </w:t>
      </w:r>
    </w:p>
    <w:p w14:paraId="494E17DA" w14:textId="77777777" w:rsidR="00CF4AAE" w:rsidRPr="00575BD3" w:rsidRDefault="00CF4AAE" w:rsidP="005D20DC">
      <w:pPr>
        <w:pStyle w:val="MRParts"/>
        <w:keepNext/>
        <w:keepLines/>
        <w:spacing w:line="240" w:lineRule="auto"/>
        <w:ind w:left="1077"/>
      </w:pPr>
      <w:bookmarkStart w:id="1032" w:name="_Ref487815654"/>
      <w:bookmarkStart w:id="1033" w:name="_Toc519257619"/>
      <w:r w:rsidRPr="00575BD3">
        <w:t>INTELLECTUAL PROPERTY RIGHTS</w:t>
      </w:r>
      <w:bookmarkEnd w:id="1032"/>
      <w:bookmarkEnd w:id="1033"/>
      <w:r w:rsidRPr="00575BD3">
        <w:t xml:space="preserve">  </w:t>
      </w:r>
    </w:p>
    <w:p w14:paraId="53F5DAB7" w14:textId="77777777" w:rsidR="00CF4AAE" w:rsidRDefault="00CF4AAE" w:rsidP="000F7168">
      <w:pPr>
        <w:pStyle w:val="MRHeading1"/>
        <w:spacing w:line="240" w:lineRule="auto"/>
      </w:pPr>
      <w:bookmarkStart w:id="1034" w:name="_Ref430785741"/>
      <w:bookmarkStart w:id="1035" w:name="_Ref430787637"/>
      <w:bookmarkStart w:id="1036" w:name="_Toc519257620"/>
      <w:r w:rsidRPr="00575BD3">
        <w:t>Intellectual Property Rights</w:t>
      </w:r>
      <w:bookmarkEnd w:id="1034"/>
      <w:bookmarkEnd w:id="1035"/>
      <w:bookmarkEnd w:id="1036"/>
    </w:p>
    <w:p w14:paraId="19D47420" w14:textId="77777777" w:rsidR="00CF4AAE" w:rsidRPr="009817F7" w:rsidRDefault="00CF4AAE" w:rsidP="000F7168">
      <w:pPr>
        <w:pStyle w:val="MRHeading2"/>
        <w:spacing w:line="240" w:lineRule="auto"/>
      </w:pPr>
      <w:bookmarkStart w:id="1037" w:name="_Ref487815655"/>
      <w:r>
        <w:t xml:space="preserve">The Parties shall comply with their respective rights and obligations in </w:t>
      </w:r>
      <w:r w:rsidR="00CB1618">
        <w:t>Schedule 14</w:t>
      </w:r>
      <w:r w:rsidRPr="00DE49E5">
        <w:t xml:space="preserve"> (</w:t>
      </w:r>
      <w:r w:rsidRPr="00DE49E5">
        <w:rPr>
          <w:i/>
        </w:rPr>
        <w:t>IPR</w:t>
      </w:r>
      <w:r w:rsidRPr="00DE49E5">
        <w:t>)</w:t>
      </w:r>
      <w:r>
        <w:t>.</w:t>
      </w:r>
      <w:bookmarkEnd w:id="1037"/>
    </w:p>
    <w:p w14:paraId="0677BAB5" w14:textId="77777777" w:rsidR="00CF4AAE" w:rsidRPr="00575BD3" w:rsidRDefault="00CF4AAE" w:rsidP="005D20DC">
      <w:pPr>
        <w:pStyle w:val="MRParts"/>
        <w:keepNext/>
        <w:keepLines/>
        <w:spacing w:line="240" w:lineRule="auto"/>
        <w:ind w:left="1077"/>
      </w:pPr>
      <w:bookmarkStart w:id="1038" w:name="_Ref487815656"/>
      <w:bookmarkStart w:id="1039" w:name="_Toc519257621"/>
      <w:r w:rsidRPr="00575BD3">
        <w:t>SECURITY PROVISIONS</w:t>
      </w:r>
      <w:bookmarkEnd w:id="1038"/>
      <w:bookmarkEnd w:id="1039"/>
    </w:p>
    <w:p w14:paraId="3A426561" w14:textId="77777777" w:rsidR="00CF4AAE" w:rsidRPr="00575BD3" w:rsidRDefault="00CF4AAE" w:rsidP="000F7168">
      <w:pPr>
        <w:pStyle w:val="MRHeading1"/>
        <w:spacing w:line="240" w:lineRule="auto"/>
        <w:rPr>
          <w:rFonts w:cs="Arial"/>
        </w:rPr>
      </w:pPr>
      <w:bookmarkStart w:id="1040" w:name="_Ref430785762"/>
      <w:bookmarkStart w:id="1041" w:name="_Ref458672801"/>
      <w:bookmarkStart w:id="1042" w:name="_Toc519257622"/>
      <w:r w:rsidRPr="00575BD3">
        <w:rPr>
          <w:rFonts w:cs="Arial"/>
        </w:rPr>
        <w:t>Security – Secret Matters</w:t>
      </w:r>
      <w:bookmarkEnd w:id="1040"/>
      <w:bookmarkEnd w:id="1041"/>
      <w:bookmarkEnd w:id="1042"/>
    </w:p>
    <w:p w14:paraId="203819D9" w14:textId="77777777" w:rsidR="00CF4AAE" w:rsidRPr="00575BD3" w:rsidRDefault="00CF4AAE" w:rsidP="000F7168">
      <w:pPr>
        <w:pStyle w:val="MRHeading2"/>
        <w:spacing w:line="240" w:lineRule="auto"/>
        <w:rPr>
          <w:rFonts w:cs="Arial"/>
        </w:rPr>
      </w:pPr>
      <w:bookmarkStart w:id="1043" w:name="_Ref487815657"/>
      <w:r w:rsidRPr="00575BD3">
        <w:rPr>
          <w:rFonts w:cs="Arial"/>
        </w:rPr>
        <w:t xml:space="preserve">In this Clause </w:t>
      </w:r>
      <w:r w:rsidR="00CB1618">
        <w:rPr>
          <w:rFonts w:cs="Arial"/>
        </w:rPr>
        <w:t>47</w:t>
      </w:r>
      <w:r w:rsidRPr="00575BD3">
        <w:rPr>
          <w:rFonts w:cs="Arial"/>
        </w:rPr>
        <w:t xml:space="preserve"> (</w:t>
      </w:r>
      <w:r w:rsidRPr="00575BD3">
        <w:rPr>
          <w:rFonts w:cs="Arial"/>
          <w:i/>
        </w:rPr>
        <w:t>Security – Secret Matters</w:t>
      </w:r>
      <w:r w:rsidRPr="00575BD3">
        <w:rPr>
          <w:rFonts w:cs="Arial"/>
        </w:rPr>
        <w:t>):</w:t>
      </w:r>
      <w:bookmarkEnd w:id="1043"/>
    </w:p>
    <w:p w14:paraId="23446AFB" w14:textId="77777777" w:rsidR="00CF4AAE" w:rsidRPr="00575BD3" w:rsidRDefault="00CF4AAE" w:rsidP="000A03A5">
      <w:pPr>
        <w:pStyle w:val="MRHeading3"/>
        <w:spacing w:line="240" w:lineRule="auto"/>
      </w:pPr>
      <w:bookmarkStart w:id="1044" w:name="_Ref487815658"/>
      <w:bookmarkStart w:id="1045" w:name="_Ref442974064"/>
      <w:r w:rsidRPr="00575BD3">
        <w:t>“</w:t>
      </w:r>
      <w:r w:rsidRPr="001A0CA9">
        <w:rPr>
          <w:b/>
        </w:rPr>
        <w:t>Secret Matter</w:t>
      </w:r>
      <w:r w:rsidRPr="00575BD3">
        <w:t xml:space="preserve">” means any matter connected with this </w:t>
      </w:r>
      <w:r>
        <w:t>Contract</w:t>
      </w:r>
      <w:r w:rsidRPr="00575BD3">
        <w:t xml:space="preserve">, or its performance which is designated by the </w:t>
      </w:r>
      <w:r>
        <w:t xml:space="preserve">Authority in the Security Aspects Letter </w:t>
      </w:r>
      <w:r w:rsidRPr="00587EAD">
        <w:t>or otherwise in writing as 'Top Secret' or 'Secret', and shall include any information concerning the content of such matter and anything which contains or may reveal that matter</w:t>
      </w:r>
      <w:r w:rsidRPr="00575BD3">
        <w:t>;</w:t>
      </w:r>
      <w:bookmarkEnd w:id="1044"/>
      <w:r w:rsidRPr="00575BD3">
        <w:t xml:space="preserve"> </w:t>
      </w:r>
      <w:bookmarkEnd w:id="1045"/>
    </w:p>
    <w:p w14:paraId="12C8EE29" w14:textId="77777777" w:rsidR="00CF4AAE" w:rsidRDefault="00CF4AAE" w:rsidP="000A03A5">
      <w:pPr>
        <w:pStyle w:val="MRHeading3"/>
        <w:spacing w:line="240" w:lineRule="auto"/>
        <w:rPr>
          <w:rFonts w:cs="Arial"/>
        </w:rPr>
      </w:pPr>
      <w:bookmarkStart w:id="1046" w:name="_Ref487815659"/>
      <w:r w:rsidRPr="00575BD3">
        <w:rPr>
          <w:rFonts w:cs="Arial"/>
        </w:rPr>
        <w:t>“</w:t>
      </w:r>
      <w:r w:rsidRPr="001A0CA9">
        <w:rPr>
          <w:rFonts w:cs="Arial"/>
          <w:b/>
        </w:rPr>
        <w:t>Employee</w:t>
      </w:r>
      <w:r w:rsidRPr="00575BD3">
        <w:rPr>
          <w:rFonts w:cs="Arial"/>
        </w:rPr>
        <w:t xml:space="preserve">” shall include any person who is an employee or director of </w:t>
      </w:r>
      <w:r>
        <w:rPr>
          <w:rFonts w:cs="Arial"/>
        </w:rPr>
        <w:t>the Contractor</w:t>
      </w:r>
      <w:r w:rsidRPr="00575BD3">
        <w:rPr>
          <w:rFonts w:cs="Arial"/>
        </w:rPr>
        <w:t xml:space="preserve"> or who occupies the position of a director of </w:t>
      </w:r>
      <w:r>
        <w:rPr>
          <w:rFonts w:cs="Arial"/>
        </w:rPr>
        <w:t>the Contractor, by whatever title given;</w:t>
      </w:r>
      <w:r w:rsidRPr="00D468B1">
        <w:rPr>
          <w:rFonts w:cs="Arial"/>
        </w:rPr>
        <w:t xml:space="preserve"> </w:t>
      </w:r>
      <w:r w:rsidRPr="00575BD3">
        <w:rPr>
          <w:rFonts w:cs="Arial"/>
        </w:rPr>
        <w:t>and</w:t>
      </w:r>
      <w:bookmarkEnd w:id="1046"/>
    </w:p>
    <w:p w14:paraId="41655F9B" w14:textId="77777777" w:rsidR="00CF4AAE" w:rsidRPr="00375144" w:rsidRDefault="00CF4AAE" w:rsidP="000A03A5">
      <w:pPr>
        <w:pStyle w:val="MRHeading3"/>
        <w:spacing w:line="240" w:lineRule="auto"/>
        <w:rPr>
          <w:rFonts w:cs="Arial"/>
        </w:rPr>
      </w:pPr>
      <w:bookmarkStart w:id="1047" w:name="_Ref487815660"/>
      <w:r w:rsidRPr="00211579">
        <w:rPr>
          <w:rFonts w:cs="Arial"/>
        </w:rPr>
        <w:t>“</w:t>
      </w:r>
      <w:r w:rsidRPr="00211579">
        <w:rPr>
          <w:rFonts w:cs="Arial"/>
          <w:b/>
        </w:rPr>
        <w:t xml:space="preserve">Security Policy” </w:t>
      </w:r>
      <w:r w:rsidRPr="00211579">
        <w:rPr>
          <w:rFonts w:cs="Arial"/>
        </w:rPr>
        <w:t xml:space="preserve">has the meaning given it in </w:t>
      </w:r>
      <w:r w:rsidR="00CB1618">
        <w:rPr>
          <w:rFonts w:cs="Arial"/>
        </w:rPr>
        <w:t>Schedule 1</w:t>
      </w:r>
      <w:r>
        <w:rPr>
          <w:rFonts w:cs="Arial"/>
        </w:rPr>
        <w:t xml:space="preserve"> </w:t>
      </w:r>
      <w:r w:rsidRPr="00211579">
        <w:rPr>
          <w:rFonts w:cs="Arial"/>
        </w:rPr>
        <w:t>(</w:t>
      </w:r>
      <w:r w:rsidRPr="00211579">
        <w:rPr>
          <w:rFonts w:cs="Arial"/>
          <w:i/>
        </w:rPr>
        <w:t>Definitions and Acronyms</w:t>
      </w:r>
      <w:r w:rsidRPr="00211579">
        <w:rPr>
          <w:rFonts w:cs="Arial"/>
        </w:rPr>
        <w:t>)</w:t>
      </w:r>
      <w:r>
        <w:rPr>
          <w:rFonts w:cs="Arial"/>
        </w:rPr>
        <w:t>.</w:t>
      </w:r>
      <w:bookmarkEnd w:id="1047"/>
    </w:p>
    <w:p w14:paraId="69118670" w14:textId="77777777" w:rsidR="00CF4AAE" w:rsidRPr="00575BD3" w:rsidRDefault="00CF4AAE" w:rsidP="005D20DC">
      <w:pPr>
        <w:spacing w:line="240" w:lineRule="auto"/>
        <w:ind w:firstLine="720"/>
        <w:rPr>
          <w:rFonts w:cs="Arial"/>
          <w:b/>
        </w:rPr>
      </w:pPr>
      <w:r w:rsidRPr="00575BD3">
        <w:rPr>
          <w:rFonts w:cs="Arial"/>
          <w:b/>
        </w:rPr>
        <w:t>Official Secrets Acts</w:t>
      </w:r>
    </w:p>
    <w:p w14:paraId="605F5B51" w14:textId="77777777" w:rsidR="00CF4AAE" w:rsidRPr="00575BD3" w:rsidRDefault="00CF4AAE" w:rsidP="000F7168">
      <w:pPr>
        <w:pStyle w:val="MRHeading2"/>
        <w:spacing w:line="240" w:lineRule="auto"/>
        <w:rPr>
          <w:rFonts w:cs="Arial"/>
        </w:rPr>
      </w:pPr>
      <w:bookmarkStart w:id="1048" w:name="_Ref487815661"/>
      <w:r>
        <w:rPr>
          <w:rFonts w:cs="Arial"/>
        </w:rPr>
        <w:t>The Contractor</w:t>
      </w:r>
      <w:r w:rsidRPr="00575BD3">
        <w:rPr>
          <w:rFonts w:cs="Arial"/>
        </w:rPr>
        <w:t xml:space="preserve"> shall:</w:t>
      </w:r>
      <w:bookmarkEnd w:id="1048"/>
    </w:p>
    <w:p w14:paraId="453F0A18" w14:textId="77777777" w:rsidR="00CF4AAE" w:rsidRPr="006A6DF4" w:rsidRDefault="00CF4AAE" w:rsidP="000A03A5">
      <w:pPr>
        <w:pStyle w:val="MRHeading3"/>
        <w:spacing w:line="240" w:lineRule="auto"/>
        <w:rPr>
          <w:rFonts w:cs="Arial"/>
        </w:rPr>
      </w:pPr>
      <w:bookmarkStart w:id="1049" w:name="_Ref503518072"/>
      <w:bookmarkStart w:id="1050" w:name="_Ref487815662"/>
      <w:r w:rsidRPr="006A6DF4">
        <w:rPr>
          <w:rFonts w:cs="Arial"/>
        </w:rPr>
        <w:t xml:space="preserve">take all reasonable steps to </w:t>
      </w:r>
      <w:r w:rsidR="00AA019D" w:rsidRPr="006A6DF4">
        <w:rPr>
          <w:rFonts w:cs="Arial"/>
        </w:rPr>
        <w:t xml:space="preserve">make </w:t>
      </w:r>
      <w:r w:rsidRPr="006A6DF4">
        <w:rPr>
          <w:rFonts w:cs="Arial"/>
        </w:rPr>
        <w:t>sure that all Employees engaged on any work in connection with this Contract have notice that the Official Secrets Acts 1911-1989 apply to them and will continue so to apply after the completion or termination of this Contract;</w:t>
      </w:r>
      <w:bookmarkEnd w:id="1049"/>
      <w:r w:rsidRPr="006A6DF4">
        <w:rPr>
          <w:rFonts w:cs="Arial"/>
        </w:rPr>
        <w:t xml:space="preserve"> </w:t>
      </w:r>
      <w:bookmarkEnd w:id="1050"/>
    </w:p>
    <w:p w14:paraId="1E730221" w14:textId="77777777" w:rsidR="00CF4AAE" w:rsidRPr="006A6DF4" w:rsidRDefault="00CF4AAE" w:rsidP="000A03A5">
      <w:pPr>
        <w:pStyle w:val="MRHeading3"/>
        <w:spacing w:line="240" w:lineRule="auto"/>
        <w:rPr>
          <w:rFonts w:cs="Arial"/>
        </w:rPr>
      </w:pPr>
      <w:bookmarkStart w:id="1051" w:name="_Ref487815663"/>
      <w:bookmarkStart w:id="1052" w:name="_Ref503518073"/>
      <w:r w:rsidRPr="006A6DF4">
        <w:rPr>
          <w:rFonts w:cs="Arial"/>
        </w:rPr>
        <w:t xml:space="preserve">if directed by the Authority, </w:t>
      </w:r>
      <w:r w:rsidR="000156A1" w:rsidRPr="006A6DF4">
        <w:rPr>
          <w:rFonts w:cs="Arial"/>
        </w:rPr>
        <w:t xml:space="preserve">make </w:t>
      </w:r>
      <w:r w:rsidRPr="006A6DF4">
        <w:rPr>
          <w:rFonts w:cs="Arial"/>
        </w:rPr>
        <w:t xml:space="preserve">sure that any </w:t>
      </w:r>
      <w:r w:rsidR="000156A1" w:rsidRPr="006A6DF4">
        <w:rPr>
          <w:rFonts w:cs="Arial"/>
        </w:rPr>
        <w:t xml:space="preserve">such </w:t>
      </w:r>
      <w:r w:rsidRPr="006A6DF4">
        <w:rPr>
          <w:rFonts w:cs="Arial"/>
        </w:rPr>
        <w:t>Employee</w:t>
      </w:r>
      <w:r w:rsidR="000156A1" w:rsidRPr="006A6DF4">
        <w:rPr>
          <w:rFonts w:cs="Arial"/>
        </w:rPr>
        <w:t>s</w:t>
      </w:r>
      <w:r w:rsidRPr="006A6DF4">
        <w:rPr>
          <w:rFonts w:cs="Arial"/>
        </w:rPr>
        <w:t xml:space="preserve"> shall sign a statement acknowledging that, both during the term of this Contract and after its completion or termination, he is bound by the Official Secrets Acts 1911-1989 (and where applicable by any other legislation)</w:t>
      </w:r>
      <w:bookmarkEnd w:id="1051"/>
      <w:r w:rsidR="000156A1" w:rsidRPr="006A6DF4">
        <w:rPr>
          <w:rFonts w:cs="Arial"/>
        </w:rPr>
        <w:t>; and</w:t>
      </w:r>
      <w:bookmarkEnd w:id="1052"/>
    </w:p>
    <w:p w14:paraId="3D256370" w14:textId="77777777" w:rsidR="000156A1" w:rsidRPr="006A6DF4" w:rsidRDefault="000156A1" w:rsidP="000A03A5">
      <w:pPr>
        <w:pStyle w:val="MRHeading3"/>
        <w:spacing w:line="240" w:lineRule="auto"/>
        <w:rPr>
          <w:rFonts w:cs="Arial"/>
        </w:rPr>
      </w:pPr>
      <w:bookmarkStart w:id="1053" w:name="_Ref503518074"/>
      <w:r w:rsidRPr="006A6DF4">
        <w:rPr>
          <w:rFonts w:cs="Arial"/>
        </w:rPr>
        <w:t>make sure that any such Employees are aware that all provisions of the Security Aspects Letter and any other statutory provisions and/or guidance provided by the Authority to the Contractor from time to time, apply to such Employees and will continue so to apply after the completion or termination of this Contract.</w:t>
      </w:r>
      <w:bookmarkEnd w:id="1053"/>
    </w:p>
    <w:p w14:paraId="5E64830C" w14:textId="77777777" w:rsidR="00CF4AAE" w:rsidRPr="00575BD3" w:rsidRDefault="00CF4AAE" w:rsidP="005D20DC">
      <w:pPr>
        <w:spacing w:line="240" w:lineRule="auto"/>
        <w:ind w:firstLine="720"/>
        <w:rPr>
          <w:rFonts w:cs="Arial"/>
          <w:b/>
        </w:rPr>
      </w:pPr>
      <w:r w:rsidRPr="00575BD3">
        <w:rPr>
          <w:rFonts w:cs="Arial"/>
          <w:b/>
        </w:rPr>
        <w:t>Security Measures</w:t>
      </w:r>
    </w:p>
    <w:p w14:paraId="51044883" w14:textId="77777777" w:rsidR="00CF4AAE" w:rsidRPr="00575BD3" w:rsidRDefault="00CF4AAE" w:rsidP="000F7168">
      <w:pPr>
        <w:pStyle w:val="MRHeading2"/>
        <w:spacing w:line="240" w:lineRule="auto"/>
        <w:rPr>
          <w:rFonts w:cs="Arial"/>
        </w:rPr>
      </w:pPr>
      <w:bookmarkStart w:id="1054" w:name="_Ref487815664"/>
      <w:r w:rsidRPr="00575BD3">
        <w:rPr>
          <w:rFonts w:cs="Arial"/>
        </w:rPr>
        <w:t xml:space="preserve">Unless it has the written authorisation of the </w:t>
      </w:r>
      <w:r>
        <w:rPr>
          <w:rFonts w:cs="Arial"/>
        </w:rPr>
        <w:t>Authority</w:t>
      </w:r>
      <w:r w:rsidRPr="00575BD3">
        <w:rPr>
          <w:rFonts w:cs="Arial"/>
        </w:rPr>
        <w:t xml:space="preserve"> to do otherwise, neither </w:t>
      </w:r>
      <w:r>
        <w:rPr>
          <w:rFonts w:cs="Arial"/>
        </w:rPr>
        <w:t>the Contractor</w:t>
      </w:r>
      <w:r w:rsidR="00436EFE">
        <w:rPr>
          <w:rFonts w:cs="Arial"/>
        </w:rPr>
        <w:t xml:space="preserve"> nor any of its</w:t>
      </w:r>
      <w:r w:rsidRPr="00575BD3">
        <w:rPr>
          <w:rFonts w:cs="Arial"/>
        </w:rPr>
        <w:t xml:space="preserve"> Employees shall, either before or after the </w:t>
      </w:r>
      <w:r>
        <w:rPr>
          <w:rFonts w:cs="Arial"/>
        </w:rPr>
        <w:t>completion</w:t>
      </w:r>
      <w:r w:rsidRPr="00575BD3">
        <w:rPr>
          <w:rFonts w:cs="Arial"/>
        </w:rPr>
        <w:t xml:space="preserve"> or termination of this </w:t>
      </w:r>
      <w:r>
        <w:rPr>
          <w:rFonts w:cs="Arial"/>
        </w:rPr>
        <w:t>Contract</w:t>
      </w:r>
      <w:r w:rsidRPr="00575BD3">
        <w:rPr>
          <w:rFonts w:cs="Arial"/>
        </w:rPr>
        <w:t>, do or permit to be done anything which they know or ought reasonably to know may result in Secret Matter being disclosed to or acquired by a person in any of the following categories:</w:t>
      </w:r>
      <w:bookmarkEnd w:id="1054"/>
    </w:p>
    <w:p w14:paraId="2C5EABAC" w14:textId="77777777" w:rsidR="00CF4AAE" w:rsidRPr="00575BD3" w:rsidRDefault="00CF4AAE" w:rsidP="000A03A5">
      <w:pPr>
        <w:pStyle w:val="MRHeading3"/>
        <w:spacing w:line="240" w:lineRule="auto"/>
        <w:rPr>
          <w:rFonts w:cs="Arial"/>
        </w:rPr>
      </w:pPr>
      <w:bookmarkStart w:id="1055" w:name="_Ref487815665"/>
      <w:r w:rsidRPr="00575BD3">
        <w:rPr>
          <w:rFonts w:cs="Arial"/>
        </w:rPr>
        <w:t>who is not a British citizen;</w:t>
      </w:r>
      <w:bookmarkEnd w:id="1055"/>
    </w:p>
    <w:p w14:paraId="46ECB668" w14:textId="77777777" w:rsidR="00CF4AAE" w:rsidRPr="00575BD3" w:rsidRDefault="00CF4AAE" w:rsidP="000A03A5">
      <w:pPr>
        <w:pStyle w:val="MRHeading3"/>
        <w:spacing w:line="240" w:lineRule="auto"/>
        <w:rPr>
          <w:rFonts w:cs="Arial"/>
        </w:rPr>
      </w:pPr>
      <w:bookmarkStart w:id="1056" w:name="_Ref487815666"/>
      <w:r w:rsidRPr="00575BD3">
        <w:rPr>
          <w:rFonts w:cs="Arial"/>
        </w:rPr>
        <w:t xml:space="preserve">who does not hold the appropriate authority for access to the </w:t>
      </w:r>
      <w:r>
        <w:rPr>
          <w:rFonts w:cs="Arial"/>
        </w:rPr>
        <w:t>protected matter</w:t>
      </w:r>
      <w:r w:rsidRPr="00575BD3">
        <w:rPr>
          <w:rFonts w:cs="Arial"/>
        </w:rPr>
        <w:t>;</w:t>
      </w:r>
      <w:bookmarkEnd w:id="1056"/>
    </w:p>
    <w:p w14:paraId="021E9438" w14:textId="77777777" w:rsidR="00CF4AAE" w:rsidRPr="00575BD3" w:rsidRDefault="00CF4AAE" w:rsidP="000A03A5">
      <w:pPr>
        <w:pStyle w:val="MRHeading3"/>
        <w:spacing w:line="240" w:lineRule="auto"/>
        <w:rPr>
          <w:rFonts w:cs="Arial"/>
        </w:rPr>
      </w:pPr>
      <w:bookmarkStart w:id="1057" w:name="_Ref487815667"/>
      <w:r w:rsidRPr="00575BD3">
        <w:rPr>
          <w:rFonts w:cs="Arial"/>
        </w:rPr>
        <w:t xml:space="preserve">in respect of whom the </w:t>
      </w:r>
      <w:r>
        <w:rPr>
          <w:rFonts w:cs="Arial"/>
        </w:rPr>
        <w:t>Authority</w:t>
      </w:r>
      <w:r w:rsidRPr="00575BD3">
        <w:rPr>
          <w:rFonts w:cs="Arial"/>
        </w:rPr>
        <w:t xml:space="preserve"> has notified </w:t>
      </w:r>
      <w:r>
        <w:rPr>
          <w:rFonts w:cs="Arial"/>
        </w:rPr>
        <w:t>the Contractor</w:t>
      </w:r>
      <w:r w:rsidRPr="00575BD3">
        <w:rPr>
          <w:rFonts w:cs="Arial"/>
        </w:rPr>
        <w:t xml:space="preserve"> in writing that the Secret Matter shall not be disclosed to or acquired by that person;</w:t>
      </w:r>
      <w:bookmarkEnd w:id="1057"/>
    </w:p>
    <w:p w14:paraId="6A28D30D" w14:textId="77777777" w:rsidR="00CF4AAE" w:rsidRPr="00575BD3" w:rsidRDefault="00CF4AAE" w:rsidP="000A03A5">
      <w:pPr>
        <w:pStyle w:val="MRHeading3"/>
        <w:spacing w:line="240" w:lineRule="auto"/>
        <w:rPr>
          <w:rFonts w:cs="Arial"/>
        </w:rPr>
      </w:pPr>
      <w:bookmarkStart w:id="1058" w:name="_Ref487815668"/>
      <w:r w:rsidRPr="00575BD3">
        <w:rPr>
          <w:rFonts w:cs="Arial"/>
        </w:rPr>
        <w:t xml:space="preserve">who is not an Employee of </w:t>
      </w:r>
      <w:r>
        <w:rPr>
          <w:rFonts w:cs="Arial"/>
        </w:rPr>
        <w:t>the Contractor</w:t>
      </w:r>
      <w:r w:rsidRPr="00575BD3">
        <w:rPr>
          <w:rFonts w:cs="Arial"/>
        </w:rPr>
        <w:t>;</w:t>
      </w:r>
      <w:r>
        <w:rPr>
          <w:rFonts w:cs="Arial"/>
        </w:rPr>
        <w:t xml:space="preserve"> or</w:t>
      </w:r>
      <w:bookmarkEnd w:id="1058"/>
    </w:p>
    <w:p w14:paraId="3B358818" w14:textId="77777777" w:rsidR="00CF4AAE" w:rsidRPr="00575BD3" w:rsidRDefault="00CF4AAE" w:rsidP="000A03A5">
      <w:pPr>
        <w:pStyle w:val="MRHeading3"/>
        <w:spacing w:line="240" w:lineRule="auto"/>
        <w:rPr>
          <w:rFonts w:cs="Arial"/>
        </w:rPr>
      </w:pPr>
      <w:bookmarkStart w:id="1059" w:name="_Ref487815669"/>
      <w:r w:rsidRPr="00575BD3">
        <w:rPr>
          <w:rFonts w:cs="Arial"/>
        </w:rPr>
        <w:t xml:space="preserve">who is an Employee of </w:t>
      </w:r>
      <w:r>
        <w:rPr>
          <w:rFonts w:cs="Arial"/>
        </w:rPr>
        <w:t>the Contractor</w:t>
      </w:r>
      <w:r w:rsidRPr="00575BD3">
        <w:rPr>
          <w:rFonts w:cs="Arial"/>
        </w:rPr>
        <w:t xml:space="preserve"> and has no need to know the information for the proper performance of this </w:t>
      </w:r>
      <w:r>
        <w:rPr>
          <w:rFonts w:cs="Arial"/>
        </w:rPr>
        <w:t>Contract</w:t>
      </w:r>
      <w:r w:rsidRPr="00575BD3">
        <w:rPr>
          <w:rFonts w:cs="Arial"/>
        </w:rPr>
        <w:t>.</w:t>
      </w:r>
      <w:bookmarkEnd w:id="1059"/>
    </w:p>
    <w:p w14:paraId="0FB2E08E" w14:textId="77777777" w:rsidR="00CF4AAE" w:rsidRPr="00575BD3" w:rsidRDefault="00CF4AAE" w:rsidP="000F7168">
      <w:pPr>
        <w:pStyle w:val="MRHeading2"/>
        <w:spacing w:line="240" w:lineRule="auto"/>
        <w:rPr>
          <w:rFonts w:cs="Arial"/>
        </w:rPr>
      </w:pPr>
      <w:bookmarkStart w:id="1060" w:name="_Ref487815670"/>
      <w:r w:rsidRPr="00575BD3">
        <w:rPr>
          <w:rFonts w:cs="Arial"/>
        </w:rPr>
        <w:t xml:space="preserve">Unless it has the written </w:t>
      </w:r>
      <w:r>
        <w:rPr>
          <w:rFonts w:cs="Arial"/>
        </w:rPr>
        <w:t>authorisation</w:t>
      </w:r>
      <w:r w:rsidRPr="00575BD3">
        <w:rPr>
          <w:rFonts w:cs="Arial"/>
        </w:rPr>
        <w:t xml:space="preserve"> of the </w:t>
      </w:r>
      <w:r>
        <w:rPr>
          <w:rFonts w:cs="Arial"/>
        </w:rPr>
        <w:t>Authority</w:t>
      </w:r>
      <w:r w:rsidRPr="00575BD3">
        <w:rPr>
          <w:rFonts w:cs="Arial"/>
        </w:rPr>
        <w:t xml:space="preserve"> to do otherwise, </w:t>
      </w:r>
      <w:r>
        <w:rPr>
          <w:rFonts w:cs="Arial"/>
        </w:rPr>
        <w:t>the Contractor</w:t>
      </w:r>
      <w:r w:rsidRPr="00575BD3">
        <w:rPr>
          <w:rFonts w:cs="Arial"/>
        </w:rPr>
        <w:t xml:space="preserve"> and </w:t>
      </w:r>
      <w:r w:rsidR="00436EFE">
        <w:rPr>
          <w:rFonts w:cs="Arial"/>
        </w:rPr>
        <w:t>it</w:t>
      </w:r>
      <w:r w:rsidRPr="00575BD3">
        <w:rPr>
          <w:rFonts w:cs="Arial"/>
        </w:rPr>
        <w:t xml:space="preserve">s Employees shall, both before and after the </w:t>
      </w:r>
      <w:r>
        <w:rPr>
          <w:rFonts w:cs="Arial"/>
        </w:rPr>
        <w:t>completion</w:t>
      </w:r>
      <w:r w:rsidRPr="00575BD3">
        <w:rPr>
          <w:rFonts w:cs="Arial"/>
        </w:rPr>
        <w:t xml:space="preserve"> or termination of this </w:t>
      </w:r>
      <w:r>
        <w:rPr>
          <w:rFonts w:cs="Arial"/>
        </w:rPr>
        <w:t>Contract</w:t>
      </w:r>
      <w:r w:rsidRPr="00575BD3">
        <w:rPr>
          <w:rFonts w:cs="Arial"/>
        </w:rPr>
        <w:t>, take all reasonable steps to ensure that:</w:t>
      </w:r>
      <w:bookmarkEnd w:id="1060"/>
    </w:p>
    <w:p w14:paraId="5C5D6746" w14:textId="77777777" w:rsidR="00CF4AAE" w:rsidRPr="00575BD3" w:rsidRDefault="00CF4AAE" w:rsidP="000A03A5">
      <w:pPr>
        <w:pStyle w:val="MRHeading3"/>
        <w:spacing w:line="240" w:lineRule="auto"/>
        <w:rPr>
          <w:rFonts w:cs="Arial"/>
        </w:rPr>
      </w:pPr>
      <w:bookmarkStart w:id="1061" w:name="_Ref487815671"/>
      <w:r w:rsidRPr="00575BD3">
        <w:rPr>
          <w:rFonts w:cs="Arial"/>
        </w:rPr>
        <w:t xml:space="preserve">no photograph of, or pertaining to, any Secret Matter shall be taken and no copy of or extract from any Secret Matter shall be made except to the extent necessary for the proper performance of this </w:t>
      </w:r>
      <w:r>
        <w:rPr>
          <w:rFonts w:cs="Arial"/>
        </w:rPr>
        <w:t>Contract</w:t>
      </w:r>
      <w:r w:rsidRPr="00575BD3">
        <w:rPr>
          <w:rFonts w:cs="Arial"/>
        </w:rPr>
        <w:t>;</w:t>
      </w:r>
      <w:r>
        <w:rPr>
          <w:rFonts w:cs="Arial"/>
        </w:rPr>
        <w:t xml:space="preserve"> and</w:t>
      </w:r>
      <w:bookmarkEnd w:id="1061"/>
    </w:p>
    <w:p w14:paraId="064FD168" w14:textId="77777777" w:rsidR="00CF4AAE" w:rsidRPr="00575BD3" w:rsidRDefault="00CF4AAE" w:rsidP="000A03A5">
      <w:pPr>
        <w:pStyle w:val="MRHeading3"/>
        <w:spacing w:line="240" w:lineRule="auto"/>
        <w:rPr>
          <w:rFonts w:cs="Arial"/>
        </w:rPr>
      </w:pPr>
      <w:bookmarkStart w:id="1062" w:name="_Ref430845363"/>
      <w:r w:rsidRPr="00575BD3">
        <w:rPr>
          <w:rFonts w:cs="Arial"/>
        </w:rPr>
        <w:t xml:space="preserve">any Secret Matter is at all times strictly safeguarded in accordance with </w:t>
      </w:r>
      <w:r w:rsidRPr="00211579">
        <w:rPr>
          <w:rFonts w:cs="Arial"/>
        </w:rPr>
        <w:t>the Security Policy (</w:t>
      </w:r>
      <w:r>
        <w:rPr>
          <w:rFonts w:cs="Arial"/>
        </w:rPr>
        <w:t xml:space="preserve">as amended from time to time) </w:t>
      </w:r>
      <w:r w:rsidRPr="00575BD3">
        <w:rPr>
          <w:rFonts w:cs="Arial"/>
        </w:rPr>
        <w:t xml:space="preserve">and, upon request, is delivered up to the </w:t>
      </w:r>
      <w:r>
        <w:rPr>
          <w:rFonts w:cs="Arial"/>
        </w:rPr>
        <w:t>Authority</w:t>
      </w:r>
      <w:r w:rsidRPr="00575BD3">
        <w:rPr>
          <w:rFonts w:cs="Arial"/>
        </w:rPr>
        <w:t xml:space="preserve"> who shall be entitled to retain it.</w:t>
      </w:r>
      <w:bookmarkEnd w:id="1062"/>
    </w:p>
    <w:p w14:paraId="3F21489D" w14:textId="77777777" w:rsidR="00CF4AAE" w:rsidRPr="00575BD3" w:rsidRDefault="00CF4AAE" w:rsidP="005D20DC">
      <w:pPr>
        <w:spacing w:line="240" w:lineRule="auto"/>
        <w:ind w:left="720"/>
        <w:rPr>
          <w:rFonts w:cs="Arial"/>
        </w:rPr>
      </w:pPr>
      <w:r w:rsidRPr="00575BD3">
        <w:rPr>
          <w:rFonts w:cs="Arial"/>
        </w:rPr>
        <w:t xml:space="preserve">A decision of the </w:t>
      </w:r>
      <w:r>
        <w:rPr>
          <w:rFonts w:cs="Arial"/>
        </w:rPr>
        <w:t>Authority</w:t>
      </w:r>
      <w:r w:rsidRPr="00575BD3">
        <w:rPr>
          <w:rFonts w:cs="Arial"/>
        </w:rPr>
        <w:t xml:space="preserve"> on the question of whether </w:t>
      </w:r>
      <w:r>
        <w:rPr>
          <w:rFonts w:cs="Arial"/>
        </w:rPr>
        <w:t>the Contractor</w:t>
      </w:r>
      <w:r w:rsidRPr="00575BD3">
        <w:rPr>
          <w:rFonts w:cs="Arial"/>
        </w:rPr>
        <w:t xml:space="preserve"> has taken or is taking reasonable steps as required by this Clause </w:t>
      </w:r>
      <w:r w:rsidR="00CB1618">
        <w:rPr>
          <w:rFonts w:cs="Arial"/>
        </w:rPr>
        <w:t>47</w:t>
      </w:r>
      <w:r w:rsidRPr="00575BD3">
        <w:rPr>
          <w:rFonts w:cs="Arial"/>
        </w:rPr>
        <w:t xml:space="preserve"> (</w:t>
      </w:r>
      <w:r w:rsidRPr="00575BD3">
        <w:rPr>
          <w:rFonts w:cs="Arial"/>
          <w:i/>
        </w:rPr>
        <w:t>Security – Secret Matters</w:t>
      </w:r>
      <w:r w:rsidRPr="00575BD3">
        <w:rPr>
          <w:rFonts w:cs="Arial"/>
        </w:rPr>
        <w:t>) shall be final and conclusive.</w:t>
      </w:r>
    </w:p>
    <w:p w14:paraId="7AEB93F6" w14:textId="77777777" w:rsidR="00CF4AAE" w:rsidRPr="00575BD3" w:rsidRDefault="00CF4AAE" w:rsidP="000F7168">
      <w:pPr>
        <w:pStyle w:val="MRHeading2"/>
        <w:spacing w:line="240" w:lineRule="auto"/>
        <w:rPr>
          <w:rFonts w:cs="Arial"/>
        </w:rPr>
      </w:pPr>
      <w:bookmarkStart w:id="1063" w:name="_Ref487815672"/>
      <w:r>
        <w:rPr>
          <w:rFonts w:cs="Arial"/>
        </w:rPr>
        <w:t>The Contractor</w:t>
      </w:r>
      <w:r w:rsidRPr="00575BD3">
        <w:rPr>
          <w:rFonts w:cs="Arial"/>
        </w:rPr>
        <w:t xml:space="preserve"> shall:</w:t>
      </w:r>
      <w:bookmarkEnd w:id="1063"/>
    </w:p>
    <w:p w14:paraId="3A9837E8" w14:textId="77777777" w:rsidR="00CF4AAE" w:rsidRPr="00575BD3" w:rsidRDefault="00CF4AAE" w:rsidP="000A03A5">
      <w:pPr>
        <w:pStyle w:val="MRHeading3"/>
        <w:spacing w:line="240" w:lineRule="auto"/>
        <w:rPr>
          <w:rFonts w:cs="Arial"/>
        </w:rPr>
      </w:pPr>
      <w:bookmarkStart w:id="1064" w:name="_Ref487815673"/>
      <w:r w:rsidRPr="00575BD3">
        <w:rPr>
          <w:rFonts w:cs="Arial"/>
        </w:rPr>
        <w:t xml:space="preserve">provide to the </w:t>
      </w:r>
      <w:r>
        <w:rPr>
          <w:rFonts w:cs="Arial"/>
        </w:rPr>
        <w:t>Authority</w:t>
      </w:r>
      <w:r w:rsidRPr="00575BD3">
        <w:rPr>
          <w:rFonts w:cs="Arial"/>
        </w:rPr>
        <w:t>:</w:t>
      </w:r>
      <w:bookmarkEnd w:id="1064"/>
    </w:p>
    <w:p w14:paraId="7CA59CB7" w14:textId="77777777" w:rsidR="00CF4AAE" w:rsidRPr="0001381C" w:rsidRDefault="00CF4AAE" w:rsidP="000A03A5">
      <w:pPr>
        <w:pStyle w:val="MRHeading4"/>
        <w:spacing w:line="240" w:lineRule="auto"/>
      </w:pPr>
      <w:bookmarkStart w:id="1065" w:name="_Ref487815674"/>
      <w:r w:rsidRPr="0001381C">
        <w:t xml:space="preserve">upon request, such records giving particulars of those Employees who have had, at any time, access to any Secret Matter that is required to be kept in accordance with Clause </w:t>
      </w:r>
      <w:r w:rsidR="00CB1618">
        <w:t>47.4.2</w:t>
      </w:r>
      <w:r w:rsidRPr="0001381C">
        <w:t xml:space="preserve"> (</w:t>
      </w:r>
      <w:r w:rsidRPr="00897D01">
        <w:rPr>
          <w:i/>
        </w:rPr>
        <w:t>Security – Secret Matters</w:t>
      </w:r>
      <w:r w:rsidRPr="0001381C">
        <w:t>);</w:t>
      </w:r>
      <w:bookmarkEnd w:id="1065"/>
    </w:p>
    <w:p w14:paraId="787A05B9" w14:textId="77777777" w:rsidR="00CF4AAE" w:rsidRPr="0001381C" w:rsidRDefault="00CF4AAE" w:rsidP="000A03A5">
      <w:pPr>
        <w:pStyle w:val="MRHeading4"/>
        <w:spacing w:line="240" w:lineRule="auto"/>
      </w:pPr>
      <w:bookmarkStart w:id="1066" w:name="_Ref487815675"/>
      <w:r w:rsidRPr="0001381C">
        <w:t xml:space="preserve">upon request, such information as the Authority may from time to time require so as to be satisfied that the Contractor and its Employees are complying with </w:t>
      </w:r>
      <w:r w:rsidR="00436EFE">
        <w:t>its</w:t>
      </w:r>
      <w:r w:rsidRPr="0001381C">
        <w:t xml:space="preserve"> obligations under this Clause </w:t>
      </w:r>
      <w:r w:rsidR="00CB1618">
        <w:t>47</w:t>
      </w:r>
      <w:r w:rsidRPr="0001381C">
        <w:t xml:space="preserve"> (</w:t>
      </w:r>
      <w:r w:rsidRPr="00897D01">
        <w:rPr>
          <w:i/>
        </w:rPr>
        <w:t>Security – Secret Matters</w:t>
      </w:r>
      <w:r w:rsidRPr="0001381C">
        <w:t>), including the measures taken or proposed by the Contractor so as to comply with its obligations and to prevent any breach of them; and</w:t>
      </w:r>
      <w:bookmarkEnd w:id="1066"/>
    </w:p>
    <w:p w14:paraId="7C3A841D" w14:textId="77777777" w:rsidR="00CF4AAE" w:rsidRPr="00575BD3" w:rsidRDefault="00CF4AAE" w:rsidP="000A03A5">
      <w:pPr>
        <w:pStyle w:val="MRHeading4"/>
        <w:spacing w:line="240" w:lineRule="auto"/>
      </w:pPr>
      <w:bookmarkStart w:id="1067" w:name="_Ref487815676"/>
      <w:r w:rsidRPr="0001381C">
        <w:t>full particulars of any failure by the Contractor and its Employees</w:t>
      </w:r>
      <w:r w:rsidRPr="00575BD3">
        <w:t xml:space="preserve"> to comply with any obligations relating to any Secret Matter arising under this Clause </w:t>
      </w:r>
      <w:r w:rsidR="00CB1618">
        <w:t>47</w:t>
      </w:r>
      <w:r w:rsidRPr="00575BD3">
        <w:t xml:space="preserve"> (</w:t>
      </w:r>
      <w:r w:rsidRPr="00575BD3">
        <w:rPr>
          <w:i/>
        </w:rPr>
        <w:t>Security – Secret Matters</w:t>
      </w:r>
      <w:r w:rsidRPr="00575BD3">
        <w:t>) immediately upon such failure becoming apparent; and</w:t>
      </w:r>
      <w:bookmarkEnd w:id="1067"/>
    </w:p>
    <w:p w14:paraId="6BEB3AC1" w14:textId="77777777" w:rsidR="00CF4AAE" w:rsidRPr="00575BD3" w:rsidRDefault="00CF4AAE" w:rsidP="000A03A5">
      <w:pPr>
        <w:pStyle w:val="MRHeading3"/>
        <w:spacing w:line="240" w:lineRule="auto"/>
        <w:rPr>
          <w:rFonts w:cs="Arial"/>
        </w:rPr>
      </w:pPr>
      <w:bookmarkStart w:id="1068" w:name="_Ref487815677"/>
      <w:r w:rsidRPr="00575BD3">
        <w:rPr>
          <w:rFonts w:cs="Arial"/>
        </w:rPr>
        <w:t xml:space="preserve">ensure that, for the purpose of checking </w:t>
      </w:r>
      <w:r>
        <w:rPr>
          <w:rFonts w:cs="Arial"/>
        </w:rPr>
        <w:t>the Contractor’s</w:t>
      </w:r>
      <w:r w:rsidRPr="00575BD3">
        <w:rPr>
          <w:rFonts w:cs="Arial"/>
        </w:rPr>
        <w:t xml:space="preserve"> compliance with the obligation in Clause </w:t>
      </w:r>
      <w:r w:rsidR="00CB1618">
        <w:rPr>
          <w:rFonts w:cs="Arial"/>
        </w:rPr>
        <w:t>47.4.2</w:t>
      </w:r>
      <w:r w:rsidRPr="00575BD3">
        <w:rPr>
          <w:rFonts w:cs="Arial"/>
        </w:rPr>
        <w:t xml:space="preserve"> (</w:t>
      </w:r>
      <w:r w:rsidRPr="00575BD3">
        <w:rPr>
          <w:rFonts w:cs="Arial"/>
          <w:i/>
        </w:rPr>
        <w:t>Security – Secret Matters</w:t>
      </w:r>
      <w:r w:rsidRPr="00575BD3">
        <w:rPr>
          <w:rFonts w:cs="Arial"/>
        </w:rPr>
        <w:t xml:space="preserve">), a representative of the </w:t>
      </w:r>
      <w:r>
        <w:rPr>
          <w:rFonts w:cs="Arial"/>
        </w:rPr>
        <w:t>Authority</w:t>
      </w:r>
      <w:r w:rsidRPr="00575BD3">
        <w:rPr>
          <w:rFonts w:cs="Arial"/>
        </w:rPr>
        <w:t xml:space="preserve"> shall be entitled at any time to enter and inspect any premises used by </w:t>
      </w:r>
      <w:r>
        <w:rPr>
          <w:rFonts w:cs="Arial"/>
        </w:rPr>
        <w:t>the Contractor</w:t>
      </w:r>
      <w:r w:rsidRPr="00575BD3">
        <w:rPr>
          <w:rFonts w:cs="Arial"/>
        </w:rPr>
        <w:t xml:space="preserve"> which are in any way connected with this </w:t>
      </w:r>
      <w:r>
        <w:rPr>
          <w:rFonts w:cs="Arial"/>
        </w:rPr>
        <w:t>Contract</w:t>
      </w:r>
      <w:r w:rsidRPr="00575BD3">
        <w:rPr>
          <w:rFonts w:cs="Arial"/>
        </w:rPr>
        <w:t xml:space="preserve"> and inspect any document or thing in any such premises, which is being used or made for the purposes of this </w:t>
      </w:r>
      <w:r>
        <w:rPr>
          <w:rFonts w:cs="Arial"/>
        </w:rPr>
        <w:t>Contract</w:t>
      </w:r>
      <w:r w:rsidRPr="00575BD3">
        <w:rPr>
          <w:rFonts w:cs="Arial"/>
        </w:rPr>
        <w:t>.  Such representative shall be entitled to all such information as he may reasonably require.</w:t>
      </w:r>
      <w:bookmarkEnd w:id="1068"/>
    </w:p>
    <w:p w14:paraId="3A39DF72" w14:textId="77777777" w:rsidR="00CF4AAE" w:rsidRDefault="00CF4AAE" w:rsidP="000F7168">
      <w:pPr>
        <w:pStyle w:val="MRHeading2"/>
        <w:spacing w:line="240" w:lineRule="auto"/>
        <w:rPr>
          <w:rFonts w:cs="Arial"/>
        </w:rPr>
      </w:pPr>
      <w:bookmarkStart w:id="1069" w:name="_Ref487815678"/>
      <w:r w:rsidRPr="003C2EF6">
        <w:t>If</w:t>
      </w:r>
      <w:r w:rsidRPr="00575BD3">
        <w:rPr>
          <w:rFonts w:cs="Arial"/>
        </w:rPr>
        <w:t xml:space="preserve"> at any time either before or after the </w:t>
      </w:r>
      <w:r>
        <w:rPr>
          <w:rFonts w:cs="Arial"/>
        </w:rPr>
        <w:t>completion</w:t>
      </w:r>
      <w:r w:rsidRPr="00575BD3">
        <w:rPr>
          <w:rFonts w:cs="Arial"/>
        </w:rPr>
        <w:t xml:space="preserve"> or termination of this </w:t>
      </w:r>
      <w:r>
        <w:rPr>
          <w:rFonts w:cs="Arial"/>
        </w:rPr>
        <w:t>Contract</w:t>
      </w:r>
      <w:r w:rsidRPr="00575BD3">
        <w:rPr>
          <w:rFonts w:cs="Arial"/>
        </w:rPr>
        <w:t xml:space="preserve">, </w:t>
      </w:r>
      <w:r>
        <w:rPr>
          <w:rFonts w:cs="Arial"/>
        </w:rPr>
        <w:t>the Contractor</w:t>
      </w:r>
      <w:r w:rsidRPr="00575BD3">
        <w:rPr>
          <w:rFonts w:cs="Arial"/>
        </w:rPr>
        <w:t xml:space="preserve"> or any of its Employees discovers or suspects that an unauthorised person is seeking or has sought to obtain information directly or indirectly concerning any Secret Matter, </w:t>
      </w:r>
      <w:r>
        <w:rPr>
          <w:rFonts w:cs="Arial"/>
        </w:rPr>
        <w:t>the Contractor</w:t>
      </w:r>
      <w:r w:rsidRPr="00575BD3">
        <w:rPr>
          <w:rFonts w:cs="Arial"/>
        </w:rPr>
        <w:t xml:space="preserve"> shall forthwith inform the </w:t>
      </w:r>
      <w:r>
        <w:rPr>
          <w:rFonts w:cs="Arial"/>
        </w:rPr>
        <w:t>Authority</w:t>
      </w:r>
      <w:r w:rsidRPr="00575BD3">
        <w:rPr>
          <w:rFonts w:cs="Arial"/>
        </w:rPr>
        <w:t xml:space="preserve"> of the matter with full particulars thereof.</w:t>
      </w:r>
      <w:bookmarkEnd w:id="1069"/>
    </w:p>
    <w:p w14:paraId="593DF074" w14:textId="77777777" w:rsidR="00CF4AAE" w:rsidRPr="00575BD3" w:rsidRDefault="00CF4AAE" w:rsidP="006A6DF4">
      <w:pPr>
        <w:keepNext/>
        <w:spacing w:line="240" w:lineRule="auto"/>
        <w:ind w:firstLine="720"/>
        <w:rPr>
          <w:rFonts w:cs="Arial"/>
          <w:b/>
        </w:rPr>
      </w:pPr>
      <w:r w:rsidRPr="00575BD3">
        <w:rPr>
          <w:rFonts w:cs="Arial"/>
          <w:b/>
        </w:rPr>
        <w:t>Sub-Contracts</w:t>
      </w:r>
    </w:p>
    <w:p w14:paraId="383E7C64" w14:textId="77777777" w:rsidR="00CF4AAE" w:rsidRPr="00575BD3" w:rsidRDefault="00CF4AAE" w:rsidP="000F7168">
      <w:pPr>
        <w:pStyle w:val="MRHeading2"/>
        <w:spacing w:line="240" w:lineRule="auto"/>
        <w:rPr>
          <w:rFonts w:cs="Arial"/>
        </w:rPr>
      </w:pPr>
      <w:bookmarkStart w:id="1070" w:name="_Ref430785571"/>
      <w:r w:rsidRPr="00575BD3">
        <w:rPr>
          <w:rFonts w:cs="Arial"/>
        </w:rPr>
        <w:t xml:space="preserve">If </w:t>
      </w:r>
      <w:r>
        <w:rPr>
          <w:rFonts w:cs="Arial"/>
        </w:rPr>
        <w:t>the Contractor</w:t>
      </w:r>
      <w:r w:rsidRPr="00575BD3">
        <w:rPr>
          <w:rFonts w:cs="Arial"/>
        </w:rPr>
        <w:t xml:space="preserve"> proposes to make a Sub-Contract which will involve the disclosure of Secret Matter to the Sub-Contractor, </w:t>
      </w:r>
      <w:r>
        <w:rPr>
          <w:rFonts w:cs="Arial"/>
        </w:rPr>
        <w:t>the Contractor</w:t>
      </w:r>
      <w:r w:rsidRPr="00575BD3">
        <w:rPr>
          <w:rFonts w:cs="Arial"/>
        </w:rPr>
        <w:t xml:space="preserve"> shall:</w:t>
      </w:r>
      <w:bookmarkEnd w:id="1070"/>
    </w:p>
    <w:p w14:paraId="5036D188" w14:textId="77777777" w:rsidR="00CF4AAE" w:rsidRPr="00575BD3" w:rsidRDefault="00CF4AAE" w:rsidP="000A03A5">
      <w:pPr>
        <w:pStyle w:val="MRHeading3"/>
        <w:spacing w:line="240" w:lineRule="auto"/>
        <w:rPr>
          <w:rFonts w:cs="Arial"/>
        </w:rPr>
      </w:pPr>
      <w:bookmarkStart w:id="1071" w:name="_Ref487815679"/>
      <w:r w:rsidRPr="00575BD3">
        <w:rPr>
          <w:rFonts w:cs="Arial"/>
        </w:rPr>
        <w:t xml:space="preserve">submit for approval of the </w:t>
      </w:r>
      <w:r>
        <w:rPr>
          <w:rFonts w:cs="Arial"/>
        </w:rPr>
        <w:t>Authority</w:t>
      </w:r>
      <w:r w:rsidRPr="00575BD3">
        <w:rPr>
          <w:rFonts w:cs="Arial"/>
        </w:rPr>
        <w:t xml:space="preserve"> the name of the proposed Sub-Contractor, a statement of the work to be carried out and any other details known to </w:t>
      </w:r>
      <w:r>
        <w:rPr>
          <w:rFonts w:cs="Arial"/>
        </w:rPr>
        <w:t>the Contractor</w:t>
      </w:r>
      <w:r w:rsidRPr="00575BD3">
        <w:rPr>
          <w:rFonts w:cs="Arial"/>
        </w:rPr>
        <w:t xml:space="preserve"> which the </w:t>
      </w:r>
      <w:r>
        <w:rPr>
          <w:rFonts w:cs="Arial"/>
        </w:rPr>
        <w:t>Authority</w:t>
      </w:r>
      <w:r w:rsidRPr="00575BD3">
        <w:rPr>
          <w:rFonts w:cs="Arial"/>
        </w:rPr>
        <w:t xml:space="preserve"> shall reasonably require;</w:t>
      </w:r>
      <w:bookmarkEnd w:id="1071"/>
    </w:p>
    <w:p w14:paraId="62113A00" w14:textId="77777777" w:rsidR="00CF4AAE" w:rsidRPr="00575BD3" w:rsidRDefault="00CF4AAE" w:rsidP="000A03A5">
      <w:pPr>
        <w:pStyle w:val="MRHeading3"/>
        <w:spacing w:line="240" w:lineRule="auto"/>
        <w:rPr>
          <w:rFonts w:cs="Arial"/>
        </w:rPr>
      </w:pPr>
      <w:bookmarkStart w:id="1072" w:name="_Ref487815680"/>
      <w:r w:rsidRPr="00575BD3">
        <w:rPr>
          <w:rFonts w:cs="Arial"/>
        </w:rPr>
        <w:t>incorporate into the Sub-Contract the terms of the Appendix to D</w:t>
      </w:r>
      <w:r>
        <w:rPr>
          <w:rFonts w:cs="Arial"/>
        </w:rPr>
        <w:t xml:space="preserve">EFCON 659A </w:t>
      </w:r>
      <w:r w:rsidRPr="00575BD3">
        <w:rPr>
          <w:rFonts w:cs="Arial"/>
        </w:rPr>
        <w:t xml:space="preserve">and such secrecy and security obligations as the </w:t>
      </w:r>
      <w:r>
        <w:rPr>
          <w:rFonts w:cs="Arial"/>
        </w:rPr>
        <w:t>Authority</w:t>
      </w:r>
      <w:r w:rsidRPr="00575BD3">
        <w:rPr>
          <w:rFonts w:cs="Arial"/>
        </w:rPr>
        <w:t xml:space="preserve"> shall direct. </w:t>
      </w:r>
      <w:r>
        <w:rPr>
          <w:rFonts w:cs="Arial"/>
        </w:rPr>
        <w:t xml:space="preserve"> </w:t>
      </w:r>
      <w:r w:rsidRPr="00575BD3">
        <w:rPr>
          <w:rFonts w:cs="Arial"/>
        </w:rPr>
        <w:t xml:space="preserve">In the appendix </w:t>
      </w:r>
      <w:r>
        <w:rPr>
          <w:rFonts w:cs="Arial"/>
        </w:rPr>
        <w:t>“</w:t>
      </w:r>
      <w:r w:rsidRPr="00575BD3">
        <w:rPr>
          <w:rFonts w:cs="Arial"/>
        </w:rPr>
        <w:t>Agreement</w:t>
      </w:r>
      <w:r>
        <w:rPr>
          <w:rFonts w:cs="Arial"/>
        </w:rPr>
        <w:t>”</w:t>
      </w:r>
      <w:r w:rsidRPr="00575BD3">
        <w:rPr>
          <w:rFonts w:cs="Arial"/>
        </w:rPr>
        <w:t xml:space="preserve"> shall mean the </w:t>
      </w:r>
      <w:r>
        <w:rPr>
          <w:rFonts w:cs="Arial"/>
        </w:rPr>
        <w:t>“</w:t>
      </w:r>
      <w:r w:rsidRPr="00575BD3">
        <w:rPr>
          <w:rFonts w:cs="Arial"/>
        </w:rPr>
        <w:t>Sub-Contract</w:t>
      </w:r>
      <w:r>
        <w:rPr>
          <w:rFonts w:cs="Arial"/>
        </w:rPr>
        <w:t>”</w:t>
      </w:r>
      <w:r w:rsidRPr="00575BD3">
        <w:rPr>
          <w:rFonts w:cs="Arial"/>
        </w:rPr>
        <w:t xml:space="preserve">, </w:t>
      </w:r>
      <w:r>
        <w:rPr>
          <w:rFonts w:cs="Arial"/>
        </w:rPr>
        <w:t>“</w:t>
      </w:r>
      <w:r w:rsidRPr="00575BD3">
        <w:rPr>
          <w:rFonts w:cs="Arial"/>
        </w:rPr>
        <w:t>First Party</w:t>
      </w:r>
      <w:r>
        <w:rPr>
          <w:rFonts w:cs="Arial"/>
        </w:rPr>
        <w:t>”</w:t>
      </w:r>
      <w:r w:rsidRPr="00575BD3">
        <w:rPr>
          <w:rFonts w:cs="Arial"/>
        </w:rPr>
        <w:t xml:space="preserve"> shall mean </w:t>
      </w:r>
      <w:r>
        <w:rPr>
          <w:rFonts w:cs="Arial"/>
        </w:rPr>
        <w:t>“the Contractor”</w:t>
      </w:r>
      <w:r w:rsidRPr="00575BD3">
        <w:rPr>
          <w:rFonts w:cs="Arial"/>
        </w:rPr>
        <w:t xml:space="preserve"> and </w:t>
      </w:r>
      <w:r>
        <w:rPr>
          <w:rFonts w:cs="Arial"/>
        </w:rPr>
        <w:t>“</w:t>
      </w:r>
      <w:r w:rsidRPr="00575BD3">
        <w:rPr>
          <w:rFonts w:cs="Arial"/>
        </w:rPr>
        <w:t>Second Party</w:t>
      </w:r>
      <w:r>
        <w:rPr>
          <w:rFonts w:cs="Arial"/>
        </w:rPr>
        <w:t>”</w:t>
      </w:r>
      <w:r w:rsidRPr="00575BD3">
        <w:rPr>
          <w:rFonts w:cs="Arial"/>
        </w:rPr>
        <w:t xml:space="preserve"> shall mean the </w:t>
      </w:r>
      <w:r>
        <w:rPr>
          <w:rFonts w:cs="Arial"/>
        </w:rPr>
        <w:t>“</w:t>
      </w:r>
      <w:r w:rsidRPr="00575BD3">
        <w:rPr>
          <w:rFonts w:cs="Arial"/>
        </w:rPr>
        <w:t>Sub-Contractor</w:t>
      </w:r>
      <w:r>
        <w:rPr>
          <w:rFonts w:cs="Arial"/>
        </w:rPr>
        <w:t>”</w:t>
      </w:r>
      <w:r w:rsidRPr="00575BD3">
        <w:rPr>
          <w:rFonts w:cs="Arial"/>
        </w:rPr>
        <w:t>;</w:t>
      </w:r>
      <w:r>
        <w:rPr>
          <w:rFonts w:cs="Arial"/>
        </w:rPr>
        <w:t xml:space="preserve"> and</w:t>
      </w:r>
      <w:bookmarkEnd w:id="1072"/>
    </w:p>
    <w:p w14:paraId="49EB0BE8" w14:textId="77777777" w:rsidR="00CF4AAE" w:rsidRPr="00575BD3" w:rsidRDefault="00CF4AAE" w:rsidP="000A03A5">
      <w:pPr>
        <w:pStyle w:val="MRHeading3"/>
        <w:spacing w:line="240" w:lineRule="auto"/>
        <w:rPr>
          <w:rFonts w:cs="Arial"/>
        </w:rPr>
      </w:pPr>
      <w:bookmarkStart w:id="1073" w:name="_Ref487815681"/>
      <w:r w:rsidRPr="00575BD3">
        <w:rPr>
          <w:rFonts w:cs="Arial"/>
        </w:rPr>
        <w:t xml:space="preserve">inform the </w:t>
      </w:r>
      <w:r>
        <w:rPr>
          <w:rFonts w:cs="Arial"/>
        </w:rPr>
        <w:t>Authority</w:t>
      </w:r>
      <w:r w:rsidRPr="00575BD3">
        <w:rPr>
          <w:rFonts w:cs="Arial"/>
        </w:rPr>
        <w:t xml:space="preserve"> immediately</w:t>
      </w:r>
      <w:r w:rsidR="00436EFE">
        <w:rPr>
          <w:rFonts w:cs="Arial"/>
        </w:rPr>
        <w:t xml:space="preserve"> if</w:t>
      </w:r>
      <w:r w:rsidRPr="00575BD3">
        <w:rPr>
          <w:rFonts w:cs="Arial"/>
        </w:rPr>
        <w:t xml:space="preserve"> it becomes aware of any breach by the Sub-Contractor of any secrecy or security obligation and, if requested to do so by the </w:t>
      </w:r>
      <w:r>
        <w:rPr>
          <w:rFonts w:cs="Arial"/>
        </w:rPr>
        <w:t>Authority</w:t>
      </w:r>
      <w:r w:rsidRPr="00575BD3">
        <w:rPr>
          <w:rFonts w:cs="Arial"/>
        </w:rPr>
        <w:t>, terminate the Sub-Contract.</w:t>
      </w:r>
      <w:bookmarkEnd w:id="1073"/>
    </w:p>
    <w:p w14:paraId="5934B16D" w14:textId="77777777" w:rsidR="00CF4AAE" w:rsidRPr="00575BD3" w:rsidRDefault="00CF4AAE" w:rsidP="005D20DC">
      <w:pPr>
        <w:spacing w:line="240" w:lineRule="auto"/>
        <w:ind w:firstLine="720"/>
        <w:rPr>
          <w:rFonts w:cs="Arial"/>
          <w:b/>
        </w:rPr>
      </w:pPr>
      <w:r w:rsidRPr="00575BD3">
        <w:rPr>
          <w:rFonts w:cs="Arial"/>
          <w:b/>
        </w:rPr>
        <w:t>Termination</w:t>
      </w:r>
    </w:p>
    <w:p w14:paraId="55877CE3" w14:textId="77777777" w:rsidR="00CF4AAE" w:rsidRPr="00575BD3" w:rsidRDefault="00CF4AAE" w:rsidP="000F7168">
      <w:pPr>
        <w:pStyle w:val="MRHeading2"/>
        <w:spacing w:line="240" w:lineRule="auto"/>
        <w:rPr>
          <w:rFonts w:cs="Arial"/>
        </w:rPr>
      </w:pPr>
      <w:bookmarkStart w:id="1074" w:name="_Ref430951168"/>
      <w:r w:rsidRPr="00575BD3">
        <w:rPr>
          <w:rFonts w:cs="Arial"/>
        </w:rPr>
        <w:t xml:space="preserve">The </w:t>
      </w:r>
      <w:r>
        <w:rPr>
          <w:rFonts w:cs="Arial"/>
        </w:rPr>
        <w:t>Authority</w:t>
      </w:r>
      <w:r w:rsidRPr="00575BD3">
        <w:rPr>
          <w:rFonts w:cs="Arial"/>
        </w:rPr>
        <w:t xml:space="preserve"> shall be entitled to terminate this </w:t>
      </w:r>
      <w:r>
        <w:rPr>
          <w:rFonts w:cs="Arial"/>
        </w:rPr>
        <w:t>Contract</w:t>
      </w:r>
      <w:r w:rsidRPr="00575BD3">
        <w:rPr>
          <w:rFonts w:cs="Arial"/>
        </w:rPr>
        <w:t xml:space="preserve"> immediately if:</w:t>
      </w:r>
      <w:bookmarkEnd w:id="1074"/>
    </w:p>
    <w:p w14:paraId="49CEE595" w14:textId="77777777" w:rsidR="00CF4AAE" w:rsidRPr="00575BD3" w:rsidRDefault="00CF4AAE" w:rsidP="000A03A5">
      <w:pPr>
        <w:pStyle w:val="MRHeading3"/>
        <w:spacing w:line="240" w:lineRule="auto"/>
        <w:rPr>
          <w:rFonts w:cs="Arial"/>
        </w:rPr>
      </w:pPr>
      <w:bookmarkStart w:id="1075" w:name="_Ref487815682"/>
      <w:r>
        <w:rPr>
          <w:rFonts w:cs="Arial"/>
        </w:rPr>
        <w:t>the Contractor</w:t>
      </w:r>
      <w:r w:rsidRPr="00575BD3">
        <w:rPr>
          <w:rFonts w:cs="Arial"/>
        </w:rPr>
        <w:t xml:space="preserve"> is in breach of any obligation under this Clause </w:t>
      </w:r>
      <w:r w:rsidR="00CB1618">
        <w:rPr>
          <w:rFonts w:cs="Arial"/>
        </w:rPr>
        <w:t>47</w:t>
      </w:r>
      <w:r w:rsidRPr="00575BD3">
        <w:rPr>
          <w:rFonts w:cs="Arial"/>
        </w:rPr>
        <w:t xml:space="preserve"> (</w:t>
      </w:r>
      <w:r w:rsidRPr="00575BD3">
        <w:rPr>
          <w:rFonts w:cs="Arial"/>
          <w:i/>
        </w:rPr>
        <w:t>Security – Secret Matters</w:t>
      </w:r>
      <w:r w:rsidRPr="00575BD3">
        <w:rPr>
          <w:rFonts w:cs="Arial"/>
        </w:rPr>
        <w:t>); or</w:t>
      </w:r>
      <w:bookmarkEnd w:id="1075"/>
    </w:p>
    <w:p w14:paraId="214A6C28" w14:textId="77777777" w:rsidR="00CF4AAE" w:rsidRPr="00575BD3" w:rsidRDefault="00CF4AAE" w:rsidP="000A03A5">
      <w:pPr>
        <w:pStyle w:val="MRHeading3"/>
        <w:spacing w:line="240" w:lineRule="auto"/>
        <w:rPr>
          <w:rFonts w:cs="Arial"/>
        </w:rPr>
      </w:pPr>
      <w:bookmarkStart w:id="1076" w:name="_Ref487815683"/>
      <w:r>
        <w:rPr>
          <w:rFonts w:cs="Arial"/>
        </w:rPr>
        <w:t>the Contractor</w:t>
      </w:r>
      <w:r w:rsidRPr="00575BD3">
        <w:rPr>
          <w:rFonts w:cs="Arial"/>
        </w:rPr>
        <w:t xml:space="preserve"> is in breach of any secrecy or security obligation imposed by an</w:t>
      </w:r>
      <w:r>
        <w:rPr>
          <w:rFonts w:cs="Arial"/>
        </w:rPr>
        <w:t>y other contract with the Crown,</w:t>
      </w:r>
      <w:bookmarkEnd w:id="1076"/>
    </w:p>
    <w:p w14:paraId="3F240B01" w14:textId="77777777" w:rsidR="00CF4AAE" w:rsidRDefault="00CF4AAE" w:rsidP="005D20DC">
      <w:pPr>
        <w:spacing w:line="240" w:lineRule="auto"/>
        <w:ind w:left="720"/>
        <w:rPr>
          <w:rFonts w:cs="Arial"/>
        </w:rPr>
      </w:pPr>
      <w:r w:rsidRPr="00575BD3">
        <w:rPr>
          <w:rFonts w:cs="Arial"/>
        </w:rPr>
        <w:t xml:space="preserve">where the </w:t>
      </w:r>
      <w:r>
        <w:rPr>
          <w:rFonts w:cs="Arial"/>
        </w:rPr>
        <w:t>Authority</w:t>
      </w:r>
      <w:r w:rsidRPr="00575BD3">
        <w:rPr>
          <w:rFonts w:cs="Arial"/>
        </w:rPr>
        <w:t xml:space="preserve"> considers </w:t>
      </w:r>
      <w:r>
        <w:rPr>
          <w:rFonts w:cs="Arial"/>
        </w:rPr>
        <w:t xml:space="preserve">that </w:t>
      </w:r>
      <w:r w:rsidRPr="00575BD3">
        <w:rPr>
          <w:rFonts w:cs="Arial"/>
        </w:rPr>
        <w:t>the circumstances of the breach jeopardise the secrecy or security of the Secret Matter</w:t>
      </w:r>
      <w:r>
        <w:rPr>
          <w:rFonts w:cs="Arial"/>
        </w:rPr>
        <w:t xml:space="preserve"> and claim such damages as may have been sustained as a result of the Contractor’s breach of this </w:t>
      </w:r>
      <w:r w:rsidRPr="00575BD3">
        <w:rPr>
          <w:rFonts w:cs="Arial"/>
        </w:rPr>
        <w:t xml:space="preserve">Clause </w:t>
      </w:r>
      <w:r w:rsidR="00CB1618">
        <w:rPr>
          <w:rFonts w:cs="Arial"/>
        </w:rPr>
        <w:t>47</w:t>
      </w:r>
      <w:r w:rsidRPr="00575BD3">
        <w:rPr>
          <w:rFonts w:cs="Arial"/>
        </w:rPr>
        <w:t xml:space="preserve"> (</w:t>
      </w:r>
      <w:r w:rsidRPr="00575BD3">
        <w:rPr>
          <w:rFonts w:cs="Arial"/>
          <w:i/>
        </w:rPr>
        <w:t>Security – Secret Matters</w:t>
      </w:r>
      <w:r w:rsidRPr="00575BD3">
        <w:rPr>
          <w:rFonts w:cs="Arial"/>
        </w:rPr>
        <w:t>).</w:t>
      </w:r>
    </w:p>
    <w:p w14:paraId="64C70259" w14:textId="77777777" w:rsidR="00CF4AAE" w:rsidRDefault="00CF4AAE" w:rsidP="005D20DC">
      <w:pPr>
        <w:spacing w:line="240" w:lineRule="auto"/>
        <w:ind w:left="720"/>
        <w:rPr>
          <w:rFonts w:cs="Arial"/>
          <w:b/>
        </w:rPr>
      </w:pPr>
      <w:r w:rsidRPr="004D4FF3">
        <w:rPr>
          <w:rFonts w:cs="Arial"/>
          <w:b/>
        </w:rPr>
        <w:t>Acknowledgement by the Contractor</w:t>
      </w:r>
    </w:p>
    <w:p w14:paraId="41B1FA22" w14:textId="77777777" w:rsidR="00CF4AAE" w:rsidRDefault="00CF4AAE" w:rsidP="000F7168">
      <w:pPr>
        <w:pStyle w:val="MRHeading2"/>
        <w:spacing w:line="240" w:lineRule="auto"/>
        <w:rPr>
          <w:rFonts w:cs="Arial"/>
        </w:rPr>
      </w:pPr>
      <w:bookmarkStart w:id="1077" w:name="_Ref487815684"/>
      <w:r>
        <w:rPr>
          <w:rFonts w:cs="Arial"/>
        </w:rPr>
        <w:t>By entering into this Contract, the Contractor confirms that:</w:t>
      </w:r>
      <w:bookmarkEnd w:id="1077"/>
      <w:r w:rsidRPr="004D4FF3">
        <w:rPr>
          <w:rFonts w:cs="Arial"/>
        </w:rPr>
        <w:t xml:space="preserve"> </w:t>
      </w:r>
    </w:p>
    <w:p w14:paraId="63D5B01C" w14:textId="77777777" w:rsidR="00CF4AAE" w:rsidRPr="00AB5E0C" w:rsidRDefault="00CF4AAE" w:rsidP="000A03A5">
      <w:pPr>
        <w:pStyle w:val="MRHeading3"/>
        <w:spacing w:line="240" w:lineRule="auto"/>
        <w:rPr>
          <w:rFonts w:cs="Arial"/>
        </w:rPr>
      </w:pPr>
      <w:bookmarkStart w:id="1078" w:name="_Ref487815685"/>
      <w:r w:rsidRPr="00983316">
        <w:rPr>
          <w:rFonts w:cs="Arial"/>
        </w:rPr>
        <w:t xml:space="preserve">it has received the </w:t>
      </w:r>
      <w:r w:rsidRPr="00AB5E0C">
        <w:rPr>
          <w:rFonts w:cs="Arial"/>
        </w:rPr>
        <w:t>Security Aspects Letter;</w:t>
      </w:r>
      <w:bookmarkEnd w:id="1078"/>
    </w:p>
    <w:p w14:paraId="17D20022" w14:textId="77777777" w:rsidR="00CF4AAE" w:rsidRPr="00983316" w:rsidRDefault="00CF4AAE" w:rsidP="000A03A5">
      <w:pPr>
        <w:pStyle w:val="MRHeading3"/>
        <w:spacing w:line="240" w:lineRule="auto"/>
        <w:rPr>
          <w:rFonts w:cs="Arial"/>
        </w:rPr>
      </w:pPr>
      <w:bookmarkStart w:id="1079" w:name="_Ref487815686"/>
      <w:r w:rsidRPr="00983316">
        <w:rPr>
          <w:rFonts w:cs="Arial"/>
        </w:rPr>
        <w:t xml:space="preserve">the Secret Matter has been brought </w:t>
      </w:r>
      <w:r>
        <w:rPr>
          <w:rFonts w:cs="Arial"/>
        </w:rPr>
        <w:t xml:space="preserve">to the attention of the person </w:t>
      </w:r>
      <w:r w:rsidRPr="00983316">
        <w:rPr>
          <w:rFonts w:cs="Arial"/>
        </w:rPr>
        <w:t>directly responsible for the security of thi</w:t>
      </w:r>
      <w:r>
        <w:rPr>
          <w:rFonts w:cs="Arial"/>
        </w:rPr>
        <w:t>s Contract</w:t>
      </w:r>
      <w:r w:rsidRPr="00983316">
        <w:rPr>
          <w:rFonts w:cs="Arial"/>
        </w:rPr>
        <w:t>;</w:t>
      </w:r>
      <w:bookmarkEnd w:id="1079"/>
      <w:r w:rsidRPr="00983316">
        <w:rPr>
          <w:rFonts w:cs="Arial"/>
        </w:rPr>
        <w:t xml:space="preserve"> </w:t>
      </w:r>
    </w:p>
    <w:p w14:paraId="6E5BE9A5" w14:textId="77777777" w:rsidR="00CF4AAE" w:rsidRPr="00983316" w:rsidRDefault="00CF4AAE" w:rsidP="000A03A5">
      <w:pPr>
        <w:pStyle w:val="MRHeading3"/>
        <w:spacing w:line="240" w:lineRule="auto"/>
        <w:rPr>
          <w:rFonts w:cs="Arial"/>
        </w:rPr>
      </w:pPr>
      <w:bookmarkStart w:id="1080" w:name="_Ref487815687"/>
      <w:r>
        <w:rPr>
          <w:rFonts w:cs="Arial"/>
        </w:rPr>
        <w:t>the nature and details</w:t>
      </w:r>
      <w:r w:rsidRPr="00983316">
        <w:rPr>
          <w:rFonts w:cs="Arial"/>
        </w:rPr>
        <w:t xml:space="preserve"> of the Secret Matter are understood; and</w:t>
      </w:r>
      <w:bookmarkEnd w:id="1080"/>
    </w:p>
    <w:p w14:paraId="571F6237" w14:textId="77777777" w:rsidR="00CF4AAE" w:rsidRPr="00983316" w:rsidRDefault="00CF4AAE" w:rsidP="000A03A5">
      <w:pPr>
        <w:pStyle w:val="MRHeading3"/>
        <w:spacing w:line="240" w:lineRule="auto"/>
      </w:pPr>
      <w:bookmarkStart w:id="1081" w:name="_Ref487815688"/>
      <w:r w:rsidRPr="00983316">
        <w:rPr>
          <w:rFonts w:cs="Arial"/>
        </w:rPr>
        <w:t>measures will be taken to safeguard the Secret Matter in accordance with th</w:t>
      </w:r>
      <w:r>
        <w:rPr>
          <w:rFonts w:cs="Arial"/>
        </w:rPr>
        <w:t xml:space="preserve">e requirements of this Clause </w:t>
      </w:r>
      <w:r w:rsidR="00CB1618">
        <w:rPr>
          <w:rFonts w:cs="Arial"/>
        </w:rPr>
        <w:t>47</w:t>
      </w:r>
      <w:r>
        <w:rPr>
          <w:rFonts w:cs="Arial"/>
        </w:rPr>
        <w:t xml:space="preserve"> (</w:t>
      </w:r>
      <w:r>
        <w:rPr>
          <w:rFonts w:cs="Arial"/>
          <w:i/>
        </w:rPr>
        <w:t>Security – Secret Matters</w:t>
      </w:r>
      <w:r>
        <w:rPr>
          <w:rFonts w:cs="Arial"/>
        </w:rPr>
        <w:t>)</w:t>
      </w:r>
      <w:r w:rsidRPr="00983316">
        <w:rPr>
          <w:rFonts w:cs="Arial"/>
        </w:rPr>
        <w:t>.</w:t>
      </w:r>
      <w:bookmarkEnd w:id="1081"/>
    </w:p>
    <w:p w14:paraId="6A07BACF" w14:textId="77777777" w:rsidR="00CF4AAE" w:rsidRPr="008A2D13" w:rsidRDefault="00CF4AAE" w:rsidP="008A2D13">
      <w:pPr>
        <w:spacing w:line="240" w:lineRule="auto"/>
        <w:ind w:left="720"/>
        <w:rPr>
          <w:b/>
        </w:rPr>
      </w:pPr>
      <w:bookmarkStart w:id="1082" w:name="_Ref430785771"/>
      <w:r w:rsidRPr="008A2D13">
        <w:rPr>
          <w:b/>
        </w:rPr>
        <w:t>Submission of Security Information</w:t>
      </w:r>
    </w:p>
    <w:p w14:paraId="45968771" w14:textId="77777777" w:rsidR="00CF4AAE" w:rsidRPr="008113B0" w:rsidRDefault="00CF4AAE" w:rsidP="000F7168">
      <w:pPr>
        <w:pStyle w:val="MRHeading2"/>
        <w:spacing w:line="240" w:lineRule="auto"/>
        <w:rPr>
          <w:rFonts w:cs="Arial"/>
        </w:rPr>
      </w:pPr>
      <w:bookmarkStart w:id="1083" w:name="_Ref487815689"/>
      <w:r w:rsidRPr="008113B0">
        <w:rPr>
          <w:rFonts w:cs="Arial"/>
        </w:rPr>
        <w:t xml:space="preserve">The Contractor shall submit all information required to be submitted under this Clause </w:t>
      </w:r>
      <w:r w:rsidR="00CB1618">
        <w:rPr>
          <w:rFonts w:cs="Arial"/>
        </w:rPr>
        <w:t>47</w:t>
      </w:r>
      <w:r>
        <w:rPr>
          <w:rFonts w:cs="Arial"/>
        </w:rPr>
        <w:t xml:space="preserve"> (</w:t>
      </w:r>
      <w:r>
        <w:rPr>
          <w:rFonts w:cs="Arial"/>
          <w:i/>
        </w:rPr>
        <w:t>Security – Secret Matters</w:t>
      </w:r>
      <w:r>
        <w:rPr>
          <w:rFonts w:cs="Arial"/>
        </w:rPr>
        <w:t>)</w:t>
      </w:r>
      <w:r w:rsidRPr="008113B0">
        <w:rPr>
          <w:rFonts w:cs="Arial"/>
        </w:rPr>
        <w:t xml:space="preserve"> to:</w:t>
      </w:r>
      <w:bookmarkEnd w:id="1083"/>
      <w:r w:rsidRPr="008113B0">
        <w:rPr>
          <w:rFonts w:cs="Arial"/>
        </w:rPr>
        <w:t xml:space="preserve"> </w:t>
      </w:r>
    </w:p>
    <w:p w14:paraId="3AD6D7A3" w14:textId="77777777" w:rsidR="00CF4AAE" w:rsidRPr="008113B0" w:rsidRDefault="00CF4AAE" w:rsidP="005D20DC">
      <w:pPr>
        <w:spacing w:line="240" w:lineRule="auto"/>
        <w:ind w:left="720"/>
      </w:pPr>
      <w:r w:rsidRPr="008113B0">
        <w:t>Directorate of Defence Security</w:t>
      </w:r>
    </w:p>
    <w:p w14:paraId="5F1B5D08" w14:textId="77777777" w:rsidR="00CF4AAE" w:rsidRPr="000662E2" w:rsidRDefault="000662E2" w:rsidP="005D20DC">
      <w:pPr>
        <w:spacing w:before="0" w:line="240" w:lineRule="auto"/>
        <w:ind w:left="720"/>
        <w:rPr>
          <w:highlight w:val="black"/>
        </w:rPr>
      </w:pPr>
      <w:r>
        <w:rPr>
          <w:noProof/>
          <w:color w:val="000000"/>
          <w:highlight w:val="black"/>
        </w:rPr>
        <w:t>'''''''''''''''''''''''' '''''''''''''''''''''''' ''''''''' '''''''''''''''''''''' ''''''''''''''''''</w:t>
      </w:r>
    </w:p>
    <w:p w14:paraId="37CCED6C" w14:textId="77777777" w:rsidR="00CF4AAE" w:rsidRPr="000662E2" w:rsidRDefault="000662E2" w:rsidP="005D20DC">
      <w:pPr>
        <w:spacing w:before="0" w:line="240" w:lineRule="auto"/>
        <w:ind w:left="720"/>
        <w:rPr>
          <w:highlight w:val="black"/>
        </w:rPr>
      </w:pPr>
      <w:r>
        <w:rPr>
          <w:noProof/>
          <w:color w:val="000000"/>
          <w:highlight w:val="black"/>
        </w:rPr>
        <w:t>'''''''' '''''''''''''' ''''''''''''' ''''</w:t>
      </w:r>
    </w:p>
    <w:p w14:paraId="4BBD2931" w14:textId="77777777" w:rsidR="00CF4AAE" w:rsidRPr="000662E2" w:rsidRDefault="000662E2" w:rsidP="005D20DC">
      <w:pPr>
        <w:spacing w:before="0" w:line="240" w:lineRule="auto"/>
        <w:ind w:left="720"/>
        <w:rPr>
          <w:highlight w:val="black"/>
        </w:rPr>
      </w:pPr>
      <w:r>
        <w:rPr>
          <w:noProof/>
          <w:color w:val="000000"/>
          <w:highlight w:val="black"/>
        </w:rPr>
        <w:t>'''''''''''' ''''''''''''''''''</w:t>
      </w:r>
    </w:p>
    <w:p w14:paraId="32E2184A" w14:textId="77777777" w:rsidR="00CF4AAE" w:rsidRPr="000662E2" w:rsidRDefault="000662E2" w:rsidP="005D20DC">
      <w:pPr>
        <w:spacing w:before="0" w:line="240" w:lineRule="auto"/>
        <w:ind w:left="720"/>
        <w:rPr>
          <w:highlight w:val="black"/>
        </w:rPr>
      </w:pPr>
      <w:r>
        <w:rPr>
          <w:noProof/>
          <w:color w:val="000000"/>
          <w:highlight w:val="black"/>
        </w:rPr>
        <w:t>'''''''''''''''''''''</w:t>
      </w:r>
    </w:p>
    <w:p w14:paraId="26CAA068" w14:textId="77777777" w:rsidR="00CF4AAE" w:rsidRPr="000662E2" w:rsidRDefault="000662E2" w:rsidP="005D20DC">
      <w:pPr>
        <w:spacing w:before="0" w:line="240" w:lineRule="auto"/>
        <w:ind w:left="720"/>
        <w:rPr>
          <w:rFonts w:cs="Arial"/>
          <w:highlight w:val="black"/>
        </w:rPr>
      </w:pPr>
      <w:r>
        <w:rPr>
          <w:noProof/>
          <w:color w:val="000000"/>
          <w:highlight w:val="black"/>
        </w:rPr>
        <w:t>''''''''''''''' '''''''''''</w:t>
      </w:r>
    </w:p>
    <w:p w14:paraId="4678813C" w14:textId="77777777" w:rsidR="00CF4AAE" w:rsidRPr="008113B0" w:rsidRDefault="00CF4AAE" w:rsidP="008A2D13">
      <w:pPr>
        <w:spacing w:line="240" w:lineRule="auto"/>
        <w:ind w:left="720"/>
      </w:pPr>
      <w:r w:rsidRPr="008113B0">
        <w:t>or such other address as may be notified in writing by the Authority to the Contractor from time to time.</w:t>
      </w:r>
    </w:p>
    <w:p w14:paraId="1802B144" w14:textId="77777777" w:rsidR="00CF4AAE" w:rsidRPr="00A343DF" w:rsidRDefault="00CF4AAE" w:rsidP="000F7168">
      <w:pPr>
        <w:pStyle w:val="MRHeading1"/>
        <w:spacing w:line="240" w:lineRule="auto"/>
        <w:rPr>
          <w:rFonts w:cs="Arial"/>
        </w:rPr>
      </w:pPr>
      <w:bookmarkStart w:id="1084" w:name="_Ref442944390"/>
      <w:bookmarkStart w:id="1085" w:name="_Ref484611593"/>
      <w:bookmarkStart w:id="1086" w:name="_Toc519257623"/>
      <w:r w:rsidRPr="00575BD3">
        <w:rPr>
          <w:rFonts w:cs="Arial"/>
        </w:rPr>
        <w:t>Personnel Security</w:t>
      </w:r>
      <w:bookmarkEnd w:id="1082"/>
      <w:bookmarkEnd w:id="1084"/>
      <w:bookmarkEnd w:id="1085"/>
      <w:bookmarkEnd w:id="1086"/>
    </w:p>
    <w:p w14:paraId="3A5748B5" w14:textId="77777777" w:rsidR="00CF4AAE" w:rsidRPr="00EA048B" w:rsidRDefault="00CF4AAE" w:rsidP="000F7168">
      <w:pPr>
        <w:pStyle w:val="MRHeading2"/>
        <w:spacing w:line="240" w:lineRule="auto"/>
        <w:rPr>
          <w:rFonts w:cs="Arial"/>
        </w:rPr>
      </w:pPr>
      <w:bookmarkStart w:id="1087" w:name="_Ref487815690"/>
      <w:r w:rsidRPr="00EA048B">
        <w:rPr>
          <w:rFonts w:cs="Arial"/>
        </w:rPr>
        <w:t xml:space="preserve">Without prejudice to the provisions of Clauses </w:t>
      </w:r>
      <w:r w:rsidR="00CB1618">
        <w:rPr>
          <w:rFonts w:cs="Arial"/>
        </w:rPr>
        <w:t>48.2</w:t>
      </w:r>
      <w:r w:rsidRPr="00EA048B">
        <w:rPr>
          <w:rFonts w:cs="Arial"/>
        </w:rPr>
        <w:t xml:space="preserve"> and </w:t>
      </w:r>
      <w:r w:rsidR="00CB1618">
        <w:rPr>
          <w:rFonts w:cs="Arial"/>
        </w:rPr>
        <w:t>48.3</w:t>
      </w:r>
      <w:r w:rsidRPr="00EA048B">
        <w:rPr>
          <w:rFonts w:cs="Arial"/>
        </w:rPr>
        <w:t xml:space="preserve"> (</w:t>
      </w:r>
      <w:r w:rsidRPr="00EA048B">
        <w:rPr>
          <w:rFonts w:cs="Arial"/>
          <w:i/>
        </w:rPr>
        <w:t>Personnel Security</w:t>
      </w:r>
      <w:r w:rsidRPr="00EA048B">
        <w:rPr>
          <w:rFonts w:cs="Arial"/>
        </w:rPr>
        <w:t>)</w:t>
      </w:r>
      <w:r>
        <w:rPr>
          <w:rFonts w:cs="Arial"/>
        </w:rPr>
        <w:t>, i</w:t>
      </w:r>
      <w:r w:rsidRPr="00EA048B">
        <w:rPr>
          <w:rFonts w:cs="Arial"/>
        </w:rPr>
        <w:t>f the Auth</w:t>
      </w:r>
      <w:r>
        <w:rPr>
          <w:rFonts w:cs="Arial"/>
        </w:rPr>
        <w:t>ority considers that any of the</w:t>
      </w:r>
      <w:r w:rsidRPr="00EA048B">
        <w:rPr>
          <w:rFonts w:cs="Arial"/>
        </w:rPr>
        <w:t xml:space="preserve"> Employees are for any reason unsatisfactory to the Authority, it may:</w:t>
      </w:r>
      <w:bookmarkEnd w:id="1087"/>
      <w:r w:rsidRPr="00EA048B">
        <w:rPr>
          <w:rFonts w:cs="Arial"/>
        </w:rPr>
        <w:t xml:space="preserve"> </w:t>
      </w:r>
    </w:p>
    <w:p w14:paraId="418D1AC6" w14:textId="77777777" w:rsidR="00CF4AAE" w:rsidRPr="00ED65DE" w:rsidRDefault="00CF4AAE" w:rsidP="000A03A5">
      <w:pPr>
        <w:pStyle w:val="MRHeading3"/>
        <w:spacing w:line="240" w:lineRule="auto"/>
      </w:pPr>
      <w:bookmarkStart w:id="1088" w:name="_Ref487815691"/>
      <w:r w:rsidRPr="00ED65DE">
        <w:t>refuse admission to the relevant p</w:t>
      </w:r>
      <w:r>
        <w:t xml:space="preserve">erson(s) to the Authority Site </w:t>
      </w:r>
      <w:r w:rsidRPr="00ED65DE">
        <w:t xml:space="preserve">and/or </w:t>
      </w:r>
      <w:r w:rsidR="00475BC7">
        <w:t>any Other Contractor’s Premises</w:t>
      </w:r>
      <w:r w:rsidRPr="00ED65DE">
        <w:t>; and/or</w:t>
      </w:r>
      <w:bookmarkEnd w:id="1088"/>
    </w:p>
    <w:p w14:paraId="5D4901A8" w14:textId="77777777" w:rsidR="00CF4AAE" w:rsidRPr="00ED65DE" w:rsidRDefault="00CF4AAE" w:rsidP="000A03A5">
      <w:pPr>
        <w:pStyle w:val="MRHeading3"/>
        <w:spacing w:line="240" w:lineRule="auto"/>
      </w:pPr>
      <w:bookmarkStart w:id="1089" w:name="_Ref487815692"/>
      <w:r w:rsidRPr="00ED65DE">
        <w:t>direct the Contractor to end the involvement of the relevant person(s) in the provision of the Contractor Deliverables,</w:t>
      </w:r>
      <w:bookmarkEnd w:id="1089"/>
      <w:r w:rsidRPr="00ED65DE">
        <w:t xml:space="preserve"> </w:t>
      </w:r>
    </w:p>
    <w:p w14:paraId="54D1812B" w14:textId="77777777" w:rsidR="00CF4AAE" w:rsidRPr="0039076B" w:rsidRDefault="00CF4AAE" w:rsidP="008A2D13">
      <w:pPr>
        <w:spacing w:line="240" w:lineRule="auto"/>
        <w:ind w:left="720"/>
      </w:pPr>
      <w:r w:rsidRPr="00ED65DE">
        <w:t xml:space="preserve">and the Contractor shall replace </w:t>
      </w:r>
      <w:r>
        <w:t xml:space="preserve">and/or procure the replacement of </w:t>
      </w:r>
      <w:r w:rsidRPr="00ED65DE">
        <w:t xml:space="preserve">any </w:t>
      </w:r>
      <w:r>
        <w:t xml:space="preserve">such </w:t>
      </w:r>
      <w:r w:rsidRPr="00ED65DE">
        <w:t>Employees as soon as reasonably practicable</w:t>
      </w:r>
      <w:r>
        <w:t>,</w:t>
      </w:r>
      <w:r w:rsidRPr="00ED65DE">
        <w:t xml:space="preserve"> whilst ensuring that any </w:t>
      </w:r>
      <w:r>
        <w:t>Key R</w:t>
      </w:r>
      <w:r w:rsidRPr="00ED65DE">
        <w:t xml:space="preserve">ole is not vacant for </w:t>
      </w:r>
      <w:r w:rsidR="009864FB">
        <w:t xml:space="preserve">a period exceeding </w:t>
      </w:r>
      <w:r w:rsidRPr="0039076B">
        <w:t>ten (10)</w:t>
      </w:r>
      <w:r w:rsidR="00ED0C4B">
        <w:t xml:space="preserve"> </w:t>
      </w:r>
      <w:r w:rsidRPr="0039076B">
        <w:t>Working Days.</w:t>
      </w:r>
    </w:p>
    <w:p w14:paraId="0455211F" w14:textId="77777777" w:rsidR="00CF4AAE" w:rsidRPr="00587EAD" w:rsidRDefault="00CF4AAE" w:rsidP="000F7168">
      <w:pPr>
        <w:pStyle w:val="MRHeading2"/>
        <w:spacing w:line="240" w:lineRule="auto"/>
        <w:rPr>
          <w:rFonts w:cs="Arial"/>
        </w:rPr>
      </w:pPr>
      <w:bookmarkStart w:id="1090" w:name="_Ref483930951"/>
      <w:r>
        <w:rPr>
          <w:rFonts w:cs="Arial"/>
        </w:rPr>
        <w:t>T</w:t>
      </w:r>
      <w:r w:rsidRPr="0039076B">
        <w:rPr>
          <w:rFonts w:cs="Arial"/>
        </w:rPr>
        <w:t xml:space="preserve">he Contractor shall ensure </w:t>
      </w:r>
      <w:r>
        <w:rPr>
          <w:rFonts w:cs="Arial"/>
        </w:rPr>
        <w:t xml:space="preserve">and/or procure </w:t>
      </w:r>
      <w:r w:rsidRPr="0039076B">
        <w:rPr>
          <w:rFonts w:cs="Arial"/>
        </w:rPr>
        <w:t xml:space="preserve">that the Employees comply with all reasonable requirements of the Authority </w:t>
      </w:r>
      <w:r w:rsidR="00475BC7">
        <w:rPr>
          <w:rFonts w:cs="Arial"/>
        </w:rPr>
        <w:t xml:space="preserve">and/or </w:t>
      </w:r>
      <w:r w:rsidR="00475BC7">
        <w:t>Other Contractor (as the case may be)</w:t>
      </w:r>
      <w:r w:rsidR="00475BC7" w:rsidRPr="0039076B">
        <w:rPr>
          <w:rFonts w:cs="Arial"/>
        </w:rPr>
        <w:t xml:space="preserve"> </w:t>
      </w:r>
      <w:r w:rsidRPr="0039076B">
        <w:rPr>
          <w:rFonts w:cs="Arial"/>
        </w:rPr>
        <w:t xml:space="preserve">concerning conduct at </w:t>
      </w:r>
      <w:r>
        <w:rPr>
          <w:rFonts w:cs="Arial"/>
        </w:rPr>
        <w:t xml:space="preserve">Authority Sites and/or </w:t>
      </w:r>
      <w:r w:rsidR="00475BC7">
        <w:rPr>
          <w:rFonts w:cs="Arial"/>
        </w:rPr>
        <w:t xml:space="preserve">any </w:t>
      </w:r>
      <w:r w:rsidR="00475BC7">
        <w:t>Other Contractor’s Premises</w:t>
      </w:r>
      <w:r w:rsidR="00475BC7" w:rsidRPr="0039076B">
        <w:rPr>
          <w:rFonts w:cs="Arial"/>
        </w:rPr>
        <w:t xml:space="preserve"> </w:t>
      </w:r>
      <w:r w:rsidRPr="0039076B">
        <w:rPr>
          <w:rFonts w:cs="Arial"/>
        </w:rPr>
        <w:t>and make themselves familiar with and at all times shall conduct themselves in accordance</w:t>
      </w:r>
      <w:r w:rsidRPr="00575BD3">
        <w:rPr>
          <w:rFonts w:cs="Arial"/>
        </w:rPr>
        <w:t xml:space="preserve"> with </w:t>
      </w:r>
      <w:r>
        <w:rPr>
          <w:rFonts w:cs="Arial"/>
        </w:rPr>
        <w:t xml:space="preserve">any </w:t>
      </w:r>
      <w:r w:rsidRPr="00575BD3">
        <w:rPr>
          <w:rFonts w:cs="Arial"/>
        </w:rPr>
        <w:t xml:space="preserve">rules and regulations as issued from time to time by the </w:t>
      </w:r>
      <w:r>
        <w:rPr>
          <w:rFonts w:cs="Arial"/>
        </w:rPr>
        <w:t xml:space="preserve">Authority in relation to the relevant </w:t>
      </w:r>
      <w:r w:rsidRPr="00587EAD">
        <w:rPr>
          <w:rFonts w:cs="Arial"/>
        </w:rPr>
        <w:t>Authority Site</w:t>
      </w:r>
      <w:r>
        <w:rPr>
          <w:rFonts w:cs="Arial"/>
        </w:rPr>
        <w:t xml:space="preserve"> and/or by the Authority and/or any </w:t>
      </w:r>
      <w:r w:rsidR="00475BC7">
        <w:rPr>
          <w:rFonts w:cs="Arial"/>
        </w:rPr>
        <w:t>Other Contractor</w:t>
      </w:r>
      <w:r>
        <w:rPr>
          <w:rFonts w:cs="Arial"/>
        </w:rPr>
        <w:t xml:space="preserve"> in relation to </w:t>
      </w:r>
      <w:r w:rsidR="00475BC7">
        <w:rPr>
          <w:rFonts w:cs="Arial"/>
        </w:rPr>
        <w:t>any</w:t>
      </w:r>
      <w:r>
        <w:rPr>
          <w:rFonts w:cs="Arial"/>
        </w:rPr>
        <w:t xml:space="preserve"> </w:t>
      </w:r>
      <w:r w:rsidR="00475BC7">
        <w:t>Other Contractor’s Premises</w:t>
      </w:r>
      <w:r w:rsidRPr="00587EAD">
        <w:rPr>
          <w:rFonts w:cs="Arial"/>
        </w:rPr>
        <w:t>.</w:t>
      </w:r>
      <w:bookmarkEnd w:id="1090"/>
    </w:p>
    <w:p w14:paraId="50E45536" w14:textId="77777777" w:rsidR="00CF4AAE" w:rsidRPr="00575BD3" w:rsidRDefault="00CF4AAE" w:rsidP="000F7168">
      <w:pPr>
        <w:pStyle w:val="MRHeading2"/>
        <w:spacing w:line="240" w:lineRule="auto"/>
        <w:rPr>
          <w:rFonts w:cs="Arial"/>
        </w:rPr>
      </w:pPr>
      <w:bookmarkStart w:id="1091" w:name="_Ref483930955"/>
      <w:r w:rsidRPr="00587EAD">
        <w:rPr>
          <w:rFonts w:cs="Arial"/>
        </w:rPr>
        <w:t xml:space="preserve">The Authority reserves the right to refuse access to, or remove anyone from any Authority Site </w:t>
      </w:r>
      <w:r>
        <w:rPr>
          <w:rFonts w:cs="Arial"/>
        </w:rPr>
        <w:t xml:space="preserve">and/or </w:t>
      </w:r>
      <w:r w:rsidR="00475BC7">
        <w:rPr>
          <w:rFonts w:cs="Arial"/>
        </w:rPr>
        <w:t xml:space="preserve">any </w:t>
      </w:r>
      <w:r w:rsidR="00475BC7">
        <w:t>Other Contractor’s Premises</w:t>
      </w:r>
      <w:r w:rsidR="00475BC7" w:rsidRPr="00587EAD">
        <w:rPr>
          <w:rFonts w:cs="Arial"/>
        </w:rPr>
        <w:t xml:space="preserve"> </w:t>
      </w:r>
      <w:r w:rsidRPr="00587EAD">
        <w:rPr>
          <w:rFonts w:cs="Arial"/>
        </w:rPr>
        <w:t>who</w:t>
      </w:r>
      <w:r w:rsidRPr="00575BD3">
        <w:rPr>
          <w:rFonts w:cs="Arial"/>
        </w:rPr>
        <w:t xml:space="preserve"> fails to comply with </w:t>
      </w:r>
      <w:r>
        <w:rPr>
          <w:rFonts w:cs="Arial"/>
        </w:rPr>
        <w:t>the applicable</w:t>
      </w:r>
      <w:r w:rsidRPr="00575BD3">
        <w:rPr>
          <w:rFonts w:cs="Arial"/>
        </w:rPr>
        <w:t xml:space="preserve"> rules and regulations.</w:t>
      </w:r>
      <w:bookmarkEnd w:id="1091"/>
    </w:p>
    <w:p w14:paraId="62A5E63C" w14:textId="77777777" w:rsidR="00CF4AAE" w:rsidRPr="00575BD3" w:rsidRDefault="00CF4AAE" w:rsidP="000F7168">
      <w:pPr>
        <w:pStyle w:val="MRHeading2"/>
        <w:spacing w:line="240" w:lineRule="auto"/>
        <w:rPr>
          <w:rFonts w:cs="Arial"/>
        </w:rPr>
      </w:pPr>
      <w:bookmarkStart w:id="1092" w:name="_Ref487815693"/>
      <w:r w:rsidRPr="00575BD3">
        <w:rPr>
          <w:rFonts w:cs="Arial"/>
        </w:rPr>
        <w:t xml:space="preserve">Should an Employee </w:t>
      </w:r>
      <w:r w:rsidRPr="00587EAD">
        <w:rPr>
          <w:rFonts w:cs="Arial"/>
        </w:rPr>
        <w:t xml:space="preserve">be refused access to, or be removed from an Authority Site </w:t>
      </w:r>
      <w:r w:rsidR="00475BC7">
        <w:rPr>
          <w:rFonts w:cs="Arial"/>
        </w:rPr>
        <w:t>and/or any</w:t>
      </w:r>
      <w:r>
        <w:rPr>
          <w:rFonts w:cs="Arial"/>
        </w:rPr>
        <w:t xml:space="preserve"> </w:t>
      </w:r>
      <w:r w:rsidR="00475BC7">
        <w:t>Other Contractor’s Premises</w:t>
      </w:r>
      <w:r w:rsidR="00475BC7" w:rsidRPr="00587EAD">
        <w:rPr>
          <w:rFonts w:cs="Arial"/>
        </w:rPr>
        <w:t xml:space="preserve"> </w:t>
      </w:r>
      <w:r w:rsidRPr="00587EAD">
        <w:rPr>
          <w:rFonts w:cs="Arial"/>
        </w:rPr>
        <w:t>for failure to comply with applicable rules and regulations, the Contractor shall not be relieved</w:t>
      </w:r>
      <w:r w:rsidRPr="00575BD3">
        <w:rPr>
          <w:rFonts w:cs="Arial"/>
        </w:rPr>
        <w:t xml:space="preserve"> from its obligations to provide </w:t>
      </w:r>
      <w:r>
        <w:rPr>
          <w:rFonts w:cs="Arial"/>
        </w:rPr>
        <w:t>the Contractor</w:t>
      </w:r>
      <w:r w:rsidRPr="00575BD3">
        <w:rPr>
          <w:rFonts w:cs="Arial"/>
        </w:rPr>
        <w:t xml:space="preserve"> Deliverables in full.</w:t>
      </w:r>
      <w:bookmarkEnd w:id="1092"/>
    </w:p>
    <w:p w14:paraId="117E8209" w14:textId="77777777" w:rsidR="00CF4AAE" w:rsidRPr="00575BD3" w:rsidRDefault="00CF4AAE" w:rsidP="005D20DC">
      <w:pPr>
        <w:keepNext/>
        <w:keepLines/>
        <w:spacing w:line="240" w:lineRule="auto"/>
        <w:ind w:firstLine="720"/>
        <w:rPr>
          <w:rFonts w:cs="Arial"/>
          <w:b/>
        </w:rPr>
      </w:pPr>
      <w:r w:rsidRPr="00575BD3">
        <w:rPr>
          <w:rFonts w:cs="Arial"/>
          <w:b/>
        </w:rPr>
        <w:t>Security Clearance</w:t>
      </w:r>
    </w:p>
    <w:p w14:paraId="3D4F5EDF" w14:textId="77777777" w:rsidR="00CF4AAE" w:rsidRDefault="00CF4AAE" w:rsidP="000F7168">
      <w:pPr>
        <w:pStyle w:val="MRHeading2"/>
        <w:spacing w:line="240" w:lineRule="auto"/>
        <w:rPr>
          <w:rFonts w:cs="Arial"/>
        </w:rPr>
      </w:pPr>
      <w:bookmarkStart w:id="1093" w:name="_Ref430845438"/>
      <w:r>
        <w:rPr>
          <w:rFonts w:cs="Arial"/>
        </w:rPr>
        <w:t>The Contractor</w:t>
      </w:r>
      <w:r w:rsidRPr="00575BD3">
        <w:rPr>
          <w:rFonts w:cs="Arial"/>
        </w:rPr>
        <w:t xml:space="preserve"> shall be responsible for </w:t>
      </w:r>
      <w:r w:rsidRPr="00E43E17">
        <w:rPr>
          <w:rFonts w:cs="Arial"/>
        </w:rPr>
        <w:t>ensuring that each Employee holds</w:t>
      </w:r>
      <w:r>
        <w:rPr>
          <w:rFonts w:cs="Arial"/>
        </w:rPr>
        <w:t xml:space="preserve"> and maintains a valid </w:t>
      </w:r>
      <w:r w:rsidRPr="00575BD3">
        <w:rPr>
          <w:rFonts w:cs="Arial"/>
        </w:rPr>
        <w:t>security clear</w:t>
      </w:r>
      <w:r>
        <w:rPr>
          <w:rFonts w:cs="Arial"/>
        </w:rPr>
        <w:t>ance up to and including “Secret” level at all times during their employment or engagement in connection with this Contract</w:t>
      </w:r>
      <w:r w:rsidRPr="00575BD3">
        <w:rPr>
          <w:rFonts w:cs="Arial"/>
        </w:rPr>
        <w:t>.</w:t>
      </w:r>
      <w:bookmarkEnd w:id="1093"/>
    </w:p>
    <w:p w14:paraId="28F7756B" w14:textId="77777777" w:rsidR="00CF4AAE" w:rsidRPr="00575BD3" w:rsidRDefault="00CF4AAE" w:rsidP="005D20DC">
      <w:pPr>
        <w:spacing w:line="240" w:lineRule="auto"/>
        <w:ind w:firstLine="720"/>
        <w:rPr>
          <w:rFonts w:cs="Arial"/>
          <w:b/>
        </w:rPr>
      </w:pPr>
      <w:r w:rsidRPr="00575BD3">
        <w:rPr>
          <w:rFonts w:cs="Arial"/>
          <w:b/>
        </w:rPr>
        <w:t xml:space="preserve">Admission to </w:t>
      </w:r>
      <w:r>
        <w:rPr>
          <w:rFonts w:cs="Arial"/>
          <w:b/>
        </w:rPr>
        <w:t>Authority</w:t>
      </w:r>
      <w:r w:rsidRPr="00575BD3">
        <w:rPr>
          <w:rFonts w:cs="Arial"/>
          <w:b/>
        </w:rPr>
        <w:t xml:space="preserve"> Sites</w:t>
      </w:r>
      <w:r w:rsidR="00BB06B0" w:rsidRPr="00BB06B0">
        <w:rPr>
          <w:rFonts w:cs="Arial"/>
          <w:i/>
        </w:rPr>
        <w:t xml:space="preserve"> </w:t>
      </w:r>
      <w:r w:rsidR="00BB06B0" w:rsidRPr="00BB06B0">
        <w:rPr>
          <w:rFonts w:cs="Arial"/>
          <w:b/>
        </w:rPr>
        <w:t>and</w:t>
      </w:r>
      <w:r w:rsidR="00DE199E">
        <w:rPr>
          <w:rFonts w:cs="Arial"/>
          <w:b/>
        </w:rPr>
        <w:t>/or</w:t>
      </w:r>
      <w:r w:rsidR="00BB06B0" w:rsidRPr="00BB06B0">
        <w:rPr>
          <w:rFonts w:cs="Arial"/>
          <w:b/>
        </w:rPr>
        <w:t xml:space="preserve"> Other Contractor’s Premises</w:t>
      </w:r>
    </w:p>
    <w:p w14:paraId="38604CA2" w14:textId="77777777" w:rsidR="00CF4AAE" w:rsidRPr="00900EA7" w:rsidRDefault="00CF4AAE" w:rsidP="000F7168">
      <w:pPr>
        <w:pStyle w:val="MRHeading2"/>
        <w:spacing w:line="240" w:lineRule="auto"/>
        <w:rPr>
          <w:rFonts w:cs="Arial"/>
        </w:rPr>
      </w:pPr>
      <w:bookmarkStart w:id="1094" w:name="_Ref430845490"/>
      <w:r w:rsidRPr="000F7168">
        <w:t>The Contractor shall provide the Authority with details of each Employee and any other details the Authority may require, together with details of the Authority Site</w:t>
      </w:r>
      <w:r w:rsidRPr="00900EA7">
        <w:rPr>
          <w:rFonts w:cs="Arial"/>
        </w:rPr>
        <w:t xml:space="preserve"> and/or </w:t>
      </w:r>
      <w:r w:rsidR="002F1B7B">
        <w:rPr>
          <w:rFonts w:cs="Arial"/>
        </w:rPr>
        <w:t>any</w:t>
      </w:r>
      <w:r w:rsidRPr="00900EA7">
        <w:rPr>
          <w:rFonts w:cs="Arial"/>
        </w:rPr>
        <w:t xml:space="preserve"> </w:t>
      </w:r>
      <w:r w:rsidR="002F1B7B">
        <w:t>Other Contractor’s Premises</w:t>
      </w:r>
      <w:r w:rsidR="002F1B7B" w:rsidRPr="00900EA7">
        <w:rPr>
          <w:rFonts w:cs="Arial"/>
        </w:rPr>
        <w:t xml:space="preserve"> </w:t>
      </w:r>
      <w:r w:rsidRPr="00900EA7">
        <w:rPr>
          <w:rFonts w:cs="Arial"/>
        </w:rPr>
        <w:t>to which access is required and the capacity in which such person is concerned with the provision of the Contractor Deliverables.</w:t>
      </w:r>
      <w:bookmarkEnd w:id="1094"/>
      <w:r w:rsidRPr="00900EA7">
        <w:rPr>
          <w:rFonts w:cs="Arial"/>
        </w:rPr>
        <w:t xml:space="preserve"> </w:t>
      </w:r>
    </w:p>
    <w:p w14:paraId="6168B69F" w14:textId="77777777" w:rsidR="00CF4AAE" w:rsidRPr="00900EA7" w:rsidRDefault="00CF4AAE" w:rsidP="000F7168">
      <w:pPr>
        <w:pStyle w:val="MRHeading2"/>
        <w:spacing w:line="240" w:lineRule="auto"/>
        <w:rPr>
          <w:rFonts w:cs="Arial"/>
        </w:rPr>
      </w:pPr>
      <w:bookmarkStart w:id="1095" w:name="_Ref487815694"/>
      <w:bookmarkStart w:id="1096" w:name="_Ref430845514"/>
      <w:r w:rsidRPr="00900EA7">
        <w:rPr>
          <w:rFonts w:cs="Arial"/>
        </w:rPr>
        <w:t>The Authority shall:</w:t>
      </w:r>
      <w:bookmarkEnd w:id="1095"/>
      <w:r w:rsidRPr="00900EA7">
        <w:rPr>
          <w:rFonts w:cs="Arial"/>
        </w:rPr>
        <w:t xml:space="preserve"> </w:t>
      </w:r>
    </w:p>
    <w:p w14:paraId="0932CE74" w14:textId="77777777" w:rsidR="00CF4AAE" w:rsidRPr="00900EA7" w:rsidRDefault="00CF4AAE" w:rsidP="000A03A5">
      <w:pPr>
        <w:pStyle w:val="MRHeading3"/>
        <w:spacing w:line="240" w:lineRule="auto"/>
        <w:rPr>
          <w:rFonts w:cs="Arial"/>
        </w:rPr>
      </w:pPr>
      <w:bookmarkStart w:id="1097" w:name="_Ref487815695"/>
      <w:r w:rsidRPr="00900EA7">
        <w:rPr>
          <w:rFonts w:cs="Arial"/>
        </w:rPr>
        <w:t xml:space="preserve">in respect of any access required to an Authority Site, issue a pass for all Employees who are security cleared to an appropriate level for the Authority Site pursuant to Clause </w:t>
      </w:r>
      <w:r w:rsidR="00CB1618">
        <w:rPr>
          <w:rFonts w:cs="Arial"/>
        </w:rPr>
        <w:t>48.5</w:t>
      </w:r>
      <w:r w:rsidRPr="00900EA7">
        <w:rPr>
          <w:rFonts w:cs="Arial"/>
        </w:rPr>
        <w:t xml:space="preserve"> (</w:t>
      </w:r>
      <w:r w:rsidRPr="008C2A4A">
        <w:rPr>
          <w:rFonts w:cs="Arial"/>
          <w:i/>
        </w:rPr>
        <w:t>Security Clearance</w:t>
      </w:r>
      <w:r w:rsidRPr="00900EA7">
        <w:rPr>
          <w:rFonts w:cs="Arial"/>
        </w:rPr>
        <w:t>); and/or</w:t>
      </w:r>
      <w:bookmarkEnd w:id="1097"/>
    </w:p>
    <w:p w14:paraId="7D26DFB3" w14:textId="77777777" w:rsidR="00CF4AAE" w:rsidRPr="00900EA7" w:rsidRDefault="00CF4AAE" w:rsidP="000A03A5">
      <w:pPr>
        <w:pStyle w:val="MRHeading3"/>
        <w:spacing w:line="240" w:lineRule="auto"/>
        <w:rPr>
          <w:rFonts w:cs="Arial"/>
        </w:rPr>
      </w:pPr>
      <w:bookmarkStart w:id="1098" w:name="_Ref487815696"/>
      <w:r w:rsidRPr="00900EA7">
        <w:rPr>
          <w:rFonts w:cs="Arial"/>
        </w:rPr>
        <w:t xml:space="preserve">in respect of access to </w:t>
      </w:r>
      <w:r w:rsidR="002F1B7B">
        <w:rPr>
          <w:rFonts w:cs="Arial"/>
        </w:rPr>
        <w:t xml:space="preserve">any </w:t>
      </w:r>
      <w:r w:rsidR="002F1B7B">
        <w:t>Other Contractor’s Premises</w:t>
      </w:r>
      <w:r w:rsidR="002F1B7B" w:rsidRPr="00900EA7">
        <w:rPr>
          <w:rFonts w:cs="Arial"/>
        </w:rPr>
        <w:t xml:space="preserve"> </w:t>
      </w:r>
      <w:r w:rsidR="002F1B7B">
        <w:rPr>
          <w:rFonts w:cs="Arial"/>
        </w:rPr>
        <w:t xml:space="preserve">and to the extent required by such Other Contractor as a </w:t>
      </w:r>
      <w:r w:rsidR="009D78E3">
        <w:rPr>
          <w:rFonts w:cs="Arial"/>
        </w:rPr>
        <w:t>condition to</w:t>
      </w:r>
      <w:r w:rsidR="002F1B7B">
        <w:rPr>
          <w:rFonts w:cs="Arial"/>
        </w:rPr>
        <w:t xml:space="preserve"> granting access to such Other Contractor’s Premises, </w:t>
      </w:r>
      <w:r w:rsidRPr="00900EA7">
        <w:rPr>
          <w:rFonts w:cs="Arial"/>
        </w:rPr>
        <w:t>use reasonable endeavours to procure the issue of a pass for all Employees who are security cleared to an appropriate level for</w:t>
      </w:r>
      <w:r w:rsidR="002F1B7B">
        <w:rPr>
          <w:rFonts w:cs="Arial"/>
        </w:rPr>
        <w:t xml:space="preserve"> such</w:t>
      </w:r>
      <w:r w:rsidRPr="00900EA7">
        <w:rPr>
          <w:rFonts w:cs="Arial"/>
        </w:rPr>
        <w:t xml:space="preserve"> </w:t>
      </w:r>
      <w:r w:rsidR="002F1B7B">
        <w:t>Other Contractor’s Premises</w:t>
      </w:r>
      <w:r w:rsidRPr="00900EA7">
        <w:rPr>
          <w:rFonts w:cs="Arial"/>
        </w:rPr>
        <w:t>,</w:t>
      </w:r>
      <w:bookmarkEnd w:id="1098"/>
      <w:r w:rsidRPr="00900EA7">
        <w:rPr>
          <w:rFonts w:cs="Arial"/>
        </w:rPr>
        <w:t xml:space="preserve"> </w:t>
      </w:r>
    </w:p>
    <w:p w14:paraId="5760D2A2" w14:textId="77777777" w:rsidR="00CF4AAE" w:rsidRPr="00900EA7" w:rsidRDefault="00CF4AAE" w:rsidP="005D20DC">
      <w:pPr>
        <w:spacing w:line="240" w:lineRule="auto"/>
        <w:ind w:left="709"/>
      </w:pPr>
      <w:r w:rsidRPr="00900EA7">
        <w:t xml:space="preserve">in each case on or before such person is intended to enter onto an Authority Site and/or </w:t>
      </w:r>
      <w:r w:rsidR="002F1B7B">
        <w:t>such</w:t>
      </w:r>
      <w:r w:rsidRPr="00900EA7">
        <w:t xml:space="preserve"> </w:t>
      </w:r>
      <w:r w:rsidR="002F1B7B">
        <w:t>Other Contractor’s Premises</w:t>
      </w:r>
      <w:r w:rsidR="002F1B7B" w:rsidRPr="00900EA7">
        <w:t xml:space="preserve"> </w:t>
      </w:r>
      <w:r w:rsidRPr="00900EA7">
        <w:t xml:space="preserve">(as the case may be) in connection with the provision of the Contractor Deliverables.  Passes shall remain the property of the Authority </w:t>
      </w:r>
      <w:r w:rsidR="002F1B7B">
        <w:t xml:space="preserve">or the Other Contractor (as the case may be) </w:t>
      </w:r>
      <w:r w:rsidRPr="00900EA7">
        <w:t>and the Contractor shall ensure that passes shall be surrendered on demand or on termination or expiry of this Contract.</w:t>
      </w:r>
      <w:bookmarkEnd w:id="1096"/>
    </w:p>
    <w:p w14:paraId="387D6D64" w14:textId="77777777" w:rsidR="00CF4AAE" w:rsidRPr="00900EA7" w:rsidRDefault="00CF4AAE" w:rsidP="000F7168">
      <w:pPr>
        <w:pStyle w:val="MRHeading2"/>
        <w:spacing w:line="240" w:lineRule="auto"/>
        <w:rPr>
          <w:rFonts w:cs="Arial"/>
        </w:rPr>
      </w:pPr>
      <w:bookmarkStart w:id="1099" w:name="_Ref430845479"/>
      <w:r w:rsidRPr="00900EA7">
        <w:rPr>
          <w:rFonts w:cs="Arial"/>
        </w:rPr>
        <w:t xml:space="preserve">A person not in possession of a pass who is required by the Contractor or any Sub-Contractor to attend an Authority Site and/or </w:t>
      </w:r>
      <w:r w:rsidR="00436EFE">
        <w:rPr>
          <w:rFonts w:cs="Arial"/>
        </w:rPr>
        <w:t>(</w:t>
      </w:r>
      <w:r w:rsidR="002F1B7B">
        <w:rPr>
          <w:rFonts w:cs="Arial"/>
        </w:rPr>
        <w:t>to the extent that a pass is required</w:t>
      </w:r>
      <w:r w:rsidRPr="00900EA7">
        <w:rPr>
          <w:rFonts w:cs="Arial"/>
        </w:rPr>
        <w:t xml:space="preserve"> </w:t>
      </w:r>
      <w:r w:rsidR="002F1B7B">
        <w:rPr>
          <w:rFonts w:cs="Arial"/>
        </w:rPr>
        <w:t xml:space="preserve">any Other Contractor’s Premises </w:t>
      </w:r>
      <w:r w:rsidRPr="00900EA7">
        <w:rPr>
          <w:rFonts w:cs="Arial"/>
        </w:rPr>
        <w:t xml:space="preserve">(as the case may be) to provide emergency reactive services shall be allowed temporary admission to the Authority Site and/or </w:t>
      </w:r>
      <w:r w:rsidR="002F1B7B">
        <w:rPr>
          <w:rFonts w:cs="Arial"/>
        </w:rPr>
        <w:t xml:space="preserve">(where permitted by the Other Contractor) </w:t>
      </w:r>
      <w:r w:rsidRPr="00900EA7">
        <w:rPr>
          <w:rFonts w:cs="Arial"/>
        </w:rPr>
        <w:t xml:space="preserve">the </w:t>
      </w:r>
      <w:r w:rsidR="002F1B7B">
        <w:rPr>
          <w:rFonts w:cs="Arial"/>
        </w:rPr>
        <w:t xml:space="preserve">Other Contractor’s Premises </w:t>
      </w:r>
      <w:r w:rsidRPr="00900EA7">
        <w:rPr>
          <w:rFonts w:cs="Arial"/>
        </w:rPr>
        <w:t xml:space="preserve">(as the case may be) </w:t>
      </w:r>
      <w:r w:rsidR="00807BB5">
        <w:rPr>
          <w:rFonts w:cs="Arial"/>
        </w:rPr>
        <w:t>provided that</w:t>
      </w:r>
      <w:r w:rsidRPr="00900EA7">
        <w:rPr>
          <w:rFonts w:cs="Arial"/>
        </w:rPr>
        <w:t xml:space="preserve"> t</w:t>
      </w:r>
      <w:r w:rsidR="00807BB5">
        <w:rPr>
          <w:rFonts w:cs="Arial"/>
        </w:rPr>
        <w:t>he Contractor shall, or shall pro</w:t>
      </w:r>
      <w:r w:rsidRPr="00900EA7">
        <w:rPr>
          <w:rFonts w:cs="Arial"/>
        </w:rPr>
        <w:t xml:space="preserve">cure that any Sub-Contractor shall, ensure that such individual is accompanied at all times whilst on the Authority Site and/or </w:t>
      </w:r>
      <w:r w:rsidR="002F1B7B">
        <w:rPr>
          <w:rFonts w:cs="Arial"/>
        </w:rPr>
        <w:t>such Other Contractor’s Premises</w:t>
      </w:r>
      <w:r w:rsidRPr="00900EA7">
        <w:rPr>
          <w:rFonts w:cs="Arial"/>
        </w:rPr>
        <w:t xml:space="preserve"> (as the case may be) by a member of the Contractor or Sub-Contractor's staff who has been issued with a pass pursuant to Clause </w:t>
      </w:r>
      <w:r w:rsidR="00CB1618">
        <w:rPr>
          <w:rFonts w:cs="Arial"/>
        </w:rPr>
        <w:t>48.5</w:t>
      </w:r>
      <w:r w:rsidRPr="00900EA7">
        <w:rPr>
          <w:rFonts w:cs="Arial"/>
        </w:rPr>
        <w:t xml:space="preserve"> (</w:t>
      </w:r>
      <w:r w:rsidRPr="00900EA7">
        <w:rPr>
          <w:rFonts w:cs="Arial"/>
          <w:i/>
        </w:rPr>
        <w:t>Security Clearance</w:t>
      </w:r>
      <w:r w:rsidRPr="00900EA7">
        <w:rPr>
          <w:rFonts w:cs="Arial"/>
        </w:rPr>
        <w:t>).</w:t>
      </w:r>
      <w:bookmarkEnd w:id="1099"/>
    </w:p>
    <w:p w14:paraId="3EDA5551" w14:textId="77777777" w:rsidR="00CF4AAE" w:rsidRPr="00900EA7" w:rsidRDefault="00CF4AAE" w:rsidP="000F7168">
      <w:pPr>
        <w:pStyle w:val="MRHeading2"/>
        <w:spacing w:line="240" w:lineRule="auto"/>
        <w:rPr>
          <w:rFonts w:cs="Arial"/>
        </w:rPr>
      </w:pPr>
      <w:bookmarkStart w:id="1100" w:name="_Ref430848060"/>
      <w:r w:rsidRPr="00900EA7">
        <w:rPr>
          <w:rFonts w:cs="Arial"/>
        </w:rPr>
        <w:t xml:space="preserve">Whilst engaged at the Authority's Sites and/or </w:t>
      </w:r>
      <w:r w:rsidR="00977854">
        <w:rPr>
          <w:rFonts w:cs="Arial"/>
        </w:rPr>
        <w:t>any Other Contractor’s Premises</w:t>
      </w:r>
      <w:r w:rsidRPr="00900EA7">
        <w:rPr>
          <w:rFonts w:cs="Arial"/>
        </w:rPr>
        <w:t xml:space="preserve"> (as the case may be), the Contractor shall, and shall procure that any Sub-Contractor shall, ensure that all Employees and other accompanied emergency reactive workers pursuant to Clause </w:t>
      </w:r>
      <w:r w:rsidR="00CB1618">
        <w:rPr>
          <w:rFonts w:cs="Arial"/>
        </w:rPr>
        <w:t>48.8</w:t>
      </w:r>
      <w:r w:rsidRPr="00900EA7">
        <w:rPr>
          <w:rFonts w:cs="Arial"/>
        </w:rPr>
        <w:t xml:space="preserve"> (</w:t>
      </w:r>
      <w:r w:rsidRPr="00900EA7">
        <w:rPr>
          <w:rFonts w:cs="Arial"/>
          <w:i/>
        </w:rPr>
        <w:t>Admission to Authority Sites</w:t>
      </w:r>
      <w:r w:rsidR="00977854" w:rsidRPr="00977854">
        <w:rPr>
          <w:rFonts w:cs="Arial"/>
        </w:rPr>
        <w:t xml:space="preserve"> </w:t>
      </w:r>
      <w:r w:rsidR="00977854" w:rsidRPr="00977854">
        <w:rPr>
          <w:rFonts w:cs="Arial"/>
          <w:i/>
        </w:rPr>
        <w:t>and</w:t>
      </w:r>
      <w:r w:rsidR="00DE199E">
        <w:rPr>
          <w:rFonts w:cs="Arial"/>
          <w:i/>
        </w:rPr>
        <w:t>/or</w:t>
      </w:r>
      <w:r w:rsidR="00977854" w:rsidRPr="00977854">
        <w:rPr>
          <w:rFonts w:cs="Arial"/>
          <w:i/>
        </w:rPr>
        <w:t xml:space="preserve"> Other Contractor’s Premises</w:t>
      </w:r>
      <w:r w:rsidRPr="00900EA7">
        <w:rPr>
          <w:rFonts w:cs="Arial"/>
        </w:rPr>
        <w:t>) comply with the Authority’s policies</w:t>
      </w:r>
      <w:r w:rsidR="00977854">
        <w:rPr>
          <w:rFonts w:cs="Arial"/>
        </w:rPr>
        <w:t xml:space="preserve"> and/or those of the Other Contractor (as the case may be) </w:t>
      </w:r>
      <w:r w:rsidRPr="00900EA7">
        <w:rPr>
          <w:rFonts w:cs="Arial"/>
        </w:rPr>
        <w:t>as notified to t</w:t>
      </w:r>
      <w:r w:rsidR="00977854">
        <w:rPr>
          <w:rFonts w:cs="Arial"/>
        </w:rPr>
        <w:t>he Contractor from time to time</w:t>
      </w:r>
      <w:r w:rsidRPr="00900EA7">
        <w:rPr>
          <w:rFonts w:cs="Arial"/>
        </w:rPr>
        <w:t xml:space="preserve"> relating to the conduct of staff and security arrangements.</w:t>
      </w:r>
      <w:bookmarkEnd w:id="1100"/>
    </w:p>
    <w:p w14:paraId="5907E2E9" w14:textId="77777777" w:rsidR="00CF4AAE" w:rsidRPr="00977854" w:rsidRDefault="00CF4AAE" w:rsidP="000F7168">
      <w:pPr>
        <w:pStyle w:val="MRHeading2"/>
        <w:spacing w:line="240" w:lineRule="auto"/>
        <w:rPr>
          <w:rFonts w:cs="Arial"/>
        </w:rPr>
      </w:pPr>
      <w:bookmarkStart w:id="1101" w:name="_Ref430845554"/>
      <w:r w:rsidRPr="00900EA7">
        <w:rPr>
          <w:rFonts w:cs="Arial"/>
        </w:rPr>
        <w:t xml:space="preserve">Notwithstanding the provisions of Clauses </w:t>
      </w:r>
      <w:r w:rsidR="00CB1618">
        <w:rPr>
          <w:rFonts w:cs="Arial"/>
        </w:rPr>
        <w:t>48.6</w:t>
      </w:r>
      <w:r w:rsidRPr="00900EA7">
        <w:rPr>
          <w:rFonts w:cs="Arial"/>
        </w:rPr>
        <w:t xml:space="preserve"> to </w:t>
      </w:r>
      <w:r w:rsidR="00CB1618">
        <w:rPr>
          <w:rFonts w:cs="Arial"/>
        </w:rPr>
        <w:t>48.9</w:t>
      </w:r>
      <w:r w:rsidRPr="00900EA7">
        <w:rPr>
          <w:rFonts w:cs="Arial"/>
        </w:rPr>
        <w:t xml:space="preserve"> (</w:t>
      </w:r>
      <w:r w:rsidRPr="00900EA7">
        <w:rPr>
          <w:rFonts w:cs="Arial"/>
          <w:i/>
        </w:rPr>
        <w:t>Personnel Security</w:t>
      </w:r>
      <w:r w:rsidRPr="00900EA7">
        <w:rPr>
          <w:rFonts w:cs="Arial"/>
        </w:rPr>
        <w:t xml:space="preserve">) (inclusive), the Authority </w:t>
      </w:r>
      <w:r w:rsidR="00977854">
        <w:rPr>
          <w:rFonts w:cs="Arial"/>
        </w:rPr>
        <w:t xml:space="preserve">and/or any Other Contractor (as the case may be) </w:t>
      </w:r>
      <w:r w:rsidRPr="00900EA7">
        <w:rPr>
          <w:rFonts w:cs="Arial"/>
        </w:rPr>
        <w:t xml:space="preserve">may refuse any person admission to an Authority Site and/or </w:t>
      </w:r>
      <w:r w:rsidR="00977854">
        <w:rPr>
          <w:rFonts w:cs="Arial"/>
        </w:rPr>
        <w:t>any Other Contractor’s Premises</w:t>
      </w:r>
      <w:r w:rsidRPr="00900EA7">
        <w:rPr>
          <w:rFonts w:cs="Arial"/>
        </w:rPr>
        <w:t xml:space="preserve"> (as the case may be) or require the removal of any pers</w:t>
      </w:r>
      <w:r w:rsidR="00977854">
        <w:rPr>
          <w:rFonts w:cs="Arial"/>
        </w:rPr>
        <w:t>on from an Authority Site</w:t>
      </w:r>
      <w:r w:rsidRPr="00977854">
        <w:rPr>
          <w:rFonts w:cs="Arial"/>
        </w:rPr>
        <w:t xml:space="preserve"> </w:t>
      </w:r>
      <w:r w:rsidR="00977854" w:rsidRPr="00977854">
        <w:rPr>
          <w:rFonts w:cs="Arial"/>
        </w:rPr>
        <w:t xml:space="preserve">and/or any Other Contractor’s Premises </w:t>
      </w:r>
      <w:r w:rsidRPr="00977854">
        <w:rPr>
          <w:rFonts w:cs="Arial"/>
        </w:rPr>
        <w:t>(as the case may be):</w:t>
      </w:r>
      <w:bookmarkEnd w:id="1101"/>
    </w:p>
    <w:p w14:paraId="1E98E05C" w14:textId="77777777" w:rsidR="00CF4AAE" w:rsidRPr="00900EA7" w:rsidRDefault="00CF4AAE" w:rsidP="000A03A5">
      <w:pPr>
        <w:pStyle w:val="MRHeading3"/>
        <w:spacing w:line="240" w:lineRule="auto"/>
        <w:rPr>
          <w:rFonts w:cs="Arial"/>
        </w:rPr>
      </w:pPr>
      <w:bookmarkStart w:id="1102" w:name="_Ref485047010"/>
      <w:r w:rsidRPr="00900EA7">
        <w:rPr>
          <w:rFonts w:cs="Arial"/>
        </w:rPr>
        <w:t xml:space="preserve">if such person is not in possession of a pass pursuant to Clause </w:t>
      </w:r>
      <w:r w:rsidR="00CB1618">
        <w:rPr>
          <w:rFonts w:cs="Arial"/>
        </w:rPr>
        <w:t>48.7</w:t>
      </w:r>
      <w:r w:rsidRPr="00900EA7">
        <w:rPr>
          <w:rFonts w:cs="Arial"/>
        </w:rPr>
        <w:t xml:space="preserve"> (</w:t>
      </w:r>
      <w:r w:rsidRPr="00900EA7">
        <w:rPr>
          <w:rFonts w:cs="Arial"/>
          <w:i/>
        </w:rPr>
        <w:t>Admission to Authority Sites</w:t>
      </w:r>
      <w:r w:rsidR="00977854" w:rsidRPr="00977854">
        <w:rPr>
          <w:rFonts w:cs="Arial"/>
          <w:i/>
        </w:rPr>
        <w:t xml:space="preserve"> and</w:t>
      </w:r>
      <w:r w:rsidR="00DE199E">
        <w:rPr>
          <w:rFonts w:cs="Arial"/>
          <w:i/>
        </w:rPr>
        <w:t>/or</w:t>
      </w:r>
      <w:r w:rsidR="00977854" w:rsidRPr="00977854">
        <w:rPr>
          <w:rFonts w:cs="Arial"/>
          <w:i/>
        </w:rPr>
        <w:t xml:space="preserve"> Other Contractor’s Premises</w:t>
      </w:r>
      <w:r w:rsidRPr="00900EA7">
        <w:rPr>
          <w:rFonts w:cs="Arial"/>
        </w:rPr>
        <w:t xml:space="preserve">) or is not an accompanied emergency reactive worker pursuant to Clause </w:t>
      </w:r>
      <w:r w:rsidR="00CB1618">
        <w:rPr>
          <w:rFonts w:cs="Arial"/>
        </w:rPr>
        <w:t>48.8</w:t>
      </w:r>
      <w:r w:rsidRPr="00900EA7">
        <w:rPr>
          <w:rFonts w:cs="Arial"/>
        </w:rPr>
        <w:t xml:space="preserve"> (</w:t>
      </w:r>
      <w:r w:rsidRPr="00900EA7">
        <w:rPr>
          <w:rFonts w:cs="Arial"/>
          <w:i/>
        </w:rPr>
        <w:t>Admission to Authority Sites</w:t>
      </w:r>
      <w:r w:rsidR="00977854" w:rsidRPr="00977854">
        <w:rPr>
          <w:rFonts w:cs="Arial"/>
          <w:i/>
        </w:rPr>
        <w:t xml:space="preserve"> and</w:t>
      </w:r>
      <w:r w:rsidR="00DE199E">
        <w:rPr>
          <w:rFonts w:cs="Arial"/>
          <w:i/>
        </w:rPr>
        <w:t>/or</w:t>
      </w:r>
      <w:r w:rsidR="00977854" w:rsidRPr="00977854">
        <w:rPr>
          <w:rFonts w:cs="Arial"/>
          <w:i/>
        </w:rPr>
        <w:t xml:space="preserve"> Other Contractor’s Premises</w:t>
      </w:r>
      <w:r w:rsidRPr="00900EA7">
        <w:rPr>
          <w:rFonts w:cs="Arial"/>
        </w:rPr>
        <w:t>);</w:t>
      </w:r>
      <w:bookmarkEnd w:id="1102"/>
    </w:p>
    <w:p w14:paraId="69E3E97C" w14:textId="77777777" w:rsidR="00CF4AAE" w:rsidRPr="00900EA7" w:rsidRDefault="00CF4AAE" w:rsidP="000A03A5">
      <w:pPr>
        <w:pStyle w:val="MRHeading3"/>
        <w:spacing w:line="240" w:lineRule="auto"/>
        <w:rPr>
          <w:rFonts w:cs="Arial"/>
        </w:rPr>
      </w:pPr>
      <w:bookmarkStart w:id="1103" w:name="_Ref487815697"/>
      <w:r w:rsidRPr="00900EA7">
        <w:rPr>
          <w:rFonts w:cs="Arial"/>
        </w:rPr>
        <w:t xml:space="preserve">if such person, in the Authority's </w:t>
      </w:r>
      <w:r w:rsidR="00977854">
        <w:rPr>
          <w:rFonts w:cs="Arial"/>
        </w:rPr>
        <w:t xml:space="preserve">or Other Contractor’s (as the case may be) </w:t>
      </w:r>
      <w:r w:rsidRPr="00900EA7">
        <w:rPr>
          <w:rFonts w:cs="Arial"/>
        </w:rPr>
        <w:t xml:space="preserve">opinion, represents a risk to themselves </w:t>
      </w:r>
      <w:r w:rsidR="009D78E3">
        <w:rPr>
          <w:rFonts w:cs="Arial"/>
        </w:rPr>
        <w:t xml:space="preserve">and/or an Authority Related Party </w:t>
      </w:r>
      <w:r w:rsidR="00977854">
        <w:rPr>
          <w:rFonts w:cs="Arial"/>
        </w:rPr>
        <w:t>and/</w:t>
      </w:r>
      <w:r w:rsidRPr="00900EA7">
        <w:rPr>
          <w:rFonts w:cs="Arial"/>
        </w:rPr>
        <w:t xml:space="preserve">or </w:t>
      </w:r>
      <w:r w:rsidR="00977854">
        <w:rPr>
          <w:rFonts w:cs="Arial"/>
        </w:rPr>
        <w:t xml:space="preserve">any other Third </w:t>
      </w:r>
      <w:r w:rsidRPr="00900EA7">
        <w:rPr>
          <w:rFonts w:cs="Arial"/>
        </w:rPr>
        <w:t xml:space="preserve">Party </w:t>
      </w:r>
      <w:r w:rsidR="00977854">
        <w:rPr>
          <w:rFonts w:cs="Arial"/>
        </w:rPr>
        <w:t>and/</w:t>
      </w:r>
      <w:r w:rsidRPr="00900EA7">
        <w:rPr>
          <w:rFonts w:cs="Arial"/>
        </w:rPr>
        <w:t>or property and the Authority has given written notice to the Contractor’s Repre</w:t>
      </w:r>
      <w:r>
        <w:rPr>
          <w:rFonts w:cs="Arial"/>
        </w:rPr>
        <w:t>sentative to this effect;</w:t>
      </w:r>
      <w:bookmarkEnd w:id="1103"/>
    </w:p>
    <w:p w14:paraId="67811F7F" w14:textId="77777777" w:rsidR="00CF4AAE" w:rsidRPr="00900EA7" w:rsidRDefault="00CF4AAE" w:rsidP="000A03A5">
      <w:pPr>
        <w:pStyle w:val="MRHeading3"/>
        <w:spacing w:line="240" w:lineRule="auto"/>
        <w:rPr>
          <w:rFonts w:cs="Arial"/>
        </w:rPr>
      </w:pPr>
      <w:bookmarkStart w:id="1104" w:name="_Ref485047032"/>
      <w:r w:rsidRPr="00900EA7">
        <w:rPr>
          <w:rFonts w:cs="Arial"/>
        </w:rPr>
        <w:t xml:space="preserve">if the Authority </w:t>
      </w:r>
      <w:r w:rsidR="00977854">
        <w:rPr>
          <w:rFonts w:cs="Arial"/>
        </w:rPr>
        <w:t xml:space="preserve">and/or Other Contractor </w:t>
      </w:r>
      <w:r w:rsidRPr="00900EA7">
        <w:rPr>
          <w:rFonts w:cs="Arial"/>
        </w:rPr>
        <w:t xml:space="preserve">has reasonable grounds for considering that the presence or conduct of such person at the Authority Site and/or </w:t>
      </w:r>
      <w:r w:rsidR="00BB06B0">
        <w:rPr>
          <w:rFonts w:cs="Arial"/>
        </w:rPr>
        <w:t xml:space="preserve">such Other Contractor’s </w:t>
      </w:r>
      <w:r w:rsidR="009D78E3">
        <w:rPr>
          <w:rFonts w:cs="Arial"/>
        </w:rPr>
        <w:t>P</w:t>
      </w:r>
      <w:r w:rsidR="00BB06B0">
        <w:rPr>
          <w:rFonts w:cs="Arial"/>
        </w:rPr>
        <w:t>remises</w:t>
      </w:r>
      <w:r w:rsidRPr="00900EA7">
        <w:rPr>
          <w:rFonts w:cs="Arial"/>
        </w:rPr>
        <w:t xml:space="preserve"> (as the case may be) is undesirable and the Authority </w:t>
      </w:r>
      <w:r w:rsidR="00BB06B0">
        <w:rPr>
          <w:rFonts w:cs="Arial"/>
        </w:rPr>
        <w:t xml:space="preserve">and/or Other Contractor </w:t>
      </w:r>
      <w:r w:rsidRPr="00900EA7">
        <w:rPr>
          <w:rFonts w:cs="Arial"/>
        </w:rPr>
        <w:t>has given written notice to the Contractor’s Representative to this effect; and/or</w:t>
      </w:r>
      <w:bookmarkEnd w:id="1104"/>
    </w:p>
    <w:p w14:paraId="5FA24917" w14:textId="77777777" w:rsidR="00CF4AAE" w:rsidRPr="00900EA7" w:rsidRDefault="00CF4AAE" w:rsidP="000A03A5">
      <w:pPr>
        <w:pStyle w:val="MRHeading3"/>
        <w:spacing w:line="240" w:lineRule="auto"/>
        <w:rPr>
          <w:rFonts w:cs="Arial"/>
        </w:rPr>
      </w:pPr>
      <w:bookmarkStart w:id="1105" w:name="_Ref430845575"/>
      <w:r w:rsidRPr="00900EA7">
        <w:rPr>
          <w:rFonts w:cs="Arial"/>
        </w:rPr>
        <w:t>for any other reason.</w:t>
      </w:r>
      <w:bookmarkEnd w:id="1105"/>
      <w:r w:rsidRPr="00900EA7">
        <w:rPr>
          <w:rFonts w:cs="Arial"/>
        </w:rPr>
        <w:t xml:space="preserve"> </w:t>
      </w:r>
    </w:p>
    <w:p w14:paraId="6FDADE28" w14:textId="77777777" w:rsidR="00CF4AAE" w:rsidRPr="00900EA7" w:rsidRDefault="00CF4AAE" w:rsidP="000F7168">
      <w:pPr>
        <w:pStyle w:val="MRHeading2"/>
        <w:spacing w:line="240" w:lineRule="auto"/>
        <w:rPr>
          <w:rFonts w:cs="Arial"/>
        </w:rPr>
      </w:pPr>
      <w:bookmarkStart w:id="1106" w:name="_Ref487815698"/>
      <w:r w:rsidRPr="00900EA7">
        <w:rPr>
          <w:rFonts w:cs="Arial"/>
        </w:rPr>
        <w:t xml:space="preserve">The Authority's </w:t>
      </w:r>
      <w:r w:rsidR="00BB06B0">
        <w:rPr>
          <w:rFonts w:cs="Arial"/>
        </w:rPr>
        <w:t xml:space="preserve">or Other Contractor’s (as the case may be) </w:t>
      </w:r>
      <w:r w:rsidRPr="00900EA7">
        <w:rPr>
          <w:rFonts w:cs="Arial"/>
        </w:rPr>
        <w:t xml:space="preserve">decision on any matter arising under Clause </w:t>
      </w:r>
      <w:r w:rsidR="00CB1618">
        <w:rPr>
          <w:rFonts w:cs="Arial"/>
        </w:rPr>
        <w:t>48.10</w:t>
      </w:r>
      <w:r w:rsidRPr="00900EA7">
        <w:rPr>
          <w:rFonts w:cs="Arial"/>
        </w:rPr>
        <w:t xml:space="preserve"> (</w:t>
      </w:r>
      <w:r w:rsidRPr="00900EA7">
        <w:rPr>
          <w:rFonts w:cs="Arial"/>
          <w:i/>
        </w:rPr>
        <w:t>Admission to Authority Sites</w:t>
      </w:r>
      <w:r w:rsidR="00BB06B0" w:rsidRPr="00BB06B0">
        <w:rPr>
          <w:rFonts w:cs="Arial"/>
          <w:i/>
        </w:rPr>
        <w:t xml:space="preserve"> </w:t>
      </w:r>
      <w:r w:rsidR="00BB06B0" w:rsidRPr="00977854">
        <w:rPr>
          <w:rFonts w:cs="Arial"/>
          <w:i/>
        </w:rPr>
        <w:t>and</w:t>
      </w:r>
      <w:r w:rsidR="00DE199E">
        <w:rPr>
          <w:rFonts w:cs="Arial"/>
          <w:i/>
        </w:rPr>
        <w:t>/or</w:t>
      </w:r>
      <w:r w:rsidR="00BB06B0" w:rsidRPr="00977854">
        <w:rPr>
          <w:rFonts w:cs="Arial"/>
          <w:i/>
        </w:rPr>
        <w:t xml:space="preserve"> Other Contractor’s Premises</w:t>
      </w:r>
      <w:r w:rsidRPr="00900EA7">
        <w:rPr>
          <w:rFonts w:cs="Arial"/>
        </w:rPr>
        <w:t>) shall be final and conclusive.</w:t>
      </w:r>
      <w:bookmarkEnd w:id="1106"/>
    </w:p>
    <w:p w14:paraId="3A898677" w14:textId="77777777" w:rsidR="00CF4AAE" w:rsidRPr="00900EA7" w:rsidRDefault="00CF4AAE" w:rsidP="000F7168">
      <w:pPr>
        <w:pStyle w:val="MRHeading2"/>
        <w:spacing w:line="240" w:lineRule="auto"/>
        <w:rPr>
          <w:rFonts w:cs="Arial"/>
        </w:rPr>
      </w:pPr>
      <w:bookmarkStart w:id="1107" w:name="_Ref487815699"/>
      <w:r w:rsidRPr="00900EA7">
        <w:rPr>
          <w:rFonts w:cs="Arial"/>
        </w:rPr>
        <w:t xml:space="preserve">Where a person is </w:t>
      </w:r>
      <w:r w:rsidRPr="00900EA7">
        <w:t>refused admission:</w:t>
      </w:r>
      <w:bookmarkEnd w:id="1107"/>
    </w:p>
    <w:p w14:paraId="48F8464B" w14:textId="77777777" w:rsidR="00CF4AAE" w:rsidRPr="00900EA7" w:rsidRDefault="00CF4AAE" w:rsidP="000A03A5">
      <w:pPr>
        <w:pStyle w:val="MRHeading3"/>
        <w:spacing w:line="240" w:lineRule="auto"/>
      </w:pPr>
      <w:bookmarkStart w:id="1108" w:name="_Ref487815700"/>
      <w:r w:rsidRPr="00900EA7">
        <w:t xml:space="preserve">to an Authority Site </w:t>
      </w:r>
      <w:r w:rsidRPr="00900EA7">
        <w:rPr>
          <w:rFonts w:cs="Arial"/>
        </w:rPr>
        <w:t xml:space="preserve">and/or </w:t>
      </w:r>
      <w:r w:rsidR="00BB06B0">
        <w:rPr>
          <w:rFonts w:cs="Arial"/>
        </w:rPr>
        <w:t>any Other Contractor’s Premises</w:t>
      </w:r>
      <w:r w:rsidRPr="00900EA7">
        <w:rPr>
          <w:rFonts w:cs="Arial"/>
        </w:rPr>
        <w:t xml:space="preserve"> (as the case may be) </w:t>
      </w:r>
      <w:r w:rsidRPr="00900EA7">
        <w:t xml:space="preserve">or is removed from an Authority Site </w:t>
      </w:r>
      <w:r w:rsidRPr="00900EA7">
        <w:rPr>
          <w:rFonts w:cs="Arial"/>
        </w:rPr>
        <w:t xml:space="preserve">and/or </w:t>
      </w:r>
      <w:r w:rsidR="00BB06B0">
        <w:rPr>
          <w:rFonts w:cs="Arial"/>
        </w:rPr>
        <w:t>any Other Contractor’s Premises</w:t>
      </w:r>
      <w:r w:rsidR="00BB06B0" w:rsidRPr="00900EA7">
        <w:rPr>
          <w:rFonts w:cs="Arial"/>
        </w:rPr>
        <w:t xml:space="preserve"> </w:t>
      </w:r>
      <w:r w:rsidRPr="00900EA7">
        <w:rPr>
          <w:rFonts w:cs="Arial"/>
        </w:rPr>
        <w:t xml:space="preserve">(as the case may be) </w:t>
      </w:r>
      <w:r w:rsidRPr="00900EA7">
        <w:t xml:space="preserve">pursuant to Clauses </w:t>
      </w:r>
      <w:r w:rsidR="00CB1618">
        <w:t>48.10.1</w:t>
      </w:r>
      <w:r w:rsidRPr="00900EA7">
        <w:t xml:space="preserve"> to </w:t>
      </w:r>
      <w:r w:rsidR="00CB1618">
        <w:t>48.10.3</w:t>
      </w:r>
      <w:r w:rsidRPr="00900EA7">
        <w:t xml:space="preserve"> (</w:t>
      </w:r>
      <w:r w:rsidRPr="00900EA7">
        <w:rPr>
          <w:i/>
        </w:rPr>
        <w:t>Admission to Authority Sites</w:t>
      </w:r>
      <w:r w:rsidR="00BB06B0" w:rsidRPr="00BB06B0">
        <w:rPr>
          <w:rFonts w:cs="Arial"/>
          <w:i/>
        </w:rPr>
        <w:t xml:space="preserve"> </w:t>
      </w:r>
      <w:r w:rsidR="00BB06B0" w:rsidRPr="00977854">
        <w:rPr>
          <w:rFonts w:cs="Arial"/>
          <w:i/>
        </w:rPr>
        <w:t>and</w:t>
      </w:r>
      <w:r w:rsidR="00DE199E">
        <w:rPr>
          <w:rFonts w:cs="Arial"/>
          <w:i/>
        </w:rPr>
        <w:t>/or</w:t>
      </w:r>
      <w:r w:rsidR="00BB06B0" w:rsidRPr="00977854">
        <w:rPr>
          <w:rFonts w:cs="Arial"/>
          <w:i/>
        </w:rPr>
        <w:t xml:space="preserve"> Other Contractor’s Premises</w:t>
      </w:r>
      <w:r w:rsidRPr="00900EA7">
        <w:t xml:space="preserve">), then the Contractor </w:t>
      </w:r>
      <w:r w:rsidRPr="00900EA7">
        <w:rPr>
          <w:rFonts w:cs="Arial"/>
        </w:rPr>
        <w:t xml:space="preserve">shall not be relieved from its obligations to provide the Contractor Deliverables in full; </w:t>
      </w:r>
      <w:r>
        <w:rPr>
          <w:rFonts w:cs="Arial"/>
        </w:rPr>
        <w:t>or</w:t>
      </w:r>
      <w:bookmarkEnd w:id="1108"/>
    </w:p>
    <w:p w14:paraId="77AD7486" w14:textId="77777777" w:rsidR="00CF4AAE" w:rsidRPr="0077282C" w:rsidRDefault="00CF4AAE" w:rsidP="000A03A5">
      <w:pPr>
        <w:pStyle w:val="MRHeading3"/>
        <w:spacing w:line="240" w:lineRule="auto"/>
      </w:pPr>
      <w:bookmarkStart w:id="1109" w:name="_Ref487815701"/>
      <w:r w:rsidRPr="00900EA7">
        <w:t xml:space="preserve">to an Authority Site </w:t>
      </w:r>
      <w:r w:rsidRPr="00900EA7">
        <w:rPr>
          <w:rFonts w:cs="Arial"/>
        </w:rPr>
        <w:t xml:space="preserve">and/or </w:t>
      </w:r>
      <w:r w:rsidR="00BB06B0">
        <w:rPr>
          <w:rFonts w:cs="Arial"/>
        </w:rPr>
        <w:t>any Other Contractor’s Premises</w:t>
      </w:r>
      <w:r w:rsidR="00BB06B0" w:rsidRPr="00900EA7">
        <w:rPr>
          <w:rFonts w:cs="Arial"/>
        </w:rPr>
        <w:t xml:space="preserve"> </w:t>
      </w:r>
      <w:r w:rsidRPr="00900EA7">
        <w:rPr>
          <w:rFonts w:cs="Arial"/>
        </w:rPr>
        <w:t xml:space="preserve">(as the case may be) </w:t>
      </w:r>
      <w:r w:rsidRPr="00900EA7">
        <w:t xml:space="preserve">or is removed from an Authority Site and/or </w:t>
      </w:r>
      <w:r w:rsidR="00BB06B0">
        <w:rPr>
          <w:rFonts w:cs="Arial"/>
        </w:rPr>
        <w:t>any Other Contractor’s Premises</w:t>
      </w:r>
      <w:r w:rsidRPr="00900EA7">
        <w:t xml:space="preserve">, in each case pursuant to Clause </w:t>
      </w:r>
      <w:r w:rsidR="00CB1618">
        <w:t>48.10.4</w:t>
      </w:r>
      <w:r w:rsidRPr="00900EA7">
        <w:t xml:space="preserve"> (</w:t>
      </w:r>
      <w:r w:rsidRPr="00900EA7">
        <w:rPr>
          <w:i/>
        </w:rPr>
        <w:t>Admission to Authority Sites</w:t>
      </w:r>
      <w:r w:rsidR="00BB06B0" w:rsidRPr="00BB06B0">
        <w:rPr>
          <w:rFonts w:cs="Arial"/>
          <w:i/>
        </w:rPr>
        <w:t xml:space="preserve"> </w:t>
      </w:r>
      <w:r w:rsidR="00BB06B0" w:rsidRPr="00977854">
        <w:rPr>
          <w:rFonts w:cs="Arial"/>
          <w:i/>
        </w:rPr>
        <w:t>and</w:t>
      </w:r>
      <w:r w:rsidR="00DE199E">
        <w:rPr>
          <w:rFonts w:cs="Arial"/>
          <w:i/>
        </w:rPr>
        <w:t>/or</w:t>
      </w:r>
      <w:r w:rsidR="00BB06B0" w:rsidRPr="00977854">
        <w:rPr>
          <w:rFonts w:cs="Arial"/>
          <w:i/>
        </w:rPr>
        <w:t xml:space="preserve"> Other Contractor’s Premises</w:t>
      </w:r>
      <w:r w:rsidRPr="00900EA7">
        <w:t>), then the Authority shall give the Contractor such relief from its obligations in respect of those Contractor Deliverables in which such person is or would have been engaged for a reasonable period to allow the Contractor</w:t>
      </w:r>
      <w:r w:rsidRPr="00575BD3">
        <w:t xml:space="preserve"> or any Sub-Contractor to make alternative arrangements to replace the person whose admission has been refused or whose removal has been requ</w:t>
      </w:r>
      <w:r>
        <w:t>ired by the Authority</w:t>
      </w:r>
      <w:r w:rsidR="00BB06B0">
        <w:t xml:space="preserve"> and/or such Other Contractor</w:t>
      </w:r>
      <w:r w:rsidRPr="00575BD3">
        <w:t>.</w:t>
      </w:r>
      <w:bookmarkEnd w:id="1109"/>
      <w:r>
        <w:t xml:space="preserve"> </w:t>
      </w:r>
    </w:p>
    <w:p w14:paraId="545C2B3E" w14:textId="77777777" w:rsidR="00CF4AAE" w:rsidRPr="00575BD3" w:rsidRDefault="00CF4AAE" w:rsidP="000F7168">
      <w:pPr>
        <w:pStyle w:val="MRHeading1"/>
        <w:spacing w:line="240" w:lineRule="auto"/>
        <w:rPr>
          <w:rFonts w:cs="Arial"/>
        </w:rPr>
      </w:pPr>
      <w:bookmarkStart w:id="1110" w:name="_Ref430785782"/>
      <w:bookmarkStart w:id="1111" w:name="_Toc519257624"/>
      <w:r w:rsidRPr="00575BD3">
        <w:rPr>
          <w:rFonts w:cs="Arial"/>
        </w:rPr>
        <w:t>Co-operation for Security Investigation</w:t>
      </w:r>
      <w:bookmarkEnd w:id="1110"/>
      <w:bookmarkEnd w:id="1111"/>
    </w:p>
    <w:p w14:paraId="6EF3DF62" w14:textId="77777777" w:rsidR="00CF4AAE" w:rsidRPr="00575BD3" w:rsidRDefault="00CF4AAE" w:rsidP="000F7168">
      <w:pPr>
        <w:pStyle w:val="MRHeading2"/>
        <w:spacing w:line="240" w:lineRule="auto"/>
        <w:rPr>
          <w:rFonts w:cs="Arial"/>
        </w:rPr>
      </w:pPr>
      <w:bookmarkStart w:id="1112" w:name="_Ref487815702"/>
      <w:r>
        <w:rPr>
          <w:rFonts w:cs="Arial"/>
        </w:rPr>
        <w:t>The Contractor</w:t>
      </w:r>
      <w:r w:rsidRPr="00575BD3">
        <w:rPr>
          <w:rFonts w:cs="Arial"/>
        </w:rPr>
        <w:t xml:space="preserve"> shall, and shall procure that each Sub-Contractor shall, notify the </w:t>
      </w:r>
      <w:r>
        <w:rPr>
          <w:rFonts w:cs="Arial"/>
        </w:rPr>
        <w:t>Authority</w:t>
      </w:r>
      <w:r w:rsidRPr="00575BD3">
        <w:rPr>
          <w:rFonts w:cs="Arial"/>
        </w:rPr>
        <w:t xml:space="preserve">’s Representative immediately it becomes aware that an Employee or an accompanied emergency reactive worker pursuant to Clause </w:t>
      </w:r>
      <w:r w:rsidR="00CB1618">
        <w:rPr>
          <w:rFonts w:cs="Arial"/>
        </w:rPr>
        <w:t>48.8</w:t>
      </w:r>
      <w:r w:rsidRPr="00575BD3">
        <w:rPr>
          <w:rFonts w:cs="Arial"/>
        </w:rPr>
        <w:t xml:space="preserve"> (</w:t>
      </w:r>
      <w:r w:rsidRPr="00575BD3">
        <w:rPr>
          <w:rFonts w:cs="Arial"/>
          <w:i/>
        </w:rPr>
        <w:t xml:space="preserve">Admission to </w:t>
      </w:r>
      <w:r>
        <w:rPr>
          <w:rFonts w:cs="Arial"/>
          <w:i/>
        </w:rPr>
        <w:t>Authority</w:t>
      </w:r>
      <w:r w:rsidRPr="00575BD3">
        <w:rPr>
          <w:rFonts w:cs="Arial"/>
          <w:i/>
        </w:rPr>
        <w:t xml:space="preserve"> Sites</w:t>
      </w:r>
      <w:r w:rsidR="00BB06B0" w:rsidRPr="00BB06B0">
        <w:rPr>
          <w:rFonts w:cs="Arial"/>
          <w:i/>
        </w:rPr>
        <w:t xml:space="preserve"> </w:t>
      </w:r>
      <w:r w:rsidR="00BB06B0" w:rsidRPr="00977854">
        <w:rPr>
          <w:rFonts w:cs="Arial"/>
          <w:i/>
        </w:rPr>
        <w:t>and</w:t>
      </w:r>
      <w:r w:rsidR="00DE199E">
        <w:rPr>
          <w:rFonts w:cs="Arial"/>
          <w:i/>
        </w:rPr>
        <w:t>/or</w:t>
      </w:r>
      <w:r w:rsidR="00BB06B0" w:rsidRPr="00977854">
        <w:rPr>
          <w:rFonts w:cs="Arial"/>
          <w:i/>
        </w:rPr>
        <w:t xml:space="preserve"> Other Contractor’s Premises</w:t>
      </w:r>
      <w:r w:rsidRPr="00575BD3">
        <w:rPr>
          <w:rFonts w:cs="Arial"/>
        </w:rPr>
        <w:t xml:space="preserve">) has breached Clause </w:t>
      </w:r>
      <w:r w:rsidR="00CB1618">
        <w:rPr>
          <w:rFonts w:cs="Arial"/>
        </w:rPr>
        <w:t>47</w:t>
      </w:r>
      <w:r w:rsidRPr="00575BD3">
        <w:rPr>
          <w:rFonts w:cs="Arial"/>
        </w:rPr>
        <w:t xml:space="preserve"> (</w:t>
      </w:r>
      <w:r w:rsidRPr="00575BD3">
        <w:rPr>
          <w:rFonts w:cs="Arial"/>
          <w:i/>
        </w:rPr>
        <w:t>Security – Secret Matters</w:t>
      </w:r>
      <w:r w:rsidRPr="00575BD3">
        <w:rPr>
          <w:rFonts w:cs="Arial"/>
        </w:rPr>
        <w:t xml:space="preserve">) and/or Clause </w:t>
      </w:r>
      <w:r w:rsidR="00CB1618">
        <w:rPr>
          <w:rFonts w:cs="Arial"/>
        </w:rPr>
        <w:t>48</w:t>
      </w:r>
      <w:r w:rsidRPr="00575BD3">
        <w:rPr>
          <w:rFonts w:cs="Arial"/>
        </w:rPr>
        <w:t xml:space="preserve"> (</w:t>
      </w:r>
      <w:r w:rsidRPr="00575BD3">
        <w:rPr>
          <w:rFonts w:cs="Arial"/>
          <w:i/>
        </w:rPr>
        <w:t>Personnel Security</w:t>
      </w:r>
      <w:r w:rsidRPr="00575BD3">
        <w:rPr>
          <w:rFonts w:cs="Arial"/>
        </w:rPr>
        <w:t>).</w:t>
      </w:r>
      <w:bookmarkEnd w:id="1112"/>
    </w:p>
    <w:p w14:paraId="1CCDA817" w14:textId="77777777" w:rsidR="00CF4AAE" w:rsidRPr="00575BD3" w:rsidRDefault="00CF4AAE" w:rsidP="000F7168">
      <w:pPr>
        <w:pStyle w:val="MRHeading2"/>
        <w:spacing w:line="240" w:lineRule="auto"/>
        <w:rPr>
          <w:rFonts w:cs="Arial"/>
        </w:rPr>
      </w:pPr>
      <w:bookmarkStart w:id="1113" w:name="_Ref487815703"/>
      <w:r>
        <w:rPr>
          <w:rFonts w:cs="Arial"/>
        </w:rPr>
        <w:t>The Contractor</w:t>
      </w:r>
      <w:r w:rsidRPr="00575BD3">
        <w:rPr>
          <w:rFonts w:cs="Arial"/>
        </w:rPr>
        <w:t xml:space="preserve"> shall, and shall procure that its Sub-Contractors shall, give reasonable assistance to the </w:t>
      </w:r>
      <w:r>
        <w:rPr>
          <w:rFonts w:cs="Arial"/>
        </w:rPr>
        <w:t>Authority</w:t>
      </w:r>
      <w:r w:rsidRPr="00575BD3">
        <w:rPr>
          <w:rFonts w:cs="Arial"/>
        </w:rPr>
        <w:t xml:space="preserve">’s Representative and/or any other representative or adviser of the </w:t>
      </w:r>
      <w:r>
        <w:rPr>
          <w:rFonts w:cs="Arial"/>
        </w:rPr>
        <w:t>Authority</w:t>
      </w:r>
      <w:r w:rsidRPr="00575BD3">
        <w:rPr>
          <w:rFonts w:cs="Arial"/>
        </w:rPr>
        <w:t xml:space="preserve"> for the purposes of carrying out any investigation that the </w:t>
      </w:r>
      <w:r>
        <w:rPr>
          <w:rFonts w:cs="Arial"/>
        </w:rPr>
        <w:t>Authority</w:t>
      </w:r>
      <w:r w:rsidRPr="00575BD3">
        <w:rPr>
          <w:rFonts w:cs="Arial"/>
        </w:rPr>
        <w:t xml:space="preserve"> undertakes (acting reasonably).</w:t>
      </w:r>
      <w:bookmarkEnd w:id="1113"/>
      <w:r w:rsidRPr="00575BD3">
        <w:rPr>
          <w:rFonts w:cs="Arial"/>
        </w:rPr>
        <w:t xml:space="preserve"> </w:t>
      </w:r>
    </w:p>
    <w:p w14:paraId="18B64D01" w14:textId="77777777" w:rsidR="00CF4AAE" w:rsidRPr="00575BD3" w:rsidRDefault="00CF4AAE" w:rsidP="005D20DC">
      <w:pPr>
        <w:pStyle w:val="MRParts"/>
        <w:keepNext/>
        <w:keepLines/>
        <w:spacing w:line="240" w:lineRule="auto"/>
        <w:ind w:left="1077"/>
      </w:pPr>
      <w:bookmarkStart w:id="1114" w:name="_Ref487815704"/>
      <w:bookmarkStart w:id="1115" w:name="_Toc519257625"/>
      <w:r w:rsidRPr="00575BD3">
        <w:t xml:space="preserve">SITE </w:t>
      </w:r>
      <w:r w:rsidRPr="003C2EF6">
        <w:t>ISSUES</w:t>
      </w:r>
      <w:bookmarkEnd w:id="1114"/>
      <w:bookmarkEnd w:id="1115"/>
    </w:p>
    <w:p w14:paraId="24B4E041" w14:textId="77777777" w:rsidR="00CF4AAE" w:rsidRPr="00575BD3" w:rsidRDefault="00CF4AAE" w:rsidP="000F7168">
      <w:pPr>
        <w:pStyle w:val="MRHeading1"/>
        <w:spacing w:line="240" w:lineRule="auto"/>
        <w:rPr>
          <w:rFonts w:cs="Arial"/>
        </w:rPr>
      </w:pPr>
      <w:bookmarkStart w:id="1116" w:name="_Ref430785791"/>
      <w:bookmarkStart w:id="1117" w:name="_Toc519257626"/>
      <w:r w:rsidRPr="00575BD3">
        <w:rPr>
          <w:rFonts w:cs="Arial"/>
        </w:rPr>
        <w:t xml:space="preserve">Access to </w:t>
      </w:r>
      <w:r>
        <w:rPr>
          <w:rFonts w:cs="Arial"/>
        </w:rPr>
        <w:t>the Contractor’s</w:t>
      </w:r>
      <w:r w:rsidRPr="00575BD3">
        <w:rPr>
          <w:rFonts w:cs="Arial"/>
        </w:rPr>
        <w:t xml:space="preserve"> Premises</w:t>
      </w:r>
      <w:bookmarkEnd w:id="1116"/>
      <w:bookmarkEnd w:id="1117"/>
    </w:p>
    <w:p w14:paraId="4A0BDCA1" w14:textId="77777777" w:rsidR="00CF4AAE" w:rsidRPr="00575BD3" w:rsidRDefault="00CF4AAE" w:rsidP="005D20DC">
      <w:pPr>
        <w:spacing w:line="240" w:lineRule="auto"/>
        <w:ind w:firstLine="720"/>
        <w:rPr>
          <w:rFonts w:cs="Arial"/>
          <w:b/>
        </w:rPr>
      </w:pPr>
      <w:r>
        <w:rPr>
          <w:rFonts w:cs="Arial"/>
          <w:b/>
        </w:rPr>
        <w:t>Authority</w:t>
      </w:r>
      <w:r w:rsidRPr="00575BD3">
        <w:rPr>
          <w:rFonts w:cs="Arial"/>
          <w:b/>
        </w:rPr>
        <w:t>'s Monitoring and Inspection Rights</w:t>
      </w:r>
    </w:p>
    <w:p w14:paraId="441BDD1C" w14:textId="77777777" w:rsidR="00CF4AAE" w:rsidRPr="00575BD3" w:rsidRDefault="00CF4AAE" w:rsidP="000F7168">
      <w:pPr>
        <w:pStyle w:val="MRHeading2"/>
        <w:spacing w:line="240" w:lineRule="auto"/>
        <w:rPr>
          <w:rFonts w:cs="Arial"/>
        </w:rPr>
      </w:pPr>
      <w:bookmarkStart w:id="1118" w:name="_Ref430845644"/>
      <w:r>
        <w:rPr>
          <w:rFonts w:cs="Arial"/>
        </w:rPr>
        <w:t>Without prejudice to the oth</w:t>
      </w:r>
      <w:r w:rsidR="009864FB">
        <w:rPr>
          <w:rFonts w:cs="Arial"/>
        </w:rPr>
        <w:t xml:space="preserve">er provisions of this Contract </w:t>
      </w:r>
      <w:r w:rsidRPr="00D87396">
        <w:rPr>
          <w:rFonts w:cs="Arial"/>
        </w:rPr>
        <w:t xml:space="preserve">(including </w:t>
      </w:r>
      <w:r w:rsidR="00CB1618">
        <w:rPr>
          <w:rFonts w:cs="Arial"/>
        </w:rPr>
        <w:t>Schedule 2</w:t>
      </w:r>
      <w:r w:rsidRPr="00D87396">
        <w:rPr>
          <w:rFonts w:cs="Arial"/>
        </w:rPr>
        <w:t xml:space="preserve"> (</w:t>
      </w:r>
      <w:r w:rsidRPr="00D87396">
        <w:rPr>
          <w:rFonts w:cs="Arial"/>
          <w:i/>
        </w:rPr>
        <w:t>Statement of Requirements</w:t>
      </w:r>
      <w:r w:rsidRPr="00D87396">
        <w:rPr>
          <w:rFonts w:cs="Arial"/>
        </w:rPr>
        <w:t xml:space="preserve">), </w:t>
      </w:r>
      <w:r w:rsidR="00CB1618">
        <w:rPr>
          <w:rFonts w:cs="Arial"/>
        </w:rPr>
        <w:t>Schedule 4</w:t>
      </w:r>
      <w:r w:rsidRPr="00D87396">
        <w:rPr>
          <w:rFonts w:cs="Arial"/>
        </w:rPr>
        <w:t xml:space="preserve"> (</w:t>
      </w:r>
      <w:r w:rsidRPr="00D87396">
        <w:rPr>
          <w:rFonts w:cs="Arial"/>
          <w:i/>
        </w:rPr>
        <w:t>Assurance</w:t>
      </w:r>
      <w:r w:rsidR="00DD27B0">
        <w:rPr>
          <w:rFonts w:cs="Arial"/>
          <w:i/>
        </w:rPr>
        <w:t xml:space="preserve"> and Acceptance</w:t>
      </w:r>
      <w:r w:rsidRPr="00D87396">
        <w:rPr>
          <w:rFonts w:cs="Arial"/>
          <w:i/>
        </w:rPr>
        <w:t xml:space="preserve"> Process</w:t>
      </w:r>
      <w:r w:rsidRPr="00D87396">
        <w:rPr>
          <w:rFonts w:cs="Arial"/>
        </w:rPr>
        <w:t xml:space="preserve">) and </w:t>
      </w:r>
      <w:r w:rsidR="00CB1618">
        <w:rPr>
          <w:rFonts w:cs="Arial"/>
        </w:rPr>
        <w:t>Schedule 6</w:t>
      </w:r>
      <w:r w:rsidRPr="00D87396">
        <w:rPr>
          <w:rFonts w:cs="Arial"/>
        </w:rPr>
        <w:t xml:space="preserve"> (</w:t>
      </w:r>
      <w:r w:rsidRPr="00D87396">
        <w:rPr>
          <w:rFonts w:cs="Arial"/>
          <w:i/>
        </w:rPr>
        <w:t>Incentivisation</w:t>
      </w:r>
      <w:r w:rsidRPr="00D87396">
        <w:rPr>
          <w:rFonts w:cs="Arial"/>
        </w:rPr>
        <w:t>)),</w:t>
      </w:r>
      <w:r>
        <w:rPr>
          <w:rFonts w:cs="Arial"/>
        </w:rPr>
        <w:t xml:space="preserve"> the Contractor</w:t>
      </w:r>
      <w:r w:rsidRPr="00575BD3">
        <w:rPr>
          <w:rFonts w:cs="Arial"/>
        </w:rPr>
        <w:t xml:space="preserve"> shall ensure that the </w:t>
      </w:r>
      <w:r>
        <w:rPr>
          <w:rFonts w:cs="Arial"/>
        </w:rPr>
        <w:t xml:space="preserve">Authority and the representatives of the Authority </w:t>
      </w:r>
      <w:r w:rsidRPr="00575BD3">
        <w:rPr>
          <w:rFonts w:cs="Arial"/>
        </w:rPr>
        <w:t xml:space="preserve">shall have the right at all reasonable times </w:t>
      </w:r>
      <w:r>
        <w:rPr>
          <w:rFonts w:cs="Arial"/>
        </w:rPr>
        <w:t xml:space="preserve">and on reasonable notice </w:t>
      </w:r>
      <w:r w:rsidRPr="00575BD3">
        <w:rPr>
          <w:rFonts w:cs="Arial"/>
        </w:rPr>
        <w:t xml:space="preserve">(but not so as to materially delay or impede the progress of the provision of </w:t>
      </w:r>
      <w:r>
        <w:rPr>
          <w:rFonts w:cs="Arial"/>
        </w:rPr>
        <w:t>the Contractor</w:t>
      </w:r>
      <w:r w:rsidRPr="00575BD3">
        <w:rPr>
          <w:rFonts w:cs="Arial"/>
        </w:rPr>
        <w:t xml:space="preserve"> Deliverables):</w:t>
      </w:r>
      <w:bookmarkEnd w:id="1118"/>
    </w:p>
    <w:p w14:paraId="7BFE6617" w14:textId="77777777" w:rsidR="00CF4AAE" w:rsidRPr="00575BD3" w:rsidRDefault="00CF4AAE" w:rsidP="000A03A5">
      <w:pPr>
        <w:pStyle w:val="MRHeading3"/>
        <w:spacing w:line="240" w:lineRule="auto"/>
        <w:rPr>
          <w:rFonts w:cs="Arial"/>
        </w:rPr>
      </w:pPr>
      <w:bookmarkStart w:id="1119" w:name="_Ref487815705"/>
      <w:r w:rsidRPr="00575BD3">
        <w:rPr>
          <w:rFonts w:cs="Arial"/>
        </w:rPr>
        <w:t xml:space="preserve">to enter any of </w:t>
      </w:r>
      <w:r>
        <w:rPr>
          <w:rFonts w:cs="Arial"/>
        </w:rPr>
        <w:t>the Contractor’s</w:t>
      </w:r>
      <w:r w:rsidRPr="00575BD3">
        <w:rPr>
          <w:rFonts w:cs="Arial"/>
        </w:rPr>
        <w:t xml:space="preserve"> Premises in order to inspect the state and progress of the provision of </w:t>
      </w:r>
      <w:r>
        <w:rPr>
          <w:rFonts w:cs="Arial"/>
        </w:rPr>
        <w:t>the Contractor</w:t>
      </w:r>
      <w:r w:rsidRPr="00575BD3">
        <w:rPr>
          <w:rFonts w:cs="Arial"/>
        </w:rPr>
        <w:t xml:space="preserve"> Deliverables (and to ascertain whether </w:t>
      </w:r>
      <w:r>
        <w:rPr>
          <w:rFonts w:cs="Arial"/>
        </w:rPr>
        <w:t>the Contractor</w:t>
      </w:r>
      <w:r w:rsidRPr="00575BD3">
        <w:rPr>
          <w:rFonts w:cs="Arial"/>
        </w:rPr>
        <w:t xml:space="preserve"> Deliverables are being properly provided in accordance with this </w:t>
      </w:r>
      <w:r>
        <w:rPr>
          <w:rFonts w:cs="Arial"/>
        </w:rPr>
        <w:t>Contract</w:t>
      </w:r>
      <w:r w:rsidRPr="00575BD3">
        <w:rPr>
          <w:rFonts w:cs="Arial"/>
        </w:rPr>
        <w:t xml:space="preserve">) and to monitor compliance by </w:t>
      </w:r>
      <w:r>
        <w:rPr>
          <w:rFonts w:cs="Arial"/>
        </w:rPr>
        <w:t>the Contractor</w:t>
      </w:r>
      <w:r w:rsidRPr="00575BD3">
        <w:rPr>
          <w:rFonts w:cs="Arial"/>
        </w:rPr>
        <w:t xml:space="preserve"> with its obligations under this </w:t>
      </w:r>
      <w:r>
        <w:rPr>
          <w:rFonts w:cs="Arial"/>
        </w:rPr>
        <w:t>Contract</w:t>
      </w:r>
      <w:r w:rsidRPr="00575BD3">
        <w:rPr>
          <w:rFonts w:cs="Arial"/>
        </w:rPr>
        <w:t>; and</w:t>
      </w:r>
      <w:bookmarkEnd w:id="1119"/>
    </w:p>
    <w:p w14:paraId="699F8846" w14:textId="77777777" w:rsidR="00CF4AAE" w:rsidRPr="00575BD3" w:rsidRDefault="00CF4AAE" w:rsidP="000A03A5">
      <w:pPr>
        <w:pStyle w:val="MRHeading3"/>
        <w:spacing w:line="240" w:lineRule="auto"/>
        <w:rPr>
          <w:rFonts w:cs="Arial"/>
        </w:rPr>
      </w:pPr>
      <w:bookmarkStart w:id="1120" w:name="_Ref487815706"/>
      <w:r w:rsidRPr="00575BD3">
        <w:rPr>
          <w:rFonts w:cs="Arial"/>
        </w:rPr>
        <w:t xml:space="preserve">subject to obtaining the consent of the relevant Sub-Contractor, manufacturer or supplier (which </w:t>
      </w:r>
      <w:r>
        <w:rPr>
          <w:rFonts w:cs="Arial"/>
        </w:rPr>
        <w:t>the Contractor</w:t>
      </w:r>
      <w:r w:rsidRPr="00575BD3">
        <w:rPr>
          <w:rFonts w:cs="Arial"/>
        </w:rPr>
        <w:t xml:space="preserve"> shall use all reasonable endeavours to obtain), to visit any property, site or workshop other than </w:t>
      </w:r>
      <w:r>
        <w:rPr>
          <w:rFonts w:cs="Arial"/>
        </w:rPr>
        <w:t>the Contractor’s</w:t>
      </w:r>
      <w:r w:rsidRPr="00575BD3">
        <w:rPr>
          <w:rFonts w:cs="Arial"/>
        </w:rPr>
        <w:t xml:space="preserve"> Premises where materials, plant or equipment are being manufactured, prepared or stored for use in connection with this </w:t>
      </w:r>
      <w:r>
        <w:rPr>
          <w:rFonts w:cs="Arial"/>
        </w:rPr>
        <w:t>Contract</w:t>
      </w:r>
      <w:r w:rsidRPr="00575BD3">
        <w:rPr>
          <w:rFonts w:cs="Arial"/>
        </w:rPr>
        <w:t xml:space="preserve"> (for the purposes of general inspection and of attending any test or investigation being carried out), or any property other than </w:t>
      </w:r>
      <w:r>
        <w:rPr>
          <w:rFonts w:cs="Arial"/>
        </w:rPr>
        <w:t>the Contractor’s</w:t>
      </w:r>
      <w:r w:rsidRPr="00575BD3">
        <w:rPr>
          <w:rFonts w:cs="Arial"/>
        </w:rPr>
        <w:t xml:space="preserve"> Premises used by </w:t>
      </w:r>
      <w:r>
        <w:rPr>
          <w:rFonts w:cs="Arial"/>
        </w:rPr>
        <w:t>the Contractor</w:t>
      </w:r>
      <w:r w:rsidRPr="00575BD3">
        <w:rPr>
          <w:rFonts w:cs="Arial"/>
        </w:rPr>
        <w:t xml:space="preserve"> as training or workshop facilities or as a place where work is being prepared or materials are being obtained in relation to this </w:t>
      </w:r>
      <w:r>
        <w:rPr>
          <w:rFonts w:cs="Arial"/>
        </w:rPr>
        <w:t>Contract</w:t>
      </w:r>
      <w:r w:rsidRPr="00575BD3">
        <w:rPr>
          <w:rFonts w:cs="Arial"/>
        </w:rPr>
        <w:t>.</w:t>
      </w:r>
      <w:bookmarkEnd w:id="1120"/>
    </w:p>
    <w:p w14:paraId="283BD274" w14:textId="77777777" w:rsidR="00CF4AAE" w:rsidRPr="00575BD3" w:rsidRDefault="00CF4AAE" w:rsidP="000F7168">
      <w:pPr>
        <w:pStyle w:val="MRHeading2"/>
        <w:spacing w:line="240" w:lineRule="auto"/>
        <w:rPr>
          <w:rFonts w:cs="Arial"/>
        </w:rPr>
      </w:pPr>
      <w:bookmarkStart w:id="1121" w:name="_Ref487815707"/>
      <w:r>
        <w:rPr>
          <w:rFonts w:cs="Arial"/>
        </w:rPr>
        <w:t>The Contractor</w:t>
      </w:r>
      <w:r w:rsidRPr="00575BD3">
        <w:rPr>
          <w:rFonts w:cs="Arial"/>
        </w:rPr>
        <w:t xml:space="preserve"> shall provide and shall ensure the Sub-Contractors provide to the </w:t>
      </w:r>
      <w:r>
        <w:rPr>
          <w:rFonts w:cs="Arial"/>
        </w:rPr>
        <w:t xml:space="preserve">Authority and the representatives of the Authority </w:t>
      </w:r>
      <w:r w:rsidRPr="00575BD3">
        <w:rPr>
          <w:rFonts w:cs="Arial"/>
        </w:rPr>
        <w:t xml:space="preserve">(in each case without any additional cost to the </w:t>
      </w:r>
      <w:r>
        <w:rPr>
          <w:rFonts w:cs="Arial"/>
        </w:rPr>
        <w:t>Authority</w:t>
      </w:r>
      <w:r w:rsidRPr="00575BD3">
        <w:rPr>
          <w:rFonts w:cs="Arial"/>
        </w:rPr>
        <w:t xml:space="preserve">) for the purposes of Clause </w:t>
      </w:r>
      <w:r w:rsidR="00CB1618">
        <w:rPr>
          <w:rFonts w:cs="Arial"/>
        </w:rPr>
        <w:t>50.1</w:t>
      </w:r>
      <w:r w:rsidRPr="00575BD3">
        <w:rPr>
          <w:rFonts w:cs="Arial"/>
        </w:rPr>
        <w:t xml:space="preserve"> (</w:t>
      </w:r>
      <w:r>
        <w:rPr>
          <w:rFonts w:cs="Arial"/>
          <w:i/>
        </w:rPr>
        <w:t>Authority’s Monitoring and Inspection R</w:t>
      </w:r>
      <w:r w:rsidRPr="00575BD3">
        <w:rPr>
          <w:rFonts w:cs="Arial"/>
          <w:i/>
        </w:rPr>
        <w:t>ights</w:t>
      </w:r>
      <w:r w:rsidRPr="00575BD3">
        <w:rPr>
          <w:rFonts w:cs="Arial"/>
        </w:rPr>
        <w:t>):</w:t>
      </w:r>
      <w:bookmarkEnd w:id="1121"/>
      <w:r>
        <w:rPr>
          <w:rFonts w:cs="Arial"/>
        </w:rPr>
        <w:t xml:space="preserve">  </w:t>
      </w:r>
    </w:p>
    <w:p w14:paraId="1A056AA2" w14:textId="77777777" w:rsidR="00CF4AAE" w:rsidRPr="00575BD3" w:rsidRDefault="00CF4AAE" w:rsidP="000A03A5">
      <w:pPr>
        <w:pStyle w:val="MRHeading3"/>
        <w:spacing w:line="240" w:lineRule="auto"/>
        <w:rPr>
          <w:rFonts w:cs="Arial"/>
        </w:rPr>
      </w:pPr>
      <w:bookmarkStart w:id="1122" w:name="_Ref487815708"/>
      <w:r w:rsidRPr="00575BD3">
        <w:rPr>
          <w:rFonts w:cs="Arial"/>
        </w:rPr>
        <w:t xml:space="preserve">all reasonable access to premises and such accommodation and facilities for representatives of the </w:t>
      </w:r>
      <w:r>
        <w:rPr>
          <w:rFonts w:cs="Arial"/>
        </w:rPr>
        <w:t xml:space="preserve">Authority </w:t>
      </w:r>
      <w:r w:rsidRPr="00575BD3">
        <w:rPr>
          <w:rFonts w:cs="Arial"/>
        </w:rPr>
        <w:t xml:space="preserve">as the </w:t>
      </w:r>
      <w:r>
        <w:rPr>
          <w:rFonts w:cs="Arial"/>
        </w:rPr>
        <w:t>Authority</w:t>
      </w:r>
      <w:r w:rsidRPr="00575BD3">
        <w:rPr>
          <w:rFonts w:cs="Arial"/>
        </w:rPr>
        <w:t xml:space="preserve"> may reasonably require (provided that all accommodation shall be adequately furnished, lit, heated and ventilated and shall include suitable cloakroom and communication facilities) for an agreed reasonable period; and</w:t>
      </w:r>
      <w:bookmarkEnd w:id="1122"/>
    </w:p>
    <w:p w14:paraId="5CD88F0F" w14:textId="77777777" w:rsidR="00CF4AAE" w:rsidRPr="00575BD3" w:rsidRDefault="00CF4AAE" w:rsidP="000A03A5">
      <w:pPr>
        <w:pStyle w:val="MRHeading3"/>
        <w:spacing w:line="240" w:lineRule="auto"/>
        <w:rPr>
          <w:rFonts w:cs="Arial"/>
        </w:rPr>
      </w:pPr>
      <w:bookmarkStart w:id="1123" w:name="_Ref487815709"/>
      <w:r w:rsidRPr="00575BD3">
        <w:rPr>
          <w:rFonts w:cs="Arial"/>
        </w:rPr>
        <w:t xml:space="preserve">that satisfactory facilities are made available and that reasonable assistance is given to representatives of the </w:t>
      </w:r>
      <w:r>
        <w:rPr>
          <w:rFonts w:cs="Arial"/>
        </w:rPr>
        <w:t>Authority</w:t>
      </w:r>
      <w:r w:rsidRPr="00575BD3">
        <w:rPr>
          <w:rFonts w:cs="Arial"/>
        </w:rPr>
        <w:t>,</w:t>
      </w:r>
      <w:bookmarkEnd w:id="1123"/>
    </w:p>
    <w:p w14:paraId="7AF513DA" w14:textId="77777777" w:rsidR="00CF4AAE" w:rsidRPr="00575BD3" w:rsidRDefault="00CF4AAE" w:rsidP="005D20DC">
      <w:pPr>
        <w:spacing w:line="240" w:lineRule="auto"/>
        <w:ind w:left="720"/>
        <w:rPr>
          <w:rFonts w:cs="Arial"/>
        </w:rPr>
      </w:pPr>
      <w:r w:rsidRPr="00575BD3">
        <w:rPr>
          <w:rFonts w:cs="Arial"/>
        </w:rPr>
        <w:t xml:space="preserve">subject to </w:t>
      </w:r>
      <w:r>
        <w:rPr>
          <w:rFonts w:cs="Arial"/>
        </w:rPr>
        <w:t>the Contractor’s</w:t>
      </w:r>
      <w:r w:rsidRPr="00575BD3">
        <w:rPr>
          <w:rFonts w:cs="Arial"/>
        </w:rPr>
        <w:t xml:space="preserve"> and any Sub-Contractors' operations not being adversely affected.</w:t>
      </w:r>
    </w:p>
    <w:p w14:paraId="2707977F" w14:textId="77777777" w:rsidR="00CF4AAE" w:rsidRPr="00575BD3" w:rsidRDefault="00CF4AAE" w:rsidP="005D20DC">
      <w:pPr>
        <w:spacing w:line="240" w:lineRule="auto"/>
        <w:ind w:firstLine="720"/>
        <w:rPr>
          <w:rFonts w:cs="Arial"/>
          <w:b/>
        </w:rPr>
      </w:pPr>
      <w:r>
        <w:rPr>
          <w:rFonts w:cs="Arial"/>
          <w:b/>
        </w:rPr>
        <w:t>Authority</w:t>
      </w:r>
      <w:r w:rsidRPr="00575BD3">
        <w:rPr>
          <w:rFonts w:cs="Arial"/>
          <w:b/>
        </w:rPr>
        <w:t xml:space="preserve">'s Conduct </w:t>
      </w:r>
      <w:r w:rsidRPr="00BB741C">
        <w:rPr>
          <w:rFonts w:cs="Arial"/>
          <w:b/>
        </w:rPr>
        <w:t>on the Contractor’s Premises</w:t>
      </w:r>
    </w:p>
    <w:p w14:paraId="694B9C01" w14:textId="77777777" w:rsidR="00CF4AAE" w:rsidRPr="00575BD3" w:rsidRDefault="00CF4AAE" w:rsidP="000F7168">
      <w:pPr>
        <w:pStyle w:val="MRHeading2"/>
        <w:spacing w:line="240" w:lineRule="auto"/>
        <w:rPr>
          <w:rFonts w:cs="Arial"/>
        </w:rPr>
      </w:pPr>
      <w:bookmarkStart w:id="1124" w:name="_Ref487815710"/>
      <w:r w:rsidRPr="00575BD3">
        <w:rPr>
          <w:rFonts w:cs="Arial"/>
        </w:rPr>
        <w:t xml:space="preserve">In exercising any right under Clause </w:t>
      </w:r>
      <w:r w:rsidR="00CB1618">
        <w:rPr>
          <w:rFonts w:cs="Arial"/>
        </w:rPr>
        <w:t>50.1</w:t>
      </w:r>
      <w:r w:rsidRPr="00575BD3">
        <w:rPr>
          <w:rFonts w:cs="Arial"/>
        </w:rPr>
        <w:t xml:space="preserve"> (</w:t>
      </w:r>
      <w:r>
        <w:rPr>
          <w:rFonts w:cs="Arial"/>
          <w:i/>
        </w:rPr>
        <w:t>Authority’s Monitoring and Inspection R</w:t>
      </w:r>
      <w:r w:rsidRPr="00575BD3">
        <w:rPr>
          <w:rFonts w:cs="Arial"/>
          <w:i/>
        </w:rPr>
        <w:t>ights</w:t>
      </w:r>
      <w:r w:rsidRPr="00575BD3">
        <w:rPr>
          <w:rFonts w:cs="Arial"/>
        </w:rPr>
        <w:t xml:space="preserve">), the </w:t>
      </w:r>
      <w:r>
        <w:rPr>
          <w:rFonts w:cs="Arial"/>
        </w:rPr>
        <w:t xml:space="preserve">Authority shall </w:t>
      </w:r>
      <w:r w:rsidRPr="00575BD3">
        <w:rPr>
          <w:rFonts w:cs="Arial"/>
        </w:rPr>
        <w:t xml:space="preserve">comply with all relevant safety procedures (which shall include any relevant health and safety plans), </w:t>
      </w:r>
      <w:r>
        <w:rPr>
          <w:rFonts w:cs="Arial"/>
        </w:rPr>
        <w:t>the Contractor’s</w:t>
      </w:r>
      <w:r w:rsidRPr="00575BD3">
        <w:rPr>
          <w:rFonts w:cs="Arial"/>
        </w:rPr>
        <w:t xml:space="preserve"> site rules from time to time and any reasonable directions with regard to site safety that may be issued by or on behalf of </w:t>
      </w:r>
      <w:r>
        <w:rPr>
          <w:rFonts w:cs="Arial"/>
        </w:rPr>
        <w:t>the Contractor</w:t>
      </w:r>
      <w:r w:rsidRPr="00575BD3">
        <w:rPr>
          <w:rFonts w:cs="Arial"/>
        </w:rPr>
        <w:t xml:space="preserve"> from time to time.</w:t>
      </w:r>
      <w:bookmarkEnd w:id="1124"/>
      <w:r w:rsidRPr="00575BD3">
        <w:rPr>
          <w:rFonts w:cs="Arial"/>
        </w:rPr>
        <w:t xml:space="preserve"> </w:t>
      </w:r>
    </w:p>
    <w:p w14:paraId="14ACCD66" w14:textId="77777777" w:rsidR="00CF4AAE" w:rsidRDefault="00CF4AAE" w:rsidP="000F7168">
      <w:pPr>
        <w:pStyle w:val="MRHeading2"/>
        <w:spacing w:line="240" w:lineRule="auto"/>
        <w:rPr>
          <w:rFonts w:cs="Arial"/>
        </w:rPr>
      </w:pPr>
      <w:bookmarkStart w:id="1125" w:name="_Ref487815711"/>
      <w:r w:rsidRPr="00575BD3">
        <w:rPr>
          <w:rFonts w:cs="Arial"/>
        </w:rPr>
        <w:t xml:space="preserve">The </w:t>
      </w:r>
      <w:r>
        <w:rPr>
          <w:rFonts w:cs="Arial"/>
        </w:rPr>
        <w:t>Authority</w:t>
      </w:r>
      <w:r w:rsidRPr="00575BD3">
        <w:rPr>
          <w:rFonts w:cs="Arial"/>
        </w:rPr>
        <w:t xml:space="preserve"> shall indemnify </w:t>
      </w:r>
      <w:r>
        <w:rPr>
          <w:rFonts w:cs="Arial"/>
        </w:rPr>
        <w:t>the Contractor</w:t>
      </w:r>
      <w:r w:rsidRPr="00575BD3">
        <w:rPr>
          <w:rFonts w:cs="Arial"/>
        </w:rPr>
        <w:t xml:space="preserve"> for any material damage caused by it to </w:t>
      </w:r>
      <w:r>
        <w:rPr>
          <w:rFonts w:cs="Arial"/>
        </w:rPr>
        <w:t>the Contractor’s</w:t>
      </w:r>
      <w:r w:rsidRPr="00575BD3">
        <w:rPr>
          <w:rFonts w:cs="Arial"/>
        </w:rPr>
        <w:t xml:space="preserve"> Premises whilst exercising any right under this Clause </w:t>
      </w:r>
      <w:r w:rsidR="00CB1618">
        <w:rPr>
          <w:rFonts w:cs="Arial"/>
        </w:rPr>
        <w:t>50</w:t>
      </w:r>
      <w:r w:rsidRPr="00575BD3">
        <w:rPr>
          <w:rFonts w:cs="Arial"/>
        </w:rPr>
        <w:t xml:space="preserve"> (</w:t>
      </w:r>
      <w:r>
        <w:rPr>
          <w:rFonts w:cs="Arial"/>
          <w:i/>
        </w:rPr>
        <w:t>Authority’s Monitoring and Inspection R</w:t>
      </w:r>
      <w:r w:rsidRPr="00575BD3">
        <w:rPr>
          <w:rFonts w:cs="Arial"/>
          <w:i/>
        </w:rPr>
        <w:t>ights</w:t>
      </w:r>
      <w:r w:rsidRPr="00575BD3">
        <w:rPr>
          <w:rFonts w:cs="Arial"/>
        </w:rPr>
        <w:t>).</w:t>
      </w:r>
      <w:bookmarkEnd w:id="1125"/>
    </w:p>
    <w:p w14:paraId="44507F45" w14:textId="77777777" w:rsidR="00CF4AAE" w:rsidRPr="00DF1441" w:rsidRDefault="00CF4AAE" w:rsidP="000F7168">
      <w:pPr>
        <w:pStyle w:val="MRHeading1"/>
        <w:spacing w:line="240" w:lineRule="auto"/>
        <w:rPr>
          <w:rFonts w:cs="Arial"/>
        </w:rPr>
      </w:pPr>
      <w:bookmarkStart w:id="1126" w:name="_Ref430785806"/>
      <w:bookmarkStart w:id="1127" w:name="_Ref503518075"/>
      <w:bookmarkStart w:id="1128" w:name="_Toc519257627"/>
      <w:r>
        <w:rPr>
          <w:rFonts w:cs="Arial"/>
        </w:rPr>
        <w:t>Authority</w:t>
      </w:r>
      <w:r w:rsidRPr="00575BD3">
        <w:rPr>
          <w:rFonts w:cs="Arial"/>
        </w:rPr>
        <w:t xml:space="preserve"> Sites</w:t>
      </w:r>
      <w:bookmarkEnd w:id="1126"/>
      <w:r w:rsidR="00CC0740">
        <w:rPr>
          <w:rFonts w:cs="Arial"/>
        </w:rPr>
        <w:t xml:space="preserve"> and</w:t>
      </w:r>
      <w:r w:rsidR="00DE199E">
        <w:rPr>
          <w:rFonts w:cs="Arial"/>
        </w:rPr>
        <w:t>/or</w:t>
      </w:r>
      <w:r w:rsidR="00CC0740">
        <w:rPr>
          <w:rFonts w:cs="Arial"/>
        </w:rPr>
        <w:t xml:space="preserve"> Other Contractor’s Premises</w:t>
      </w:r>
      <w:bookmarkEnd w:id="1127"/>
      <w:bookmarkEnd w:id="1128"/>
    </w:p>
    <w:p w14:paraId="5F2F6344" w14:textId="77777777" w:rsidR="00CF4AAE" w:rsidRPr="00250B8B" w:rsidRDefault="00CF4AAE" w:rsidP="00250B8B">
      <w:pPr>
        <w:spacing w:line="240" w:lineRule="auto"/>
        <w:ind w:left="720"/>
        <w:rPr>
          <w:b/>
        </w:rPr>
      </w:pPr>
      <w:r w:rsidRPr="00250B8B">
        <w:rPr>
          <w:b/>
        </w:rPr>
        <w:t>The Contractor’s Rights over Authority Sites</w:t>
      </w:r>
      <w:r w:rsidR="00CC0740" w:rsidRPr="00250B8B">
        <w:rPr>
          <w:b/>
        </w:rPr>
        <w:t xml:space="preserve"> and</w:t>
      </w:r>
      <w:r w:rsidR="00DE199E" w:rsidRPr="00250B8B">
        <w:rPr>
          <w:b/>
        </w:rPr>
        <w:t>/or</w:t>
      </w:r>
      <w:r w:rsidR="00CC0740" w:rsidRPr="00250B8B">
        <w:rPr>
          <w:b/>
        </w:rPr>
        <w:t xml:space="preserve"> Other Contractor’s Premises</w:t>
      </w:r>
    </w:p>
    <w:p w14:paraId="38000271" w14:textId="77777777" w:rsidR="00CF4AAE" w:rsidRPr="00335162" w:rsidRDefault="00CF4AAE" w:rsidP="000F7168">
      <w:pPr>
        <w:pStyle w:val="MRHeading2"/>
        <w:spacing w:line="240" w:lineRule="auto"/>
        <w:rPr>
          <w:rFonts w:cs="Arial"/>
        </w:rPr>
      </w:pPr>
      <w:bookmarkStart w:id="1129" w:name="_Ref487815712"/>
      <w:r w:rsidRPr="00335162">
        <w:rPr>
          <w:rFonts w:cs="Arial"/>
        </w:rPr>
        <w:t>During the Contract</w:t>
      </w:r>
      <w:r>
        <w:rPr>
          <w:rFonts w:cs="Arial"/>
        </w:rPr>
        <w:t xml:space="preserve"> Period</w:t>
      </w:r>
      <w:r w:rsidRPr="00335162">
        <w:rPr>
          <w:rFonts w:cs="Arial"/>
        </w:rPr>
        <w:t>, the Authority shal</w:t>
      </w:r>
      <w:r>
        <w:rPr>
          <w:rFonts w:cs="Arial"/>
        </w:rPr>
        <w:t xml:space="preserve">l, in the case of the Authority </w:t>
      </w:r>
      <w:r w:rsidR="00CC0740">
        <w:rPr>
          <w:rFonts w:cs="Arial"/>
        </w:rPr>
        <w:t>S</w:t>
      </w:r>
      <w:r>
        <w:rPr>
          <w:rFonts w:cs="Arial"/>
        </w:rPr>
        <w:t>ites,</w:t>
      </w:r>
      <w:r w:rsidRPr="00335162">
        <w:rPr>
          <w:rFonts w:cs="Arial"/>
        </w:rPr>
        <w:t xml:space="preserve"> afford the following rights to the Contractor and Contractor Related Parties</w:t>
      </w:r>
      <w:r>
        <w:rPr>
          <w:rFonts w:cs="Arial"/>
        </w:rPr>
        <w:t xml:space="preserve"> and, in the case of</w:t>
      </w:r>
      <w:r w:rsidR="00CC0740">
        <w:rPr>
          <w:rFonts w:cs="Arial"/>
        </w:rPr>
        <w:t xml:space="preserve"> any Other Contractor’s Premises</w:t>
      </w:r>
      <w:r>
        <w:rPr>
          <w:rFonts w:cs="Arial"/>
        </w:rPr>
        <w:t xml:space="preserve">, use reasonable endeavours to procure for the benefit of the Contractor and Contractor Related Parties </w:t>
      </w:r>
      <w:r w:rsidRPr="00335162">
        <w:rPr>
          <w:rFonts w:cs="Arial"/>
        </w:rPr>
        <w:t>solely for the purpose of the provision of the Contractor Deliverables:</w:t>
      </w:r>
      <w:bookmarkEnd w:id="1129"/>
    </w:p>
    <w:p w14:paraId="736A819D" w14:textId="77777777" w:rsidR="00CF4AAE" w:rsidRPr="00335162" w:rsidRDefault="00CF4AAE" w:rsidP="000A03A5">
      <w:pPr>
        <w:pStyle w:val="MRHeading3"/>
        <w:spacing w:line="240" w:lineRule="auto"/>
        <w:rPr>
          <w:rFonts w:cs="Arial"/>
        </w:rPr>
      </w:pPr>
      <w:bookmarkStart w:id="1130" w:name="_Ref487815713"/>
      <w:r w:rsidRPr="00335162">
        <w:rPr>
          <w:rFonts w:cs="Arial"/>
        </w:rPr>
        <w:t>a non-exclusive licence to enter and remain upon those parts of the Authority Sites</w:t>
      </w:r>
      <w:r>
        <w:rPr>
          <w:rFonts w:cs="Arial"/>
        </w:rPr>
        <w:t xml:space="preserve"> and/or </w:t>
      </w:r>
      <w:r w:rsidR="00436EFE">
        <w:rPr>
          <w:rFonts w:cs="Arial"/>
        </w:rPr>
        <w:t>any</w:t>
      </w:r>
      <w:r w:rsidR="00CC0740">
        <w:rPr>
          <w:rFonts w:cs="Arial"/>
        </w:rPr>
        <w:t xml:space="preserve"> Other Contractor’s Premises</w:t>
      </w:r>
      <w:r>
        <w:rPr>
          <w:rFonts w:cs="Arial"/>
        </w:rPr>
        <w:t xml:space="preserve"> (as the case may be)</w:t>
      </w:r>
      <w:r w:rsidRPr="00335162">
        <w:rPr>
          <w:rFonts w:cs="Arial"/>
        </w:rPr>
        <w:t xml:space="preserve"> that the Contractor and/or any Contractor Related Party requires access to; and</w:t>
      </w:r>
      <w:bookmarkEnd w:id="1130"/>
    </w:p>
    <w:p w14:paraId="57FB58B3" w14:textId="77777777" w:rsidR="00CC0740" w:rsidRDefault="00CF4AAE" w:rsidP="000A03A5">
      <w:pPr>
        <w:pStyle w:val="MRHeading3"/>
        <w:spacing w:line="240" w:lineRule="auto"/>
        <w:rPr>
          <w:rFonts w:cs="Arial"/>
        </w:rPr>
      </w:pPr>
      <w:bookmarkStart w:id="1131" w:name="_Ref503518076"/>
      <w:bookmarkStart w:id="1132" w:name="_Ref487815714"/>
      <w:r w:rsidRPr="00335162">
        <w:rPr>
          <w:rFonts w:cs="Arial"/>
        </w:rPr>
        <w:t xml:space="preserve">such non-exclusive rights of access to and egress from the Authority Sites </w:t>
      </w:r>
      <w:r>
        <w:rPr>
          <w:rFonts w:cs="Arial"/>
        </w:rPr>
        <w:t xml:space="preserve">and/or </w:t>
      </w:r>
      <w:r w:rsidR="00CC0740">
        <w:rPr>
          <w:rFonts w:cs="Arial"/>
        </w:rPr>
        <w:t>any Other Contractor’s Premises</w:t>
      </w:r>
      <w:r>
        <w:rPr>
          <w:rFonts w:cs="Arial"/>
        </w:rPr>
        <w:t xml:space="preserve"> (as the case may be) </w:t>
      </w:r>
      <w:r w:rsidRPr="00335162">
        <w:rPr>
          <w:rFonts w:cs="Arial"/>
        </w:rPr>
        <w:t xml:space="preserve">as are necessary for the Contractor and/or Contractor Related Parties to perform their obligations and exercise their rights under this Contract or their relevant contracts and in particular for the purposes of providing the Contractor Deliverables, provided that </w:t>
      </w:r>
      <w:r w:rsidR="00CC0740">
        <w:rPr>
          <w:rFonts w:cs="Arial"/>
        </w:rPr>
        <w:t>in the case of:</w:t>
      </w:r>
      <w:bookmarkEnd w:id="1131"/>
    </w:p>
    <w:p w14:paraId="60869DD2" w14:textId="77777777" w:rsidR="00CC0740" w:rsidRDefault="00CC0740" w:rsidP="000A03A5">
      <w:pPr>
        <w:pStyle w:val="MRHeading4"/>
        <w:spacing w:line="240" w:lineRule="auto"/>
      </w:pPr>
      <w:bookmarkStart w:id="1133" w:name="_Ref503518077"/>
      <w:r>
        <w:t xml:space="preserve">the Authority Sites </w:t>
      </w:r>
      <w:r w:rsidR="00CF4AAE" w:rsidRPr="00335162">
        <w:t xml:space="preserve">such routes may be varied by the Authority to such alternative routes as the Authority may reasonably specify from time to time if such variation does not have a material adverse effect on the provision of the Contractor Deliverables; </w:t>
      </w:r>
      <w:r>
        <w:t>or</w:t>
      </w:r>
      <w:bookmarkEnd w:id="1133"/>
    </w:p>
    <w:p w14:paraId="2761767B" w14:textId="77777777" w:rsidR="00CF4AAE" w:rsidRPr="00335162" w:rsidRDefault="00CC0740" w:rsidP="000A03A5">
      <w:pPr>
        <w:pStyle w:val="MRHeading4"/>
        <w:spacing w:line="240" w:lineRule="auto"/>
      </w:pPr>
      <w:bookmarkStart w:id="1134" w:name="_Ref503518078"/>
      <w:r>
        <w:t xml:space="preserve">in the case of any Other Contractor’s Premises, such routes may be varied by such Other Contractor to such alternative routes as such Other Contractor may reasonably specify from time to time; </w:t>
      </w:r>
      <w:r w:rsidR="00CF4AAE" w:rsidRPr="00335162">
        <w:t>and</w:t>
      </w:r>
      <w:bookmarkEnd w:id="1132"/>
      <w:bookmarkEnd w:id="1134"/>
    </w:p>
    <w:p w14:paraId="610B0374" w14:textId="77777777" w:rsidR="00CF4AAE" w:rsidRPr="00335162" w:rsidRDefault="00CF4AAE" w:rsidP="000A03A5">
      <w:pPr>
        <w:pStyle w:val="MRHeading3"/>
        <w:spacing w:line="240" w:lineRule="auto"/>
        <w:rPr>
          <w:rFonts w:cs="Arial"/>
        </w:rPr>
      </w:pPr>
      <w:bookmarkStart w:id="1135" w:name="_Ref487815715"/>
      <w:bookmarkStart w:id="1136" w:name="_Ref503518079"/>
      <w:r w:rsidRPr="00335162">
        <w:rPr>
          <w:rFonts w:cs="Arial"/>
        </w:rPr>
        <w:t xml:space="preserve">use of services and utilities including water, waste water, gas, electricity, telephone and other services serving the Authority Sites </w:t>
      </w:r>
      <w:r>
        <w:rPr>
          <w:rFonts w:cs="Arial"/>
        </w:rPr>
        <w:t xml:space="preserve">and/or the JPO Facility (as the case may be) </w:t>
      </w:r>
      <w:r w:rsidRPr="00335162">
        <w:rPr>
          <w:rFonts w:cs="Arial"/>
        </w:rPr>
        <w:t xml:space="preserve">as specified in </w:t>
      </w:r>
      <w:r w:rsidR="00CB1618">
        <w:rPr>
          <w:rFonts w:cs="Arial"/>
        </w:rPr>
        <w:t>Schedule 7</w:t>
      </w:r>
      <w:r w:rsidRPr="00335162">
        <w:rPr>
          <w:rFonts w:cs="Arial"/>
        </w:rPr>
        <w:t xml:space="preserve"> (</w:t>
      </w:r>
      <w:r>
        <w:rPr>
          <w:rFonts w:cs="Arial"/>
          <w:i/>
        </w:rPr>
        <w:t>Authority Obligations</w:t>
      </w:r>
      <w:r w:rsidRPr="00335162">
        <w:rPr>
          <w:rFonts w:cs="Arial"/>
        </w:rPr>
        <w:t>)</w:t>
      </w:r>
      <w:bookmarkEnd w:id="1135"/>
      <w:r w:rsidR="00CC0740">
        <w:rPr>
          <w:rFonts w:cs="Arial"/>
        </w:rPr>
        <w:t xml:space="preserve"> and/or, in the case of any Other Contractor’s Premises (other than the JPO Facility), as may be reasonably required by the Contractor and/or any Contractor Related Party,</w:t>
      </w:r>
      <w:bookmarkEnd w:id="1136"/>
    </w:p>
    <w:p w14:paraId="7E9070DF" w14:textId="77777777" w:rsidR="00CF4AAE" w:rsidRPr="00335162" w:rsidRDefault="00CF4AAE" w:rsidP="005D20DC">
      <w:pPr>
        <w:spacing w:line="240" w:lineRule="auto"/>
        <w:ind w:left="1797"/>
      </w:pPr>
      <w:r w:rsidRPr="00335162">
        <w:t xml:space="preserve">provided that: </w:t>
      </w:r>
    </w:p>
    <w:p w14:paraId="06472542" w14:textId="77777777" w:rsidR="00CF4AAE" w:rsidRPr="0001381C" w:rsidRDefault="00CF4AAE" w:rsidP="000A03A5">
      <w:pPr>
        <w:pStyle w:val="MRHeading4"/>
        <w:spacing w:line="240" w:lineRule="auto"/>
      </w:pPr>
      <w:bookmarkStart w:id="1137" w:name="_Ref487815716"/>
      <w:r w:rsidRPr="0001381C">
        <w:t xml:space="preserve">the rights shall not in any circumstances entitle the Contractor or any Contractor Related Party to exclusive occupancy or exclusive possession of any part of the Authority Sites </w:t>
      </w:r>
      <w:r>
        <w:rPr>
          <w:rFonts w:cs="Arial"/>
        </w:rPr>
        <w:t xml:space="preserve">and/or </w:t>
      </w:r>
      <w:r w:rsidR="00CC0740">
        <w:rPr>
          <w:rFonts w:cs="Arial"/>
        </w:rPr>
        <w:t xml:space="preserve">any Other Contractor’s Premises </w:t>
      </w:r>
      <w:r>
        <w:rPr>
          <w:rFonts w:cs="Arial"/>
        </w:rPr>
        <w:t>(as the case may be)</w:t>
      </w:r>
      <w:r w:rsidRPr="0001381C">
        <w:t xml:space="preserve"> (save as may be required by the Contractor and approved by the Authority </w:t>
      </w:r>
      <w:r w:rsidR="00CC0740">
        <w:t xml:space="preserve">and/or Other Contractor </w:t>
      </w:r>
      <w:r w:rsidRPr="0001381C">
        <w:t>in order to comply with relevant health and safety legislation on a temporary basis</w:t>
      </w:r>
      <w:r w:rsidR="00044B79">
        <w:t>)</w:t>
      </w:r>
      <w:r w:rsidRPr="0001381C">
        <w:t>; and</w:t>
      </w:r>
      <w:bookmarkEnd w:id="1137"/>
    </w:p>
    <w:p w14:paraId="726D0D65" w14:textId="77777777" w:rsidR="00CF4AAE" w:rsidRDefault="00CF4AAE" w:rsidP="000A03A5">
      <w:pPr>
        <w:pStyle w:val="MRHeading4"/>
        <w:spacing w:line="240" w:lineRule="auto"/>
      </w:pPr>
      <w:bookmarkStart w:id="1138" w:name="_Ref503518080"/>
      <w:bookmarkStart w:id="1139" w:name="_Ref487815717"/>
      <w:r w:rsidRPr="0001381C">
        <w:t>the Contractor</w:t>
      </w:r>
      <w:r w:rsidRPr="00335162">
        <w:t xml:space="preserve"> and Contractor Related Parties do not cause any material disruption to the operations or activities carried out by</w:t>
      </w:r>
      <w:r>
        <w:t>:</w:t>
      </w:r>
      <w:bookmarkEnd w:id="1138"/>
    </w:p>
    <w:p w14:paraId="5CA7D347" w14:textId="77777777" w:rsidR="00CF4AAE" w:rsidRDefault="00CF4AAE" w:rsidP="000A03A5">
      <w:pPr>
        <w:pStyle w:val="MRHeading5"/>
        <w:spacing w:line="240" w:lineRule="auto"/>
      </w:pPr>
      <w:bookmarkStart w:id="1140" w:name="_Ref503518081"/>
      <w:r w:rsidRPr="00335162">
        <w:t>the Authori</w:t>
      </w:r>
      <w:r>
        <w:t xml:space="preserve">ty on or at the Authority Sites </w:t>
      </w:r>
      <w:r w:rsidRPr="00335162">
        <w:t>or any of the Authority's legal duties or other functions</w:t>
      </w:r>
      <w:bookmarkEnd w:id="1139"/>
      <w:r>
        <w:t>; and/or</w:t>
      </w:r>
      <w:bookmarkEnd w:id="1140"/>
    </w:p>
    <w:p w14:paraId="2D6120BD" w14:textId="77777777" w:rsidR="00CF4AAE" w:rsidRPr="00335162" w:rsidRDefault="00CF4AAE" w:rsidP="000A03A5">
      <w:pPr>
        <w:pStyle w:val="MRHeading5"/>
        <w:spacing w:line="240" w:lineRule="auto"/>
      </w:pPr>
      <w:bookmarkStart w:id="1141" w:name="_Ref503518082"/>
      <w:r>
        <w:t xml:space="preserve">any Third Party on or at </w:t>
      </w:r>
      <w:r w:rsidR="00CC0740">
        <w:t xml:space="preserve">any Other Contractor’s Premises </w:t>
      </w:r>
      <w:r>
        <w:t>or any such Third Party’s legal duties or other functions.</w:t>
      </w:r>
      <w:bookmarkEnd w:id="1141"/>
    </w:p>
    <w:p w14:paraId="0231B341" w14:textId="77777777" w:rsidR="00CF4AAE" w:rsidRPr="00335162" w:rsidRDefault="00CF4AAE" w:rsidP="00C26149">
      <w:pPr>
        <w:spacing w:line="240" w:lineRule="auto"/>
        <w:ind w:left="720"/>
        <w:rPr>
          <w:rFonts w:cs="Arial"/>
          <w:b/>
        </w:rPr>
      </w:pPr>
      <w:r w:rsidRPr="00335162">
        <w:rPr>
          <w:rFonts w:cs="Arial"/>
          <w:b/>
        </w:rPr>
        <w:t>The Contractor’s Conduct on Authority Sites</w:t>
      </w:r>
      <w:r w:rsidR="00331550">
        <w:rPr>
          <w:rFonts w:cs="Arial"/>
          <w:b/>
        </w:rPr>
        <w:t xml:space="preserve"> and</w:t>
      </w:r>
      <w:r w:rsidR="00DE199E">
        <w:rPr>
          <w:rFonts w:cs="Arial"/>
          <w:b/>
        </w:rPr>
        <w:t>/or</w:t>
      </w:r>
      <w:r w:rsidR="00331550">
        <w:rPr>
          <w:rFonts w:cs="Arial"/>
          <w:b/>
        </w:rPr>
        <w:t xml:space="preserve"> Other Contractor’s Premises</w:t>
      </w:r>
    </w:p>
    <w:p w14:paraId="47B667C1" w14:textId="77777777" w:rsidR="00CF4AAE" w:rsidRPr="00335162" w:rsidRDefault="00CF4AAE" w:rsidP="000F7168">
      <w:pPr>
        <w:pStyle w:val="MRHeading2"/>
        <w:spacing w:line="240" w:lineRule="auto"/>
        <w:rPr>
          <w:rFonts w:cs="Arial"/>
        </w:rPr>
      </w:pPr>
      <w:bookmarkStart w:id="1142" w:name="_Ref487815718"/>
      <w:r w:rsidRPr="00335162">
        <w:rPr>
          <w:rFonts w:cs="Arial"/>
        </w:rPr>
        <w:t>The Contractor shall</w:t>
      </w:r>
      <w:r w:rsidR="00436EFE">
        <w:rPr>
          <w:rFonts w:cs="Arial"/>
        </w:rPr>
        <w:t xml:space="preserve"> ensure</w:t>
      </w:r>
      <w:r w:rsidRPr="00335162">
        <w:rPr>
          <w:rFonts w:cs="Arial"/>
        </w:rPr>
        <w:t>, and/or shall procure, that in providing the Contractor Deliverables at the Authority Sites</w:t>
      </w:r>
      <w:r>
        <w:rPr>
          <w:rFonts w:cs="Arial"/>
        </w:rPr>
        <w:t xml:space="preserve"> and/or </w:t>
      </w:r>
      <w:r w:rsidR="00331550">
        <w:rPr>
          <w:rFonts w:cs="Arial"/>
        </w:rPr>
        <w:t>any Other Contractor’s Premises</w:t>
      </w:r>
      <w:r>
        <w:rPr>
          <w:rFonts w:cs="Arial"/>
        </w:rPr>
        <w:t xml:space="preserve"> (as the case may be)</w:t>
      </w:r>
      <w:r w:rsidRPr="00335162">
        <w:rPr>
          <w:rFonts w:cs="Arial"/>
        </w:rPr>
        <w:t xml:space="preserve"> it and/or any Contractor Related Party shall:</w:t>
      </w:r>
      <w:bookmarkEnd w:id="1142"/>
      <w:r w:rsidRPr="00335162">
        <w:rPr>
          <w:rFonts w:cs="Arial"/>
        </w:rPr>
        <w:t xml:space="preserve"> </w:t>
      </w:r>
    </w:p>
    <w:p w14:paraId="3BB73839" w14:textId="77777777" w:rsidR="00CF4AAE" w:rsidRPr="00335162" w:rsidRDefault="00CF4AAE" w:rsidP="000A03A5">
      <w:pPr>
        <w:pStyle w:val="MRHeading3"/>
        <w:spacing w:line="240" w:lineRule="auto"/>
        <w:rPr>
          <w:rFonts w:cs="Arial"/>
        </w:rPr>
      </w:pPr>
      <w:bookmarkStart w:id="1143" w:name="_Ref487815719"/>
      <w:r w:rsidRPr="00335162">
        <w:rPr>
          <w:rFonts w:cs="Arial"/>
        </w:rPr>
        <w:t>not act or omit to act in any way which shall give rise to a right for any person to obtain title to or any right or interest over an Authority Site</w:t>
      </w:r>
      <w:r>
        <w:rPr>
          <w:rFonts w:cs="Arial"/>
        </w:rPr>
        <w:t xml:space="preserve"> and/or </w:t>
      </w:r>
      <w:r w:rsidR="00331550">
        <w:rPr>
          <w:rFonts w:cs="Arial"/>
        </w:rPr>
        <w:t>any Other Contractor’s Premises</w:t>
      </w:r>
      <w:r>
        <w:rPr>
          <w:rFonts w:cs="Arial"/>
        </w:rPr>
        <w:t xml:space="preserve"> (as the case may be) or any part of any of them </w:t>
      </w:r>
      <w:r w:rsidRPr="00335162">
        <w:rPr>
          <w:rFonts w:cs="Arial"/>
        </w:rPr>
        <w:t>(save in accordance with the terms of this Contract);</w:t>
      </w:r>
      <w:bookmarkEnd w:id="1143"/>
      <w:r w:rsidRPr="00335162">
        <w:rPr>
          <w:rFonts w:cs="Arial"/>
        </w:rPr>
        <w:t xml:space="preserve"> </w:t>
      </w:r>
    </w:p>
    <w:p w14:paraId="7EF4BCC4" w14:textId="77777777" w:rsidR="00CF4AAE" w:rsidRPr="00335162" w:rsidRDefault="00CF4AAE" w:rsidP="000A03A5">
      <w:pPr>
        <w:pStyle w:val="MRHeading3"/>
        <w:spacing w:line="240" w:lineRule="auto"/>
        <w:rPr>
          <w:rFonts w:cs="Arial"/>
        </w:rPr>
      </w:pPr>
      <w:bookmarkStart w:id="1144" w:name="_Ref487815720"/>
      <w:r w:rsidRPr="00335162">
        <w:rPr>
          <w:rFonts w:cs="Arial"/>
        </w:rPr>
        <w:t>not use or occupy the Authority Sites</w:t>
      </w:r>
      <w:r>
        <w:rPr>
          <w:rFonts w:cs="Arial"/>
        </w:rPr>
        <w:t xml:space="preserve"> and/or </w:t>
      </w:r>
      <w:r w:rsidR="00331550">
        <w:rPr>
          <w:rFonts w:cs="Arial"/>
        </w:rPr>
        <w:t>any Other Contractor’s Premises</w:t>
      </w:r>
      <w:r>
        <w:rPr>
          <w:rFonts w:cs="Arial"/>
        </w:rPr>
        <w:t xml:space="preserve"> (as the case may be)</w:t>
      </w:r>
      <w:r w:rsidRPr="00335162">
        <w:rPr>
          <w:rFonts w:cs="Arial"/>
        </w:rPr>
        <w:t xml:space="preserve"> for any purpose other than the provision</w:t>
      </w:r>
      <w:r w:rsidR="00276FE3">
        <w:rPr>
          <w:rFonts w:cs="Arial"/>
        </w:rPr>
        <w:t xml:space="preserve"> of</w:t>
      </w:r>
      <w:r w:rsidRPr="00335162">
        <w:rPr>
          <w:rFonts w:cs="Arial"/>
        </w:rPr>
        <w:t xml:space="preserve"> the Contractor Deliverables</w:t>
      </w:r>
      <w:r w:rsidR="00331550">
        <w:rPr>
          <w:rFonts w:cs="Arial"/>
        </w:rPr>
        <w:t xml:space="preserve"> and only to the extent that such Contractor Deliverables are required to be performed at such Authority Site and/or Other Contractor’s Premises</w:t>
      </w:r>
      <w:r w:rsidRPr="00335162">
        <w:rPr>
          <w:rFonts w:cs="Arial"/>
        </w:rPr>
        <w:t>;</w:t>
      </w:r>
      <w:bookmarkEnd w:id="1144"/>
      <w:r w:rsidRPr="00335162">
        <w:rPr>
          <w:rFonts w:cs="Arial"/>
        </w:rPr>
        <w:t xml:space="preserve"> </w:t>
      </w:r>
    </w:p>
    <w:p w14:paraId="0DFAB826" w14:textId="77777777" w:rsidR="00CF4AAE" w:rsidRPr="00331550" w:rsidRDefault="00CF4AAE" w:rsidP="000A03A5">
      <w:pPr>
        <w:pStyle w:val="MRHeading3"/>
        <w:spacing w:line="240" w:lineRule="auto"/>
        <w:rPr>
          <w:rFonts w:cs="Arial"/>
        </w:rPr>
      </w:pPr>
      <w:bookmarkStart w:id="1145" w:name="_Ref487815721"/>
      <w:r w:rsidRPr="00331550">
        <w:rPr>
          <w:rFonts w:cs="Arial"/>
        </w:rPr>
        <w:t xml:space="preserve">not deposit or manufacture on the Authority Sites and/or </w:t>
      </w:r>
      <w:r w:rsidR="00331550" w:rsidRPr="00331550">
        <w:rPr>
          <w:rFonts w:cs="Arial"/>
        </w:rPr>
        <w:t xml:space="preserve">any Other Contractor’s Premises </w:t>
      </w:r>
      <w:r w:rsidRPr="00331550">
        <w:rPr>
          <w:rFonts w:cs="Arial"/>
        </w:rPr>
        <w:t>(as the case may be) any materials which are not required for the provision of the Contractor Deliverables</w:t>
      </w:r>
      <w:r w:rsidR="00331550" w:rsidRPr="00331550">
        <w:rPr>
          <w:rFonts w:cs="Arial"/>
        </w:rPr>
        <w:t xml:space="preserve"> and, in the case of materials which are required for the provision of the Contractor Deliverables, shall only deposit or manufacture such materials at such Authority Site and/or Other Contractor’s Premises to the extent that such part of the Contractor Deliverables to which such materials are being deposited or manufactured are required to be performed at such Authority Site and/or Other Contractor’s Premises</w:t>
      </w:r>
      <w:r w:rsidRPr="00331550">
        <w:rPr>
          <w:rFonts w:cs="Arial"/>
        </w:rPr>
        <w:t>;</w:t>
      </w:r>
      <w:bookmarkEnd w:id="1145"/>
      <w:r w:rsidRPr="00331550">
        <w:rPr>
          <w:rFonts w:cs="Arial"/>
        </w:rPr>
        <w:t xml:space="preserve"> </w:t>
      </w:r>
    </w:p>
    <w:p w14:paraId="6677308A" w14:textId="77777777" w:rsidR="00CF4AAE" w:rsidRPr="00331550" w:rsidRDefault="00CF4AAE" w:rsidP="000A03A5">
      <w:pPr>
        <w:pStyle w:val="MRHeading3"/>
        <w:spacing w:line="240" w:lineRule="auto"/>
        <w:rPr>
          <w:rFonts w:cs="Arial"/>
        </w:rPr>
      </w:pPr>
      <w:bookmarkStart w:id="1146" w:name="_Ref487815722"/>
      <w:r w:rsidRPr="00331550">
        <w:rPr>
          <w:rFonts w:cs="Arial"/>
        </w:rPr>
        <w:t xml:space="preserve">not store materials or park vehicles in the immediate external vicinity of the boundaries of the Authority Sites and/or </w:t>
      </w:r>
      <w:r w:rsidR="00DE199E">
        <w:rPr>
          <w:rFonts w:cs="Arial"/>
        </w:rPr>
        <w:t xml:space="preserve">any </w:t>
      </w:r>
      <w:r w:rsidR="00331550" w:rsidRPr="00331550">
        <w:rPr>
          <w:rFonts w:cs="Arial"/>
        </w:rPr>
        <w:t xml:space="preserve">Other Contractor’s Premises </w:t>
      </w:r>
      <w:r w:rsidRPr="00331550">
        <w:rPr>
          <w:rFonts w:cs="Arial"/>
        </w:rPr>
        <w:t>(as the case may be) other than for reasonable periods necessary for loading and unloading;</w:t>
      </w:r>
      <w:bookmarkEnd w:id="1146"/>
      <w:r w:rsidRPr="00331550">
        <w:rPr>
          <w:rFonts w:cs="Arial"/>
        </w:rPr>
        <w:t xml:space="preserve"> </w:t>
      </w:r>
    </w:p>
    <w:p w14:paraId="058E1AD1" w14:textId="77777777" w:rsidR="00CF4AAE" w:rsidRPr="00335162" w:rsidRDefault="00CF4AAE" w:rsidP="000A03A5">
      <w:pPr>
        <w:pStyle w:val="MRHeading3"/>
        <w:spacing w:line="240" w:lineRule="auto"/>
        <w:rPr>
          <w:rFonts w:cs="Arial"/>
        </w:rPr>
      </w:pPr>
      <w:bookmarkStart w:id="1147" w:name="_Ref430845706"/>
      <w:r w:rsidRPr="00335162">
        <w:rPr>
          <w:rFonts w:cs="Arial"/>
        </w:rPr>
        <w:t xml:space="preserve">not discharge any oil, grease or deleterious, dangerous, poisonous, explosive or radioactive matter from the Authority Sites </w:t>
      </w:r>
      <w:r>
        <w:rPr>
          <w:rFonts w:cs="Arial"/>
        </w:rPr>
        <w:t xml:space="preserve">and/or </w:t>
      </w:r>
      <w:r w:rsidR="00DE199E">
        <w:rPr>
          <w:rFonts w:cs="Arial"/>
        </w:rPr>
        <w:t xml:space="preserve">any </w:t>
      </w:r>
      <w:r w:rsidR="00331550" w:rsidRPr="00331550">
        <w:rPr>
          <w:rFonts w:cs="Arial"/>
        </w:rPr>
        <w:t>Other Contractor’s Premises</w:t>
      </w:r>
      <w:r>
        <w:rPr>
          <w:rFonts w:cs="Arial"/>
        </w:rPr>
        <w:t xml:space="preserve"> (as the case may be) </w:t>
      </w:r>
      <w:r w:rsidRPr="00335162">
        <w:rPr>
          <w:rFonts w:cs="Arial"/>
        </w:rPr>
        <w:t xml:space="preserve">into any rivers or any ditches or conduits on </w:t>
      </w:r>
      <w:r w:rsidR="00436EFE">
        <w:rPr>
          <w:rFonts w:cs="Arial"/>
        </w:rPr>
        <w:t>such</w:t>
      </w:r>
      <w:r w:rsidRPr="00335162">
        <w:rPr>
          <w:rFonts w:cs="Arial"/>
        </w:rPr>
        <w:t xml:space="preserve"> Authority Sites </w:t>
      </w:r>
      <w:r>
        <w:rPr>
          <w:rFonts w:cs="Arial"/>
        </w:rPr>
        <w:t>and/or</w:t>
      </w:r>
      <w:r w:rsidR="00DE199E">
        <w:rPr>
          <w:rFonts w:cs="Arial"/>
        </w:rPr>
        <w:t xml:space="preserve"> </w:t>
      </w:r>
      <w:r w:rsidR="00331550" w:rsidRPr="00331550">
        <w:rPr>
          <w:rFonts w:cs="Arial"/>
        </w:rPr>
        <w:t>Other Contractor’s Premises</w:t>
      </w:r>
      <w:r>
        <w:rPr>
          <w:rFonts w:cs="Arial"/>
        </w:rPr>
        <w:t xml:space="preserve"> (as the case may be) </w:t>
      </w:r>
      <w:r w:rsidRPr="00335162">
        <w:rPr>
          <w:rFonts w:cs="Arial"/>
        </w:rPr>
        <w:t xml:space="preserve">and/or any Adjoining Property and not permit or suffer the blockage of any of such rivers, ditches and conduits by reason of anything done or omitted on </w:t>
      </w:r>
      <w:r w:rsidR="00436EFE">
        <w:rPr>
          <w:rFonts w:cs="Arial"/>
        </w:rPr>
        <w:t>such</w:t>
      </w:r>
      <w:r w:rsidRPr="00335162">
        <w:rPr>
          <w:rFonts w:cs="Arial"/>
        </w:rPr>
        <w:t xml:space="preserve"> Authority Sites </w:t>
      </w:r>
      <w:r>
        <w:rPr>
          <w:rFonts w:cs="Arial"/>
        </w:rPr>
        <w:t xml:space="preserve">and/or </w:t>
      </w:r>
      <w:r w:rsidR="00331550" w:rsidRPr="00331550">
        <w:rPr>
          <w:rFonts w:cs="Arial"/>
        </w:rPr>
        <w:t>Other Contractor’s Premises</w:t>
      </w:r>
      <w:r>
        <w:rPr>
          <w:rFonts w:cs="Arial"/>
        </w:rPr>
        <w:t xml:space="preserve"> (as the case may be) </w:t>
      </w:r>
      <w:r w:rsidRPr="00335162">
        <w:rPr>
          <w:rFonts w:cs="Arial"/>
        </w:rPr>
        <w:t xml:space="preserve">by the Contractor or Contractor Related Parties, and shall, subject to the Authority’s obligations in </w:t>
      </w:r>
      <w:r w:rsidR="00CB1618">
        <w:rPr>
          <w:rFonts w:cs="Arial"/>
        </w:rPr>
        <w:t>Schedule 7</w:t>
      </w:r>
      <w:r>
        <w:rPr>
          <w:rFonts w:cs="Arial"/>
        </w:rPr>
        <w:t xml:space="preserve"> </w:t>
      </w:r>
      <w:r w:rsidRPr="00335162">
        <w:rPr>
          <w:rFonts w:cs="Arial"/>
        </w:rPr>
        <w:t>(</w:t>
      </w:r>
      <w:r>
        <w:rPr>
          <w:rFonts w:cs="Arial"/>
          <w:i/>
        </w:rPr>
        <w:t>Authority Obligations</w:t>
      </w:r>
      <w:r w:rsidRPr="00335162">
        <w:rPr>
          <w:rFonts w:cs="Arial"/>
        </w:rPr>
        <w:t xml:space="preserve">), comply at the Contractor’s expense with any requirements of the Environment Agency or any other Relevant Authority which are required to remedy the breach of this Clause </w:t>
      </w:r>
      <w:r w:rsidR="00CB1618">
        <w:rPr>
          <w:rFonts w:cs="Arial"/>
        </w:rPr>
        <w:t>51.2.5</w:t>
      </w:r>
      <w:r>
        <w:rPr>
          <w:rFonts w:cs="Arial"/>
        </w:rPr>
        <w:t xml:space="preserve"> (</w:t>
      </w:r>
      <w:r>
        <w:rPr>
          <w:rFonts w:cs="Arial"/>
          <w:i/>
        </w:rPr>
        <w:t>The Contractor’s Conduct on Authority Sites</w:t>
      </w:r>
      <w:r>
        <w:rPr>
          <w:rFonts w:cs="Arial"/>
        </w:rPr>
        <w:t xml:space="preserve">). </w:t>
      </w:r>
      <w:r w:rsidRPr="00335162">
        <w:rPr>
          <w:rFonts w:cs="Arial"/>
        </w:rPr>
        <w:t xml:space="preserve">The Authority shall </w:t>
      </w:r>
      <w:r>
        <w:rPr>
          <w:rFonts w:cs="Arial"/>
        </w:rPr>
        <w:t xml:space="preserve">in the case of the Authority Sites </w:t>
      </w:r>
      <w:r w:rsidRPr="00335162">
        <w:rPr>
          <w:rFonts w:cs="Arial"/>
        </w:rPr>
        <w:t xml:space="preserve">allow </w:t>
      </w:r>
      <w:r>
        <w:rPr>
          <w:rFonts w:cs="Arial"/>
        </w:rPr>
        <w:t>and in the case of</w:t>
      </w:r>
      <w:r w:rsidR="00DE199E">
        <w:rPr>
          <w:rFonts w:cs="Arial"/>
        </w:rPr>
        <w:t xml:space="preserve"> any</w:t>
      </w:r>
      <w:r>
        <w:rPr>
          <w:rFonts w:cs="Arial"/>
        </w:rPr>
        <w:t xml:space="preserve"> </w:t>
      </w:r>
      <w:r w:rsidR="00331550" w:rsidRPr="00331550">
        <w:rPr>
          <w:rFonts w:cs="Arial"/>
        </w:rPr>
        <w:t>Other Contractor’s Premises</w:t>
      </w:r>
      <w:r>
        <w:rPr>
          <w:rFonts w:cs="Arial"/>
        </w:rPr>
        <w:t xml:space="preserve">, and to the extent applicable, use reasonable endeavours to procure </w:t>
      </w:r>
      <w:r w:rsidRPr="00335162">
        <w:rPr>
          <w:rFonts w:cs="Arial"/>
        </w:rPr>
        <w:t>the Contractor access to environmental systems for inspection to confirm they meet the necessary standards;</w:t>
      </w:r>
      <w:bookmarkEnd w:id="1147"/>
      <w:r w:rsidRPr="00335162">
        <w:rPr>
          <w:rFonts w:cs="Arial"/>
        </w:rPr>
        <w:t xml:space="preserve"> </w:t>
      </w:r>
    </w:p>
    <w:p w14:paraId="37A780FE" w14:textId="77777777" w:rsidR="00CF4AAE" w:rsidRPr="00331550" w:rsidRDefault="00CF4AAE" w:rsidP="000A03A5">
      <w:pPr>
        <w:pStyle w:val="MRHeading3"/>
        <w:spacing w:line="240" w:lineRule="auto"/>
        <w:rPr>
          <w:rFonts w:cs="Arial"/>
        </w:rPr>
      </w:pPr>
      <w:bookmarkStart w:id="1148" w:name="_Ref487815723"/>
      <w:r w:rsidRPr="00331550">
        <w:rPr>
          <w:rFonts w:cs="Arial"/>
        </w:rPr>
        <w:t xml:space="preserve">procure that those parts of </w:t>
      </w:r>
      <w:r w:rsidR="00436EFE">
        <w:rPr>
          <w:rFonts w:cs="Arial"/>
        </w:rPr>
        <w:t>the</w:t>
      </w:r>
      <w:r w:rsidRPr="00331550">
        <w:rPr>
          <w:rFonts w:cs="Arial"/>
        </w:rPr>
        <w:t xml:space="preserve"> Authority Site and/or </w:t>
      </w:r>
      <w:r w:rsidR="00DE199E">
        <w:rPr>
          <w:rFonts w:cs="Arial"/>
        </w:rPr>
        <w:t xml:space="preserve">any </w:t>
      </w:r>
      <w:r w:rsidR="00331550" w:rsidRPr="00331550">
        <w:rPr>
          <w:rFonts w:cs="Arial"/>
        </w:rPr>
        <w:t>Other Contractor’s Premises</w:t>
      </w:r>
      <w:r w:rsidRPr="00331550">
        <w:rPr>
          <w:rFonts w:cs="Arial"/>
        </w:rPr>
        <w:t xml:space="preserve"> (as the case may be) which are from time to time occupied by the Contractor and/or Contractor Related Parties for the purpose of carrying out the provision of the Contractor Deliverables</w:t>
      </w:r>
      <w:r w:rsidR="00331550" w:rsidRPr="00331550">
        <w:rPr>
          <w:rFonts w:cs="Arial"/>
        </w:rPr>
        <w:t xml:space="preserve"> (and only to the extent that such Contractor Deliverables are required to be performed at such Authority Site and/or Other Contractor’s Premises) </w:t>
      </w:r>
      <w:r w:rsidRPr="00331550">
        <w:rPr>
          <w:rFonts w:cs="Arial"/>
        </w:rPr>
        <w:t>are maintained in a clean and tidy state so far as practicable having regard to the nature of the Contractor Deliverables; and</w:t>
      </w:r>
      <w:bookmarkEnd w:id="1148"/>
    </w:p>
    <w:p w14:paraId="300C6B8A" w14:textId="77777777" w:rsidR="00CF4AAE" w:rsidRPr="00CA5CFF" w:rsidRDefault="00CF4AAE" w:rsidP="000A03A5">
      <w:pPr>
        <w:pStyle w:val="MRHeading3"/>
        <w:spacing w:line="240" w:lineRule="auto"/>
        <w:rPr>
          <w:rFonts w:cs="Arial"/>
        </w:rPr>
      </w:pPr>
      <w:bookmarkStart w:id="1149" w:name="_Ref487815724"/>
      <w:r w:rsidRPr="00335162">
        <w:rPr>
          <w:rFonts w:cs="Arial"/>
        </w:rPr>
        <w:t>not without the written consent of the Authority's Representative erect any temporary structure.</w:t>
      </w:r>
      <w:bookmarkEnd w:id="1149"/>
    </w:p>
    <w:p w14:paraId="678649BF" w14:textId="77777777" w:rsidR="00CF4AAE" w:rsidRPr="00575BD3" w:rsidRDefault="00CF4AAE" w:rsidP="000F7168">
      <w:pPr>
        <w:pStyle w:val="MRHeading1"/>
        <w:spacing w:line="240" w:lineRule="auto"/>
        <w:rPr>
          <w:rFonts w:cs="Arial"/>
        </w:rPr>
      </w:pPr>
      <w:bookmarkStart w:id="1150" w:name="_Ref430785307"/>
      <w:bookmarkStart w:id="1151" w:name="_Ref430785817"/>
      <w:bookmarkStart w:id="1152" w:name="_Ref430786812"/>
      <w:bookmarkStart w:id="1153" w:name="_Ref503518083"/>
      <w:bookmarkStart w:id="1154" w:name="_Toc519257628"/>
      <w:r>
        <w:rPr>
          <w:rFonts w:cs="Arial"/>
        </w:rPr>
        <w:t>The Contractor’s</w:t>
      </w:r>
      <w:r w:rsidRPr="00575BD3">
        <w:rPr>
          <w:rFonts w:cs="Arial"/>
        </w:rPr>
        <w:t xml:space="preserve"> Property and Personnel at Government Establishments</w:t>
      </w:r>
      <w:bookmarkEnd w:id="1150"/>
      <w:bookmarkEnd w:id="1151"/>
      <w:bookmarkEnd w:id="1152"/>
      <w:r w:rsidR="00331550">
        <w:rPr>
          <w:rFonts w:cs="Arial"/>
        </w:rPr>
        <w:t xml:space="preserve"> and Other Contractor’s Premises</w:t>
      </w:r>
      <w:bookmarkEnd w:id="1153"/>
      <w:bookmarkEnd w:id="1154"/>
    </w:p>
    <w:p w14:paraId="25C82291" w14:textId="77777777" w:rsidR="00CF4AAE" w:rsidRPr="00331550" w:rsidRDefault="00CF4AAE" w:rsidP="00331550">
      <w:pPr>
        <w:spacing w:line="240" w:lineRule="auto"/>
        <w:ind w:left="720"/>
        <w:rPr>
          <w:b/>
        </w:rPr>
      </w:pPr>
      <w:r w:rsidRPr="00331550">
        <w:rPr>
          <w:b/>
        </w:rPr>
        <w:t xml:space="preserve">Liability </w:t>
      </w:r>
      <w:r w:rsidR="004466EC">
        <w:rPr>
          <w:b/>
        </w:rPr>
        <w:t>i</w:t>
      </w:r>
      <w:r w:rsidRPr="00331550">
        <w:rPr>
          <w:b/>
        </w:rPr>
        <w:t xml:space="preserve">n </w:t>
      </w:r>
      <w:r w:rsidR="004466EC">
        <w:rPr>
          <w:b/>
        </w:rPr>
        <w:t>r</w:t>
      </w:r>
      <w:r w:rsidRPr="00331550">
        <w:rPr>
          <w:b/>
        </w:rPr>
        <w:t xml:space="preserve">espect </w:t>
      </w:r>
      <w:r w:rsidR="004466EC">
        <w:rPr>
          <w:b/>
        </w:rPr>
        <w:t>o</w:t>
      </w:r>
      <w:r w:rsidRPr="00331550">
        <w:rPr>
          <w:b/>
        </w:rPr>
        <w:t xml:space="preserve">f </w:t>
      </w:r>
      <w:r w:rsidR="004466EC">
        <w:rPr>
          <w:b/>
        </w:rPr>
        <w:t>d</w:t>
      </w:r>
      <w:r w:rsidRPr="00331550">
        <w:rPr>
          <w:b/>
        </w:rPr>
        <w:t xml:space="preserve">amage </w:t>
      </w:r>
      <w:r w:rsidR="004466EC">
        <w:rPr>
          <w:b/>
        </w:rPr>
        <w:t>t</w:t>
      </w:r>
      <w:r w:rsidRPr="00331550">
        <w:rPr>
          <w:b/>
        </w:rPr>
        <w:t xml:space="preserve">o Government </w:t>
      </w:r>
      <w:r w:rsidR="00331550" w:rsidRPr="00331550">
        <w:rPr>
          <w:b/>
        </w:rPr>
        <w:t xml:space="preserve">and </w:t>
      </w:r>
      <w:r w:rsidR="00C26149">
        <w:rPr>
          <w:b/>
        </w:rPr>
        <w:t>Third Party</w:t>
      </w:r>
      <w:r w:rsidR="00331550" w:rsidRPr="00331550">
        <w:rPr>
          <w:b/>
        </w:rPr>
        <w:t xml:space="preserve"> Pr</w:t>
      </w:r>
      <w:r w:rsidR="00331550">
        <w:rPr>
          <w:b/>
        </w:rPr>
        <w:t>operty</w:t>
      </w:r>
    </w:p>
    <w:p w14:paraId="09E2EA06" w14:textId="77777777" w:rsidR="00CF4AAE" w:rsidRPr="002E0646" w:rsidRDefault="00CF4AAE" w:rsidP="000F7168">
      <w:pPr>
        <w:pStyle w:val="MRHeading2"/>
        <w:spacing w:line="240" w:lineRule="auto"/>
        <w:rPr>
          <w:rFonts w:cs="Arial"/>
        </w:rPr>
      </w:pPr>
      <w:bookmarkStart w:id="1155" w:name="_Ref430845736"/>
      <w:r w:rsidRPr="00575BD3">
        <w:rPr>
          <w:rFonts w:cs="Arial"/>
        </w:rPr>
        <w:t xml:space="preserve">Without prejudice to the provisions of Clause </w:t>
      </w:r>
      <w:r w:rsidR="00CB1618">
        <w:rPr>
          <w:rFonts w:cs="Arial"/>
        </w:rPr>
        <w:t>59</w:t>
      </w:r>
      <w:r w:rsidRPr="00575BD3">
        <w:rPr>
          <w:rFonts w:cs="Arial"/>
        </w:rPr>
        <w:t xml:space="preserve"> (</w:t>
      </w:r>
      <w:r w:rsidRPr="00575BD3">
        <w:rPr>
          <w:rFonts w:cs="Arial"/>
          <w:i/>
        </w:rPr>
        <w:t>Issued Property</w:t>
      </w:r>
      <w:r w:rsidRPr="00575BD3">
        <w:rPr>
          <w:rFonts w:cs="Arial"/>
        </w:rPr>
        <w:t xml:space="preserve">), </w:t>
      </w:r>
      <w:r>
        <w:rPr>
          <w:rFonts w:cs="Arial"/>
        </w:rPr>
        <w:t>the Contractor</w:t>
      </w:r>
      <w:r w:rsidRPr="00575BD3">
        <w:rPr>
          <w:rFonts w:cs="Arial"/>
        </w:rPr>
        <w:t xml:space="preserve"> shall, except as otherwise provided for in this </w:t>
      </w:r>
      <w:r>
        <w:rPr>
          <w:rFonts w:cs="Arial"/>
        </w:rPr>
        <w:t>Contract</w:t>
      </w:r>
      <w:r w:rsidRPr="00575BD3">
        <w:rPr>
          <w:rFonts w:cs="Arial"/>
        </w:rPr>
        <w:t xml:space="preserve">, make good or, </w:t>
      </w:r>
      <w:r w:rsidRPr="002907E1">
        <w:rPr>
          <w:rFonts w:cs="Arial"/>
        </w:rPr>
        <w:t xml:space="preserve">at the option of the Authority, pay compensation for all damage occurring to any Government </w:t>
      </w:r>
      <w:r>
        <w:rPr>
          <w:rFonts w:cs="Arial"/>
        </w:rPr>
        <w:t xml:space="preserve">and/or Third Party </w:t>
      </w:r>
      <w:r w:rsidRPr="002907E1">
        <w:rPr>
          <w:rFonts w:cs="Arial"/>
        </w:rPr>
        <w:t>property</w:t>
      </w:r>
      <w:r>
        <w:rPr>
          <w:rFonts w:cs="Arial"/>
        </w:rPr>
        <w:t xml:space="preserve"> (</w:t>
      </w:r>
      <w:r w:rsidRPr="002907E1">
        <w:rPr>
          <w:rFonts w:cs="Arial"/>
        </w:rPr>
        <w:t>which includes land or buildings</w:t>
      </w:r>
      <w:r>
        <w:rPr>
          <w:rFonts w:cs="Arial"/>
        </w:rPr>
        <w:t>)</w:t>
      </w:r>
      <w:r w:rsidRPr="002907E1">
        <w:rPr>
          <w:rFonts w:cs="Arial"/>
        </w:rPr>
        <w:t>, occasioned by the Contractor</w:t>
      </w:r>
      <w:r w:rsidRPr="00575BD3">
        <w:rPr>
          <w:rFonts w:cs="Arial"/>
        </w:rPr>
        <w:t xml:space="preserve">, or by any </w:t>
      </w:r>
      <w:r>
        <w:rPr>
          <w:rFonts w:cs="Arial"/>
        </w:rPr>
        <w:t>Contractor’s</w:t>
      </w:r>
      <w:r w:rsidRPr="00575BD3">
        <w:rPr>
          <w:rFonts w:cs="Arial"/>
        </w:rPr>
        <w:t xml:space="preserve"> Representative or </w:t>
      </w:r>
      <w:r>
        <w:rPr>
          <w:rFonts w:cs="Arial"/>
        </w:rPr>
        <w:t>Contractor Related</w:t>
      </w:r>
      <w:r w:rsidRPr="00575BD3">
        <w:rPr>
          <w:rFonts w:cs="Arial"/>
        </w:rPr>
        <w:t xml:space="preserve"> P</w:t>
      </w:r>
      <w:r>
        <w:rPr>
          <w:rFonts w:cs="Arial"/>
        </w:rPr>
        <w:t xml:space="preserve">arty, arising from his or their </w:t>
      </w:r>
      <w:r w:rsidRPr="00575BD3">
        <w:rPr>
          <w:rFonts w:cs="Arial"/>
        </w:rPr>
        <w:t>presence on a Government Establishment</w:t>
      </w:r>
      <w:r>
        <w:rPr>
          <w:rFonts w:cs="Arial"/>
        </w:rPr>
        <w:t xml:space="preserve"> and/or </w:t>
      </w:r>
      <w:r w:rsidR="00331550">
        <w:rPr>
          <w:rFonts w:cs="Arial"/>
        </w:rPr>
        <w:t xml:space="preserve">Other Contractor’s Premises </w:t>
      </w:r>
      <w:r w:rsidRPr="00575BD3">
        <w:rPr>
          <w:rFonts w:cs="Arial"/>
        </w:rPr>
        <w:t xml:space="preserve">in connection with this </w:t>
      </w:r>
      <w:r>
        <w:rPr>
          <w:rFonts w:cs="Arial"/>
        </w:rPr>
        <w:t>Contract</w:t>
      </w:r>
      <w:r w:rsidRPr="00575BD3">
        <w:rPr>
          <w:rFonts w:cs="Arial"/>
        </w:rPr>
        <w:t xml:space="preserve">, </w:t>
      </w:r>
      <w:r w:rsidRPr="009F598E">
        <w:rPr>
          <w:rFonts w:cs="Arial"/>
        </w:rPr>
        <w:t xml:space="preserve">provided that this Clause </w:t>
      </w:r>
      <w:r w:rsidR="00CB1618">
        <w:rPr>
          <w:rFonts w:cs="Arial"/>
        </w:rPr>
        <w:t>52.1</w:t>
      </w:r>
      <w:r w:rsidRPr="009F598E">
        <w:rPr>
          <w:rFonts w:cs="Arial"/>
        </w:rPr>
        <w:t xml:space="preserve"> (</w:t>
      </w:r>
      <w:r w:rsidRPr="009F598E">
        <w:rPr>
          <w:rFonts w:cs="Arial"/>
          <w:i/>
        </w:rPr>
        <w:t>Liability In Respect Of Damage To Government</w:t>
      </w:r>
      <w:r w:rsidR="00436EFE">
        <w:rPr>
          <w:rFonts w:cs="Arial"/>
          <w:i/>
        </w:rPr>
        <w:t xml:space="preserve"> and Third Party</w:t>
      </w:r>
      <w:r w:rsidRPr="009F598E">
        <w:rPr>
          <w:rFonts w:cs="Arial"/>
          <w:i/>
        </w:rPr>
        <w:t xml:space="preserve"> Property</w:t>
      </w:r>
      <w:r w:rsidRPr="009F598E">
        <w:rPr>
          <w:rFonts w:cs="Arial"/>
        </w:rPr>
        <w:t>) shall not apply to the extent that the Contractor is able to show that any such damage was not caused or contributed to by any circumstances within its reasonable control.</w:t>
      </w:r>
      <w:bookmarkEnd w:id="1155"/>
      <w:r>
        <w:rPr>
          <w:rFonts w:cs="Arial"/>
        </w:rPr>
        <w:t xml:space="preserve"> </w:t>
      </w:r>
    </w:p>
    <w:p w14:paraId="61389762" w14:textId="77777777" w:rsidR="00CF4AAE" w:rsidRPr="007600EB" w:rsidRDefault="00CF4AAE" w:rsidP="000F7168">
      <w:pPr>
        <w:pStyle w:val="MRHeading2"/>
        <w:spacing w:line="240" w:lineRule="auto"/>
      </w:pPr>
      <w:bookmarkStart w:id="1156" w:name="_Ref487815725"/>
      <w:r w:rsidRPr="00C80D92">
        <w:rPr>
          <w:rFonts w:cs="Arial"/>
        </w:rPr>
        <w:t>Not Used</w:t>
      </w:r>
      <w:bookmarkEnd w:id="1156"/>
      <w:r w:rsidR="00436EFE">
        <w:rPr>
          <w:rFonts w:cs="Arial"/>
        </w:rPr>
        <w:t>.</w:t>
      </w:r>
    </w:p>
    <w:p w14:paraId="53147513" w14:textId="77777777" w:rsidR="00CF4AAE" w:rsidRPr="00C80D92" w:rsidRDefault="00CF4AAE" w:rsidP="000F7168">
      <w:pPr>
        <w:pStyle w:val="MRHeading2"/>
        <w:spacing w:line="240" w:lineRule="auto"/>
      </w:pPr>
      <w:bookmarkStart w:id="1157" w:name="_Ref487815726"/>
      <w:r w:rsidRPr="00C80D92">
        <w:t>Not Used</w:t>
      </w:r>
      <w:bookmarkEnd w:id="1157"/>
      <w:r w:rsidR="00436EFE">
        <w:t>.</w:t>
      </w:r>
    </w:p>
    <w:p w14:paraId="52DC3803" w14:textId="77777777" w:rsidR="00CF4AAE" w:rsidRPr="00575BD3" w:rsidRDefault="00CF4AAE" w:rsidP="005D20DC">
      <w:pPr>
        <w:keepNext/>
        <w:spacing w:line="240" w:lineRule="auto"/>
        <w:ind w:firstLine="720"/>
        <w:rPr>
          <w:rFonts w:cs="Arial"/>
          <w:b/>
        </w:rPr>
      </w:pPr>
      <w:r>
        <w:rPr>
          <w:rFonts w:cs="Arial"/>
          <w:b/>
        </w:rPr>
        <w:t>The Contractor’s</w:t>
      </w:r>
      <w:r w:rsidRPr="00575BD3">
        <w:rPr>
          <w:rFonts w:cs="Arial"/>
          <w:b/>
        </w:rPr>
        <w:t xml:space="preserve"> </w:t>
      </w:r>
      <w:r w:rsidR="004466EC">
        <w:rPr>
          <w:rFonts w:cs="Arial"/>
          <w:b/>
        </w:rPr>
        <w:t>P</w:t>
      </w:r>
      <w:r w:rsidRPr="00575BD3">
        <w:rPr>
          <w:rFonts w:cs="Arial"/>
          <w:b/>
        </w:rPr>
        <w:t>roperty</w:t>
      </w:r>
    </w:p>
    <w:p w14:paraId="655DAA52" w14:textId="77777777" w:rsidR="00CF4AAE" w:rsidRPr="006A6DF4" w:rsidRDefault="00CF4AAE" w:rsidP="000F7168">
      <w:pPr>
        <w:pStyle w:val="MRHeading2"/>
        <w:spacing w:line="240" w:lineRule="auto"/>
      </w:pPr>
      <w:bookmarkStart w:id="1158" w:name="_Ref487815727"/>
      <w:r w:rsidRPr="00575BD3">
        <w:t xml:space="preserve">All property of </w:t>
      </w:r>
      <w:r>
        <w:t>the Contractor</w:t>
      </w:r>
      <w:r w:rsidRPr="00575BD3">
        <w:t xml:space="preserve"> and </w:t>
      </w:r>
      <w:r>
        <w:t>Contractor Related</w:t>
      </w:r>
      <w:r w:rsidRPr="00575BD3">
        <w:t xml:space="preserve"> Parties shall be at the risk of </w:t>
      </w:r>
      <w:r>
        <w:t>the Contractor</w:t>
      </w:r>
      <w:r w:rsidRPr="00575BD3">
        <w:t xml:space="preserve"> whilst it is on any Government Establishment</w:t>
      </w:r>
      <w:r>
        <w:t xml:space="preserve"> and/or </w:t>
      </w:r>
      <w:r w:rsidR="00331550">
        <w:t xml:space="preserve">any Other Contractor’s Premises </w:t>
      </w:r>
      <w:r w:rsidRPr="00575BD3">
        <w:t xml:space="preserve">and the </w:t>
      </w:r>
      <w:r>
        <w:t>Authority</w:t>
      </w:r>
      <w:r w:rsidRPr="00575BD3">
        <w:t xml:space="preserve"> shall accept no liability for</w:t>
      </w:r>
      <w:r>
        <w:t xml:space="preserve"> any L</w:t>
      </w:r>
      <w:r w:rsidRPr="00575BD3">
        <w:t xml:space="preserve">oss or damage howsoever occurring to or caused by such </w:t>
      </w:r>
      <w:r w:rsidRPr="006A6DF4">
        <w:t xml:space="preserve">property, except where any such Loss or damage </w:t>
      </w:r>
      <w:r w:rsidR="00CA5B04" w:rsidRPr="006A6DF4">
        <w:t xml:space="preserve">occurred on a Government Establishment and such </w:t>
      </w:r>
      <w:r w:rsidR="008200F7">
        <w:t xml:space="preserve">Loss or </w:t>
      </w:r>
      <w:r w:rsidR="00CA5B04" w:rsidRPr="006A6DF4">
        <w:t xml:space="preserve">damage </w:t>
      </w:r>
      <w:r w:rsidRPr="006A6DF4">
        <w:t>was caused or contributed to by any act, neglect or default of any Authority servant, agent or contractor then the Authority shall accept liability for such Loss or damage to the extent to which such Loss or damage is so caused or contributed to by such Authority servant, agent or contractor.</w:t>
      </w:r>
      <w:bookmarkEnd w:id="1158"/>
      <w:r w:rsidR="00A36FFB" w:rsidRPr="006A6DF4">
        <w:t xml:space="preserve">  </w:t>
      </w:r>
    </w:p>
    <w:p w14:paraId="555C06D2" w14:textId="77777777" w:rsidR="00CF4AAE" w:rsidRPr="000678B0" w:rsidRDefault="00CF4AAE" w:rsidP="00250B8B">
      <w:pPr>
        <w:keepNext/>
        <w:spacing w:line="240" w:lineRule="auto"/>
        <w:ind w:left="720"/>
        <w:rPr>
          <w:b/>
        </w:rPr>
      </w:pPr>
      <w:r w:rsidRPr="006A6DF4">
        <w:rPr>
          <w:b/>
        </w:rPr>
        <w:t>Transport Overseas</w:t>
      </w:r>
      <w:r w:rsidRPr="000678B0">
        <w:rPr>
          <w:b/>
        </w:rPr>
        <w:t xml:space="preserve"> </w:t>
      </w:r>
    </w:p>
    <w:p w14:paraId="467E89DE" w14:textId="77777777" w:rsidR="00CF4AAE" w:rsidRPr="006A6DF4" w:rsidRDefault="00CF4AAE" w:rsidP="000F7168">
      <w:pPr>
        <w:pStyle w:val="MRHeading2"/>
        <w:spacing w:line="240" w:lineRule="auto"/>
      </w:pPr>
      <w:bookmarkStart w:id="1159" w:name="_Ref503518084"/>
      <w:bookmarkStart w:id="1160" w:name="_Ref487815728"/>
      <w:r w:rsidRPr="000678B0">
        <w:t xml:space="preserve">Where the Contractor's </w:t>
      </w:r>
      <w:r>
        <w:t>representatives are required by this</w:t>
      </w:r>
      <w:r w:rsidRPr="000678B0">
        <w:t xml:space="preserve"> Contract to join or visit a Government Establishment overseas, transport between the United Kingdom and the place of duty (but excluding transport within the United Kingdom</w:t>
      </w:r>
      <w:r w:rsidRPr="006A6DF4">
        <w:t xml:space="preserve">) </w:t>
      </w:r>
      <w:r w:rsidR="006A6DF4">
        <w:t>may</w:t>
      </w:r>
      <w:r w:rsidRPr="006A6DF4">
        <w:t xml:space="preserve"> be provided by the Authority by Royal Air Force or by </w:t>
      </w:r>
      <w:r w:rsidR="006A6DF4">
        <w:t>Authority</w:t>
      </w:r>
      <w:r w:rsidRPr="006A6DF4">
        <w:t xml:space="preserve"> chartered aircraft. </w:t>
      </w:r>
      <w:r w:rsidR="006A6DF4">
        <w:t xml:space="preserve"> </w:t>
      </w:r>
      <w:r w:rsidRPr="006A6DF4">
        <w:t xml:space="preserve">The Contractor shall make such arrangements through the Authority’s Representative. </w:t>
      </w:r>
      <w:r w:rsidR="006A6DF4">
        <w:t xml:space="preserve"> </w:t>
      </w:r>
      <w:r w:rsidRPr="006A6DF4">
        <w:t>When such transport is not available within a reasonable time</w:t>
      </w:r>
      <w:r w:rsidR="00436EFE">
        <w:t>,</w:t>
      </w:r>
      <w:r w:rsidRPr="006A6DF4">
        <w:t xml:space="preserve"> the Contractor shall make his own transport arrangements. The Authority shall reimburse the Contractor's costs for such transport </w:t>
      </w:r>
      <w:r w:rsidR="00236A8F" w:rsidRPr="006A6DF4">
        <w:t xml:space="preserve">in accordance with paragraph </w:t>
      </w:r>
      <w:bookmarkStart w:id="1161" w:name="DocXTextRef202"/>
      <w:r w:rsidR="00236A8F" w:rsidRPr="006A6DF4">
        <w:t>5</w:t>
      </w:r>
      <w:bookmarkEnd w:id="1161"/>
      <w:r w:rsidR="00236A8F" w:rsidRPr="006A6DF4">
        <w:t xml:space="preserve"> of Part </w:t>
      </w:r>
      <w:bookmarkStart w:id="1162" w:name="DocXTextRef204"/>
      <w:r w:rsidR="00236A8F" w:rsidRPr="006A6DF4">
        <w:t>1</w:t>
      </w:r>
      <w:bookmarkEnd w:id="1162"/>
      <w:r w:rsidR="00236A8F" w:rsidRPr="006A6DF4">
        <w:t xml:space="preserve"> of </w:t>
      </w:r>
      <w:r w:rsidR="00CB1618">
        <w:t>Schedule 9</w:t>
      </w:r>
      <w:r w:rsidR="00236A8F" w:rsidRPr="006A6DF4">
        <w:t xml:space="preserve"> (</w:t>
      </w:r>
      <w:r w:rsidR="00236A8F" w:rsidRPr="006A6DF4">
        <w:rPr>
          <w:i/>
        </w:rPr>
        <w:t>Pricing and Payment</w:t>
      </w:r>
      <w:r w:rsidR="00236A8F" w:rsidRPr="006A6DF4">
        <w:t xml:space="preserve">) </w:t>
      </w:r>
      <w:r w:rsidR="00C36C9A" w:rsidRPr="006A6DF4">
        <w:t>provided that such costs are identified Expenses a</w:t>
      </w:r>
      <w:r w:rsidR="00236A8F" w:rsidRPr="006A6DF4">
        <w:t>nd set out in</w:t>
      </w:r>
      <w:r w:rsidR="00C36C9A" w:rsidRPr="006A6DF4">
        <w:t xml:space="preserve"> </w:t>
      </w:r>
      <w:bookmarkStart w:id="1163" w:name="DocXTextRef206"/>
      <w:r w:rsidR="00C36C9A" w:rsidRPr="006A6DF4">
        <w:t>Appendix 4</w:t>
      </w:r>
      <w:bookmarkEnd w:id="1163"/>
      <w:r w:rsidR="00C36C9A" w:rsidRPr="006A6DF4">
        <w:t xml:space="preserve"> to </w:t>
      </w:r>
      <w:r w:rsidR="00CB1618">
        <w:t>Schedule 9</w:t>
      </w:r>
      <w:r w:rsidR="00C36C9A" w:rsidRPr="006A6DF4">
        <w:t xml:space="preserve"> (</w:t>
      </w:r>
      <w:r w:rsidR="00C36C9A" w:rsidRPr="006A6DF4">
        <w:rPr>
          <w:i/>
        </w:rPr>
        <w:t>Pricing and Payment</w:t>
      </w:r>
      <w:r w:rsidR="00C36C9A" w:rsidRPr="006A6DF4">
        <w:t xml:space="preserve">) </w:t>
      </w:r>
      <w:r w:rsidRPr="006A6DF4">
        <w:t>on presentation of evidence supporting the use of alternative transport and of the costs involved</w:t>
      </w:r>
      <w:r w:rsidR="006A6DF4">
        <w:t xml:space="preserve"> as more particularly referred to in paragraph </w:t>
      </w:r>
      <w:bookmarkStart w:id="1164" w:name="DocXTextRef203"/>
      <w:r w:rsidR="006A6DF4">
        <w:t>5</w:t>
      </w:r>
      <w:bookmarkEnd w:id="1164"/>
      <w:r w:rsidR="006A6DF4">
        <w:t xml:space="preserve"> of Part</w:t>
      </w:r>
      <w:r w:rsidR="008200F7">
        <w:t xml:space="preserve"> </w:t>
      </w:r>
      <w:bookmarkStart w:id="1165" w:name="DocXTextRef205"/>
      <w:r w:rsidR="008200F7">
        <w:t>1</w:t>
      </w:r>
      <w:bookmarkEnd w:id="1165"/>
      <w:r w:rsidR="008200F7">
        <w:t xml:space="preserve"> of</w:t>
      </w:r>
      <w:r w:rsidR="006A6DF4">
        <w:t xml:space="preserve"> </w:t>
      </w:r>
      <w:r w:rsidR="00CB1618">
        <w:t>Schedule 9</w:t>
      </w:r>
      <w:r w:rsidR="004E1D46">
        <w:t xml:space="preserve"> </w:t>
      </w:r>
      <w:r w:rsidR="004E1D46" w:rsidRPr="006A6DF4">
        <w:t>(</w:t>
      </w:r>
      <w:r w:rsidR="004E1D46" w:rsidRPr="006A6DF4">
        <w:rPr>
          <w:i/>
        </w:rPr>
        <w:t>Pricing and Payment</w:t>
      </w:r>
      <w:r w:rsidR="004E1D46" w:rsidRPr="006A6DF4">
        <w:t>)</w:t>
      </w:r>
      <w:r w:rsidRPr="006A6DF4">
        <w:t>.</w:t>
      </w:r>
      <w:bookmarkEnd w:id="1159"/>
      <w:r w:rsidRPr="006A6DF4">
        <w:t xml:space="preserve"> </w:t>
      </w:r>
      <w:bookmarkEnd w:id="1160"/>
    </w:p>
    <w:p w14:paraId="7F7BF2D8" w14:textId="77777777" w:rsidR="00CF4AAE" w:rsidRPr="000678B0" w:rsidRDefault="00CF4AAE" w:rsidP="005D20DC">
      <w:pPr>
        <w:spacing w:line="240" w:lineRule="auto"/>
        <w:ind w:left="720"/>
        <w:rPr>
          <w:b/>
        </w:rPr>
      </w:pPr>
      <w:r w:rsidRPr="000678B0">
        <w:rPr>
          <w:b/>
        </w:rPr>
        <w:t xml:space="preserve">Medical Treatment Overseas </w:t>
      </w:r>
    </w:p>
    <w:p w14:paraId="51204992" w14:textId="77777777" w:rsidR="00CF4AAE" w:rsidRPr="000678B0" w:rsidRDefault="00CF4AAE" w:rsidP="000F7168">
      <w:pPr>
        <w:pStyle w:val="MRHeading2"/>
        <w:spacing w:line="240" w:lineRule="auto"/>
        <w:rPr>
          <w:rFonts w:cs="Arial"/>
        </w:rPr>
      </w:pPr>
      <w:bookmarkStart w:id="1166" w:name="_Ref487815729"/>
      <w:r w:rsidRPr="000678B0">
        <w:t xml:space="preserve">Out-patient medical treatment given to the Contractor's </w:t>
      </w:r>
      <w:r>
        <w:t>representatives</w:t>
      </w:r>
      <w:r w:rsidRPr="000678B0">
        <w:t xml:space="preserve"> by a </w:t>
      </w:r>
      <w:r>
        <w:t>medical officer</w:t>
      </w:r>
      <w:r w:rsidRPr="000678B0">
        <w:t xml:space="preserve"> at a Government Establishment overseas shall be free of charge. Treatment in a</w:t>
      </w:r>
      <w:r>
        <w:t>n Authority</w:t>
      </w:r>
      <w:r w:rsidRPr="000678B0">
        <w:t xml:space="preserve"> hospital or medical centre, dental treatment, the provision of dentures or spectacles, conveyance to and from a hospital, medical centre or surgery not within the Government Establishm</w:t>
      </w:r>
      <w:r>
        <w:t>ent, and transportation of the Contractor's representatives</w:t>
      </w:r>
      <w:r w:rsidRPr="000678B0">
        <w:t xml:space="preserve"> back to the United Kingdom, or elsewhere, for medical reasons, shall be charged to the Contractor at the appropriate local rate.</w:t>
      </w:r>
      <w:bookmarkEnd w:id="1166"/>
    </w:p>
    <w:p w14:paraId="5EB33EAD" w14:textId="77777777" w:rsidR="00CF4AAE" w:rsidRPr="00575BD3" w:rsidRDefault="00CF4AAE" w:rsidP="005D20DC">
      <w:pPr>
        <w:spacing w:line="240" w:lineRule="auto"/>
        <w:ind w:firstLine="720"/>
        <w:rPr>
          <w:rFonts w:cs="Arial"/>
          <w:b/>
        </w:rPr>
      </w:pPr>
      <w:r w:rsidRPr="00575BD3">
        <w:rPr>
          <w:rFonts w:cs="Arial"/>
          <w:b/>
        </w:rPr>
        <w:t>Injuries, disease and dangerous occurrences</w:t>
      </w:r>
    </w:p>
    <w:p w14:paraId="1D786E7B" w14:textId="77777777" w:rsidR="00CF4AAE" w:rsidRDefault="00CF4AAE" w:rsidP="000F7168">
      <w:pPr>
        <w:pStyle w:val="MRHeading2"/>
        <w:spacing w:line="240" w:lineRule="auto"/>
        <w:rPr>
          <w:rFonts w:cs="Arial"/>
        </w:rPr>
      </w:pPr>
      <w:bookmarkStart w:id="1167" w:name="_Ref487815730"/>
      <w:r>
        <w:rPr>
          <w:rFonts w:cs="Arial"/>
        </w:rPr>
        <w:t>The Contractor</w:t>
      </w:r>
      <w:r w:rsidRPr="00575BD3">
        <w:rPr>
          <w:rFonts w:cs="Arial"/>
        </w:rPr>
        <w:t xml:space="preserve"> shall report any injury, disease or dangerous occurrence at any Government Establishment arising out of the performance of this </w:t>
      </w:r>
      <w:r>
        <w:rPr>
          <w:rFonts w:cs="Arial"/>
        </w:rPr>
        <w:t>Contract</w:t>
      </w:r>
      <w:r w:rsidRPr="00575BD3">
        <w:rPr>
          <w:rFonts w:cs="Arial"/>
        </w:rPr>
        <w:t>, which is required to be reported under the Reporting of Injuries, Diseases and Dangerous Occurrences Regulations 1995 (“</w:t>
      </w:r>
      <w:r w:rsidRPr="00C36D17">
        <w:rPr>
          <w:rFonts w:cs="Arial"/>
          <w:b/>
        </w:rPr>
        <w:t>RIDDOR</w:t>
      </w:r>
      <w:r w:rsidRPr="00575BD3">
        <w:rPr>
          <w:rFonts w:cs="Arial"/>
        </w:rPr>
        <w:t xml:space="preserve">”) to the Officer in Charge of the relevant Government Establishment.  This would be in addition to any report, which </w:t>
      </w:r>
      <w:r>
        <w:rPr>
          <w:rFonts w:cs="Arial"/>
        </w:rPr>
        <w:t>the Contractor</w:t>
      </w:r>
      <w:r w:rsidRPr="00575BD3">
        <w:rPr>
          <w:rFonts w:cs="Arial"/>
        </w:rPr>
        <w:t xml:space="preserve"> may be required to submit under RIDDOR to the relevant enforcing authority (e.g. Health and Safety Executive or Local Authority).</w:t>
      </w:r>
      <w:bookmarkEnd w:id="1167"/>
    </w:p>
    <w:p w14:paraId="30333349" w14:textId="77777777" w:rsidR="00CF4AAE" w:rsidRPr="000678B0" w:rsidRDefault="00CF4AAE" w:rsidP="005D20DC">
      <w:pPr>
        <w:spacing w:line="240" w:lineRule="auto"/>
        <w:ind w:left="720"/>
        <w:rPr>
          <w:b/>
        </w:rPr>
      </w:pPr>
      <w:r w:rsidRPr="000678B0">
        <w:rPr>
          <w:b/>
        </w:rPr>
        <w:t xml:space="preserve">Dependants </w:t>
      </w:r>
      <w:r w:rsidR="004466EC">
        <w:rPr>
          <w:b/>
        </w:rPr>
        <w:t>o</w:t>
      </w:r>
      <w:r w:rsidRPr="000678B0">
        <w:rPr>
          <w:b/>
        </w:rPr>
        <w:t xml:space="preserve">f Contractor's Representatives </w:t>
      </w:r>
    </w:p>
    <w:p w14:paraId="37433FC0" w14:textId="77777777" w:rsidR="00CF4AAE" w:rsidRPr="000678B0" w:rsidRDefault="00CF4AAE" w:rsidP="000F7168">
      <w:pPr>
        <w:pStyle w:val="MRHeading2"/>
        <w:spacing w:line="240" w:lineRule="auto"/>
      </w:pPr>
      <w:bookmarkStart w:id="1168" w:name="_Ref487815731"/>
      <w:r w:rsidRPr="000678B0">
        <w:t xml:space="preserve">No assistance from public funds, and no messing facilities, accommodation or transport overseas shall be provided for dependants or </w:t>
      </w:r>
      <w:r>
        <w:t xml:space="preserve">members of the families of the </w:t>
      </w:r>
      <w:r w:rsidRPr="000678B0">
        <w:t xml:space="preserve">Contractor's </w:t>
      </w:r>
      <w:r>
        <w:t>r</w:t>
      </w:r>
      <w:r w:rsidRPr="000678B0">
        <w:t xml:space="preserve">epresentatives. Medical or necessary dental treatment may, however, be provided for dependants or members of families on repayment at current </w:t>
      </w:r>
      <w:r w:rsidR="00581C6E">
        <w:t xml:space="preserve">Authority </w:t>
      </w:r>
      <w:r w:rsidRPr="000678B0">
        <w:t>rates.</w:t>
      </w:r>
      <w:bookmarkEnd w:id="1168"/>
      <w:r w:rsidRPr="000678B0">
        <w:t xml:space="preserve"> </w:t>
      </w:r>
    </w:p>
    <w:p w14:paraId="29F1867D" w14:textId="77777777" w:rsidR="00CF4AAE" w:rsidRPr="000678B0" w:rsidRDefault="00CF4AAE" w:rsidP="005D20DC">
      <w:pPr>
        <w:spacing w:line="240" w:lineRule="auto"/>
        <w:ind w:left="720"/>
        <w:rPr>
          <w:b/>
        </w:rPr>
      </w:pPr>
      <w:r w:rsidRPr="000678B0">
        <w:rPr>
          <w:b/>
        </w:rPr>
        <w:t xml:space="preserve">Provision </w:t>
      </w:r>
      <w:r w:rsidR="004466EC">
        <w:rPr>
          <w:b/>
        </w:rPr>
        <w:t>o</w:t>
      </w:r>
      <w:r w:rsidRPr="000678B0">
        <w:rPr>
          <w:b/>
        </w:rPr>
        <w:t xml:space="preserve">f Funds Overseas </w:t>
      </w:r>
    </w:p>
    <w:p w14:paraId="31C125CE" w14:textId="77777777" w:rsidR="00CF4AAE" w:rsidRPr="000678B0" w:rsidRDefault="00CF4AAE" w:rsidP="000F7168">
      <w:pPr>
        <w:pStyle w:val="MRHeading2"/>
        <w:spacing w:line="240" w:lineRule="auto"/>
        <w:rPr>
          <w:rFonts w:cs="Arial"/>
        </w:rPr>
      </w:pPr>
      <w:bookmarkStart w:id="1169" w:name="_Ref487815732"/>
      <w:r w:rsidRPr="000678B0">
        <w:t xml:space="preserve">The Contractor shall, wherever possible, arrange for funds to be provided to </w:t>
      </w:r>
      <w:r w:rsidR="00436EFE">
        <w:t>its</w:t>
      </w:r>
      <w:r w:rsidRPr="000678B0">
        <w:t xml:space="preserve"> </w:t>
      </w:r>
      <w:r>
        <w:t>r</w:t>
      </w:r>
      <w:r w:rsidRPr="000678B0">
        <w:t xml:space="preserve">epresentatives overseas through normal banking channels (e.g. by travellers cheques). If banking or other suitable facilities are not available, the Authority shall, upon request by the Contractor and subject to any reasonable limitation required by the Contractor, make arrangements for payments, converted at the prevailing rate of exchange (where applicable), to be made by the </w:t>
      </w:r>
      <w:r>
        <w:t xml:space="preserve">Government </w:t>
      </w:r>
      <w:r w:rsidRPr="000678B0">
        <w:t xml:space="preserve">Establishment to which the Contractor's </w:t>
      </w:r>
      <w:r>
        <w:t>r</w:t>
      </w:r>
      <w:r w:rsidRPr="000678B0">
        <w:t>epresentatives are attached. All such advances made by the Authority shall be recovered from the Contractor.</w:t>
      </w:r>
      <w:bookmarkEnd w:id="1169"/>
    </w:p>
    <w:p w14:paraId="59D412BF" w14:textId="77777777" w:rsidR="00CF4AAE" w:rsidRPr="00575BD3" w:rsidRDefault="00CF4AAE" w:rsidP="00250B8B">
      <w:pPr>
        <w:keepNext/>
        <w:spacing w:line="240" w:lineRule="auto"/>
        <w:ind w:firstLine="720"/>
        <w:rPr>
          <w:rFonts w:cs="Arial"/>
          <w:b/>
        </w:rPr>
      </w:pPr>
      <w:r w:rsidRPr="00575BD3">
        <w:rPr>
          <w:rFonts w:cs="Arial"/>
          <w:b/>
        </w:rPr>
        <w:t>Health and safety hazard control</w:t>
      </w:r>
    </w:p>
    <w:p w14:paraId="37E00B18" w14:textId="77777777" w:rsidR="00CF4AAE" w:rsidRPr="006167DD" w:rsidRDefault="00CF4AAE" w:rsidP="000F7168">
      <w:pPr>
        <w:pStyle w:val="MRHeading2"/>
        <w:spacing w:line="240" w:lineRule="auto"/>
        <w:rPr>
          <w:rFonts w:cs="Arial"/>
        </w:rPr>
      </w:pPr>
      <w:bookmarkStart w:id="1170" w:name="_Ref487815733"/>
      <w:r>
        <w:rPr>
          <w:rFonts w:cs="Arial"/>
        </w:rPr>
        <w:t xml:space="preserve">Without prejudice to the Contractor’s obligations under Clause </w:t>
      </w:r>
      <w:r w:rsidR="00CB1618">
        <w:rPr>
          <w:rFonts w:cs="Arial"/>
        </w:rPr>
        <w:t>57</w:t>
      </w:r>
      <w:r>
        <w:rPr>
          <w:rFonts w:cs="Arial"/>
        </w:rPr>
        <w:t xml:space="preserve"> (</w:t>
      </w:r>
      <w:r w:rsidRPr="00705BB8">
        <w:rPr>
          <w:rFonts w:cs="Arial"/>
          <w:i/>
        </w:rPr>
        <w:t>Supply of Hazard Data</w:t>
      </w:r>
      <w:r>
        <w:rPr>
          <w:rFonts w:cs="Arial"/>
        </w:rPr>
        <w:t>), w</w:t>
      </w:r>
      <w:r w:rsidRPr="00575BD3">
        <w:rPr>
          <w:rFonts w:cs="Arial"/>
        </w:rPr>
        <w:t xml:space="preserve">here </w:t>
      </w:r>
      <w:r>
        <w:rPr>
          <w:rFonts w:cs="Arial"/>
        </w:rPr>
        <w:t>the Contractor</w:t>
      </w:r>
      <w:r w:rsidRPr="00575BD3">
        <w:rPr>
          <w:rFonts w:cs="Arial"/>
        </w:rPr>
        <w:t xml:space="preserve"> enters a Government Establishment </w:t>
      </w:r>
      <w:r w:rsidRPr="006167DD">
        <w:rPr>
          <w:rFonts w:cs="Arial"/>
        </w:rPr>
        <w:t xml:space="preserve">and/or </w:t>
      </w:r>
      <w:r w:rsidR="00DE199E">
        <w:rPr>
          <w:rFonts w:cs="Arial"/>
        </w:rPr>
        <w:t xml:space="preserve">any </w:t>
      </w:r>
      <w:r w:rsidR="00C63FBD">
        <w:rPr>
          <w:rFonts w:cs="Arial"/>
        </w:rPr>
        <w:t xml:space="preserve">Other Contractor’s Premises </w:t>
      </w:r>
      <w:r w:rsidRPr="006167DD">
        <w:rPr>
          <w:rFonts w:cs="Arial"/>
        </w:rPr>
        <w:t>for the purpose of providing the whole or any part of the Contractor Deliverables:</w:t>
      </w:r>
      <w:bookmarkEnd w:id="1170"/>
      <w:r w:rsidRPr="006167DD">
        <w:rPr>
          <w:rFonts w:cs="Arial"/>
        </w:rPr>
        <w:t xml:space="preserve">  </w:t>
      </w:r>
    </w:p>
    <w:p w14:paraId="29166C2A" w14:textId="77777777" w:rsidR="00CF4AAE" w:rsidRPr="006167DD" w:rsidRDefault="00CF4AAE" w:rsidP="000A03A5">
      <w:pPr>
        <w:pStyle w:val="MRHeading3"/>
        <w:spacing w:line="240" w:lineRule="auto"/>
        <w:rPr>
          <w:rFonts w:cs="Arial"/>
        </w:rPr>
      </w:pPr>
      <w:bookmarkStart w:id="1171" w:name="_Ref430845788"/>
      <w:r w:rsidRPr="006167DD">
        <w:rPr>
          <w:rFonts w:cs="Arial"/>
        </w:rPr>
        <w:t xml:space="preserve">the Contractor shall notify the Officer in Charge or the site project liaison officer or overseeing officer or other person nominated by the Authority </w:t>
      </w:r>
      <w:r w:rsidR="00C63FBD">
        <w:rPr>
          <w:rFonts w:cs="Arial"/>
        </w:rPr>
        <w:t xml:space="preserve">and/or Other Contractor (as the case may be) </w:t>
      </w:r>
      <w:r w:rsidRPr="006167DD">
        <w:rPr>
          <w:rFonts w:cs="Arial"/>
        </w:rPr>
        <w:t>of:</w:t>
      </w:r>
      <w:bookmarkEnd w:id="1171"/>
    </w:p>
    <w:p w14:paraId="5C4055EE" w14:textId="77777777" w:rsidR="00CF4AAE" w:rsidRPr="0001381C" w:rsidRDefault="00CF4AAE" w:rsidP="000A03A5">
      <w:pPr>
        <w:pStyle w:val="MRHeading4"/>
        <w:spacing w:line="240" w:lineRule="auto"/>
      </w:pPr>
      <w:bookmarkStart w:id="1172" w:name="_Ref487815734"/>
      <w:r w:rsidRPr="006167DD">
        <w:t>any health and safety hazards associated with the delivery of that</w:t>
      </w:r>
      <w:r w:rsidRPr="0001381C">
        <w:t xml:space="preserve"> part of the Contractor Deliverable to be provided by it or Contractor Related Party;</w:t>
      </w:r>
      <w:bookmarkEnd w:id="1172"/>
    </w:p>
    <w:p w14:paraId="2B2D8106" w14:textId="77777777" w:rsidR="00CF4AAE" w:rsidRPr="0001381C" w:rsidRDefault="00CF4AAE" w:rsidP="000A03A5">
      <w:pPr>
        <w:pStyle w:val="MRHeading4"/>
        <w:spacing w:line="240" w:lineRule="auto"/>
      </w:pPr>
      <w:bookmarkStart w:id="1173" w:name="_Ref487815735"/>
      <w:r w:rsidRPr="0001381C">
        <w:t>any foreseeable risks to the health and safety of all persons associated with such hazards; and</w:t>
      </w:r>
      <w:bookmarkEnd w:id="1173"/>
    </w:p>
    <w:p w14:paraId="0BBB9CCC" w14:textId="77777777" w:rsidR="00CF4AAE" w:rsidRPr="00575BD3" w:rsidRDefault="00CF4AAE" w:rsidP="000A03A5">
      <w:pPr>
        <w:pStyle w:val="MRHeading4"/>
        <w:spacing w:line="240" w:lineRule="auto"/>
      </w:pPr>
      <w:bookmarkStart w:id="1174" w:name="_Ref487815736"/>
      <w:r w:rsidRPr="0001381C">
        <w:t>any</w:t>
      </w:r>
      <w:r w:rsidRPr="00575BD3">
        <w:t xml:space="preserve"> precautions to be taken by it as well as any precautions which, in its opinion, ought to be taken by the </w:t>
      </w:r>
      <w:r>
        <w:t>Authority or other person</w:t>
      </w:r>
      <w:r w:rsidRPr="00575BD3">
        <w:t>, in order to control such risks;</w:t>
      </w:r>
      <w:bookmarkEnd w:id="1174"/>
    </w:p>
    <w:p w14:paraId="377AFAE1" w14:textId="77777777" w:rsidR="00CF4AAE" w:rsidRPr="00575BD3" w:rsidRDefault="00CF4AAE" w:rsidP="000A03A5">
      <w:pPr>
        <w:pStyle w:val="MRHeading3"/>
        <w:spacing w:line="240" w:lineRule="auto"/>
        <w:rPr>
          <w:rFonts w:cs="Arial"/>
        </w:rPr>
      </w:pPr>
      <w:bookmarkStart w:id="1175" w:name="_Ref430845803"/>
      <w:r w:rsidRPr="00575BD3">
        <w:rPr>
          <w:rFonts w:cs="Arial"/>
        </w:rPr>
        <w:t xml:space="preserve">the </w:t>
      </w:r>
      <w:r>
        <w:rPr>
          <w:rFonts w:cs="Arial"/>
        </w:rPr>
        <w:t>Authority</w:t>
      </w:r>
      <w:r w:rsidRPr="00575BD3">
        <w:rPr>
          <w:rFonts w:cs="Arial"/>
        </w:rPr>
        <w:t xml:space="preserve"> shall notify </w:t>
      </w:r>
      <w:r>
        <w:rPr>
          <w:rFonts w:cs="Arial"/>
        </w:rPr>
        <w:t>the Contractor</w:t>
      </w:r>
      <w:r w:rsidRPr="00575BD3">
        <w:rPr>
          <w:rFonts w:cs="Arial"/>
        </w:rPr>
        <w:t xml:space="preserve"> of:</w:t>
      </w:r>
      <w:bookmarkEnd w:id="1175"/>
    </w:p>
    <w:p w14:paraId="03F74922" w14:textId="77777777" w:rsidR="00CF4AAE" w:rsidRPr="0001381C" w:rsidRDefault="00CF4AAE" w:rsidP="000A03A5">
      <w:pPr>
        <w:pStyle w:val="MRHeading4"/>
        <w:spacing w:line="240" w:lineRule="auto"/>
      </w:pPr>
      <w:bookmarkStart w:id="1176" w:name="_Ref487815737"/>
      <w:r w:rsidRPr="0001381C">
        <w:t xml:space="preserve">any health and safety hazards which may be encountered by the Contractor or any Contractor Related Party on the Government </w:t>
      </w:r>
      <w:r w:rsidRPr="006167DD">
        <w:t xml:space="preserve">Establishment and/or </w:t>
      </w:r>
      <w:r>
        <w:t>(to the extent that the same are brought to the attention of the Authority)</w:t>
      </w:r>
      <w:r w:rsidR="00C63FBD">
        <w:t xml:space="preserve"> any Other Contractor’s Premises</w:t>
      </w:r>
      <w:r w:rsidRPr="006167DD">
        <w:t>;</w:t>
      </w:r>
      <w:bookmarkEnd w:id="1176"/>
    </w:p>
    <w:p w14:paraId="40BD4417" w14:textId="77777777" w:rsidR="00CF4AAE" w:rsidRPr="0001381C" w:rsidRDefault="00CF4AAE" w:rsidP="000A03A5">
      <w:pPr>
        <w:pStyle w:val="MRHeading4"/>
        <w:spacing w:line="240" w:lineRule="auto"/>
      </w:pPr>
      <w:bookmarkStart w:id="1177" w:name="_Ref487815738"/>
      <w:r w:rsidRPr="0001381C">
        <w:t>any foreseeable risks to the health and safety of the Contractor or any Contractor Related Party, associated with such hazards; and</w:t>
      </w:r>
      <w:bookmarkEnd w:id="1177"/>
    </w:p>
    <w:p w14:paraId="37E9FCAC" w14:textId="77777777" w:rsidR="00CF4AAE" w:rsidRPr="00575BD3" w:rsidRDefault="00CF4AAE" w:rsidP="000A03A5">
      <w:pPr>
        <w:pStyle w:val="MRHeading4"/>
        <w:spacing w:line="240" w:lineRule="auto"/>
      </w:pPr>
      <w:bookmarkStart w:id="1178" w:name="_Ref487815739"/>
      <w:r w:rsidRPr="0001381C">
        <w:t>any</w:t>
      </w:r>
      <w:r w:rsidRPr="00575BD3">
        <w:t xml:space="preserve"> precautions to be taken by the </w:t>
      </w:r>
      <w:r>
        <w:t>Authority</w:t>
      </w:r>
      <w:r w:rsidRPr="00575BD3">
        <w:t xml:space="preserve"> </w:t>
      </w:r>
      <w:r>
        <w:t xml:space="preserve">and/or any Third Party </w:t>
      </w:r>
      <w:r w:rsidRPr="00575BD3">
        <w:t xml:space="preserve">as well as any precautions which, in its opinion, ought to be taken by </w:t>
      </w:r>
      <w:r>
        <w:t>the Contractor</w:t>
      </w:r>
      <w:r w:rsidRPr="00575BD3">
        <w:t>, in order to control such risks;</w:t>
      </w:r>
      <w:bookmarkEnd w:id="1178"/>
    </w:p>
    <w:p w14:paraId="268F35EB" w14:textId="77777777" w:rsidR="00CF4AAE" w:rsidRPr="00575BD3" w:rsidRDefault="00CF4AAE" w:rsidP="000A03A5">
      <w:pPr>
        <w:pStyle w:val="MRHeading3"/>
        <w:spacing w:line="240" w:lineRule="auto"/>
        <w:rPr>
          <w:rFonts w:cs="Arial"/>
        </w:rPr>
      </w:pPr>
      <w:bookmarkStart w:id="1179" w:name="_Ref430845835"/>
      <w:r w:rsidRPr="000A03A5">
        <w:t>the</w:t>
      </w:r>
      <w:r>
        <w:rPr>
          <w:rFonts w:cs="Arial"/>
        </w:rPr>
        <w:t xml:space="preserve"> Contractor</w:t>
      </w:r>
      <w:r w:rsidRPr="00575BD3">
        <w:rPr>
          <w:rFonts w:cs="Arial"/>
        </w:rPr>
        <w:t xml:space="preserve"> shall notify </w:t>
      </w:r>
      <w:r>
        <w:rPr>
          <w:rFonts w:cs="Arial"/>
        </w:rPr>
        <w:t>the Contractor Related Parties</w:t>
      </w:r>
      <w:r w:rsidRPr="00575BD3">
        <w:rPr>
          <w:rFonts w:cs="Arial"/>
        </w:rPr>
        <w:t xml:space="preserve"> of and, where appropriate, provide adequate instruction in relation to:</w:t>
      </w:r>
      <w:bookmarkEnd w:id="1179"/>
    </w:p>
    <w:p w14:paraId="5F142D45" w14:textId="77777777" w:rsidR="00CF4AAE" w:rsidRPr="0001381C" w:rsidRDefault="00CF4AAE" w:rsidP="000A03A5">
      <w:pPr>
        <w:pStyle w:val="MRHeading4"/>
        <w:spacing w:line="240" w:lineRule="auto"/>
      </w:pPr>
      <w:bookmarkStart w:id="1180" w:name="_Ref487815740"/>
      <w:r w:rsidRPr="0001381C">
        <w:t>the hazards, r</w:t>
      </w:r>
      <w:r>
        <w:t>isks and precautions notified by</w:t>
      </w:r>
      <w:r w:rsidRPr="0001381C">
        <w:t xml:space="preserve"> him to the Authority under Clause </w:t>
      </w:r>
      <w:r w:rsidR="00CB1618">
        <w:t>52.10.1</w:t>
      </w:r>
      <w:r w:rsidRPr="0001381C">
        <w:t xml:space="preserve"> (</w:t>
      </w:r>
      <w:r w:rsidRPr="00B81D61">
        <w:rPr>
          <w:i/>
        </w:rPr>
        <w:t>Health and safety hazard control</w:t>
      </w:r>
      <w:r w:rsidRPr="0001381C">
        <w:t>);</w:t>
      </w:r>
      <w:bookmarkEnd w:id="1180"/>
    </w:p>
    <w:p w14:paraId="2419930C" w14:textId="77777777" w:rsidR="00CF4AAE" w:rsidRPr="0001381C" w:rsidRDefault="00CF4AAE" w:rsidP="000A03A5">
      <w:pPr>
        <w:pStyle w:val="MRHeading4"/>
        <w:spacing w:line="240" w:lineRule="auto"/>
      </w:pPr>
      <w:bookmarkStart w:id="1181" w:name="_Ref487815741"/>
      <w:r w:rsidRPr="0001381C">
        <w:t xml:space="preserve">the hazards, risks and precautions notified by the Authority to the Contractor under Clause </w:t>
      </w:r>
      <w:r w:rsidR="00CB1618">
        <w:t>52.10.2</w:t>
      </w:r>
      <w:r w:rsidRPr="0001381C">
        <w:t xml:space="preserve"> (</w:t>
      </w:r>
      <w:r w:rsidRPr="00B81D61">
        <w:rPr>
          <w:i/>
        </w:rPr>
        <w:t>Health and safety hazard control</w:t>
      </w:r>
      <w:r w:rsidRPr="0001381C">
        <w:t>); and</w:t>
      </w:r>
      <w:bookmarkEnd w:id="1181"/>
    </w:p>
    <w:p w14:paraId="042B0B2E" w14:textId="77777777" w:rsidR="00CF4AAE" w:rsidRPr="00575BD3" w:rsidRDefault="00CF4AAE" w:rsidP="000A03A5">
      <w:pPr>
        <w:pStyle w:val="MRHeading4"/>
        <w:spacing w:line="240" w:lineRule="auto"/>
      </w:pPr>
      <w:bookmarkStart w:id="1182" w:name="_Ref487815742"/>
      <w:r w:rsidRPr="0001381C">
        <w:t xml:space="preserve">the precautions which, in its opinion, ought to be taken by </w:t>
      </w:r>
      <w:r>
        <w:t xml:space="preserve">the </w:t>
      </w:r>
      <w:r w:rsidRPr="0001381C">
        <w:t>Contractor</w:t>
      </w:r>
      <w:r>
        <w:t xml:space="preserve"> Related Parties</w:t>
      </w:r>
      <w:r w:rsidRPr="00575BD3">
        <w:t xml:space="preserve"> in order to control those risks;</w:t>
      </w:r>
      <w:bookmarkEnd w:id="1182"/>
    </w:p>
    <w:p w14:paraId="025892B2" w14:textId="77777777" w:rsidR="00CF4AAE" w:rsidRPr="00575BD3" w:rsidRDefault="00CF4AAE" w:rsidP="000A03A5">
      <w:pPr>
        <w:pStyle w:val="MRHeading3"/>
        <w:spacing w:line="240" w:lineRule="auto"/>
        <w:rPr>
          <w:rFonts w:cs="Arial"/>
        </w:rPr>
      </w:pPr>
      <w:bookmarkStart w:id="1183" w:name="_Ref487815743"/>
      <w:r>
        <w:rPr>
          <w:rFonts w:cs="Arial"/>
        </w:rPr>
        <w:t>the Contractor</w:t>
      </w:r>
      <w:r w:rsidRPr="00575BD3">
        <w:rPr>
          <w:rFonts w:cs="Arial"/>
        </w:rPr>
        <w:t xml:space="preserve"> shall provide the Officer in Charge or the site project liaison officer or overseeing officer nominated in this </w:t>
      </w:r>
      <w:r>
        <w:rPr>
          <w:rFonts w:cs="Arial"/>
        </w:rPr>
        <w:t>Contract</w:t>
      </w:r>
      <w:r w:rsidRPr="00575BD3">
        <w:rPr>
          <w:rFonts w:cs="Arial"/>
        </w:rPr>
        <w:t xml:space="preserve"> </w:t>
      </w:r>
      <w:r w:rsidR="00C63FBD">
        <w:rPr>
          <w:rFonts w:cs="Arial"/>
        </w:rPr>
        <w:t xml:space="preserve">or other person nominated by the Other Contractor (as the case may be) </w:t>
      </w:r>
      <w:r w:rsidRPr="00575BD3">
        <w:rPr>
          <w:rFonts w:cs="Arial"/>
        </w:rPr>
        <w:t>with:</w:t>
      </w:r>
      <w:bookmarkEnd w:id="1183"/>
    </w:p>
    <w:p w14:paraId="1B0065DF" w14:textId="77777777" w:rsidR="00CF4AAE" w:rsidRPr="0001381C" w:rsidRDefault="00CF4AAE" w:rsidP="000A03A5">
      <w:pPr>
        <w:pStyle w:val="MRHeading4"/>
        <w:spacing w:line="240" w:lineRule="auto"/>
      </w:pPr>
      <w:bookmarkStart w:id="1184" w:name="_Ref487815744"/>
      <w:r w:rsidRPr="0001381C">
        <w:t xml:space="preserve">copies of those sections of its own and, where appropriate, Contractor Related Party’s safety policies which are relevant to the risks notified under Clause </w:t>
      </w:r>
      <w:r w:rsidR="00CB1618">
        <w:t>52.10.1</w:t>
      </w:r>
      <w:r w:rsidRPr="0001381C">
        <w:t xml:space="preserve"> (</w:t>
      </w:r>
      <w:r w:rsidRPr="00B81D61">
        <w:rPr>
          <w:i/>
        </w:rPr>
        <w:t>Health and safety hazard control</w:t>
      </w:r>
      <w:r w:rsidRPr="0001381C">
        <w:t>);</w:t>
      </w:r>
      <w:bookmarkEnd w:id="1184"/>
    </w:p>
    <w:p w14:paraId="7950E01F" w14:textId="77777777" w:rsidR="00CF4AAE" w:rsidRPr="0001381C" w:rsidRDefault="00CF4AAE" w:rsidP="000A03A5">
      <w:pPr>
        <w:pStyle w:val="MRHeading4"/>
        <w:spacing w:line="240" w:lineRule="auto"/>
      </w:pPr>
      <w:bookmarkStart w:id="1185" w:name="_Ref487815745"/>
      <w:r w:rsidRPr="0001381C">
        <w:t>copies of any related risk assessments; and</w:t>
      </w:r>
      <w:bookmarkEnd w:id="1185"/>
    </w:p>
    <w:p w14:paraId="2EB2FA60" w14:textId="77777777" w:rsidR="00CF4AAE" w:rsidRPr="00575BD3" w:rsidRDefault="00CF4AAE" w:rsidP="000A03A5">
      <w:pPr>
        <w:pStyle w:val="MRHeading4"/>
        <w:spacing w:line="240" w:lineRule="auto"/>
      </w:pPr>
      <w:bookmarkStart w:id="1186" w:name="_Ref487815746"/>
      <w:r w:rsidRPr="0001381C">
        <w:t>copies</w:t>
      </w:r>
      <w:r w:rsidRPr="00575BD3">
        <w:t xml:space="preserve"> of any notifications and instructions issued by it to </w:t>
      </w:r>
      <w:r>
        <w:t>any Contractor Related</w:t>
      </w:r>
      <w:r w:rsidRPr="00575BD3">
        <w:t xml:space="preserve"> Party under Clause </w:t>
      </w:r>
      <w:r w:rsidR="00CB1618">
        <w:t>52.10.3</w:t>
      </w:r>
      <w:r w:rsidRPr="00575BD3">
        <w:t xml:space="preserve"> (</w:t>
      </w:r>
      <w:r w:rsidRPr="00575BD3">
        <w:rPr>
          <w:i/>
        </w:rPr>
        <w:t>Health and safety hazard control</w:t>
      </w:r>
      <w:r w:rsidRPr="00575BD3">
        <w:t>);</w:t>
      </w:r>
      <w:bookmarkEnd w:id="1186"/>
      <w:r w:rsidRPr="00575BD3">
        <w:t xml:space="preserve"> </w:t>
      </w:r>
    </w:p>
    <w:p w14:paraId="233C0B1F" w14:textId="77777777" w:rsidR="00CF4AAE" w:rsidRPr="00575BD3" w:rsidRDefault="00CF4AAE" w:rsidP="000A03A5">
      <w:pPr>
        <w:pStyle w:val="MRHeading3"/>
        <w:spacing w:line="240" w:lineRule="auto"/>
        <w:rPr>
          <w:rFonts w:cs="Arial"/>
        </w:rPr>
      </w:pPr>
      <w:bookmarkStart w:id="1187" w:name="_Ref487815747"/>
      <w:r w:rsidRPr="00575BD3">
        <w:rPr>
          <w:rFonts w:cs="Arial"/>
        </w:rPr>
        <w:t xml:space="preserve">the </w:t>
      </w:r>
      <w:r>
        <w:rPr>
          <w:rFonts w:cs="Arial"/>
        </w:rPr>
        <w:t>Authority</w:t>
      </w:r>
      <w:r w:rsidRPr="00575BD3">
        <w:rPr>
          <w:rFonts w:cs="Arial"/>
        </w:rPr>
        <w:t xml:space="preserve"> shall provide </w:t>
      </w:r>
      <w:r>
        <w:rPr>
          <w:rFonts w:cs="Arial"/>
        </w:rPr>
        <w:t>the Contractor</w:t>
      </w:r>
      <w:r w:rsidRPr="00575BD3">
        <w:rPr>
          <w:rFonts w:cs="Arial"/>
        </w:rPr>
        <w:t xml:space="preserve"> with:</w:t>
      </w:r>
      <w:bookmarkEnd w:id="1187"/>
    </w:p>
    <w:p w14:paraId="51835A5C" w14:textId="77777777" w:rsidR="00CF4AAE" w:rsidRPr="0001381C" w:rsidRDefault="00CF4AAE" w:rsidP="000A03A5">
      <w:pPr>
        <w:pStyle w:val="MRHeading4"/>
        <w:spacing w:line="240" w:lineRule="auto"/>
      </w:pPr>
      <w:bookmarkStart w:id="1188" w:name="_Ref487815748"/>
      <w:r w:rsidRPr="0001381C">
        <w:t xml:space="preserve">copies of those sections of its own </w:t>
      </w:r>
      <w:r>
        <w:t xml:space="preserve">or </w:t>
      </w:r>
      <w:r w:rsidR="00C63FBD">
        <w:t xml:space="preserve">(to the extent that the same are provided to the Authority) </w:t>
      </w:r>
      <w:r>
        <w:t xml:space="preserve">any Third Party’s (as the case may be) </w:t>
      </w:r>
      <w:r w:rsidRPr="0001381C">
        <w:t xml:space="preserve">safety policies which are relevant to the risks notified under Clause </w:t>
      </w:r>
      <w:r w:rsidR="00CB1618">
        <w:t>52.10.2</w:t>
      </w:r>
      <w:r w:rsidRPr="0001381C">
        <w:t xml:space="preserve"> (</w:t>
      </w:r>
      <w:r w:rsidRPr="00B81D61">
        <w:rPr>
          <w:i/>
        </w:rPr>
        <w:t>Health and safety hazard control</w:t>
      </w:r>
      <w:r w:rsidRPr="0001381C">
        <w:t>);</w:t>
      </w:r>
      <w:bookmarkEnd w:id="1188"/>
    </w:p>
    <w:p w14:paraId="372E5ACE" w14:textId="77777777" w:rsidR="00CF4AAE" w:rsidRPr="0001381C" w:rsidRDefault="00CF4AAE" w:rsidP="000A03A5">
      <w:pPr>
        <w:pStyle w:val="MRHeading4"/>
        <w:spacing w:line="240" w:lineRule="auto"/>
      </w:pPr>
      <w:bookmarkStart w:id="1189" w:name="_Ref487815749"/>
      <w:r w:rsidRPr="0001381C">
        <w:t>copies of any related risk assessments</w:t>
      </w:r>
      <w:r w:rsidR="00C63FBD">
        <w:t xml:space="preserve"> (in the case of Other Contractor Premises</w:t>
      </w:r>
      <w:r w:rsidR="00436EFE">
        <w:t>,</w:t>
      </w:r>
      <w:r w:rsidR="00C63FBD">
        <w:t xml:space="preserve"> to the extent only that the same are provided to the Authority)</w:t>
      </w:r>
      <w:r w:rsidRPr="0001381C">
        <w:t>; and</w:t>
      </w:r>
      <w:bookmarkEnd w:id="1189"/>
    </w:p>
    <w:p w14:paraId="085E7372" w14:textId="77777777" w:rsidR="00CF4AAE" w:rsidRPr="00575BD3" w:rsidRDefault="00CF4AAE" w:rsidP="000A03A5">
      <w:pPr>
        <w:pStyle w:val="MRHeading4"/>
        <w:spacing w:line="240" w:lineRule="auto"/>
      </w:pPr>
      <w:bookmarkStart w:id="1190" w:name="_Ref487815750"/>
      <w:r w:rsidRPr="0001381C">
        <w:t>copies of any notifications and instructions issued by it to its</w:t>
      </w:r>
      <w:r w:rsidRPr="00575BD3">
        <w:t xml:space="preserve"> employees similar to those called for from </w:t>
      </w:r>
      <w:r>
        <w:t>the Contractor</w:t>
      </w:r>
      <w:r w:rsidRPr="00575BD3">
        <w:t xml:space="preserve"> under Clause </w:t>
      </w:r>
      <w:r w:rsidR="00CB1618">
        <w:t>52.10.3</w:t>
      </w:r>
      <w:r w:rsidRPr="00575BD3">
        <w:t xml:space="preserve"> (</w:t>
      </w:r>
      <w:r w:rsidRPr="00575BD3">
        <w:rPr>
          <w:i/>
        </w:rPr>
        <w:t>Health and safety hazard control</w:t>
      </w:r>
      <w:r w:rsidRPr="00575BD3">
        <w:t xml:space="preserve">); </w:t>
      </w:r>
      <w:r w:rsidR="00C63FBD">
        <w:t>(in the case of Other Contractor</w:t>
      </w:r>
      <w:r w:rsidR="00DE199E">
        <w:t>’s</w:t>
      </w:r>
      <w:r w:rsidR="00C63FBD">
        <w:t xml:space="preserve"> Premises</w:t>
      </w:r>
      <w:r w:rsidR="00436EFE">
        <w:t>,</w:t>
      </w:r>
      <w:r w:rsidR="00C63FBD">
        <w:t xml:space="preserve"> to the extent only that the same are provided to the Authority); </w:t>
      </w:r>
      <w:r w:rsidRPr="00575BD3">
        <w:t>and</w:t>
      </w:r>
      <w:bookmarkEnd w:id="1190"/>
    </w:p>
    <w:p w14:paraId="2A7F9164" w14:textId="77777777" w:rsidR="00CF4AAE" w:rsidRPr="00C36D17" w:rsidRDefault="00CF4AAE" w:rsidP="000A03A5">
      <w:pPr>
        <w:pStyle w:val="MRHeading3"/>
        <w:spacing w:line="240" w:lineRule="auto"/>
        <w:rPr>
          <w:rFonts w:cs="Arial"/>
        </w:rPr>
      </w:pPr>
      <w:bookmarkStart w:id="1191" w:name="_Ref442959711"/>
      <w:bookmarkStart w:id="1192" w:name="_Ref487815751"/>
      <w:r w:rsidRPr="00C36D17">
        <w:rPr>
          <w:rFonts w:cs="Arial"/>
        </w:rPr>
        <w:t>where the Contractor identifies a health and</w:t>
      </w:r>
      <w:r>
        <w:rPr>
          <w:rFonts w:cs="Arial"/>
        </w:rPr>
        <w:t xml:space="preserve"> safety hazard associated with s</w:t>
      </w:r>
      <w:r w:rsidRPr="00C36D17">
        <w:rPr>
          <w:rFonts w:cs="Arial"/>
        </w:rPr>
        <w:t xml:space="preserve">ervices provided by the Authority under </w:t>
      </w:r>
      <w:bookmarkStart w:id="1193" w:name="_Ref430845942"/>
      <w:bookmarkEnd w:id="1191"/>
      <w:r w:rsidR="00CB1618">
        <w:rPr>
          <w:rFonts w:cs="Arial"/>
        </w:rPr>
        <w:t>Schedule 7</w:t>
      </w:r>
      <w:r>
        <w:rPr>
          <w:rFonts w:cs="Arial"/>
        </w:rPr>
        <w:t xml:space="preserve"> (</w:t>
      </w:r>
      <w:r w:rsidRPr="00617BD2">
        <w:rPr>
          <w:rFonts w:cs="Arial"/>
          <w:i/>
        </w:rPr>
        <w:t>Authority Obligations</w:t>
      </w:r>
      <w:r>
        <w:rPr>
          <w:rFonts w:cs="Arial"/>
        </w:rPr>
        <w:t xml:space="preserve">), </w:t>
      </w:r>
      <w:r w:rsidRPr="00C36D17">
        <w:rPr>
          <w:rFonts w:cs="Arial"/>
        </w:rPr>
        <w:t>the Contractor shall notify the Authority of the hazard and the risk to the Contractor’s or the Authority's personnel;</w:t>
      </w:r>
      <w:bookmarkEnd w:id="1192"/>
      <w:bookmarkEnd w:id="1193"/>
    </w:p>
    <w:p w14:paraId="7AF96CE9" w14:textId="77777777" w:rsidR="00CF4AAE" w:rsidRPr="0001381C" w:rsidRDefault="00CF4AAE" w:rsidP="000A03A5">
      <w:pPr>
        <w:pStyle w:val="MRHeading4"/>
        <w:spacing w:line="240" w:lineRule="auto"/>
      </w:pPr>
      <w:bookmarkStart w:id="1194" w:name="_Ref487815752"/>
      <w:r w:rsidRPr="0001381C">
        <w:t xml:space="preserve">the Authority shall implement any urgent temporary actions agreed by the Parties to rectify the hazard within five </w:t>
      </w:r>
      <w:bookmarkStart w:id="1195" w:name="DocXTextRef207"/>
      <w:r w:rsidRPr="0001381C">
        <w:t>(5)</w:t>
      </w:r>
      <w:bookmarkEnd w:id="1195"/>
      <w:r w:rsidRPr="0001381C">
        <w:t xml:space="preserve"> Working Days;</w:t>
      </w:r>
      <w:r>
        <w:t xml:space="preserve"> and</w:t>
      </w:r>
      <w:bookmarkEnd w:id="1194"/>
    </w:p>
    <w:p w14:paraId="4DD420B4" w14:textId="77777777" w:rsidR="00CF4AAE" w:rsidRDefault="00CF4AAE" w:rsidP="000A03A5">
      <w:pPr>
        <w:pStyle w:val="MRHeading4"/>
        <w:spacing w:line="240" w:lineRule="auto"/>
      </w:pPr>
      <w:bookmarkStart w:id="1196" w:name="_Ref487815753"/>
      <w:r w:rsidRPr="0001381C">
        <w:t>the</w:t>
      </w:r>
      <w:r w:rsidRPr="00575BD3">
        <w:t xml:space="preserve"> </w:t>
      </w:r>
      <w:r>
        <w:t>Authority</w:t>
      </w:r>
      <w:r w:rsidRPr="00575BD3">
        <w:t xml:space="preserve"> shall implement permanent changes to rectify the hazard as soon as practicable but no later than</w:t>
      </w:r>
      <w:r>
        <w:t xml:space="preserve"> </w:t>
      </w:r>
      <w:r w:rsidRPr="00575BD3">
        <w:t>three</w:t>
      </w:r>
      <w:r>
        <w:t xml:space="preserve"> (3</w:t>
      </w:r>
      <w:r w:rsidRPr="00575BD3">
        <w:t xml:space="preserve">) months from the notification in Clause </w:t>
      </w:r>
      <w:r w:rsidR="00CB1618">
        <w:t>52.10.6</w:t>
      </w:r>
      <w:r>
        <w:t xml:space="preserve"> </w:t>
      </w:r>
      <w:r w:rsidRPr="00575BD3">
        <w:t>(</w:t>
      </w:r>
      <w:r w:rsidRPr="00575BD3">
        <w:rPr>
          <w:i/>
        </w:rPr>
        <w:t>Health and safety hazard control</w:t>
      </w:r>
      <w:r w:rsidRPr="00575BD3">
        <w:t>).</w:t>
      </w:r>
      <w:bookmarkEnd w:id="1196"/>
      <w:r w:rsidRPr="000678B0">
        <w:rPr>
          <w:highlight w:val="yellow"/>
        </w:rPr>
        <w:t xml:space="preserve"> </w:t>
      </w:r>
    </w:p>
    <w:p w14:paraId="5DF76F2F" w14:textId="77777777" w:rsidR="00CF4AAE" w:rsidRPr="00575BD3" w:rsidRDefault="00CF4AAE" w:rsidP="005D20DC">
      <w:pPr>
        <w:pStyle w:val="MRParts"/>
        <w:keepNext/>
        <w:spacing w:line="240" w:lineRule="auto"/>
        <w:ind w:left="1077"/>
      </w:pPr>
      <w:bookmarkStart w:id="1197" w:name="_Ref487815754"/>
      <w:bookmarkStart w:id="1198" w:name="_Toc519257629"/>
      <w:r w:rsidRPr="00575BD3">
        <w:t>PEOPLE ISSUES</w:t>
      </w:r>
      <w:bookmarkEnd w:id="1197"/>
      <w:bookmarkEnd w:id="1198"/>
    </w:p>
    <w:p w14:paraId="78713716" w14:textId="77777777" w:rsidR="00CF4AAE" w:rsidRDefault="00CF4AAE" w:rsidP="000F7168">
      <w:pPr>
        <w:pStyle w:val="MRHeading1"/>
        <w:spacing w:line="240" w:lineRule="auto"/>
        <w:rPr>
          <w:rFonts w:cs="Arial"/>
        </w:rPr>
      </w:pPr>
      <w:bookmarkStart w:id="1199" w:name="_Ref430857981"/>
      <w:bookmarkStart w:id="1200" w:name="_Toc519257630"/>
      <w:r w:rsidRPr="00575BD3">
        <w:rPr>
          <w:rFonts w:cs="Arial"/>
        </w:rPr>
        <w:t>Transfer of Undertakings (Protection of Employment) (TUPE)</w:t>
      </w:r>
      <w:bookmarkEnd w:id="1199"/>
      <w:bookmarkEnd w:id="1200"/>
      <w:r w:rsidRPr="0002773D">
        <w:rPr>
          <w:rStyle w:val="FootnoteReference"/>
          <w:rFonts w:cs="Arial"/>
        </w:rPr>
        <w:t xml:space="preserve"> </w:t>
      </w:r>
    </w:p>
    <w:p w14:paraId="2A5B3F1B" w14:textId="77777777" w:rsidR="00CF4AAE" w:rsidRPr="00575BD3" w:rsidRDefault="00CF4AAE" w:rsidP="000F7168">
      <w:pPr>
        <w:pStyle w:val="MRHeading2"/>
        <w:spacing w:line="240" w:lineRule="auto"/>
      </w:pPr>
      <w:bookmarkStart w:id="1201" w:name="_Ref487815755"/>
      <w:r w:rsidRPr="009817F7">
        <w:rPr>
          <w:rFonts w:cs="Arial"/>
        </w:rPr>
        <w:t xml:space="preserve">The Parties shall comply with their respective </w:t>
      </w:r>
      <w:r w:rsidRPr="006E6F7E">
        <w:rPr>
          <w:rFonts w:cs="Arial"/>
        </w:rPr>
        <w:t>rights and obligations</w:t>
      </w:r>
      <w:r w:rsidRPr="009817F7">
        <w:rPr>
          <w:rFonts w:cs="Arial"/>
        </w:rPr>
        <w:t xml:space="preserve"> in</w:t>
      </w:r>
      <w:r>
        <w:rPr>
          <w:rFonts w:cs="Arial"/>
        </w:rPr>
        <w:t xml:space="preserve"> </w:t>
      </w:r>
      <w:r w:rsidR="00CB1618">
        <w:rPr>
          <w:rFonts w:cs="Arial"/>
        </w:rPr>
        <w:t>Schedule 21</w:t>
      </w:r>
      <w:r>
        <w:rPr>
          <w:rFonts w:cs="Arial"/>
        </w:rPr>
        <w:t xml:space="preserve"> (</w:t>
      </w:r>
      <w:r w:rsidRPr="00963B28">
        <w:rPr>
          <w:rFonts w:cs="Arial"/>
          <w:i/>
        </w:rPr>
        <w:t>Transfer Regulations</w:t>
      </w:r>
      <w:r>
        <w:rPr>
          <w:rFonts w:cs="Arial"/>
        </w:rPr>
        <w:t>).</w:t>
      </w:r>
      <w:bookmarkEnd w:id="1201"/>
    </w:p>
    <w:p w14:paraId="0990A8E2" w14:textId="77777777" w:rsidR="00CF4AAE" w:rsidRPr="002329B0" w:rsidRDefault="00CF4AAE" w:rsidP="000F7168">
      <w:pPr>
        <w:pStyle w:val="MRHeading1"/>
        <w:spacing w:line="240" w:lineRule="auto"/>
        <w:rPr>
          <w:rFonts w:cs="Arial"/>
        </w:rPr>
      </w:pPr>
      <w:bookmarkStart w:id="1202" w:name="_Ref442959861"/>
      <w:bookmarkStart w:id="1203" w:name="_Ref442960005"/>
      <w:bookmarkStart w:id="1204" w:name="_Toc519257631"/>
      <w:bookmarkStart w:id="1205" w:name="_Ref430878925"/>
      <w:bookmarkStart w:id="1206" w:name="_Ref430878933"/>
      <w:bookmarkStart w:id="1207" w:name="_Ref430878948"/>
      <w:r w:rsidRPr="002329B0">
        <w:rPr>
          <w:rFonts w:cs="Arial"/>
        </w:rPr>
        <w:t>Child Labour and Employment Law</w:t>
      </w:r>
      <w:bookmarkEnd w:id="1202"/>
      <w:bookmarkEnd w:id="1203"/>
      <w:bookmarkEnd w:id="1204"/>
    </w:p>
    <w:p w14:paraId="0DAB90D0" w14:textId="77777777" w:rsidR="00CF4AAE" w:rsidRPr="002329B0" w:rsidRDefault="00CF4AAE" w:rsidP="000F7168">
      <w:pPr>
        <w:pStyle w:val="MRHeading2"/>
        <w:spacing w:line="240" w:lineRule="auto"/>
      </w:pPr>
      <w:bookmarkStart w:id="1208" w:name="_Ref487815756"/>
      <w:r w:rsidRPr="002329B0">
        <w:t xml:space="preserve">The Contractor shall comply in all material respects with Child Labour </w:t>
      </w:r>
      <w:r>
        <w:t>Legislation</w:t>
      </w:r>
      <w:r w:rsidRPr="002329B0">
        <w:t xml:space="preserve"> and applicable employment legislation of</w:t>
      </w:r>
      <w:r>
        <w:t xml:space="preserve"> those jurisdiction(s) where this</w:t>
      </w:r>
      <w:r w:rsidRPr="002329B0">
        <w:t xml:space="preserve"> Contract is being performed.</w:t>
      </w:r>
      <w:bookmarkEnd w:id="1208"/>
    </w:p>
    <w:p w14:paraId="09DF4392" w14:textId="77777777" w:rsidR="00CF4AAE" w:rsidRPr="002329B0" w:rsidRDefault="00CF4AAE" w:rsidP="000F7168">
      <w:pPr>
        <w:pStyle w:val="MRHeading2"/>
        <w:spacing w:line="240" w:lineRule="auto"/>
      </w:pPr>
      <w:bookmarkStart w:id="1209" w:name="_Ref487815757"/>
      <w:r w:rsidRPr="002329B0">
        <w:t xml:space="preserve">The Contractor agrees to take reasonable efforts to reflect this </w:t>
      </w:r>
      <w:r>
        <w:t xml:space="preserve">Clause </w:t>
      </w:r>
      <w:r w:rsidR="00CB1618">
        <w:t>54</w:t>
      </w:r>
      <w:r>
        <w:t xml:space="preserve"> (</w:t>
      </w:r>
      <w:r>
        <w:rPr>
          <w:i/>
        </w:rPr>
        <w:t>Child Labour and Employment Law</w:t>
      </w:r>
      <w:r>
        <w:t>)</w:t>
      </w:r>
      <w:r>
        <w:rPr>
          <w:i/>
        </w:rPr>
        <w:t xml:space="preserve"> </w:t>
      </w:r>
      <w:r>
        <w:t>in any S</w:t>
      </w:r>
      <w:r w:rsidRPr="002329B0">
        <w:t>ub</w:t>
      </w:r>
      <w:r>
        <w:t>-C</w:t>
      </w:r>
      <w:r w:rsidRPr="002329B0">
        <w:t>ontract that it enters into to</w:t>
      </w:r>
      <w:r>
        <w:t xml:space="preserve"> satisfy the requirements of this Contract and to require its S</w:t>
      </w:r>
      <w:r w:rsidRPr="002329B0">
        <w:t>ub</w:t>
      </w:r>
      <w:r>
        <w:t>-C</w:t>
      </w:r>
      <w:r w:rsidRPr="002329B0">
        <w:t xml:space="preserve">ontractors to reflect this </w:t>
      </w:r>
      <w:r>
        <w:t xml:space="preserve">Clause </w:t>
      </w:r>
      <w:r w:rsidR="00CB1618">
        <w:t>54</w:t>
      </w:r>
      <w:r>
        <w:t xml:space="preserve"> (</w:t>
      </w:r>
      <w:r>
        <w:rPr>
          <w:i/>
        </w:rPr>
        <w:t>Child Labour and Employment Law</w:t>
      </w:r>
      <w:r>
        <w:t>)</w:t>
      </w:r>
      <w:r>
        <w:rPr>
          <w:i/>
        </w:rPr>
        <w:t xml:space="preserve"> </w:t>
      </w:r>
      <w:r w:rsidRPr="002329B0">
        <w:t>i</w:t>
      </w:r>
      <w:r>
        <w:t>n their S</w:t>
      </w:r>
      <w:r w:rsidRPr="002329B0">
        <w:t>ub</w:t>
      </w:r>
      <w:r>
        <w:t>-C</w:t>
      </w:r>
      <w:r w:rsidRPr="002329B0">
        <w:t>ontracts that they enter into to</w:t>
      </w:r>
      <w:r>
        <w:t xml:space="preserve"> satisfy the requirements of this</w:t>
      </w:r>
      <w:r w:rsidRPr="002329B0">
        <w:t xml:space="preserve"> Contract.</w:t>
      </w:r>
      <w:bookmarkEnd w:id="1209"/>
    </w:p>
    <w:p w14:paraId="553000DE" w14:textId="77777777" w:rsidR="00CF4AAE" w:rsidRPr="002329B0" w:rsidRDefault="00CF4AAE" w:rsidP="000F7168">
      <w:pPr>
        <w:pStyle w:val="MRHeading1"/>
        <w:spacing w:line="240" w:lineRule="auto"/>
        <w:rPr>
          <w:rFonts w:cs="Arial"/>
        </w:rPr>
      </w:pPr>
      <w:bookmarkStart w:id="1210" w:name="_Ref442959931"/>
      <w:bookmarkStart w:id="1211" w:name="_Ref442960023"/>
      <w:bookmarkStart w:id="1212" w:name="_Toc519257632"/>
      <w:r w:rsidRPr="002329B0">
        <w:rPr>
          <w:rFonts w:cs="Arial"/>
        </w:rPr>
        <w:t>Equality</w:t>
      </w:r>
      <w:bookmarkEnd w:id="1205"/>
      <w:bookmarkEnd w:id="1206"/>
      <w:bookmarkEnd w:id="1207"/>
      <w:bookmarkEnd w:id="1210"/>
      <w:bookmarkEnd w:id="1211"/>
      <w:bookmarkEnd w:id="1212"/>
    </w:p>
    <w:p w14:paraId="2D9E33C5" w14:textId="77777777" w:rsidR="00CF4AAE" w:rsidRPr="00575BD3" w:rsidRDefault="00CF4AAE" w:rsidP="000F7168">
      <w:pPr>
        <w:pStyle w:val="MRHeading2"/>
        <w:spacing w:line="240" w:lineRule="auto"/>
        <w:rPr>
          <w:rFonts w:cs="Arial"/>
        </w:rPr>
      </w:pPr>
      <w:bookmarkStart w:id="1213" w:name="_Ref430878903"/>
      <w:r>
        <w:rPr>
          <w:rFonts w:cs="Arial"/>
        </w:rPr>
        <w:t>The Contractor</w:t>
      </w:r>
      <w:r w:rsidRPr="00575BD3">
        <w:rPr>
          <w:rFonts w:cs="Arial"/>
        </w:rPr>
        <w:t xml:space="preserve"> shall not unlawfully discriminate either directly or indirectly on the grounds of age, disability, gender (including re-assignment), sex or sexual orientation, marital status (including civil partnerships), pregnancy and maternity, race, or religion or belief.</w:t>
      </w:r>
      <w:bookmarkEnd w:id="1213"/>
    </w:p>
    <w:p w14:paraId="2934CE5B" w14:textId="77777777" w:rsidR="00CF4AAE" w:rsidRPr="00575BD3" w:rsidRDefault="00CF4AAE" w:rsidP="000F7168">
      <w:pPr>
        <w:pStyle w:val="MRHeading2"/>
        <w:spacing w:line="240" w:lineRule="auto"/>
        <w:rPr>
          <w:rFonts w:cs="Arial"/>
        </w:rPr>
      </w:pPr>
      <w:bookmarkStart w:id="1214" w:name="_Ref487815758"/>
      <w:r w:rsidRPr="00575BD3">
        <w:rPr>
          <w:rFonts w:cs="Arial"/>
        </w:rPr>
        <w:t xml:space="preserve">Without prejudice to the generality of the obligation in Clause </w:t>
      </w:r>
      <w:r w:rsidR="00CB1618">
        <w:rPr>
          <w:rFonts w:cs="Arial"/>
        </w:rPr>
        <w:t>55.1</w:t>
      </w:r>
      <w:r w:rsidRPr="00575BD3">
        <w:rPr>
          <w:rFonts w:cs="Arial"/>
        </w:rPr>
        <w:t xml:space="preserve"> (</w:t>
      </w:r>
      <w:r>
        <w:rPr>
          <w:rFonts w:cs="Arial"/>
          <w:i/>
        </w:rPr>
        <w:t>Equality</w:t>
      </w:r>
      <w:r w:rsidRPr="00575BD3">
        <w:rPr>
          <w:rFonts w:cs="Arial"/>
          <w:i/>
        </w:rPr>
        <w:t>)</w:t>
      </w:r>
      <w:r w:rsidRPr="00575BD3">
        <w:rPr>
          <w:rFonts w:cs="Arial"/>
        </w:rPr>
        <w:t xml:space="preserve">, </w:t>
      </w:r>
      <w:r>
        <w:rPr>
          <w:rFonts w:cs="Arial"/>
        </w:rPr>
        <w:t>the Contractor</w:t>
      </w:r>
      <w:r w:rsidRPr="00575BD3">
        <w:rPr>
          <w:rFonts w:cs="Arial"/>
        </w:rPr>
        <w:t xml:space="preserve"> shall not unlawfully discriminate within the meaning and scope of the Equality Act 2010 (or any statutory modification or re-enactment thereof) or other relevant or equivalent legislation in the country where th</w:t>
      </w:r>
      <w:r>
        <w:rPr>
          <w:rFonts w:cs="Arial"/>
        </w:rPr>
        <w:t>is</w:t>
      </w:r>
      <w:r w:rsidRPr="00575BD3">
        <w:rPr>
          <w:rFonts w:cs="Arial"/>
        </w:rPr>
        <w:t xml:space="preserve"> </w:t>
      </w:r>
      <w:r>
        <w:rPr>
          <w:rFonts w:cs="Arial"/>
        </w:rPr>
        <w:t>Contract</w:t>
      </w:r>
      <w:r w:rsidRPr="00575BD3">
        <w:rPr>
          <w:rFonts w:cs="Arial"/>
        </w:rPr>
        <w:t xml:space="preserve"> is being performed.</w:t>
      </w:r>
      <w:bookmarkEnd w:id="1214"/>
    </w:p>
    <w:p w14:paraId="69DD3EF7" w14:textId="77777777" w:rsidR="00CF4AAE" w:rsidRPr="00575BD3" w:rsidRDefault="00CF4AAE" w:rsidP="000F7168">
      <w:pPr>
        <w:pStyle w:val="MRHeading2"/>
        <w:spacing w:line="240" w:lineRule="auto"/>
        <w:rPr>
          <w:rFonts w:cs="Arial"/>
        </w:rPr>
      </w:pPr>
      <w:bookmarkStart w:id="1215" w:name="_Ref487815759"/>
      <w:r>
        <w:rPr>
          <w:rFonts w:cs="Arial"/>
        </w:rPr>
        <w:t>The Contractor</w:t>
      </w:r>
      <w:r w:rsidRPr="00575BD3">
        <w:rPr>
          <w:rFonts w:cs="Arial"/>
        </w:rPr>
        <w:t xml:space="preserve"> agrees to take reasonable efforts to secure the observance of the provisions of this Clause </w:t>
      </w:r>
      <w:r w:rsidR="00CB1618">
        <w:rPr>
          <w:rFonts w:cs="Arial"/>
        </w:rPr>
        <w:t>55</w:t>
      </w:r>
      <w:r w:rsidRPr="00575BD3">
        <w:rPr>
          <w:rFonts w:cs="Arial"/>
        </w:rPr>
        <w:t xml:space="preserve"> (</w:t>
      </w:r>
      <w:r>
        <w:rPr>
          <w:rFonts w:cs="Arial"/>
          <w:i/>
        </w:rPr>
        <w:t>Equality</w:t>
      </w:r>
      <w:r w:rsidRPr="00575BD3">
        <w:rPr>
          <w:rFonts w:cs="Arial"/>
          <w:i/>
        </w:rPr>
        <w:t>)</w:t>
      </w:r>
      <w:r w:rsidRPr="00575BD3">
        <w:rPr>
          <w:rFonts w:cs="Arial"/>
        </w:rPr>
        <w:t xml:space="preserve"> by any of its employees, agents or other persons acting under its direction or control who are engaged in the performance of th</w:t>
      </w:r>
      <w:r>
        <w:rPr>
          <w:rFonts w:cs="Arial"/>
        </w:rPr>
        <w:t>is</w:t>
      </w:r>
      <w:r w:rsidRPr="00575BD3">
        <w:rPr>
          <w:rFonts w:cs="Arial"/>
        </w:rPr>
        <w:t xml:space="preserve"> </w:t>
      </w:r>
      <w:r>
        <w:rPr>
          <w:rFonts w:cs="Arial"/>
        </w:rPr>
        <w:t>Contract</w:t>
      </w:r>
      <w:r w:rsidRPr="00575BD3">
        <w:rPr>
          <w:rFonts w:cs="Arial"/>
        </w:rPr>
        <w:t>.</w:t>
      </w:r>
      <w:bookmarkEnd w:id="1215"/>
    </w:p>
    <w:p w14:paraId="67C575A0" w14:textId="77777777" w:rsidR="00CF4AAE" w:rsidRDefault="00CF4AAE" w:rsidP="000F7168">
      <w:pPr>
        <w:pStyle w:val="MRHeading2"/>
        <w:spacing w:line="240" w:lineRule="auto"/>
        <w:rPr>
          <w:rFonts w:cs="Arial"/>
        </w:rPr>
      </w:pPr>
      <w:bookmarkStart w:id="1216" w:name="_Ref487815760"/>
      <w:r>
        <w:rPr>
          <w:rFonts w:cs="Arial"/>
        </w:rPr>
        <w:t>The Contractor</w:t>
      </w:r>
      <w:r w:rsidRPr="00575BD3">
        <w:rPr>
          <w:rFonts w:cs="Arial"/>
        </w:rPr>
        <w:t xml:space="preserve"> agrees to take reasonable efforts to reflect this Clause</w:t>
      </w:r>
      <w:r>
        <w:rPr>
          <w:rFonts w:cs="Arial"/>
        </w:rPr>
        <w:t xml:space="preserve"> </w:t>
      </w:r>
      <w:r w:rsidR="00CB1618">
        <w:rPr>
          <w:rFonts w:cs="Arial"/>
        </w:rPr>
        <w:t>55</w:t>
      </w:r>
      <w:r w:rsidRPr="00575BD3">
        <w:rPr>
          <w:rFonts w:cs="Arial"/>
        </w:rPr>
        <w:t xml:space="preserve"> (</w:t>
      </w:r>
      <w:r>
        <w:rPr>
          <w:rFonts w:cs="Arial"/>
          <w:i/>
        </w:rPr>
        <w:t>Equality</w:t>
      </w:r>
      <w:r w:rsidRPr="00575BD3">
        <w:rPr>
          <w:rFonts w:cs="Arial"/>
          <w:i/>
        </w:rPr>
        <w:t>)</w:t>
      </w:r>
      <w:r w:rsidRPr="00575BD3">
        <w:rPr>
          <w:rFonts w:cs="Arial"/>
        </w:rPr>
        <w:t xml:space="preserve"> in any </w:t>
      </w:r>
      <w:r>
        <w:rPr>
          <w:rFonts w:cs="Arial"/>
        </w:rPr>
        <w:t>Sub-Con</w:t>
      </w:r>
      <w:r w:rsidRPr="00575BD3">
        <w:rPr>
          <w:rFonts w:cs="Arial"/>
        </w:rPr>
        <w:t xml:space="preserve">tract that it enters into to satisfy the requirements of this </w:t>
      </w:r>
      <w:r>
        <w:rPr>
          <w:rFonts w:cs="Arial"/>
        </w:rPr>
        <w:t>Contract</w:t>
      </w:r>
      <w:r w:rsidRPr="00575BD3">
        <w:rPr>
          <w:rFonts w:cs="Arial"/>
        </w:rPr>
        <w:t xml:space="preserve"> and to require its </w:t>
      </w:r>
      <w:r>
        <w:rPr>
          <w:rFonts w:cs="Arial"/>
        </w:rPr>
        <w:t>Sub-Con</w:t>
      </w:r>
      <w:r w:rsidRPr="00575BD3">
        <w:rPr>
          <w:rFonts w:cs="Arial"/>
        </w:rPr>
        <w:t>tractors to reflect this Clause</w:t>
      </w:r>
      <w:r>
        <w:rPr>
          <w:rFonts w:cs="Arial"/>
        </w:rPr>
        <w:t xml:space="preserve"> </w:t>
      </w:r>
      <w:r w:rsidR="00CB1618">
        <w:rPr>
          <w:rFonts w:cs="Arial"/>
        </w:rPr>
        <w:t>55</w:t>
      </w:r>
      <w:r w:rsidRPr="00575BD3">
        <w:rPr>
          <w:rFonts w:cs="Arial"/>
        </w:rPr>
        <w:t xml:space="preserve"> (</w:t>
      </w:r>
      <w:r>
        <w:rPr>
          <w:rFonts w:cs="Arial"/>
          <w:i/>
        </w:rPr>
        <w:t>Equality</w:t>
      </w:r>
      <w:r w:rsidRPr="00575BD3">
        <w:rPr>
          <w:rFonts w:cs="Arial"/>
          <w:i/>
        </w:rPr>
        <w:t>)</w:t>
      </w:r>
      <w:r w:rsidRPr="00575BD3">
        <w:rPr>
          <w:rFonts w:cs="Arial"/>
        </w:rPr>
        <w:t xml:space="preserve"> in their </w:t>
      </w:r>
      <w:r>
        <w:rPr>
          <w:rFonts w:cs="Arial"/>
        </w:rPr>
        <w:t>Sub-Con</w:t>
      </w:r>
      <w:r w:rsidRPr="00575BD3">
        <w:rPr>
          <w:rFonts w:cs="Arial"/>
        </w:rPr>
        <w:t xml:space="preserve">tracts that they enter into to satisfy the requirements of this </w:t>
      </w:r>
      <w:r>
        <w:rPr>
          <w:rFonts w:cs="Arial"/>
        </w:rPr>
        <w:t>Contract</w:t>
      </w:r>
      <w:r w:rsidRPr="00575BD3">
        <w:rPr>
          <w:rFonts w:cs="Arial"/>
        </w:rPr>
        <w:t>.</w:t>
      </w:r>
      <w:bookmarkEnd w:id="1216"/>
    </w:p>
    <w:p w14:paraId="1D3E6A8C" w14:textId="77777777" w:rsidR="00CF4AAE" w:rsidRPr="00575BD3" w:rsidRDefault="00CF4AAE" w:rsidP="005D20DC">
      <w:pPr>
        <w:pStyle w:val="MRParts"/>
        <w:keepNext/>
        <w:keepLines/>
        <w:spacing w:line="240" w:lineRule="auto"/>
        <w:ind w:left="1077"/>
      </w:pPr>
      <w:bookmarkStart w:id="1217" w:name="_Ref487815761"/>
      <w:bookmarkStart w:id="1218" w:name="_Toc519257633"/>
      <w:r w:rsidRPr="00575BD3">
        <w:t>ASSET RELATED PROVISIONS</w:t>
      </w:r>
      <w:bookmarkEnd w:id="1217"/>
      <w:bookmarkEnd w:id="1218"/>
    </w:p>
    <w:p w14:paraId="7E8A3427" w14:textId="77777777" w:rsidR="00CF4AAE" w:rsidRPr="004E0C25" w:rsidRDefault="00CF4AAE" w:rsidP="000F7168">
      <w:pPr>
        <w:pStyle w:val="MRHeading1"/>
        <w:spacing w:line="240" w:lineRule="auto"/>
        <w:rPr>
          <w:rFonts w:cs="Arial"/>
        </w:rPr>
      </w:pPr>
      <w:bookmarkStart w:id="1219" w:name="_Ref430846006"/>
      <w:bookmarkStart w:id="1220" w:name="_Toc519257634"/>
      <w:r w:rsidRPr="004E0C25">
        <w:rPr>
          <w:rFonts w:cs="Arial"/>
        </w:rPr>
        <w:t>Packaging (for Articles other than Munitions)</w:t>
      </w:r>
      <w:bookmarkEnd w:id="1219"/>
      <w:bookmarkEnd w:id="1220"/>
    </w:p>
    <w:p w14:paraId="16FFBE52" w14:textId="77777777" w:rsidR="00CF4AAE" w:rsidRPr="00BA71C6" w:rsidRDefault="00CF4AAE" w:rsidP="005D20DC">
      <w:pPr>
        <w:spacing w:line="240" w:lineRule="auto"/>
        <w:ind w:left="720"/>
        <w:outlineLvl w:val="1"/>
        <w:rPr>
          <w:rFonts w:cs="Arial"/>
        </w:rPr>
      </w:pPr>
      <w:r w:rsidRPr="002A7342">
        <w:rPr>
          <w:rFonts w:cs="Arial"/>
          <w:b/>
        </w:rPr>
        <w:t>Definitions</w:t>
      </w:r>
    </w:p>
    <w:p w14:paraId="6C3516E5" w14:textId="77777777" w:rsidR="00CF4AAE" w:rsidRPr="002A7342" w:rsidRDefault="00CF4AAE" w:rsidP="000F7168">
      <w:pPr>
        <w:pStyle w:val="MRHeading2"/>
        <w:spacing w:line="240" w:lineRule="auto"/>
        <w:rPr>
          <w:rFonts w:cs="Arial"/>
        </w:rPr>
      </w:pPr>
      <w:bookmarkStart w:id="1221" w:name="_Ref487815762"/>
      <w:r w:rsidRPr="002A7342">
        <w:rPr>
          <w:rFonts w:cs="Arial"/>
        </w:rPr>
        <w:t xml:space="preserve">For the purposes of this Clause </w:t>
      </w:r>
      <w:r w:rsidR="00CB1618">
        <w:rPr>
          <w:rFonts w:cs="Arial"/>
        </w:rPr>
        <w:t>56</w:t>
      </w:r>
      <w:r w:rsidRPr="002A7342">
        <w:rPr>
          <w:rFonts w:cs="Arial"/>
        </w:rPr>
        <w:t xml:space="preserve"> (</w:t>
      </w:r>
      <w:r w:rsidRPr="002A7342">
        <w:rPr>
          <w:rFonts w:cs="Arial"/>
          <w:i/>
        </w:rPr>
        <w:t>Packaging (for Articles other than Munitions</w:t>
      </w:r>
      <w:r w:rsidRPr="002A7342">
        <w:rPr>
          <w:rFonts w:cs="Arial"/>
        </w:rPr>
        <w:t>)):</w:t>
      </w:r>
      <w:bookmarkEnd w:id="1221"/>
    </w:p>
    <w:p w14:paraId="4BBC377E" w14:textId="77777777" w:rsidR="00CF4AAE" w:rsidRPr="002A7342" w:rsidRDefault="00CF4AAE" w:rsidP="000A03A5">
      <w:pPr>
        <w:pStyle w:val="MRHeading3"/>
        <w:spacing w:line="240" w:lineRule="auto"/>
        <w:rPr>
          <w:rFonts w:cs="Arial"/>
        </w:rPr>
      </w:pPr>
      <w:bookmarkStart w:id="1222" w:name="_Ref487815763"/>
      <w:r w:rsidRPr="002A7342">
        <w:t>"</w:t>
      </w:r>
      <w:r w:rsidRPr="002A7342">
        <w:rPr>
          <w:b/>
        </w:rPr>
        <w:t>Packaging</w:t>
      </w:r>
      <w:r w:rsidRPr="002A7342">
        <w:t>" when used as a verb shall mean the preparation of Articles for transportation, storage and delivery in accordance with this Contract. The term includes, as appropriate, cleaning and preservation processes, packing techniques and marking procedures.</w:t>
      </w:r>
      <w:bookmarkEnd w:id="1222"/>
    </w:p>
    <w:p w14:paraId="0EA9B09F" w14:textId="77777777" w:rsidR="00CF4AAE" w:rsidRPr="002A7342" w:rsidRDefault="00CF4AAE" w:rsidP="000A03A5">
      <w:pPr>
        <w:pStyle w:val="MRHeading3"/>
        <w:spacing w:line="240" w:lineRule="auto"/>
        <w:rPr>
          <w:rFonts w:cs="Arial"/>
        </w:rPr>
      </w:pPr>
      <w:bookmarkStart w:id="1223" w:name="_Ref487815764"/>
      <w:r w:rsidRPr="002A7342">
        <w:rPr>
          <w:rFonts w:cs="Arial"/>
        </w:rPr>
        <w:t>"</w:t>
      </w:r>
      <w:r w:rsidRPr="002A7342">
        <w:rPr>
          <w:rFonts w:cs="Arial"/>
          <w:b/>
        </w:rPr>
        <w:t>Packaging</w:t>
      </w:r>
      <w:r w:rsidRPr="002A7342">
        <w:rPr>
          <w:rFonts w:cs="Arial"/>
        </w:rPr>
        <w:t>" when used as a noun shall mean the materials, and components, used for the preparation of the Articles for transportation, storage and delivery in accordance with this Contract.</w:t>
      </w:r>
      <w:bookmarkEnd w:id="1223"/>
    </w:p>
    <w:p w14:paraId="1EE9810E" w14:textId="77777777" w:rsidR="00CF4AAE" w:rsidRPr="002A7342" w:rsidRDefault="00CF4AAE" w:rsidP="000A03A5">
      <w:pPr>
        <w:pStyle w:val="MRHeading3"/>
        <w:spacing w:line="240" w:lineRule="auto"/>
        <w:rPr>
          <w:rFonts w:cs="Arial"/>
        </w:rPr>
      </w:pPr>
      <w:bookmarkStart w:id="1224" w:name="_Ref476751521"/>
      <w:r w:rsidRPr="002A7342">
        <w:rPr>
          <w:rFonts w:cs="Arial"/>
        </w:rPr>
        <w:t>"</w:t>
      </w:r>
      <w:r w:rsidRPr="002A7342">
        <w:rPr>
          <w:rFonts w:cs="Arial"/>
          <w:b/>
        </w:rPr>
        <w:t>Packaging Design Authority</w:t>
      </w:r>
      <w:r w:rsidRPr="002A7342">
        <w:rPr>
          <w:rFonts w:cs="Arial"/>
        </w:rPr>
        <w:t>" or “</w:t>
      </w:r>
      <w:r w:rsidRPr="002A7342">
        <w:rPr>
          <w:rFonts w:cs="Arial"/>
          <w:b/>
        </w:rPr>
        <w:t>PDA</w:t>
      </w:r>
      <w:r w:rsidRPr="002A7342">
        <w:rPr>
          <w:rFonts w:cs="Arial"/>
        </w:rPr>
        <w:t xml:space="preserve">” shall mean the organisation that is responsible for the design of the packaging, identified in Box </w:t>
      </w:r>
      <w:bookmarkStart w:id="1225" w:name="DocXTextRef208"/>
      <w:r w:rsidRPr="002A7342">
        <w:rPr>
          <w:rFonts w:cs="Arial"/>
        </w:rPr>
        <w:t>3</w:t>
      </w:r>
      <w:bookmarkEnd w:id="1225"/>
      <w:r w:rsidRPr="002A7342">
        <w:rPr>
          <w:rFonts w:cs="Arial"/>
        </w:rPr>
        <w:t xml:space="preserve"> of DEFFORM </w:t>
      </w:r>
      <w:bookmarkStart w:id="1226" w:name="DocXTextRef209"/>
      <w:r w:rsidRPr="002A7342">
        <w:rPr>
          <w:rFonts w:cs="Arial"/>
        </w:rPr>
        <w:t>111</w:t>
      </w:r>
      <w:bookmarkEnd w:id="1226"/>
      <w:r w:rsidRPr="002A7342">
        <w:rPr>
          <w:rFonts w:cs="Arial"/>
        </w:rPr>
        <w:t xml:space="preserve"> in the Agreed Form.</w:t>
      </w:r>
      <w:bookmarkEnd w:id="1224"/>
    </w:p>
    <w:p w14:paraId="7F08BFE3" w14:textId="77777777" w:rsidR="00CF4AAE" w:rsidRPr="002A7342" w:rsidRDefault="00CF4AAE" w:rsidP="000A03A5">
      <w:pPr>
        <w:pStyle w:val="MRHeading3"/>
        <w:spacing w:line="240" w:lineRule="auto"/>
        <w:rPr>
          <w:rFonts w:cs="Arial"/>
        </w:rPr>
      </w:pPr>
      <w:bookmarkStart w:id="1227" w:name="_Ref487815765"/>
      <w:r w:rsidRPr="002A7342">
        <w:rPr>
          <w:rFonts w:cs="Arial"/>
        </w:rPr>
        <w:t>"</w:t>
      </w:r>
      <w:r w:rsidRPr="002A7342">
        <w:rPr>
          <w:rFonts w:cs="Arial"/>
          <w:b/>
        </w:rPr>
        <w:t>Military Packager Approval Scheme</w:t>
      </w:r>
      <w:r w:rsidRPr="002A7342">
        <w:rPr>
          <w:rFonts w:cs="Arial"/>
        </w:rPr>
        <w:t>" or “</w:t>
      </w:r>
      <w:r w:rsidRPr="002A7342">
        <w:rPr>
          <w:rFonts w:cs="Arial"/>
          <w:b/>
        </w:rPr>
        <w:t>MPAS</w:t>
      </w:r>
      <w:r w:rsidRPr="002A7342">
        <w:rPr>
          <w:rFonts w:cs="Arial"/>
        </w:rPr>
        <w:t>” shall mean a</w:t>
      </w:r>
      <w:r>
        <w:rPr>
          <w:rFonts w:cs="Arial"/>
        </w:rPr>
        <w:t xml:space="preserve">n Authority </w:t>
      </w:r>
      <w:r w:rsidRPr="002A7342">
        <w:rPr>
          <w:rFonts w:cs="Arial"/>
        </w:rPr>
        <w:t>sponsored scheme to certify military Packaging designers and register organisations, as capable of producing acceptable Services Packaging Instruction Sheet (“</w:t>
      </w:r>
      <w:r w:rsidRPr="002A7342">
        <w:rPr>
          <w:rFonts w:cs="Arial"/>
          <w:b/>
        </w:rPr>
        <w:t>SPIS</w:t>
      </w:r>
      <w:r w:rsidRPr="002A7342">
        <w:rPr>
          <w:rFonts w:cs="Arial"/>
        </w:rPr>
        <w:t>”) designs in accordance with Defence Standard (</w:t>
      </w:r>
      <w:r w:rsidR="004E4B0E">
        <w:t>D</w:t>
      </w:r>
      <w:r w:rsidR="00E803DE">
        <w:t>ef Stan</w:t>
      </w:r>
      <w:r w:rsidRPr="002A7342">
        <w:rPr>
          <w:rFonts w:cs="Arial"/>
        </w:rPr>
        <w:t xml:space="preserve">) </w:t>
      </w:r>
      <w:bookmarkStart w:id="1228" w:name="DocXTextRef211"/>
      <w:r w:rsidRPr="002A7342">
        <w:rPr>
          <w:rFonts w:cs="Arial"/>
        </w:rPr>
        <w:t>81</w:t>
      </w:r>
      <w:bookmarkEnd w:id="1228"/>
      <w:r w:rsidRPr="002A7342">
        <w:rPr>
          <w:rFonts w:cs="Arial"/>
        </w:rPr>
        <w:t xml:space="preserve">-41 (Part </w:t>
      </w:r>
      <w:bookmarkStart w:id="1229" w:name="DocXTextRef210"/>
      <w:r w:rsidRPr="002A7342">
        <w:rPr>
          <w:rFonts w:cs="Arial"/>
        </w:rPr>
        <w:t>4</w:t>
      </w:r>
      <w:bookmarkEnd w:id="1229"/>
      <w:r w:rsidRPr="002A7342">
        <w:rPr>
          <w:rFonts w:cs="Arial"/>
        </w:rPr>
        <w:t>).</w:t>
      </w:r>
      <w:bookmarkEnd w:id="1227"/>
    </w:p>
    <w:p w14:paraId="0DB66473" w14:textId="77777777" w:rsidR="00CF4AAE" w:rsidRPr="002A7342" w:rsidRDefault="00CF4AAE" w:rsidP="000A03A5">
      <w:pPr>
        <w:pStyle w:val="MRHeading3"/>
        <w:spacing w:line="240" w:lineRule="auto"/>
        <w:rPr>
          <w:rFonts w:cs="Arial"/>
        </w:rPr>
      </w:pPr>
      <w:bookmarkStart w:id="1230" w:name="_Ref487815766"/>
      <w:r w:rsidRPr="002A7342">
        <w:rPr>
          <w:rFonts w:cs="Arial"/>
        </w:rPr>
        <w:t>"</w:t>
      </w:r>
      <w:r w:rsidRPr="002A7342">
        <w:rPr>
          <w:rFonts w:cs="Arial"/>
          <w:b/>
        </w:rPr>
        <w:t>Commercial Packaging</w:t>
      </w:r>
      <w:r w:rsidRPr="002A7342">
        <w:rPr>
          <w:rFonts w:cs="Arial"/>
        </w:rPr>
        <w:t xml:space="preserve">" shall mean commercial Packaging for military use as described in </w:t>
      </w:r>
      <w:r w:rsidR="004E4B0E">
        <w:t>D</w:t>
      </w:r>
      <w:r w:rsidR="00E803DE">
        <w:t>ef Stan</w:t>
      </w:r>
      <w:r w:rsidR="00E43341" w:rsidRPr="001F2838">
        <w:t xml:space="preserve"> </w:t>
      </w:r>
      <w:bookmarkStart w:id="1231" w:name="DocXTextRef214"/>
      <w:r w:rsidRPr="002A7342">
        <w:rPr>
          <w:rFonts w:cs="Arial"/>
        </w:rPr>
        <w:t>81</w:t>
      </w:r>
      <w:bookmarkEnd w:id="1231"/>
      <w:r w:rsidRPr="002A7342">
        <w:rPr>
          <w:rFonts w:cs="Arial"/>
        </w:rPr>
        <w:t>-</w:t>
      </w:r>
      <w:bookmarkStart w:id="1232" w:name="DocXTextRef213"/>
      <w:r w:rsidRPr="002A7342">
        <w:rPr>
          <w:rFonts w:cs="Arial"/>
        </w:rPr>
        <w:t>41</w:t>
      </w:r>
      <w:bookmarkEnd w:id="1232"/>
      <w:r w:rsidRPr="002A7342">
        <w:rPr>
          <w:rFonts w:cs="Arial"/>
        </w:rPr>
        <w:t xml:space="preserve"> (Part </w:t>
      </w:r>
      <w:bookmarkStart w:id="1233" w:name="DocXTextRef212"/>
      <w:r w:rsidRPr="002A7342">
        <w:rPr>
          <w:rFonts w:cs="Arial"/>
        </w:rPr>
        <w:t>1</w:t>
      </w:r>
      <w:bookmarkEnd w:id="1233"/>
      <w:r w:rsidRPr="002A7342">
        <w:rPr>
          <w:rFonts w:cs="Arial"/>
        </w:rPr>
        <w:t>).</w:t>
      </w:r>
      <w:bookmarkEnd w:id="1230"/>
    </w:p>
    <w:p w14:paraId="2938425B" w14:textId="77777777" w:rsidR="00CF4AAE" w:rsidRPr="002A7342" w:rsidRDefault="00CF4AAE" w:rsidP="000A03A5">
      <w:pPr>
        <w:pStyle w:val="MRHeading3"/>
        <w:spacing w:line="240" w:lineRule="auto"/>
        <w:rPr>
          <w:rFonts w:cs="Arial"/>
        </w:rPr>
      </w:pPr>
      <w:bookmarkStart w:id="1234" w:name="_Ref487815767"/>
      <w:r w:rsidRPr="002A7342">
        <w:rPr>
          <w:rFonts w:cs="Arial"/>
        </w:rPr>
        <w:t>“</w:t>
      </w:r>
      <w:r w:rsidRPr="002A7342">
        <w:rPr>
          <w:rFonts w:cs="Arial"/>
          <w:b/>
        </w:rPr>
        <w:t>Military Level Packaging</w:t>
      </w:r>
      <w:r>
        <w:rPr>
          <w:rFonts w:cs="Arial"/>
        </w:rPr>
        <w:t>”</w:t>
      </w:r>
      <w:r w:rsidRPr="002A7342">
        <w:rPr>
          <w:rFonts w:cs="Arial"/>
        </w:rPr>
        <w:t xml:space="preserve"> or “</w:t>
      </w:r>
      <w:r w:rsidRPr="002A7342">
        <w:rPr>
          <w:rFonts w:cs="Arial"/>
          <w:b/>
        </w:rPr>
        <w:t>MLP</w:t>
      </w:r>
      <w:r w:rsidRPr="002A7342">
        <w:rPr>
          <w:rFonts w:cs="Arial"/>
        </w:rPr>
        <w:t xml:space="preserve">” shall mean Packaging that provides enhanced protection in accordance with </w:t>
      </w:r>
      <w:r w:rsidR="004E4B0E">
        <w:t>D</w:t>
      </w:r>
      <w:r w:rsidR="00E803DE">
        <w:t>ef Stan</w:t>
      </w:r>
      <w:r w:rsidR="00E43341" w:rsidRPr="001F2838">
        <w:t xml:space="preserve"> </w:t>
      </w:r>
      <w:bookmarkStart w:id="1235" w:name="DocXTextRef217"/>
      <w:r w:rsidRPr="002A7342">
        <w:rPr>
          <w:rFonts w:cs="Arial"/>
        </w:rPr>
        <w:t>81</w:t>
      </w:r>
      <w:bookmarkEnd w:id="1235"/>
      <w:r w:rsidRPr="002A7342">
        <w:rPr>
          <w:rFonts w:cs="Arial"/>
        </w:rPr>
        <w:t>-</w:t>
      </w:r>
      <w:bookmarkStart w:id="1236" w:name="DocXTextRef216"/>
      <w:r w:rsidRPr="002A7342">
        <w:rPr>
          <w:rFonts w:cs="Arial"/>
        </w:rPr>
        <w:t>41</w:t>
      </w:r>
      <w:bookmarkEnd w:id="1236"/>
      <w:r w:rsidRPr="002A7342">
        <w:rPr>
          <w:rFonts w:cs="Arial"/>
        </w:rPr>
        <w:t xml:space="preserve"> (Part </w:t>
      </w:r>
      <w:bookmarkStart w:id="1237" w:name="DocXTextRef215"/>
      <w:r w:rsidRPr="002A7342">
        <w:rPr>
          <w:rFonts w:cs="Arial"/>
        </w:rPr>
        <w:t>1</w:t>
      </w:r>
      <w:bookmarkEnd w:id="1237"/>
      <w:r w:rsidRPr="002A7342">
        <w:rPr>
          <w:rFonts w:cs="Arial"/>
        </w:rPr>
        <w:t>), beyond that which Commercial Packaging normally provides for the military supply chain.</w:t>
      </w:r>
      <w:bookmarkEnd w:id="1234"/>
    </w:p>
    <w:p w14:paraId="6E5667D6" w14:textId="77777777" w:rsidR="00CF4AAE" w:rsidRPr="002A7342" w:rsidRDefault="00CF4AAE" w:rsidP="000A03A5">
      <w:pPr>
        <w:pStyle w:val="MRHeading3"/>
        <w:spacing w:line="240" w:lineRule="auto"/>
        <w:rPr>
          <w:rFonts w:cs="Arial"/>
        </w:rPr>
      </w:pPr>
      <w:bookmarkStart w:id="1238" w:name="_Ref487815768"/>
      <w:r w:rsidRPr="002A7342">
        <w:rPr>
          <w:rFonts w:cs="Arial"/>
        </w:rPr>
        <w:t>“</w:t>
      </w:r>
      <w:r w:rsidRPr="002A7342">
        <w:rPr>
          <w:rFonts w:cs="Arial"/>
          <w:b/>
        </w:rPr>
        <w:t>Military Packaging Leve</w:t>
      </w:r>
      <w:r w:rsidRPr="00DE4E34">
        <w:rPr>
          <w:rFonts w:cs="Arial"/>
          <w:b/>
        </w:rPr>
        <w:t>l</w:t>
      </w:r>
      <w:r w:rsidRPr="002A7342">
        <w:rPr>
          <w:rFonts w:cs="Arial"/>
        </w:rPr>
        <w:t>’’ or “</w:t>
      </w:r>
      <w:r w:rsidRPr="002A7342">
        <w:rPr>
          <w:rFonts w:cs="Arial"/>
          <w:b/>
        </w:rPr>
        <w:t>MPL</w:t>
      </w:r>
      <w:r w:rsidRPr="002A7342">
        <w:rPr>
          <w:rFonts w:cs="Arial"/>
        </w:rPr>
        <w:t xml:space="preserve">” shall have the meaning described in </w:t>
      </w:r>
      <w:r w:rsidR="004E4B0E">
        <w:rPr>
          <w:rFonts w:cs="Arial"/>
        </w:rPr>
        <w:t>D</w:t>
      </w:r>
      <w:r w:rsidR="00E803DE">
        <w:rPr>
          <w:rFonts w:cs="Arial"/>
        </w:rPr>
        <w:t>ef Stan</w:t>
      </w:r>
      <w:r w:rsidRPr="002A7342">
        <w:rPr>
          <w:rFonts w:cs="Arial"/>
        </w:rPr>
        <w:t xml:space="preserve"> </w:t>
      </w:r>
      <w:bookmarkStart w:id="1239" w:name="DocXTextRef220"/>
      <w:r w:rsidRPr="002A7342">
        <w:rPr>
          <w:rFonts w:cs="Arial"/>
        </w:rPr>
        <w:t>81</w:t>
      </w:r>
      <w:bookmarkEnd w:id="1239"/>
      <w:r w:rsidRPr="002A7342">
        <w:rPr>
          <w:rFonts w:cs="Arial"/>
        </w:rPr>
        <w:t>-</w:t>
      </w:r>
      <w:bookmarkStart w:id="1240" w:name="DocXTextRef219"/>
      <w:r w:rsidRPr="002A7342">
        <w:rPr>
          <w:rFonts w:cs="Arial"/>
        </w:rPr>
        <w:t>41</w:t>
      </w:r>
      <w:bookmarkEnd w:id="1240"/>
      <w:r w:rsidRPr="002A7342">
        <w:rPr>
          <w:rFonts w:cs="Arial"/>
        </w:rPr>
        <w:t xml:space="preserve"> (Part </w:t>
      </w:r>
      <w:bookmarkStart w:id="1241" w:name="DocXTextRef218"/>
      <w:r w:rsidRPr="002A7342">
        <w:rPr>
          <w:rFonts w:cs="Arial"/>
        </w:rPr>
        <w:t>1</w:t>
      </w:r>
      <w:bookmarkEnd w:id="1241"/>
      <w:r w:rsidRPr="002A7342">
        <w:rPr>
          <w:rFonts w:cs="Arial"/>
        </w:rPr>
        <w:t>).</w:t>
      </w:r>
      <w:bookmarkEnd w:id="1238"/>
    </w:p>
    <w:p w14:paraId="03DA613A" w14:textId="77777777" w:rsidR="00CF4AAE" w:rsidRPr="002A7342" w:rsidRDefault="00CF4AAE" w:rsidP="000A03A5">
      <w:pPr>
        <w:pStyle w:val="MRHeading3"/>
        <w:spacing w:line="240" w:lineRule="auto"/>
        <w:rPr>
          <w:rFonts w:cs="Arial"/>
        </w:rPr>
      </w:pPr>
      <w:bookmarkStart w:id="1242" w:name="_Ref487815769"/>
      <w:r w:rsidRPr="002A7342">
        <w:rPr>
          <w:rFonts w:cs="Arial"/>
        </w:rPr>
        <w:t>“</w:t>
      </w:r>
      <w:r w:rsidRPr="002A7342">
        <w:rPr>
          <w:rFonts w:cs="Arial"/>
          <w:b/>
        </w:rPr>
        <w:t>Primary Packaging Quantity</w:t>
      </w:r>
      <w:r w:rsidRPr="002A7342">
        <w:rPr>
          <w:rFonts w:cs="Arial"/>
        </w:rPr>
        <w:t>” or “</w:t>
      </w:r>
      <w:r w:rsidRPr="002A7342">
        <w:rPr>
          <w:rFonts w:cs="Arial"/>
          <w:b/>
        </w:rPr>
        <w:t>PPQ</w:t>
      </w:r>
      <w:r w:rsidRPr="002A7342">
        <w:rPr>
          <w:rFonts w:cs="Arial"/>
        </w:rPr>
        <w:t>”, and Standard Family Specification (“</w:t>
      </w:r>
      <w:r w:rsidRPr="002A7342">
        <w:rPr>
          <w:rFonts w:cs="Arial"/>
          <w:b/>
        </w:rPr>
        <w:t>SFS</w:t>
      </w:r>
      <w:r w:rsidRPr="002A7342">
        <w:rPr>
          <w:rFonts w:cs="Arial"/>
        </w:rPr>
        <w:t xml:space="preserve">”) shall have the meaning as described in </w:t>
      </w:r>
      <w:r w:rsidR="004E4B0E">
        <w:rPr>
          <w:rFonts w:cs="Arial"/>
        </w:rPr>
        <w:t>D</w:t>
      </w:r>
      <w:r w:rsidR="00E803DE">
        <w:rPr>
          <w:rFonts w:cs="Arial"/>
        </w:rPr>
        <w:t>ef Stan</w:t>
      </w:r>
      <w:r w:rsidRPr="002A7342">
        <w:rPr>
          <w:rFonts w:cs="Arial"/>
        </w:rPr>
        <w:t xml:space="preserve"> </w:t>
      </w:r>
      <w:bookmarkStart w:id="1243" w:name="DocXTextRef223"/>
      <w:r w:rsidRPr="002A7342">
        <w:rPr>
          <w:rFonts w:cs="Arial"/>
        </w:rPr>
        <w:t>81</w:t>
      </w:r>
      <w:bookmarkEnd w:id="1243"/>
      <w:r w:rsidRPr="002A7342">
        <w:rPr>
          <w:rFonts w:cs="Arial"/>
        </w:rPr>
        <w:t>-</w:t>
      </w:r>
      <w:bookmarkStart w:id="1244" w:name="DocXTextRef222"/>
      <w:r w:rsidRPr="002A7342">
        <w:rPr>
          <w:rFonts w:cs="Arial"/>
        </w:rPr>
        <w:t>41</w:t>
      </w:r>
      <w:bookmarkEnd w:id="1244"/>
      <w:r w:rsidRPr="002A7342">
        <w:rPr>
          <w:rFonts w:cs="Arial"/>
        </w:rPr>
        <w:t xml:space="preserve"> (Part </w:t>
      </w:r>
      <w:bookmarkStart w:id="1245" w:name="DocXTextRef221"/>
      <w:r w:rsidRPr="002A7342">
        <w:rPr>
          <w:rFonts w:cs="Arial"/>
        </w:rPr>
        <w:t>1</w:t>
      </w:r>
      <w:bookmarkEnd w:id="1245"/>
      <w:r w:rsidRPr="002A7342">
        <w:rPr>
          <w:rFonts w:cs="Arial"/>
        </w:rPr>
        <w:t>).</w:t>
      </w:r>
      <w:bookmarkEnd w:id="1242"/>
    </w:p>
    <w:p w14:paraId="6BD09182" w14:textId="77777777" w:rsidR="00CF4AAE" w:rsidRPr="002A7342" w:rsidRDefault="00CF4AAE" w:rsidP="000A03A5">
      <w:pPr>
        <w:pStyle w:val="MRHeading3"/>
        <w:spacing w:line="240" w:lineRule="auto"/>
        <w:rPr>
          <w:rFonts w:cs="Arial"/>
        </w:rPr>
      </w:pPr>
      <w:bookmarkStart w:id="1246" w:name="_Ref487815770"/>
      <w:r w:rsidRPr="002A7342">
        <w:rPr>
          <w:rFonts w:cs="Arial"/>
        </w:rPr>
        <w:t>“</w:t>
      </w:r>
      <w:r w:rsidRPr="002A7342">
        <w:rPr>
          <w:rFonts w:cs="Arial"/>
          <w:b/>
        </w:rPr>
        <w:t>Robust</w:t>
      </w:r>
      <w:r w:rsidR="00436EFE">
        <w:rPr>
          <w:rFonts w:cs="Arial"/>
        </w:rPr>
        <w:t xml:space="preserve"> </w:t>
      </w:r>
      <w:r w:rsidRPr="00436EFE">
        <w:rPr>
          <w:rFonts w:cs="Arial"/>
          <w:b/>
        </w:rPr>
        <w:t>Articles</w:t>
      </w:r>
      <w:r w:rsidR="00436EFE" w:rsidRPr="00436EFE">
        <w:rPr>
          <w:rFonts w:cs="Arial"/>
          <w:b/>
        </w:rPr>
        <w:t>”</w:t>
      </w:r>
      <w:r w:rsidRPr="002A7342">
        <w:rPr>
          <w:rFonts w:cs="Arial"/>
        </w:rPr>
        <w:t xml:space="preserve"> shall mean Robust items as described in </w:t>
      </w:r>
      <w:r w:rsidR="004E4B0E">
        <w:rPr>
          <w:rFonts w:cs="Arial"/>
        </w:rPr>
        <w:t>D</w:t>
      </w:r>
      <w:r w:rsidR="00E803DE">
        <w:rPr>
          <w:rFonts w:cs="Arial"/>
        </w:rPr>
        <w:t>ef Stan</w:t>
      </w:r>
      <w:r w:rsidRPr="002A7342">
        <w:rPr>
          <w:rFonts w:cs="Arial"/>
        </w:rPr>
        <w:t xml:space="preserve"> </w:t>
      </w:r>
      <w:bookmarkStart w:id="1247" w:name="DocXTextRef226"/>
      <w:r w:rsidRPr="002A7342">
        <w:rPr>
          <w:rFonts w:cs="Arial"/>
        </w:rPr>
        <w:t>81</w:t>
      </w:r>
      <w:bookmarkEnd w:id="1247"/>
      <w:r w:rsidRPr="002A7342">
        <w:rPr>
          <w:rFonts w:cs="Arial"/>
        </w:rPr>
        <w:t>-</w:t>
      </w:r>
      <w:bookmarkStart w:id="1248" w:name="DocXTextRef225"/>
      <w:r w:rsidRPr="002A7342">
        <w:rPr>
          <w:rFonts w:cs="Arial"/>
        </w:rPr>
        <w:t>41</w:t>
      </w:r>
      <w:bookmarkEnd w:id="1248"/>
      <w:r w:rsidRPr="002A7342">
        <w:rPr>
          <w:rFonts w:cs="Arial"/>
        </w:rPr>
        <w:t xml:space="preserve"> (Part </w:t>
      </w:r>
      <w:bookmarkStart w:id="1249" w:name="DocXTextRef224"/>
      <w:r w:rsidRPr="002A7342">
        <w:rPr>
          <w:rFonts w:cs="Arial"/>
        </w:rPr>
        <w:t>2</w:t>
      </w:r>
      <w:bookmarkEnd w:id="1249"/>
      <w:r w:rsidRPr="002A7342">
        <w:rPr>
          <w:rFonts w:cs="Arial"/>
        </w:rPr>
        <w:t>).</w:t>
      </w:r>
      <w:bookmarkEnd w:id="1246"/>
    </w:p>
    <w:p w14:paraId="3B6B2535" w14:textId="77777777" w:rsidR="00CF4AAE" w:rsidRPr="002A7342" w:rsidRDefault="00CF4AAE" w:rsidP="000A03A5">
      <w:pPr>
        <w:pStyle w:val="MRHeading3"/>
        <w:spacing w:line="240" w:lineRule="auto"/>
        <w:rPr>
          <w:rFonts w:cs="Arial"/>
        </w:rPr>
      </w:pPr>
      <w:bookmarkStart w:id="1250" w:name="_Ref487815771"/>
      <w:r w:rsidRPr="002A7342">
        <w:rPr>
          <w:rFonts w:cs="Arial"/>
        </w:rPr>
        <w:t>“</w:t>
      </w:r>
      <w:r w:rsidRPr="002A7342">
        <w:rPr>
          <w:rFonts w:cs="Arial"/>
          <w:b/>
        </w:rPr>
        <w:t>Dangerous Goods</w:t>
      </w:r>
      <w:r w:rsidRPr="002A7342">
        <w:rPr>
          <w:rFonts w:cs="Arial"/>
        </w:rPr>
        <w:t>” shall mean those substances, preparations and articles that are capable of posing a risk to health, safety, property or the environment which are prohibited by regulation, or classified and authorised only under the conditions prescribed by the:</w:t>
      </w:r>
      <w:bookmarkEnd w:id="1250"/>
    </w:p>
    <w:p w14:paraId="187F3B32" w14:textId="77777777" w:rsidR="00CF4AAE" w:rsidRPr="002A7342" w:rsidRDefault="00CF4AAE" w:rsidP="000A03A5">
      <w:pPr>
        <w:pStyle w:val="MRHeading4"/>
        <w:spacing w:line="240" w:lineRule="auto"/>
        <w:rPr>
          <w:rFonts w:cs="Arial"/>
        </w:rPr>
      </w:pPr>
      <w:bookmarkStart w:id="1251" w:name="_Ref487815772"/>
      <w:r w:rsidRPr="002A7342">
        <w:t>Carriage of Dangerous Goods and Use of Transportable Pressure Equipment Regulations 2009 (“</w:t>
      </w:r>
      <w:r w:rsidRPr="002A7342">
        <w:rPr>
          <w:b/>
        </w:rPr>
        <w:t>CDG</w:t>
      </w:r>
      <w:r w:rsidRPr="002A7342">
        <w:t>”) (as amended 2011);</w:t>
      </w:r>
      <w:bookmarkEnd w:id="1251"/>
    </w:p>
    <w:p w14:paraId="640EB7F1" w14:textId="77777777" w:rsidR="00CF4AAE" w:rsidRPr="002A7342" w:rsidRDefault="00CF4AAE" w:rsidP="000A03A5">
      <w:pPr>
        <w:pStyle w:val="MRHeading4"/>
        <w:spacing w:line="240" w:lineRule="auto"/>
      </w:pPr>
      <w:bookmarkStart w:id="1252" w:name="_Ref487815773"/>
      <w:r w:rsidRPr="002A7342">
        <w:t>European Agreement Concerning the International Carriage of Dangerous Goods by Road (“</w:t>
      </w:r>
      <w:r w:rsidRPr="002A7342">
        <w:rPr>
          <w:b/>
        </w:rPr>
        <w:t>ADR</w:t>
      </w:r>
      <w:r w:rsidRPr="002A7342">
        <w:t>”);</w:t>
      </w:r>
      <w:bookmarkEnd w:id="1252"/>
    </w:p>
    <w:p w14:paraId="23B37D08" w14:textId="77777777" w:rsidR="00CF4AAE" w:rsidRPr="002A7342" w:rsidRDefault="00CF4AAE" w:rsidP="000A03A5">
      <w:pPr>
        <w:pStyle w:val="MRHeading4"/>
        <w:spacing w:line="240" w:lineRule="auto"/>
      </w:pPr>
      <w:bookmarkStart w:id="1253" w:name="_Ref487815774"/>
      <w:r w:rsidRPr="002A7342">
        <w:t>Regulations Concerning the International Carriage of Dangerous Goods by Rail (“</w:t>
      </w:r>
      <w:r w:rsidRPr="002A7342">
        <w:rPr>
          <w:b/>
        </w:rPr>
        <w:t>RID</w:t>
      </w:r>
      <w:r w:rsidRPr="002A7342">
        <w:t>”);</w:t>
      </w:r>
      <w:bookmarkEnd w:id="1253"/>
    </w:p>
    <w:p w14:paraId="37D065A3" w14:textId="77777777" w:rsidR="00CF4AAE" w:rsidRPr="002A7342" w:rsidRDefault="00CF4AAE" w:rsidP="000A03A5">
      <w:pPr>
        <w:pStyle w:val="MRHeading4"/>
        <w:spacing w:line="240" w:lineRule="auto"/>
      </w:pPr>
      <w:bookmarkStart w:id="1254" w:name="_Ref487815775"/>
      <w:r w:rsidRPr="002A7342">
        <w:t>International Maritime Dangerous Goods (“</w:t>
      </w:r>
      <w:r w:rsidRPr="002A7342">
        <w:rPr>
          <w:b/>
        </w:rPr>
        <w:t>IMDG</w:t>
      </w:r>
      <w:r w:rsidRPr="002A7342">
        <w:t>”) Code;</w:t>
      </w:r>
      <w:bookmarkEnd w:id="1254"/>
    </w:p>
    <w:p w14:paraId="50D7EDDD" w14:textId="77777777" w:rsidR="00CF4AAE" w:rsidRPr="002A7342" w:rsidRDefault="00CF4AAE" w:rsidP="000A03A5">
      <w:pPr>
        <w:pStyle w:val="MRHeading4"/>
        <w:spacing w:line="240" w:lineRule="auto"/>
      </w:pPr>
      <w:bookmarkStart w:id="1255" w:name="_Ref487815776"/>
      <w:bookmarkStart w:id="1256" w:name="_Ref503518085"/>
      <w:r w:rsidRPr="002A7342">
        <w:t>International Civil Aviation Organisation (“</w:t>
      </w:r>
      <w:r w:rsidRPr="002A7342">
        <w:rPr>
          <w:b/>
        </w:rPr>
        <w:t>ICAO</w:t>
      </w:r>
      <w:r w:rsidRPr="002A7342">
        <w:t>”) Technical Instructions for the Safe Transport of Dangerous Goods by Air;</w:t>
      </w:r>
      <w:bookmarkEnd w:id="1255"/>
      <w:r w:rsidR="00807BB5">
        <w:t xml:space="preserve"> and</w:t>
      </w:r>
      <w:bookmarkEnd w:id="1256"/>
    </w:p>
    <w:p w14:paraId="06CD145A" w14:textId="77777777" w:rsidR="00CF4AAE" w:rsidRPr="002A7342" w:rsidRDefault="00CF4AAE" w:rsidP="000A03A5">
      <w:pPr>
        <w:pStyle w:val="MRHeading4"/>
        <w:spacing w:line="240" w:lineRule="auto"/>
      </w:pPr>
      <w:bookmarkStart w:id="1257" w:name="_Ref487815777"/>
      <w:r w:rsidRPr="002A7342">
        <w:t>International Air Transport Association (“</w:t>
      </w:r>
      <w:r w:rsidRPr="002A7342">
        <w:rPr>
          <w:b/>
        </w:rPr>
        <w:t>IATA</w:t>
      </w:r>
      <w:r w:rsidRPr="002A7342">
        <w:t>”) Dangerous Goods Regulations.</w:t>
      </w:r>
      <w:bookmarkEnd w:id="1257"/>
    </w:p>
    <w:p w14:paraId="049264BD" w14:textId="77777777" w:rsidR="00CF4AAE" w:rsidRPr="002A7342" w:rsidRDefault="00CF4AAE" w:rsidP="000A03A5">
      <w:pPr>
        <w:pStyle w:val="MRHeading3"/>
        <w:spacing w:line="240" w:lineRule="auto"/>
        <w:rPr>
          <w:rFonts w:cs="Arial"/>
        </w:rPr>
      </w:pPr>
      <w:bookmarkStart w:id="1258" w:name="_Ref444526011"/>
      <w:r w:rsidRPr="002A7342">
        <w:t>“</w:t>
      </w:r>
      <w:r w:rsidRPr="002A7342">
        <w:rPr>
          <w:b/>
        </w:rPr>
        <w:t>Safety Data Sheet</w:t>
      </w:r>
      <w:r w:rsidRPr="002A7342">
        <w:t>” shall hav</w:t>
      </w:r>
      <w:r w:rsidR="00955647">
        <w:t>e the meaning as defined in REACH</w:t>
      </w:r>
      <w:r w:rsidRPr="002A7342">
        <w:t>.</w:t>
      </w:r>
      <w:bookmarkEnd w:id="1258"/>
    </w:p>
    <w:p w14:paraId="7F2F684B" w14:textId="77777777" w:rsidR="00CF4AAE" w:rsidRPr="002A7342" w:rsidRDefault="00CF4AAE" w:rsidP="005D20DC">
      <w:pPr>
        <w:spacing w:line="240" w:lineRule="auto"/>
        <w:ind w:left="720"/>
        <w:outlineLvl w:val="1"/>
        <w:rPr>
          <w:rFonts w:cs="Arial"/>
          <w:b/>
        </w:rPr>
      </w:pPr>
      <w:r w:rsidRPr="002A7342">
        <w:rPr>
          <w:b/>
        </w:rPr>
        <w:t>Specifications for Packaging</w:t>
      </w:r>
    </w:p>
    <w:p w14:paraId="58C109F1" w14:textId="77777777" w:rsidR="00CF4AAE" w:rsidRPr="002A7342" w:rsidRDefault="00CF4AAE" w:rsidP="000F7168">
      <w:pPr>
        <w:pStyle w:val="MRHeading2"/>
        <w:spacing w:line="240" w:lineRule="auto"/>
        <w:rPr>
          <w:rFonts w:cs="Arial"/>
        </w:rPr>
      </w:pPr>
      <w:bookmarkStart w:id="1259" w:name="_Ref444525740"/>
      <w:r w:rsidRPr="002A7342">
        <w:rPr>
          <w:rFonts w:cs="Arial"/>
        </w:rPr>
        <w:t xml:space="preserve">General requirements for service Packaging, including details of UK and NATO MLP and Commercial Packaging descriptions, are contained in </w:t>
      </w:r>
      <w:r w:rsidR="004E4B0E">
        <w:t>D</w:t>
      </w:r>
      <w:r w:rsidR="00E803DE">
        <w:t>ef Stan</w:t>
      </w:r>
      <w:r w:rsidR="00E43341" w:rsidRPr="001F2838">
        <w:t xml:space="preserve"> </w:t>
      </w:r>
      <w:bookmarkStart w:id="1260" w:name="DocXTextRef229"/>
      <w:r w:rsidRPr="002A7342">
        <w:rPr>
          <w:rFonts w:cs="Arial"/>
        </w:rPr>
        <w:t>81</w:t>
      </w:r>
      <w:bookmarkEnd w:id="1260"/>
      <w:r w:rsidRPr="002A7342">
        <w:rPr>
          <w:rFonts w:cs="Arial"/>
        </w:rPr>
        <w:t>-</w:t>
      </w:r>
      <w:bookmarkStart w:id="1261" w:name="DocXTextRef228"/>
      <w:r w:rsidRPr="002A7342">
        <w:rPr>
          <w:rFonts w:cs="Arial"/>
        </w:rPr>
        <w:t>41</w:t>
      </w:r>
      <w:bookmarkEnd w:id="1261"/>
      <w:r w:rsidRPr="002A7342">
        <w:rPr>
          <w:rFonts w:cs="Arial"/>
        </w:rPr>
        <w:t xml:space="preserve"> (Part </w:t>
      </w:r>
      <w:bookmarkStart w:id="1262" w:name="DocXTextRef227"/>
      <w:r w:rsidRPr="002A7342">
        <w:rPr>
          <w:rFonts w:cs="Arial"/>
        </w:rPr>
        <w:t>1</w:t>
      </w:r>
      <w:bookmarkEnd w:id="1262"/>
      <w:r w:rsidRPr="002A7342">
        <w:rPr>
          <w:rFonts w:cs="Arial"/>
        </w:rPr>
        <w:t xml:space="preserve">) "Packaging of Defence Materiel". </w:t>
      </w:r>
      <w:r w:rsidR="004E4B0E">
        <w:t>D</w:t>
      </w:r>
      <w:r w:rsidR="00E803DE">
        <w:t xml:space="preserve">ef </w:t>
      </w:r>
      <w:r w:rsidR="004E4B0E">
        <w:t>S</w:t>
      </w:r>
      <w:r w:rsidR="00E803DE">
        <w:t>tan</w:t>
      </w:r>
      <w:r w:rsidR="00E43341">
        <w:t>s</w:t>
      </w:r>
      <w:r w:rsidRPr="002A7342">
        <w:rPr>
          <w:rFonts w:cs="Arial"/>
        </w:rPr>
        <w:t>, NATO Standardisation Agreements (“</w:t>
      </w:r>
      <w:r w:rsidRPr="002A7342">
        <w:rPr>
          <w:rFonts w:cs="Arial"/>
          <w:b/>
        </w:rPr>
        <w:t>STANAGs</w:t>
      </w:r>
      <w:r w:rsidRPr="002A7342">
        <w:rPr>
          <w:rFonts w:cs="Arial"/>
        </w:rPr>
        <w:t xml:space="preserve">”) and further information are available from the DStan internet site at: </w:t>
      </w:r>
      <w:r w:rsidRPr="002A7342">
        <w:rPr>
          <w:rFonts w:cs="Arial"/>
          <w:color w:val="0000FF"/>
          <w:u w:val="single"/>
        </w:rPr>
        <w:t>http://www.dstan.mod.uk/</w:t>
      </w:r>
      <w:r w:rsidRPr="002A7342">
        <w:rPr>
          <w:rFonts w:cs="Arial"/>
        </w:rPr>
        <w:t>.</w:t>
      </w:r>
      <w:bookmarkEnd w:id="1259"/>
    </w:p>
    <w:p w14:paraId="00A756C5" w14:textId="77777777" w:rsidR="00CF4AAE" w:rsidRPr="002A7342" w:rsidRDefault="00CF4AAE" w:rsidP="000F7168">
      <w:pPr>
        <w:pStyle w:val="MRHeading2"/>
        <w:spacing w:line="240" w:lineRule="auto"/>
        <w:rPr>
          <w:rFonts w:cs="Arial"/>
        </w:rPr>
      </w:pPr>
      <w:bookmarkStart w:id="1263" w:name="_Ref503518086"/>
      <w:r>
        <w:rPr>
          <w:rFonts w:cs="Arial"/>
        </w:rPr>
        <w:t>Not Used.</w:t>
      </w:r>
      <w:bookmarkEnd w:id="1263"/>
    </w:p>
    <w:p w14:paraId="2EB86C7B" w14:textId="77777777" w:rsidR="00CF4AAE" w:rsidRPr="002A7342" w:rsidRDefault="00CF4AAE" w:rsidP="000F7168">
      <w:pPr>
        <w:pStyle w:val="MRHeading2"/>
        <w:spacing w:line="240" w:lineRule="auto"/>
        <w:rPr>
          <w:rFonts w:cs="Arial"/>
        </w:rPr>
      </w:pPr>
      <w:bookmarkStart w:id="1264" w:name="_Ref487815779"/>
      <w:r w:rsidRPr="002A7342">
        <w:rPr>
          <w:rFonts w:cs="Arial"/>
        </w:rPr>
        <w:t xml:space="preserve">In the event of conflict between this Contract and </w:t>
      </w:r>
      <w:r w:rsidR="004E4B0E">
        <w:t>D</w:t>
      </w:r>
      <w:r w:rsidR="00E803DE">
        <w:t>ef Stan</w:t>
      </w:r>
      <w:r w:rsidR="00E43341" w:rsidRPr="001F2838">
        <w:t xml:space="preserve"> </w:t>
      </w:r>
      <w:bookmarkStart w:id="1265" w:name="DocXTextRef231"/>
      <w:r w:rsidRPr="002A7342">
        <w:rPr>
          <w:rFonts w:cs="Arial"/>
        </w:rPr>
        <w:t>81</w:t>
      </w:r>
      <w:bookmarkEnd w:id="1265"/>
      <w:r w:rsidRPr="002A7342">
        <w:rPr>
          <w:rFonts w:cs="Arial"/>
        </w:rPr>
        <w:t>-</w:t>
      </w:r>
      <w:bookmarkStart w:id="1266" w:name="DocXTextRef230"/>
      <w:r w:rsidRPr="002A7342">
        <w:rPr>
          <w:rFonts w:cs="Arial"/>
        </w:rPr>
        <w:t>41</w:t>
      </w:r>
      <w:bookmarkEnd w:id="1266"/>
      <w:r w:rsidRPr="002A7342">
        <w:rPr>
          <w:rFonts w:cs="Arial"/>
        </w:rPr>
        <w:t>, this Contract shall take precedence.</w:t>
      </w:r>
      <w:bookmarkEnd w:id="1264"/>
    </w:p>
    <w:p w14:paraId="742664E7" w14:textId="77777777" w:rsidR="00CF4AAE" w:rsidRPr="002A7342" w:rsidRDefault="00CF4AAE" w:rsidP="005D20DC">
      <w:pPr>
        <w:spacing w:line="240" w:lineRule="auto"/>
        <w:ind w:left="720"/>
        <w:outlineLvl w:val="1"/>
        <w:rPr>
          <w:rFonts w:cs="Arial"/>
          <w:b/>
        </w:rPr>
      </w:pPr>
      <w:r w:rsidRPr="002A7342">
        <w:rPr>
          <w:rFonts w:cs="Arial"/>
          <w:b/>
        </w:rPr>
        <w:t>Responsibilities</w:t>
      </w:r>
    </w:p>
    <w:p w14:paraId="7FF9DC6D" w14:textId="77777777" w:rsidR="00CF4AAE" w:rsidRPr="002A7342" w:rsidRDefault="00CF4AAE" w:rsidP="000F7168">
      <w:pPr>
        <w:pStyle w:val="MRHeading2"/>
        <w:spacing w:line="240" w:lineRule="auto"/>
        <w:rPr>
          <w:rFonts w:cs="Arial"/>
        </w:rPr>
      </w:pPr>
      <w:bookmarkStart w:id="1267" w:name="_Ref487815780"/>
      <w:r w:rsidRPr="002A7342">
        <w:rPr>
          <w:rFonts w:cs="Arial"/>
        </w:rPr>
        <w:t>Packaging responsibilities are as follows:</w:t>
      </w:r>
      <w:bookmarkEnd w:id="1267"/>
    </w:p>
    <w:p w14:paraId="2F8A366A" w14:textId="77777777" w:rsidR="00CF4AAE" w:rsidRPr="002A7342" w:rsidRDefault="00CF4AAE" w:rsidP="000A03A5">
      <w:pPr>
        <w:pStyle w:val="MRHeading3"/>
        <w:spacing w:line="240" w:lineRule="auto"/>
        <w:rPr>
          <w:rFonts w:cs="Arial"/>
        </w:rPr>
      </w:pPr>
      <w:bookmarkStart w:id="1268" w:name="_Ref487815781"/>
      <w:r w:rsidRPr="002A7342">
        <w:t>The Contractor shall be responsible for providing Packaging which fully complies with the requirements of this Contract.</w:t>
      </w:r>
      <w:bookmarkEnd w:id="1268"/>
    </w:p>
    <w:p w14:paraId="64563AE0" w14:textId="77777777" w:rsidR="00CF4AAE" w:rsidRPr="002A7342" w:rsidRDefault="00CF4AAE" w:rsidP="000A03A5">
      <w:pPr>
        <w:pStyle w:val="MRHeading3"/>
        <w:spacing w:line="240" w:lineRule="auto"/>
        <w:rPr>
          <w:rFonts w:cs="Arial"/>
        </w:rPr>
      </w:pPr>
      <w:bookmarkStart w:id="1269" w:name="_Ref487815782"/>
      <w:r w:rsidRPr="002A7342">
        <w:rPr>
          <w:rFonts w:cs="Arial"/>
        </w:rPr>
        <w:t>The Authority shall indicate in this Contract or order raised against a framework agreement (where applicable) the standard or level of Packaging required for each Article, including the PPQ. If a standard or level of Packaging (including the PPQ) is not indicated in this Contract or order, the Contractor shall request such instructions from the Authority before proceeding further.</w:t>
      </w:r>
      <w:bookmarkEnd w:id="1269"/>
    </w:p>
    <w:p w14:paraId="5B1D9052" w14:textId="77777777" w:rsidR="00CF4AAE" w:rsidRPr="002A7342" w:rsidRDefault="00CF4AAE" w:rsidP="000A03A5">
      <w:pPr>
        <w:pStyle w:val="MRHeading3"/>
        <w:spacing w:line="240" w:lineRule="auto"/>
        <w:rPr>
          <w:rFonts w:cs="Arial"/>
        </w:rPr>
      </w:pPr>
      <w:bookmarkStart w:id="1270" w:name="_Ref487815783"/>
      <w:r w:rsidRPr="002A7342">
        <w:rPr>
          <w:rFonts w:cs="Arial"/>
        </w:rPr>
        <w:t>The Contractor shall ensure all relevant information necessary for the effective performance of this Contract is made available to all Sub-Contractors.</w:t>
      </w:r>
      <w:bookmarkEnd w:id="1270"/>
    </w:p>
    <w:p w14:paraId="183677AD" w14:textId="77777777" w:rsidR="00CF4AAE" w:rsidRPr="002A7342" w:rsidRDefault="00CF4AAE" w:rsidP="000A03A5">
      <w:pPr>
        <w:pStyle w:val="MRHeading3"/>
        <w:spacing w:line="240" w:lineRule="auto"/>
        <w:rPr>
          <w:rFonts w:cs="Arial"/>
        </w:rPr>
      </w:pPr>
      <w:bookmarkStart w:id="1271" w:name="_Ref487815784"/>
      <w:r w:rsidRPr="002A7342">
        <w:rPr>
          <w:rFonts w:cs="Arial"/>
        </w:rPr>
        <w:t>Where the Contractor or any of their Sub-Contractors have concerns relating to the appropriateness of the Packaging design and or MPL prior to manufacture or supply of the Articles they shall use DEFFORM 129B  to feedback these concerns to the Contractor or Authority, as appropriate.</w:t>
      </w:r>
      <w:bookmarkEnd w:id="1271"/>
    </w:p>
    <w:p w14:paraId="7C99F22C" w14:textId="77777777" w:rsidR="00CF4AAE" w:rsidRPr="002A7342" w:rsidRDefault="00CF4AAE" w:rsidP="000A03A5">
      <w:pPr>
        <w:pStyle w:val="MRHeading3"/>
        <w:spacing w:line="240" w:lineRule="auto"/>
        <w:rPr>
          <w:rFonts w:cs="Arial"/>
        </w:rPr>
      </w:pPr>
      <w:bookmarkStart w:id="1272" w:name="_Ref487815785"/>
      <w:bookmarkStart w:id="1273" w:name="_Ref503518087"/>
      <w:r w:rsidRPr="002A7342">
        <w:rPr>
          <w:rFonts w:cs="Arial"/>
        </w:rPr>
        <w:t xml:space="preserve">Where the volumetric data of individual package designs is required to be compiled as part of the codification data set, the Contractor shall do so in accordance with DEFCON </w:t>
      </w:r>
      <w:bookmarkStart w:id="1274" w:name="DocXTextRef232"/>
      <w:r w:rsidRPr="002A7342">
        <w:rPr>
          <w:rFonts w:cs="Arial"/>
        </w:rPr>
        <w:t>117</w:t>
      </w:r>
      <w:bookmarkEnd w:id="1272"/>
      <w:bookmarkEnd w:id="1274"/>
      <w:r>
        <w:rPr>
          <w:rFonts w:cs="Arial"/>
        </w:rPr>
        <w:t>.</w:t>
      </w:r>
      <w:bookmarkEnd w:id="1273"/>
    </w:p>
    <w:p w14:paraId="38EC8961" w14:textId="77777777" w:rsidR="00CF4AAE" w:rsidRPr="002A7342" w:rsidRDefault="00CF4AAE" w:rsidP="005D20DC">
      <w:pPr>
        <w:spacing w:line="240" w:lineRule="auto"/>
        <w:ind w:left="720"/>
        <w:outlineLvl w:val="1"/>
        <w:rPr>
          <w:rFonts w:cs="Arial"/>
          <w:b/>
        </w:rPr>
      </w:pPr>
      <w:r w:rsidRPr="002A7342">
        <w:rPr>
          <w:b/>
        </w:rPr>
        <w:t>Commercial Packaging</w:t>
      </w:r>
    </w:p>
    <w:p w14:paraId="655F30C4" w14:textId="77777777" w:rsidR="00CF4AAE" w:rsidRPr="002A7342" w:rsidRDefault="00CF4AAE" w:rsidP="000F7168">
      <w:pPr>
        <w:pStyle w:val="MRHeading2"/>
        <w:spacing w:line="240" w:lineRule="auto"/>
        <w:rPr>
          <w:rFonts w:cs="Arial"/>
        </w:rPr>
      </w:pPr>
      <w:bookmarkStart w:id="1275" w:name="_Ref487815786"/>
      <w:r w:rsidRPr="002A7342">
        <w:rPr>
          <w:rFonts w:cs="Arial"/>
        </w:rPr>
        <w:t xml:space="preserve">The Contractor shall supply Commercial Packaging meeting the standards and requirements of </w:t>
      </w:r>
      <w:r w:rsidR="004E4B0E">
        <w:rPr>
          <w:rFonts w:cs="Arial"/>
        </w:rPr>
        <w:t>D</w:t>
      </w:r>
      <w:r w:rsidR="00E803DE">
        <w:rPr>
          <w:rFonts w:cs="Arial"/>
        </w:rPr>
        <w:t>ef Stan</w:t>
      </w:r>
      <w:r w:rsidRPr="002A7342">
        <w:rPr>
          <w:rFonts w:cs="Arial"/>
        </w:rPr>
        <w:t xml:space="preserve"> </w:t>
      </w:r>
      <w:bookmarkStart w:id="1276" w:name="DocXTextRef235"/>
      <w:r w:rsidRPr="002A7342">
        <w:rPr>
          <w:rFonts w:cs="Arial"/>
        </w:rPr>
        <w:t>81</w:t>
      </w:r>
      <w:bookmarkEnd w:id="1276"/>
      <w:r w:rsidRPr="002A7342">
        <w:rPr>
          <w:rFonts w:cs="Arial"/>
        </w:rPr>
        <w:t>-</w:t>
      </w:r>
      <w:bookmarkStart w:id="1277" w:name="DocXTextRef234"/>
      <w:r w:rsidRPr="002A7342">
        <w:rPr>
          <w:rFonts w:cs="Arial"/>
        </w:rPr>
        <w:t>41</w:t>
      </w:r>
      <w:bookmarkEnd w:id="1277"/>
      <w:r w:rsidRPr="002A7342">
        <w:rPr>
          <w:rFonts w:cs="Arial"/>
        </w:rPr>
        <w:t xml:space="preserve"> (Part </w:t>
      </w:r>
      <w:bookmarkStart w:id="1278" w:name="DocXTextRef233"/>
      <w:r w:rsidRPr="002A7342">
        <w:rPr>
          <w:rFonts w:cs="Arial"/>
        </w:rPr>
        <w:t>1</w:t>
      </w:r>
      <w:bookmarkEnd w:id="1278"/>
      <w:r w:rsidRPr="002A7342">
        <w:rPr>
          <w:rFonts w:cs="Arial"/>
        </w:rPr>
        <w:t>). In addition the following requirements apply:</w:t>
      </w:r>
      <w:bookmarkEnd w:id="1275"/>
    </w:p>
    <w:p w14:paraId="0FDEC9F0" w14:textId="77777777" w:rsidR="00CF4AAE" w:rsidRPr="002A7342" w:rsidRDefault="00CF4AAE" w:rsidP="000A03A5">
      <w:pPr>
        <w:pStyle w:val="MRHeading3"/>
        <w:spacing w:line="240" w:lineRule="auto"/>
        <w:rPr>
          <w:rFonts w:cs="Arial"/>
        </w:rPr>
      </w:pPr>
      <w:bookmarkStart w:id="1279" w:name="_Ref487815787"/>
      <w:r w:rsidRPr="002A7342">
        <w:t>The Contractor shall provide Packaging which:</w:t>
      </w:r>
      <w:bookmarkEnd w:id="1279"/>
    </w:p>
    <w:p w14:paraId="70F5C3E4" w14:textId="77777777" w:rsidR="00CF4AAE" w:rsidRPr="002A7342" w:rsidRDefault="00CF4AAE" w:rsidP="000A03A5">
      <w:pPr>
        <w:pStyle w:val="MRHeading4"/>
        <w:spacing w:line="240" w:lineRule="auto"/>
      </w:pPr>
      <w:bookmarkStart w:id="1280" w:name="_Ref487815788"/>
      <w:r w:rsidRPr="002A7342">
        <w:t>will ensure that each Article may be transported and delivered to the consignee named in this Contract in an undamaged and serviceable condition; and</w:t>
      </w:r>
      <w:bookmarkEnd w:id="1280"/>
    </w:p>
    <w:p w14:paraId="1F68FB84" w14:textId="77777777" w:rsidR="00CF4AAE" w:rsidRPr="002A7342" w:rsidRDefault="00CF4AAE" w:rsidP="000A03A5">
      <w:pPr>
        <w:pStyle w:val="MRHeading4"/>
        <w:spacing w:line="240" w:lineRule="auto"/>
      </w:pPr>
      <w:bookmarkStart w:id="1281" w:name="_Ref487815789"/>
      <w:r w:rsidRPr="002A7342">
        <w:t>is labelled to enable the contents to be identified without need to breach the package; and</w:t>
      </w:r>
      <w:bookmarkEnd w:id="1281"/>
    </w:p>
    <w:p w14:paraId="1985A9D5" w14:textId="77777777" w:rsidR="00CF4AAE" w:rsidRPr="002A7342" w:rsidRDefault="00CF4AAE" w:rsidP="000A03A5">
      <w:pPr>
        <w:pStyle w:val="MRHeading4"/>
        <w:spacing w:line="240" w:lineRule="auto"/>
        <w:rPr>
          <w:rFonts w:cs="Arial"/>
        </w:rPr>
      </w:pPr>
      <w:bookmarkStart w:id="1282" w:name="_Ref487815790"/>
      <w:r w:rsidRPr="002A7342">
        <w:t>is compliant</w:t>
      </w:r>
      <w:r w:rsidRPr="002A7342">
        <w:rPr>
          <w:rFonts w:cs="Arial"/>
        </w:rPr>
        <w:t xml:space="preserve"> with statutory requirements and this Clause </w:t>
      </w:r>
      <w:r w:rsidR="00CB1618">
        <w:rPr>
          <w:rFonts w:cs="Arial"/>
        </w:rPr>
        <w:t>56</w:t>
      </w:r>
      <w:r w:rsidRPr="002A7342">
        <w:rPr>
          <w:rFonts w:cs="Arial"/>
        </w:rPr>
        <w:t xml:space="preserve"> (</w:t>
      </w:r>
      <w:r w:rsidRPr="002A7342">
        <w:rPr>
          <w:rFonts w:cs="Arial"/>
          <w:i/>
        </w:rPr>
        <w:t>Packaging (for Articles other than Munitions</w:t>
      </w:r>
      <w:r w:rsidRPr="002A7342">
        <w:rPr>
          <w:rFonts w:cs="Arial"/>
        </w:rPr>
        <w:t>)).</w:t>
      </w:r>
      <w:bookmarkEnd w:id="1282"/>
    </w:p>
    <w:p w14:paraId="37D110AB" w14:textId="77777777" w:rsidR="00CF4AAE" w:rsidRPr="002A7342" w:rsidRDefault="00CF4AAE" w:rsidP="000A03A5">
      <w:pPr>
        <w:pStyle w:val="MRHeading3"/>
        <w:spacing w:line="240" w:lineRule="auto"/>
        <w:rPr>
          <w:rFonts w:cs="Arial"/>
        </w:rPr>
      </w:pPr>
      <w:bookmarkStart w:id="1283" w:name="_Ref487815791"/>
      <w:r w:rsidRPr="002A7342">
        <w:t>The Packaging used by the Contractor to supply identical or similar Articles to commercial customers or to the general public (i.e. point of sale packaging) will be acceptable, provided that it complies with the following criteria:</w:t>
      </w:r>
      <w:bookmarkEnd w:id="1283"/>
    </w:p>
    <w:p w14:paraId="6A79441D" w14:textId="77777777" w:rsidR="00CF4AAE" w:rsidRPr="002A7342" w:rsidRDefault="00CF4AAE" w:rsidP="000A03A5">
      <w:pPr>
        <w:pStyle w:val="MRHeading4"/>
        <w:spacing w:line="240" w:lineRule="auto"/>
      </w:pPr>
      <w:bookmarkStart w:id="1284" w:name="_Ref487815792"/>
      <w:r w:rsidRPr="002A7342">
        <w:t>reference in this Contract to a PPQ means the quantity of an Article to be contained in an individual package, which has been selected as being the most suitable for issue(s) to the ultimate user;</w:t>
      </w:r>
      <w:bookmarkEnd w:id="1284"/>
    </w:p>
    <w:p w14:paraId="4936FE20" w14:textId="77777777" w:rsidR="00CF4AAE" w:rsidRPr="002A7342" w:rsidRDefault="00CF4AAE" w:rsidP="000A03A5">
      <w:pPr>
        <w:pStyle w:val="MRHeading4"/>
        <w:spacing w:line="240" w:lineRule="auto"/>
        <w:rPr>
          <w:rFonts w:cs="Arial"/>
        </w:rPr>
      </w:pPr>
      <w:bookmarkStart w:id="1285" w:name="_Ref487815793"/>
      <w:r w:rsidRPr="002A7342">
        <w:t>Robust</w:t>
      </w:r>
      <w:r w:rsidRPr="002A7342">
        <w:rPr>
          <w:rFonts w:cs="Arial"/>
        </w:rPr>
        <w:t xml:space="preserve"> Articles, which by their nature require minimal or no packaging for commercial deliveries, shall be regarded as "PPQ packages" and shall be marked in accordance with Clauses </w:t>
      </w:r>
      <w:r w:rsidR="00CB1618">
        <w:rPr>
          <w:rFonts w:cs="Arial"/>
        </w:rPr>
        <w:t>56.13</w:t>
      </w:r>
      <w:r w:rsidRPr="002A7342">
        <w:rPr>
          <w:rFonts w:cs="Arial"/>
        </w:rPr>
        <w:t xml:space="preserve"> (</w:t>
      </w:r>
      <w:r w:rsidRPr="002A7342">
        <w:rPr>
          <w:rFonts w:cs="Arial"/>
          <w:i/>
        </w:rPr>
        <w:t>Package Labelling and Marking</w:t>
      </w:r>
      <w:r w:rsidRPr="002A7342">
        <w:rPr>
          <w:rFonts w:cs="Arial"/>
        </w:rPr>
        <w:t xml:space="preserve">) to </w:t>
      </w:r>
      <w:r w:rsidR="00CB1618">
        <w:rPr>
          <w:rFonts w:cs="Arial"/>
        </w:rPr>
        <w:t>56.16</w:t>
      </w:r>
      <w:r w:rsidRPr="002A7342">
        <w:rPr>
          <w:rFonts w:cs="Arial"/>
        </w:rPr>
        <w:t xml:space="preserve"> (</w:t>
      </w:r>
      <w:r w:rsidRPr="002A7342">
        <w:rPr>
          <w:rFonts w:cs="Arial"/>
          <w:i/>
        </w:rPr>
        <w:t>Consignment of Aggregated Packages</w:t>
      </w:r>
      <w:r w:rsidRPr="002A7342">
        <w:rPr>
          <w:rFonts w:cs="Arial"/>
        </w:rPr>
        <w:t>). References to "PPQ packages" in subsequent text shall be taken to include Robust Articles; and</w:t>
      </w:r>
      <w:bookmarkEnd w:id="1285"/>
    </w:p>
    <w:p w14:paraId="5DBFF98D" w14:textId="77777777" w:rsidR="00CF4AAE" w:rsidRPr="002A7342" w:rsidRDefault="00CF4AAE" w:rsidP="000A03A5">
      <w:pPr>
        <w:pStyle w:val="MRHeading4"/>
        <w:spacing w:line="240" w:lineRule="auto"/>
      </w:pPr>
      <w:bookmarkStart w:id="1286" w:name="_Ref487815794"/>
      <w:r w:rsidRPr="002A7342">
        <w:t xml:space="preserve">for ease of handling, transportation and delivery, packages which contain identical Articles may be bulked and overpacked, in accordance with Clauses </w:t>
      </w:r>
      <w:r w:rsidR="00CB1618">
        <w:t>56.13</w:t>
      </w:r>
      <w:r w:rsidRPr="002A7342">
        <w:t xml:space="preserve"> (</w:t>
      </w:r>
      <w:r w:rsidRPr="002A7342">
        <w:rPr>
          <w:i/>
        </w:rPr>
        <w:t>Package Labelling and Marking</w:t>
      </w:r>
      <w:r w:rsidRPr="002A7342">
        <w:t xml:space="preserve">) to </w:t>
      </w:r>
      <w:r w:rsidR="00CB1618">
        <w:t>56.15</w:t>
      </w:r>
      <w:r w:rsidRPr="002A7342">
        <w:t xml:space="preserve"> (</w:t>
      </w:r>
      <w:r w:rsidRPr="002A7342">
        <w:rPr>
          <w:i/>
        </w:rPr>
        <w:t>Bar code marking</w:t>
      </w:r>
      <w:r w:rsidRPr="002A7342">
        <w:t>).</w:t>
      </w:r>
      <w:bookmarkEnd w:id="1286"/>
    </w:p>
    <w:p w14:paraId="28D56D97" w14:textId="77777777" w:rsidR="00CF4AAE" w:rsidRPr="002A7342" w:rsidRDefault="00CF4AAE" w:rsidP="00C84095">
      <w:pPr>
        <w:keepNext/>
        <w:spacing w:line="240" w:lineRule="auto"/>
        <w:ind w:left="720"/>
        <w:outlineLvl w:val="1"/>
        <w:rPr>
          <w:rFonts w:cs="Arial"/>
          <w:b/>
        </w:rPr>
      </w:pPr>
      <w:r w:rsidRPr="002A7342">
        <w:rPr>
          <w:b/>
        </w:rPr>
        <w:t>Packaging Regulations for Dangerous Goods</w:t>
      </w:r>
    </w:p>
    <w:p w14:paraId="1EDA0BC1" w14:textId="77777777" w:rsidR="00CF4AAE" w:rsidRPr="002A7342" w:rsidRDefault="00CF4AAE" w:rsidP="000F7168">
      <w:pPr>
        <w:pStyle w:val="MRHeading2"/>
        <w:spacing w:line="240" w:lineRule="auto"/>
        <w:rPr>
          <w:rFonts w:cs="Arial"/>
        </w:rPr>
      </w:pPr>
      <w:bookmarkStart w:id="1287" w:name="_Ref487815795"/>
      <w:r w:rsidRPr="002A7342">
        <w:rPr>
          <w:rFonts w:cs="Arial"/>
        </w:rPr>
        <w:t>The Contractor shall ascertain whether the Articles being supplied are, or contain, Dangerous Goods, and shall supply the Dangerous Goods in accordance with:</w:t>
      </w:r>
      <w:bookmarkEnd w:id="1287"/>
    </w:p>
    <w:p w14:paraId="2E01B30C" w14:textId="77777777" w:rsidR="00CF4AAE" w:rsidRPr="002A7342" w:rsidRDefault="00CF4AAE" w:rsidP="000A03A5">
      <w:pPr>
        <w:pStyle w:val="MRHeading3"/>
        <w:spacing w:line="240" w:lineRule="auto"/>
        <w:rPr>
          <w:rFonts w:cs="Arial"/>
        </w:rPr>
      </w:pPr>
      <w:bookmarkStart w:id="1288" w:name="_Ref487815796"/>
      <w:r w:rsidRPr="002A7342">
        <w:t>The Health and Safety At Work Act 1974 (as amended);</w:t>
      </w:r>
      <w:bookmarkEnd w:id="1288"/>
    </w:p>
    <w:p w14:paraId="123E9539" w14:textId="77777777" w:rsidR="00CF4AAE" w:rsidRPr="002A7342" w:rsidRDefault="00CF4AAE" w:rsidP="000A03A5">
      <w:pPr>
        <w:pStyle w:val="MRHeading3"/>
        <w:spacing w:line="240" w:lineRule="auto"/>
        <w:rPr>
          <w:rFonts w:cs="Arial"/>
        </w:rPr>
      </w:pPr>
      <w:bookmarkStart w:id="1289" w:name="_Ref487815797"/>
      <w:r w:rsidRPr="002A7342">
        <w:rPr>
          <w:rFonts w:cs="Arial"/>
        </w:rPr>
        <w:t>The Classification Hazard Information and Packaging for Supply Regulations (CHIP) 2009 (as amended);</w:t>
      </w:r>
      <w:bookmarkEnd w:id="1289"/>
    </w:p>
    <w:p w14:paraId="05EF7896" w14:textId="77777777" w:rsidR="00CF4AAE" w:rsidRPr="002A7342" w:rsidRDefault="00CF4AAE" w:rsidP="000A03A5">
      <w:pPr>
        <w:pStyle w:val="MRHeading3"/>
        <w:spacing w:line="240" w:lineRule="auto"/>
        <w:rPr>
          <w:rFonts w:cs="Arial"/>
        </w:rPr>
      </w:pPr>
      <w:bookmarkStart w:id="1290" w:name="_Ref487815798"/>
      <w:r w:rsidRPr="002A7342">
        <w:rPr>
          <w:rFonts w:cs="Arial"/>
        </w:rPr>
        <w:t>The REACH Regulations 2007 (as amended); and</w:t>
      </w:r>
      <w:bookmarkEnd w:id="1290"/>
    </w:p>
    <w:p w14:paraId="4EF1D3E7" w14:textId="77777777" w:rsidR="00CF4AAE" w:rsidRPr="002A7342" w:rsidRDefault="00CF4AAE" w:rsidP="000A03A5">
      <w:pPr>
        <w:pStyle w:val="MRHeading3"/>
        <w:spacing w:line="240" w:lineRule="auto"/>
        <w:rPr>
          <w:rFonts w:cs="Arial"/>
        </w:rPr>
      </w:pPr>
      <w:bookmarkStart w:id="1291" w:name="_Ref487815799"/>
      <w:r w:rsidRPr="002A7342">
        <w:rPr>
          <w:rFonts w:cs="Arial"/>
        </w:rPr>
        <w:t>The Classification, Labelling and Packaging Regulations (CLP) 2009 (as amended).</w:t>
      </w:r>
      <w:bookmarkEnd w:id="1291"/>
    </w:p>
    <w:p w14:paraId="2E5B34B6" w14:textId="77777777" w:rsidR="00CF4AAE" w:rsidRPr="002A7342" w:rsidRDefault="00CF4AAE" w:rsidP="000F7168">
      <w:pPr>
        <w:pStyle w:val="MRHeading2"/>
        <w:spacing w:line="240" w:lineRule="auto"/>
        <w:rPr>
          <w:rFonts w:cs="Arial"/>
        </w:rPr>
      </w:pPr>
      <w:bookmarkStart w:id="1292" w:name="_Ref487815800"/>
      <w:r w:rsidRPr="002A7342">
        <w:t>The Contractor shall package the Dangerous Goods as limited quantities, excepted quantities or similar derogations, for UK or worldwide shipment by all modes of transport in accordance with the regulations relating to the Dangerous Goods and:</w:t>
      </w:r>
      <w:bookmarkEnd w:id="1292"/>
    </w:p>
    <w:p w14:paraId="7C020441" w14:textId="77777777" w:rsidR="00CF4AAE" w:rsidRPr="002A7342" w:rsidRDefault="00CF4AAE" w:rsidP="000A03A5">
      <w:pPr>
        <w:pStyle w:val="MRHeading3"/>
        <w:spacing w:line="240" w:lineRule="auto"/>
        <w:rPr>
          <w:rFonts w:cs="Arial"/>
        </w:rPr>
      </w:pPr>
      <w:bookmarkStart w:id="1293" w:name="_Ref487815801"/>
      <w:r w:rsidRPr="002A7342">
        <w:rPr>
          <w:rFonts w:cs="Arial"/>
        </w:rPr>
        <w:t>The</w:t>
      </w:r>
      <w:r w:rsidRPr="002A7342">
        <w:t xml:space="preserve"> Safety Of Lives At Sea Regulations (SOLAS) 1974 (as amended); and</w:t>
      </w:r>
      <w:bookmarkEnd w:id="1293"/>
    </w:p>
    <w:p w14:paraId="746A1F28" w14:textId="77777777" w:rsidR="00CF4AAE" w:rsidRPr="002A7342" w:rsidRDefault="00CF4AAE" w:rsidP="000A03A5">
      <w:pPr>
        <w:pStyle w:val="MRHeading3"/>
        <w:spacing w:line="240" w:lineRule="auto"/>
        <w:rPr>
          <w:rFonts w:cs="Arial"/>
        </w:rPr>
      </w:pPr>
      <w:bookmarkStart w:id="1294" w:name="_Ref487815802"/>
      <w:r w:rsidRPr="002A7342">
        <w:rPr>
          <w:rFonts w:cs="Arial"/>
        </w:rPr>
        <w:t>The Air Navigation Order.</w:t>
      </w:r>
      <w:bookmarkEnd w:id="1294"/>
    </w:p>
    <w:p w14:paraId="263A30F4" w14:textId="77777777" w:rsidR="00CF4AAE" w:rsidRPr="002A7342" w:rsidRDefault="00CF4AAE" w:rsidP="000F7168">
      <w:pPr>
        <w:pStyle w:val="MRHeading2"/>
        <w:spacing w:line="240" w:lineRule="auto"/>
        <w:rPr>
          <w:rFonts w:cs="Arial"/>
        </w:rPr>
      </w:pPr>
      <w:bookmarkStart w:id="1295" w:name="_Ref487815803"/>
      <w:r w:rsidRPr="002A7342">
        <w:t>As soon as possible, and in any event no later than one (1) month before delivery is due, the Contractor shall provide a Safety Data Sheet in respect of each Dangerous Good in accordance with the REACH Regulations 2007 (as amended) and the Health and Safety At Work Act 1974 (as amended).</w:t>
      </w:r>
      <w:bookmarkEnd w:id="1295"/>
    </w:p>
    <w:p w14:paraId="2174B804" w14:textId="77777777" w:rsidR="00CF4AAE" w:rsidRPr="005D20DC" w:rsidRDefault="00CF4AAE" w:rsidP="005D20DC">
      <w:pPr>
        <w:spacing w:line="240" w:lineRule="auto"/>
        <w:ind w:left="720"/>
        <w:rPr>
          <w:b/>
        </w:rPr>
      </w:pPr>
      <w:r w:rsidRPr="005D20DC">
        <w:rPr>
          <w:b/>
        </w:rPr>
        <w:t>UK Military or NATO Packaging</w:t>
      </w:r>
    </w:p>
    <w:p w14:paraId="15C42DD9" w14:textId="77777777" w:rsidR="00CF4AAE" w:rsidRPr="002A7342" w:rsidRDefault="00CF4AAE" w:rsidP="000F7168">
      <w:pPr>
        <w:pStyle w:val="MRHeading2"/>
        <w:spacing w:line="240" w:lineRule="auto"/>
        <w:rPr>
          <w:rFonts w:cs="Arial"/>
        </w:rPr>
      </w:pPr>
      <w:bookmarkStart w:id="1296" w:name="_Ref437865026"/>
      <w:r w:rsidRPr="002A7342">
        <w:rPr>
          <w:rFonts w:cs="Arial"/>
        </w:rPr>
        <w:t xml:space="preserve">The Contractor shall comply with the requirements for the design of MLP which include Clauses </w:t>
      </w:r>
      <w:r w:rsidR="00CB1618">
        <w:rPr>
          <w:rFonts w:cs="Arial"/>
        </w:rPr>
        <w:t>56.10</w:t>
      </w:r>
      <w:r w:rsidRPr="002A7342">
        <w:rPr>
          <w:rFonts w:cs="Arial"/>
        </w:rPr>
        <w:t xml:space="preserve"> (</w:t>
      </w:r>
      <w:r w:rsidRPr="002A7342">
        <w:rPr>
          <w:rFonts w:cs="Arial"/>
          <w:i/>
        </w:rPr>
        <w:t>UK Military or NATO Packaging</w:t>
      </w:r>
      <w:r w:rsidRPr="002A7342">
        <w:rPr>
          <w:rFonts w:cs="Arial"/>
        </w:rPr>
        <w:t xml:space="preserve">) and </w:t>
      </w:r>
      <w:r w:rsidR="00CB1618">
        <w:rPr>
          <w:rFonts w:cs="Arial"/>
        </w:rPr>
        <w:t>56.11</w:t>
      </w:r>
      <w:r w:rsidRPr="002A7342">
        <w:rPr>
          <w:rFonts w:cs="Arial"/>
        </w:rPr>
        <w:t xml:space="preserve"> (</w:t>
      </w:r>
      <w:r w:rsidRPr="002A7342">
        <w:rPr>
          <w:rFonts w:cs="Arial"/>
          <w:i/>
        </w:rPr>
        <w:t>Military Packaging Design Procedure</w:t>
      </w:r>
      <w:r w:rsidRPr="002A7342">
        <w:rPr>
          <w:rFonts w:cs="Arial"/>
        </w:rPr>
        <w:t>) as follows:</w:t>
      </w:r>
      <w:bookmarkEnd w:id="1296"/>
    </w:p>
    <w:p w14:paraId="221FA0BF" w14:textId="77777777" w:rsidR="00CF4AAE" w:rsidRPr="002A7342" w:rsidRDefault="00CF4AAE" w:rsidP="000A03A5">
      <w:pPr>
        <w:pStyle w:val="MRHeading3"/>
        <w:spacing w:line="240" w:lineRule="auto"/>
        <w:rPr>
          <w:rFonts w:cs="Arial"/>
        </w:rPr>
      </w:pPr>
      <w:bookmarkStart w:id="1297" w:name="_Ref437865129"/>
      <w:r w:rsidRPr="002A7342">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297"/>
    </w:p>
    <w:p w14:paraId="32667ABB" w14:textId="77777777" w:rsidR="00CF4AAE" w:rsidRPr="002A7342" w:rsidRDefault="00CF4AAE" w:rsidP="005D20DC">
      <w:pPr>
        <w:spacing w:line="240" w:lineRule="auto"/>
        <w:ind w:left="1797"/>
        <w:outlineLvl w:val="2"/>
        <w:rPr>
          <w:rFonts w:cs="Arial"/>
        </w:rPr>
      </w:pPr>
      <w:r w:rsidRPr="002A7342">
        <w:t>N</w:t>
      </w:r>
      <w:r w:rsidRPr="002A7342">
        <w:rPr>
          <w:rFonts w:cs="Arial"/>
        </w:rPr>
        <w:t>ote 1: The MPAS certification (for individual designers) and registration (for organisations) scheme details are available from:</w:t>
      </w:r>
    </w:p>
    <w:p w14:paraId="207F2C61" w14:textId="77777777" w:rsidR="00CF4AAE" w:rsidRPr="000662E2" w:rsidRDefault="000662E2" w:rsidP="005D20DC">
      <w:pPr>
        <w:spacing w:line="240" w:lineRule="auto"/>
        <w:ind w:left="1797"/>
        <w:outlineLvl w:val="2"/>
        <w:rPr>
          <w:rFonts w:cs="Arial"/>
          <w:highlight w:val="black"/>
        </w:rPr>
      </w:pPr>
      <w:r>
        <w:rPr>
          <w:rFonts w:cs="Arial"/>
          <w:noProof/>
          <w:color w:val="000000"/>
          <w:highlight w:val="black"/>
        </w:rPr>
        <w:t>'''''''''''' ''''''''''''''' '''''''''' '''''''''''''''''''''''''''</w:t>
      </w:r>
    </w:p>
    <w:p w14:paraId="49D653EA" w14:textId="77777777" w:rsidR="00CF4AAE" w:rsidRPr="000662E2" w:rsidRDefault="000662E2" w:rsidP="005D20DC">
      <w:pPr>
        <w:spacing w:before="0" w:line="240" w:lineRule="auto"/>
        <w:ind w:left="1797"/>
        <w:outlineLvl w:val="2"/>
        <w:rPr>
          <w:rFonts w:cs="Arial"/>
          <w:highlight w:val="black"/>
        </w:rPr>
      </w:pPr>
      <w:r>
        <w:rPr>
          <w:rFonts w:cs="Arial"/>
          <w:noProof/>
          <w:color w:val="000000"/>
          <w:highlight w:val="black"/>
        </w:rPr>
        <w:t>'''''''''''' '''''''''''''''' '''''''''''''''</w:t>
      </w:r>
    </w:p>
    <w:p w14:paraId="3E5E0735" w14:textId="77777777" w:rsidR="00CF4AAE" w:rsidRPr="000662E2" w:rsidRDefault="000662E2" w:rsidP="005D20DC">
      <w:pPr>
        <w:spacing w:before="0" w:line="240" w:lineRule="auto"/>
        <w:ind w:left="1797"/>
        <w:outlineLvl w:val="2"/>
        <w:rPr>
          <w:rFonts w:cs="Arial"/>
          <w:highlight w:val="black"/>
        </w:rPr>
      </w:pPr>
      <w:r>
        <w:rPr>
          <w:rFonts w:cs="Arial"/>
          <w:noProof/>
          <w:color w:val="000000"/>
          <w:highlight w:val="black"/>
        </w:rPr>
        <w:t>''''''''''''''''' '''''''''''''' '''''''''</w:t>
      </w:r>
    </w:p>
    <w:p w14:paraId="384755DE" w14:textId="77777777" w:rsidR="00CF4AAE" w:rsidRPr="000662E2" w:rsidRDefault="000662E2" w:rsidP="005D20DC">
      <w:pPr>
        <w:spacing w:line="240" w:lineRule="auto"/>
        <w:ind w:left="1797"/>
        <w:outlineLvl w:val="2"/>
        <w:rPr>
          <w:rFonts w:cs="Arial"/>
          <w:highlight w:val="black"/>
        </w:rPr>
      </w:pPr>
      <w:r>
        <w:rPr>
          <w:rFonts w:cs="Arial"/>
          <w:noProof/>
          <w:color w:val="000000"/>
          <w:highlight w:val="black"/>
        </w:rPr>
        <w:t>'''''''' '''''''''''''''''''''''''''''''''''''''''''''''''''</w:t>
      </w:r>
    </w:p>
    <w:p w14:paraId="23B608C8" w14:textId="77777777" w:rsidR="00CF4AAE" w:rsidRPr="000662E2" w:rsidRDefault="000662E2" w:rsidP="005D20DC">
      <w:pPr>
        <w:spacing w:line="240" w:lineRule="auto"/>
        <w:ind w:left="1797"/>
        <w:outlineLvl w:val="2"/>
        <w:rPr>
          <w:rFonts w:cs="Arial"/>
          <w:highlight w:val="black"/>
        </w:rPr>
      </w:pPr>
      <w:r>
        <w:rPr>
          <w:rFonts w:cs="Arial"/>
          <w:noProof/>
          <w:color w:val="000000"/>
          <w:highlight w:val="black"/>
          <w:u w:val="single"/>
        </w:rPr>
        <w:t>'''''''''''''''''''''''''''''''''''''''''''''''''''''''''''''''''''''''</w:t>
      </w:r>
    </w:p>
    <w:p w14:paraId="197BA00C" w14:textId="77777777" w:rsidR="00CF4AAE" w:rsidRPr="002A7342" w:rsidRDefault="00CF4AAE" w:rsidP="005D20DC">
      <w:pPr>
        <w:spacing w:line="240" w:lineRule="auto"/>
        <w:ind w:left="1797"/>
        <w:outlineLvl w:val="2"/>
        <w:rPr>
          <w:rFonts w:cs="Arial"/>
        </w:rPr>
      </w:pPr>
      <w:r w:rsidRPr="002A7342">
        <w:rPr>
          <w:rFonts w:cs="Arial"/>
        </w:rPr>
        <w:t>Note 2: The MPAS Documentation is also available on the DStan website</w:t>
      </w:r>
    </w:p>
    <w:p w14:paraId="36B7B976" w14:textId="77777777" w:rsidR="00CF4AAE" w:rsidRPr="002A7342" w:rsidRDefault="00CF4AAE" w:rsidP="000A03A5">
      <w:pPr>
        <w:pStyle w:val="MRHeading3"/>
        <w:spacing w:line="240" w:lineRule="auto"/>
        <w:rPr>
          <w:rFonts w:cs="Arial"/>
        </w:rPr>
      </w:pPr>
      <w:bookmarkStart w:id="1298" w:name="_Ref487815804"/>
      <w:r w:rsidRPr="002A7342">
        <w:rPr>
          <w:rFonts w:cs="Arial"/>
        </w:rPr>
        <w:t xml:space="preserve">MLP shall be designed to comply with the relevant requirements of </w:t>
      </w:r>
      <w:r w:rsidR="004E4B0E">
        <w:rPr>
          <w:rFonts w:cs="Arial"/>
        </w:rPr>
        <w:t>D</w:t>
      </w:r>
      <w:r w:rsidR="00E803DE">
        <w:rPr>
          <w:rFonts w:cs="Arial"/>
        </w:rPr>
        <w:t>ef Stan</w:t>
      </w:r>
      <w:r w:rsidRPr="002A7342">
        <w:rPr>
          <w:rFonts w:cs="Arial"/>
        </w:rPr>
        <w:t xml:space="preserve"> </w:t>
      </w:r>
      <w:bookmarkStart w:id="1299" w:name="DocXTextRef241"/>
      <w:r w:rsidRPr="002A7342">
        <w:rPr>
          <w:rFonts w:cs="Arial"/>
        </w:rPr>
        <w:t>81</w:t>
      </w:r>
      <w:bookmarkEnd w:id="1299"/>
      <w:r w:rsidRPr="002A7342">
        <w:rPr>
          <w:rFonts w:cs="Arial"/>
        </w:rPr>
        <w:t>-</w:t>
      </w:r>
      <w:bookmarkStart w:id="1300" w:name="DocXTextRef238"/>
      <w:r w:rsidRPr="002A7342">
        <w:rPr>
          <w:rFonts w:cs="Arial"/>
        </w:rPr>
        <w:t>41</w:t>
      </w:r>
      <w:bookmarkEnd w:id="1300"/>
      <w:r w:rsidRPr="002A7342">
        <w:rPr>
          <w:rFonts w:cs="Arial"/>
        </w:rPr>
        <w:t xml:space="preserve">, and be capable of meeting the appropriate test requirements of </w:t>
      </w:r>
      <w:r w:rsidR="004E4B0E">
        <w:rPr>
          <w:rFonts w:cs="Arial"/>
        </w:rPr>
        <w:t>D</w:t>
      </w:r>
      <w:r w:rsidR="00E803DE">
        <w:rPr>
          <w:rFonts w:cs="Arial"/>
        </w:rPr>
        <w:t>ef Stan</w:t>
      </w:r>
      <w:r w:rsidRPr="002A7342">
        <w:rPr>
          <w:rFonts w:cs="Arial"/>
        </w:rPr>
        <w:t xml:space="preserve"> </w:t>
      </w:r>
      <w:bookmarkStart w:id="1301" w:name="DocXTextRef242"/>
      <w:r w:rsidRPr="002A7342">
        <w:rPr>
          <w:rFonts w:cs="Arial"/>
        </w:rPr>
        <w:t>81</w:t>
      </w:r>
      <w:bookmarkEnd w:id="1301"/>
      <w:r w:rsidRPr="002A7342">
        <w:rPr>
          <w:rFonts w:cs="Arial"/>
        </w:rPr>
        <w:t>-</w:t>
      </w:r>
      <w:bookmarkStart w:id="1302" w:name="DocXTextRef239"/>
      <w:r w:rsidRPr="002A7342">
        <w:rPr>
          <w:rFonts w:cs="Arial"/>
        </w:rPr>
        <w:t>41</w:t>
      </w:r>
      <w:bookmarkEnd w:id="1302"/>
      <w:r w:rsidRPr="002A7342">
        <w:rPr>
          <w:rFonts w:cs="Arial"/>
        </w:rPr>
        <w:t xml:space="preserve"> (Part </w:t>
      </w:r>
      <w:bookmarkStart w:id="1303" w:name="DocXTextRef236"/>
      <w:r w:rsidRPr="002A7342">
        <w:rPr>
          <w:rFonts w:cs="Arial"/>
        </w:rPr>
        <w:t>3</w:t>
      </w:r>
      <w:bookmarkEnd w:id="1303"/>
      <w:r w:rsidRPr="002A7342">
        <w:rPr>
          <w:rFonts w:cs="Arial"/>
        </w:rPr>
        <w:t xml:space="preserve">). Packaging designs shall be prepared on a SPIS, in accordance with </w:t>
      </w:r>
      <w:r w:rsidR="004E4B0E">
        <w:rPr>
          <w:rFonts w:cs="Arial"/>
        </w:rPr>
        <w:t>D</w:t>
      </w:r>
      <w:r w:rsidR="00E803DE">
        <w:rPr>
          <w:rFonts w:cs="Arial"/>
        </w:rPr>
        <w:t>ef Stan</w:t>
      </w:r>
      <w:r w:rsidRPr="002A7342">
        <w:rPr>
          <w:rFonts w:cs="Arial"/>
        </w:rPr>
        <w:t xml:space="preserve"> </w:t>
      </w:r>
      <w:bookmarkStart w:id="1304" w:name="DocXTextRef243"/>
      <w:r w:rsidRPr="002A7342">
        <w:rPr>
          <w:rFonts w:cs="Arial"/>
        </w:rPr>
        <w:t>81</w:t>
      </w:r>
      <w:bookmarkEnd w:id="1304"/>
      <w:r w:rsidRPr="002A7342">
        <w:rPr>
          <w:rFonts w:cs="Arial"/>
        </w:rPr>
        <w:t>-</w:t>
      </w:r>
      <w:bookmarkStart w:id="1305" w:name="DocXTextRef240"/>
      <w:r w:rsidRPr="002A7342">
        <w:rPr>
          <w:rFonts w:cs="Arial"/>
        </w:rPr>
        <w:t>41</w:t>
      </w:r>
      <w:bookmarkEnd w:id="1305"/>
      <w:r w:rsidRPr="002A7342">
        <w:rPr>
          <w:rFonts w:cs="Arial"/>
        </w:rPr>
        <w:t xml:space="preserve"> (Part </w:t>
      </w:r>
      <w:bookmarkStart w:id="1306" w:name="DocXTextRef237"/>
      <w:r w:rsidRPr="002A7342">
        <w:rPr>
          <w:rFonts w:cs="Arial"/>
        </w:rPr>
        <w:t>4</w:t>
      </w:r>
      <w:bookmarkEnd w:id="1306"/>
      <w:r w:rsidRPr="002A7342">
        <w:rPr>
          <w:rFonts w:cs="Arial"/>
        </w:rPr>
        <w:t>).</w:t>
      </w:r>
      <w:bookmarkEnd w:id="1298"/>
    </w:p>
    <w:p w14:paraId="4152BA2F" w14:textId="77777777" w:rsidR="00CF4AAE" w:rsidRPr="002A7342" w:rsidRDefault="00CF4AAE" w:rsidP="000A03A5">
      <w:pPr>
        <w:pStyle w:val="MRHeading3"/>
        <w:spacing w:line="240" w:lineRule="auto"/>
        <w:rPr>
          <w:rFonts w:cs="Arial"/>
        </w:rPr>
      </w:pPr>
      <w:bookmarkStart w:id="1307" w:name="_Ref487815805"/>
      <w:r w:rsidRPr="002A7342">
        <w:rPr>
          <w:rFonts w:cs="Arial"/>
        </w:rPr>
        <w:t>The Contractor shall ensure a search of the SPIS index (the “</w:t>
      </w:r>
      <w:r w:rsidRPr="002A7342">
        <w:rPr>
          <w:rFonts w:cs="Arial"/>
          <w:b/>
        </w:rPr>
        <w:t>SPIN</w:t>
      </w:r>
      <w:r w:rsidRPr="002A7342">
        <w:rPr>
          <w:rFonts w:cs="Arial"/>
        </w:rPr>
        <w:t>”) is carried out to establish the SPIS status of each requirement (using DEFFORM 129a ‘Application for Packaging Designs or their Status’).</w:t>
      </w:r>
      <w:bookmarkEnd w:id="1307"/>
    </w:p>
    <w:p w14:paraId="1DBD8082" w14:textId="77777777" w:rsidR="00CF4AAE" w:rsidRPr="002A7342" w:rsidRDefault="00CF4AAE" w:rsidP="000A03A5">
      <w:pPr>
        <w:pStyle w:val="MRHeading3"/>
        <w:spacing w:line="240" w:lineRule="auto"/>
        <w:rPr>
          <w:rFonts w:cs="Arial"/>
        </w:rPr>
      </w:pPr>
      <w:bookmarkStart w:id="1308" w:name="_Ref487815806"/>
      <w:r w:rsidRPr="002A7342">
        <w:rPr>
          <w:rFonts w:cs="Arial"/>
        </w:rPr>
        <w:t>New designs shall not be made where there is an existing usable SPIS, or one that may be easily modified.</w:t>
      </w:r>
      <w:bookmarkEnd w:id="1308"/>
    </w:p>
    <w:p w14:paraId="09F7B021" w14:textId="77777777" w:rsidR="00CF4AAE" w:rsidRPr="002A7342" w:rsidRDefault="00CF4AAE" w:rsidP="000A03A5">
      <w:pPr>
        <w:pStyle w:val="MRHeading3"/>
        <w:spacing w:line="240" w:lineRule="auto"/>
        <w:rPr>
          <w:rFonts w:cs="Arial"/>
        </w:rPr>
      </w:pPr>
      <w:bookmarkStart w:id="1309" w:name="_Ref487815807"/>
      <w:r w:rsidRPr="002A7342">
        <w:rPr>
          <w:rFonts w:cs="Arial"/>
        </w:rPr>
        <w:t>Where there is a usable SFS, it shall be used in place of a SPIS design unless otherwise stated by this Contract. When an SFS is used or replaces a SPIS design, the Contractor shall upload this information on to SPIN in Adobe PDF.</w:t>
      </w:r>
      <w:bookmarkEnd w:id="1309"/>
    </w:p>
    <w:p w14:paraId="7E2C9E9A" w14:textId="77777777" w:rsidR="00CF4AAE" w:rsidRPr="002A7342" w:rsidRDefault="00CF4AAE" w:rsidP="000A03A5">
      <w:pPr>
        <w:pStyle w:val="MRHeading3"/>
        <w:spacing w:line="240" w:lineRule="auto"/>
        <w:rPr>
          <w:rFonts w:cs="Arial"/>
        </w:rPr>
      </w:pPr>
      <w:bookmarkStart w:id="1310" w:name="_Ref437865160"/>
      <w:r w:rsidRPr="002A7342">
        <w:rPr>
          <w:rFonts w:cs="Arial"/>
        </w:rPr>
        <w:t>All SPIS, new or modified (and associated documentation), shall, on completion, be uploaded by the Contractor on to SPIN. The format shall be Adobe PDF.</w:t>
      </w:r>
      <w:bookmarkEnd w:id="1310"/>
    </w:p>
    <w:p w14:paraId="10CD7821" w14:textId="77777777" w:rsidR="00CF4AAE" w:rsidRPr="002A7342" w:rsidRDefault="00CF4AAE" w:rsidP="005D20DC">
      <w:pPr>
        <w:spacing w:line="240" w:lineRule="auto"/>
        <w:ind w:left="720"/>
        <w:rPr>
          <w:b/>
        </w:rPr>
      </w:pPr>
      <w:r w:rsidRPr="002A7342">
        <w:rPr>
          <w:b/>
        </w:rPr>
        <w:t>Manufacture of Packaging to a Military Packaging Level</w:t>
      </w:r>
    </w:p>
    <w:p w14:paraId="358638F8" w14:textId="77777777" w:rsidR="00CF4AAE" w:rsidRPr="002A7342" w:rsidRDefault="00CF4AAE" w:rsidP="000A03A5">
      <w:pPr>
        <w:pStyle w:val="MRHeading3"/>
        <w:spacing w:line="240" w:lineRule="auto"/>
        <w:rPr>
          <w:rFonts w:cs="Arial"/>
        </w:rPr>
      </w:pPr>
      <w:bookmarkStart w:id="1311" w:name="_Ref487815808"/>
      <w:r w:rsidRPr="002A7342">
        <w:rPr>
          <w:rFonts w:cs="Arial"/>
        </w:rPr>
        <w:t xml:space="preserve">Where it is necessary to use an existing SPIS design, the Contractor shall ensure the Packaging manufacturer is a registered organisation in accordance with Clause </w:t>
      </w:r>
      <w:r w:rsidR="00CB1618">
        <w:rPr>
          <w:rFonts w:cs="Arial"/>
        </w:rPr>
        <w:t>56.10.1</w:t>
      </w:r>
      <w:r w:rsidRPr="002A7342">
        <w:rPr>
          <w:rFonts w:cs="Arial"/>
        </w:rPr>
        <w:t xml:space="preserve"> (</w:t>
      </w:r>
      <w:r w:rsidRPr="002A7342">
        <w:rPr>
          <w:rFonts w:cs="Arial"/>
          <w:i/>
        </w:rPr>
        <w:t>UK Military or NATO Packaging</w:t>
      </w:r>
      <w:r w:rsidRPr="002A7342">
        <w:rPr>
          <w:rFonts w:cs="Arial"/>
        </w:rPr>
        <w:t>), or if un-registered, is compliant with MPAS ANNEX A Supplement (Code) M. The Contractor shall ensure, as far as possible, that the SPIS is up to date.</w:t>
      </w:r>
      <w:bookmarkEnd w:id="1311"/>
    </w:p>
    <w:p w14:paraId="794457A9" w14:textId="77777777" w:rsidR="00CF4AAE" w:rsidRPr="002A7342" w:rsidRDefault="00CF4AAE" w:rsidP="004466EC">
      <w:pPr>
        <w:keepNext/>
        <w:spacing w:line="240" w:lineRule="auto"/>
        <w:ind w:left="720"/>
        <w:rPr>
          <w:b/>
        </w:rPr>
      </w:pPr>
      <w:r w:rsidRPr="002A7342">
        <w:rPr>
          <w:b/>
        </w:rPr>
        <w:t>Intellectual Property Rights (IPR)</w:t>
      </w:r>
    </w:p>
    <w:p w14:paraId="4DE3D8DE" w14:textId="77777777" w:rsidR="00CF4AAE" w:rsidRPr="002A7342" w:rsidRDefault="00CF4AAE" w:rsidP="000A03A5">
      <w:pPr>
        <w:pStyle w:val="MRHeading3"/>
        <w:spacing w:line="240" w:lineRule="auto"/>
        <w:rPr>
          <w:rFonts w:cs="Arial"/>
        </w:rPr>
      </w:pPr>
      <w:bookmarkStart w:id="1312" w:name="_Ref487815809"/>
      <w:r w:rsidRPr="002A7342">
        <w:rPr>
          <w:rFonts w:cs="Arial"/>
        </w:rPr>
        <w:t xml:space="preserve">The documents supplied under Clause </w:t>
      </w:r>
      <w:r w:rsidR="00CB1618">
        <w:rPr>
          <w:rFonts w:cs="Arial"/>
        </w:rPr>
        <w:t>56.10.6</w:t>
      </w:r>
      <w:r w:rsidRPr="002A7342">
        <w:rPr>
          <w:rFonts w:cs="Arial"/>
        </w:rPr>
        <w:t xml:space="preserve"> (</w:t>
      </w:r>
      <w:r w:rsidRPr="002A7342">
        <w:rPr>
          <w:rFonts w:cs="Arial"/>
          <w:i/>
        </w:rPr>
        <w:t>UK Military or NATO Packaging</w:t>
      </w:r>
      <w:r w:rsidRPr="002A7342">
        <w:rPr>
          <w:rFonts w:cs="Arial"/>
        </w:rPr>
        <w:t xml:space="preserve">) shall be considered as a contract data requirement and be subject to the terms of DEFCON </w:t>
      </w:r>
      <w:bookmarkStart w:id="1313" w:name="DocXTextRef244"/>
      <w:r w:rsidRPr="002A7342">
        <w:rPr>
          <w:rFonts w:cs="Arial"/>
        </w:rPr>
        <w:t>15</w:t>
      </w:r>
      <w:bookmarkEnd w:id="1313"/>
      <w:r w:rsidRPr="002A7342">
        <w:rPr>
          <w:rFonts w:cs="Arial"/>
        </w:rPr>
        <w:t xml:space="preserve"> and DEFCON </w:t>
      </w:r>
      <w:bookmarkStart w:id="1314" w:name="DocXTextRef245"/>
      <w:r w:rsidRPr="002A7342">
        <w:rPr>
          <w:rFonts w:cs="Arial"/>
        </w:rPr>
        <w:t>21</w:t>
      </w:r>
      <w:bookmarkEnd w:id="1314"/>
      <w:r w:rsidRPr="002A7342">
        <w:rPr>
          <w:rFonts w:cs="Arial"/>
        </w:rPr>
        <w:t>.</w:t>
      </w:r>
      <w:bookmarkEnd w:id="1312"/>
    </w:p>
    <w:p w14:paraId="39039AD6" w14:textId="77777777" w:rsidR="00CF4AAE" w:rsidRPr="002A7342" w:rsidRDefault="00CF4AAE" w:rsidP="005D20DC">
      <w:pPr>
        <w:spacing w:line="240" w:lineRule="auto"/>
        <w:ind w:left="720"/>
        <w:rPr>
          <w:rFonts w:cs="Arial"/>
          <w:b/>
        </w:rPr>
      </w:pPr>
      <w:r w:rsidRPr="002A7342">
        <w:rPr>
          <w:b/>
        </w:rPr>
        <w:t>Military Packaging Design Procedure</w:t>
      </w:r>
    </w:p>
    <w:p w14:paraId="5A57C394" w14:textId="77777777" w:rsidR="00CF4AAE" w:rsidRPr="002A7342" w:rsidRDefault="00CF4AAE" w:rsidP="000F7168">
      <w:pPr>
        <w:pStyle w:val="MRHeading2"/>
        <w:spacing w:line="240" w:lineRule="auto"/>
        <w:rPr>
          <w:rFonts w:cs="Arial"/>
        </w:rPr>
      </w:pPr>
      <w:bookmarkStart w:id="1315" w:name="_Ref437865043"/>
      <w:r w:rsidRPr="002A7342">
        <w:rPr>
          <w:rFonts w:cs="Arial"/>
        </w:rPr>
        <w:t>Unless otherwise stated in this Contract, one of the following procedures for the production of new or modified SPIS designs shall be applied:</w:t>
      </w:r>
      <w:bookmarkEnd w:id="1315"/>
    </w:p>
    <w:p w14:paraId="73F6FBAD" w14:textId="77777777" w:rsidR="00CF4AAE" w:rsidRPr="002A7342" w:rsidRDefault="00CF4AAE" w:rsidP="000A03A5">
      <w:pPr>
        <w:pStyle w:val="MRHeading3"/>
        <w:spacing w:line="240" w:lineRule="auto"/>
        <w:rPr>
          <w:rFonts w:cs="Arial"/>
        </w:rPr>
      </w:pPr>
      <w:bookmarkStart w:id="1316" w:name="_Ref437865320"/>
      <w:r w:rsidRPr="002A7342">
        <w:t>If the Contractor or their Sub-Contractor is the PDA they shall:</w:t>
      </w:r>
      <w:bookmarkEnd w:id="1316"/>
    </w:p>
    <w:p w14:paraId="6521FFCD" w14:textId="77777777" w:rsidR="00CF4AAE" w:rsidRPr="002A7342" w:rsidRDefault="00CF4AAE" w:rsidP="000A03A5">
      <w:pPr>
        <w:pStyle w:val="MRHeading4"/>
        <w:spacing w:line="240" w:lineRule="auto"/>
      </w:pPr>
      <w:bookmarkStart w:id="1317" w:name="_Ref437865422"/>
      <w:r w:rsidRPr="002A7342">
        <w:t xml:space="preserve">On receipt of instructions received from the Authority’s representative nominated in Box </w:t>
      </w:r>
      <w:bookmarkStart w:id="1318" w:name="DocXTextRef246"/>
      <w:r w:rsidRPr="002A7342">
        <w:t>2</w:t>
      </w:r>
      <w:bookmarkEnd w:id="1318"/>
      <w:r w:rsidRPr="002A7342">
        <w:t xml:space="preserve"> of DEFFORM </w:t>
      </w:r>
      <w:bookmarkStart w:id="1319" w:name="DocXTextRef247"/>
      <w:r w:rsidRPr="002A7342">
        <w:t>111</w:t>
      </w:r>
      <w:bookmarkEnd w:id="1319"/>
      <w:r w:rsidRPr="002A7342">
        <w:t xml:space="preserve"> in the Agreed Form, prepare the required package design in accordance with Clause </w:t>
      </w:r>
      <w:r w:rsidR="00CB1618">
        <w:t>56.10</w:t>
      </w:r>
      <w:r w:rsidRPr="002A7342">
        <w:t xml:space="preserve"> (</w:t>
      </w:r>
      <w:r w:rsidRPr="002A7342">
        <w:rPr>
          <w:i/>
        </w:rPr>
        <w:t>UK Military or NATO Packaging</w:t>
      </w:r>
      <w:r w:rsidRPr="002A7342">
        <w:t>).</w:t>
      </w:r>
      <w:bookmarkEnd w:id="1317"/>
      <w:r w:rsidRPr="002A7342">
        <w:t xml:space="preserve"> </w:t>
      </w:r>
    </w:p>
    <w:p w14:paraId="645F414C" w14:textId="77777777" w:rsidR="00CF4AAE" w:rsidRPr="002A7342" w:rsidRDefault="00CF4AAE" w:rsidP="000A03A5">
      <w:pPr>
        <w:pStyle w:val="MRHeading4"/>
        <w:spacing w:line="240" w:lineRule="auto"/>
        <w:rPr>
          <w:rFonts w:cs="Arial"/>
        </w:rPr>
      </w:pPr>
      <w:bookmarkStart w:id="1320" w:name="_Ref437865300"/>
      <w:r w:rsidRPr="002A7342">
        <w:t>Where</w:t>
      </w:r>
      <w:r w:rsidRPr="002A7342">
        <w:rPr>
          <w:rFonts w:cs="Arial"/>
        </w:rPr>
        <w:t xml:space="preserve"> the Contractor or their Sub-Contractor is registered they shall, on completion of any design work, provide the Authority with the following documents electronically:</w:t>
      </w:r>
      <w:bookmarkEnd w:id="1320"/>
    </w:p>
    <w:p w14:paraId="3558FB0B" w14:textId="77777777" w:rsidR="00CF4AAE" w:rsidRPr="002A7342" w:rsidRDefault="00CF4AAE" w:rsidP="000A03A5">
      <w:pPr>
        <w:pStyle w:val="MRHeading5"/>
        <w:spacing w:line="240" w:lineRule="auto"/>
      </w:pPr>
      <w:bookmarkStart w:id="1321" w:name="_Ref487815810"/>
      <w:r w:rsidRPr="002A7342">
        <w:t>a list of all SPIS which have been prepared or revised against this Contract; and</w:t>
      </w:r>
      <w:bookmarkEnd w:id="1321"/>
    </w:p>
    <w:p w14:paraId="31A3A732" w14:textId="77777777" w:rsidR="00CF4AAE" w:rsidRPr="002A7342" w:rsidRDefault="00CF4AAE" w:rsidP="000A03A5">
      <w:pPr>
        <w:pStyle w:val="MRHeading5"/>
        <w:spacing w:line="240" w:lineRule="auto"/>
        <w:rPr>
          <w:rFonts w:cs="Arial"/>
        </w:rPr>
      </w:pPr>
      <w:bookmarkStart w:id="1322" w:name="_Ref487815811"/>
      <w:r w:rsidRPr="002A7342">
        <w:t>a copy</w:t>
      </w:r>
      <w:r w:rsidRPr="002A7342">
        <w:rPr>
          <w:rFonts w:cs="Arial"/>
        </w:rPr>
        <w:t xml:space="preserve"> of all new/revised SPIS, complete with all continuation sheets and associated drawings, where applicable, to be uploaded onto SPIN.</w:t>
      </w:r>
      <w:bookmarkEnd w:id="1322"/>
    </w:p>
    <w:p w14:paraId="6E51E69A" w14:textId="77777777" w:rsidR="00CF4AAE" w:rsidRPr="002A7342" w:rsidRDefault="00CF4AAE" w:rsidP="000A03A5">
      <w:pPr>
        <w:pStyle w:val="MRHeading4"/>
        <w:spacing w:line="240" w:lineRule="auto"/>
        <w:rPr>
          <w:rFonts w:cs="Arial"/>
        </w:rPr>
      </w:pPr>
      <w:bookmarkStart w:id="1323" w:name="_Ref487815812"/>
      <w:r w:rsidRPr="002A7342">
        <w:t xml:space="preserve">Where the PDA is not a registered organisation, then they shall obtain approval for their design from a registered organisation before proceeding, then follow Clause </w:t>
      </w:r>
      <w:bookmarkStart w:id="1324" w:name="DocXTextRef248"/>
      <w:r w:rsidRPr="002A7342">
        <w:t>56.11</w:t>
      </w:r>
      <w:bookmarkEnd w:id="1324"/>
      <w:r w:rsidRPr="002A7342">
        <w:t>.1</w:t>
      </w:r>
      <w:r w:rsidR="00CB1618">
        <w:t>(ii)</w:t>
      </w:r>
      <w:r w:rsidRPr="002A7342">
        <w:t xml:space="preserve"> </w:t>
      </w:r>
      <w:r w:rsidRPr="002A7342">
        <w:rPr>
          <w:rFonts w:cs="Arial"/>
        </w:rPr>
        <w:t>(</w:t>
      </w:r>
      <w:r w:rsidRPr="002A7342">
        <w:rPr>
          <w:rFonts w:cs="Arial"/>
          <w:i/>
        </w:rPr>
        <w:t>Military Packaging Design Procedure</w:t>
      </w:r>
      <w:r w:rsidRPr="002A7342">
        <w:rPr>
          <w:rFonts w:cs="Arial"/>
        </w:rPr>
        <w:t>)</w:t>
      </w:r>
      <w:r w:rsidRPr="002A7342">
        <w:t>.</w:t>
      </w:r>
      <w:bookmarkEnd w:id="1323"/>
    </w:p>
    <w:p w14:paraId="5708A00C" w14:textId="77777777" w:rsidR="00CF4AAE" w:rsidRPr="002A7342" w:rsidRDefault="00CF4AAE" w:rsidP="000A03A5">
      <w:pPr>
        <w:pStyle w:val="MRHeading3"/>
        <w:spacing w:line="240" w:lineRule="auto"/>
        <w:rPr>
          <w:rFonts w:cs="Arial"/>
        </w:rPr>
      </w:pPr>
      <w:bookmarkStart w:id="1325" w:name="_Ref487815813"/>
      <w:r w:rsidRPr="002A7342">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bookmarkEnd w:id="1325"/>
    </w:p>
    <w:p w14:paraId="00F0E12D" w14:textId="77777777" w:rsidR="00CF4AAE" w:rsidRPr="002A7342" w:rsidRDefault="00CF4AAE" w:rsidP="000A03A5">
      <w:pPr>
        <w:pStyle w:val="MRHeading3"/>
        <w:spacing w:line="240" w:lineRule="auto"/>
        <w:rPr>
          <w:rFonts w:cs="Arial"/>
        </w:rPr>
      </w:pPr>
      <w:bookmarkStart w:id="1326" w:name="_Ref487815814"/>
      <w:r w:rsidRPr="002A7342">
        <w:rPr>
          <w:rFonts w:cs="Arial"/>
        </w:rPr>
        <w:t xml:space="preserve">Where the Contractor or their Sub-Contractor is un-registered and has been given authority to produce, modify, and update SPIS designs by this Contract, </w:t>
      </w:r>
      <w:r w:rsidR="00436EFE">
        <w:rPr>
          <w:rFonts w:cs="Arial"/>
        </w:rPr>
        <w:t>it</w:t>
      </w:r>
      <w:r w:rsidRPr="002A7342">
        <w:rPr>
          <w:rFonts w:cs="Arial"/>
        </w:rPr>
        <w:t xml:space="preserve"> shall obtain approval for their design from a registered organisation using DEFFORM 129a before proceeding, then follow </w:t>
      </w:r>
      <w:r w:rsidRPr="002A7342">
        <w:t xml:space="preserve">Clause </w:t>
      </w:r>
      <w:r w:rsidR="00CB1618">
        <w:t>56.11.1(ii)</w:t>
      </w:r>
      <w:r w:rsidRPr="002A7342">
        <w:t xml:space="preserve"> </w:t>
      </w:r>
      <w:r w:rsidRPr="002A7342">
        <w:rPr>
          <w:rFonts w:cs="Arial"/>
        </w:rPr>
        <w:t>(</w:t>
      </w:r>
      <w:r w:rsidRPr="002A7342">
        <w:rPr>
          <w:rFonts w:cs="Arial"/>
          <w:i/>
        </w:rPr>
        <w:t>Military Packaging Design Procedure</w:t>
      </w:r>
      <w:r w:rsidRPr="002A7342">
        <w:rPr>
          <w:rFonts w:cs="Arial"/>
        </w:rPr>
        <w:t>)</w:t>
      </w:r>
      <w:r w:rsidRPr="002A7342">
        <w:t>.</w:t>
      </w:r>
      <w:bookmarkEnd w:id="1326"/>
    </w:p>
    <w:p w14:paraId="33FB35A5" w14:textId="77777777" w:rsidR="00CF4AAE" w:rsidRPr="002A7342" w:rsidRDefault="00CF4AAE" w:rsidP="000A03A5">
      <w:pPr>
        <w:pStyle w:val="MRHeading3"/>
        <w:spacing w:line="240" w:lineRule="auto"/>
        <w:rPr>
          <w:rFonts w:cs="Arial"/>
        </w:rPr>
      </w:pPr>
      <w:bookmarkStart w:id="1327" w:name="_Ref487815815"/>
      <w:r w:rsidRPr="002A7342">
        <w:rPr>
          <w:rFonts w:cs="Arial"/>
        </w:rPr>
        <w:t xml:space="preserve">Where the Contractor or their Sub-Contractor is not a PDA but is registered, </w:t>
      </w:r>
      <w:r w:rsidR="00436EFE">
        <w:rPr>
          <w:rFonts w:cs="Arial"/>
        </w:rPr>
        <w:t>it</w:t>
      </w:r>
      <w:r w:rsidRPr="002A7342">
        <w:rPr>
          <w:rFonts w:cs="Arial"/>
        </w:rPr>
        <w:t xml:space="preserve"> shall follow </w:t>
      </w:r>
      <w:r w:rsidRPr="002A7342">
        <w:t xml:space="preserve">Clauses </w:t>
      </w:r>
      <w:r w:rsidR="00CB1618">
        <w:t>56.11.1(i)</w:t>
      </w:r>
      <w:r w:rsidRPr="002A7342">
        <w:t xml:space="preserve"> and </w:t>
      </w:r>
      <w:r w:rsidR="00CB1618">
        <w:t>56.11.1(ii)</w:t>
      </w:r>
      <w:r w:rsidRPr="002A7342">
        <w:t xml:space="preserve"> </w:t>
      </w:r>
      <w:r w:rsidRPr="002A7342">
        <w:rPr>
          <w:rFonts w:cs="Arial"/>
        </w:rPr>
        <w:t>(</w:t>
      </w:r>
      <w:r w:rsidRPr="002A7342">
        <w:rPr>
          <w:rFonts w:cs="Arial"/>
          <w:i/>
        </w:rPr>
        <w:t>Military Packaging Design Procedure</w:t>
      </w:r>
      <w:r w:rsidRPr="002A7342">
        <w:rPr>
          <w:rFonts w:cs="Arial"/>
        </w:rPr>
        <w:t>).</w:t>
      </w:r>
      <w:bookmarkEnd w:id="1327"/>
    </w:p>
    <w:p w14:paraId="4745BA8E" w14:textId="77777777" w:rsidR="00CF4AAE" w:rsidRPr="002A7342" w:rsidRDefault="00CF4AAE" w:rsidP="005D20DC">
      <w:pPr>
        <w:keepNext/>
        <w:spacing w:line="240" w:lineRule="auto"/>
        <w:ind w:left="720"/>
        <w:outlineLvl w:val="1"/>
        <w:rPr>
          <w:rFonts w:cs="Arial"/>
          <w:b/>
        </w:rPr>
      </w:pPr>
      <w:r w:rsidRPr="002A7342">
        <w:rPr>
          <w:b/>
        </w:rPr>
        <w:t>Tools</w:t>
      </w:r>
    </w:p>
    <w:p w14:paraId="5912C718" w14:textId="77777777" w:rsidR="00CF4AAE" w:rsidRPr="002A7342" w:rsidRDefault="00CF4AAE" w:rsidP="000F7168">
      <w:pPr>
        <w:pStyle w:val="MRHeading2"/>
        <w:spacing w:line="240" w:lineRule="auto"/>
        <w:rPr>
          <w:rFonts w:cs="Arial"/>
        </w:rPr>
      </w:pPr>
      <w:bookmarkStart w:id="1328" w:name="_Ref487815816"/>
      <w:r w:rsidRPr="002A7342">
        <w:rPr>
          <w:rFonts w:cs="Arial"/>
        </w:rPr>
        <w:t>If Special Jigs</w:t>
      </w:r>
      <w:r w:rsidR="00686B5E">
        <w:rPr>
          <w:rFonts w:cs="Arial"/>
        </w:rPr>
        <w:t>,</w:t>
      </w:r>
      <w:r w:rsidRPr="002A7342">
        <w:rPr>
          <w:rFonts w:cs="Arial"/>
        </w:rPr>
        <w:t xml:space="preserve"> Tools </w:t>
      </w:r>
      <w:r w:rsidR="00686B5E">
        <w:rPr>
          <w:rFonts w:cs="Arial"/>
        </w:rPr>
        <w:t>Etc.</w:t>
      </w:r>
      <w:r w:rsidRPr="002A7342">
        <w:rPr>
          <w:rFonts w:cs="Arial"/>
        </w:rPr>
        <w:t xml:space="preserve"> are required for the production of MLP, the Contractor shall obtain written approval from the Authority’s Representative before providing them.</w:t>
      </w:r>
      <w:bookmarkEnd w:id="1328"/>
    </w:p>
    <w:p w14:paraId="406CBC49" w14:textId="77777777" w:rsidR="00CF4AAE" w:rsidRPr="002A7342" w:rsidRDefault="00CF4AAE" w:rsidP="005D20DC">
      <w:pPr>
        <w:spacing w:line="240" w:lineRule="auto"/>
        <w:ind w:left="720"/>
        <w:outlineLvl w:val="1"/>
        <w:rPr>
          <w:rFonts w:cs="Arial"/>
          <w:b/>
        </w:rPr>
      </w:pPr>
      <w:r w:rsidRPr="002A7342">
        <w:rPr>
          <w:rFonts w:cs="Arial"/>
          <w:b/>
        </w:rPr>
        <w:t>Package Labelling and Marking</w:t>
      </w:r>
    </w:p>
    <w:p w14:paraId="26800AD2" w14:textId="77777777" w:rsidR="00CF4AAE" w:rsidRPr="002A7342" w:rsidRDefault="00CF4AAE" w:rsidP="000F7168">
      <w:pPr>
        <w:pStyle w:val="MRHeading2"/>
        <w:spacing w:line="240" w:lineRule="auto"/>
        <w:rPr>
          <w:rFonts w:cs="Arial"/>
        </w:rPr>
      </w:pPr>
      <w:bookmarkStart w:id="1329" w:name="_Ref437864927"/>
      <w:r w:rsidRPr="002A7342">
        <w:rPr>
          <w:rFonts w:cs="Arial"/>
        </w:rPr>
        <w:t>In addition to any marking required by international or national legislation or regulations, the following package labelling and marking requirements apply:</w:t>
      </w:r>
      <w:bookmarkEnd w:id="1329"/>
    </w:p>
    <w:p w14:paraId="192BED03" w14:textId="77777777" w:rsidR="00CF4AAE" w:rsidRPr="002A7342" w:rsidRDefault="00CF4AAE" w:rsidP="005D20DC">
      <w:pPr>
        <w:spacing w:line="240" w:lineRule="auto"/>
        <w:ind w:left="720"/>
        <w:outlineLvl w:val="2"/>
        <w:rPr>
          <w:rFonts w:cs="Arial"/>
          <w:b/>
        </w:rPr>
      </w:pPr>
      <w:r w:rsidRPr="002A7342">
        <w:rPr>
          <w:b/>
        </w:rPr>
        <w:t>Labelling – General</w:t>
      </w:r>
    </w:p>
    <w:p w14:paraId="453053F2" w14:textId="77777777" w:rsidR="00CF4AAE" w:rsidRPr="002A7342" w:rsidRDefault="00CF4AAE" w:rsidP="000A03A5">
      <w:pPr>
        <w:pStyle w:val="MRHeading3"/>
        <w:spacing w:line="240" w:lineRule="auto"/>
        <w:rPr>
          <w:rFonts w:cs="Arial"/>
        </w:rPr>
      </w:pPr>
      <w:bookmarkStart w:id="1330" w:name="_Ref487815817"/>
      <w:r w:rsidRPr="002A7342">
        <w:rPr>
          <w:rFonts w:cs="Arial"/>
        </w:rPr>
        <w:t xml:space="preserve">If this Contract specifies UK or NATO MLP, labelling and marking of the packages shall be in accordance with </w:t>
      </w:r>
      <w:r w:rsidR="004E4B0E">
        <w:rPr>
          <w:rFonts w:cs="Arial"/>
        </w:rPr>
        <w:t>D</w:t>
      </w:r>
      <w:r w:rsidR="00E803DE">
        <w:rPr>
          <w:rFonts w:cs="Arial"/>
        </w:rPr>
        <w:t>ef Stan</w:t>
      </w:r>
      <w:r w:rsidRPr="002A7342">
        <w:rPr>
          <w:rFonts w:cs="Arial"/>
        </w:rPr>
        <w:t xml:space="preserve"> </w:t>
      </w:r>
      <w:bookmarkStart w:id="1331" w:name="DocXTextRef251"/>
      <w:r w:rsidRPr="002A7342">
        <w:rPr>
          <w:rFonts w:cs="Arial"/>
        </w:rPr>
        <w:t>81</w:t>
      </w:r>
      <w:bookmarkEnd w:id="1331"/>
      <w:r w:rsidRPr="002A7342">
        <w:rPr>
          <w:rFonts w:cs="Arial"/>
        </w:rPr>
        <w:t>-</w:t>
      </w:r>
      <w:bookmarkStart w:id="1332" w:name="DocXTextRef250"/>
      <w:r w:rsidRPr="002A7342">
        <w:rPr>
          <w:rFonts w:cs="Arial"/>
        </w:rPr>
        <w:t>41</w:t>
      </w:r>
      <w:bookmarkEnd w:id="1332"/>
      <w:r w:rsidRPr="002A7342">
        <w:rPr>
          <w:rFonts w:cs="Arial"/>
        </w:rPr>
        <w:t xml:space="preserve"> (Part </w:t>
      </w:r>
      <w:bookmarkStart w:id="1333" w:name="DocXTextRef249"/>
      <w:r w:rsidRPr="002A7342">
        <w:rPr>
          <w:rFonts w:cs="Arial"/>
        </w:rPr>
        <w:t>6</w:t>
      </w:r>
      <w:bookmarkEnd w:id="1333"/>
      <w:r w:rsidRPr="002A7342">
        <w:rPr>
          <w:rFonts w:cs="Arial"/>
        </w:rPr>
        <w:t xml:space="preserve">) and this Clause </w:t>
      </w:r>
      <w:r w:rsidR="00CB1618">
        <w:rPr>
          <w:rFonts w:cs="Arial"/>
        </w:rPr>
        <w:t>56</w:t>
      </w:r>
      <w:r w:rsidRPr="002A7342">
        <w:rPr>
          <w:rFonts w:cs="Arial"/>
        </w:rPr>
        <w:t xml:space="preserve"> (</w:t>
      </w:r>
      <w:r w:rsidRPr="002A7342">
        <w:rPr>
          <w:rFonts w:cs="Arial"/>
          <w:i/>
        </w:rPr>
        <w:t>Packaging (for Articles other than Munitions</w:t>
      </w:r>
      <w:r w:rsidRPr="002A7342">
        <w:rPr>
          <w:rFonts w:cs="Arial"/>
        </w:rPr>
        <w:t>)) as follows:</w:t>
      </w:r>
      <w:bookmarkEnd w:id="1330"/>
    </w:p>
    <w:p w14:paraId="6A114C2B" w14:textId="77777777" w:rsidR="00CF4AAE" w:rsidRPr="002A7342" w:rsidRDefault="00CF4AAE" w:rsidP="000A03A5">
      <w:pPr>
        <w:pStyle w:val="MRHeading4"/>
        <w:spacing w:line="240" w:lineRule="auto"/>
        <w:rPr>
          <w:rFonts w:cs="Arial"/>
        </w:rPr>
      </w:pPr>
      <w:bookmarkStart w:id="1334" w:name="_Ref487815818"/>
      <w:r w:rsidRPr="002A7342">
        <w:t>Labels giving the mass of the package, in kilograms, shall be placed such that they may be clearly seen when the items are stacked during storage.</w:t>
      </w:r>
      <w:bookmarkEnd w:id="1334"/>
    </w:p>
    <w:p w14:paraId="34A404FC" w14:textId="77777777" w:rsidR="00CF4AAE" w:rsidRPr="002A7342" w:rsidRDefault="00CF4AAE" w:rsidP="005D20DC">
      <w:pPr>
        <w:spacing w:line="240" w:lineRule="auto"/>
        <w:ind w:left="1797"/>
        <w:outlineLvl w:val="3"/>
        <w:rPr>
          <w:rFonts w:cs="Arial"/>
          <w:b/>
        </w:rPr>
      </w:pPr>
      <w:r w:rsidRPr="002A7342">
        <w:rPr>
          <w:rFonts w:cs="Arial"/>
          <w:b/>
        </w:rPr>
        <w:t>Marking – General</w:t>
      </w:r>
    </w:p>
    <w:p w14:paraId="135FF896" w14:textId="77777777" w:rsidR="00CF4AAE" w:rsidRPr="002A7342" w:rsidRDefault="00CF4AAE" w:rsidP="000A03A5">
      <w:pPr>
        <w:pStyle w:val="MRHeading4"/>
        <w:spacing w:line="240" w:lineRule="auto"/>
        <w:rPr>
          <w:rFonts w:cs="Arial"/>
        </w:rPr>
      </w:pPr>
      <w:bookmarkStart w:id="1335" w:name="_Ref487815819"/>
      <w:r w:rsidRPr="002A7342">
        <w:rPr>
          <w:rFonts w:cs="Arial"/>
        </w:rPr>
        <w:t>Each consignment package shall be marked with details as follows:</w:t>
      </w:r>
      <w:bookmarkEnd w:id="1335"/>
    </w:p>
    <w:p w14:paraId="63D05F71" w14:textId="77777777" w:rsidR="00CF4AAE" w:rsidRPr="002A7342" w:rsidRDefault="00CF4AAE" w:rsidP="000A03A5">
      <w:pPr>
        <w:pStyle w:val="MRHeading5"/>
        <w:spacing w:line="240" w:lineRule="auto"/>
      </w:pPr>
      <w:bookmarkStart w:id="1336" w:name="_Ref487815820"/>
      <w:r w:rsidRPr="002A7342">
        <w:t>name and address of consignor;</w:t>
      </w:r>
      <w:bookmarkEnd w:id="1336"/>
    </w:p>
    <w:p w14:paraId="4BEA60CB" w14:textId="77777777" w:rsidR="00CF4AAE" w:rsidRPr="002A7342" w:rsidRDefault="00CF4AAE" w:rsidP="000A03A5">
      <w:pPr>
        <w:pStyle w:val="MRHeading5"/>
        <w:spacing w:line="240" w:lineRule="auto"/>
      </w:pPr>
      <w:bookmarkStart w:id="1337" w:name="_Ref487815821"/>
      <w:r w:rsidRPr="002A7342">
        <w:t>name and address of consignee (as stated in this Contract or order);</w:t>
      </w:r>
      <w:bookmarkEnd w:id="1337"/>
    </w:p>
    <w:p w14:paraId="7990376A" w14:textId="77777777" w:rsidR="00CF4AAE" w:rsidRPr="002A7342" w:rsidRDefault="00CF4AAE" w:rsidP="000A03A5">
      <w:pPr>
        <w:pStyle w:val="MRHeading5"/>
        <w:spacing w:line="240" w:lineRule="auto"/>
        <w:rPr>
          <w:rFonts w:cs="Arial"/>
        </w:rPr>
      </w:pPr>
      <w:bookmarkStart w:id="1338" w:name="_Ref487815822"/>
      <w:r w:rsidRPr="002A7342">
        <w:t>destination where it differs from the consignee's</w:t>
      </w:r>
      <w:r w:rsidRPr="002A7342">
        <w:rPr>
          <w:rFonts w:cs="Arial"/>
        </w:rPr>
        <w:t xml:space="preserve"> address, normally either:</w:t>
      </w:r>
      <w:bookmarkEnd w:id="1338"/>
    </w:p>
    <w:p w14:paraId="2CAADE63" w14:textId="77777777" w:rsidR="00CF4AAE" w:rsidRPr="002A7342" w:rsidRDefault="00CF4AAE" w:rsidP="000A03A5">
      <w:pPr>
        <w:pStyle w:val="MRHeading6"/>
        <w:spacing w:line="240" w:lineRule="auto"/>
      </w:pPr>
      <w:bookmarkStart w:id="1339" w:name="_Ref487815823"/>
      <w:r w:rsidRPr="002A7342">
        <w:t>delivery destination/address; or</w:t>
      </w:r>
      <w:bookmarkEnd w:id="1339"/>
    </w:p>
    <w:p w14:paraId="32223FA0" w14:textId="77777777" w:rsidR="00CF4AAE" w:rsidRPr="002A7342" w:rsidRDefault="00CF4AAE" w:rsidP="000A03A5">
      <w:pPr>
        <w:pStyle w:val="MRHeading6"/>
        <w:spacing w:line="240" w:lineRule="auto"/>
        <w:rPr>
          <w:rFonts w:cs="Arial"/>
        </w:rPr>
      </w:pPr>
      <w:bookmarkStart w:id="1340" w:name="_Ref487815824"/>
      <w:r w:rsidRPr="002A7342">
        <w:t>transit</w:t>
      </w:r>
      <w:r w:rsidRPr="002A7342">
        <w:rPr>
          <w:rFonts w:cs="Arial"/>
        </w:rPr>
        <w:t xml:space="preserve"> destination, where delivery address is a point for aggregation/disaggregation and/or onward shipment elsewhere, e.g</w:t>
      </w:r>
      <w:r w:rsidR="002A269A">
        <w:rPr>
          <w:rFonts w:cs="Arial"/>
        </w:rPr>
        <w:t>.</w:t>
      </w:r>
      <w:r w:rsidRPr="002A7342">
        <w:rPr>
          <w:rFonts w:cs="Arial"/>
        </w:rPr>
        <w:t xml:space="preserve"> railway station, where that mode of transport is used;</w:t>
      </w:r>
      <w:bookmarkEnd w:id="1340"/>
    </w:p>
    <w:p w14:paraId="66EFB7C9" w14:textId="77777777" w:rsidR="00CF4AAE" w:rsidRPr="002A7342" w:rsidRDefault="00DE199E" w:rsidP="000A03A5">
      <w:pPr>
        <w:pStyle w:val="MRHeading5"/>
        <w:spacing w:line="240" w:lineRule="auto"/>
        <w:rPr>
          <w:rFonts w:cs="Arial"/>
        </w:rPr>
      </w:pPr>
      <w:bookmarkStart w:id="1341" w:name="_Ref475540492"/>
      <w:r>
        <w:t>Not U</w:t>
      </w:r>
      <w:r w:rsidR="00CF4AAE" w:rsidRPr="002A7342">
        <w:t>sed; and</w:t>
      </w:r>
      <w:bookmarkEnd w:id="1341"/>
      <w:r w:rsidR="00475CA4">
        <w:t xml:space="preserve"> </w:t>
      </w:r>
    </w:p>
    <w:p w14:paraId="156A91FC" w14:textId="77777777" w:rsidR="00CF4AAE" w:rsidRPr="002A7342" w:rsidRDefault="00CF4AAE" w:rsidP="000A03A5">
      <w:pPr>
        <w:pStyle w:val="MRHeading5"/>
        <w:spacing w:line="240" w:lineRule="auto"/>
        <w:rPr>
          <w:rFonts w:cs="Arial"/>
        </w:rPr>
      </w:pPr>
      <w:bookmarkStart w:id="1342" w:name="_Ref487815825"/>
      <w:r w:rsidRPr="002A7342">
        <w:rPr>
          <w:rFonts w:cs="Arial"/>
        </w:rPr>
        <w:t>if this Contract is subject to DEFCON 5J, the unique order identifiers and the CP&amp;F Delivery Label / Form which shall be prepared in accordance with DEFFORM 129J.</w:t>
      </w:r>
      <w:bookmarkEnd w:id="1342"/>
    </w:p>
    <w:p w14:paraId="346F1C9B" w14:textId="77777777" w:rsidR="00CF4AAE" w:rsidRPr="002A7342" w:rsidRDefault="00CF4AAE" w:rsidP="000A03A5">
      <w:pPr>
        <w:pStyle w:val="MRHeading4"/>
        <w:spacing w:line="240" w:lineRule="auto"/>
        <w:rPr>
          <w:rFonts w:cs="Arial"/>
        </w:rPr>
      </w:pPr>
      <w:bookmarkStart w:id="1343" w:name="_Ref487815826"/>
      <w:r w:rsidRPr="002A7342">
        <w:t xml:space="preserve">If aggregated packages are used, their consignment marking and identification requirements are stated at Clause </w:t>
      </w:r>
      <w:r w:rsidR="00CB1618">
        <w:t>56.16</w:t>
      </w:r>
      <w:r w:rsidRPr="002A7342">
        <w:t xml:space="preserve"> (</w:t>
      </w:r>
      <w:r w:rsidRPr="002A7342">
        <w:rPr>
          <w:i/>
        </w:rPr>
        <w:t>Consignment of Aggregated Packages</w:t>
      </w:r>
      <w:r w:rsidRPr="002A7342">
        <w:t>).</w:t>
      </w:r>
      <w:bookmarkEnd w:id="1343"/>
    </w:p>
    <w:p w14:paraId="25A938A8" w14:textId="77777777" w:rsidR="00CF4AAE" w:rsidRPr="002A7342" w:rsidRDefault="00CF4AAE" w:rsidP="005D20DC">
      <w:pPr>
        <w:spacing w:line="240" w:lineRule="auto"/>
        <w:ind w:left="720"/>
        <w:rPr>
          <w:rFonts w:cs="Arial"/>
          <w:b/>
        </w:rPr>
      </w:pPr>
      <w:r w:rsidRPr="002A7342">
        <w:rPr>
          <w:b/>
        </w:rPr>
        <w:t>Marking of Commercial Packaging</w:t>
      </w:r>
    </w:p>
    <w:p w14:paraId="67EF5068" w14:textId="77777777" w:rsidR="00CF4AAE" w:rsidRPr="002A7342" w:rsidRDefault="00CF4AAE" w:rsidP="000A03A5">
      <w:pPr>
        <w:pStyle w:val="MRHeading3"/>
        <w:spacing w:line="240" w:lineRule="auto"/>
        <w:rPr>
          <w:rFonts w:cs="Arial"/>
        </w:rPr>
      </w:pPr>
      <w:bookmarkStart w:id="1344" w:name="_Ref487815827"/>
      <w:r w:rsidRPr="002A7342">
        <w:rPr>
          <w:rFonts w:cs="Arial"/>
        </w:rPr>
        <w:t>If this Contract specifies Commercial Packaging, an external surface of each PPQ package and each consignment package, if it contains identical PPQ packages, shall be marked, using details of the Articles as shown in this Contract schedule, to state the following:</w:t>
      </w:r>
      <w:bookmarkEnd w:id="1344"/>
    </w:p>
    <w:p w14:paraId="62EC9BA4" w14:textId="77777777" w:rsidR="00CF4AAE" w:rsidRPr="002A7342" w:rsidRDefault="00CF4AAE" w:rsidP="000A03A5">
      <w:pPr>
        <w:pStyle w:val="MRHeading4"/>
        <w:spacing w:line="240" w:lineRule="auto"/>
        <w:rPr>
          <w:rFonts w:cs="Arial"/>
        </w:rPr>
      </w:pPr>
      <w:bookmarkStart w:id="1345" w:name="_Ref487815828"/>
      <w:r w:rsidRPr="002A7342">
        <w:t>description of the Article;</w:t>
      </w:r>
      <w:bookmarkEnd w:id="1345"/>
    </w:p>
    <w:p w14:paraId="2A1BD811" w14:textId="77777777" w:rsidR="00CF4AAE" w:rsidRPr="002A7342" w:rsidRDefault="00CF4AAE" w:rsidP="000A03A5">
      <w:pPr>
        <w:pStyle w:val="MRHeading4"/>
        <w:spacing w:line="240" w:lineRule="auto"/>
        <w:rPr>
          <w:rFonts w:cs="Arial"/>
        </w:rPr>
      </w:pPr>
      <w:bookmarkStart w:id="1346" w:name="_Ref487815829"/>
      <w:r w:rsidRPr="002A7342">
        <w:rPr>
          <w:rFonts w:cs="Arial"/>
        </w:rPr>
        <w:t>the full thirteen digit NATO Stock Number (“</w:t>
      </w:r>
      <w:r w:rsidRPr="002A7342">
        <w:rPr>
          <w:rFonts w:cs="Arial"/>
          <w:b/>
        </w:rPr>
        <w:t>NSN</w:t>
      </w:r>
      <w:r w:rsidRPr="002A7342">
        <w:rPr>
          <w:rFonts w:cs="Arial"/>
        </w:rPr>
        <w:t>”);</w:t>
      </w:r>
      <w:bookmarkEnd w:id="1346"/>
    </w:p>
    <w:p w14:paraId="093CD6D3" w14:textId="77777777" w:rsidR="00CF4AAE" w:rsidRPr="002A7342" w:rsidRDefault="00CF4AAE" w:rsidP="000A03A5">
      <w:pPr>
        <w:pStyle w:val="MRHeading4"/>
        <w:spacing w:line="240" w:lineRule="auto"/>
        <w:rPr>
          <w:rFonts w:cs="Arial"/>
        </w:rPr>
      </w:pPr>
      <w:bookmarkStart w:id="1347" w:name="_Ref487815830"/>
      <w:r w:rsidRPr="002A7342">
        <w:rPr>
          <w:rFonts w:cs="Arial"/>
        </w:rPr>
        <w:t>the PPQ;</w:t>
      </w:r>
      <w:bookmarkEnd w:id="1347"/>
    </w:p>
    <w:p w14:paraId="7E0A1D89" w14:textId="77777777" w:rsidR="00CF4AAE" w:rsidRPr="002A7342" w:rsidRDefault="00CF4AAE" w:rsidP="000A03A5">
      <w:pPr>
        <w:pStyle w:val="MRHeading4"/>
        <w:spacing w:line="240" w:lineRule="auto"/>
        <w:rPr>
          <w:rFonts w:cs="Arial"/>
        </w:rPr>
      </w:pPr>
      <w:bookmarkStart w:id="1348" w:name="_Ref487815831"/>
      <w:r w:rsidRPr="002A7342">
        <w:rPr>
          <w:rFonts w:cs="Arial"/>
        </w:rPr>
        <w:t>maker's part/catalogue, serial and/or batch number, as appropriate;</w:t>
      </w:r>
      <w:bookmarkEnd w:id="1348"/>
    </w:p>
    <w:p w14:paraId="651C1C82" w14:textId="77777777" w:rsidR="00CF4AAE" w:rsidRPr="002A7342" w:rsidRDefault="00CF4AAE" w:rsidP="000A03A5">
      <w:pPr>
        <w:pStyle w:val="MRHeading4"/>
        <w:spacing w:line="240" w:lineRule="auto"/>
        <w:rPr>
          <w:rFonts w:cs="Arial"/>
        </w:rPr>
      </w:pPr>
      <w:bookmarkStart w:id="1349" w:name="_Ref487815832"/>
      <w:r w:rsidRPr="002A7342">
        <w:rPr>
          <w:rFonts w:cs="Arial"/>
        </w:rPr>
        <w:t>the Contract and order number when applicable;</w:t>
      </w:r>
      <w:bookmarkEnd w:id="1349"/>
    </w:p>
    <w:p w14:paraId="027E9E4B" w14:textId="77777777" w:rsidR="00CF4AAE" w:rsidRPr="002A7342" w:rsidRDefault="00CF4AAE" w:rsidP="000A03A5">
      <w:pPr>
        <w:pStyle w:val="MRHeading4"/>
        <w:spacing w:line="240" w:lineRule="auto"/>
        <w:rPr>
          <w:rFonts w:cs="Arial"/>
        </w:rPr>
      </w:pPr>
      <w:bookmarkStart w:id="1350" w:name="_Ref487815833"/>
      <w:r w:rsidRPr="002A7342">
        <w:rPr>
          <w:rFonts w:cs="Arial"/>
        </w:rPr>
        <w:t>the words “Trade Package” in bold lettering, marked in blue in respect of trade packages, and black in respect of export trade packages;</w:t>
      </w:r>
      <w:bookmarkEnd w:id="1350"/>
    </w:p>
    <w:p w14:paraId="4E8B4869" w14:textId="77777777" w:rsidR="00CF4AAE" w:rsidRPr="002A7342" w:rsidRDefault="00CF4AAE" w:rsidP="000A03A5">
      <w:pPr>
        <w:pStyle w:val="MRHeading4"/>
        <w:spacing w:line="240" w:lineRule="auto"/>
        <w:rPr>
          <w:rFonts w:cs="Arial"/>
        </w:rPr>
      </w:pPr>
      <w:bookmarkStart w:id="1351" w:name="_Ref487815834"/>
      <w:r w:rsidRPr="002A7342">
        <w:rPr>
          <w:rFonts w:cs="Arial"/>
        </w:rPr>
        <w:t>shelf life of item where applicable;</w:t>
      </w:r>
      <w:bookmarkEnd w:id="1351"/>
    </w:p>
    <w:p w14:paraId="5065C195" w14:textId="77777777" w:rsidR="00CF4AAE" w:rsidRPr="002A7342" w:rsidRDefault="00CF4AAE" w:rsidP="000A03A5">
      <w:pPr>
        <w:pStyle w:val="MRHeading4"/>
        <w:spacing w:line="240" w:lineRule="auto"/>
        <w:rPr>
          <w:rFonts w:cs="Arial"/>
        </w:rPr>
      </w:pPr>
      <w:bookmarkStart w:id="1352" w:name="_Ref487815835"/>
      <w:r w:rsidRPr="002A7342">
        <w:rPr>
          <w:rFonts w:cs="Arial"/>
        </w:rPr>
        <w:t xml:space="preserve">for rubber items or items containing rubber, the quarter and year of vulcanisation or manufacture of the rubber product or component (marked in accordance with </w:t>
      </w:r>
      <w:r w:rsidR="004E4B0E">
        <w:rPr>
          <w:rFonts w:cs="Arial"/>
        </w:rPr>
        <w:t>D</w:t>
      </w:r>
      <w:r w:rsidR="00E803DE">
        <w:rPr>
          <w:rFonts w:cs="Arial"/>
        </w:rPr>
        <w:t>ef Stan</w:t>
      </w:r>
      <w:r w:rsidRPr="002A7342">
        <w:rPr>
          <w:rFonts w:cs="Arial"/>
        </w:rPr>
        <w:t xml:space="preserve"> </w:t>
      </w:r>
      <w:bookmarkStart w:id="1353" w:name="DocXTextRef253"/>
      <w:r w:rsidRPr="002A7342">
        <w:rPr>
          <w:rFonts w:cs="Arial"/>
        </w:rPr>
        <w:t>81</w:t>
      </w:r>
      <w:bookmarkEnd w:id="1353"/>
      <w:r w:rsidRPr="002A7342">
        <w:rPr>
          <w:rFonts w:cs="Arial"/>
        </w:rPr>
        <w:t>-</w:t>
      </w:r>
      <w:bookmarkStart w:id="1354" w:name="DocXTextRef252"/>
      <w:r w:rsidRPr="002A7342">
        <w:rPr>
          <w:rFonts w:cs="Arial"/>
        </w:rPr>
        <w:t>41</w:t>
      </w:r>
      <w:bookmarkEnd w:id="1354"/>
      <w:r w:rsidRPr="002A7342">
        <w:rPr>
          <w:rFonts w:cs="Arial"/>
        </w:rPr>
        <w:t>);</w:t>
      </w:r>
      <w:bookmarkEnd w:id="1352"/>
    </w:p>
    <w:p w14:paraId="6AC04F03" w14:textId="77777777" w:rsidR="00CF4AAE" w:rsidRPr="002A7342" w:rsidRDefault="00CF4AAE" w:rsidP="000A03A5">
      <w:pPr>
        <w:pStyle w:val="MRHeading4"/>
        <w:spacing w:line="240" w:lineRule="auto"/>
        <w:rPr>
          <w:rFonts w:cs="Arial"/>
        </w:rPr>
      </w:pPr>
      <w:bookmarkStart w:id="1355" w:name="_Ref487815836"/>
      <w:r w:rsidRPr="002A7342">
        <w:rPr>
          <w:rFonts w:cs="Arial"/>
        </w:rPr>
        <w:t xml:space="preserve">any statutory hazard markings and any handling markings, including the mass of any package which exceeds three </w:t>
      </w:r>
      <w:bookmarkStart w:id="1356" w:name="DocXTextRef254"/>
      <w:r w:rsidRPr="002A7342">
        <w:rPr>
          <w:rFonts w:cs="Arial"/>
        </w:rPr>
        <w:t>(3)</w:t>
      </w:r>
      <w:bookmarkEnd w:id="1356"/>
      <w:r w:rsidRPr="002A7342">
        <w:rPr>
          <w:rFonts w:cs="Arial"/>
        </w:rPr>
        <w:t xml:space="preserve"> kg gross; and</w:t>
      </w:r>
      <w:bookmarkEnd w:id="1355"/>
    </w:p>
    <w:p w14:paraId="6EA416C8" w14:textId="77777777" w:rsidR="00CF4AAE" w:rsidRPr="002A7342" w:rsidRDefault="00CF4AAE" w:rsidP="000A03A5">
      <w:pPr>
        <w:pStyle w:val="MRHeading4"/>
        <w:spacing w:line="240" w:lineRule="auto"/>
        <w:rPr>
          <w:rFonts w:cs="Arial"/>
        </w:rPr>
      </w:pPr>
      <w:bookmarkStart w:id="1357" w:name="_Ref487815837"/>
      <w:r w:rsidRPr="002A7342">
        <w:rPr>
          <w:rFonts w:cs="Arial"/>
        </w:rPr>
        <w:t>any additional markings specified in this Contract.</w:t>
      </w:r>
      <w:bookmarkEnd w:id="1357"/>
    </w:p>
    <w:p w14:paraId="280AD7B1" w14:textId="77777777" w:rsidR="00CF4AAE" w:rsidRPr="002A7342" w:rsidRDefault="00CF4AAE" w:rsidP="00C84095">
      <w:pPr>
        <w:keepNext/>
        <w:spacing w:line="240" w:lineRule="auto"/>
        <w:ind w:left="720"/>
        <w:outlineLvl w:val="1"/>
        <w:rPr>
          <w:rFonts w:cs="Arial"/>
          <w:b/>
        </w:rPr>
      </w:pPr>
      <w:r w:rsidRPr="002A7342">
        <w:rPr>
          <w:b/>
        </w:rPr>
        <w:t>Bar code marking</w:t>
      </w:r>
    </w:p>
    <w:p w14:paraId="43015D78" w14:textId="77777777" w:rsidR="00CF4AAE" w:rsidRPr="002A7342" w:rsidRDefault="00CF4AAE" w:rsidP="000F7168">
      <w:pPr>
        <w:pStyle w:val="MRHeading2"/>
        <w:spacing w:line="240" w:lineRule="auto"/>
        <w:rPr>
          <w:rFonts w:cs="Arial"/>
        </w:rPr>
      </w:pPr>
      <w:bookmarkStart w:id="1358" w:name="_Ref487815838"/>
      <w:r w:rsidRPr="002A7342">
        <w:rPr>
          <w:rFonts w:cs="Arial"/>
        </w:rPr>
        <w:t xml:space="preserve">Bar code marking shall be applied to the external surface of each consignment package and to each PPQ package contained therein. The default symbology shall be as specified in </w:t>
      </w:r>
      <w:r w:rsidR="004E4B0E">
        <w:rPr>
          <w:rFonts w:cs="Arial"/>
        </w:rPr>
        <w:t>D</w:t>
      </w:r>
      <w:r w:rsidR="00E803DE">
        <w:rPr>
          <w:rFonts w:cs="Arial"/>
        </w:rPr>
        <w:t>ef Stan</w:t>
      </w:r>
      <w:r w:rsidRPr="002A7342">
        <w:rPr>
          <w:rFonts w:cs="Arial"/>
        </w:rPr>
        <w:t xml:space="preserve"> </w:t>
      </w:r>
      <w:bookmarkStart w:id="1359" w:name="DocXTextRef257"/>
      <w:r w:rsidRPr="002A7342">
        <w:rPr>
          <w:rFonts w:cs="Arial"/>
        </w:rPr>
        <w:t>81</w:t>
      </w:r>
      <w:bookmarkEnd w:id="1359"/>
      <w:r w:rsidRPr="002A7342">
        <w:rPr>
          <w:rFonts w:cs="Arial"/>
        </w:rPr>
        <w:t>-</w:t>
      </w:r>
      <w:bookmarkStart w:id="1360" w:name="DocXTextRef256"/>
      <w:r w:rsidRPr="002A7342">
        <w:rPr>
          <w:rFonts w:cs="Arial"/>
        </w:rPr>
        <w:t>41</w:t>
      </w:r>
      <w:bookmarkEnd w:id="1360"/>
      <w:r w:rsidRPr="002A7342">
        <w:rPr>
          <w:rFonts w:cs="Arial"/>
        </w:rPr>
        <w:t xml:space="preserve"> (Part </w:t>
      </w:r>
      <w:bookmarkStart w:id="1361" w:name="DocXTextRef255"/>
      <w:r w:rsidRPr="002A7342">
        <w:rPr>
          <w:rFonts w:cs="Arial"/>
        </w:rPr>
        <w:t>6</w:t>
      </w:r>
      <w:bookmarkEnd w:id="1361"/>
      <w:r w:rsidRPr="002A7342">
        <w:rPr>
          <w:rFonts w:cs="Arial"/>
        </w:rPr>
        <w:t>). As a minimum the following information shall be marked on packages:</w:t>
      </w:r>
      <w:bookmarkEnd w:id="1358"/>
    </w:p>
    <w:p w14:paraId="266B98F7" w14:textId="77777777" w:rsidR="00CF4AAE" w:rsidRPr="002A7342" w:rsidRDefault="00CF4AAE" w:rsidP="000A03A5">
      <w:pPr>
        <w:pStyle w:val="MRHeading3"/>
        <w:spacing w:line="240" w:lineRule="auto"/>
        <w:rPr>
          <w:rFonts w:cs="Arial"/>
        </w:rPr>
      </w:pPr>
      <w:bookmarkStart w:id="1362" w:name="_Ref487815839"/>
      <w:r w:rsidRPr="002A7342">
        <w:t xml:space="preserve">the full </w:t>
      </w:r>
      <w:bookmarkStart w:id="1363" w:name="DocXTextRef258"/>
      <w:r w:rsidRPr="002A7342">
        <w:t>13</w:t>
      </w:r>
      <w:bookmarkEnd w:id="1363"/>
      <w:r w:rsidRPr="002A7342">
        <w:t>-digit NSN;</w:t>
      </w:r>
      <w:bookmarkEnd w:id="1362"/>
    </w:p>
    <w:p w14:paraId="08D80371" w14:textId="77777777" w:rsidR="00CF4AAE" w:rsidRPr="002A7342" w:rsidRDefault="00CF4AAE" w:rsidP="000A03A5">
      <w:pPr>
        <w:pStyle w:val="MRHeading3"/>
        <w:spacing w:line="240" w:lineRule="auto"/>
        <w:rPr>
          <w:rFonts w:cs="Arial"/>
        </w:rPr>
      </w:pPr>
      <w:bookmarkStart w:id="1364" w:name="_Ref487815840"/>
      <w:r w:rsidRPr="002A7342">
        <w:rPr>
          <w:rFonts w:cs="Arial"/>
        </w:rPr>
        <w:t>denomination of quantity (“</w:t>
      </w:r>
      <w:r w:rsidRPr="002A7342">
        <w:rPr>
          <w:rFonts w:cs="Arial"/>
          <w:b/>
        </w:rPr>
        <w:t>D of Q</w:t>
      </w:r>
      <w:r w:rsidRPr="002A7342">
        <w:rPr>
          <w:rFonts w:cs="Arial"/>
        </w:rPr>
        <w:t>”);</w:t>
      </w:r>
      <w:bookmarkEnd w:id="1364"/>
    </w:p>
    <w:p w14:paraId="6208B302" w14:textId="77777777" w:rsidR="00CF4AAE" w:rsidRPr="002A7342" w:rsidRDefault="00CF4AAE" w:rsidP="000A03A5">
      <w:pPr>
        <w:pStyle w:val="MRHeading3"/>
        <w:spacing w:line="240" w:lineRule="auto"/>
        <w:rPr>
          <w:rFonts w:cs="Arial"/>
        </w:rPr>
      </w:pPr>
      <w:bookmarkStart w:id="1365" w:name="_Ref487815841"/>
      <w:r w:rsidRPr="002A7342">
        <w:rPr>
          <w:rFonts w:cs="Arial"/>
        </w:rPr>
        <w:t>actual quantity (quantity in package);</w:t>
      </w:r>
      <w:bookmarkEnd w:id="1365"/>
    </w:p>
    <w:p w14:paraId="02C82CF8" w14:textId="77777777" w:rsidR="00CF4AAE" w:rsidRPr="002A7342" w:rsidRDefault="00CF4AAE" w:rsidP="000A03A5">
      <w:pPr>
        <w:pStyle w:val="MRHeading3"/>
        <w:spacing w:line="240" w:lineRule="auto"/>
        <w:rPr>
          <w:rFonts w:cs="Arial"/>
        </w:rPr>
      </w:pPr>
      <w:bookmarkStart w:id="1366" w:name="_Ref487815842"/>
      <w:r w:rsidRPr="002A7342">
        <w:rPr>
          <w:rFonts w:cs="Arial"/>
        </w:rPr>
        <w:t>manufacturer's serial number and/or batch number, if one has been allocated; and</w:t>
      </w:r>
      <w:bookmarkEnd w:id="1366"/>
    </w:p>
    <w:p w14:paraId="5471E662" w14:textId="77777777" w:rsidR="00CF4AAE" w:rsidRPr="002A7342" w:rsidRDefault="00CF4AAE" w:rsidP="000A03A5">
      <w:pPr>
        <w:pStyle w:val="MRHeading3"/>
        <w:spacing w:line="240" w:lineRule="auto"/>
        <w:rPr>
          <w:rFonts w:cs="Arial"/>
        </w:rPr>
      </w:pPr>
      <w:bookmarkStart w:id="1367" w:name="_Ref487815843"/>
      <w:r w:rsidRPr="002A7342">
        <w:rPr>
          <w:rFonts w:cs="Arial"/>
        </w:rPr>
        <w:t>if this Contract is subject to DEFCON 5J, the unique order identifier.</w:t>
      </w:r>
      <w:bookmarkEnd w:id="1367"/>
    </w:p>
    <w:p w14:paraId="30A0119A" w14:textId="77777777" w:rsidR="00CF4AAE" w:rsidRPr="002A7342" w:rsidRDefault="00CF4AAE" w:rsidP="000F7168">
      <w:pPr>
        <w:pStyle w:val="MRHeading2"/>
        <w:spacing w:line="240" w:lineRule="auto"/>
        <w:rPr>
          <w:rFonts w:cs="Arial"/>
        </w:rPr>
      </w:pPr>
      <w:bookmarkStart w:id="1368" w:name="_Ref437864987"/>
      <w:r w:rsidRPr="002A7342">
        <w:t xml:space="preserve">Requirements for positioning bar codes in relation to related text, as well as positioning on package etc., are defined in </w:t>
      </w:r>
      <w:r w:rsidR="004E4B0E">
        <w:t>D</w:t>
      </w:r>
      <w:r w:rsidR="00E803DE">
        <w:t>ef Stan</w:t>
      </w:r>
      <w:r w:rsidRPr="002A7342">
        <w:t xml:space="preserve"> </w:t>
      </w:r>
      <w:bookmarkStart w:id="1369" w:name="DocXTextRef261"/>
      <w:r w:rsidRPr="002A7342">
        <w:t>81</w:t>
      </w:r>
      <w:bookmarkEnd w:id="1369"/>
      <w:r w:rsidRPr="002A7342">
        <w:t>-</w:t>
      </w:r>
      <w:bookmarkStart w:id="1370" w:name="DocXTextRef260"/>
      <w:r w:rsidRPr="002A7342">
        <w:t>41</w:t>
      </w:r>
      <w:bookmarkEnd w:id="1370"/>
      <w:r w:rsidRPr="002A7342">
        <w:t xml:space="preserve"> (Part </w:t>
      </w:r>
      <w:bookmarkStart w:id="1371" w:name="DocXTextRef259"/>
      <w:r w:rsidRPr="002A7342">
        <w:t>6</w:t>
      </w:r>
      <w:bookmarkEnd w:id="1371"/>
      <w:r w:rsidRPr="002A7342">
        <w:t xml:space="preserve">). If size of the bar code does not allow a label to be directly attached, then a tag may be used. Any difficulties over size or positioning of barcode markings shall initially be referred to the organisation nominated in Box </w:t>
      </w:r>
      <w:bookmarkStart w:id="1372" w:name="DocXTextRef262"/>
      <w:r w:rsidRPr="002A7342">
        <w:t>3</w:t>
      </w:r>
      <w:bookmarkEnd w:id="1372"/>
      <w:r w:rsidRPr="002A7342">
        <w:t xml:space="preserve"> of DEFFORM </w:t>
      </w:r>
      <w:bookmarkStart w:id="1373" w:name="DocXTextRef263"/>
      <w:r w:rsidRPr="002A7342">
        <w:t>111</w:t>
      </w:r>
      <w:bookmarkEnd w:id="1373"/>
      <w:r w:rsidRPr="002A7342">
        <w:t xml:space="preserve"> in the Agreed Form.</w:t>
      </w:r>
      <w:bookmarkEnd w:id="1368"/>
    </w:p>
    <w:p w14:paraId="07CFFCD1" w14:textId="77777777" w:rsidR="00CF4AAE" w:rsidRPr="002A7342" w:rsidRDefault="00CF4AAE" w:rsidP="005D20DC">
      <w:pPr>
        <w:keepNext/>
        <w:spacing w:line="240" w:lineRule="auto"/>
        <w:ind w:left="720"/>
        <w:outlineLvl w:val="1"/>
        <w:rPr>
          <w:rFonts w:cs="Arial"/>
          <w:b/>
        </w:rPr>
      </w:pPr>
      <w:r w:rsidRPr="002A7342">
        <w:rPr>
          <w:rFonts w:cs="Arial"/>
          <w:b/>
        </w:rPr>
        <w:t>Consignment of Aggregated Packages</w:t>
      </w:r>
    </w:p>
    <w:p w14:paraId="5122966C" w14:textId="77777777" w:rsidR="00CF4AAE" w:rsidRPr="002A7342" w:rsidRDefault="00CF4AAE" w:rsidP="000F7168">
      <w:pPr>
        <w:pStyle w:val="MRHeading2"/>
        <w:spacing w:line="240" w:lineRule="auto"/>
        <w:rPr>
          <w:rFonts w:cs="Arial"/>
        </w:rPr>
      </w:pPr>
      <w:bookmarkStart w:id="1374" w:name="_Ref437864947"/>
      <w:r w:rsidRPr="002A7342">
        <w:rPr>
          <w:rFonts w:cs="Arial"/>
        </w:rPr>
        <w:t>The requirements for the consignment of aggregated packages are as follows:</w:t>
      </w:r>
      <w:bookmarkEnd w:id="1374"/>
    </w:p>
    <w:p w14:paraId="36F1856D" w14:textId="77777777" w:rsidR="00CF4AAE" w:rsidRPr="002A7342" w:rsidRDefault="00CF4AAE" w:rsidP="000A03A5">
      <w:pPr>
        <w:pStyle w:val="MRHeading3"/>
        <w:spacing w:line="240" w:lineRule="auto"/>
        <w:rPr>
          <w:rFonts w:cs="Arial"/>
        </w:rPr>
      </w:pPr>
      <w:bookmarkStart w:id="1375" w:name="_Ref487815844"/>
      <w:r w:rsidRPr="002A7342">
        <w:t>With the exception of packages containing Dangerous Goods, over-packing for delivery to the consignee shown in this Contract may be used by the consignor to aggregate a number of packages to different Packaging levels, provided that the package contains Articles of only one NSN or class group. Over-packing shall be in the cheapest commercial form consistent with ease of handling and protection of over-packed items.</w:t>
      </w:r>
      <w:bookmarkEnd w:id="1375"/>
    </w:p>
    <w:p w14:paraId="6A98786B" w14:textId="77777777" w:rsidR="00CF4AAE" w:rsidRPr="002A7342" w:rsidRDefault="00CF4AAE" w:rsidP="000A03A5">
      <w:pPr>
        <w:pStyle w:val="MRHeading3"/>
        <w:spacing w:line="240" w:lineRule="auto"/>
        <w:rPr>
          <w:rFonts w:cs="Arial"/>
        </w:rPr>
      </w:pPr>
      <w:bookmarkStart w:id="1376" w:name="_Ref487815845"/>
      <w:r w:rsidRPr="002A7342">
        <w:rPr>
          <w:rFonts w:cs="Arial"/>
        </w:rPr>
        <w:t>Two adjacent sides of the outer container shall be clearly marked to show the following:</w:t>
      </w:r>
      <w:bookmarkEnd w:id="1376"/>
    </w:p>
    <w:p w14:paraId="76508832" w14:textId="77777777" w:rsidR="00CF4AAE" w:rsidRPr="002A7342" w:rsidRDefault="00CF4AAE" w:rsidP="000A03A5">
      <w:pPr>
        <w:pStyle w:val="MRHeading4"/>
        <w:spacing w:line="240" w:lineRule="auto"/>
      </w:pPr>
      <w:bookmarkStart w:id="1377" w:name="_Ref487815846"/>
      <w:r w:rsidRPr="002A7342">
        <w:t>class group number;</w:t>
      </w:r>
      <w:bookmarkEnd w:id="1377"/>
    </w:p>
    <w:p w14:paraId="0A85D284" w14:textId="77777777" w:rsidR="00CF4AAE" w:rsidRPr="002A7342" w:rsidRDefault="00CF4AAE" w:rsidP="000A03A5">
      <w:pPr>
        <w:pStyle w:val="MRHeading4"/>
        <w:spacing w:line="240" w:lineRule="auto"/>
      </w:pPr>
      <w:bookmarkStart w:id="1378" w:name="_Ref487815847"/>
      <w:r w:rsidRPr="002A7342">
        <w:t>name and address of consignor;</w:t>
      </w:r>
      <w:bookmarkEnd w:id="1378"/>
    </w:p>
    <w:p w14:paraId="4AE9B83E" w14:textId="77777777" w:rsidR="00CF4AAE" w:rsidRPr="002A7342" w:rsidRDefault="00CF4AAE" w:rsidP="000A03A5">
      <w:pPr>
        <w:pStyle w:val="MRHeading4"/>
        <w:spacing w:line="240" w:lineRule="auto"/>
      </w:pPr>
      <w:bookmarkStart w:id="1379" w:name="_Ref487815848"/>
      <w:r w:rsidRPr="002A7342">
        <w:t>name and address of consignee (as stated on this Contract or Order);</w:t>
      </w:r>
      <w:bookmarkEnd w:id="1379"/>
    </w:p>
    <w:p w14:paraId="034DF566" w14:textId="77777777" w:rsidR="00CF4AAE" w:rsidRPr="002A7342" w:rsidRDefault="00CF4AAE" w:rsidP="000A03A5">
      <w:pPr>
        <w:pStyle w:val="MRHeading4"/>
        <w:spacing w:line="240" w:lineRule="auto"/>
        <w:rPr>
          <w:rFonts w:cs="Arial"/>
        </w:rPr>
      </w:pPr>
      <w:bookmarkStart w:id="1380" w:name="_Ref487815849"/>
      <w:r w:rsidRPr="002A7342">
        <w:t>destination</w:t>
      </w:r>
      <w:r w:rsidRPr="002A7342">
        <w:rPr>
          <w:rFonts w:cs="Arial"/>
        </w:rPr>
        <w:t xml:space="preserve"> if it differs from the consignee's address, normally either:</w:t>
      </w:r>
      <w:bookmarkEnd w:id="1380"/>
    </w:p>
    <w:p w14:paraId="60CBF97C" w14:textId="77777777" w:rsidR="00CF4AAE" w:rsidRPr="002A7342" w:rsidRDefault="00CF4AAE" w:rsidP="000A03A5">
      <w:pPr>
        <w:pStyle w:val="MRHeading5"/>
        <w:spacing w:line="240" w:lineRule="auto"/>
        <w:rPr>
          <w:rFonts w:cs="Arial"/>
        </w:rPr>
      </w:pPr>
      <w:bookmarkStart w:id="1381" w:name="_Ref487815850"/>
      <w:r w:rsidRPr="002A7342">
        <w:t>delivery destination / address; or</w:t>
      </w:r>
      <w:bookmarkEnd w:id="1381"/>
    </w:p>
    <w:p w14:paraId="0C2EE311" w14:textId="77777777" w:rsidR="00CF4AAE" w:rsidRPr="002A7342" w:rsidRDefault="00CF4AAE" w:rsidP="000A03A5">
      <w:pPr>
        <w:pStyle w:val="MRHeading5"/>
        <w:spacing w:line="240" w:lineRule="auto"/>
        <w:rPr>
          <w:rFonts w:cs="Arial"/>
        </w:rPr>
      </w:pPr>
      <w:bookmarkStart w:id="1382" w:name="_Ref487815851"/>
      <w:r w:rsidRPr="002A7342">
        <w:rPr>
          <w:rFonts w:cs="Arial"/>
        </w:rPr>
        <w:t>transit destination, if the delivery address is a point of aggregation / disaggregation and / or onward shipment e.g. railway station, where that mode of transport is used;</w:t>
      </w:r>
      <w:bookmarkEnd w:id="1382"/>
    </w:p>
    <w:p w14:paraId="7DC9C58F" w14:textId="77777777" w:rsidR="00CF4AAE" w:rsidRPr="002A7342" w:rsidRDefault="00CF4AAE" w:rsidP="000A03A5">
      <w:pPr>
        <w:pStyle w:val="MRHeading4"/>
        <w:spacing w:line="240" w:lineRule="auto"/>
        <w:rPr>
          <w:rFonts w:cs="Arial"/>
        </w:rPr>
      </w:pPr>
      <w:bookmarkStart w:id="1383" w:name="_Ref487815852"/>
      <w:r w:rsidRPr="002A7342">
        <w:t>where applicable, the reference number if the delivery note produced by CP&amp;F relating to the contents. The consignee's copy of each delivery note shall be placed in the case/container. If the Articles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bookmarkEnd w:id="1383"/>
    </w:p>
    <w:p w14:paraId="40ACFC9B" w14:textId="77777777" w:rsidR="00CF4AAE" w:rsidRPr="002A7342" w:rsidRDefault="00CF4AAE" w:rsidP="000A03A5">
      <w:pPr>
        <w:pStyle w:val="MRHeading4"/>
        <w:spacing w:line="240" w:lineRule="auto"/>
        <w:rPr>
          <w:rFonts w:cs="Arial"/>
        </w:rPr>
      </w:pPr>
      <w:bookmarkStart w:id="1384" w:name="_Ref487815853"/>
      <w:r w:rsidRPr="002A7342">
        <w:rPr>
          <w:rFonts w:cs="Arial"/>
        </w:rPr>
        <w:t>if this Contract is subject to DEFCON 5J (Unique Identifiers), shipping label in accordance with DEFCON 129J; and</w:t>
      </w:r>
      <w:bookmarkEnd w:id="1384"/>
    </w:p>
    <w:p w14:paraId="47639150" w14:textId="77777777" w:rsidR="00CF4AAE" w:rsidRPr="002A7342" w:rsidRDefault="00CF4AAE" w:rsidP="000A03A5">
      <w:pPr>
        <w:pStyle w:val="MRHeading4"/>
        <w:spacing w:line="240" w:lineRule="auto"/>
        <w:rPr>
          <w:rFonts w:cs="Arial"/>
        </w:rPr>
      </w:pPr>
      <w:bookmarkStart w:id="1385" w:name="_Ref487815854"/>
      <w:r w:rsidRPr="002A7342">
        <w:rPr>
          <w:rFonts w:cs="Arial"/>
        </w:rPr>
        <w:t>any statutory hazard markings and any handling markings.</w:t>
      </w:r>
      <w:bookmarkEnd w:id="1385"/>
    </w:p>
    <w:p w14:paraId="51CA7D15" w14:textId="77777777" w:rsidR="00CF4AAE" w:rsidRPr="002A7342" w:rsidRDefault="00CF4AAE" w:rsidP="005D20DC">
      <w:pPr>
        <w:keepNext/>
        <w:spacing w:line="240" w:lineRule="auto"/>
        <w:ind w:left="720"/>
        <w:outlineLvl w:val="1"/>
        <w:rPr>
          <w:rFonts w:cs="Arial"/>
          <w:b/>
        </w:rPr>
      </w:pPr>
      <w:r w:rsidRPr="002A7342">
        <w:rPr>
          <w:b/>
        </w:rPr>
        <w:t>Concessions</w:t>
      </w:r>
    </w:p>
    <w:p w14:paraId="602D725B" w14:textId="77777777" w:rsidR="00CF4AAE" w:rsidRPr="002A7342" w:rsidRDefault="00CF4AAE" w:rsidP="000F7168">
      <w:pPr>
        <w:pStyle w:val="MRHeading2"/>
        <w:spacing w:line="240" w:lineRule="auto"/>
        <w:rPr>
          <w:rFonts w:cs="Arial"/>
        </w:rPr>
      </w:pPr>
      <w:bookmarkStart w:id="1386" w:name="_Ref487815855"/>
      <w:r w:rsidRPr="002A7342">
        <w:rPr>
          <w:rFonts w:cs="Arial"/>
        </w:rPr>
        <w:t xml:space="preserve">Authorisation of the Contractor to undertake Packaging design, or to use a packaging design, that was not part of the original requirement under this Contract, shall be considered as an alteration to the specification under </w:t>
      </w:r>
      <w:r w:rsidR="00CB1618">
        <w:rPr>
          <w:rFonts w:cs="Arial"/>
        </w:rPr>
        <w:t>Schedule 11</w:t>
      </w:r>
      <w:r w:rsidRPr="002A7342">
        <w:rPr>
          <w:rFonts w:cs="Arial"/>
        </w:rPr>
        <w:t xml:space="preserve"> (</w:t>
      </w:r>
      <w:r w:rsidRPr="002A7342">
        <w:rPr>
          <w:rFonts w:cs="Arial"/>
          <w:i/>
        </w:rPr>
        <w:t>Change Procedure</w:t>
      </w:r>
      <w:r w:rsidRPr="002A7342">
        <w:rPr>
          <w:rFonts w:cs="Arial"/>
        </w:rPr>
        <w:t>)</w:t>
      </w:r>
      <w:r w:rsidRPr="002A7342">
        <w:rPr>
          <w:rFonts w:cs="Arial"/>
          <w:i/>
        </w:rPr>
        <w:t>.</w:t>
      </w:r>
      <w:bookmarkEnd w:id="1386"/>
    </w:p>
    <w:p w14:paraId="4A890432" w14:textId="77777777" w:rsidR="00CF4AAE" w:rsidRPr="002A7342" w:rsidRDefault="00CF4AAE" w:rsidP="005D20DC">
      <w:pPr>
        <w:keepNext/>
        <w:spacing w:line="240" w:lineRule="auto"/>
        <w:ind w:left="720"/>
        <w:outlineLvl w:val="1"/>
        <w:rPr>
          <w:rFonts w:cs="Arial"/>
          <w:b/>
        </w:rPr>
      </w:pPr>
      <w:r w:rsidRPr="002A7342">
        <w:rPr>
          <w:rFonts w:cs="Arial"/>
          <w:b/>
        </w:rPr>
        <w:t>Environmental - Requirements for Wood used in Packaging</w:t>
      </w:r>
    </w:p>
    <w:p w14:paraId="0572C4AA" w14:textId="77777777" w:rsidR="00CF4AAE" w:rsidRPr="002A7342" w:rsidRDefault="00CF4AAE" w:rsidP="000F7168">
      <w:pPr>
        <w:pStyle w:val="MRHeading2"/>
        <w:spacing w:line="240" w:lineRule="auto"/>
        <w:rPr>
          <w:rFonts w:cs="Arial"/>
        </w:rPr>
      </w:pPr>
      <w:bookmarkStart w:id="1387" w:name="_Ref487815856"/>
      <w:r w:rsidRPr="002A7342">
        <w:rPr>
          <w:rFonts w:cs="Arial"/>
        </w:rPr>
        <w:t xml:space="preserve">The Contractor shall ensure that timber and wood-containing products supplied under this Contract comply with DEFCON </w:t>
      </w:r>
      <w:bookmarkStart w:id="1388" w:name="DocXTextRef264"/>
      <w:r w:rsidRPr="002A7342">
        <w:rPr>
          <w:rFonts w:cs="Arial"/>
        </w:rPr>
        <w:t>691</w:t>
      </w:r>
      <w:bookmarkEnd w:id="1388"/>
      <w:r w:rsidRPr="002A7342">
        <w:rPr>
          <w:rFonts w:cs="Arial"/>
        </w:rPr>
        <w:t xml:space="preserve"> and Annex I and Annex II of the International Standards for Phytosanitary Measures, "Guidelines for Regulating Wood Packaging Material in International Trade", Publication No 15 (ISPM </w:t>
      </w:r>
      <w:bookmarkStart w:id="1389" w:name="DocXTextRef265"/>
      <w:r w:rsidRPr="002A7342">
        <w:rPr>
          <w:rFonts w:cs="Arial"/>
        </w:rPr>
        <w:t>15</w:t>
      </w:r>
      <w:bookmarkEnd w:id="1389"/>
      <w:r w:rsidRPr="002A7342">
        <w:rPr>
          <w:rFonts w:cs="Arial"/>
        </w:rPr>
        <w:t>).</w:t>
      </w:r>
      <w:bookmarkEnd w:id="1387"/>
    </w:p>
    <w:p w14:paraId="1EEF60B6" w14:textId="77777777" w:rsidR="00CF4AAE" w:rsidRPr="002A7342" w:rsidRDefault="00CF4AAE" w:rsidP="004466EC">
      <w:pPr>
        <w:keepNext/>
        <w:spacing w:line="240" w:lineRule="auto"/>
        <w:ind w:left="720"/>
        <w:outlineLvl w:val="1"/>
        <w:rPr>
          <w:rFonts w:cs="Arial"/>
          <w:b/>
        </w:rPr>
      </w:pPr>
      <w:r w:rsidRPr="002A7342">
        <w:rPr>
          <w:rFonts w:cs="Arial"/>
          <w:b/>
        </w:rPr>
        <w:t>Environmental – Packaging and Packaging Waste</w:t>
      </w:r>
    </w:p>
    <w:p w14:paraId="605DED5F" w14:textId="77777777" w:rsidR="00CF4AAE" w:rsidRPr="002A7342" w:rsidRDefault="00CF4AAE" w:rsidP="000F7168">
      <w:pPr>
        <w:pStyle w:val="MRHeading2"/>
        <w:spacing w:line="240" w:lineRule="auto"/>
        <w:rPr>
          <w:rFonts w:cs="Arial"/>
        </w:rPr>
      </w:pPr>
      <w:bookmarkStart w:id="1390" w:name="_Ref487815857"/>
      <w:r w:rsidRPr="002A7342">
        <w:rPr>
          <w:rFonts w:cs="Arial"/>
        </w:rPr>
        <w:t>All Packaging shall meet the requirements of the Packaging (Essential Requirements) Regulations 2003 (as amended) where applicable.</w:t>
      </w:r>
      <w:bookmarkEnd w:id="1390"/>
    </w:p>
    <w:p w14:paraId="0E684BC0" w14:textId="77777777" w:rsidR="00CF4AAE" w:rsidRPr="002A7342" w:rsidRDefault="00CF4AAE" w:rsidP="000F7168">
      <w:pPr>
        <w:pStyle w:val="MRHeading2"/>
        <w:spacing w:line="240" w:lineRule="auto"/>
        <w:rPr>
          <w:rFonts w:cs="Arial"/>
        </w:rPr>
      </w:pPr>
      <w:bookmarkStart w:id="1391" w:name="_Ref487815858"/>
      <w:r w:rsidRPr="002A7342">
        <w:t>In</w:t>
      </w:r>
      <w:r w:rsidRPr="002A7342">
        <w:rPr>
          <w:rFonts w:cs="Arial"/>
        </w:rPr>
        <w:t xml:space="preserve"> any design work the Contractor shall comply with the Producer Responsibility Obligations (Packaging Waste) Regulations 2007 (as amended) or equivalent legislation. Evidence of compliance shall be a contractor record in accordance with Clause </w:t>
      </w:r>
      <w:r w:rsidR="00CB1618">
        <w:rPr>
          <w:rFonts w:cs="Arial"/>
        </w:rPr>
        <w:t>39</w:t>
      </w:r>
      <w:r w:rsidRPr="002A7342">
        <w:rPr>
          <w:rFonts w:cs="Arial"/>
        </w:rPr>
        <w:t xml:space="preserve"> (</w:t>
      </w:r>
      <w:r w:rsidRPr="002A7342">
        <w:rPr>
          <w:rFonts w:cs="Arial"/>
          <w:i/>
        </w:rPr>
        <w:t>The Contractor’s Records</w:t>
      </w:r>
      <w:r w:rsidRPr="002A7342">
        <w:rPr>
          <w:rFonts w:cs="Arial"/>
        </w:rPr>
        <w:t>).</w:t>
      </w:r>
      <w:bookmarkEnd w:id="1391"/>
    </w:p>
    <w:p w14:paraId="522ED05A" w14:textId="77777777" w:rsidR="00CF4AAE" w:rsidRPr="002A7342" w:rsidRDefault="00CF4AAE" w:rsidP="005D20DC">
      <w:pPr>
        <w:spacing w:line="240" w:lineRule="auto"/>
        <w:ind w:left="720"/>
        <w:outlineLvl w:val="1"/>
        <w:rPr>
          <w:rFonts w:cs="Arial"/>
          <w:b/>
        </w:rPr>
      </w:pPr>
      <w:r w:rsidRPr="002A7342">
        <w:rPr>
          <w:rFonts w:cs="Arial"/>
          <w:b/>
        </w:rPr>
        <w:t>Packaging Design Liability Statement</w:t>
      </w:r>
    </w:p>
    <w:p w14:paraId="68FBF119" w14:textId="77777777" w:rsidR="00CF4AAE" w:rsidRPr="002A7342" w:rsidRDefault="00CF4AAE" w:rsidP="000F7168">
      <w:pPr>
        <w:pStyle w:val="MRHeading2"/>
        <w:spacing w:line="240" w:lineRule="auto"/>
        <w:rPr>
          <w:rFonts w:cs="Arial"/>
        </w:rPr>
      </w:pPr>
      <w:bookmarkStart w:id="1392" w:name="_Ref487815859"/>
      <w:r w:rsidRPr="002A7342">
        <w:rPr>
          <w:rFonts w:cs="Arial"/>
        </w:rPr>
        <w:t xml:space="preserve">This Clause </w:t>
      </w:r>
      <w:r w:rsidR="00CB1618">
        <w:rPr>
          <w:rFonts w:cs="Arial"/>
        </w:rPr>
        <w:t>56</w:t>
      </w:r>
      <w:r w:rsidRPr="002A7342">
        <w:rPr>
          <w:rFonts w:cs="Arial"/>
        </w:rPr>
        <w:t xml:space="preserve"> (</w:t>
      </w:r>
      <w:r w:rsidRPr="002A7342">
        <w:rPr>
          <w:rFonts w:cs="Arial"/>
          <w:i/>
        </w:rPr>
        <w:t xml:space="preserve">Packaging (for Articles other than </w:t>
      </w:r>
      <w:r w:rsidRPr="00602B0A">
        <w:rPr>
          <w:rFonts w:cs="Arial"/>
          <w:i/>
        </w:rPr>
        <w:t>Munitions</w:t>
      </w:r>
      <w:r w:rsidRPr="002A7342">
        <w:rPr>
          <w:rFonts w:cs="Arial"/>
        </w:rPr>
        <w:t>))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bookmarkEnd w:id="1392"/>
    </w:p>
    <w:p w14:paraId="245D3535" w14:textId="77777777" w:rsidR="00CF4AAE" w:rsidRPr="002A7342" w:rsidRDefault="00CF4AAE" w:rsidP="000F7168">
      <w:pPr>
        <w:pStyle w:val="MRHeading2"/>
        <w:spacing w:line="240" w:lineRule="auto"/>
        <w:rPr>
          <w:rFonts w:cs="Arial"/>
        </w:rPr>
      </w:pPr>
      <w:bookmarkStart w:id="1393" w:name="_Ref487815860"/>
      <w:r w:rsidRPr="002A7342">
        <w:rPr>
          <w:rFonts w:cs="Arial"/>
        </w:rPr>
        <w:t xml:space="preserve">Liability for other </w:t>
      </w:r>
      <w:r>
        <w:rPr>
          <w:rFonts w:cs="Arial"/>
        </w:rPr>
        <w:t>Loss</w:t>
      </w:r>
      <w:r w:rsidRPr="002A7342">
        <w:rPr>
          <w:rFonts w:cs="Arial"/>
        </w:rPr>
        <w:t>es resulting from Packaging failure or resulting from damage to Packaging, (such as damage to the packaged item etc.), shall be specified elsewhere in this Contract.</w:t>
      </w:r>
      <w:bookmarkStart w:id="1394" w:name="_Ref430785830"/>
      <w:bookmarkStart w:id="1395" w:name="_Ref430787613"/>
      <w:bookmarkEnd w:id="1393"/>
    </w:p>
    <w:p w14:paraId="26CF0607" w14:textId="77777777" w:rsidR="00CF4AAE" w:rsidRPr="004E0C25" w:rsidRDefault="00CF4AAE" w:rsidP="000F7168">
      <w:pPr>
        <w:pStyle w:val="MRHeading1"/>
        <w:spacing w:line="240" w:lineRule="auto"/>
      </w:pPr>
      <w:bookmarkStart w:id="1396" w:name="_Ref443290785"/>
      <w:bookmarkStart w:id="1397" w:name="_Toc519257635"/>
      <w:r w:rsidRPr="004E0C25">
        <w:t>Supply of Hazard Data</w:t>
      </w:r>
      <w:bookmarkEnd w:id="1394"/>
      <w:bookmarkEnd w:id="1395"/>
      <w:bookmarkEnd w:id="1396"/>
      <w:bookmarkEnd w:id="1397"/>
    </w:p>
    <w:p w14:paraId="6F26F0DD" w14:textId="77777777" w:rsidR="00CF4AAE" w:rsidRPr="002A7342" w:rsidRDefault="00CF4AAE" w:rsidP="000F7168">
      <w:pPr>
        <w:pStyle w:val="MRHeading2"/>
        <w:spacing w:line="240" w:lineRule="auto"/>
        <w:rPr>
          <w:rFonts w:cs="Arial"/>
        </w:rPr>
      </w:pPr>
      <w:bookmarkStart w:id="1398" w:name="_Ref430848321"/>
      <w:r w:rsidRPr="002A7342">
        <w:rPr>
          <w:rFonts w:cs="Arial"/>
        </w:rPr>
        <w:t>The Contractor shall provide to the Authority:</w:t>
      </w:r>
      <w:bookmarkEnd w:id="1398"/>
    </w:p>
    <w:p w14:paraId="43F34293" w14:textId="77777777" w:rsidR="00CF4AAE" w:rsidRPr="002A7342" w:rsidRDefault="00CF4AAE" w:rsidP="000A03A5">
      <w:pPr>
        <w:pStyle w:val="MRHeading3"/>
        <w:spacing w:line="240" w:lineRule="auto"/>
        <w:rPr>
          <w:rFonts w:cs="Arial"/>
        </w:rPr>
      </w:pPr>
      <w:bookmarkStart w:id="1399" w:name="_Ref430846253"/>
      <w:r w:rsidRPr="002A7342">
        <w:rPr>
          <w:rFonts w:cs="Arial"/>
        </w:rPr>
        <w:t>for each hazardous material or substance supplied a “</w:t>
      </w:r>
      <w:r w:rsidRPr="002A7342">
        <w:rPr>
          <w:rFonts w:cs="Arial"/>
          <w:b/>
        </w:rPr>
        <w:t>Safety Data Sheet</w:t>
      </w:r>
      <w:r w:rsidRPr="002A7342">
        <w:rPr>
          <w:rFonts w:cs="Arial"/>
        </w:rPr>
        <w:t>” (“</w:t>
      </w:r>
      <w:r w:rsidRPr="002A7342">
        <w:rPr>
          <w:rFonts w:cs="Arial"/>
          <w:b/>
        </w:rPr>
        <w:t>SDS</w:t>
      </w:r>
      <w:r w:rsidRPr="002A7342">
        <w:rPr>
          <w:rFonts w:cs="Arial"/>
        </w:rPr>
        <w:t>”) in accordance with the extant Chemicals (Hazard Information and Packaging for Supply) Regulations (“</w:t>
      </w:r>
      <w:r w:rsidRPr="002A7342">
        <w:rPr>
          <w:rFonts w:cs="Arial"/>
          <w:b/>
        </w:rPr>
        <w:t>CHIP</w:t>
      </w:r>
      <w:r w:rsidRPr="002A7342">
        <w:rPr>
          <w:rFonts w:cs="Arial"/>
        </w:rPr>
        <w:t>”) and/or the Classification, Labelling and Packaging (</w:t>
      </w:r>
      <w:r w:rsidRPr="00602B0A">
        <w:rPr>
          <w:rFonts w:cs="Arial"/>
        </w:rPr>
        <w:t>CLP</w:t>
      </w:r>
      <w:r w:rsidRPr="002A7342">
        <w:rPr>
          <w:rFonts w:cs="Arial"/>
        </w:rPr>
        <w:t xml:space="preserve">) Regulation 1272/2008 </w:t>
      </w:r>
      <w:r>
        <w:rPr>
          <w:rFonts w:cs="Arial"/>
        </w:rPr>
        <w:t>(“</w:t>
      </w:r>
      <w:r w:rsidRPr="0094789D">
        <w:rPr>
          <w:rFonts w:cs="Arial"/>
          <w:b/>
        </w:rPr>
        <w:t>CLP</w:t>
      </w:r>
      <w:r>
        <w:rPr>
          <w:rFonts w:cs="Arial"/>
        </w:rPr>
        <w:t xml:space="preserve">”) </w:t>
      </w:r>
      <w:r w:rsidRPr="002A7342">
        <w:rPr>
          <w:rFonts w:cs="Arial"/>
        </w:rPr>
        <w:t>(whichever is applicable); or</w:t>
      </w:r>
      <w:bookmarkEnd w:id="1399"/>
    </w:p>
    <w:p w14:paraId="664DD7A5" w14:textId="77777777" w:rsidR="00CF4AAE" w:rsidRPr="002A7342" w:rsidRDefault="00CF4AAE" w:rsidP="000A03A5">
      <w:pPr>
        <w:pStyle w:val="MRHeading3"/>
        <w:spacing w:line="240" w:lineRule="auto"/>
        <w:rPr>
          <w:rFonts w:cs="Arial"/>
        </w:rPr>
      </w:pPr>
      <w:bookmarkStart w:id="1400" w:name="_Ref487815861"/>
      <w:r w:rsidRPr="002A7342">
        <w:rPr>
          <w:rFonts w:cs="Arial"/>
        </w:rPr>
        <w:t>for each hazardous Article, safety information as required by the Health and Safety at Work etc. Act 1974 at the time of supply.</w:t>
      </w:r>
      <w:bookmarkEnd w:id="1400"/>
    </w:p>
    <w:p w14:paraId="5356B167" w14:textId="77777777" w:rsidR="00CF4AAE" w:rsidRPr="002A7342" w:rsidRDefault="00CF4AAE" w:rsidP="005D20DC">
      <w:pPr>
        <w:spacing w:line="240" w:lineRule="auto"/>
        <w:ind w:left="720"/>
        <w:rPr>
          <w:rFonts w:cs="Arial"/>
        </w:rPr>
      </w:pPr>
      <w:r w:rsidRPr="002A7342">
        <w:rPr>
          <w:rFonts w:cs="Arial"/>
        </w:rPr>
        <w:t xml:space="preserve">Nothing in this Clause </w:t>
      </w:r>
      <w:r w:rsidR="00CB1618">
        <w:rPr>
          <w:rFonts w:cs="Arial"/>
        </w:rPr>
        <w:t>57</w:t>
      </w:r>
      <w:r w:rsidRPr="002A7342">
        <w:rPr>
          <w:rFonts w:cs="Arial"/>
        </w:rPr>
        <w:t xml:space="preserve"> (</w:t>
      </w:r>
      <w:r w:rsidRPr="002A7342">
        <w:rPr>
          <w:rFonts w:cs="Arial"/>
          <w:i/>
        </w:rPr>
        <w:t>Supply of Hazard Data</w:t>
      </w:r>
      <w:r w:rsidRPr="002A7342">
        <w:rPr>
          <w:rFonts w:cs="Arial"/>
        </w:rPr>
        <w:t xml:space="preserve">) shall reduce or limit any statutory duty or legal obligation of the Authority or the Contractor and/or the Contractor’s obligations under </w:t>
      </w:r>
      <w:r w:rsidR="00CB1618">
        <w:rPr>
          <w:rFonts w:cs="Arial"/>
        </w:rPr>
        <w:t>Schedule 2</w:t>
      </w:r>
      <w:r w:rsidRPr="002A7342">
        <w:rPr>
          <w:rFonts w:cs="Arial"/>
        </w:rPr>
        <w:t xml:space="preserve"> (</w:t>
      </w:r>
      <w:r w:rsidRPr="002A7342">
        <w:rPr>
          <w:rFonts w:cs="Arial"/>
          <w:i/>
        </w:rPr>
        <w:t>Statement of Requirements</w:t>
      </w:r>
      <w:r w:rsidRPr="002A7342">
        <w:rPr>
          <w:rFonts w:cs="Arial"/>
        </w:rPr>
        <w:t>).</w:t>
      </w:r>
    </w:p>
    <w:p w14:paraId="3FE09BCD" w14:textId="77777777" w:rsidR="00CF4AAE" w:rsidRPr="002A7342" w:rsidRDefault="00CF4AAE" w:rsidP="000F7168">
      <w:pPr>
        <w:pStyle w:val="MRHeading2"/>
        <w:spacing w:line="240" w:lineRule="auto"/>
        <w:rPr>
          <w:rFonts w:cs="Arial"/>
        </w:rPr>
      </w:pPr>
      <w:bookmarkStart w:id="1401" w:name="_Ref430848264"/>
      <w:r w:rsidRPr="002A7342">
        <w:rPr>
          <w:rFonts w:cs="Arial"/>
        </w:rPr>
        <w:t>If the item of supply contains or is a substance falling within the scope of the R</w:t>
      </w:r>
      <w:r w:rsidR="00955647">
        <w:rPr>
          <w:rFonts w:cs="Arial"/>
        </w:rPr>
        <w:t xml:space="preserve">egistration, Evaluation, </w:t>
      </w:r>
      <w:r w:rsidRPr="002A7342">
        <w:rPr>
          <w:rFonts w:cs="Arial"/>
        </w:rPr>
        <w:t>A</w:t>
      </w:r>
      <w:r w:rsidR="00955647">
        <w:rPr>
          <w:rFonts w:cs="Arial"/>
        </w:rPr>
        <w:t xml:space="preserve">uthorisation and Restriction of Chemicals </w:t>
      </w:r>
      <w:r w:rsidRPr="002A7342">
        <w:rPr>
          <w:rFonts w:cs="Arial"/>
        </w:rPr>
        <w:t>Regulation</w:t>
      </w:r>
      <w:r w:rsidR="00955647">
        <w:rPr>
          <w:rFonts w:cs="Arial"/>
        </w:rPr>
        <w:t>s</w:t>
      </w:r>
      <w:r w:rsidRPr="002A7342">
        <w:rPr>
          <w:rFonts w:cs="Arial"/>
        </w:rPr>
        <w:t xml:space="preserve"> (EC) No 1907/2006</w:t>
      </w:r>
      <w:r>
        <w:rPr>
          <w:rFonts w:cs="Arial"/>
        </w:rPr>
        <w:t xml:space="preserve"> (“</w:t>
      </w:r>
      <w:r w:rsidRPr="0094789D">
        <w:rPr>
          <w:rFonts w:cs="Arial"/>
          <w:b/>
        </w:rPr>
        <w:t>REACH</w:t>
      </w:r>
      <w:r>
        <w:rPr>
          <w:rFonts w:cs="Arial"/>
        </w:rPr>
        <w:t>”)</w:t>
      </w:r>
      <w:r w:rsidRPr="002A7342">
        <w:rPr>
          <w:rFonts w:cs="Arial"/>
        </w:rPr>
        <w:t>:</w:t>
      </w:r>
      <w:bookmarkEnd w:id="1401"/>
    </w:p>
    <w:p w14:paraId="26C5EA15" w14:textId="77777777" w:rsidR="00CF4AAE" w:rsidRPr="002A7342" w:rsidRDefault="00CF4AAE" w:rsidP="000A03A5">
      <w:pPr>
        <w:pStyle w:val="MRHeading3"/>
        <w:spacing w:line="240" w:lineRule="auto"/>
        <w:rPr>
          <w:rFonts w:cs="Arial"/>
        </w:rPr>
      </w:pPr>
      <w:bookmarkStart w:id="1402" w:name="_Ref430846262"/>
      <w:r w:rsidRPr="002A7342">
        <w:rPr>
          <w:rFonts w:cs="Arial"/>
        </w:rPr>
        <w:t xml:space="preserve">the Contractor shall provide to the Authority an SDS for the substance in accordance with </w:t>
      </w:r>
      <w:r>
        <w:rPr>
          <w:rFonts w:cs="Arial"/>
        </w:rPr>
        <w:t>REACH</w:t>
      </w:r>
      <w:r w:rsidRPr="002A7342">
        <w:rPr>
          <w:rFonts w:cs="Arial"/>
        </w:rPr>
        <w:t xml:space="preserve">.  If the Contractor becomes aware of new information which may affect the risk management measures or new information on the hazard, the Contractor shall update the SDS and forward it to the Authority and to the address listed in Clause </w:t>
      </w:r>
      <w:r w:rsidR="00CB1618">
        <w:rPr>
          <w:rFonts w:cs="Arial"/>
        </w:rPr>
        <w:t>57.8</w:t>
      </w:r>
      <w:r w:rsidRPr="002A7342">
        <w:rPr>
          <w:rFonts w:cs="Arial"/>
        </w:rPr>
        <w:t xml:space="preserve"> (</w:t>
      </w:r>
      <w:r w:rsidRPr="002A7342">
        <w:rPr>
          <w:rFonts w:cs="Arial"/>
          <w:i/>
        </w:rPr>
        <w:t>Supply of Hazard Data</w:t>
      </w:r>
      <w:r w:rsidRPr="002A7342">
        <w:rPr>
          <w:rFonts w:cs="Arial"/>
        </w:rPr>
        <w:t>); and</w:t>
      </w:r>
      <w:bookmarkEnd w:id="1402"/>
    </w:p>
    <w:p w14:paraId="11B1DC9B" w14:textId="77777777" w:rsidR="00CF4AAE" w:rsidRPr="002A7342" w:rsidRDefault="00CF4AAE" w:rsidP="000A03A5">
      <w:pPr>
        <w:pStyle w:val="MRHeading3"/>
        <w:spacing w:line="240" w:lineRule="auto"/>
        <w:rPr>
          <w:rFonts w:cs="Arial"/>
        </w:rPr>
      </w:pPr>
      <w:bookmarkStart w:id="1403" w:name="_Ref487815862"/>
      <w:r w:rsidRPr="002A7342">
        <w:rPr>
          <w:rFonts w:cs="Arial"/>
        </w:rPr>
        <w:t xml:space="preserve">the Authority, if it becomes aware of new information regarding the hazardous properties of the substance, or any other information that might call into question the appropriateness of the risk management measures identified in the </w:t>
      </w:r>
      <w:r>
        <w:rPr>
          <w:rFonts w:cs="Arial"/>
        </w:rPr>
        <w:t>SDS</w:t>
      </w:r>
      <w:r w:rsidRPr="002A7342">
        <w:rPr>
          <w:rFonts w:cs="Arial"/>
        </w:rPr>
        <w:t xml:space="preserve"> supplied, shall report this information in writing to the Contractor.</w:t>
      </w:r>
      <w:bookmarkEnd w:id="1403"/>
    </w:p>
    <w:p w14:paraId="6F68E9E4" w14:textId="77777777" w:rsidR="00CF4AAE" w:rsidRPr="002A7342" w:rsidRDefault="00CF4AAE" w:rsidP="000F7168">
      <w:pPr>
        <w:pStyle w:val="MRHeading2"/>
        <w:spacing w:line="240" w:lineRule="auto"/>
        <w:rPr>
          <w:rFonts w:cs="Arial"/>
        </w:rPr>
      </w:pPr>
      <w:bookmarkStart w:id="1404" w:name="_Ref487815863"/>
      <w:r w:rsidRPr="002A7342">
        <w:rPr>
          <w:rFonts w:cs="Arial"/>
        </w:rPr>
        <w:t>If the Contractor is required, under, or in connection with this Contract, to supply Articles or components of Articles that, in the course of their use, maintenance, disposal, or in the event of an accident, may release hazardous materials or substances, the Contractor shall provide to the Authority a list of those hazardous materials or substances, and, for each hazardous material or substance listed, provide an SDS.</w:t>
      </w:r>
      <w:bookmarkEnd w:id="1404"/>
    </w:p>
    <w:p w14:paraId="26E1C9E3" w14:textId="77777777" w:rsidR="00CF4AAE" w:rsidRPr="002A7342" w:rsidRDefault="00CF4AAE" w:rsidP="000F7168">
      <w:pPr>
        <w:pStyle w:val="MRHeading2"/>
        <w:spacing w:line="240" w:lineRule="auto"/>
        <w:rPr>
          <w:rFonts w:cs="Arial"/>
        </w:rPr>
      </w:pPr>
      <w:bookmarkStart w:id="1405" w:name="_Ref487815864"/>
      <w:r w:rsidRPr="002A7342">
        <w:rPr>
          <w:rFonts w:cs="Arial"/>
        </w:rPr>
        <w:t xml:space="preserve">The Contractor shall provide to the Authority a completed DEFFORM </w:t>
      </w:r>
      <w:bookmarkStart w:id="1406" w:name="DocXTextRef266"/>
      <w:r w:rsidRPr="002A7342">
        <w:rPr>
          <w:rFonts w:cs="Arial"/>
        </w:rPr>
        <w:t>68</w:t>
      </w:r>
      <w:bookmarkEnd w:id="1406"/>
      <w:r w:rsidRPr="002A7342">
        <w:rPr>
          <w:rFonts w:cs="Arial"/>
        </w:rPr>
        <w:t>.</w:t>
      </w:r>
      <w:bookmarkEnd w:id="1405"/>
    </w:p>
    <w:p w14:paraId="3F0ADF42" w14:textId="77777777" w:rsidR="00CF4AAE" w:rsidRPr="002A7342" w:rsidRDefault="00CF4AAE" w:rsidP="000F7168">
      <w:pPr>
        <w:pStyle w:val="MRHeading2"/>
        <w:spacing w:line="240" w:lineRule="auto"/>
        <w:rPr>
          <w:rFonts w:cs="Arial"/>
        </w:rPr>
      </w:pPr>
      <w:bookmarkStart w:id="1407" w:name="_Ref430846277"/>
      <w:r w:rsidRPr="002A7342">
        <w:rPr>
          <w:rFonts w:cs="Arial"/>
        </w:rPr>
        <w:t xml:space="preserve">If the Articles, materials or substances are ordnance, munitions or explosives, in addition to the requirements of CHIP and/or CLP (whichever is applicable) and REACH the Contractor shall comply with the hazard reporting requirements of </w:t>
      </w:r>
      <w:r w:rsidR="004E4B0E">
        <w:rPr>
          <w:rFonts w:cs="Arial"/>
        </w:rPr>
        <w:t>D</w:t>
      </w:r>
      <w:r w:rsidR="00E803DE">
        <w:rPr>
          <w:rFonts w:cs="Arial"/>
        </w:rPr>
        <w:t>ef Stan</w:t>
      </w:r>
      <w:r w:rsidRPr="002A7342">
        <w:rPr>
          <w:rFonts w:cs="Arial"/>
        </w:rPr>
        <w:t xml:space="preserve"> </w:t>
      </w:r>
      <w:bookmarkStart w:id="1408" w:name="DocXTextRef268"/>
      <w:r w:rsidRPr="002A7342">
        <w:rPr>
          <w:rFonts w:cs="Arial"/>
        </w:rPr>
        <w:t>07</w:t>
      </w:r>
      <w:bookmarkEnd w:id="1408"/>
      <w:r w:rsidRPr="003A182B">
        <w:rPr>
          <w:rFonts w:cs="Arial"/>
        </w:rPr>
        <w:t>-</w:t>
      </w:r>
      <w:bookmarkStart w:id="1409" w:name="DocXTextRef267"/>
      <w:r w:rsidRPr="003A182B">
        <w:rPr>
          <w:rFonts w:cs="Arial"/>
        </w:rPr>
        <w:t>085</w:t>
      </w:r>
      <w:bookmarkEnd w:id="1409"/>
      <w:r w:rsidRPr="002A7342">
        <w:rPr>
          <w:rFonts w:cs="Arial"/>
        </w:rPr>
        <w:t xml:space="preserve"> (Design Requirements for Weapons and Associated Systems).</w:t>
      </w:r>
      <w:bookmarkEnd w:id="1407"/>
    </w:p>
    <w:p w14:paraId="1F23BFFE" w14:textId="77777777" w:rsidR="00CF4AAE" w:rsidRPr="002A7342" w:rsidRDefault="00CF4AAE" w:rsidP="000F7168">
      <w:pPr>
        <w:pStyle w:val="MRHeading2"/>
        <w:spacing w:line="240" w:lineRule="auto"/>
        <w:rPr>
          <w:rFonts w:cs="Arial"/>
        </w:rPr>
      </w:pPr>
      <w:bookmarkStart w:id="1410" w:name="_Ref430846286"/>
      <w:r w:rsidRPr="002A7342">
        <w:rPr>
          <w:rFonts w:cs="Arial"/>
        </w:rPr>
        <w:t>If the Articles, materials or substances are or contain or embody a radioactive substance as defined in the Ionising Radiation Regulations SI 1999/3232, the Contractor shall additionally provide details of:</w:t>
      </w:r>
      <w:bookmarkEnd w:id="1410"/>
    </w:p>
    <w:p w14:paraId="39894505" w14:textId="77777777" w:rsidR="00CF4AAE" w:rsidRPr="002A7342" w:rsidRDefault="00CF4AAE" w:rsidP="000A03A5">
      <w:pPr>
        <w:pStyle w:val="MRHeading3"/>
        <w:spacing w:line="240" w:lineRule="auto"/>
        <w:rPr>
          <w:rFonts w:cs="Arial"/>
        </w:rPr>
      </w:pPr>
      <w:bookmarkStart w:id="1411" w:name="_Ref487815865"/>
      <w:r w:rsidRPr="002A7342">
        <w:rPr>
          <w:rFonts w:cs="Arial"/>
        </w:rPr>
        <w:t>activity; and</w:t>
      </w:r>
      <w:bookmarkEnd w:id="1411"/>
    </w:p>
    <w:p w14:paraId="6229B12C" w14:textId="77777777" w:rsidR="00CF4AAE" w:rsidRPr="002A7342" w:rsidRDefault="00CF4AAE" w:rsidP="000A03A5">
      <w:pPr>
        <w:pStyle w:val="MRHeading3"/>
        <w:spacing w:line="240" w:lineRule="auto"/>
        <w:rPr>
          <w:rFonts w:cs="Arial"/>
        </w:rPr>
      </w:pPr>
      <w:bookmarkStart w:id="1412" w:name="_Ref487815866"/>
      <w:r w:rsidRPr="002A7342">
        <w:rPr>
          <w:rFonts w:cs="Arial"/>
        </w:rPr>
        <w:t>the substance and form (including any isotope).</w:t>
      </w:r>
      <w:bookmarkEnd w:id="1412"/>
    </w:p>
    <w:p w14:paraId="747ED573" w14:textId="77777777" w:rsidR="00CF4AAE" w:rsidRPr="002A7342" w:rsidRDefault="00CF4AAE" w:rsidP="000F7168">
      <w:pPr>
        <w:pStyle w:val="MRHeading2"/>
        <w:spacing w:line="240" w:lineRule="auto"/>
        <w:rPr>
          <w:rFonts w:cs="Arial"/>
        </w:rPr>
      </w:pPr>
      <w:bookmarkStart w:id="1413" w:name="_Ref430846298"/>
      <w:r w:rsidRPr="002A7342">
        <w:rPr>
          <w:rFonts w:cs="Arial"/>
        </w:rPr>
        <w:t>If the Articles, materials or substances have magnetic properties, the Contractor shall additionally provide details of the magnetic flux density at a defined distance, for the condition in which it is packed.</w:t>
      </w:r>
      <w:bookmarkEnd w:id="1413"/>
    </w:p>
    <w:p w14:paraId="40CF8F45" w14:textId="77777777" w:rsidR="00CF4AAE" w:rsidRPr="002A7342" w:rsidRDefault="00CF4AAE" w:rsidP="000F7168">
      <w:pPr>
        <w:pStyle w:val="MRHeading2"/>
        <w:spacing w:line="240" w:lineRule="auto"/>
        <w:rPr>
          <w:rFonts w:cs="Arial"/>
        </w:rPr>
      </w:pPr>
      <w:bookmarkStart w:id="1414" w:name="_Ref430846216"/>
      <w:r w:rsidRPr="002A7342">
        <w:rPr>
          <w:rFonts w:cs="Arial"/>
        </w:rPr>
        <w:t xml:space="preserve">Any SDS to be provided in accordance with this Clause </w:t>
      </w:r>
      <w:r w:rsidR="00CB1618">
        <w:rPr>
          <w:rFonts w:cs="Arial"/>
        </w:rPr>
        <w:t>57</w:t>
      </w:r>
      <w:r w:rsidRPr="002A7342">
        <w:rPr>
          <w:rFonts w:cs="Arial"/>
        </w:rPr>
        <w:t xml:space="preserve"> (</w:t>
      </w:r>
      <w:r w:rsidRPr="002A7342">
        <w:rPr>
          <w:rFonts w:cs="Arial"/>
          <w:i/>
        </w:rPr>
        <w:t>Supply of Hazard Data</w:t>
      </w:r>
      <w:r w:rsidRPr="002A7342">
        <w:rPr>
          <w:rFonts w:cs="Arial"/>
        </w:rPr>
        <w:t xml:space="preserve">), including any related information to be supplied in compliance with the Contractor’s statutory duties under Clauses </w:t>
      </w:r>
      <w:r w:rsidR="00CB1618">
        <w:rPr>
          <w:rFonts w:cs="Arial"/>
        </w:rPr>
        <w:t>57.1.1</w:t>
      </w:r>
      <w:r w:rsidRPr="002A7342">
        <w:rPr>
          <w:rFonts w:cs="Arial"/>
        </w:rPr>
        <w:t xml:space="preserve"> and </w:t>
      </w:r>
      <w:r w:rsidR="00CB1618">
        <w:rPr>
          <w:rFonts w:cs="Arial"/>
        </w:rPr>
        <w:t>57.2.1</w:t>
      </w:r>
      <w:r w:rsidRPr="002A7342">
        <w:rPr>
          <w:rFonts w:cs="Arial"/>
        </w:rPr>
        <w:t xml:space="preserve"> (</w:t>
      </w:r>
      <w:r w:rsidRPr="002A7342">
        <w:rPr>
          <w:rFonts w:cs="Arial"/>
          <w:i/>
        </w:rPr>
        <w:t>Supply of Hazard Data</w:t>
      </w:r>
      <w:r w:rsidRPr="002A7342">
        <w:rPr>
          <w:rFonts w:cs="Arial"/>
        </w:rPr>
        <w:t xml:space="preserve">), any information arising from the provisions of Clauses </w:t>
      </w:r>
      <w:r w:rsidR="00CB1618">
        <w:rPr>
          <w:rFonts w:cs="Arial"/>
        </w:rPr>
        <w:t>57.5</w:t>
      </w:r>
      <w:r w:rsidRPr="002A7342">
        <w:rPr>
          <w:rFonts w:cs="Arial"/>
        </w:rPr>
        <w:t xml:space="preserve">, </w:t>
      </w:r>
      <w:r w:rsidR="00CB1618">
        <w:rPr>
          <w:rFonts w:cs="Arial"/>
        </w:rPr>
        <w:t>57.6</w:t>
      </w:r>
      <w:r w:rsidRPr="002A7342">
        <w:rPr>
          <w:rFonts w:cs="Arial"/>
        </w:rPr>
        <w:t xml:space="preserve"> and </w:t>
      </w:r>
      <w:r w:rsidR="00CB1618">
        <w:rPr>
          <w:rFonts w:cs="Arial"/>
        </w:rPr>
        <w:t>57.7</w:t>
      </w:r>
      <w:r w:rsidRPr="002A7342">
        <w:rPr>
          <w:rFonts w:cs="Arial"/>
        </w:rPr>
        <w:t xml:space="preserve"> (</w:t>
      </w:r>
      <w:r w:rsidRPr="002A7342">
        <w:rPr>
          <w:rFonts w:cs="Arial"/>
          <w:i/>
        </w:rPr>
        <w:t>Supply of Hazard Data</w:t>
      </w:r>
      <w:r w:rsidRPr="002A7342">
        <w:rPr>
          <w:rFonts w:cs="Arial"/>
        </w:rPr>
        <w:t xml:space="preserve">) and the completed DEFFORM </w:t>
      </w:r>
      <w:bookmarkStart w:id="1415" w:name="DocXTextRef269"/>
      <w:r w:rsidRPr="002A7342">
        <w:rPr>
          <w:rFonts w:cs="Arial"/>
        </w:rPr>
        <w:t>68</w:t>
      </w:r>
      <w:bookmarkEnd w:id="1415"/>
      <w:r w:rsidRPr="002A7342">
        <w:rPr>
          <w:rFonts w:cs="Arial"/>
        </w:rPr>
        <w:t>, shall be sent directly to the Authority’s Representative as soon as practicable, and no later than one (1) month prior to the delivery of the relevant Articles, materials or substances.  In addition, so that the safety information can reach users without delay, the Contractor shall send a copy preferably as an email with attachment(s) in Adobe PDF or MS WORD format, or, if only hard copy is available, to the addresses below:</w:t>
      </w:r>
      <w:bookmarkEnd w:id="1414"/>
    </w:p>
    <w:p w14:paraId="75B81285" w14:textId="77777777" w:rsidR="00CF4AAE" w:rsidRPr="002A7342" w:rsidRDefault="00CF4AAE" w:rsidP="000A03A5">
      <w:pPr>
        <w:pStyle w:val="MRHeading3"/>
        <w:spacing w:line="240" w:lineRule="auto"/>
        <w:rPr>
          <w:rFonts w:cs="Arial"/>
        </w:rPr>
      </w:pPr>
      <w:bookmarkStart w:id="1416" w:name="_Ref487815867"/>
      <w:r w:rsidRPr="002A7342">
        <w:rPr>
          <w:rFonts w:cs="Arial"/>
        </w:rPr>
        <w:t>Hard copies to be sent to:</w:t>
      </w:r>
      <w:bookmarkEnd w:id="1416"/>
    </w:p>
    <w:p w14:paraId="31AB6AF5" w14:textId="77777777" w:rsidR="00CF4AAE" w:rsidRPr="002A7342" w:rsidRDefault="00CF4AAE" w:rsidP="005D20DC">
      <w:pPr>
        <w:spacing w:line="240" w:lineRule="auto"/>
        <w:ind w:left="1797"/>
        <w:contextualSpacing/>
        <w:rPr>
          <w:rFonts w:cs="Arial"/>
        </w:rPr>
      </w:pPr>
      <w:r w:rsidRPr="002A7342">
        <w:rPr>
          <w:rFonts w:cs="Arial"/>
        </w:rPr>
        <w:t>Hazardous Stores Information System (HSIS)</w:t>
      </w:r>
    </w:p>
    <w:p w14:paraId="18330F8D" w14:textId="77777777" w:rsidR="00CF4AAE" w:rsidRPr="000662E2" w:rsidRDefault="000662E2" w:rsidP="005D20DC">
      <w:pPr>
        <w:spacing w:line="240" w:lineRule="auto"/>
        <w:ind w:left="1797"/>
        <w:contextualSpacing/>
        <w:rPr>
          <w:rFonts w:cs="Arial"/>
          <w:highlight w:val="black"/>
        </w:rPr>
      </w:pPr>
      <w:r>
        <w:rPr>
          <w:rFonts w:cs="Arial"/>
          <w:noProof/>
          <w:color w:val="000000"/>
          <w:highlight w:val="black"/>
        </w:rPr>
        <w:t>''''''''''''''''''' ''''''''''''''' ''''''''''''''''''''''' ''''''''''''''''</w:t>
      </w:r>
    </w:p>
    <w:p w14:paraId="79E83FD4" w14:textId="77777777" w:rsidR="00CF4AAE" w:rsidRPr="000662E2" w:rsidRDefault="000662E2" w:rsidP="005D20DC">
      <w:pPr>
        <w:spacing w:line="240" w:lineRule="auto"/>
        <w:ind w:left="1797"/>
        <w:contextualSpacing/>
        <w:rPr>
          <w:rFonts w:cs="Arial"/>
          <w:highlight w:val="black"/>
        </w:rPr>
      </w:pPr>
      <w:r>
        <w:rPr>
          <w:rFonts w:cs="Arial"/>
          <w:noProof/>
          <w:color w:val="000000"/>
          <w:highlight w:val="black"/>
        </w:rPr>
        <w:t>''''''''''''''''''''''' '''''''''''''''''''''''' '''''''''''''''' '''''''''''''''''''''' '''''''''''''''''''</w:t>
      </w:r>
    </w:p>
    <w:p w14:paraId="5DE59D47" w14:textId="77777777" w:rsidR="00CF4AAE" w:rsidRPr="000662E2" w:rsidRDefault="000662E2" w:rsidP="005D20DC">
      <w:pPr>
        <w:spacing w:line="240" w:lineRule="auto"/>
        <w:ind w:left="1797"/>
        <w:contextualSpacing/>
        <w:rPr>
          <w:rFonts w:cs="Arial"/>
          <w:highlight w:val="black"/>
        </w:rPr>
      </w:pPr>
      <w:r>
        <w:rPr>
          <w:rFonts w:cs="Arial"/>
          <w:noProof/>
          <w:color w:val="000000"/>
          <w:highlight w:val="black"/>
        </w:rPr>
        <w:t>''''''''''''' ''''''''''''''''''' ''''''''''''' ''''' ''''''''''''''''</w:t>
      </w:r>
    </w:p>
    <w:p w14:paraId="4CCF90F9" w14:textId="77777777" w:rsidR="00CF4AAE" w:rsidRPr="000662E2" w:rsidRDefault="000662E2" w:rsidP="005D20DC">
      <w:pPr>
        <w:spacing w:line="240" w:lineRule="auto"/>
        <w:ind w:left="1797"/>
        <w:contextualSpacing/>
        <w:rPr>
          <w:rFonts w:cs="Arial"/>
          <w:highlight w:val="black"/>
        </w:rPr>
      </w:pPr>
      <w:r>
        <w:rPr>
          <w:rFonts w:cs="Arial"/>
          <w:noProof/>
          <w:color w:val="000000"/>
          <w:highlight w:val="black"/>
        </w:rPr>
        <w:t>'''''''''''' '''''''''''''''' '''''''''''''' ''''''''''''''''''</w:t>
      </w:r>
    </w:p>
    <w:p w14:paraId="51F974AD" w14:textId="77777777" w:rsidR="00CF4AAE" w:rsidRPr="000662E2" w:rsidRDefault="000662E2" w:rsidP="005D20DC">
      <w:pPr>
        <w:spacing w:line="240" w:lineRule="auto"/>
        <w:ind w:left="1797"/>
        <w:contextualSpacing/>
        <w:rPr>
          <w:rFonts w:cs="Arial"/>
          <w:highlight w:val="black"/>
        </w:rPr>
      </w:pPr>
      <w:r>
        <w:rPr>
          <w:rFonts w:cs="Arial"/>
          <w:noProof/>
          <w:color w:val="000000"/>
          <w:highlight w:val="black"/>
        </w:rPr>
        <w:t>''''''''''''''' '''''''''''''' '''''''''''''</w:t>
      </w:r>
    </w:p>
    <w:p w14:paraId="69FDF0FA" w14:textId="77777777" w:rsidR="00CF4AAE" w:rsidRPr="002A7342" w:rsidRDefault="00CF4AAE" w:rsidP="000A03A5">
      <w:pPr>
        <w:pStyle w:val="MRHeading3"/>
        <w:spacing w:line="240" w:lineRule="auto"/>
        <w:rPr>
          <w:rFonts w:cs="Arial"/>
        </w:rPr>
      </w:pPr>
      <w:bookmarkStart w:id="1417" w:name="_Ref487815868"/>
      <w:r w:rsidRPr="002A7342">
        <w:rPr>
          <w:rFonts w:cs="Arial"/>
        </w:rPr>
        <w:t>Emails to be sent to:</w:t>
      </w:r>
      <w:bookmarkEnd w:id="1417"/>
    </w:p>
    <w:p w14:paraId="4E12A8BF" w14:textId="77777777" w:rsidR="00CF4AAE" w:rsidRPr="000662E2" w:rsidRDefault="000662E2" w:rsidP="005D20DC">
      <w:pPr>
        <w:spacing w:line="240" w:lineRule="auto"/>
        <w:ind w:left="1797"/>
        <w:rPr>
          <w:highlight w:val="black"/>
        </w:rPr>
      </w:pPr>
      <w:r>
        <w:rPr>
          <w:noProof/>
          <w:color w:val="000000"/>
          <w:highlight w:val="black"/>
        </w:rPr>
        <w:t>''''''''''''''''''''''''''''''''''''''''''''''''''''''''''''''''''''''''''''''''''''''''''''''''''''''</w:t>
      </w:r>
    </w:p>
    <w:p w14:paraId="3CE07FE1" w14:textId="77777777" w:rsidR="00CF4AAE" w:rsidRPr="002A7342" w:rsidRDefault="00CF4AAE" w:rsidP="000F7168">
      <w:pPr>
        <w:pStyle w:val="MRHeading2"/>
        <w:spacing w:line="240" w:lineRule="auto"/>
        <w:rPr>
          <w:rFonts w:cs="Arial"/>
        </w:rPr>
      </w:pPr>
      <w:bookmarkStart w:id="1418" w:name="_Ref430785600"/>
      <w:r w:rsidRPr="002A7342">
        <w:rPr>
          <w:rFonts w:cs="Arial"/>
        </w:rPr>
        <w:t xml:space="preserve">Failure by the Contractor to comply with the requirements of this Clause </w:t>
      </w:r>
      <w:r w:rsidR="00CB1618">
        <w:rPr>
          <w:rFonts w:cs="Arial"/>
        </w:rPr>
        <w:t>57</w:t>
      </w:r>
      <w:r w:rsidRPr="002A7342">
        <w:rPr>
          <w:rFonts w:cs="Arial"/>
        </w:rPr>
        <w:t xml:space="preserve"> (</w:t>
      </w:r>
      <w:r w:rsidRPr="002A7342">
        <w:rPr>
          <w:rFonts w:cs="Arial"/>
          <w:i/>
        </w:rPr>
        <w:t>Supply of Hazard Data</w:t>
      </w:r>
      <w:r w:rsidRPr="002A7342">
        <w:rPr>
          <w:rFonts w:cs="Arial"/>
        </w:rPr>
        <w:t xml:space="preserve">) shall be grounds for rejecting the affected Articles.  Any withholding of information concerning hazardous Articles, materials or substances shall be regarded as a breach of this Contract for which the Authority reserves the right to require the Contractor to rectify the breach immediately at no additional cost to the Authority or to terminate this Contract pursuant to Clause </w:t>
      </w:r>
      <w:r w:rsidR="00CB1618">
        <w:rPr>
          <w:rFonts w:cs="Arial"/>
        </w:rPr>
        <w:t>69</w:t>
      </w:r>
      <w:r w:rsidRPr="002A7342">
        <w:rPr>
          <w:rFonts w:cs="Arial"/>
        </w:rPr>
        <w:t xml:space="preserve"> (</w:t>
      </w:r>
      <w:r w:rsidRPr="002A7342">
        <w:rPr>
          <w:rFonts w:cs="Arial"/>
          <w:i/>
        </w:rPr>
        <w:t>Termination for Contractor Default</w:t>
      </w:r>
      <w:r w:rsidRPr="002A7342">
        <w:rPr>
          <w:rFonts w:cs="Arial"/>
        </w:rPr>
        <w:t>) without compensation</w:t>
      </w:r>
      <w:r>
        <w:rPr>
          <w:rFonts w:cs="Arial"/>
        </w:rPr>
        <w:t xml:space="preserve"> to the Contractor</w:t>
      </w:r>
      <w:r w:rsidRPr="002A7342">
        <w:rPr>
          <w:rFonts w:cs="Arial"/>
        </w:rPr>
        <w:t>.</w:t>
      </w:r>
      <w:bookmarkEnd w:id="1418"/>
    </w:p>
    <w:p w14:paraId="0B96A213" w14:textId="77777777" w:rsidR="005939A2" w:rsidRDefault="005939A2" w:rsidP="005939A2">
      <w:pPr>
        <w:pStyle w:val="MRHeading1"/>
        <w:spacing w:line="240" w:lineRule="auto"/>
      </w:pPr>
      <w:bookmarkStart w:id="1419" w:name="_Ref484513370"/>
      <w:bookmarkStart w:id="1420" w:name="_Ref484513376"/>
      <w:bookmarkStart w:id="1421" w:name="_Ref484513679"/>
      <w:bookmarkStart w:id="1422" w:name="_Ref484513730"/>
      <w:bookmarkStart w:id="1423" w:name="_Ref484514570"/>
      <w:bookmarkStart w:id="1424" w:name="_Toc502933218"/>
      <w:bookmarkStart w:id="1425" w:name="_Toc506975420"/>
      <w:bookmarkStart w:id="1426" w:name="_Toc519257636"/>
      <w:bookmarkStart w:id="1427" w:name="_Ref430785854"/>
      <w:bookmarkStart w:id="1428" w:name="_Ref437962067"/>
      <w:r w:rsidRPr="004E0C25">
        <w:t>Delivery, Acceptance, Rejection and transfer of Title and Risk</w:t>
      </w:r>
      <w:bookmarkEnd w:id="1419"/>
      <w:bookmarkEnd w:id="1420"/>
      <w:bookmarkEnd w:id="1421"/>
      <w:bookmarkEnd w:id="1422"/>
      <w:bookmarkEnd w:id="1423"/>
      <w:bookmarkEnd w:id="1424"/>
      <w:bookmarkEnd w:id="1425"/>
      <w:bookmarkEnd w:id="1426"/>
    </w:p>
    <w:p w14:paraId="2CD46362" w14:textId="77777777" w:rsidR="005939A2" w:rsidRPr="002A7342" w:rsidRDefault="005939A2" w:rsidP="005939A2">
      <w:pPr>
        <w:spacing w:line="240" w:lineRule="auto"/>
        <w:ind w:left="720"/>
        <w:rPr>
          <w:b/>
        </w:rPr>
      </w:pPr>
      <w:r w:rsidRPr="002A7342">
        <w:rPr>
          <w:b/>
        </w:rPr>
        <w:t>Delivery</w:t>
      </w:r>
    </w:p>
    <w:p w14:paraId="6AF56E15" w14:textId="77777777" w:rsidR="005939A2" w:rsidRPr="002215DE" w:rsidRDefault="005939A2" w:rsidP="005939A2">
      <w:pPr>
        <w:pStyle w:val="MRHeading2"/>
        <w:spacing w:line="240" w:lineRule="auto"/>
      </w:pPr>
      <w:bookmarkStart w:id="1429" w:name="_Ref472612739"/>
      <w:bookmarkStart w:id="1430" w:name="_Ref474769816"/>
      <w:bookmarkStart w:id="1431" w:name="_Ref503283209"/>
      <w:r w:rsidRPr="002215DE">
        <w:t>Unless otherwise agreed by the Parties, delivery of Articles shall occur upon the Articles being handed over by the Contractor to the Authority or to the Authority’s Representative at the then relevant address in the United Kingdom that the Authority has notified the Contractor (such address as may change from time to time following notification (by any means) by the Authority to the Contractor)</w:t>
      </w:r>
      <w:bookmarkEnd w:id="1429"/>
      <w:bookmarkEnd w:id="1430"/>
      <w:r>
        <w:t>.</w:t>
      </w:r>
      <w:bookmarkEnd w:id="1431"/>
    </w:p>
    <w:p w14:paraId="648D0068" w14:textId="77777777" w:rsidR="005939A2" w:rsidRPr="002A7342" w:rsidRDefault="005939A2" w:rsidP="005939A2">
      <w:pPr>
        <w:pStyle w:val="MRHeading2"/>
        <w:spacing w:line="240" w:lineRule="auto"/>
      </w:pPr>
      <w:bookmarkStart w:id="1432" w:name="_Ref472612331"/>
      <w:r w:rsidRPr="002A7342">
        <w:t xml:space="preserve">Unless otherwise agreed by the Parties </w:t>
      </w:r>
      <w:r w:rsidRPr="00802CEE">
        <w:t xml:space="preserve">and subject to Clauses </w:t>
      </w:r>
      <w:r w:rsidR="00CB1618">
        <w:t>58.4</w:t>
      </w:r>
      <w:r w:rsidRPr="00802CEE">
        <w:t xml:space="preserve"> to </w:t>
      </w:r>
      <w:r w:rsidR="00CB1618">
        <w:t>58.17</w:t>
      </w:r>
      <w:r w:rsidRPr="00802CEE">
        <w:t xml:space="preserve"> (inclusive), the title and risk in the Articles shall pass from the Contractor to the Authority upon delivery at the addres</w:t>
      </w:r>
      <w:r w:rsidRPr="002A7342">
        <w:t xml:space="preserve">s in Clause </w:t>
      </w:r>
      <w:r w:rsidR="00CB1618">
        <w:t>58.1</w:t>
      </w:r>
      <w:r w:rsidRPr="002A7342">
        <w:t xml:space="preserve"> (</w:t>
      </w:r>
      <w:r w:rsidRPr="002A7342">
        <w:rPr>
          <w:i/>
        </w:rPr>
        <w:t>Delivery</w:t>
      </w:r>
      <w:r w:rsidRPr="002A7342">
        <w:t>) provided the Contractor has complied with its obligations in</w:t>
      </w:r>
      <w:r>
        <w:t xml:space="preserve"> this</w:t>
      </w:r>
      <w:r w:rsidRPr="002A7342">
        <w:t xml:space="preserve"> Clause </w:t>
      </w:r>
      <w:r>
        <w:t>58</w:t>
      </w:r>
      <w:r w:rsidRPr="002A7342">
        <w:t xml:space="preserve"> (</w:t>
      </w:r>
      <w:r w:rsidRPr="002A7342">
        <w:rPr>
          <w:i/>
        </w:rPr>
        <w:t>Delivery</w:t>
      </w:r>
      <w:r>
        <w:rPr>
          <w:i/>
        </w:rPr>
        <w:t>, Acceptance, Rejection and transfer of Title and Risk</w:t>
      </w:r>
      <w:r w:rsidRPr="002A7342">
        <w:t>).</w:t>
      </w:r>
      <w:bookmarkEnd w:id="1432"/>
      <w:r w:rsidRPr="002A7342">
        <w:t xml:space="preserve"> </w:t>
      </w:r>
    </w:p>
    <w:p w14:paraId="10557B76" w14:textId="77777777" w:rsidR="005939A2" w:rsidRPr="002A7342" w:rsidRDefault="005939A2" w:rsidP="005939A2">
      <w:pPr>
        <w:pStyle w:val="MRHeading2"/>
        <w:spacing w:line="240" w:lineRule="auto"/>
      </w:pPr>
      <w:bookmarkStart w:id="1433" w:name="_Ref474770005"/>
      <w:r w:rsidRPr="002A7342">
        <w:t>The Contractor shall ensure that the Articles are packaged in accordance with the terms of th</w:t>
      </w:r>
      <w:r>
        <w:t>is</w:t>
      </w:r>
      <w:r w:rsidRPr="002A7342">
        <w:t xml:space="preserve"> Contract (including Clause </w:t>
      </w:r>
      <w:r w:rsidR="00CB1618">
        <w:t>56</w:t>
      </w:r>
      <w:r w:rsidRPr="002A7342">
        <w:t xml:space="preserve"> (</w:t>
      </w:r>
      <w:r w:rsidRPr="002A7342">
        <w:rPr>
          <w:i/>
        </w:rPr>
        <w:t>Packaging (for Articles other than Munitions)</w:t>
      </w:r>
      <w:r w:rsidRPr="002A7342">
        <w:t>).</w:t>
      </w:r>
      <w:bookmarkEnd w:id="1433"/>
      <w:r w:rsidRPr="002A7342">
        <w:t xml:space="preserve"> </w:t>
      </w:r>
    </w:p>
    <w:p w14:paraId="3A6E2400" w14:textId="77777777" w:rsidR="005939A2" w:rsidRDefault="005939A2" w:rsidP="005939A2">
      <w:pPr>
        <w:pStyle w:val="MRHeading2"/>
        <w:spacing w:line="240" w:lineRule="auto"/>
      </w:pPr>
      <w:bookmarkStart w:id="1434" w:name="_Ref503958598"/>
      <w:bookmarkStart w:id="1435" w:name="_Ref487815870"/>
      <w:bookmarkStart w:id="1436" w:name="_Ref472612572"/>
      <w:r>
        <w:t>Where:</w:t>
      </w:r>
      <w:bookmarkEnd w:id="1434"/>
      <w:r>
        <w:t xml:space="preserve"> </w:t>
      </w:r>
    </w:p>
    <w:p w14:paraId="2E67EE71" w14:textId="77777777" w:rsidR="005939A2" w:rsidRDefault="005939A2" w:rsidP="005939A2">
      <w:pPr>
        <w:pStyle w:val="MRHeading3"/>
        <w:spacing w:line="240" w:lineRule="auto"/>
      </w:pPr>
      <w:bookmarkStart w:id="1437" w:name="_Ref503864267"/>
      <w:r>
        <w:t xml:space="preserve">in respect of an Article that is delivered and assured in accordance with </w:t>
      </w:r>
      <w:r w:rsidR="00CB1618">
        <w:t>Schedule 4</w:t>
      </w:r>
      <w:r>
        <w:t xml:space="preserve"> (</w:t>
      </w:r>
      <w:r w:rsidRPr="00642ADE">
        <w:rPr>
          <w:i/>
        </w:rPr>
        <w:t>Assurance</w:t>
      </w:r>
      <w:r>
        <w:rPr>
          <w:i/>
        </w:rPr>
        <w:t xml:space="preserve"> and Acceptance</w:t>
      </w:r>
      <w:r w:rsidRPr="00642ADE">
        <w:rPr>
          <w:i/>
        </w:rPr>
        <w:t xml:space="preserve"> Process</w:t>
      </w:r>
      <w:r w:rsidRPr="00802CEE">
        <w:t>) (an “</w:t>
      </w:r>
      <w:r w:rsidRPr="00802CEE">
        <w:rPr>
          <w:b/>
        </w:rPr>
        <w:t>Assured Article</w:t>
      </w:r>
      <w:r w:rsidRPr="00802CEE">
        <w:t>”), after</w:t>
      </w:r>
      <w:r>
        <w:t xml:space="preserve"> delivery:</w:t>
      </w:r>
      <w:bookmarkEnd w:id="1437"/>
      <w:r>
        <w:t xml:space="preserve"> </w:t>
      </w:r>
    </w:p>
    <w:p w14:paraId="643321BE" w14:textId="77777777" w:rsidR="005939A2" w:rsidRDefault="005939A2" w:rsidP="005939A2">
      <w:pPr>
        <w:pStyle w:val="MRHeading4"/>
        <w:spacing w:line="240" w:lineRule="auto"/>
      </w:pPr>
      <w:r>
        <w:t>the Entry Criteria and/or the Exit Criteria in relation to the Review at which such Assured Article is delivered is not achieved and the reason for such Entry Criteria and/or Exit Criteria not being achieved arises (whether in whole or in part) out of or in connection with the delivery of such Assured Article (including where the Authority considers such Assured Article to be defective); and/or</w:t>
      </w:r>
    </w:p>
    <w:p w14:paraId="18A254CF" w14:textId="77777777" w:rsidR="005939A2" w:rsidRDefault="005939A2" w:rsidP="005939A2">
      <w:pPr>
        <w:pStyle w:val="MRHeading4"/>
        <w:spacing w:line="240" w:lineRule="auto"/>
      </w:pPr>
      <w:r>
        <w:t xml:space="preserve">the relevant Contractor Deliverable under which such Assured Article is delivered does not achieve Acceptance and the reason for such Acceptance not being achieved arises (whether in whole or in part) out of or in connection with the delivery of such Assured Article (including where the Authority considers such Assured  Article to be defective), </w:t>
      </w:r>
    </w:p>
    <w:p w14:paraId="269C5A6C" w14:textId="77777777" w:rsidR="005939A2" w:rsidRPr="001B2180" w:rsidRDefault="005939A2" w:rsidP="005939A2">
      <w:pPr>
        <w:spacing w:line="240" w:lineRule="auto"/>
        <w:ind w:left="1843"/>
      </w:pPr>
      <w:r>
        <w:t xml:space="preserve">then, in either </w:t>
      </w:r>
      <w:r w:rsidRPr="001B2180">
        <w:t>case (and whether or not such Assured Article is in the possession of the Contractor to assess and/or repair such Assured Article where the Authority considers such item is defective and requires repair</w:t>
      </w:r>
      <w:r w:rsidR="00787B39">
        <w:t xml:space="preserve"> and/or other remedial work</w:t>
      </w:r>
      <w:r w:rsidRPr="001B2180">
        <w:t xml:space="preserve">): </w:t>
      </w:r>
    </w:p>
    <w:p w14:paraId="5745B72D" w14:textId="77777777" w:rsidR="005939A2" w:rsidRPr="001B2180" w:rsidRDefault="005939A2" w:rsidP="005939A2">
      <w:pPr>
        <w:pStyle w:val="MRHeading5"/>
        <w:spacing w:line="240" w:lineRule="auto"/>
        <w:ind w:left="3237"/>
      </w:pPr>
      <w:r w:rsidRPr="001B2180">
        <w:t xml:space="preserve">the provisions of </w:t>
      </w:r>
      <w:r w:rsidR="00CB1618">
        <w:t>Schedule 4</w:t>
      </w:r>
      <w:r w:rsidRPr="001B2180">
        <w:t xml:space="preserve"> (</w:t>
      </w:r>
      <w:r w:rsidRPr="001B2180">
        <w:rPr>
          <w:i/>
        </w:rPr>
        <w:t xml:space="preserve">Assurance </w:t>
      </w:r>
      <w:r>
        <w:rPr>
          <w:i/>
        </w:rPr>
        <w:t xml:space="preserve">and Acceptance </w:t>
      </w:r>
      <w:r w:rsidRPr="001B2180">
        <w:rPr>
          <w:i/>
        </w:rPr>
        <w:t>Process</w:t>
      </w:r>
      <w:r w:rsidRPr="001B2180">
        <w:t>) shall apply until the relevant Exit Criteria</w:t>
      </w:r>
      <w:r>
        <w:t xml:space="preserve"> have </w:t>
      </w:r>
      <w:r w:rsidRPr="001B2180">
        <w:t xml:space="preserve">been achieved; and </w:t>
      </w:r>
    </w:p>
    <w:p w14:paraId="2891204D" w14:textId="77777777" w:rsidR="005939A2" w:rsidRDefault="005939A2" w:rsidP="005939A2">
      <w:pPr>
        <w:pStyle w:val="MRHeading5"/>
        <w:spacing w:line="240" w:lineRule="auto"/>
        <w:ind w:left="3237"/>
      </w:pPr>
      <w:r>
        <w:t xml:space="preserve">such Assured </w:t>
      </w:r>
      <w:r w:rsidRPr="002A7342">
        <w:t>Articl</w:t>
      </w:r>
      <w:r>
        <w:t>e</w:t>
      </w:r>
      <w:r w:rsidRPr="004F709F">
        <w:t xml:space="preserve"> </w:t>
      </w:r>
      <w:r>
        <w:t>shall, for the purposes of this</w:t>
      </w:r>
      <w:r w:rsidRPr="002A7342">
        <w:t xml:space="preserve"> Contract, be considered as not</w:t>
      </w:r>
      <w:r>
        <w:t xml:space="preserve"> having been delivered under this</w:t>
      </w:r>
      <w:r w:rsidRPr="002A7342">
        <w:t xml:space="preserve"> </w:t>
      </w:r>
      <w:r w:rsidRPr="00AE2680">
        <w:t xml:space="preserve">Contract and, subject to Clause </w:t>
      </w:r>
      <w:r w:rsidR="00CB1618">
        <w:t>58.17</w:t>
      </w:r>
      <w:r w:rsidRPr="00AE2680">
        <w:t xml:space="preserve"> (</w:t>
      </w:r>
      <w:r w:rsidRPr="0031017F">
        <w:rPr>
          <w:i/>
        </w:rPr>
        <w:t>Risk</w:t>
      </w:r>
      <w:r w:rsidRPr="00AE2680">
        <w:t>), the</w:t>
      </w:r>
      <w:r w:rsidRPr="002A7342">
        <w:t xml:space="preserve"> title, property and risk in that </w:t>
      </w:r>
      <w:r>
        <w:t xml:space="preserve">Assured </w:t>
      </w:r>
      <w:r w:rsidRPr="002A7342">
        <w:t>Articl</w:t>
      </w:r>
      <w:r>
        <w:t>e</w:t>
      </w:r>
      <w:r w:rsidRPr="004F709F">
        <w:t xml:space="preserve"> </w:t>
      </w:r>
      <w:r w:rsidRPr="002A7342">
        <w:t>shall return to the Contra</w:t>
      </w:r>
      <w:r>
        <w:t xml:space="preserve">ctor; or </w:t>
      </w:r>
    </w:p>
    <w:p w14:paraId="6290F37A" w14:textId="77777777" w:rsidR="005939A2" w:rsidRPr="00AE2680" w:rsidRDefault="005939A2" w:rsidP="005939A2">
      <w:pPr>
        <w:pStyle w:val="MRHeading3"/>
        <w:spacing w:line="240" w:lineRule="auto"/>
      </w:pPr>
      <w:bookmarkStart w:id="1438" w:name="_Ref503958707"/>
      <w:r>
        <w:t xml:space="preserve">in respect of an Article </w:t>
      </w:r>
      <w:r w:rsidR="003E3C96">
        <w:t>that it is expressly agreed (in writing) by the Parties should n</w:t>
      </w:r>
      <w:r>
        <w:t>ot</w:t>
      </w:r>
      <w:r w:rsidR="003E3C96">
        <w:t xml:space="preserve"> be</w:t>
      </w:r>
      <w:r>
        <w:t xml:space="preserve"> delivered and assured in accordance with </w:t>
      </w:r>
      <w:r w:rsidR="00CB1618">
        <w:t>Schedule 4</w:t>
      </w:r>
      <w:r>
        <w:t xml:space="preserve"> (</w:t>
      </w:r>
      <w:r w:rsidRPr="00642ADE">
        <w:rPr>
          <w:i/>
        </w:rPr>
        <w:t>Assurance Process</w:t>
      </w:r>
      <w:r>
        <w:t>)</w:t>
      </w:r>
      <w:r w:rsidRPr="00AC4ADA">
        <w:rPr>
          <w:rStyle w:val="FootnoteReference"/>
        </w:rPr>
        <w:t xml:space="preserve"> </w:t>
      </w:r>
      <w:r>
        <w:t>(</w:t>
      </w:r>
      <w:r w:rsidRPr="00AE2680">
        <w:t>a “</w:t>
      </w:r>
      <w:r w:rsidRPr="00AE2680">
        <w:rPr>
          <w:b/>
        </w:rPr>
        <w:t>Non-Assured Article</w:t>
      </w:r>
      <w:r w:rsidRPr="00AE2680">
        <w:t>”)</w:t>
      </w:r>
      <w:r w:rsidR="00787B39">
        <w:t xml:space="preserve">, </w:t>
      </w:r>
      <w:r w:rsidRPr="00AE2680">
        <w:t>after delivery</w:t>
      </w:r>
      <w:r w:rsidR="003E3C96">
        <w:t xml:space="preserve"> and where such Non-Assured Article</w:t>
      </w:r>
      <w:r w:rsidRPr="00AE2680">
        <w:t xml:space="preserve"> is:</w:t>
      </w:r>
      <w:bookmarkEnd w:id="1435"/>
      <w:bookmarkEnd w:id="1438"/>
    </w:p>
    <w:p w14:paraId="6DD9706D" w14:textId="77777777" w:rsidR="005939A2" w:rsidRPr="00AE2680" w:rsidRDefault="005939A2" w:rsidP="005939A2">
      <w:pPr>
        <w:pStyle w:val="MRHeading4"/>
        <w:spacing w:line="240" w:lineRule="auto"/>
      </w:pPr>
      <w:bookmarkStart w:id="1439" w:name="_Ref487815871"/>
      <w:r w:rsidRPr="00AE2680">
        <w:t xml:space="preserve">rejected by the Authority in accordance with Clauses </w:t>
      </w:r>
      <w:r w:rsidR="00CB1618">
        <w:t>58.5</w:t>
      </w:r>
      <w:r w:rsidRPr="00AE2680">
        <w:t xml:space="preserve"> and </w:t>
      </w:r>
      <w:r w:rsidR="00CB1618">
        <w:t>58.6</w:t>
      </w:r>
      <w:r w:rsidRPr="00AE2680">
        <w:t xml:space="preserve"> (</w:t>
      </w:r>
      <w:r w:rsidRPr="00AE2680">
        <w:rPr>
          <w:i/>
        </w:rPr>
        <w:t>Rejection</w:t>
      </w:r>
      <w:r w:rsidRPr="00AE2680">
        <w:t>); or</w:t>
      </w:r>
      <w:bookmarkEnd w:id="1439"/>
    </w:p>
    <w:p w14:paraId="49BAEF06" w14:textId="77777777" w:rsidR="005939A2" w:rsidRPr="00AE2680" w:rsidRDefault="005939A2" w:rsidP="005939A2">
      <w:pPr>
        <w:pStyle w:val="MRHeading4"/>
        <w:spacing w:line="240" w:lineRule="auto"/>
      </w:pPr>
      <w:bookmarkStart w:id="1440" w:name="_Ref472673623"/>
      <w:bookmarkStart w:id="1441" w:name="_Ref487815872"/>
      <w:r w:rsidRPr="00AE2680">
        <w:t>is in the possession of the Contractor to assess and/or repair such Non-Assured Article where the Authority considers such item is defective and requires repair</w:t>
      </w:r>
      <w:bookmarkEnd w:id="1440"/>
      <w:r w:rsidRPr="00AE2680">
        <w:t>,</w:t>
      </w:r>
      <w:bookmarkEnd w:id="1441"/>
      <w:r w:rsidRPr="00AE2680">
        <w:t xml:space="preserve"> </w:t>
      </w:r>
    </w:p>
    <w:p w14:paraId="23708289" w14:textId="77777777" w:rsidR="005939A2" w:rsidRPr="002A7342" w:rsidRDefault="005939A2" w:rsidP="005939A2">
      <w:pPr>
        <w:spacing w:line="240" w:lineRule="auto"/>
        <w:ind w:left="1843"/>
      </w:pPr>
      <w:r w:rsidRPr="002A7342">
        <w:t xml:space="preserve">that </w:t>
      </w:r>
      <w:r>
        <w:t>Non-Assured Article</w:t>
      </w:r>
      <w:r w:rsidRPr="006F32BB">
        <w:rPr>
          <w:rStyle w:val="FootnoteReference"/>
        </w:rPr>
        <w:t xml:space="preserve"> </w:t>
      </w:r>
      <w:r>
        <w:t>shall, for the purposes of this</w:t>
      </w:r>
      <w:r w:rsidRPr="002A7342">
        <w:t xml:space="preserve"> Contract, be considered as not</w:t>
      </w:r>
      <w:r>
        <w:t xml:space="preserve"> having been delivered under this</w:t>
      </w:r>
      <w:r w:rsidRPr="002A7342">
        <w:t xml:space="preserve"> Contract and, subject to Clause </w:t>
      </w:r>
      <w:r w:rsidR="00CB1618">
        <w:t>58.17</w:t>
      </w:r>
      <w:r w:rsidRPr="002A7342">
        <w:t xml:space="preserve"> (</w:t>
      </w:r>
      <w:r w:rsidRPr="002A7342">
        <w:rPr>
          <w:i/>
        </w:rPr>
        <w:t>Risk</w:t>
      </w:r>
      <w:r w:rsidRPr="002A7342">
        <w:t xml:space="preserve">), the title, property and risk in that </w:t>
      </w:r>
      <w:r>
        <w:t>Non-Assured Article</w:t>
      </w:r>
      <w:r>
        <w:rPr>
          <w:rStyle w:val="FootnoteReference"/>
        </w:rPr>
        <w:t xml:space="preserve"> </w:t>
      </w:r>
      <w:r w:rsidRPr="002A7342">
        <w:t>shall return to the Contra</w:t>
      </w:r>
      <w:r>
        <w:t>ctor (unless, in the case of a Non-Assured Article</w:t>
      </w:r>
      <w:r w:rsidRPr="006F32BB">
        <w:rPr>
          <w:rStyle w:val="FootnoteReference"/>
        </w:rPr>
        <w:t xml:space="preserve"> </w:t>
      </w:r>
      <w:r w:rsidRPr="002A7342">
        <w:t xml:space="preserve">purported to have been rejected by the Authority, a notice of objection has been issued to the Authority in accordance with Clause </w:t>
      </w:r>
      <w:r w:rsidR="00CB1618">
        <w:t>58.11</w:t>
      </w:r>
      <w:r w:rsidRPr="002A7342">
        <w:t xml:space="preserve"> (</w:t>
      </w:r>
      <w:r w:rsidRPr="002A7342">
        <w:rPr>
          <w:i/>
        </w:rPr>
        <w:t>Rejection</w:t>
      </w:r>
      <w:r w:rsidRPr="002A7342">
        <w:t>), when the title, p</w:t>
      </w:r>
      <w:r>
        <w:t>roperty and risk in that Non-Assured Artic</w:t>
      </w:r>
      <w:r w:rsidR="003E3C96">
        <w:t>le</w:t>
      </w:r>
      <w:r w:rsidRPr="002A7342">
        <w:t xml:space="preserve"> shall only return to the Contractor if it is agreed or determined such objection is not valid).</w:t>
      </w:r>
      <w:bookmarkEnd w:id="1436"/>
    </w:p>
    <w:p w14:paraId="2E4C94F1" w14:textId="77777777" w:rsidR="005939A2" w:rsidRPr="002A7342" w:rsidRDefault="005939A2" w:rsidP="005939A2">
      <w:pPr>
        <w:spacing w:line="240" w:lineRule="auto"/>
        <w:ind w:left="720"/>
        <w:rPr>
          <w:b/>
        </w:rPr>
      </w:pPr>
      <w:r w:rsidRPr="002A7342">
        <w:rPr>
          <w:b/>
        </w:rPr>
        <w:t>Rejection</w:t>
      </w:r>
    </w:p>
    <w:p w14:paraId="4AFAACDA" w14:textId="77777777" w:rsidR="005939A2" w:rsidRPr="002215DE" w:rsidRDefault="005939A2" w:rsidP="005939A2">
      <w:pPr>
        <w:pStyle w:val="MRHeading2"/>
        <w:spacing w:line="240" w:lineRule="auto"/>
      </w:pPr>
      <w:bookmarkStart w:id="1442" w:name="_Ref472612294"/>
      <w:r>
        <w:t xml:space="preserve">Without prejudice to the Authority’s rights under </w:t>
      </w:r>
      <w:r w:rsidR="00CB1618">
        <w:t>Schedule 4</w:t>
      </w:r>
      <w:r>
        <w:t xml:space="preserve"> (</w:t>
      </w:r>
      <w:r w:rsidRPr="00642ADE">
        <w:rPr>
          <w:i/>
        </w:rPr>
        <w:t xml:space="preserve">Assurance </w:t>
      </w:r>
      <w:r w:rsidR="003E3C96">
        <w:rPr>
          <w:i/>
        </w:rPr>
        <w:t xml:space="preserve">and Acceptance </w:t>
      </w:r>
      <w:r w:rsidRPr="00642ADE">
        <w:rPr>
          <w:i/>
        </w:rPr>
        <w:t>Process</w:t>
      </w:r>
      <w:r w:rsidR="003E3C96">
        <w:t>),</w:t>
      </w:r>
      <w:r w:rsidR="003E3C96">
        <w:rPr>
          <w:i/>
        </w:rPr>
        <w:t xml:space="preserve"> </w:t>
      </w:r>
      <w:r>
        <w:t>p</w:t>
      </w:r>
      <w:r w:rsidRPr="002215DE">
        <w:t xml:space="preserve">rior to acceptance by the Authority in accordance with Clauses </w:t>
      </w:r>
      <w:r w:rsidR="00CB1618">
        <w:t>58.12</w:t>
      </w:r>
      <w:r w:rsidRPr="002215DE">
        <w:t xml:space="preserve"> to </w:t>
      </w:r>
      <w:r w:rsidR="00CB1618">
        <w:t>58.16</w:t>
      </w:r>
      <w:r w:rsidRPr="002215DE">
        <w:t xml:space="preserve"> (</w:t>
      </w:r>
      <w:r w:rsidRPr="002215DE">
        <w:rPr>
          <w:i/>
        </w:rPr>
        <w:t>Acceptance</w:t>
      </w:r>
      <w:r w:rsidRPr="002215DE">
        <w:t xml:space="preserve">) (inclusive), the Authority may reject any </w:t>
      </w:r>
      <w:r>
        <w:t>Non-Assured Article</w:t>
      </w:r>
      <w:r w:rsidRPr="002215DE">
        <w:t xml:space="preserve"> (whether or not after inspection) which does not conf</w:t>
      </w:r>
      <w:r>
        <w:t>orm with the requirements of this</w:t>
      </w:r>
      <w:r w:rsidRPr="002215DE">
        <w:t xml:space="preserve"> Contract.</w:t>
      </w:r>
      <w:bookmarkEnd w:id="1442"/>
      <w:r w:rsidRPr="002215DE">
        <w:t xml:space="preserve"> </w:t>
      </w:r>
    </w:p>
    <w:p w14:paraId="0DC61618" w14:textId="77777777" w:rsidR="005939A2" w:rsidRPr="002A7342" w:rsidRDefault="005939A2" w:rsidP="005939A2">
      <w:pPr>
        <w:pStyle w:val="MRHeading2"/>
        <w:spacing w:line="240" w:lineRule="auto"/>
      </w:pPr>
      <w:bookmarkStart w:id="1443" w:name="_Ref472612415"/>
      <w:r>
        <w:t xml:space="preserve">Without prejudice to the Authority’s rights under </w:t>
      </w:r>
      <w:r w:rsidR="00CB1618">
        <w:t>Schedule 4</w:t>
      </w:r>
      <w:r>
        <w:t xml:space="preserve"> (</w:t>
      </w:r>
      <w:r w:rsidRPr="00642ADE">
        <w:rPr>
          <w:i/>
        </w:rPr>
        <w:t>Assurance</w:t>
      </w:r>
      <w:r w:rsidR="003E3C96">
        <w:rPr>
          <w:i/>
        </w:rPr>
        <w:t xml:space="preserve"> and Acceptance</w:t>
      </w:r>
      <w:r w:rsidRPr="00642ADE">
        <w:rPr>
          <w:i/>
        </w:rPr>
        <w:t xml:space="preserve"> Process</w:t>
      </w:r>
      <w:r>
        <w:t>), t</w:t>
      </w:r>
      <w:r w:rsidRPr="002A7342">
        <w:t xml:space="preserve">he Authority may (whether or not after inspection) reject the whole of any consignment of the </w:t>
      </w:r>
      <w:r>
        <w:t>Non-Assured Articles</w:t>
      </w:r>
      <w:r w:rsidRPr="002A7342">
        <w:t xml:space="preserve"> if:</w:t>
      </w:r>
      <w:bookmarkEnd w:id="1443"/>
      <w:r w:rsidRPr="002A7342">
        <w:t xml:space="preserve"> </w:t>
      </w:r>
    </w:p>
    <w:p w14:paraId="034A439B" w14:textId="77777777" w:rsidR="005939A2" w:rsidRPr="002A7342" w:rsidRDefault="005939A2" w:rsidP="005939A2">
      <w:pPr>
        <w:pStyle w:val="MRHeading3"/>
        <w:spacing w:line="240" w:lineRule="auto"/>
      </w:pPr>
      <w:bookmarkStart w:id="1444" w:name="_Ref487815873"/>
      <w:r w:rsidRPr="002A7342">
        <w:t>a reasonable</w:t>
      </w:r>
      <w:r>
        <w:t xml:space="preserve"> proportion or percentage of such</w:t>
      </w:r>
      <w:r w:rsidRPr="002A7342">
        <w:t xml:space="preserve"> </w:t>
      </w:r>
      <w:r>
        <w:t>Non-Assured Articles</w:t>
      </w:r>
      <w:r w:rsidRPr="006F32BB">
        <w:rPr>
          <w:rStyle w:val="FootnoteReference"/>
        </w:rPr>
        <w:t xml:space="preserve"> </w:t>
      </w:r>
      <w:r w:rsidRPr="002A7342">
        <w:t>in that consignment does not conf</w:t>
      </w:r>
      <w:r>
        <w:t>orm with the requirements of this</w:t>
      </w:r>
      <w:r w:rsidRPr="002A7342">
        <w:t xml:space="preserve"> Contract; or</w:t>
      </w:r>
      <w:bookmarkEnd w:id="1444"/>
      <w:r w:rsidRPr="002A7342">
        <w:t xml:space="preserve"> </w:t>
      </w:r>
    </w:p>
    <w:p w14:paraId="53103D37" w14:textId="77777777" w:rsidR="005939A2" w:rsidRPr="002A7342" w:rsidRDefault="005939A2" w:rsidP="005939A2">
      <w:pPr>
        <w:pStyle w:val="MRHeading3"/>
        <w:spacing w:line="240" w:lineRule="auto"/>
      </w:pPr>
      <w:bookmarkStart w:id="1445" w:name="_Ref487815874"/>
      <w:r w:rsidRPr="002A7342">
        <w:t xml:space="preserve">samples, whether of </w:t>
      </w:r>
      <w:r>
        <w:t>Non-Assured Articles</w:t>
      </w:r>
      <w:r w:rsidRPr="006F32BB">
        <w:rPr>
          <w:rStyle w:val="FootnoteReference"/>
        </w:rPr>
        <w:t xml:space="preserve"> </w:t>
      </w:r>
      <w:r w:rsidRPr="002A7342">
        <w:t xml:space="preserve">or of the material in the </w:t>
      </w:r>
      <w:r>
        <w:t>Non-Assured Articles</w:t>
      </w:r>
      <w:r w:rsidRPr="002A7342">
        <w:t>, taken randomly from that consignment do not conf</w:t>
      </w:r>
      <w:r>
        <w:t>orm with the requirements of this</w:t>
      </w:r>
      <w:r w:rsidRPr="002A7342">
        <w:t xml:space="preserve"> Contract; and</w:t>
      </w:r>
      <w:bookmarkEnd w:id="1445"/>
    </w:p>
    <w:p w14:paraId="310951C2" w14:textId="77777777" w:rsidR="005939A2" w:rsidRPr="002A7342" w:rsidRDefault="005939A2" w:rsidP="005939A2">
      <w:pPr>
        <w:pStyle w:val="MRHeading3"/>
        <w:spacing w:line="240" w:lineRule="auto"/>
      </w:pPr>
      <w:bookmarkStart w:id="1446" w:name="_Ref487815875"/>
      <w:r w:rsidRPr="002A7342">
        <w:t>in either such case, where not more ten (10) Working Days has elapsed since the date of delivery in the manner required in Clause</w:t>
      </w:r>
      <w:r>
        <w:t xml:space="preserve">s </w:t>
      </w:r>
      <w:r w:rsidR="00CB1618">
        <w:t>58.1</w:t>
      </w:r>
      <w:r>
        <w:t xml:space="preserve"> to</w:t>
      </w:r>
      <w:r w:rsidRPr="002A7342">
        <w:t xml:space="preserve"> </w:t>
      </w:r>
      <w:r w:rsidR="00CB1618">
        <w:t>58.3</w:t>
      </w:r>
      <w:r w:rsidRPr="002A7342">
        <w:t xml:space="preserve"> (</w:t>
      </w:r>
      <w:r w:rsidRPr="002A7342">
        <w:rPr>
          <w:i/>
        </w:rPr>
        <w:t>Delivery</w:t>
      </w:r>
      <w:r w:rsidRPr="002A7342">
        <w:t xml:space="preserve">) </w:t>
      </w:r>
      <w:r>
        <w:t xml:space="preserve">(inclusive), </w:t>
      </w:r>
      <w:r w:rsidRPr="002A7342">
        <w:t xml:space="preserve">subject always to Clause </w:t>
      </w:r>
      <w:r w:rsidR="00CB1618">
        <w:t>58.14</w:t>
      </w:r>
      <w:r w:rsidRPr="002A7342">
        <w:t xml:space="preserve"> (</w:t>
      </w:r>
      <w:r w:rsidRPr="002A7342">
        <w:rPr>
          <w:i/>
        </w:rPr>
        <w:t>Acceptance</w:t>
      </w:r>
      <w:r>
        <w:t>)</w:t>
      </w:r>
      <w:r w:rsidRPr="002A7342">
        <w:t>.</w:t>
      </w:r>
      <w:bookmarkEnd w:id="1446"/>
    </w:p>
    <w:p w14:paraId="4D9243BC" w14:textId="77777777" w:rsidR="005939A2" w:rsidRPr="002A7342" w:rsidRDefault="005939A2" w:rsidP="005939A2">
      <w:pPr>
        <w:pStyle w:val="MRHeading2"/>
        <w:spacing w:line="240" w:lineRule="auto"/>
      </w:pPr>
      <w:bookmarkStart w:id="1447" w:name="_Ref487815876"/>
      <w:r>
        <w:t xml:space="preserve">Without prejudice to the Authority’s rights under </w:t>
      </w:r>
      <w:r w:rsidR="00CB1618">
        <w:t>Schedule 4</w:t>
      </w:r>
      <w:r>
        <w:t xml:space="preserve"> (</w:t>
      </w:r>
      <w:r w:rsidRPr="00642ADE">
        <w:rPr>
          <w:i/>
        </w:rPr>
        <w:t>Assurance</w:t>
      </w:r>
      <w:r w:rsidR="003E3C96">
        <w:rPr>
          <w:i/>
        </w:rPr>
        <w:t xml:space="preserve"> and Acceptance</w:t>
      </w:r>
      <w:r w:rsidRPr="00642ADE">
        <w:rPr>
          <w:i/>
        </w:rPr>
        <w:t xml:space="preserve"> Process</w:t>
      </w:r>
      <w:r>
        <w:t>) in respect of an Assured Article, f</w:t>
      </w:r>
      <w:r w:rsidRPr="002A7342">
        <w:t>or the purposes of this Clause</w:t>
      </w:r>
      <w:r>
        <w:t xml:space="preserve"> </w:t>
      </w:r>
      <w:r w:rsidR="00CB1618">
        <w:t>58</w:t>
      </w:r>
      <w:r w:rsidRPr="002A7342">
        <w:t xml:space="preserve"> (</w:t>
      </w:r>
      <w:r w:rsidRPr="002A7342">
        <w:rPr>
          <w:i/>
        </w:rPr>
        <w:t>Delivery, Acceptance, Rejection and transfer of Title and Risk</w:t>
      </w:r>
      <w:r w:rsidRPr="002A7342">
        <w:t>), an item of Issued Property in connection with which the Contractor is required to perform obligations in accordance with t</w:t>
      </w:r>
      <w:r>
        <w:t>his</w:t>
      </w:r>
      <w:r w:rsidRPr="002A7342">
        <w:t xml:space="preserve"> Contract shall, following completion of the </w:t>
      </w:r>
      <w:r>
        <w:t>relevant part of the Contractor Deliverables</w:t>
      </w:r>
      <w:r w:rsidRPr="002A7342">
        <w:t>, be su</w:t>
      </w:r>
      <w:r>
        <w:t>bject to rejection under Clause</w:t>
      </w:r>
      <w:r w:rsidRPr="002A7342">
        <w:t xml:space="preserve"> </w:t>
      </w:r>
      <w:r w:rsidR="00CB1618">
        <w:t>58.6</w:t>
      </w:r>
      <w:r w:rsidRPr="002A7342">
        <w:t xml:space="preserve"> (</w:t>
      </w:r>
      <w:r w:rsidRPr="002A7342">
        <w:rPr>
          <w:i/>
        </w:rPr>
        <w:t>Rejection</w:t>
      </w:r>
      <w:r w:rsidRPr="002A7342">
        <w:t xml:space="preserve">) as if it was an </w:t>
      </w:r>
      <w:r>
        <w:t>Non-Assured Article</w:t>
      </w:r>
      <w:r w:rsidRPr="002A7342">
        <w:t xml:space="preserve">, but without prejudice to the Authority's proprietary and other rights in that item of Issued Property. The provisions of Clauses </w:t>
      </w:r>
      <w:r w:rsidR="00CB1618">
        <w:t>58.8</w:t>
      </w:r>
      <w:r w:rsidRPr="002A7342">
        <w:t xml:space="preserve"> to </w:t>
      </w:r>
      <w:r w:rsidR="00CB1618">
        <w:t>58.11</w:t>
      </w:r>
      <w:r w:rsidRPr="002A7342">
        <w:t xml:space="preserve"> (</w:t>
      </w:r>
      <w:r w:rsidRPr="002A7342">
        <w:rPr>
          <w:i/>
        </w:rPr>
        <w:t>Rejection</w:t>
      </w:r>
      <w:r w:rsidRPr="002A7342">
        <w:t>) (inclusive) shall similarly apply to such items.</w:t>
      </w:r>
      <w:bookmarkEnd w:id="1447"/>
      <w:r w:rsidRPr="002A7342">
        <w:t xml:space="preserve"> </w:t>
      </w:r>
    </w:p>
    <w:p w14:paraId="7F3D6F57" w14:textId="77777777" w:rsidR="005939A2" w:rsidRDefault="005939A2" w:rsidP="005939A2">
      <w:pPr>
        <w:pStyle w:val="MRHeading2"/>
        <w:spacing w:line="240" w:lineRule="auto"/>
      </w:pPr>
      <w:bookmarkStart w:id="1448" w:name="_Ref472612647"/>
      <w:r w:rsidRPr="002A7342">
        <w:t xml:space="preserve">Subject to Clause </w:t>
      </w:r>
      <w:r w:rsidR="00CB1618">
        <w:t>58.11</w:t>
      </w:r>
      <w:r w:rsidRPr="002A7342">
        <w:t xml:space="preserve"> (</w:t>
      </w:r>
      <w:r w:rsidRPr="002A7342">
        <w:rPr>
          <w:i/>
        </w:rPr>
        <w:t>Rejection</w:t>
      </w:r>
      <w:r w:rsidRPr="002A7342">
        <w:t xml:space="preserve">), the Contractor shall at </w:t>
      </w:r>
      <w:r>
        <w:t>its</w:t>
      </w:r>
      <w:r w:rsidRPr="002A7342">
        <w:t xml:space="preserve"> own expense</w:t>
      </w:r>
      <w:r>
        <w:t>:</w:t>
      </w:r>
    </w:p>
    <w:p w14:paraId="72E559F5" w14:textId="77777777" w:rsidR="005939A2" w:rsidRDefault="005939A2" w:rsidP="005939A2">
      <w:pPr>
        <w:pStyle w:val="MRHeading3"/>
        <w:spacing w:line="240" w:lineRule="auto"/>
        <w:ind w:left="1797" w:hanging="1077"/>
      </w:pPr>
      <w:r>
        <w:t xml:space="preserve">in the case of an Assured Article (and without prejudice to the Authority’s other rights under </w:t>
      </w:r>
      <w:r w:rsidR="00CB1618">
        <w:t>Schedule 4</w:t>
      </w:r>
      <w:r>
        <w:t xml:space="preserve"> (</w:t>
      </w:r>
      <w:r w:rsidRPr="00642ADE">
        <w:rPr>
          <w:i/>
        </w:rPr>
        <w:t>Assurance</w:t>
      </w:r>
      <w:r w:rsidR="003E3C96">
        <w:rPr>
          <w:i/>
        </w:rPr>
        <w:t xml:space="preserve"> and Acceptance</w:t>
      </w:r>
      <w:r w:rsidRPr="00642ADE">
        <w:rPr>
          <w:i/>
        </w:rPr>
        <w:t xml:space="preserve"> Process</w:t>
      </w:r>
      <w:r>
        <w:t xml:space="preserve">)), at the request of the Authority (and in the manner and at the time reasonably requested by the Authority), remove any Assured Article in relation to which the reason for the Entry Criteria and/or Exit Criteria and/or Acceptance (as applicable) referred to in Clause </w:t>
      </w:r>
      <w:r w:rsidR="00CB1618">
        <w:t>58.4.1</w:t>
      </w:r>
      <w:r>
        <w:t xml:space="preserve"> (</w:t>
      </w:r>
      <w:r w:rsidRPr="00842D6A">
        <w:rPr>
          <w:i/>
        </w:rPr>
        <w:t>Delivery</w:t>
      </w:r>
      <w:r>
        <w:t>) not being achieved arises (whether in whole or in part) out of or in connection with the delivery of such Assured Article (including where the Authority considers such Assured Article to be defective); and/or</w:t>
      </w:r>
    </w:p>
    <w:p w14:paraId="63B907DC" w14:textId="77777777" w:rsidR="005939A2" w:rsidRPr="002A7342" w:rsidRDefault="003E3C96" w:rsidP="005939A2">
      <w:pPr>
        <w:pStyle w:val="MRHeading3"/>
        <w:spacing w:line="240" w:lineRule="auto"/>
        <w:ind w:left="1797" w:hanging="1077"/>
      </w:pPr>
      <w:bookmarkStart w:id="1449" w:name="_Ref503865199"/>
      <w:r>
        <w:t xml:space="preserve">in the case of </w:t>
      </w:r>
      <w:r w:rsidR="005939A2">
        <w:t xml:space="preserve">a Non-Assured Article and </w:t>
      </w:r>
      <w:r w:rsidR="005939A2" w:rsidRPr="002A7342">
        <w:t xml:space="preserve">within fourteen (14) </w:t>
      </w:r>
      <w:r w:rsidR="005939A2">
        <w:t>Working D</w:t>
      </w:r>
      <w:r w:rsidR="005939A2" w:rsidRPr="002A7342">
        <w:t>ays of being notified of the rejection, or within a</w:t>
      </w:r>
      <w:r w:rsidR="005939A2">
        <w:t>ny other applicable period specified in this</w:t>
      </w:r>
      <w:r w:rsidR="005939A2" w:rsidRPr="002A7342">
        <w:t xml:space="preserve"> Contract, remove any </w:t>
      </w:r>
      <w:r w:rsidR="005939A2">
        <w:t>such Non-Assured Article</w:t>
      </w:r>
      <w:r w:rsidR="005939A2" w:rsidRPr="006F32BB">
        <w:rPr>
          <w:rStyle w:val="FootnoteReference"/>
        </w:rPr>
        <w:t xml:space="preserve"> </w:t>
      </w:r>
      <w:r w:rsidR="005939A2" w:rsidRPr="002A7342">
        <w:t>and/or consignment which the Authority has rejected.</w:t>
      </w:r>
      <w:bookmarkEnd w:id="1448"/>
      <w:bookmarkEnd w:id="1449"/>
      <w:r w:rsidR="005939A2" w:rsidRPr="002A7342">
        <w:t xml:space="preserve"> </w:t>
      </w:r>
    </w:p>
    <w:p w14:paraId="4C6F6680" w14:textId="77777777" w:rsidR="005939A2" w:rsidRPr="002A7342" w:rsidRDefault="005939A2" w:rsidP="005939A2">
      <w:pPr>
        <w:pStyle w:val="MRHeading2"/>
        <w:spacing w:line="240" w:lineRule="auto"/>
      </w:pPr>
      <w:bookmarkStart w:id="1450" w:name="_Ref472672215"/>
      <w:r w:rsidRPr="002A7342">
        <w:t xml:space="preserve">If the Contractor fails to remove the </w:t>
      </w:r>
      <w:r w:rsidRPr="00AE2680">
        <w:t xml:space="preserve">relevant Article and/or consignment in accordance with Clause </w:t>
      </w:r>
      <w:r w:rsidR="00CB1618">
        <w:t>58.8</w:t>
      </w:r>
      <w:r w:rsidRPr="00AE2680">
        <w:t xml:space="preserve"> (</w:t>
      </w:r>
      <w:r w:rsidRPr="00AE2680">
        <w:rPr>
          <w:i/>
        </w:rPr>
        <w:t>Rejection</w:t>
      </w:r>
      <w:r w:rsidRPr="00AE2680">
        <w:t>) or the Authority considers such Article and/or consignment is defective and is in need of repair, the Authority may return it to</w:t>
      </w:r>
      <w:r w:rsidRPr="002A7342">
        <w:t xml:space="preserve"> the Contractor at the Contractor's risk and expense.</w:t>
      </w:r>
      <w:bookmarkEnd w:id="1450"/>
      <w:r w:rsidRPr="002A7342">
        <w:t xml:space="preserve"> </w:t>
      </w:r>
    </w:p>
    <w:p w14:paraId="68BC25B2" w14:textId="77777777" w:rsidR="005939A2" w:rsidRPr="002A7342" w:rsidRDefault="005939A2" w:rsidP="005939A2">
      <w:pPr>
        <w:pStyle w:val="MRHeading2"/>
        <w:spacing w:line="240" w:lineRule="auto"/>
      </w:pPr>
      <w:bookmarkStart w:id="1451" w:name="_Ref487815877"/>
      <w:r w:rsidRPr="002A7342">
        <w:t xml:space="preserve">The Contractor shall at </w:t>
      </w:r>
      <w:r>
        <w:t>its</w:t>
      </w:r>
      <w:r w:rsidRPr="002A7342">
        <w:t xml:space="preserve"> own expense and within the contractual period for delivery, or within such further reasonable period as the Authority may allow, supply </w:t>
      </w:r>
      <w:r>
        <w:t xml:space="preserve">and deliver </w:t>
      </w:r>
      <w:r w:rsidRPr="002A7342">
        <w:t>Articles that conf</w:t>
      </w:r>
      <w:r>
        <w:t>orm with the requirements of this</w:t>
      </w:r>
      <w:r w:rsidRPr="002A7342">
        <w:t xml:space="preserve"> Contract.</w:t>
      </w:r>
      <w:bookmarkEnd w:id="1451"/>
      <w:r w:rsidRPr="002A7342">
        <w:t xml:space="preserve"> </w:t>
      </w:r>
    </w:p>
    <w:p w14:paraId="14FF1EC5" w14:textId="77777777" w:rsidR="005939A2" w:rsidRPr="002A7342" w:rsidRDefault="005939A2" w:rsidP="005939A2">
      <w:pPr>
        <w:pStyle w:val="MRHeading2"/>
        <w:spacing w:line="240" w:lineRule="auto"/>
      </w:pPr>
      <w:bookmarkStart w:id="1452" w:name="_Ref472612624"/>
      <w:r>
        <w:t xml:space="preserve">Without prejudice to the provisions of </w:t>
      </w:r>
      <w:r w:rsidR="00CB1618">
        <w:t>Schedule 4</w:t>
      </w:r>
      <w:r>
        <w:t xml:space="preserve"> (</w:t>
      </w:r>
      <w:r w:rsidRPr="00642ADE">
        <w:rPr>
          <w:i/>
        </w:rPr>
        <w:t xml:space="preserve">Assurance </w:t>
      </w:r>
      <w:r w:rsidR="003E3C96">
        <w:rPr>
          <w:i/>
        </w:rPr>
        <w:t xml:space="preserve">and Acceptance </w:t>
      </w:r>
      <w:r w:rsidRPr="00642ADE">
        <w:rPr>
          <w:i/>
        </w:rPr>
        <w:t>Process</w:t>
      </w:r>
      <w:r>
        <w:t>) in respect of an Assured Article, t</w:t>
      </w:r>
      <w:r w:rsidRPr="002A7342">
        <w:t xml:space="preserve">he Contractor may object in writing to a notification of rejection </w:t>
      </w:r>
      <w:r>
        <w:t xml:space="preserve">of a Non-Assured Article </w:t>
      </w:r>
      <w:r w:rsidRPr="002A7342">
        <w:t xml:space="preserve">by the Authority within the period specified at Clause </w:t>
      </w:r>
      <w:r w:rsidR="00CB1618">
        <w:t>58.8.2</w:t>
      </w:r>
      <w:r w:rsidR="009864FB">
        <w:t xml:space="preserve"> </w:t>
      </w:r>
      <w:r w:rsidRPr="002A7342">
        <w:t>(</w:t>
      </w:r>
      <w:r w:rsidRPr="002A7342">
        <w:rPr>
          <w:i/>
        </w:rPr>
        <w:t>Rejection</w:t>
      </w:r>
      <w:r w:rsidRPr="002A7342">
        <w:t xml:space="preserve">). If the objection is not resolved within a reasonable </w:t>
      </w:r>
      <w:r>
        <w:t>time, it shall be treated as a D</w:t>
      </w:r>
      <w:r w:rsidRPr="002A7342">
        <w:t xml:space="preserve">ispute and the provisions of </w:t>
      </w:r>
      <w:r>
        <w:t>the Dispute Resolution Procedure</w:t>
      </w:r>
      <w:r w:rsidRPr="002A7342">
        <w:t xml:space="preserve"> shall apply. Unless otherwise agreed the Contractor shall not remove the </w:t>
      </w:r>
      <w:r>
        <w:t>Non-Assured Articles</w:t>
      </w:r>
      <w:r w:rsidR="003E3C96">
        <w:t xml:space="preserve"> </w:t>
      </w:r>
      <w:r w:rsidRPr="002A7342">
        <w:t>which are the subject of the rejection notice unl</w:t>
      </w:r>
      <w:r>
        <w:t>ess and until the objection or D</w:t>
      </w:r>
      <w:r w:rsidRPr="002A7342">
        <w:t>ispute has been resolved in favour of the Authority.</w:t>
      </w:r>
      <w:bookmarkEnd w:id="1452"/>
    </w:p>
    <w:p w14:paraId="1A4C1DC5" w14:textId="77777777" w:rsidR="005939A2" w:rsidRPr="002A7342" w:rsidRDefault="005939A2" w:rsidP="005939A2">
      <w:pPr>
        <w:spacing w:line="240" w:lineRule="auto"/>
        <w:ind w:left="720"/>
        <w:rPr>
          <w:b/>
        </w:rPr>
      </w:pPr>
      <w:r w:rsidRPr="002A7342">
        <w:rPr>
          <w:b/>
        </w:rPr>
        <w:t>Acceptance</w:t>
      </w:r>
    </w:p>
    <w:p w14:paraId="751EDCDD" w14:textId="77777777" w:rsidR="005939A2" w:rsidRPr="002215DE" w:rsidRDefault="005939A2" w:rsidP="005939A2">
      <w:pPr>
        <w:pStyle w:val="MRHeading2"/>
        <w:spacing w:line="240" w:lineRule="auto"/>
      </w:pPr>
      <w:bookmarkStart w:id="1453" w:name="_Ref472612468"/>
      <w:bookmarkStart w:id="1454" w:name="_Ref487815878"/>
      <w:r w:rsidRPr="002215DE">
        <w:t xml:space="preserve">Subject to Clause </w:t>
      </w:r>
      <w:r w:rsidR="00CB1618">
        <w:t>58.13</w:t>
      </w:r>
      <w:r w:rsidRPr="002215DE">
        <w:t xml:space="preserve"> (</w:t>
      </w:r>
      <w:r w:rsidRPr="002215DE">
        <w:rPr>
          <w:i/>
        </w:rPr>
        <w:t>Acceptance</w:t>
      </w:r>
      <w:r w:rsidRPr="002215DE">
        <w:t>)</w:t>
      </w:r>
      <w:r>
        <w:t xml:space="preserve"> and without prejudice to the provisions of </w:t>
      </w:r>
      <w:r w:rsidR="00CB1618">
        <w:t>Schedule 4</w:t>
      </w:r>
      <w:r>
        <w:t xml:space="preserve"> (</w:t>
      </w:r>
      <w:r w:rsidRPr="00642ADE">
        <w:rPr>
          <w:i/>
        </w:rPr>
        <w:t>Assurance</w:t>
      </w:r>
      <w:r w:rsidR="003E3C96">
        <w:rPr>
          <w:i/>
        </w:rPr>
        <w:t xml:space="preserve"> and Acceptance</w:t>
      </w:r>
      <w:r w:rsidRPr="00642ADE">
        <w:rPr>
          <w:i/>
        </w:rPr>
        <w:t xml:space="preserve"> Process</w:t>
      </w:r>
      <w:r>
        <w:t>) in respect of the Acceptance of an Assured Article,</w:t>
      </w:r>
      <w:r w:rsidRPr="002215DE">
        <w:t xml:space="preserve"> acceptance of </w:t>
      </w:r>
      <w:r>
        <w:t>a Non-Assured Article</w:t>
      </w:r>
      <w:r w:rsidRPr="002215DE">
        <w:t xml:space="preserve"> and/or consignment occurs at the time and in accordance wit</w:t>
      </w:r>
      <w:r>
        <w:t>h the procedure specified in this</w:t>
      </w:r>
      <w:r w:rsidRPr="002215DE">
        <w:t xml:space="preserve"> Contract on the date that is ten (10) Working Days from delivery in accordance with Clause </w:t>
      </w:r>
      <w:r w:rsidR="00CB1618">
        <w:t>58.1</w:t>
      </w:r>
      <w:r w:rsidRPr="002215DE">
        <w:t xml:space="preserve"> (</w:t>
      </w:r>
      <w:r w:rsidRPr="002215DE">
        <w:rPr>
          <w:i/>
        </w:rPr>
        <w:t>Delivery</w:t>
      </w:r>
      <w:r w:rsidRPr="002215DE">
        <w:t xml:space="preserve">) unless the Authority has rejected such </w:t>
      </w:r>
      <w:r>
        <w:t>Non-Assured Article</w:t>
      </w:r>
      <w:r w:rsidRPr="002215DE">
        <w:t xml:space="preserve"> in accordance with Clause </w:t>
      </w:r>
      <w:r w:rsidR="00CB1618">
        <w:t>58.6</w:t>
      </w:r>
      <w:bookmarkEnd w:id="1453"/>
      <w:r w:rsidRPr="002215DE">
        <w:t xml:space="preserve"> (</w:t>
      </w:r>
      <w:r w:rsidRPr="002215DE">
        <w:rPr>
          <w:i/>
        </w:rPr>
        <w:t>Rejection</w:t>
      </w:r>
      <w:r w:rsidRPr="002215DE">
        <w:t>).</w:t>
      </w:r>
      <w:bookmarkEnd w:id="1454"/>
    </w:p>
    <w:p w14:paraId="3C0C035F" w14:textId="77777777" w:rsidR="005939A2" w:rsidRPr="002A7342" w:rsidRDefault="005939A2" w:rsidP="005939A2">
      <w:pPr>
        <w:pStyle w:val="MRHeading2"/>
        <w:spacing w:line="240" w:lineRule="auto"/>
      </w:pPr>
      <w:bookmarkStart w:id="1455" w:name="_Ref472612722"/>
      <w:r w:rsidRPr="002A7342">
        <w:t xml:space="preserve">The Authority shall not </w:t>
      </w:r>
      <w:r>
        <w:t xml:space="preserve">(and subject always to the provisions of </w:t>
      </w:r>
      <w:r w:rsidR="00CB1618">
        <w:t>Schedule 4</w:t>
      </w:r>
      <w:r>
        <w:t xml:space="preserve"> (</w:t>
      </w:r>
      <w:r w:rsidRPr="00642ADE">
        <w:rPr>
          <w:i/>
        </w:rPr>
        <w:t>Assurance</w:t>
      </w:r>
      <w:r w:rsidR="003E3C96">
        <w:rPr>
          <w:i/>
        </w:rPr>
        <w:t xml:space="preserve"> and Acceptance</w:t>
      </w:r>
      <w:r w:rsidRPr="00642ADE">
        <w:rPr>
          <w:i/>
        </w:rPr>
        <w:t xml:space="preserve"> Process</w:t>
      </w:r>
      <w:r>
        <w:t>)</w:t>
      </w:r>
      <w:r w:rsidR="003E3C96">
        <w:t xml:space="preserve"> </w:t>
      </w:r>
      <w:r>
        <w:t xml:space="preserve">in respect of the Acceptance of an Assured Article) </w:t>
      </w:r>
      <w:r w:rsidRPr="002A7342">
        <w:t>have accepted an Article:</w:t>
      </w:r>
      <w:bookmarkEnd w:id="1455"/>
      <w:r w:rsidRPr="002A7342">
        <w:t xml:space="preserve"> </w:t>
      </w:r>
    </w:p>
    <w:p w14:paraId="33EA1B5E" w14:textId="77777777" w:rsidR="005939A2" w:rsidRPr="002A7342" w:rsidRDefault="005939A2" w:rsidP="005939A2">
      <w:pPr>
        <w:pStyle w:val="MRHeading3"/>
        <w:spacing w:line="240" w:lineRule="auto"/>
      </w:pPr>
      <w:bookmarkStart w:id="1456" w:name="_Ref487815879"/>
      <w:r w:rsidRPr="002A7342">
        <w:t>merely because the Authority asks for, or agrees to, its repair by or under an arrangement with the Contractor; or</w:t>
      </w:r>
      <w:bookmarkEnd w:id="1456"/>
      <w:r w:rsidRPr="002A7342">
        <w:t xml:space="preserve"> </w:t>
      </w:r>
    </w:p>
    <w:p w14:paraId="3728C668" w14:textId="77777777" w:rsidR="005939A2" w:rsidRPr="002A7342" w:rsidRDefault="005939A2" w:rsidP="005939A2">
      <w:pPr>
        <w:pStyle w:val="MRHeading3"/>
        <w:spacing w:line="240" w:lineRule="auto"/>
      </w:pPr>
      <w:bookmarkStart w:id="1457" w:name="_Ref487815880"/>
      <w:r w:rsidRPr="002A7342">
        <w:t>u</w:t>
      </w:r>
      <w:r>
        <w:t>nless otherwise specified in this</w:t>
      </w:r>
      <w:r w:rsidRPr="002A7342">
        <w:t xml:space="preserve"> Contract, merely because the Article has been delivered to a </w:t>
      </w:r>
      <w:r>
        <w:t>T</w:t>
      </w:r>
      <w:r w:rsidRPr="002A7342">
        <w:t xml:space="preserve">hird </w:t>
      </w:r>
      <w:r>
        <w:t>P</w:t>
      </w:r>
      <w:r w:rsidRPr="002A7342">
        <w:t>arty.</w:t>
      </w:r>
      <w:bookmarkEnd w:id="1457"/>
      <w:r w:rsidRPr="002A7342">
        <w:t xml:space="preserve"> </w:t>
      </w:r>
    </w:p>
    <w:p w14:paraId="325054C8" w14:textId="77777777" w:rsidR="005939A2" w:rsidRPr="002A7342" w:rsidRDefault="005939A2" w:rsidP="005939A2">
      <w:pPr>
        <w:pStyle w:val="MRHeading2"/>
        <w:spacing w:line="240" w:lineRule="auto"/>
      </w:pPr>
      <w:bookmarkStart w:id="1458" w:name="_Ref476387237"/>
      <w:r w:rsidRPr="002A7342">
        <w:t xml:space="preserve">The Authority shall not </w:t>
      </w:r>
      <w:r>
        <w:t xml:space="preserve">(and subject always to the provisions of </w:t>
      </w:r>
      <w:r w:rsidR="00CB1618">
        <w:t>Schedule 4</w:t>
      </w:r>
      <w:r>
        <w:t xml:space="preserve"> (</w:t>
      </w:r>
      <w:r w:rsidRPr="00642ADE">
        <w:rPr>
          <w:i/>
        </w:rPr>
        <w:t>Assurance</w:t>
      </w:r>
      <w:r w:rsidR="003E3C96">
        <w:rPr>
          <w:i/>
        </w:rPr>
        <w:t xml:space="preserve"> and </w:t>
      </w:r>
      <w:r w:rsidR="00787B39">
        <w:rPr>
          <w:i/>
        </w:rPr>
        <w:t>Acceptance</w:t>
      </w:r>
      <w:r w:rsidRPr="00642ADE">
        <w:rPr>
          <w:i/>
        </w:rPr>
        <w:t xml:space="preserve"> Process</w:t>
      </w:r>
      <w:r>
        <w:t xml:space="preserve">) in respect of the Acceptance of an Assured Article) </w:t>
      </w:r>
      <w:r w:rsidRPr="002A7342">
        <w:t xml:space="preserve">be deemed to have accepted </w:t>
      </w:r>
      <w:r>
        <w:t>a Non-Assured Article</w:t>
      </w:r>
      <w:r w:rsidRPr="002A7342">
        <w:t xml:space="preserve"> unless it has had a reasonable opportunity to examine it after delivery for the purpose of ascertaining whet</w:t>
      </w:r>
      <w:r>
        <w:t>her it is in conformity with this</w:t>
      </w:r>
      <w:r w:rsidRPr="002A7342">
        <w:t xml:space="preserve"> Contract.</w:t>
      </w:r>
      <w:bookmarkEnd w:id="1458"/>
      <w:r w:rsidRPr="002A7342">
        <w:t xml:space="preserve"> </w:t>
      </w:r>
    </w:p>
    <w:p w14:paraId="4ED13DB2" w14:textId="77777777" w:rsidR="005939A2" w:rsidRPr="002A7342" w:rsidRDefault="005939A2" w:rsidP="005939A2">
      <w:pPr>
        <w:pStyle w:val="MRHeading2"/>
        <w:spacing w:line="240" w:lineRule="auto"/>
      </w:pPr>
      <w:bookmarkStart w:id="1459" w:name="_Ref487815881"/>
      <w:r w:rsidRPr="002A7342">
        <w:t>Acceptance of any Article and/or consignment does not limit or in any way affect the Contractor’s obligations to remedy any defects which are discovered in</w:t>
      </w:r>
      <w:r>
        <w:t xml:space="preserve"> any Articles after the date </w:t>
      </w:r>
      <w:r w:rsidRPr="002A7342">
        <w:t>such Article was accepted.</w:t>
      </w:r>
      <w:bookmarkEnd w:id="1459"/>
      <w:r w:rsidRPr="002A7342">
        <w:t xml:space="preserve"> </w:t>
      </w:r>
    </w:p>
    <w:p w14:paraId="4C38A29D" w14:textId="77777777" w:rsidR="005939A2" w:rsidRPr="002A7342" w:rsidRDefault="005939A2" w:rsidP="005939A2">
      <w:pPr>
        <w:pStyle w:val="MRHeading2"/>
        <w:spacing w:line="240" w:lineRule="auto"/>
      </w:pPr>
      <w:bookmarkStart w:id="1460" w:name="_Ref472673846"/>
      <w:bookmarkStart w:id="1461" w:name="_Ref487815882"/>
      <w:r w:rsidRPr="002A7342">
        <w:t xml:space="preserve">Where software is to be </w:t>
      </w:r>
      <w:r>
        <w:t>supplied as a requirement of this</w:t>
      </w:r>
      <w:r w:rsidRPr="002A7342">
        <w:t xml:space="preserve"> Contract it will be subject to the provisions of this Clause</w:t>
      </w:r>
      <w:r>
        <w:t xml:space="preserve"> </w:t>
      </w:r>
      <w:r w:rsidR="00CB1618">
        <w:t>58</w:t>
      </w:r>
      <w:r w:rsidRPr="002A7342">
        <w:t xml:space="preserve"> (</w:t>
      </w:r>
      <w:r w:rsidRPr="002A7342">
        <w:rPr>
          <w:i/>
        </w:rPr>
        <w:t>Delivery, Acceptance, Rejection and transfer of Title and Risk</w:t>
      </w:r>
      <w:r w:rsidRPr="002A7342">
        <w:t>) as if it were an Article</w:t>
      </w:r>
      <w:bookmarkEnd w:id="1460"/>
      <w:r w:rsidRPr="002A7342">
        <w:t>.</w:t>
      </w:r>
      <w:bookmarkEnd w:id="1461"/>
    </w:p>
    <w:p w14:paraId="33C34FC8" w14:textId="77777777" w:rsidR="005939A2" w:rsidRPr="002A7342" w:rsidRDefault="005939A2" w:rsidP="005939A2">
      <w:pPr>
        <w:keepNext/>
        <w:spacing w:line="240" w:lineRule="auto"/>
        <w:ind w:left="720"/>
        <w:rPr>
          <w:b/>
        </w:rPr>
      </w:pPr>
      <w:r w:rsidRPr="002A7342">
        <w:rPr>
          <w:b/>
        </w:rPr>
        <w:t>Risk</w:t>
      </w:r>
    </w:p>
    <w:p w14:paraId="66D870F6" w14:textId="77777777" w:rsidR="005939A2" w:rsidRDefault="005939A2" w:rsidP="005939A2">
      <w:pPr>
        <w:pStyle w:val="MRHeading2"/>
        <w:spacing w:line="240" w:lineRule="auto"/>
      </w:pPr>
      <w:bookmarkStart w:id="1462" w:name="_Ref472682909"/>
      <w:bookmarkStart w:id="1463" w:name="_Ref487815883"/>
      <w:bookmarkStart w:id="1464" w:name="_Ref504744460"/>
      <w:bookmarkStart w:id="1465" w:name="_Ref472612318"/>
      <w:r w:rsidRPr="002A7342">
        <w:t>For the avoidance of doubt</w:t>
      </w:r>
      <w:r>
        <w:t>,</w:t>
      </w:r>
      <w:r w:rsidRPr="002A7342">
        <w:t xml:space="preserve"> title and risk in an Article</w:t>
      </w:r>
      <w:bookmarkStart w:id="1466" w:name="_Ref504742409"/>
      <w:bookmarkStart w:id="1467" w:name="_Ref487815884"/>
      <w:bookmarkStart w:id="1468" w:name="_Ref503283210"/>
      <w:bookmarkEnd w:id="1462"/>
      <w:bookmarkEnd w:id="1463"/>
      <w:r>
        <w:t xml:space="preserve"> </w:t>
      </w:r>
      <w:r w:rsidRPr="00AE2680">
        <w:t>will</w:t>
      </w:r>
      <w:r>
        <w:t xml:space="preserve">, subject to Clause </w:t>
      </w:r>
      <w:r w:rsidR="00CB1618">
        <w:t>58.18</w:t>
      </w:r>
      <w:r w:rsidRPr="00AE2680">
        <w:t xml:space="preserve"> remain with the Contractor until such time as the Article has been delivered to the Authority in accordance with Clause </w:t>
      </w:r>
      <w:r w:rsidR="00CB1618">
        <w:t>58.2</w:t>
      </w:r>
      <w:r w:rsidRPr="00AE2680">
        <w:t xml:space="preserve"> (</w:t>
      </w:r>
      <w:r w:rsidRPr="00182C0B">
        <w:rPr>
          <w:i/>
        </w:rPr>
        <w:t>Delivery</w:t>
      </w:r>
      <w:r w:rsidRPr="00AE2680">
        <w:t>)</w:t>
      </w:r>
      <w:r>
        <w:t>.</w:t>
      </w:r>
      <w:bookmarkEnd w:id="1464"/>
    </w:p>
    <w:p w14:paraId="18728E3F" w14:textId="77777777" w:rsidR="005939A2" w:rsidRPr="00AE2680" w:rsidRDefault="005939A2" w:rsidP="005939A2">
      <w:pPr>
        <w:pStyle w:val="MRHeading2"/>
        <w:spacing w:line="240" w:lineRule="auto"/>
      </w:pPr>
      <w:bookmarkStart w:id="1469" w:name="_Ref504744435"/>
      <w:r>
        <w:t>Where</w:t>
      </w:r>
      <w:r w:rsidRPr="00AE2680">
        <w:t xml:space="preserve"> </w:t>
      </w:r>
      <w:r>
        <w:t xml:space="preserve">following such delivery referred to in Clause </w:t>
      </w:r>
      <w:r w:rsidR="00CB1618">
        <w:t>58.17</w:t>
      </w:r>
      <w:r w:rsidRPr="00AE2680">
        <w:t>:</w:t>
      </w:r>
      <w:bookmarkEnd w:id="1466"/>
      <w:bookmarkEnd w:id="1469"/>
    </w:p>
    <w:p w14:paraId="7DC7CA8B" w14:textId="77777777" w:rsidR="005939A2" w:rsidRPr="00D86586" w:rsidRDefault="005939A2" w:rsidP="005939A2">
      <w:pPr>
        <w:pStyle w:val="MRHeading3"/>
        <w:spacing w:line="240" w:lineRule="auto"/>
      </w:pPr>
      <w:bookmarkStart w:id="1470" w:name="_Ref504744711"/>
      <w:r w:rsidRPr="00D86586">
        <w:t xml:space="preserve">in the case of any Assured Article, the relevant Assured Article is identified as the reason (whether in whole or in part) for the Entry Criteria and/or Exit Criteria and/or Acceptance (as applicable) referred to in Clause </w:t>
      </w:r>
      <w:r w:rsidR="00CB1618">
        <w:t>58.4.1</w:t>
      </w:r>
      <w:r w:rsidRPr="00D86586">
        <w:t xml:space="preserve"> (</w:t>
      </w:r>
      <w:r w:rsidRPr="00D86586">
        <w:rPr>
          <w:i/>
        </w:rPr>
        <w:t>Delivery</w:t>
      </w:r>
      <w:r w:rsidRPr="00D86586">
        <w:t>) not being achieved; and/or</w:t>
      </w:r>
      <w:bookmarkEnd w:id="1470"/>
    </w:p>
    <w:p w14:paraId="74B23785" w14:textId="77777777" w:rsidR="005939A2" w:rsidRPr="002A7342" w:rsidRDefault="005939A2" w:rsidP="005939A2">
      <w:pPr>
        <w:pStyle w:val="MRHeading3"/>
        <w:spacing w:line="240" w:lineRule="auto"/>
      </w:pPr>
      <w:bookmarkStart w:id="1471" w:name="_Ref504742399"/>
      <w:r>
        <w:t xml:space="preserve">in the case of a Non-Assured Article, </w:t>
      </w:r>
      <w:r w:rsidRPr="002A7342">
        <w:t xml:space="preserve">the relevant </w:t>
      </w:r>
      <w:r>
        <w:t>Non-Assured Article</w:t>
      </w:r>
      <w:r w:rsidRPr="002A7342">
        <w:t xml:space="preserve"> is rejected by the Authority in accordance with this Clause</w:t>
      </w:r>
      <w:r>
        <w:t xml:space="preserve"> </w:t>
      </w:r>
      <w:r w:rsidR="00CB1618">
        <w:t>58</w:t>
      </w:r>
      <w:r w:rsidRPr="002A7342">
        <w:t xml:space="preserve"> (</w:t>
      </w:r>
      <w:r w:rsidRPr="002A7342">
        <w:rPr>
          <w:i/>
        </w:rPr>
        <w:t>Delivery, Acceptance, Rejection and transfer of Title and Risk</w:t>
      </w:r>
      <w:r w:rsidRPr="002A7342">
        <w:t>)</w:t>
      </w:r>
      <w:bookmarkStart w:id="1472" w:name="_Ref472673954"/>
      <w:bookmarkEnd w:id="1465"/>
      <w:r w:rsidRPr="002A7342">
        <w:t>;</w:t>
      </w:r>
      <w:bookmarkEnd w:id="1467"/>
      <w:r w:rsidRPr="002A7342">
        <w:t xml:space="preserve"> </w:t>
      </w:r>
      <w:r>
        <w:t>and/or</w:t>
      </w:r>
      <w:bookmarkEnd w:id="1468"/>
      <w:bookmarkEnd w:id="1471"/>
    </w:p>
    <w:p w14:paraId="7408E16C" w14:textId="77777777" w:rsidR="005939A2" w:rsidRDefault="005939A2" w:rsidP="005939A2">
      <w:pPr>
        <w:pStyle w:val="MRHeading3"/>
        <w:spacing w:line="240" w:lineRule="auto"/>
      </w:pPr>
      <w:bookmarkStart w:id="1473" w:name="_Ref504742413"/>
      <w:bookmarkStart w:id="1474" w:name="_Ref487815885"/>
      <w:r>
        <w:t xml:space="preserve">in the case of an Article </w:t>
      </w:r>
      <w:r w:rsidRPr="00AE2680">
        <w:t>which is in the possession of the Contractor to assess and/or repair such Article where the Authority considers such item is defective and requires repair (as referred to in Clau</w:t>
      </w:r>
      <w:r w:rsidR="008D7086">
        <w:t>se</w:t>
      </w:r>
      <w:r w:rsidRPr="00AE2680">
        <w:t xml:space="preserve">s </w:t>
      </w:r>
      <w:r w:rsidR="00CB1618">
        <w:t>58.4.1</w:t>
      </w:r>
      <w:r w:rsidRPr="00AE2680">
        <w:t xml:space="preserve"> and </w:t>
      </w:r>
      <w:r w:rsidR="00CB1618">
        <w:t>58.4.2(ii)</w:t>
      </w:r>
      <w:r w:rsidRPr="00AE2680">
        <w:t xml:space="preserve"> (</w:t>
      </w:r>
      <w:r w:rsidRPr="00AE2680">
        <w:rPr>
          <w:i/>
        </w:rPr>
        <w:t>Delivery</w:t>
      </w:r>
      <w:r w:rsidRPr="00AE2680">
        <w:t>)),</w:t>
      </w:r>
      <w:bookmarkEnd w:id="1473"/>
      <w:r w:rsidRPr="00AE2680">
        <w:t xml:space="preserve"> </w:t>
      </w:r>
    </w:p>
    <w:p w14:paraId="13BCF309" w14:textId="77777777" w:rsidR="005939A2" w:rsidRPr="002A7342" w:rsidRDefault="005939A2" w:rsidP="005939A2">
      <w:pPr>
        <w:spacing w:line="240" w:lineRule="auto"/>
        <w:ind w:left="709"/>
      </w:pPr>
      <w:r>
        <w:t xml:space="preserve">then title and risk </w:t>
      </w:r>
      <w:r w:rsidRPr="00AE2680">
        <w:t>will</w:t>
      </w:r>
      <w:r>
        <w:t>,</w:t>
      </w:r>
      <w:r w:rsidRPr="00AE2680">
        <w:t xml:space="preserve"> </w:t>
      </w:r>
      <w:r>
        <w:t xml:space="preserve">on the relevant date the circumstances described in Clauses </w:t>
      </w:r>
      <w:r w:rsidR="00CB1618">
        <w:t>58.18.1</w:t>
      </w:r>
      <w:r>
        <w:t xml:space="preserve">, </w:t>
      </w:r>
      <w:r w:rsidR="00CB1618">
        <w:t>58.18.2</w:t>
      </w:r>
      <w:r>
        <w:t xml:space="preserve"> or </w:t>
      </w:r>
      <w:r w:rsidR="00CB1618">
        <w:t>58.18.3</w:t>
      </w:r>
      <w:r>
        <w:t xml:space="preserve"> occurs, </w:t>
      </w:r>
      <w:r w:rsidRPr="00AE2680">
        <w:t xml:space="preserve">be allocated so that title in the Article will remain with the Authority and risk in the Article will be with the Contractor (until such time as the relevant Article is again delivered to the Authority </w:t>
      </w:r>
      <w:bookmarkEnd w:id="1472"/>
      <w:r w:rsidRPr="00AE2680">
        <w:t xml:space="preserve">in accordance with Clause </w:t>
      </w:r>
      <w:r w:rsidR="00CB1618">
        <w:t>58.2</w:t>
      </w:r>
      <w:r w:rsidRPr="00AE2680">
        <w:t xml:space="preserve"> (</w:t>
      </w:r>
      <w:r w:rsidRPr="00AE2680">
        <w:rPr>
          <w:i/>
        </w:rPr>
        <w:t>Delivery</w:t>
      </w:r>
      <w:r w:rsidRPr="00AE2680">
        <w:t>)).</w:t>
      </w:r>
      <w:bookmarkEnd w:id="1474"/>
    </w:p>
    <w:p w14:paraId="52C44B0E" w14:textId="77777777" w:rsidR="00CF4AAE" w:rsidRDefault="00CF4AAE" w:rsidP="000F7168">
      <w:pPr>
        <w:pStyle w:val="MRHeading1"/>
        <w:spacing w:line="240" w:lineRule="auto"/>
        <w:rPr>
          <w:rFonts w:cs="Arial"/>
        </w:rPr>
      </w:pPr>
      <w:bookmarkStart w:id="1475" w:name="_Ref514060620"/>
      <w:bookmarkStart w:id="1476" w:name="_Toc519257637"/>
      <w:r w:rsidRPr="00575BD3">
        <w:rPr>
          <w:rFonts w:cs="Arial"/>
        </w:rPr>
        <w:t>Issued Property</w:t>
      </w:r>
      <w:bookmarkEnd w:id="1427"/>
      <w:bookmarkEnd w:id="1428"/>
      <w:bookmarkEnd w:id="1475"/>
      <w:bookmarkEnd w:id="1476"/>
    </w:p>
    <w:p w14:paraId="4F80270F" w14:textId="77777777" w:rsidR="00CF4AAE" w:rsidRPr="00575BD3" w:rsidRDefault="00CF4AAE" w:rsidP="000F7168">
      <w:pPr>
        <w:pStyle w:val="MRHeading2"/>
        <w:spacing w:line="240" w:lineRule="auto"/>
        <w:rPr>
          <w:rFonts w:cs="Arial"/>
        </w:rPr>
      </w:pPr>
      <w:bookmarkStart w:id="1477" w:name="_Ref485215480"/>
      <w:r w:rsidRPr="00575BD3">
        <w:rPr>
          <w:rFonts w:cs="Arial"/>
        </w:rPr>
        <w:t xml:space="preserve">All Issued Property shall remain the property of the </w:t>
      </w:r>
      <w:r>
        <w:rPr>
          <w:rFonts w:cs="Arial"/>
        </w:rPr>
        <w:t xml:space="preserve">Authority. </w:t>
      </w:r>
      <w:r w:rsidRPr="00575BD3">
        <w:rPr>
          <w:rFonts w:cs="Arial"/>
        </w:rPr>
        <w:t xml:space="preserve">It shall be used in the execution of this </w:t>
      </w:r>
      <w:r w:rsidRPr="00D67B7D">
        <w:rPr>
          <w:rFonts w:cs="Arial"/>
        </w:rPr>
        <w:t>Contract and</w:t>
      </w:r>
      <w:r w:rsidRPr="00575BD3">
        <w:rPr>
          <w:rFonts w:cs="Arial"/>
        </w:rPr>
        <w:t xml:space="preserve"> for no other purpose, without the prior approval in writing of the </w:t>
      </w:r>
      <w:r>
        <w:rPr>
          <w:rFonts w:cs="Arial"/>
        </w:rPr>
        <w:t>Authority</w:t>
      </w:r>
      <w:r w:rsidRPr="00575BD3">
        <w:rPr>
          <w:rFonts w:cs="Arial"/>
        </w:rPr>
        <w:t>.</w:t>
      </w:r>
      <w:bookmarkEnd w:id="1477"/>
    </w:p>
    <w:p w14:paraId="02675587" w14:textId="77777777" w:rsidR="00CF4AAE" w:rsidRPr="00575BD3" w:rsidRDefault="00CF4AAE" w:rsidP="000F7168">
      <w:pPr>
        <w:pStyle w:val="MRHeading2"/>
        <w:spacing w:line="240" w:lineRule="auto"/>
        <w:rPr>
          <w:rFonts w:cs="Arial"/>
        </w:rPr>
      </w:pPr>
      <w:bookmarkStart w:id="1478" w:name="_Ref485215487"/>
      <w:r w:rsidRPr="00575BD3">
        <w:rPr>
          <w:rFonts w:cs="Arial"/>
        </w:rPr>
        <w:t xml:space="preserve">Neither </w:t>
      </w:r>
      <w:r>
        <w:rPr>
          <w:rFonts w:cs="Arial"/>
        </w:rPr>
        <w:t>the Contractor</w:t>
      </w:r>
      <w:r w:rsidRPr="00575BD3">
        <w:rPr>
          <w:rFonts w:cs="Arial"/>
        </w:rPr>
        <w:t xml:space="preserve">, nor any Sub-Contractor, nor any other person, shall have a lien on Issued Property, for any sum due to </w:t>
      </w:r>
      <w:r>
        <w:rPr>
          <w:rFonts w:cs="Arial"/>
        </w:rPr>
        <w:t>the Contractor</w:t>
      </w:r>
      <w:r w:rsidRPr="00575BD3">
        <w:rPr>
          <w:rFonts w:cs="Arial"/>
        </w:rPr>
        <w:t xml:space="preserve">, Sub-Contractor or other person, and </w:t>
      </w:r>
      <w:r>
        <w:rPr>
          <w:rFonts w:cs="Arial"/>
        </w:rPr>
        <w:t>the Contractor</w:t>
      </w:r>
      <w:r w:rsidRPr="00575BD3">
        <w:rPr>
          <w:rFonts w:cs="Arial"/>
        </w:rPr>
        <w:t xml:space="preserve"> shall take all such steps as may be necessary to ensure that the title of the </w:t>
      </w:r>
      <w:r>
        <w:rPr>
          <w:rFonts w:cs="Arial"/>
        </w:rPr>
        <w:t>Authority</w:t>
      </w:r>
      <w:r w:rsidRPr="00575BD3">
        <w:rPr>
          <w:rFonts w:cs="Arial"/>
        </w:rPr>
        <w:t>, and the exclusion of such lien, are brought to the notice of all Sub-Contractors and other persons dealing with any Issued Property.</w:t>
      </w:r>
      <w:bookmarkEnd w:id="1478"/>
    </w:p>
    <w:p w14:paraId="5148BECF" w14:textId="77777777" w:rsidR="00CF4AAE" w:rsidRPr="00575BD3" w:rsidRDefault="00CF4AAE" w:rsidP="005D20DC">
      <w:pPr>
        <w:keepNext/>
        <w:spacing w:line="240" w:lineRule="auto"/>
        <w:ind w:firstLine="720"/>
        <w:rPr>
          <w:rFonts w:cs="Arial"/>
          <w:b/>
        </w:rPr>
      </w:pPr>
      <w:r w:rsidRPr="00575BD3">
        <w:rPr>
          <w:rFonts w:cs="Arial"/>
          <w:b/>
        </w:rPr>
        <w:t>Receipt</w:t>
      </w:r>
    </w:p>
    <w:p w14:paraId="6ECCEFD4" w14:textId="77777777" w:rsidR="00CF4AAE" w:rsidRPr="00575BD3" w:rsidRDefault="00CF4AAE" w:rsidP="000F7168">
      <w:pPr>
        <w:pStyle w:val="MRHeading2"/>
        <w:spacing w:line="240" w:lineRule="auto"/>
        <w:rPr>
          <w:rFonts w:cs="Arial"/>
        </w:rPr>
      </w:pPr>
      <w:bookmarkStart w:id="1479" w:name="_Ref430846475"/>
      <w:r w:rsidRPr="00575BD3">
        <w:rPr>
          <w:rFonts w:cs="Arial"/>
        </w:rPr>
        <w:t xml:space="preserve">Subject to Clauses </w:t>
      </w:r>
      <w:r w:rsidR="00CB1618">
        <w:rPr>
          <w:rFonts w:cs="Arial"/>
        </w:rPr>
        <w:t>59.4</w:t>
      </w:r>
      <w:r w:rsidRPr="00575BD3">
        <w:rPr>
          <w:rFonts w:cs="Arial"/>
        </w:rPr>
        <w:t xml:space="preserve"> and </w:t>
      </w:r>
      <w:r w:rsidR="00CB1618">
        <w:rPr>
          <w:rFonts w:cs="Arial"/>
        </w:rPr>
        <w:t>59.7</w:t>
      </w:r>
      <w:r>
        <w:rPr>
          <w:rFonts w:cs="Arial"/>
        </w:rPr>
        <w:t xml:space="preserve"> (</w:t>
      </w:r>
      <w:r w:rsidRPr="007129F3">
        <w:rPr>
          <w:rFonts w:cs="Arial"/>
          <w:i/>
        </w:rPr>
        <w:t>Receipt</w:t>
      </w:r>
      <w:r>
        <w:rPr>
          <w:rFonts w:cs="Arial"/>
        </w:rPr>
        <w:t>)</w:t>
      </w:r>
      <w:r w:rsidRPr="00575BD3">
        <w:rPr>
          <w:rFonts w:cs="Arial"/>
        </w:rPr>
        <w:t xml:space="preserve">, </w:t>
      </w:r>
      <w:r w:rsidRPr="00CF7011">
        <w:rPr>
          <w:rFonts w:cs="Arial"/>
        </w:rPr>
        <w:t xml:space="preserve">within </w:t>
      </w:r>
      <w:r>
        <w:rPr>
          <w:rFonts w:cs="Arial"/>
        </w:rPr>
        <w:t xml:space="preserve">fourteen </w:t>
      </w:r>
      <w:bookmarkStart w:id="1480" w:name="DocXTextRef276"/>
      <w:r>
        <w:rPr>
          <w:rFonts w:cs="Arial"/>
        </w:rPr>
        <w:t>(</w:t>
      </w:r>
      <w:r w:rsidRPr="00CF7011">
        <w:rPr>
          <w:rFonts w:cs="Arial"/>
        </w:rPr>
        <w:t>14</w:t>
      </w:r>
      <w:r>
        <w:rPr>
          <w:rFonts w:cs="Arial"/>
        </w:rPr>
        <w:t>)</w:t>
      </w:r>
      <w:bookmarkEnd w:id="1480"/>
      <w:r w:rsidRPr="00CF7011">
        <w:rPr>
          <w:rFonts w:cs="Arial"/>
        </w:rPr>
        <w:t xml:space="preserve"> </w:t>
      </w:r>
      <w:r w:rsidR="00044142">
        <w:rPr>
          <w:rFonts w:cs="Arial"/>
        </w:rPr>
        <w:t>Working D</w:t>
      </w:r>
      <w:r w:rsidRPr="00CF7011">
        <w:rPr>
          <w:rFonts w:cs="Arial"/>
        </w:rPr>
        <w:t>ays of</w:t>
      </w:r>
      <w:r w:rsidRPr="00575BD3">
        <w:rPr>
          <w:rFonts w:cs="Arial"/>
        </w:rPr>
        <w:t xml:space="preserve"> receipt of Issued Property, or such other longer period as may be specified in this </w:t>
      </w:r>
      <w:r>
        <w:rPr>
          <w:rFonts w:cs="Arial"/>
        </w:rPr>
        <w:t>Contract</w:t>
      </w:r>
      <w:r w:rsidRPr="00575BD3">
        <w:rPr>
          <w:rFonts w:cs="Arial"/>
        </w:rPr>
        <w:t xml:space="preserve">, </w:t>
      </w:r>
      <w:r>
        <w:rPr>
          <w:rFonts w:cs="Arial"/>
        </w:rPr>
        <w:t>the Contractor</w:t>
      </w:r>
      <w:r w:rsidRPr="00575BD3">
        <w:rPr>
          <w:rFonts w:cs="Arial"/>
        </w:rPr>
        <w:t xml:space="preserve"> shall:</w:t>
      </w:r>
      <w:bookmarkEnd w:id="1479"/>
    </w:p>
    <w:p w14:paraId="471986AF" w14:textId="77777777" w:rsidR="00CF4AAE" w:rsidRPr="00575BD3" w:rsidRDefault="00CF4AAE" w:rsidP="000A03A5">
      <w:pPr>
        <w:pStyle w:val="MRHeading3"/>
        <w:spacing w:line="240" w:lineRule="auto"/>
        <w:rPr>
          <w:rFonts w:cs="Arial"/>
        </w:rPr>
      </w:pPr>
      <w:bookmarkStart w:id="1481" w:name="_Ref503518089"/>
      <w:r w:rsidRPr="00575BD3">
        <w:rPr>
          <w:rFonts w:cs="Arial"/>
        </w:rPr>
        <w:t xml:space="preserve">check the Issued Property to verify that it corresponds with the Issued Property specified in this </w:t>
      </w:r>
      <w:r>
        <w:rPr>
          <w:rFonts w:cs="Arial"/>
        </w:rPr>
        <w:t>Contract</w:t>
      </w:r>
      <w:r w:rsidRPr="00575BD3">
        <w:rPr>
          <w:rFonts w:cs="Arial"/>
        </w:rPr>
        <w:t>;</w:t>
      </w:r>
      <w:bookmarkEnd w:id="1481"/>
      <w:r w:rsidRPr="00575BD3">
        <w:rPr>
          <w:rFonts w:cs="Arial"/>
        </w:rPr>
        <w:t xml:space="preserve"> </w:t>
      </w:r>
    </w:p>
    <w:p w14:paraId="3950CC5A" w14:textId="77777777" w:rsidR="00CF4AAE" w:rsidRPr="00575BD3" w:rsidRDefault="00CF4AAE" w:rsidP="000A03A5">
      <w:pPr>
        <w:pStyle w:val="MRHeading3"/>
        <w:spacing w:line="240" w:lineRule="auto"/>
        <w:rPr>
          <w:rFonts w:cs="Arial"/>
        </w:rPr>
      </w:pPr>
      <w:bookmarkStart w:id="1482" w:name="_Ref503518090"/>
      <w:r w:rsidRPr="00575BD3">
        <w:rPr>
          <w:rFonts w:cs="Arial"/>
        </w:rPr>
        <w:t>conduct a reasonable visual inspection; and</w:t>
      </w:r>
      <w:bookmarkEnd w:id="1482"/>
    </w:p>
    <w:p w14:paraId="6BBC7E4C" w14:textId="77777777" w:rsidR="00CF4AAE" w:rsidRPr="00575BD3" w:rsidRDefault="00CF4AAE" w:rsidP="000A03A5">
      <w:pPr>
        <w:pStyle w:val="MRHeading3"/>
        <w:spacing w:line="240" w:lineRule="auto"/>
        <w:rPr>
          <w:rFonts w:cs="Arial"/>
        </w:rPr>
      </w:pPr>
      <w:bookmarkStart w:id="1483" w:name="_Ref503518091"/>
      <w:r w:rsidRPr="00575BD3">
        <w:rPr>
          <w:rFonts w:cs="Arial"/>
        </w:rPr>
        <w:t>conduct any additional inspection and testing as may be necessary and practicable to check that the Issued Property is not defective or deficient for the purpose for which it has been provided;</w:t>
      </w:r>
      <w:bookmarkEnd w:id="1483"/>
    </w:p>
    <w:p w14:paraId="39460F23" w14:textId="77777777" w:rsidR="00CF4AAE" w:rsidRPr="00575BD3" w:rsidRDefault="00CF4AAE" w:rsidP="005D20DC">
      <w:pPr>
        <w:spacing w:line="240" w:lineRule="auto"/>
        <w:ind w:left="720"/>
        <w:rPr>
          <w:rFonts w:cs="Arial"/>
        </w:rPr>
      </w:pPr>
      <w:r w:rsidRPr="00575BD3">
        <w:rPr>
          <w:rFonts w:cs="Arial"/>
        </w:rPr>
        <w:t xml:space="preserve">and notify the </w:t>
      </w:r>
      <w:r>
        <w:rPr>
          <w:rFonts w:cs="Arial"/>
        </w:rPr>
        <w:t>Authority</w:t>
      </w:r>
      <w:r w:rsidRPr="00575BD3">
        <w:rPr>
          <w:rFonts w:cs="Arial"/>
        </w:rPr>
        <w:t xml:space="preserve"> of any defects, deficiencies or discrepancies discovered.</w:t>
      </w:r>
    </w:p>
    <w:p w14:paraId="4FBF9059" w14:textId="77777777" w:rsidR="00CF4AAE" w:rsidRPr="00575BD3" w:rsidRDefault="00CF4AAE" w:rsidP="000F7168">
      <w:pPr>
        <w:pStyle w:val="MRHeading2"/>
        <w:spacing w:line="240" w:lineRule="auto"/>
        <w:rPr>
          <w:rFonts w:cs="Arial"/>
        </w:rPr>
      </w:pPr>
      <w:bookmarkStart w:id="1484" w:name="_Ref430846447"/>
      <w:r w:rsidRPr="00575BD3">
        <w:rPr>
          <w:rFonts w:cs="Arial"/>
        </w:rPr>
        <w:t>Where Issued Property is packaged it shall not be unpac</w:t>
      </w:r>
      <w:r>
        <w:rPr>
          <w:rFonts w:cs="Arial"/>
        </w:rPr>
        <w:t xml:space="preserve">ked earlier than is necessary. </w:t>
      </w:r>
      <w:r w:rsidRPr="00575BD3">
        <w:rPr>
          <w:rFonts w:cs="Arial"/>
        </w:rPr>
        <w:t xml:space="preserve">The period identified at Clause </w:t>
      </w:r>
      <w:r w:rsidR="00CB1618">
        <w:rPr>
          <w:rFonts w:cs="Arial"/>
        </w:rPr>
        <w:t>59.3</w:t>
      </w:r>
      <w:r w:rsidRPr="00575BD3">
        <w:rPr>
          <w:rFonts w:cs="Arial"/>
        </w:rPr>
        <w:t xml:space="preserve"> </w:t>
      </w:r>
      <w:r>
        <w:rPr>
          <w:rFonts w:cs="Arial"/>
        </w:rPr>
        <w:t>(</w:t>
      </w:r>
      <w:r w:rsidRPr="007129F3">
        <w:rPr>
          <w:rFonts w:cs="Arial"/>
          <w:i/>
        </w:rPr>
        <w:t>Receipt</w:t>
      </w:r>
      <w:r>
        <w:rPr>
          <w:rFonts w:cs="Arial"/>
        </w:rPr>
        <w:t xml:space="preserve">) </w:t>
      </w:r>
      <w:r w:rsidRPr="00575BD3">
        <w:rPr>
          <w:rFonts w:cs="Arial"/>
        </w:rPr>
        <w:t>shall count from the date on which packages are opened.</w:t>
      </w:r>
      <w:bookmarkEnd w:id="1484"/>
    </w:p>
    <w:p w14:paraId="03118FFC" w14:textId="77777777" w:rsidR="00CF4AAE" w:rsidRPr="00575BD3" w:rsidRDefault="00CF4AAE" w:rsidP="000F7168">
      <w:pPr>
        <w:pStyle w:val="MRHeading2"/>
        <w:spacing w:line="240" w:lineRule="auto"/>
        <w:rPr>
          <w:rFonts w:cs="Arial"/>
        </w:rPr>
      </w:pPr>
      <w:bookmarkStart w:id="1485" w:name="_Ref485291307"/>
      <w:r w:rsidRPr="00575BD3">
        <w:rPr>
          <w:rFonts w:cs="Arial"/>
        </w:rPr>
        <w:t xml:space="preserve">The </w:t>
      </w:r>
      <w:r>
        <w:rPr>
          <w:rFonts w:cs="Arial"/>
        </w:rPr>
        <w:t>Authority</w:t>
      </w:r>
      <w:r w:rsidRPr="00575BD3">
        <w:rPr>
          <w:rFonts w:cs="Arial"/>
        </w:rPr>
        <w:t xml:space="preserve"> shall within a reasonable time after receipt of any </w:t>
      </w:r>
      <w:r w:rsidRPr="00E43E17">
        <w:rPr>
          <w:rFonts w:cs="Arial"/>
        </w:rPr>
        <w:t xml:space="preserve">notice under Clause </w:t>
      </w:r>
      <w:r w:rsidR="00CB1618">
        <w:rPr>
          <w:rFonts w:cs="Arial"/>
        </w:rPr>
        <w:t>59.3</w:t>
      </w:r>
      <w:r w:rsidRPr="00E43E17">
        <w:rPr>
          <w:rFonts w:cs="Arial"/>
        </w:rPr>
        <w:t xml:space="preserve"> (</w:t>
      </w:r>
      <w:r w:rsidRPr="00E43E17">
        <w:rPr>
          <w:rFonts w:cs="Arial"/>
          <w:i/>
        </w:rPr>
        <w:t>Receipt</w:t>
      </w:r>
      <w:r w:rsidRPr="00E43E17">
        <w:rPr>
          <w:rFonts w:cs="Arial"/>
        </w:rPr>
        <w:t>) replace, re-reissue or authorise repair of Issued Property agreed to be defective or deficient and the Contractor shall (having first taken all reasonable measures to mitigate the consequences of any such delay) consider whether</w:t>
      </w:r>
      <w:r w:rsidRPr="007C1E8E">
        <w:rPr>
          <w:rFonts w:cs="Arial"/>
        </w:rPr>
        <w:t xml:space="preserve"> such matter gives rise to a GFA Failure and, if so, shall consider initiating the procedures in Clause </w:t>
      </w:r>
      <w:r w:rsidR="00CB1618">
        <w:rPr>
          <w:rFonts w:cs="Arial"/>
        </w:rPr>
        <w:t>31</w:t>
      </w:r>
      <w:r w:rsidRPr="007C1E8E">
        <w:rPr>
          <w:rFonts w:cs="Arial"/>
        </w:rPr>
        <w:t xml:space="preserve"> (</w:t>
      </w:r>
      <w:r w:rsidRPr="007C1E8E">
        <w:rPr>
          <w:rFonts w:cs="Arial"/>
          <w:i/>
        </w:rPr>
        <w:t>Authority Performance Failures</w:t>
      </w:r>
      <w:r w:rsidRPr="007C1E8E">
        <w:rPr>
          <w:rFonts w:cs="Arial"/>
        </w:rPr>
        <w:t>) and</w:t>
      </w:r>
      <w:r w:rsidRPr="00575BD3">
        <w:rPr>
          <w:rFonts w:cs="Arial"/>
        </w:rPr>
        <w:t xml:space="preserve"> shall also issue written instructions for the return or disposal of the defective or deficient Issued Property.</w:t>
      </w:r>
      <w:bookmarkEnd w:id="1485"/>
    </w:p>
    <w:p w14:paraId="53CD6E5E" w14:textId="77777777" w:rsidR="00CF4AAE" w:rsidRPr="00575BD3" w:rsidRDefault="00CF4AAE" w:rsidP="000F7168">
      <w:pPr>
        <w:pStyle w:val="MRHeading2"/>
        <w:spacing w:line="240" w:lineRule="auto"/>
        <w:rPr>
          <w:rFonts w:cs="Arial"/>
        </w:rPr>
      </w:pPr>
      <w:bookmarkStart w:id="1486" w:name="_Ref430846526"/>
      <w:bookmarkStart w:id="1487" w:name="_Ref485291332"/>
      <w:r w:rsidRPr="00575BD3">
        <w:rPr>
          <w:rFonts w:cs="Arial"/>
        </w:rPr>
        <w:t xml:space="preserve">In the event that the </w:t>
      </w:r>
      <w:r>
        <w:rPr>
          <w:rFonts w:cs="Arial"/>
        </w:rPr>
        <w:t>Authority</w:t>
      </w:r>
      <w:r w:rsidRPr="00575BD3">
        <w:rPr>
          <w:rFonts w:cs="Arial"/>
        </w:rPr>
        <w:t xml:space="preserve"> fails to provide, replace or authorise repair of defective or deficient Issued Property within a reasonable time of receipt of a notice in accordance with Clause </w:t>
      </w:r>
      <w:r w:rsidR="00CB1618">
        <w:rPr>
          <w:rFonts w:cs="Arial"/>
        </w:rPr>
        <w:t>59.3</w:t>
      </w:r>
      <w:r w:rsidRPr="00575BD3">
        <w:rPr>
          <w:rFonts w:cs="Arial"/>
        </w:rPr>
        <w:t xml:space="preserve"> (</w:t>
      </w:r>
      <w:r>
        <w:rPr>
          <w:rFonts w:cs="Arial"/>
          <w:i/>
        </w:rPr>
        <w:t>Receipt</w:t>
      </w:r>
      <w:r w:rsidRPr="00575BD3">
        <w:rPr>
          <w:rFonts w:cs="Arial"/>
        </w:rPr>
        <w:t xml:space="preserve">), </w:t>
      </w:r>
      <w:r>
        <w:rPr>
          <w:rFonts w:cs="Arial"/>
        </w:rPr>
        <w:t>the Contractor shall (having first taken</w:t>
      </w:r>
      <w:r w:rsidRPr="00575BD3">
        <w:rPr>
          <w:rFonts w:cs="Arial"/>
        </w:rPr>
        <w:t xml:space="preserve"> all reasonable measures to mitigate the consequences of any such delay</w:t>
      </w:r>
      <w:r>
        <w:rPr>
          <w:rFonts w:cs="Arial"/>
        </w:rPr>
        <w:t xml:space="preserve">) consider whether such matter gives rise to a GFA Failure and, if so, shall consider initiating the procedures in Clause </w:t>
      </w:r>
      <w:r w:rsidR="00CB1618">
        <w:rPr>
          <w:rFonts w:cs="Arial"/>
        </w:rPr>
        <w:t>31</w:t>
      </w:r>
      <w:r>
        <w:rPr>
          <w:rFonts w:cs="Arial"/>
        </w:rPr>
        <w:t xml:space="preserve"> (</w:t>
      </w:r>
      <w:r w:rsidRPr="00AA4DC6">
        <w:rPr>
          <w:rFonts w:cs="Arial"/>
          <w:i/>
        </w:rPr>
        <w:t>Authority Performance Failures</w:t>
      </w:r>
      <w:r>
        <w:rPr>
          <w:rFonts w:cs="Arial"/>
        </w:rPr>
        <w:t xml:space="preserve">) and if the Parties agree, </w:t>
      </w:r>
      <w:r w:rsidRPr="00575BD3">
        <w:rPr>
          <w:rFonts w:cs="Arial"/>
        </w:rPr>
        <w:t xml:space="preserve">fair and reasonable revisions </w:t>
      </w:r>
      <w:r>
        <w:rPr>
          <w:rFonts w:cs="Arial"/>
        </w:rPr>
        <w:t xml:space="preserve">of the </w:t>
      </w:r>
      <w:r w:rsidRPr="00A5649C">
        <w:rPr>
          <w:rFonts w:cs="Arial"/>
        </w:rPr>
        <w:t>Contract Price, delivery</w:t>
      </w:r>
      <w:r w:rsidRPr="00575BD3">
        <w:rPr>
          <w:rFonts w:cs="Arial"/>
        </w:rPr>
        <w:t xml:space="preserve"> schedule </w:t>
      </w:r>
      <w:r>
        <w:rPr>
          <w:rFonts w:cs="Arial"/>
        </w:rPr>
        <w:t>and/or any other matter</w:t>
      </w:r>
      <w:r w:rsidRPr="00575BD3">
        <w:rPr>
          <w:rFonts w:cs="Arial"/>
        </w:rPr>
        <w:t xml:space="preserve"> shall be </w:t>
      </w:r>
      <w:r>
        <w:rPr>
          <w:rFonts w:cs="Arial"/>
        </w:rPr>
        <w:t>considered and, if agreed, an Authority Change, to incorporate the agreed changes to th</w:t>
      </w:r>
      <w:r w:rsidR="00C0147C">
        <w:rPr>
          <w:rFonts w:cs="Arial"/>
        </w:rPr>
        <w:t xml:space="preserve">is </w:t>
      </w:r>
      <w:r>
        <w:rPr>
          <w:rFonts w:cs="Arial"/>
        </w:rPr>
        <w:t xml:space="preserve">Contract, shall be initiated (such changes having due regard to any relief that may have been granted to the Contractor in accordance with Clause </w:t>
      </w:r>
      <w:r w:rsidR="00CB1618">
        <w:rPr>
          <w:rFonts w:cs="Arial"/>
        </w:rPr>
        <w:t>31</w:t>
      </w:r>
      <w:r>
        <w:rPr>
          <w:rFonts w:cs="Arial"/>
        </w:rPr>
        <w:t xml:space="preserve"> (</w:t>
      </w:r>
      <w:r w:rsidRPr="00AA4DC6">
        <w:rPr>
          <w:rFonts w:cs="Arial"/>
          <w:i/>
        </w:rPr>
        <w:t>Authority Performance Failures</w:t>
      </w:r>
      <w:r>
        <w:rPr>
          <w:rFonts w:cs="Arial"/>
        </w:rPr>
        <w:t>)</w:t>
      </w:r>
      <w:bookmarkEnd w:id="1486"/>
      <w:r>
        <w:rPr>
          <w:rFonts w:cs="Arial"/>
        </w:rPr>
        <w:t>).</w:t>
      </w:r>
      <w:bookmarkEnd w:id="1487"/>
    </w:p>
    <w:p w14:paraId="0B0FF25B" w14:textId="77777777" w:rsidR="00CF4AAE" w:rsidRPr="00575BD3" w:rsidRDefault="00CF4AAE" w:rsidP="000F7168">
      <w:pPr>
        <w:pStyle w:val="MRHeading2"/>
        <w:spacing w:line="240" w:lineRule="auto"/>
        <w:rPr>
          <w:rFonts w:cs="Arial"/>
        </w:rPr>
      </w:pPr>
      <w:bookmarkStart w:id="1488" w:name="_Ref430846457"/>
      <w:r w:rsidRPr="00575BD3">
        <w:rPr>
          <w:rFonts w:cs="Arial"/>
        </w:rPr>
        <w:t xml:space="preserve">Clauses </w:t>
      </w:r>
      <w:r w:rsidR="00CB1618">
        <w:rPr>
          <w:rFonts w:cs="Arial"/>
        </w:rPr>
        <w:t>59.3</w:t>
      </w:r>
      <w:r w:rsidRPr="00575BD3">
        <w:rPr>
          <w:rFonts w:cs="Arial"/>
        </w:rPr>
        <w:t xml:space="preserve"> to </w:t>
      </w:r>
      <w:r w:rsidR="00CB1618">
        <w:rPr>
          <w:rFonts w:cs="Arial"/>
        </w:rPr>
        <w:t>59.6</w:t>
      </w:r>
      <w:r w:rsidRPr="00575BD3">
        <w:rPr>
          <w:rFonts w:cs="Arial"/>
        </w:rPr>
        <w:t xml:space="preserve"> (</w:t>
      </w:r>
      <w:r>
        <w:rPr>
          <w:rFonts w:cs="Arial"/>
          <w:i/>
        </w:rPr>
        <w:t>Receipt</w:t>
      </w:r>
      <w:r w:rsidRPr="00575BD3">
        <w:rPr>
          <w:rFonts w:cs="Arial"/>
        </w:rPr>
        <w:t>) (inclusive) do not apply in the following circumstances:</w:t>
      </w:r>
      <w:bookmarkEnd w:id="1488"/>
    </w:p>
    <w:p w14:paraId="7DD14E3E" w14:textId="77777777" w:rsidR="00CF4AAE" w:rsidRPr="00575BD3" w:rsidRDefault="00CF4AAE" w:rsidP="000A03A5">
      <w:pPr>
        <w:pStyle w:val="MRHeading3"/>
        <w:spacing w:line="240" w:lineRule="auto"/>
        <w:rPr>
          <w:rFonts w:cs="Arial"/>
        </w:rPr>
      </w:pPr>
      <w:bookmarkStart w:id="1489" w:name="_Ref503518092"/>
      <w:r w:rsidRPr="00575BD3">
        <w:rPr>
          <w:rFonts w:cs="Arial"/>
        </w:rPr>
        <w:t xml:space="preserve">where Issued Property is issued for the purpose of repair, overhaul, conversion or other work to be performed on the Issued Property, inspection of such property shall be as specified in this </w:t>
      </w:r>
      <w:r>
        <w:rPr>
          <w:rFonts w:cs="Arial"/>
        </w:rPr>
        <w:t>Contract</w:t>
      </w:r>
      <w:r w:rsidRPr="00575BD3">
        <w:rPr>
          <w:rFonts w:cs="Arial"/>
        </w:rPr>
        <w:t>;</w:t>
      </w:r>
      <w:bookmarkEnd w:id="1489"/>
    </w:p>
    <w:p w14:paraId="61B3A1C6" w14:textId="77777777" w:rsidR="00CF4AAE" w:rsidRPr="00575BD3" w:rsidRDefault="00CF4AAE" w:rsidP="000A03A5">
      <w:pPr>
        <w:pStyle w:val="MRHeading3"/>
        <w:spacing w:line="240" w:lineRule="auto"/>
        <w:rPr>
          <w:rFonts w:cs="Arial"/>
        </w:rPr>
      </w:pPr>
      <w:bookmarkStart w:id="1490" w:name="_Ref503518093"/>
      <w:r w:rsidRPr="00575BD3">
        <w:rPr>
          <w:rFonts w:cs="Arial"/>
        </w:rPr>
        <w:t xml:space="preserve">where </w:t>
      </w:r>
      <w:r>
        <w:rPr>
          <w:rFonts w:cs="Arial"/>
        </w:rPr>
        <w:t>the Contractor</w:t>
      </w:r>
      <w:r w:rsidRPr="00575BD3">
        <w:rPr>
          <w:rFonts w:cs="Arial"/>
        </w:rPr>
        <w:t xml:space="preserve"> can show that the Issued Property cannot be fully tested until it has been integrated with other items, inspection of such property shall be as specified in this </w:t>
      </w:r>
      <w:r>
        <w:rPr>
          <w:rFonts w:cs="Arial"/>
        </w:rPr>
        <w:t>Contract</w:t>
      </w:r>
      <w:r w:rsidRPr="00575BD3">
        <w:rPr>
          <w:rFonts w:cs="Arial"/>
        </w:rPr>
        <w:t>;</w:t>
      </w:r>
      <w:bookmarkEnd w:id="1490"/>
    </w:p>
    <w:p w14:paraId="43520F82" w14:textId="77777777" w:rsidR="00CF4AAE" w:rsidRPr="00D87CA0" w:rsidRDefault="00CF4AAE" w:rsidP="000A03A5">
      <w:pPr>
        <w:pStyle w:val="MRHeading3"/>
        <w:spacing w:line="240" w:lineRule="auto"/>
        <w:rPr>
          <w:rFonts w:cs="Arial"/>
        </w:rPr>
      </w:pPr>
      <w:bookmarkStart w:id="1491" w:name="_Ref503518094"/>
      <w:r w:rsidRPr="00D87CA0">
        <w:rPr>
          <w:rFonts w:cs="Arial"/>
        </w:rPr>
        <w:t>where Special Jigs</w:t>
      </w:r>
      <w:r w:rsidR="008200F7">
        <w:rPr>
          <w:rFonts w:cs="Arial"/>
        </w:rPr>
        <w:t>,</w:t>
      </w:r>
      <w:r w:rsidRPr="00D87CA0">
        <w:rPr>
          <w:rFonts w:cs="Arial"/>
        </w:rPr>
        <w:t xml:space="preserve"> Too</w:t>
      </w:r>
      <w:r w:rsidR="008200F7">
        <w:rPr>
          <w:rFonts w:cs="Arial"/>
        </w:rPr>
        <w:t>ls E</w:t>
      </w:r>
      <w:r w:rsidRPr="00D87CA0">
        <w:rPr>
          <w:rFonts w:cs="Arial"/>
        </w:rPr>
        <w:t xml:space="preserve">tc. become Issued Property under Clause </w:t>
      </w:r>
      <w:r w:rsidR="00CB1618">
        <w:rPr>
          <w:rFonts w:cs="Arial"/>
        </w:rPr>
        <w:t>63</w:t>
      </w:r>
      <w:r w:rsidRPr="00D87CA0">
        <w:rPr>
          <w:rFonts w:cs="Arial"/>
        </w:rPr>
        <w:t xml:space="preserve"> (</w:t>
      </w:r>
      <w:r w:rsidRPr="00D87CA0">
        <w:rPr>
          <w:rFonts w:cs="Arial"/>
          <w:i/>
        </w:rPr>
        <w:t>Special Jigs, Tooling and Test Equipment</w:t>
      </w:r>
      <w:r w:rsidR="009864FB">
        <w:rPr>
          <w:rFonts w:cs="Arial"/>
        </w:rPr>
        <w:t>)</w:t>
      </w:r>
      <w:r w:rsidRPr="00D87CA0">
        <w:rPr>
          <w:rFonts w:cs="Arial"/>
        </w:rPr>
        <w:t>;</w:t>
      </w:r>
      <w:bookmarkEnd w:id="1491"/>
      <w:r w:rsidRPr="00D87CA0">
        <w:rPr>
          <w:rFonts w:cs="Arial"/>
        </w:rPr>
        <w:t xml:space="preserve"> </w:t>
      </w:r>
    </w:p>
    <w:p w14:paraId="3E29BB41" w14:textId="77777777" w:rsidR="00CF4AAE" w:rsidRDefault="00CF4AAE" w:rsidP="000A03A5">
      <w:pPr>
        <w:pStyle w:val="MRHeading3"/>
        <w:spacing w:line="240" w:lineRule="auto"/>
        <w:rPr>
          <w:rFonts w:cs="Arial"/>
        </w:rPr>
      </w:pPr>
      <w:bookmarkStart w:id="1492" w:name="_Ref503518095"/>
      <w:r>
        <w:rPr>
          <w:rFonts w:cs="Arial"/>
        </w:rPr>
        <w:t>where Issued Property is in the care, custody or control of the Contractor as at the Effective Date; and/or</w:t>
      </w:r>
      <w:bookmarkEnd w:id="1492"/>
    </w:p>
    <w:p w14:paraId="62017BF6" w14:textId="77777777" w:rsidR="00CF4AAE" w:rsidRPr="00575BD3" w:rsidRDefault="00CF4AAE" w:rsidP="000A03A5">
      <w:pPr>
        <w:pStyle w:val="MRHeading3"/>
        <w:spacing w:line="240" w:lineRule="auto"/>
        <w:rPr>
          <w:rFonts w:cs="Arial"/>
        </w:rPr>
      </w:pPr>
      <w:bookmarkStart w:id="1493" w:name="_Ref503518096"/>
      <w:r>
        <w:rPr>
          <w:rFonts w:cs="Arial"/>
        </w:rPr>
        <w:t xml:space="preserve">subject to Clause </w:t>
      </w:r>
      <w:r w:rsidR="00CB1618">
        <w:rPr>
          <w:rFonts w:cs="Arial"/>
        </w:rPr>
        <w:t>31.10.1</w:t>
      </w:r>
      <w:r>
        <w:rPr>
          <w:rFonts w:cs="Arial"/>
        </w:rPr>
        <w:t xml:space="preserve"> (</w:t>
      </w:r>
      <w:r>
        <w:rPr>
          <w:rFonts w:cs="Arial"/>
          <w:i/>
        </w:rPr>
        <w:t>Discretionary GFA</w:t>
      </w:r>
      <w:r w:rsidRPr="0002773D">
        <w:rPr>
          <w:rFonts w:cs="Arial"/>
        </w:rPr>
        <w:t>)</w:t>
      </w:r>
      <w:r>
        <w:rPr>
          <w:rFonts w:cs="Arial"/>
        </w:rPr>
        <w:t xml:space="preserve"> (in so far as such Clause </w:t>
      </w:r>
      <w:r w:rsidR="00CB1618">
        <w:rPr>
          <w:rFonts w:cs="Arial"/>
        </w:rPr>
        <w:t>31.10.1</w:t>
      </w:r>
      <w:r>
        <w:rPr>
          <w:rFonts w:cs="Arial"/>
        </w:rPr>
        <w:t xml:space="preserve"> (</w:t>
      </w:r>
      <w:r>
        <w:rPr>
          <w:rFonts w:cs="Arial"/>
          <w:i/>
        </w:rPr>
        <w:t>Discretionary GFA</w:t>
      </w:r>
      <w:r>
        <w:rPr>
          <w:rFonts w:cs="Arial"/>
        </w:rPr>
        <w:t xml:space="preserve">) refers to Clause </w:t>
      </w:r>
      <w:r w:rsidR="00CB1618">
        <w:rPr>
          <w:rFonts w:cs="Arial"/>
        </w:rPr>
        <w:t>59.4</w:t>
      </w:r>
      <w:r>
        <w:rPr>
          <w:rFonts w:cs="Arial"/>
        </w:rPr>
        <w:t xml:space="preserve"> (</w:t>
      </w:r>
      <w:r>
        <w:rPr>
          <w:rFonts w:cs="Arial"/>
          <w:i/>
        </w:rPr>
        <w:t>Receipt</w:t>
      </w:r>
      <w:r>
        <w:rPr>
          <w:rFonts w:cs="Arial"/>
        </w:rPr>
        <w:t>)</w:t>
      </w:r>
      <w:r w:rsidR="00C0147C">
        <w:rPr>
          <w:rFonts w:cs="Arial"/>
        </w:rPr>
        <w:t>)</w:t>
      </w:r>
      <w:r>
        <w:rPr>
          <w:rFonts w:cs="Arial"/>
        </w:rPr>
        <w:t>, where such Issued Property is Discretionary GFA.</w:t>
      </w:r>
      <w:bookmarkEnd w:id="1493"/>
    </w:p>
    <w:p w14:paraId="6DFD73EA" w14:textId="77777777" w:rsidR="00CF4AAE" w:rsidRPr="00575BD3" w:rsidRDefault="00CF4AAE" w:rsidP="005D20DC">
      <w:pPr>
        <w:spacing w:line="240" w:lineRule="auto"/>
        <w:ind w:firstLine="720"/>
        <w:rPr>
          <w:rFonts w:cs="Arial"/>
          <w:b/>
        </w:rPr>
      </w:pPr>
      <w:r w:rsidRPr="00575BD3">
        <w:rPr>
          <w:rFonts w:cs="Arial"/>
          <w:b/>
        </w:rPr>
        <w:t>Custody</w:t>
      </w:r>
    </w:p>
    <w:p w14:paraId="2F54D943" w14:textId="77777777" w:rsidR="00CF4AAE" w:rsidRPr="00575BD3" w:rsidRDefault="00CF4AAE" w:rsidP="000F7168">
      <w:pPr>
        <w:pStyle w:val="MRHeading2"/>
        <w:spacing w:line="240" w:lineRule="auto"/>
        <w:rPr>
          <w:rFonts w:cs="Arial"/>
        </w:rPr>
      </w:pPr>
      <w:bookmarkStart w:id="1494" w:name="_Ref474946757"/>
      <w:bookmarkStart w:id="1495" w:name="_Ref485215961"/>
      <w:r w:rsidRPr="00575BD3">
        <w:rPr>
          <w:rFonts w:cs="Arial"/>
        </w:rPr>
        <w:t xml:space="preserve">Subject to Clause </w:t>
      </w:r>
      <w:r w:rsidR="00CB1618">
        <w:rPr>
          <w:rFonts w:cs="Arial"/>
        </w:rPr>
        <w:t>59.11</w:t>
      </w:r>
      <w:r w:rsidRPr="00575BD3">
        <w:rPr>
          <w:rFonts w:cs="Arial"/>
        </w:rPr>
        <w:t xml:space="preserve"> </w:t>
      </w:r>
      <w:r>
        <w:rPr>
          <w:rFonts w:cs="Arial"/>
        </w:rPr>
        <w:t>(</w:t>
      </w:r>
      <w:r w:rsidRPr="007129F3">
        <w:rPr>
          <w:rFonts w:cs="Arial"/>
          <w:i/>
        </w:rPr>
        <w:t>Custody</w:t>
      </w:r>
      <w:r>
        <w:rPr>
          <w:rFonts w:cs="Arial"/>
        </w:rPr>
        <w:t>), the Contractor</w:t>
      </w:r>
      <w:r w:rsidRPr="00575BD3">
        <w:rPr>
          <w:rFonts w:cs="Arial"/>
        </w:rPr>
        <w:t xml:space="preserve"> shall be responsible for the safe custody and due return of Issued Property, whether or not incorporated into </w:t>
      </w:r>
      <w:r>
        <w:rPr>
          <w:rFonts w:cs="Arial"/>
        </w:rPr>
        <w:t>any</w:t>
      </w:r>
      <w:r w:rsidRPr="00575BD3">
        <w:rPr>
          <w:rFonts w:cs="Arial"/>
        </w:rPr>
        <w:t xml:space="preserve"> Articles, an</w:t>
      </w:r>
      <w:r>
        <w:rPr>
          <w:rFonts w:cs="Arial"/>
        </w:rPr>
        <w:t>d shall be responsible for all L</w:t>
      </w:r>
      <w:r w:rsidRPr="00575BD3">
        <w:rPr>
          <w:rFonts w:cs="Arial"/>
        </w:rPr>
        <w:t xml:space="preserve">oss or damage thereto, until re-delivered in accordance with the </w:t>
      </w:r>
      <w:r>
        <w:rPr>
          <w:rFonts w:cs="Arial"/>
        </w:rPr>
        <w:t>Authority</w:t>
      </w:r>
      <w:r w:rsidRPr="00575BD3">
        <w:rPr>
          <w:rFonts w:cs="Arial"/>
        </w:rPr>
        <w:t xml:space="preserve">'s instructions </w:t>
      </w:r>
      <w:r>
        <w:rPr>
          <w:rFonts w:cs="Arial"/>
        </w:rPr>
        <w:t xml:space="preserve">(as may be amended from time to time) </w:t>
      </w:r>
      <w:r w:rsidRPr="00575BD3">
        <w:rPr>
          <w:rFonts w:cs="Arial"/>
        </w:rPr>
        <w:t xml:space="preserve">or until the expiry of the period specified in Clause </w:t>
      </w:r>
      <w:r w:rsidR="00CB1618">
        <w:rPr>
          <w:rFonts w:cs="Arial"/>
        </w:rPr>
        <w:t>59.15</w:t>
      </w:r>
      <w:r>
        <w:rPr>
          <w:rFonts w:cs="Arial"/>
        </w:rPr>
        <w:t xml:space="preserve"> (</w:t>
      </w:r>
      <w:r>
        <w:rPr>
          <w:rFonts w:cs="Arial"/>
          <w:i/>
        </w:rPr>
        <w:t xml:space="preserve">Accounting and Return of Issued </w:t>
      </w:r>
      <w:r w:rsidRPr="00B448A1">
        <w:rPr>
          <w:rFonts w:cs="Arial"/>
          <w:i/>
        </w:rPr>
        <w:t>Property</w:t>
      </w:r>
      <w:r>
        <w:rPr>
          <w:rFonts w:cs="Arial"/>
        </w:rPr>
        <w:t>)</w:t>
      </w:r>
      <w:bookmarkEnd w:id="1494"/>
      <w:r>
        <w:rPr>
          <w:rFonts w:cs="Arial"/>
        </w:rPr>
        <w:t>.</w:t>
      </w:r>
      <w:bookmarkEnd w:id="1495"/>
    </w:p>
    <w:p w14:paraId="651F9F8D" w14:textId="77777777" w:rsidR="00CF4AAE" w:rsidRPr="0038787D" w:rsidRDefault="00CF4AAE" w:rsidP="000F7168">
      <w:pPr>
        <w:pStyle w:val="MRHeading2"/>
        <w:spacing w:line="240" w:lineRule="auto"/>
        <w:rPr>
          <w:rFonts w:cs="Arial"/>
        </w:rPr>
      </w:pPr>
      <w:bookmarkStart w:id="1496" w:name="_Ref485216453"/>
      <w:r w:rsidRPr="0038787D">
        <w:rPr>
          <w:rFonts w:cs="Arial"/>
        </w:rPr>
        <w:t>The Contractor shall be responsible for such calibration and maintenance of the Issued Property as may be required for the purpose of the Contractor delivering the Contractor Deliverables and performing its other obligations in accordance with this Contract</w:t>
      </w:r>
      <w:r>
        <w:rPr>
          <w:rFonts w:cs="Arial"/>
        </w:rPr>
        <w:t>.</w:t>
      </w:r>
      <w:bookmarkEnd w:id="1496"/>
    </w:p>
    <w:p w14:paraId="0938D79E" w14:textId="77777777" w:rsidR="00CF4AAE" w:rsidRPr="00575BD3" w:rsidRDefault="00CF4AAE" w:rsidP="000F7168">
      <w:pPr>
        <w:pStyle w:val="MRHeading2"/>
        <w:spacing w:line="240" w:lineRule="auto"/>
        <w:rPr>
          <w:rFonts w:cs="Arial"/>
        </w:rPr>
      </w:pPr>
      <w:bookmarkStart w:id="1497" w:name="_Ref458608139"/>
      <w:r w:rsidRPr="00575BD3">
        <w:rPr>
          <w:rFonts w:cs="Arial"/>
        </w:rPr>
        <w:t xml:space="preserve">If requested, the </w:t>
      </w:r>
      <w:r>
        <w:rPr>
          <w:rFonts w:cs="Arial"/>
        </w:rPr>
        <w:t>Authority</w:t>
      </w:r>
      <w:r w:rsidRPr="00575BD3">
        <w:rPr>
          <w:rFonts w:cs="Arial"/>
        </w:rPr>
        <w:t xml:space="preserve">, within a reasonable time, and where practicable before delivery of the Issued Property, shall notify </w:t>
      </w:r>
      <w:r>
        <w:rPr>
          <w:rFonts w:cs="Arial"/>
        </w:rPr>
        <w:t>the Contractor</w:t>
      </w:r>
      <w:r w:rsidRPr="00575BD3">
        <w:rPr>
          <w:rFonts w:cs="Arial"/>
        </w:rPr>
        <w:t xml:space="preserve"> of the value of the Issued Property</w:t>
      </w:r>
      <w:r>
        <w:rPr>
          <w:rFonts w:cs="Arial"/>
        </w:rPr>
        <w:t xml:space="preserve">, provided that the provisions of this Clause </w:t>
      </w:r>
      <w:r w:rsidR="00CB1618">
        <w:rPr>
          <w:rFonts w:cs="Arial"/>
        </w:rPr>
        <w:t>59.10</w:t>
      </w:r>
      <w:r>
        <w:rPr>
          <w:rFonts w:cs="Arial"/>
        </w:rPr>
        <w:t xml:space="preserve"> (</w:t>
      </w:r>
      <w:r>
        <w:rPr>
          <w:rFonts w:cs="Arial"/>
          <w:i/>
        </w:rPr>
        <w:t>Custody</w:t>
      </w:r>
      <w:r>
        <w:rPr>
          <w:rFonts w:cs="Arial"/>
        </w:rPr>
        <w:t>)</w:t>
      </w:r>
      <w:r>
        <w:rPr>
          <w:rFonts w:cs="Arial"/>
          <w:i/>
        </w:rPr>
        <w:t xml:space="preserve"> </w:t>
      </w:r>
      <w:r>
        <w:rPr>
          <w:rFonts w:cs="Arial"/>
        </w:rPr>
        <w:t>shall not apply to any Issued Property in the care, custody or control of the Contractor as at the Effective Date</w:t>
      </w:r>
      <w:r w:rsidRPr="00575BD3">
        <w:rPr>
          <w:rFonts w:cs="Arial"/>
        </w:rPr>
        <w:t>.</w:t>
      </w:r>
      <w:bookmarkEnd w:id="1497"/>
    </w:p>
    <w:p w14:paraId="64B47162" w14:textId="77777777" w:rsidR="00CF4AAE" w:rsidRPr="00575BD3" w:rsidRDefault="00CF4AAE" w:rsidP="000F7168">
      <w:pPr>
        <w:pStyle w:val="MRHeading2"/>
        <w:spacing w:line="240" w:lineRule="auto"/>
        <w:rPr>
          <w:rFonts w:cs="Arial"/>
        </w:rPr>
      </w:pPr>
      <w:bookmarkStart w:id="1498" w:name="_Ref430846549"/>
      <w:r>
        <w:rPr>
          <w:rFonts w:cs="Arial"/>
        </w:rPr>
        <w:t>The Contractor</w:t>
      </w:r>
      <w:r w:rsidRPr="00575BD3">
        <w:rPr>
          <w:rFonts w:cs="Arial"/>
        </w:rPr>
        <w:t xml:space="preserve"> shall not be liable in respect of:</w:t>
      </w:r>
      <w:bookmarkEnd w:id="1498"/>
    </w:p>
    <w:p w14:paraId="796EA426" w14:textId="77777777" w:rsidR="00CF4AAE" w:rsidRPr="00575BD3" w:rsidRDefault="00CF4AAE" w:rsidP="000A03A5">
      <w:pPr>
        <w:pStyle w:val="MRHeading3"/>
        <w:spacing w:line="240" w:lineRule="auto"/>
        <w:rPr>
          <w:rFonts w:cs="Arial"/>
        </w:rPr>
      </w:pPr>
      <w:bookmarkStart w:id="1499" w:name="_Ref503518097"/>
      <w:r w:rsidRPr="00575BD3">
        <w:rPr>
          <w:rFonts w:cs="Arial"/>
        </w:rPr>
        <w:t xml:space="preserve">defects or deficiencies notified to the </w:t>
      </w:r>
      <w:r>
        <w:rPr>
          <w:rFonts w:cs="Arial"/>
        </w:rPr>
        <w:t>Authority</w:t>
      </w:r>
      <w:r w:rsidRPr="00575BD3">
        <w:rPr>
          <w:rFonts w:cs="Arial"/>
        </w:rPr>
        <w:t xml:space="preserve"> in accordance with Clause </w:t>
      </w:r>
      <w:r w:rsidR="00CB1618">
        <w:rPr>
          <w:rFonts w:cs="Arial"/>
        </w:rPr>
        <w:t>59.3</w:t>
      </w:r>
      <w:r w:rsidRPr="00575BD3">
        <w:rPr>
          <w:rFonts w:cs="Arial"/>
        </w:rPr>
        <w:t xml:space="preserve"> (</w:t>
      </w:r>
      <w:r w:rsidRPr="00575BD3">
        <w:rPr>
          <w:rFonts w:cs="Arial"/>
          <w:i/>
        </w:rPr>
        <w:t>Issued Property</w:t>
      </w:r>
      <w:r w:rsidRPr="00575BD3">
        <w:rPr>
          <w:rFonts w:cs="Arial"/>
        </w:rPr>
        <w:t xml:space="preserve">) or latent defects which </w:t>
      </w:r>
      <w:r>
        <w:rPr>
          <w:rFonts w:cs="Arial"/>
        </w:rPr>
        <w:t>the Contractor</w:t>
      </w:r>
      <w:r w:rsidRPr="00575BD3">
        <w:rPr>
          <w:rFonts w:cs="Arial"/>
        </w:rPr>
        <w:t xml:space="preserve"> can show could not reasonably have been discovered by means of the activities described at Clause </w:t>
      </w:r>
      <w:r w:rsidR="00CB1618">
        <w:rPr>
          <w:rFonts w:cs="Arial"/>
        </w:rPr>
        <w:t>59.3</w:t>
      </w:r>
      <w:r w:rsidRPr="00575BD3">
        <w:rPr>
          <w:rFonts w:cs="Arial"/>
        </w:rPr>
        <w:t xml:space="preserve"> (</w:t>
      </w:r>
      <w:r w:rsidRPr="00575BD3">
        <w:rPr>
          <w:rFonts w:cs="Arial"/>
          <w:i/>
        </w:rPr>
        <w:t>Issued Property</w:t>
      </w:r>
      <w:r>
        <w:rPr>
          <w:rFonts w:cs="Arial"/>
        </w:rPr>
        <w:t>);</w:t>
      </w:r>
      <w:bookmarkEnd w:id="1499"/>
    </w:p>
    <w:p w14:paraId="249C470F" w14:textId="77777777" w:rsidR="00CF4AAE" w:rsidRPr="00575BD3" w:rsidRDefault="00CF4AAE" w:rsidP="000A03A5">
      <w:pPr>
        <w:pStyle w:val="MRHeading3"/>
        <w:spacing w:line="240" w:lineRule="auto"/>
        <w:rPr>
          <w:rFonts w:cs="Arial"/>
        </w:rPr>
      </w:pPr>
      <w:bookmarkStart w:id="1500" w:name="_Ref503518098"/>
      <w:r w:rsidRPr="00575BD3">
        <w:rPr>
          <w:rFonts w:cs="Arial"/>
        </w:rPr>
        <w:t xml:space="preserve">fair wear and tear in Issued Property resulting from its normal and proper use in the execution of this </w:t>
      </w:r>
      <w:r>
        <w:rPr>
          <w:rFonts w:cs="Arial"/>
        </w:rPr>
        <w:t>Contract</w:t>
      </w:r>
      <w:r w:rsidRPr="00575BD3">
        <w:rPr>
          <w:rFonts w:cs="Arial"/>
        </w:rPr>
        <w:t xml:space="preserve"> (except insofar as the deterioration is contributed to by any misuse, lack of care or want of maintenance by </w:t>
      </w:r>
      <w:r>
        <w:rPr>
          <w:rFonts w:cs="Arial"/>
        </w:rPr>
        <w:t>the Contractor</w:t>
      </w:r>
      <w:r w:rsidRPr="00575BD3">
        <w:rPr>
          <w:rFonts w:cs="Arial"/>
        </w:rPr>
        <w:t>);</w:t>
      </w:r>
      <w:bookmarkEnd w:id="1500"/>
    </w:p>
    <w:p w14:paraId="1A5ECAAA" w14:textId="77777777" w:rsidR="00CF4AAE" w:rsidRPr="00575BD3" w:rsidRDefault="00CF4AAE" w:rsidP="000A03A5">
      <w:pPr>
        <w:pStyle w:val="MRHeading3"/>
        <w:spacing w:line="240" w:lineRule="auto"/>
        <w:rPr>
          <w:rFonts w:cs="Arial"/>
        </w:rPr>
      </w:pPr>
      <w:bookmarkStart w:id="1501" w:name="_Ref503518099"/>
      <w:r w:rsidRPr="00575BD3">
        <w:rPr>
          <w:rFonts w:cs="Arial"/>
        </w:rPr>
        <w:t xml:space="preserve">Issued Property rendered unserviceable as a direct result of ordinary performance of this </w:t>
      </w:r>
      <w:r>
        <w:rPr>
          <w:rFonts w:cs="Arial"/>
        </w:rPr>
        <w:t>Contract</w:t>
      </w:r>
      <w:r w:rsidRPr="00575BD3">
        <w:rPr>
          <w:rFonts w:cs="Arial"/>
        </w:rPr>
        <w:t>;</w:t>
      </w:r>
      <w:r>
        <w:rPr>
          <w:rFonts w:cs="Arial"/>
        </w:rPr>
        <w:t xml:space="preserve"> and</w:t>
      </w:r>
      <w:bookmarkEnd w:id="1501"/>
    </w:p>
    <w:p w14:paraId="4191A8C9" w14:textId="77777777" w:rsidR="00CF4AAE" w:rsidRPr="00575BD3" w:rsidRDefault="00CF4AAE" w:rsidP="000A03A5">
      <w:pPr>
        <w:pStyle w:val="MRHeading3"/>
        <w:spacing w:line="240" w:lineRule="auto"/>
        <w:rPr>
          <w:rFonts w:cs="Arial"/>
        </w:rPr>
      </w:pPr>
      <w:bookmarkStart w:id="1502" w:name="_Ref503518100"/>
      <w:r>
        <w:rPr>
          <w:rFonts w:cs="Arial"/>
        </w:rPr>
        <w:t>any L</w:t>
      </w:r>
      <w:r w:rsidRPr="00575BD3">
        <w:rPr>
          <w:rFonts w:cs="Arial"/>
        </w:rPr>
        <w:t>oss or damage to Issued Property arising from:</w:t>
      </w:r>
      <w:bookmarkEnd w:id="1502"/>
    </w:p>
    <w:p w14:paraId="0C04F65F" w14:textId="77777777" w:rsidR="00CF4AAE" w:rsidRPr="003A4A3D" w:rsidRDefault="00CF4AAE" w:rsidP="000A03A5">
      <w:pPr>
        <w:pStyle w:val="MRHeading4"/>
        <w:spacing w:line="240" w:lineRule="auto"/>
      </w:pPr>
      <w:bookmarkStart w:id="1503" w:name="_Ref503518101"/>
      <w:r w:rsidRPr="003A4A3D">
        <w:t>aircraft or other aerial devices or objects dropped from them, including pressure waves caused by aircraft or such devices whether travelling at sonic or supersonic speeds;</w:t>
      </w:r>
      <w:bookmarkEnd w:id="1503"/>
    </w:p>
    <w:p w14:paraId="356C5BB3" w14:textId="77777777" w:rsidR="00CF4AAE" w:rsidRPr="003A4A3D" w:rsidRDefault="00CF4AAE" w:rsidP="000A03A5">
      <w:pPr>
        <w:pStyle w:val="MRHeading4"/>
        <w:spacing w:line="240" w:lineRule="auto"/>
      </w:pPr>
      <w:bookmarkStart w:id="1504" w:name="_Ref503518102"/>
      <w:r w:rsidRPr="003A4A3D">
        <w:t>ionising radiation or contamination by radioactivity from any nuclear fuel or from nuclear waste from the combustion of nuclear fuel;</w:t>
      </w:r>
      <w:bookmarkEnd w:id="1504"/>
    </w:p>
    <w:p w14:paraId="1906BCEB" w14:textId="77777777" w:rsidR="00CF4AAE" w:rsidRPr="003A4A3D" w:rsidRDefault="00CF4AAE" w:rsidP="000A03A5">
      <w:pPr>
        <w:pStyle w:val="MRHeading4"/>
        <w:spacing w:line="240" w:lineRule="auto"/>
      </w:pPr>
      <w:bookmarkStart w:id="1505" w:name="_Ref503518103"/>
      <w:r w:rsidRPr="003A4A3D">
        <w:t>the radioactive, toxic, explosive or other hazardous properties of any nuclear</w:t>
      </w:r>
      <w:r>
        <w:t xml:space="preserve"> assembly or nuclear</w:t>
      </w:r>
      <w:r w:rsidRPr="003A4A3D">
        <w:t xml:space="preserve"> component thereof;</w:t>
      </w:r>
      <w:r>
        <w:t xml:space="preserve"> or</w:t>
      </w:r>
      <w:bookmarkEnd w:id="1505"/>
    </w:p>
    <w:p w14:paraId="328A4383" w14:textId="77777777" w:rsidR="00CF4AAE" w:rsidRPr="00575BD3" w:rsidRDefault="00CF4AAE" w:rsidP="000A03A5">
      <w:pPr>
        <w:pStyle w:val="MRHeading4"/>
        <w:spacing w:line="240" w:lineRule="auto"/>
      </w:pPr>
      <w:bookmarkStart w:id="1506" w:name="_Ref503518104"/>
      <w:r w:rsidRPr="003A4A3D">
        <w:t>riot, civil</w:t>
      </w:r>
      <w:r w:rsidRPr="00575BD3">
        <w:t xml:space="preserve"> commotion, civil war, rebellion, revolution, insurrection, military or usurped power or acts of the Queen's enemies.</w:t>
      </w:r>
      <w:bookmarkEnd w:id="1506"/>
    </w:p>
    <w:p w14:paraId="7D4CBEA5" w14:textId="77777777" w:rsidR="00CF4AAE" w:rsidRPr="00575BD3" w:rsidRDefault="00CF4AAE" w:rsidP="005D20DC">
      <w:pPr>
        <w:spacing w:line="240" w:lineRule="auto"/>
        <w:ind w:firstLine="720"/>
        <w:rPr>
          <w:rFonts w:cs="Arial"/>
          <w:b/>
        </w:rPr>
      </w:pPr>
      <w:r w:rsidRPr="00575BD3">
        <w:rPr>
          <w:rFonts w:cs="Arial"/>
          <w:b/>
        </w:rPr>
        <w:t>Accounting and Return of Issued Property</w:t>
      </w:r>
    </w:p>
    <w:p w14:paraId="043AB9C7" w14:textId="77777777" w:rsidR="00CF4AAE" w:rsidRPr="00575BD3" w:rsidRDefault="00CF4AAE" w:rsidP="000F7168">
      <w:pPr>
        <w:pStyle w:val="MRHeading2"/>
        <w:spacing w:line="240" w:lineRule="auto"/>
        <w:rPr>
          <w:rFonts w:cs="Arial"/>
        </w:rPr>
      </w:pPr>
      <w:bookmarkStart w:id="1507" w:name="_Ref485216625"/>
      <w:r>
        <w:rPr>
          <w:rFonts w:cs="Arial"/>
        </w:rPr>
        <w:t>The Contractor</w:t>
      </w:r>
      <w:r w:rsidRPr="00575BD3">
        <w:rPr>
          <w:rFonts w:cs="Arial"/>
        </w:rPr>
        <w:t xml:space="preserve"> shall:</w:t>
      </w:r>
      <w:bookmarkEnd w:id="1507"/>
    </w:p>
    <w:p w14:paraId="5BF5C841" w14:textId="77777777" w:rsidR="00CF4AAE" w:rsidRPr="00575BD3" w:rsidRDefault="00CF4AAE" w:rsidP="000A03A5">
      <w:pPr>
        <w:pStyle w:val="MRHeading3"/>
        <w:spacing w:line="240" w:lineRule="auto"/>
        <w:rPr>
          <w:rFonts w:cs="Arial"/>
        </w:rPr>
      </w:pPr>
      <w:bookmarkStart w:id="1508" w:name="_Ref503518105"/>
      <w:r w:rsidRPr="00575BD3">
        <w:rPr>
          <w:rFonts w:cs="Arial"/>
        </w:rPr>
        <w:t>o</w:t>
      </w:r>
      <w:r>
        <w:rPr>
          <w:rFonts w:cs="Arial"/>
        </w:rPr>
        <w:t>pen and maintain a Public Store</w:t>
      </w:r>
      <w:r w:rsidRPr="00575BD3">
        <w:rPr>
          <w:rFonts w:cs="Arial"/>
        </w:rPr>
        <w:t xml:space="preserve"> Account (</w:t>
      </w:r>
      <w:r>
        <w:rPr>
          <w:rFonts w:cs="Arial"/>
        </w:rPr>
        <w:t>“</w:t>
      </w:r>
      <w:r w:rsidRPr="00FD7D87">
        <w:rPr>
          <w:rFonts w:cs="Arial"/>
          <w:b/>
        </w:rPr>
        <w:t>PSA</w:t>
      </w:r>
      <w:r>
        <w:rPr>
          <w:rFonts w:cs="Arial"/>
        </w:rPr>
        <w:t>”</w:t>
      </w:r>
      <w:r w:rsidR="00E43341">
        <w:rPr>
          <w:rFonts w:cs="Arial"/>
        </w:rPr>
        <w:t xml:space="preserve">) in accordance with </w:t>
      </w:r>
      <w:r w:rsidR="004E4B0E">
        <w:rPr>
          <w:rFonts w:cs="Arial"/>
        </w:rPr>
        <w:t>D</w:t>
      </w:r>
      <w:r w:rsidR="00E803DE">
        <w:rPr>
          <w:rFonts w:cs="Arial"/>
        </w:rPr>
        <w:t>ef Stan</w:t>
      </w:r>
      <w:r w:rsidRPr="00575BD3">
        <w:rPr>
          <w:rFonts w:cs="Arial"/>
        </w:rPr>
        <w:t xml:space="preserve"> </w:t>
      </w:r>
      <w:bookmarkStart w:id="1509" w:name="DocXTextRef278"/>
      <w:r w:rsidRPr="00575BD3">
        <w:rPr>
          <w:rFonts w:cs="Arial"/>
        </w:rPr>
        <w:t>05</w:t>
      </w:r>
      <w:bookmarkEnd w:id="1509"/>
      <w:r w:rsidRPr="00575BD3">
        <w:rPr>
          <w:rFonts w:cs="Arial"/>
        </w:rPr>
        <w:t>-</w:t>
      </w:r>
      <w:bookmarkStart w:id="1510" w:name="DocXTextRef277"/>
      <w:r w:rsidRPr="00575BD3">
        <w:rPr>
          <w:rFonts w:cs="Arial"/>
        </w:rPr>
        <w:t>99</w:t>
      </w:r>
      <w:bookmarkEnd w:id="1510"/>
      <w:r w:rsidRPr="00575BD3">
        <w:rPr>
          <w:rFonts w:cs="Arial"/>
        </w:rPr>
        <w:t>;</w:t>
      </w:r>
      <w:bookmarkEnd w:id="1508"/>
    </w:p>
    <w:p w14:paraId="7F1051F5" w14:textId="77777777" w:rsidR="00CF4AAE" w:rsidRPr="00575BD3" w:rsidRDefault="00CF4AAE" w:rsidP="000A03A5">
      <w:pPr>
        <w:pStyle w:val="MRHeading3"/>
        <w:spacing w:line="240" w:lineRule="auto"/>
        <w:rPr>
          <w:rFonts w:cs="Arial"/>
        </w:rPr>
      </w:pPr>
      <w:bookmarkStart w:id="1511" w:name="_Ref503518106"/>
      <w:r w:rsidRPr="000A03A5">
        <w:t>ensure</w:t>
      </w:r>
      <w:r w:rsidRPr="00575BD3">
        <w:rPr>
          <w:rFonts w:cs="Arial"/>
        </w:rPr>
        <w:t xml:space="preserve"> that all property of the </w:t>
      </w:r>
      <w:r>
        <w:rPr>
          <w:rFonts w:cs="Arial"/>
        </w:rPr>
        <w:t>Authority</w:t>
      </w:r>
      <w:r w:rsidRPr="00575BD3">
        <w:rPr>
          <w:rFonts w:cs="Arial"/>
        </w:rPr>
        <w:t xml:space="preserve"> recorded in the PSA, including but not limited to Issued Property, is available for inspection by the </w:t>
      </w:r>
      <w:r>
        <w:rPr>
          <w:rFonts w:cs="Arial"/>
        </w:rPr>
        <w:t>Authority</w:t>
      </w:r>
      <w:r w:rsidRPr="00575BD3">
        <w:rPr>
          <w:rFonts w:cs="Arial"/>
        </w:rPr>
        <w:t xml:space="preserve"> at any reasonable time;</w:t>
      </w:r>
      <w:r>
        <w:rPr>
          <w:rFonts w:cs="Arial"/>
        </w:rPr>
        <w:t xml:space="preserve"> and</w:t>
      </w:r>
      <w:bookmarkEnd w:id="1511"/>
    </w:p>
    <w:p w14:paraId="302516DF" w14:textId="77777777" w:rsidR="00CF4AAE" w:rsidRPr="00575BD3" w:rsidRDefault="00CF4AAE" w:rsidP="000A03A5">
      <w:pPr>
        <w:pStyle w:val="MRHeading3"/>
        <w:spacing w:line="240" w:lineRule="auto"/>
        <w:rPr>
          <w:rFonts w:cs="Arial"/>
        </w:rPr>
      </w:pPr>
      <w:bookmarkStart w:id="1512" w:name="_Ref503518107"/>
      <w:r w:rsidRPr="000A03A5">
        <w:t>on</w:t>
      </w:r>
      <w:r w:rsidRPr="00575BD3">
        <w:rPr>
          <w:rFonts w:cs="Arial"/>
        </w:rPr>
        <w:t xml:space="preserve"> being given two </w:t>
      </w:r>
      <w:r>
        <w:rPr>
          <w:rFonts w:cs="Arial"/>
        </w:rPr>
        <w:t xml:space="preserve">(2) </w:t>
      </w:r>
      <w:r w:rsidRPr="00575BD3">
        <w:rPr>
          <w:rFonts w:cs="Arial"/>
        </w:rPr>
        <w:t xml:space="preserve">months’ notice or such other period as has been stated in this </w:t>
      </w:r>
      <w:r>
        <w:rPr>
          <w:rFonts w:cs="Arial"/>
        </w:rPr>
        <w:t>Contract</w:t>
      </w:r>
      <w:r w:rsidRPr="00575BD3">
        <w:rPr>
          <w:rFonts w:cs="Arial"/>
        </w:rPr>
        <w:t xml:space="preserve"> permit, and co-operate with, the </w:t>
      </w:r>
      <w:r>
        <w:rPr>
          <w:rFonts w:cs="Arial"/>
        </w:rPr>
        <w:t>Authority</w:t>
      </w:r>
      <w:r w:rsidRPr="00575BD3">
        <w:rPr>
          <w:rFonts w:cs="Arial"/>
        </w:rPr>
        <w:t xml:space="preserve"> to conduct audits of the property of the </w:t>
      </w:r>
      <w:r>
        <w:rPr>
          <w:rFonts w:cs="Arial"/>
        </w:rPr>
        <w:t xml:space="preserve">Authority </w:t>
      </w:r>
      <w:r w:rsidRPr="00575BD3">
        <w:rPr>
          <w:rFonts w:cs="Arial"/>
        </w:rPr>
        <w:t xml:space="preserve">recorded in the PSA in a manner to be determined by the </w:t>
      </w:r>
      <w:r>
        <w:rPr>
          <w:rFonts w:cs="Arial"/>
        </w:rPr>
        <w:t>Authority and</w:t>
      </w:r>
      <w:r w:rsidRPr="00575BD3">
        <w:rPr>
          <w:rFonts w:cs="Arial"/>
        </w:rPr>
        <w:t xml:space="preserve"> where the </w:t>
      </w:r>
      <w:r>
        <w:rPr>
          <w:rFonts w:cs="Arial"/>
        </w:rPr>
        <w:t>Authority</w:t>
      </w:r>
      <w:r w:rsidRPr="00575BD3">
        <w:rPr>
          <w:rFonts w:cs="Arial"/>
        </w:rPr>
        <w:t xml:space="preserve"> has reasonable grounds to believe that the property of the </w:t>
      </w:r>
      <w:r>
        <w:rPr>
          <w:rFonts w:cs="Arial"/>
        </w:rPr>
        <w:t xml:space="preserve">Authority </w:t>
      </w:r>
      <w:r w:rsidRPr="00575BD3">
        <w:rPr>
          <w:rFonts w:cs="Arial"/>
        </w:rPr>
        <w:t>has not been used in accordance with the terms of issue</w:t>
      </w:r>
      <w:r>
        <w:rPr>
          <w:rFonts w:cs="Arial"/>
        </w:rPr>
        <w:t>,</w:t>
      </w:r>
      <w:r w:rsidRPr="00575BD3">
        <w:rPr>
          <w:rFonts w:cs="Arial"/>
        </w:rPr>
        <w:t xml:space="preserve"> then these audits may be conducted without notice.</w:t>
      </w:r>
      <w:bookmarkEnd w:id="1512"/>
    </w:p>
    <w:p w14:paraId="19EB2E06" w14:textId="77777777" w:rsidR="00CF4AAE" w:rsidRPr="00D87CA0" w:rsidRDefault="00CF4AAE" w:rsidP="000F7168">
      <w:pPr>
        <w:pStyle w:val="MRHeading2"/>
        <w:spacing w:line="240" w:lineRule="auto"/>
        <w:rPr>
          <w:rFonts w:cs="Arial"/>
        </w:rPr>
      </w:pPr>
      <w:bookmarkStart w:id="1513" w:name="_Ref485216680"/>
      <w:r w:rsidRPr="00D87CA0">
        <w:rPr>
          <w:rFonts w:cs="Arial"/>
        </w:rPr>
        <w:t xml:space="preserve">Once title in Special Jigs, Tools </w:t>
      </w:r>
      <w:r w:rsidR="00B26E6B" w:rsidRPr="00D87CA0">
        <w:rPr>
          <w:rFonts w:cs="Arial"/>
        </w:rPr>
        <w:t>E</w:t>
      </w:r>
      <w:r w:rsidRPr="00D87CA0">
        <w:rPr>
          <w:rFonts w:cs="Arial"/>
        </w:rPr>
        <w:t xml:space="preserve">tc. has passed to the Authority in accordance with Clause </w:t>
      </w:r>
      <w:r w:rsidR="00CB1618">
        <w:rPr>
          <w:rFonts w:cs="Arial"/>
        </w:rPr>
        <w:t>63.4</w:t>
      </w:r>
      <w:r w:rsidRPr="00D87CA0">
        <w:rPr>
          <w:rFonts w:cs="Arial"/>
        </w:rPr>
        <w:t xml:space="preserve"> (</w:t>
      </w:r>
      <w:r w:rsidRPr="00D87CA0">
        <w:rPr>
          <w:rFonts w:cs="Arial"/>
          <w:i/>
        </w:rPr>
        <w:t>Special Jigs, Tooling and Test Equipment: Passing of Property</w:t>
      </w:r>
      <w:r w:rsidRPr="00D87CA0">
        <w:rPr>
          <w:rFonts w:cs="Arial"/>
        </w:rPr>
        <w:t xml:space="preserve">), the Contractor shall record that equipment in the PSA in accordance with </w:t>
      </w:r>
      <w:r w:rsidR="004E4B0E">
        <w:rPr>
          <w:rFonts w:cs="Arial"/>
        </w:rPr>
        <w:t>D</w:t>
      </w:r>
      <w:r w:rsidR="00E803DE">
        <w:rPr>
          <w:rFonts w:cs="Arial"/>
        </w:rPr>
        <w:t>ef Stan</w:t>
      </w:r>
      <w:r w:rsidRPr="00D87CA0">
        <w:rPr>
          <w:rFonts w:cs="Arial"/>
        </w:rPr>
        <w:t xml:space="preserve"> </w:t>
      </w:r>
      <w:bookmarkStart w:id="1514" w:name="DocXTextRef279"/>
      <w:r w:rsidRPr="00D87CA0">
        <w:rPr>
          <w:rFonts w:cs="Arial"/>
        </w:rPr>
        <w:t>05</w:t>
      </w:r>
      <w:bookmarkEnd w:id="1514"/>
      <w:r w:rsidRPr="00D87CA0">
        <w:rPr>
          <w:rFonts w:cs="Arial"/>
        </w:rPr>
        <w:t>-99.</w:t>
      </w:r>
      <w:bookmarkEnd w:id="1513"/>
    </w:p>
    <w:p w14:paraId="6E515AD1" w14:textId="77777777" w:rsidR="00CF4AAE" w:rsidRPr="00344463" w:rsidRDefault="00CF4AAE" w:rsidP="000F7168">
      <w:pPr>
        <w:pStyle w:val="MRHeading2"/>
        <w:spacing w:line="240" w:lineRule="auto"/>
        <w:rPr>
          <w:rFonts w:cs="Arial"/>
        </w:rPr>
      </w:pPr>
      <w:bookmarkStart w:id="1515" w:name="_Ref474771531"/>
      <w:bookmarkStart w:id="1516" w:name="_Ref485216696"/>
      <w:r w:rsidRPr="00344463">
        <w:rPr>
          <w:rFonts w:cs="Arial"/>
        </w:rPr>
        <w:t xml:space="preserve">The Contractor shall at least once in every two </w:t>
      </w:r>
      <w:bookmarkStart w:id="1517" w:name="DocXTextRef280"/>
      <w:r w:rsidRPr="00344463">
        <w:rPr>
          <w:rFonts w:cs="Arial"/>
        </w:rPr>
        <w:t>(2)</w:t>
      </w:r>
      <w:bookmarkEnd w:id="1517"/>
      <w:r w:rsidRPr="00344463">
        <w:rPr>
          <w:rFonts w:cs="Arial"/>
        </w:rPr>
        <w:t xml:space="preserve"> Contract Months forward a list of Issued Property which is in its possession but which is no longer required by the Contractor for the provision of the Contractor Deliverables, to the Authority's Representative. The Authority's Representative shall, within two </w:t>
      </w:r>
      <w:bookmarkStart w:id="1518" w:name="DocXTextRef281"/>
      <w:r w:rsidRPr="00344463">
        <w:rPr>
          <w:rFonts w:cs="Arial"/>
        </w:rPr>
        <w:t>(2)</w:t>
      </w:r>
      <w:bookmarkEnd w:id="1518"/>
      <w:r w:rsidRPr="00344463">
        <w:rPr>
          <w:rFonts w:cs="Arial"/>
        </w:rPr>
        <w:t xml:space="preserve"> Contract Months from receipt of the relevant list notify the Contractor of a place or places within the United Kingdom where the Contractor should deliver such Issued Property. Where the Authority has notified such delivery instructions, the Contractor shall comply with such instructions as soon as is reasonably practicable, ensuring that appropriate packaging (having due regard to the nature of the relevant Issued Property) is utilised. Where there is no such notification, the Contractor shall</w:t>
      </w:r>
      <w:r w:rsidR="00344463" w:rsidRPr="00344463">
        <w:rPr>
          <w:rFonts w:cs="Arial"/>
        </w:rPr>
        <w:t xml:space="preserve"> request (in writing) the Authority for delivery instructions and shall repeat such request at least once weekly thereafter until such delivery instructions are notified to the Contractor by the Authority. Following receipt of such delivery instructions the Contractor shall </w:t>
      </w:r>
      <w:r w:rsidRPr="00344463">
        <w:rPr>
          <w:rFonts w:cs="Arial"/>
        </w:rPr>
        <w:t xml:space="preserve">deliver </w:t>
      </w:r>
      <w:r w:rsidR="00344463">
        <w:rPr>
          <w:rFonts w:cs="Arial"/>
        </w:rPr>
        <w:t>the relevant</w:t>
      </w:r>
      <w:r w:rsidRPr="00344463">
        <w:rPr>
          <w:rFonts w:cs="Arial"/>
        </w:rPr>
        <w:t xml:space="preserve"> Issued Property to the Authority (in each case ensuring appropriate packaging (having due regard to the nature of the relevant Issued Property)</w:t>
      </w:r>
      <w:r w:rsidR="00344463">
        <w:rPr>
          <w:rFonts w:cs="Arial"/>
        </w:rPr>
        <w:t>)</w:t>
      </w:r>
      <w:r w:rsidRPr="00344463">
        <w:rPr>
          <w:rFonts w:cs="Arial"/>
        </w:rPr>
        <w:t xml:space="preserve"> is utilised</w:t>
      </w:r>
      <w:bookmarkEnd w:id="1515"/>
      <w:r w:rsidRPr="00344463">
        <w:rPr>
          <w:rFonts w:cs="Arial"/>
        </w:rPr>
        <w:t>.</w:t>
      </w:r>
      <w:bookmarkEnd w:id="1516"/>
      <w:r w:rsidRPr="00344463">
        <w:rPr>
          <w:rFonts w:cs="Arial"/>
        </w:rPr>
        <w:t xml:space="preserve">  </w:t>
      </w:r>
    </w:p>
    <w:p w14:paraId="4215FE6F" w14:textId="77777777" w:rsidR="00CF4AAE" w:rsidRPr="00575BD3" w:rsidRDefault="00CF4AAE" w:rsidP="000F7168">
      <w:pPr>
        <w:pStyle w:val="MRHeading2"/>
        <w:spacing w:line="240" w:lineRule="auto"/>
        <w:rPr>
          <w:rFonts w:cs="Arial"/>
        </w:rPr>
      </w:pPr>
      <w:bookmarkStart w:id="1519" w:name="_Ref430846573"/>
      <w:r w:rsidRPr="009109B3">
        <w:rPr>
          <w:rFonts w:cs="Arial"/>
        </w:rPr>
        <w:t xml:space="preserve">Without prejudice to </w:t>
      </w:r>
      <w:r w:rsidRPr="00D52822">
        <w:rPr>
          <w:rFonts w:cs="Arial"/>
        </w:rPr>
        <w:t xml:space="preserve">Clause </w:t>
      </w:r>
      <w:r w:rsidR="00CB1618">
        <w:rPr>
          <w:rFonts w:cs="Arial"/>
        </w:rPr>
        <w:t>59.14</w:t>
      </w:r>
      <w:r w:rsidRPr="00D52822">
        <w:rPr>
          <w:rFonts w:cs="Arial"/>
        </w:rPr>
        <w:t xml:space="preserve"> </w:t>
      </w:r>
      <w:r>
        <w:rPr>
          <w:rFonts w:cs="Arial"/>
        </w:rPr>
        <w:t>(</w:t>
      </w:r>
      <w:r>
        <w:rPr>
          <w:rFonts w:cs="Arial"/>
          <w:i/>
        </w:rPr>
        <w:t xml:space="preserve">Accounting and Return of Issued </w:t>
      </w:r>
      <w:r w:rsidRPr="00CC0E81">
        <w:rPr>
          <w:rFonts w:cs="Arial"/>
        </w:rPr>
        <w:t>Property</w:t>
      </w:r>
      <w:r>
        <w:rPr>
          <w:rFonts w:cs="Arial"/>
        </w:rPr>
        <w:t>), o</w:t>
      </w:r>
      <w:r w:rsidRPr="00575BD3">
        <w:rPr>
          <w:rFonts w:cs="Arial"/>
        </w:rPr>
        <w:t xml:space="preserve">n </w:t>
      </w:r>
      <w:r>
        <w:rPr>
          <w:rFonts w:cs="Arial"/>
        </w:rPr>
        <w:t>completion</w:t>
      </w:r>
      <w:r w:rsidRPr="00575BD3">
        <w:rPr>
          <w:rFonts w:cs="Arial"/>
        </w:rPr>
        <w:t xml:space="preserve"> or termination of this </w:t>
      </w:r>
      <w:r>
        <w:rPr>
          <w:rFonts w:cs="Arial"/>
        </w:rPr>
        <w:t>Contract,</w:t>
      </w:r>
      <w:r w:rsidRPr="00575BD3">
        <w:rPr>
          <w:rFonts w:cs="Arial"/>
        </w:rPr>
        <w:t xml:space="preserve"> </w:t>
      </w:r>
      <w:r>
        <w:rPr>
          <w:rFonts w:cs="Arial"/>
        </w:rPr>
        <w:t>the Contractor</w:t>
      </w:r>
      <w:r w:rsidRPr="00575BD3">
        <w:rPr>
          <w:rFonts w:cs="Arial"/>
        </w:rPr>
        <w:t xml:space="preserve"> shall forward a list of Issued Property still held to the </w:t>
      </w:r>
      <w:r>
        <w:rPr>
          <w:rFonts w:cs="Arial"/>
        </w:rPr>
        <w:t>Authority</w:t>
      </w:r>
      <w:r w:rsidRPr="00575BD3">
        <w:rPr>
          <w:rFonts w:cs="Arial"/>
        </w:rPr>
        <w:t xml:space="preserve">'s Representative. Return or disposal of such Issued Property will be as specified in this </w:t>
      </w:r>
      <w:r>
        <w:rPr>
          <w:rFonts w:cs="Arial"/>
        </w:rPr>
        <w:t>Contract</w:t>
      </w:r>
      <w:r w:rsidRPr="00575BD3">
        <w:rPr>
          <w:rFonts w:cs="Arial"/>
        </w:rPr>
        <w:t xml:space="preserve">, or as instructed by the </w:t>
      </w:r>
      <w:r>
        <w:rPr>
          <w:rFonts w:cs="Arial"/>
        </w:rPr>
        <w:t>Authority</w:t>
      </w:r>
      <w:r w:rsidRPr="00575BD3">
        <w:rPr>
          <w:rFonts w:cs="Arial"/>
        </w:rPr>
        <w:t xml:space="preserve"> on </w:t>
      </w:r>
      <w:r>
        <w:rPr>
          <w:rFonts w:cs="Arial"/>
        </w:rPr>
        <w:t>completion</w:t>
      </w:r>
      <w:r w:rsidRPr="00575BD3">
        <w:rPr>
          <w:rFonts w:cs="Arial"/>
        </w:rPr>
        <w:t xml:space="preserve"> or termination of this </w:t>
      </w:r>
      <w:r>
        <w:rPr>
          <w:rFonts w:cs="Arial"/>
        </w:rPr>
        <w:t xml:space="preserve">Contract. </w:t>
      </w:r>
      <w:r w:rsidRPr="00575BD3">
        <w:rPr>
          <w:rFonts w:cs="Arial"/>
        </w:rPr>
        <w:t xml:space="preserve">If no disposal instructions are specified in this </w:t>
      </w:r>
      <w:r>
        <w:rPr>
          <w:rFonts w:cs="Arial"/>
        </w:rPr>
        <w:t>Contract</w:t>
      </w:r>
      <w:r w:rsidRPr="00575BD3">
        <w:rPr>
          <w:rFonts w:cs="Arial"/>
        </w:rPr>
        <w:t xml:space="preserve"> the </w:t>
      </w:r>
      <w:r>
        <w:rPr>
          <w:rFonts w:cs="Arial"/>
        </w:rPr>
        <w:t>Authority</w:t>
      </w:r>
      <w:r w:rsidRPr="00575BD3">
        <w:rPr>
          <w:rFonts w:cs="Arial"/>
        </w:rPr>
        <w:t xml:space="preserve"> shall provide such instructions within two </w:t>
      </w:r>
      <w:r>
        <w:rPr>
          <w:rFonts w:cs="Arial"/>
        </w:rPr>
        <w:t xml:space="preserve">(2) </w:t>
      </w:r>
      <w:r w:rsidRPr="00575BD3">
        <w:rPr>
          <w:rFonts w:cs="Arial"/>
        </w:rPr>
        <w:t xml:space="preserve">months of </w:t>
      </w:r>
      <w:r>
        <w:rPr>
          <w:rFonts w:cs="Arial"/>
        </w:rPr>
        <w:t>the Contractor’s</w:t>
      </w:r>
      <w:r w:rsidRPr="00575BD3">
        <w:rPr>
          <w:rFonts w:cs="Arial"/>
        </w:rPr>
        <w:t xml:space="preserve"> written request to do so.</w:t>
      </w:r>
      <w:bookmarkEnd w:id="1519"/>
    </w:p>
    <w:p w14:paraId="60CEC190" w14:textId="77777777" w:rsidR="00CF4AAE" w:rsidRPr="00575BD3" w:rsidRDefault="00CF4AAE" w:rsidP="000F7168">
      <w:pPr>
        <w:pStyle w:val="MRHeading1"/>
        <w:spacing w:line="240" w:lineRule="auto"/>
        <w:rPr>
          <w:rFonts w:cs="Arial"/>
        </w:rPr>
      </w:pPr>
      <w:bookmarkStart w:id="1520" w:name="_Ref430785870"/>
      <w:bookmarkStart w:id="1521" w:name="_Toc519257638"/>
      <w:r w:rsidRPr="00575BD3">
        <w:rPr>
          <w:rFonts w:cs="Arial"/>
        </w:rPr>
        <w:t xml:space="preserve">Accounting for the property of the </w:t>
      </w:r>
      <w:r>
        <w:rPr>
          <w:rFonts w:cs="Arial"/>
        </w:rPr>
        <w:t>Authority</w:t>
      </w:r>
      <w:bookmarkEnd w:id="1520"/>
      <w:bookmarkEnd w:id="1521"/>
    </w:p>
    <w:p w14:paraId="76E497F6" w14:textId="77777777" w:rsidR="00CF4AAE" w:rsidRPr="00575BD3" w:rsidRDefault="00CF4AAE" w:rsidP="000F7168">
      <w:pPr>
        <w:pStyle w:val="MRHeading2"/>
        <w:spacing w:line="240" w:lineRule="auto"/>
        <w:rPr>
          <w:rFonts w:cs="Arial"/>
        </w:rPr>
      </w:pPr>
      <w:bookmarkStart w:id="1522" w:name="_Ref443291086"/>
      <w:r>
        <w:rPr>
          <w:rFonts w:cs="Arial"/>
        </w:rPr>
        <w:t>The Contractor</w:t>
      </w:r>
      <w:r w:rsidRPr="00575BD3">
        <w:rPr>
          <w:rFonts w:cs="Arial"/>
        </w:rPr>
        <w:t xml:space="preserve"> shall:</w:t>
      </w:r>
      <w:bookmarkEnd w:id="1522"/>
    </w:p>
    <w:p w14:paraId="3AA6B2BA" w14:textId="77777777" w:rsidR="00CF4AAE" w:rsidRPr="00575BD3" w:rsidRDefault="00CF4AAE" w:rsidP="000A03A5">
      <w:pPr>
        <w:pStyle w:val="MRHeading3"/>
        <w:spacing w:line="240" w:lineRule="auto"/>
        <w:rPr>
          <w:rFonts w:cs="Arial"/>
        </w:rPr>
      </w:pPr>
      <w:bookmarkStart w:id="1523" w:name="_Ref430848249"/>
      <w:r w:rsidRPr="00575BD3">
        <w:rPr>
          <w:rFonts w:cs="Arial"/>
        </w:rPr>
        <w:t xml:space="preserve">maintain a Public Store Account (PSA), as defined in </w:t>
      </w:r>
      <w:r w:rsidR="004E4B0E">
        <w:rPr>
          <w:rFonts w:cs="Arial"/>
        </w:rPr>
        <w:t>D</w:t>
      </w:r>
      <w:r w:rsidR="00E803DE">
        <w:rPr>
          <w:rFonts w:cs="Arial"/>
        </w:rPr>
        <w:t>ef Stan</w:t>
      </w:r>
      <w:r w:rsidRPr="00575BD3">
        <w:rPr>
          <w:rFonts w:cs="Arial"/>
        </w:rPr>
        <w:t xml:space="preserve"> </w:t>
      </w:r>
      <w:bookmarkStart w:id="1524" w:name="DocXTextRef284"/>
      <w:r w:rsidRPr="00575BD3">
        <w:rPr>
          <w:rFonts w:cs="Arial"/>
        </w:rPr>
        <w:t>05</w:t>
      </w:r>
      <w:bookmarkEnd w:id="1524"/>
      <w:r w:rsidRPr="00575BD3">
        <w:rPr>
          <w:rFonts w:cs="Arial"/>
        </w:rPr>
        <w:t>-</w:t>
      </w:r>
      <w:bookmarkStart w:id="1525" w:name="DocXTextRef283"/>
      <w:r w:rsidRPr="00575BD3">
        <w:rPr>
          <w:rFonts w:cs="Arial"/>
        </w:rPr>
        <w:t>99</w:t>
      </w:r>
      <w:bookmarkEnd w:id="1525"/>
      <w:r w:rsidRPr="00575BD3">
        <w:rPr>
          <w:rFonts w:cs="Arial"/>
        </w:rPr>
        <w:t xml:space="preserve">, which shall include a complete list of all property of the </w:t>
      </w:r>
      <w:r>
        <w:rPr>
          <w:rFonts w:cs="Arial"/>
        </w:rPr>
        <w:t>Authority</w:t>
      </w:r>
      <w:r w:rsidRPr="00575BD3">
        <w:rPr>
          <w:rFonts w:cs="Arial"/>
        </w:rPr>
        <w:t xml:space="preserve">, as defined in Clause </w:t>
      </w:r>
      <w:r w:rsidR="00CB1618">
        <w:rPr>
          <w:rFonts w:cs="Arial"/>
        </w:rPr>
        <w:t>60.2</w:t>
      </w:r>
      <w:r>
        <w:rPr>
          <w:rFonts w:cs="Arial"/>
        </w:rPr>
        <w:t xml:space="preserve"> (</w:t>
      </w:r>
      <w:r w:rsidRPr="007129F3">
        <w:rPr>
          <w:rFonts w:cs="Arial"/>
          <w:i/>
        </w:rPr>
        <w:t>Accounting for the property of the Authority</w:t>
      </w:r>
      <w:r>
        <w:rPr>
          <w:rFonts w:cs="Arial"/>
        </w:rPr>
        <w:t>)</w:t>
      </w:r>
      <w:r w:rsidRPr="00575BD3">
        <w:rPr>
          <w:rFonts w:cs="Arial"/>
        </w:rPr>
        <w:t xml:space="preserve">, and record for that property all transactions or other accounting information specified in Annex A to DEFCON </w:t>
      </w:r>
      <w:bookmarkStart w:id="1526" w:name="DocXTextRef285"/>
      <w:r w:rsidRPr="00575BD3">
        <w:rPr>
          <w:rFonts w:cs="Arial"/>
        </w:rPr>
        <w:t>694</w:t>
      </w:r>
      <w:bookmarkEnd w:id="1526"/>
      <w:r w:rsidRPr="00575BD3">
        <w:rPr>
          <w:rFonts w:cs="Arial"/>
        </w:rPr>
        <w:t>;</w:t>
      </w:r>
      <w:bookmarkEnd w:id="1523"/>
    </w:p>
    <w:p w14:paraId="282354E0" w14:textId="77777777" w:rsidR="00CF4AAE" w:rsidRPr="00575BD3" w:rsidRDefault="00CF4AAE" w:rsidP="000A03A5">
      <w:pPr>
        <w:pStyle w:val="MRHeading3"/>
        <w:spacing w:line="240" w:lineRule="auto"/>
        <w:rPr>
          <w:rFonts w:cs="Arial"/>
        </w:rPr>
      </w:pPr>
      <w:bookmarkStart w:id="1527" w:name="_Ref503518108"/>
      <w:r w:rsidRPr="00575BD3">
        <w:rPr>
          <w:rFonts w:cs="Arial"/>
        </w:rPr>
        <w:t xml:space="preserve">supply to the </w:t>
      </w:r>
      <w:r>
        <w:rPr>
          <w:rFonts w:cs="Arial"/>
        </w:rPr>
        <w:t>Authority</w:t>
      </w:r>
      <w:r w:rsidRPr="00575BD3">
        <w:rPr>
          <w:rFonts w:cs="Arial"/>
        </w:rPr>
        <w:t xml:space="preserve"> quarterly reports on the current PSA holdings.  At least one </w:t>
      </w:r>
      <w:bookmarkStart w:id="1528" w:name="DocXTextRef287"/>
      <w:r>
        <w:rPr>
          <w:rFonts w:cs="Arial"/>
        </w:rPr>
        <w:t>(1)</w:t>
      </w:r>
      <w:bookmarkEnd w:id="1528"/>
      <w:r>
        <w:rPr>
          <w:rFonts w:cs="Arial"/>
        </w:rPr>
        <w:t xml:space="preserve"> </w:t>
      </w:r>
      <w:r w:rsidRPr="00575BD3">
        <w:rPr>
          <w:rFonts w:cs="Arial"/>
        </w:rPr>
        <w:t>report in any twelve</w:t>
      </w:r>
      <w:r>
        <w:rPr>
          <w:rFonts w:cs="Arial"/>
        </w:rPr>
        <w:t xml:space="preserve"> (12) </w:t>
      </w:r>
      <w:r w:rsidRPr="00575BD3">
        <w:rPr>
          <w:rFonts w:cs="Arial"/>
        </w:rPr>
        <w:t xml:space="preserve">month accounting period or part thereof shall be a reconciled report.  This shall be submitted with the Annual Certificate Form AAC </w:t>
      </w:r>
      <w:bookmarkStart w:id="1529" w:name="DocXTextRef288"/>
      <w:r w:rsidRPr="00575BD3">
        <w:rPr>
          <w:rFonts w:cs="Arial"/>
        </w:rPr>
        <w:t>32</w:t>
      </w:r>
      <w:bookmarkEnd w:id="1529"/>
      <w:r w:rsidRPr="00575BD3">
        <w:rPr>
          <w:rFonts w:cs="Arial"/>
        </w:rPr>
        <w:t xml:space="preserve"> as required in </w:t>
      </w:r>
      <w:r w:rsidR="004E4B0E">
        <w:rPr>
          <w:rFonts w:cs="Arial"/>
        </w:rPr>
        <w:t>D</w:t>
      </w:r>
      <w:r w:rsidR="00E803DE">
        <w:rPr>
          <w:rFonts w:cs="Arial"/>
        </w:rPr>
        <w:t>ef Stan</w:t>
      </w:r>
      <w:r w:rsidR="00E43341">
        <w:rPr>
          <w:rFonts w:cs="Arial"/>
        </w:rPr>
        <w:t xml:space="preserve"> </w:t>
      </w:r>
      <w:bookmarkStart w:id="1530" w:name="DocXTextRef289"/>
      <w:r w:rsidRPr="00575BD3">
        <w:rPr>
          <w:rFonts w:cs="Arial"/>
        </w:rPr>
        <w:t>05</w:t>
      </w:r>
      <w:bookmarkEnd w:id="1530"/>
      <w:r w:rsidRPr="00575BD3">
        <w:rPr>
          <w:rFonts w:cs="Arial"/>
        </w:rPr>
        <w:t>-</w:t>
      </w:r>
      <w:bookmarkStart w:id="1531" w:name="DocXTextRef286"/>
      <w:r w:rsidRPr="00575BD3">
        <w:rPr>
          <w:rFonts w:cs="Arial"/>
        </w:rPr>
        <w:t>99.</w:t>
      </w:r>
      <w:bookmarkEnd w:id="1531"/>
      <w:r w:rsidRPr="00575BD3">
        <w:rPr>
          <w:rFonts w:cs="Arial"/>
        </w:rPr>
        <w:t xml:space="preserve">  The other three </w:t>
      </w:r>
      <w:bookmarkStart w:id="1532" w:name="DocXTextRef290"/>
      <w:r>
        <w:rPr>
          <w:rFonts w:cs="Arial"/>
        </w:rPr>
        <w:t>(3)</w:t>
      </w:r>
      <w:bookmarkEnd w:id="1532"/>
      <w:r>
        <w:rPr>
          <w:rFonts w:cs="Arial"/>
        </w:rPr>
        <w:t xml:space="preserve"> </w:t>
      </w:r>
      <w:r w:rsidRPr="00575BD3">
        <w:rPr>
          <w:rFonts w:cs="Arial"/>
        </w:rPr>
        <w:t xml:space="preserve">reports submitted in the period may be un-reconciled advisory reports.  The submission by </w:t>
      </w:r>
      <w:r>
        <w:rPr>
          <w:rFonts w:cs="Arial"/>
        </w:rPr>
        <w:t>the Contractor</w:t>
      </w:r>
      <w:r w:rsidRPr="00575BD3">
        <w:rPr>
          <w:rFonts w:cs="Arial"/>
        </w:rPr>
        <w:t xml:space="preserve"> and receipt by the </w:t>
      </w:r>
      <w:r>
        <w:rPr>
          <w:rFonts w:cs="Arial"/>
        </w:rPr>
        <w:t>Authority</w:t>
      </w:r>
      <w:r w:rsidRPr="00575BD3">
        <w:rPr>
          <w:rFonts w:cs="Arial"/>
        </w:rPr>
        <w:t xml:space="preserve"> of these reports shall not prejudice any rights or obligations of the </w:t>
      </w:r>
      <w:r>
        <w:rPr>
          <w:rFonts w:cs="Arial"/>
        </w:rPr>
        <w:t>Authority</w:t>
      </w:r>
      <w:r w:rsidRPr="00575BD3">
        <w:rPr>
          <w:rFonts w:cs="Arial"/>
        </w:rPr>
        <w:t xml:space="preserve"> or </w:t>
      </w:r>
      <w:r>
        <w:rPr>
          <w:rFonts w:cs="Arial"/>
        </w:rPr>
        <w:t>the Contractor</w:t>
      </w:r>
      <w:r w:rsidRPr="00575BD3">
        <w:rPr>
          <w:rFonts w:cs="Arial"/>
        </w:rPr>
        <w:t xml:space="preserve"> under this </w:t>
      </w:r>
      <w:r>
        <w:rPr>
          <w:rFonts w:cs="Arial"/>
        </w:rPr>
        <w:t>Contract</w:t>
      </w:r>
      <w:r w:rsidRPr="00575BD3">
        <w:rPr>
          <w:rFonts w:cs="Arial"/>
        </w:rPr>
        <w:t>;</w:t>
      </w:r>
      <w:bookmarkEnd w:id="1527"/>
    </w:p>
    <w:p w14:paraId="6E7BDDE7" w14:textId="77777777" w:rsidR="00CF4AAE" w:rsidRPr="00575BD3" w:rsidRDefault="00CF4AAE" w:rsidP="000A03A5">
      <w:pPr>
        <w:pStyle w:val="MRHeading3"/>
        <w:spacing w:line="240" w:lineRule="auto"/>
        <w:rPr>
          <w:rFonts w:cs="Arial"/>
        </w:rPr>
      </w:pPr>
      <w:bookmarkStart w:id="1533" w:name="_Ref503518109"/>
      <w:r w:rsidRPr="00575BD3">
        <w:rPr>
          <w:rFonts w:cs="Arial"/>
        </w:rPr>
        <w:t xml:space="preserve">ensure that the PSA is available for inspection by the </w:t>
      </w:r>
      <w:r>
        <w:rPr>
          <w:rFonts w:cs="Arial"/>
        </w:rPr>
        <w:t xml:space="preserve">Authority </w:t>
      </w:r>
      <w:r w:rsidRPr="00575BD3">
        <w:rPr>
          <w:rFonts w:cs="Arial"/>
        </w:rPr>
        <w:t>at any reasonable time;</w:t>
      </w:r>
      <w:bookmarkEnd w:id="1533"/>
    </w:p>
    <w:p w14:paraId="20FCE087" w14:textId="77777777" w:rsidR="00CF4AAE" w:rsidRPr="00575BD3" w:rsidRDefault="00CF4AAE" w:rsidP="000A03A5">
      <w:pPr>
        <w:pStyle w:val="MRHeading3"/>
        <w:spacing w:line="240" w:lineRule="auto"/>
        <w:rPr>
          <w:rFonts w:cs="Arial"/>
        </w:rPr>
      </w:pPr>
      <w:bookmarkStart w:id="1534" w:name="_Ref503518110"/>
      <w:r w:rsidRPr="00575BD3">
        <w:rPr>
          <w:rFonts w:cs="Arial"/>
        </w:rPr>
        <w:t xml:space="preserve">on being given two </w:t>
      </w:r>
      <w:r>
        <w:rPr>
          <w:rFonts w:cs="Arial"/>
        </w:rPr>
        <w:t xml:space="preserve">(2) </w:t>
      </w:r>
      <w:r w:rsidRPr="00575BD3">
        <w:rPr>
          <w:rFonts w:cs="Arial"/>
        </w:rPr>
        <w:t xml:space="preserve">months’ notice permit, and co-operate with, the </w:t>
      </w:r>
      <w:r>
        <w:rPr>
          <w:rFonts w:cs="Arial"/>
        </w:rPr>
        <w:t xml:space="preserve">Authority </w:t>
      </w:r>
      <w:r w:rsidRPr="00575BD3">
        <w:rPr>
          <w:rFonts w:cs="Arial"/>
        </w:rPr>
        <w:t xml:space="preserve">to conduct audits of the PSA in a manner to be determined by the </w:t>
      </w:r>
      <w:r>
        <w:rPr>
          <w:rFonts w:cs="Arial"/>
        </w:rPr>
        <w:t>Authority provided that where</w:t>
      </w:r>
      <w:r w:rsidRPr="00575BD3">
        <w:rPr>
          <w:rFonts w:cs="Arial"/>
        </w:rPr>
        <w:t xml:space="preserve"> the </w:t>
      </w:r>
      <w:r>
        <w:rPr>
          <w:rFonts w:cs="Arial"/>
        </w:rPr>
        <w:t xml:space="preserve">Authority </w:t>
      </w:r>
      <w:r w:rsidRPr="00575BD3">
        <w:rPr>
          <w:rFonts w:cs="Arial"/>
        </w:rPr>
        <w:t xml:space="preserve">is not satisfied of the proper use of property of the </w:t>
      </w:r>
      <w:r>
        <w:rPr>
          <w:rFonts w:cs="Arial"/>
        </w:rPr>
        <w:t>Authority</w:t>
      </w:r>
      <w:r w:rsidRPr="00575BD3">
        <w:rPr>
          <w:rFonts w:cs="Arial"/>
        </w:rPr>
        <w:t>, an audit may be conducted without notice;</w:t>
      </w:r>
      <w:bookmarkEnd w:id="1534"/>
    </w:p>
    <w:p w14:paraId="203E6D64" w14:textId="77777777" w:rsidR="00CF4AAE" w:rsidRPr="00575BD3" w:rsidRDefault="00CF4AAE" w:rsidP="000A03A5">
      <w:pPr>
        <w:pStyle w:val="MRHeading3"/>
        <w:spacing w:line="240" w:lineRule="auto"/>
        <w:rPr>
          <w:rFonts w:cs="Arial"/>
        </w:rPr>
      </w:pPr>
      <w:bookmarkStart w:id="1535" w:name="_Ref430846780"/>
      <w:r w:rsidRPr="00575BD3">
        <w:rPr>
          <w:rFonts w:cs="Arial"/>
        </w:rPr>
        <w:t xml:space="preserve">retain the PSA for a period of three </w:t>
      </w:r>
      <w:r>
        <w:rPr>
          <w:rFonts w:cs="Arial"/>
        </w:rPr>
        <w:t>(3) y</w:t>
      </w:r>
      <w:r w:rsidRPr="00575BD3">
        <w:rPr>
          <w:rFonts w:cs="Arial"/>
        </w:rPr>
        <w:t xml:space="preserve">ears after disposal of the last item of the property of the </w:t>
      </w:r>
      <w:r>
        <w:rPr>
          <w:rFonts w:cs="Arial"/>
        </w:rPr>
        <w:t>Authority or for any other period as may be specified in this Contract</w:t>
      </w:r>
      <w:r w:rsidRPr="00575BD3">
        <w:rPr>
          <w:rFonts w:cs="Arial"/>
        </w:rPr>
        <w:t>;</w:t>
      </w:r>
      <w:bookmarkEnd w:id="1535"/>
    </w:p>
    <w:p w14:paraId="15F760B5" w14:textId="77777777" w:rsidR="00CF4AAE" w:rsidRPr="00575BD3" w:rsidRDefault="00CF4AAE" w:rsidP="000A03A5">
      <w:pPr>
        <w:pStyle w:val="MRHeading3"/>
        <w:spacing w:line="240" w:lineRule="auto"/>
        <w:rPr>
          <w:rFonts w:cs="Arial"/>
        </w:rPr>
      </w:pPr>
      <w:bookmarkStart w:id="1536" w:name="_Ref503518111"/>
      <w:r w:rsidRPr="00575BD3">
        <w:rPr>
          <w:rFonts w:cs="Arial"/>
        </w:rPr>
        <w:t xml:space="preserve">if the </w:t>
      </w:r>
      <w:r>
        <w:rPr>
          <w:rFonts w:cs="Arial"/>
        </w:rPr>
        <w:t>Authority</w:t>
      </w:r>
      <w:r w:rsidRPr="00575BD3">
        <w:rPr>
          <w:rFonts w:cs="Arial"/>
        </w:rPr>
        <w:t xml:space="preserve"> agrees that a Sub-Contractor </w:t>
      </w:r>
      <w:r>
        <w:rPr>
          <w:rFonts w:cs="Arial"/>
        </w:rPr>
        <w:t xml:space="preserve">at whatever level of sub-contracting </w:t>
      </w:r>
      <w:r w:rsidRPr="00575BD3">
        <w:rPr>
          <w:rFonts w:cs="Arial"/>
        </w:rPr>
        <w:t xml:space="preserve">shall have responsibility in the Sub-Contractor's PSA for property of the </w:t>
      </w:r>
      <w:r>
        <w:rPr>
          <w:rFonts w:cs="Arial"/>
        </w:rPr>
        <w:t xml:space="preserve">Authority </w:t>
      </w:r>
      <w:r w:rsidRPr="00575BD3">
        <w:rPr>
          <w:rFonts w:cs="Arial"/>
        </w:rPr>
        <w:t xml:space="preserve">issued in aid of this </w:t>
      </w:r>
      <w:r>
        <w:rPr>
          <w:rFonts w:cs="Arial"/>
        </w:rPr>
        <w:t>Contract</w:t>
      </w:r>
      <w:r w:rsidRPr="00575BD3">
        <w:rPr>
          <w:rFonts w:cs="Arial"/>
        </w:rPr>
        <w:t xml:space="preserve">, </w:t>
      </w:r>
      <w:r>
        <w:rPr>
          <w:rFonts w:cs="Arial"/>
        </w:rPr>
        <w:t>the Contractor</w:t>
      </w:r>
      <w:r w:rsidRPr="00575BD3">
        <w:rPr>
          <w:rFonts w:cs="Arial"/>
        </w:rPr>
        <w:t xml:space="preserve"> shall include in any Sub-Contract with those Sub-Contractors the provisions corresponding to those set out in this Clause </w:t>
      </w:r>
      <w:r w:rsidR="00CB1618">
        <w:rPr>
          <w:rFonts w:cs="Arial"/>
        </w:rPr>
        <w:t>60</w:t>
      </w:r>
      <w:r w:rsidRPr="00575BD3">
        <w:rPr>
          <w:rFonts w:cs="Arial"/>
        </w:rPr>
        <w:t xml:space="preserve"> </w:t>
      </w:r>
      <w:r>
        <w:rPr>
          <w:rFonts w:cs="Arial"/>
        </w:rPr>
        <w:t>(</w:t>
      </w:r>
      <w:r>
        <w:rPr>
          <w:rFonts w:cs="Arial"/>
          <w:i/>
        </w:rPr>
        <w:t>Accounting for the property of the Authority</w:t>
      </w:r>
      <w:r>
        <w:rPr>
          <w:rFonts w:cs="Arial"/>
        </w:rPr>
        <w:t xml:space="preserve">) </w:t>
      </w:r>
      <w:r w:rsidRPr="00575BD3">
        <w:rPr>
          <w:rFonts w:cs="Arial"/>
        </w:rPr>
        <w:t xml:space="preserve">that apply to property of the </w:t>
      </w:r>
      <w:r>
        <w:rPr>
          <w:rFonts w:cs="Arial"/>
        </w:rPr>
        <w:t xml:space="preserve">Authority </w:t>
      </w:r>
      <w:r w:rsidRPr="00575BD3">
        <w:rPr>
          <w:rFonts w:cs="Arial"/>
        </w:rPr>
        <w:t>issued in aid of the Sub-Contract, in particular Clauses</w:t>
      </w:r>
      <w:r>
        <w:rPr>
          <w:rFonts w:cs="Arial"/>
        </w:rPr>
        <w:t xml:space="preserve"> </w:t>
      </w:r>
      <w:r w:rsidR="00CB1618">
        <w:rPr>
          <w:rFonts w:cs="Arial"/>
        </w:rPr>
        <w:t>60.1</w:t>
      </w:r>
      <w:r w:rsidRPr="00575BD3">
        <w:rPr>
          <w:rFonts w:cs="Arial"/>
        </w:rPr>
        <w:t xml:space="preserve">, </w:t>
      </w:r>
      <w:r w:rsidR="00CB1618">
        <w:rPr>
          <w:rFonts w:cs="Arial"/>
        </w:rPr>
        <w:t>60.2</w:t>
      </w:r>
      <w:r w:rsidRPr="00575BD3">
        <w:rPr>
          <w:rFonts w:cs="Arial"/>
        </w:rPr>
        <w:t xml:space="preserve">, </w:t>
      </w:r>
      <w:r w:rsidR="00CB1618">
        <w:rPr>
          <w:rFonts w:cs="Arial"/>
        </w:rPr>
        <w:t>60.4</w:t>
      </w:r>
      <w:r w:rsidRPr="00575BD3">
        <w:rPr>
          <w:rFonts w:cs="Arial"/>
        </w:rPr>
        <w:t xml:space="preserve"> and </w:t>
      </w:r>
      <w:r w:rsidR="00CB1618">
        <w:rPr>
          <w:rFonts w:cs="Arial"/>
        </w:rPr>
        <w:t>60.7</w:t>
      </w:r>
      <w:r>
        <w:rPr>
          <w:rFonts w:cs="Arial"/>
        </w:rPr>
        <w:t xml:space="preserve"> (</w:t>
      </w:r>
      <w:r>
        <w:rPr>
          <w:rFonts w:cs="Arial"/>
          <w:i/>
        </w:rPr>
        <w:t>Accounting for the p</w:t>
      </w:r>
      <w:r w:rsidRPr="00F76B73">
        <w:rPr>
          <w:rFonts w:cs="Arial"/>
          <w:i/>
        </w:rPr>
        <w:t>roperty of the Authority</w:t>
      </w:r>
      <w:r>
        <w:rPr>
          <w:rFonts w:cs="Arial"/>
        </w:rPr>
        <w:t>)</w:t>
      </w:r>
      <w:r w:rsidRPr="00575BD3">
        <w:rPr>
          <w:rFonts w:cs="Arial"/>
        </w:rPr>
        <w:t>; and</w:t>
      </w:r>
      <w:bookmarkEnd w:id="1536"/>
    </w:p>
    <w:p w14:paraId="4E45CF41" w14:textId="77777777" w:rsidR="00CF4AAE" w:rsidRPr="00575BD3" w:rsidRDefault="00CF4AAE" w:rsidP="000A03A5">
      <w:pPr>
        <w:pStyle w:val="MRHeading3"/>
        <w:spacing w:line="240" w:lineRule="auto"/>
        <w:rPr>
          <w:rFonts w:cs="Arial"/>
        </w:rPr>
      </w:pPr>
      <w:bookmarkStart w:id="1537" w:name="_Ref503518112"/>
      <w:r w:rsidRPr="00575BD3">
        <w:rPr>
          <w:rFonts w:cs="Arial"/>
        </w:rPr>
        <w:t xml:space="preserve">manage the </w:t>
      </w:r>
      <w:r>
        <w:rPr>
          <w:rFonts w:cs="Arial"/>
        </w:rPr>
        <w:t xml:space="preserve">GFA </w:t>
      </w:r>
      <w:r w:rsidRPr="007B0DEE">
        <w:rPr>
          <w:rFonts w:cs="Arial"/>
        </w:rPr>
        <w:t>component of the PSA in accordance with the provisions</w:t>
      </w:r>
      <w:r w:rsidRPr="00575BD3">
        <w:rPr>
          <w:rFonts w:cs="Arial"/>
        </w:rPr>
        <w:t xml:space="preserve"> of </w:t>
      </w:r>
      <w:r w:rsidR="004E4B0E">
        <w:rPr>
          <w:rFonts w:cs="Arial"/>
        </w:rPr>
        <w:t>D</w:t>
      </w:r>
      <w:r w:rsidR="00E803DE">
        <w:rPr>
          <w:rFonts w:cs="Arial"/>
        </w:rPr>
        <w:t>ef Stan</w:t>
      </w:r>
      <w:r w:rsidRPr="00575BD3">
        <w:rPr>
          <w:rFonts w:cs="Arial"/>
        </w:rPr>
        <w:t xml:space="preserve"> </w:t>
      </w:r>
      <w:bookmarkStart w:id="1538" w:name="DocXTextRef293"/>
      <w:r w:rsidRPr="00575BD3">
        <w:rPr>
          <w:rFonts w:cs="Arial"/>
        </w:rPr>
        <w:t>05</w:t>
      </w:r>
      <w:bookmarkEnd w:id="1538"/>
      <w:r w:rsidRPr="00575BD3">
        <w:rPr>
          <w:rFonts w:cs="Arial"/>
        </w:rPr>
        <w:t>-</w:t>
      </w:r>
      <w:bookmarkStart w:id="1539" w:name="DocXTextRef291"/>
      <w:r w:rsidRPr="00575BD3">
        <w:rPr>
          <w:rFonts w:cs="Arial"/>
        </w:rPr>
        <w:t>99</w:t>
      </w:r>
      <w:bookmarkEnd w:id="1539"/>
      <w:r w:rsidRPr="00575BD3">
        <w:rPr>
          <w:rFonts w:cs="Arial"/>
        </w:rPr>
        <w:t xml:space="preserve"> and implement any new edition of or amendment to </w:t>
      </w:r>
      <w:r w:rsidR="00E803DE">
        <w:rPr>
          <w:rFonts w:cs="Arial"/>
        </w:rPr>
        <w:t>Def Stan</w:t>
      </w:r>
      <w:r w:rsidR="00E43341">
        <w:rPr>
          <w:rFonts w:cs="Arial"/>
        </w:rPr>
        <w:t xml:space="preserve"> </w:t>
      </w:r>
      <w:bookmarkStart w:id="1540" w:name="DocXTextRef294"/>
      <w:r w:rsidRPr="00575BD3">
        <w:rPr>
          <w:rFonts w:cs="Arial"/>
        </w:rPr>
        <w:t>05</w:t>
      </w:r>
      <w:bookmarkEnd w:id="1540"/>
      <w:r w:rsidRPr="00575BD3">
        <w:rPr>
          <w:rFonts w:cs="Arial"/>
        </w:rPr>
        <w:t>-</w:t>
      </w:r>
      <w:bookmarkStart w:id="1541" w:name="DocXTextRef292"/>
      <w:r w:rsidRPr="00575BD3">
        <w:rPr>
          <w:rFonts w:cs="Arial"/>
        </w:rPr>
        <w:t>99</w:t>
      </w:r>
      <w:bookmarkEnd w:id="1541"/>
      <w:r w:rsidRPr="00575BD3">
        <w:rPr>
          <w:rFonts w:cs="Arial"/>
        </w:rPr>
        <w:t xml:space="preserve"> subject to Clause </w:t>
      </w:r>
      <w:r w:rsidR="00CB1618">
        <w:rPr>
          <w:rFonts w:cs="Arial"/>
        </w:rPr>
        <w:t>75</w:t>
      </w:r>
      <w:r w:rsidRPr="00575BD3">
        <w:rPr>
          <w:rFonts w:cs="Arial"/>
        </w:rPr>
        <w:t xml:space="preserve"> (</w:t>
      </w:r>
      <w:r w:rsidRPr="00575BD3">
        <w:rPr>
          <w:rFonts w:cs="Arial"/>
          <w:i/>
        </w:rPr>
        <w:t>Change</w:t>
      </w:r>
      <w:r w:rsidRPr="00575BD3">
        <w:rPr>
          <w:rFonts w:cs="Arial"/>
        </w:rPr>
        <w:t xml:space="preserve">) within three </w:t>
      </w:r>
      <w:r>
        <w:rPr>
          <w:rFonts w:cs="Arial"/>
        </w:rPr>
        <w:t xml:space="preserve">(3) </w:t>
      </w:r>
      <w:r w:rsidRPr="00575BD3">
        <w:rPr>
          <w:rFonts w:cs="Arial"/>
        </w:rPr>
        <w:t>months of the publication date of the new edition.  These amendments shall not have retrospective effect.</w:t>
      </w:r>
      <w:bookmarkEnd w:id="1537"/>
    </w:p>
    <w:p w14:paraId="672CBFBC" w14:textId="77777777" w:rsidR="00CF4AAE" w:rsidRPr="007A5A63" w:rsidRDefault="00CF4AAE" w:rsidP="000F7168">
      <w:pPr>
        <w:pStyle w:val="MRHeading2"/>
        <w:spacing w:line="240" w:lineRule="auto"/>
        <w:rPr>
          <w:rFonts w:cs="Arial"/>
        </w:rPr>
      </w:pPr>
      <w:bookmarkStart w:id="1542" w:name="_Ref430846647"/>
      <w:bookmarkStart w:id="1543" w:name="_Ref503518113"/>
      <w:r w:rsidRPr="007A5A63">
        <w:rPr>
          <w:rFonts w:cs="Arial"/>
        </w:rPr>
        <w:t xml:space="preserve">For the purposes of this Clause </w:t>
      </w:r>
      <w:r w:rsidR="00CB1618">
        <w:rPr>
          <w:rFonts w:cs="Arial"/>
        </w:rPr>
        <w:t>60</w:t>
      </w:r>
      <w:r w:rsidRPr="007A5A63">
        <w:rPr>
          <w:rFonts w:cs="Arial"/>
        </w:rPr>
        <w:t xml:space="preserve"> (</w:t>
      </w:r>
      <w:r w:rsidRPr="007A5A63">
        <w:rPr>
          <w:rFonts w:cs="Arial"/>
          <w:i/>
        </w:rPr>
        <w:t>Accounting for the property of the Authority</w:t>
      </w:r>
      <w:r w:rsidRPr="007A5A63">
        <w:rPr>
          <w:rFonts w:cs="Arial"/>
        </w:rPr>
        <w:t xml:space="preserve">), “property of the Authority” means GFA and fixed assets, including property issued under </w:t>
      </w:r>
      <w:r>
        <w:rPr>
          <w:rFonts w:cs="Arial"/>
        </w:rPr>
        <w:t xml:space="preserve">Clause </w:t>
      </w:r>
      <w:r w:rsidR="00CB1618">
        <w:rPr>
          <w:rFonts w:cs="Arial"/>
        </w:rPr>
        <w:t>31.10</w:t>
      </w:r>
      <w:r>
        <w:rPr>
          <w:rFonts w:cs="Arial"/>
        </w:rPr>
        <w:t xml:space="preserve"> (</w:t>
      </w:r>
      <w:r w:rsidRPr="00B644AF">
        <w:rPr>
          <w:rFonts w:cs="Arial"/>
          <w:i/>
        </w:rPr>
        <w:t xml:space="preserve">Discretionary </w:t>
      </w:r>
      <w:r>
        <w:rPr>
          <w:rFonts w:cs="Arial"/>
          <w:i/>
        </w:rPr>
        <w:t>GFA</w:t>
      </w:r>
      <w:r>
        <w:rPr>
          <w:rFonts w:cs="Arial"/>
        </w:rPr>
        <w:t xml:space="preserve">), </w:t>
      </w:r>
      <w:r w:rsidRPr="007A5A63">
        <w:rPr>
          <w:rFonts w:cs="Arial"/>
        </w:rPr>
        <w:t xml:space="preserve">Clause </w:t>
      </w:r>
      <w:r w:rsidR="00CB1618">
        <w:rPr>
          <w:rFonts w:cs="Arial"/>
        </w:rPr>
        <w:t>59</w:t>
      </w:r>
      <w:r w:rsidR="00777F29" w:rsidRPr="007A5A63">
        <w:rPr>
          <w:rFonts w:cs="Arial"/>
        </w:rPr>
        <w:t xml:space="preserve"> </w:t>
      </w:r>
      <w:r w:rsidRPr="007A5A63">
        <w:rPr>
          <w:rFonts w:cs="Arial"/>
        </w:rPr>
        <w:t>(</w:t>
      </w:r>
      <w:r w:rsidRPr="007A5A63">
        <w:rPr>
          <w:rFonts w:cs="Arial"/>
          <w:i/>
        </w:rPr>
        <w:t>Issued Property</w:t>
      </w:r>
      <w:r w:rsidRPr="007A5A63">
        <w:rPr>
          <w:rFonts w:cs="Arial"/>
        </w:rPr>
        <w:t>) and property of the Authority issued to the Contractor under any other authorising document</w:t>
      </w:r>
      <w:bookmarkEnd w:id="1542"/>
      <w:r w:rsidRPr="007A5A63">
        <w:rPr>
          <w:rFonts w:cs="Arial"/>
        </w:rPr>
        <w:t>.</w:t>
      </w:r>
      <w:bookmarkEnd w:id="1543"/>
    </w:p>
    <w:p w14:paraId="3AC4884F" w14:textId="77777777" w:rsidR="00CF4AAE" w:rsidRPr="00575BD3" w:rsidRDefault="00CF4AAE" w:rsidP="000F7168">
      <w:pPr>
        <w:pStyle w:val="MRHeading2"/>
        <w:spacing w:line="240" w:lineRule="auto"/>
        <w:rPr>
          <w:rFonts w:cs="Arial"/>
        </w:rPr>
      </w:pPr>
      <w:bookmarkStart w:id="1544" w:name="_Ref503518114"/>
      <w:r w:rsidRPr="00575BD3">
        <w:rPr>
          <w:rFonts w:cs="Arial"/>
        </w:rPr>
        <w:t>For the avoidance</w:t>
      </w:r>
      <w:r>
        <w:rPr>
          <w:rFonts w:cs="Arial"/>
        </w:rPr>
        <w:t xml:space="preserve"> of doubt, it is a condition of</w:t>
      </w:r>
      <w:r w:rsidRPr="00575BD3">
        <w:rPr>
          <w:rFonts w:cs="Arial"/>
        </w:rPr>
        <w:t xml:space="preserve"> this </w:t>
      </w:r>
      <w:r>
        <w:rPr>
          <w:rFonts w:cs="Arial"/>
        </w:rPr>
        <w:t>Contract</w:t>
      </w:r>
      <w:r w:rsidRPr="00575BD3">
        <w:rPr>
          <w:rFonts w:cs="Arial"/>
        </w:rPr>
        <w:t xml:space="preserve"> that this Clause </w:t>
      </w:r>
      <w:r w:rsidR="00CB1618">
        <w:rPr>
          <w:rFonts w:cs="Arial"/>
        </w:rPr>
        <w:t>60</w:t>
      </w:r>
      <w:r w:rsidRPr="00575BD3">
        <w:rPr>
          <w:rFonts w:cs="Arial"/>
        </w:rPr>
        <w:t xml:space="preserve"> </w:t>
      </w:r>
      <w:r>
        <w:rPr>
          <w:rFonts w:cs="Arial"/>
        </w:rPr>
        <w:t>(</w:t>
      </w:r>
      <w:r>
        <w:rPr>
          <w:rFonts w:cs="Arial"/>
          <w:i/>
        </w:rPr>
        <w:t>Accounting for the property of the Authority</w:t>
      </w:r>
      <w:r>
        <w:rPr>
          <w:rFonts w:cs="Arial"/>
        </w:rPr>
        <w:t xml:space="preserve">) </w:t>
      </w:r>
      <w:r w:rsidRPr="00575BD3">
        <w:rPr>
          <w:rFonts w:cs="Arial"/>
        </w:rPr>
        <w:t xml:space="preserve">shall apply to all property issued to </w:t>
      </w:r>
      <w:r>
        <w:rPr>
          <w:rFonts w:cs="Arial"/>
        </w:rPr>
        <w:t>the Contractor</w:t>
      </w:r>
      <w:r w:rsidRPr="00575BD3">
        <w:rPr>
          <w:rFonts w:cs="Arial"/>
        </w:rPr>
        <w:t xml:space="preserve"> from the Effective Date, whether in aid of this </w:t>
      </w:r>
      <w:r>
        <w:rPr>
          <w:rFonts w:cs="Arial"/>
        </w:rPr>
        <w:t>Contract</w:t>
      </w:r>
      <w:r w:rsidRPr="00575BD3">
        <w:rPr>
          <w:rFonts w:cs="Arial"/>
        </w:rPr>
        <w:t xml:space="preserve">, any other contract or other agreement with the </w:t>
      </w:r>
      <w:r>
        <w:rPr>
          <w:rFonts w:cs="Arial"/>
        </w:rPr>
        <w:t>Authority</w:t>
      </w:r>
      <w:r w:rsidRPr="00575BD3">
        <w:rPr>
          <w:rFonts w:cs="Arial"/>
        </w:rPr>
        <w:t>.</w:t>
      </w:r>
      <w:r>
        <w:rPr>
          <w:rFonts w:cs="Arial"/>
        </w:rPr>
        <w:t xml:space="preserve">  Property of the Authority issued prior to the Effective Date may be subject to separate contractual arrangements.</w:t>
      </w:r>
      <w:bookmarkEnd w:id="1544"/>
    </w:p>
    <w:p w14:paraId="20ADFF97" w14:textId="77777777" w:rsidR="00CF4AAE" w:rsidRPr="00575BD3" w:rsidRDefault="00CF4AAE" w:rsidP="000F7168">
      <w:pPr>
        <w:pStyle w:val="MRHeading2"/>
        <w:spacing w:line="240" w:lineRule="auto"/>
        <w:rPr>
          <w:rFonts w:cs="Arial"/>
        </w:rPr>
      </w:pPr>
      <w:bookmarkStart w:id="1545" w:name="_Ref430846692"/>
      <w:r w:rsidRPr="00575BD3">
        <w:rPr>
          <w:rFonts w:cs="Arial"/>
        </w:rPr>
        <w:t xml:space="preserve">The obligations of </w:t>
      </w:r>
      <w:r>
        <w:rPr>
          <w:rFonts w:cs="Arial"/>
        </w:rPr>
        <w:t>the Contractor</w:t>
      </w:r>
      <w:r w:rsidRPr="00575BD3">
        <w:rPr>
          <w:rFonts w:cs="Arial"/>
        </w:rPr>
        <w:t xml:space="preserve"> arising under this Clause </w:t>
      </w:r>
      <w:r w:rsidR="00CB1618">
        <w:rPr>
          <w:rFonts w:cs="Arial"/>
        </w:rPr>
        <w:t>60</w:t>
      </w:r>
      <w:r>
        <w:rPr>
          <w:rFonts w:cs="Arial"/>
        </w:rPr>
        <w:t xml:space="preserve"> (</w:t>
      </w:r>
      <w:r>
        <w:rPr>
          <w:rFonts w:cs="Arial"/>
          <w:i/>
        </w:rPr>
        <w:t>Accounting for the property of the Authority</w:t>
      </w:r>
      <w:r>
        <w:rPr>
          <w:rFonts w:cs="Arial"/>
        </w:rPr>
        <w:t xml:space="preserve">) </w:t>
      </w:r>
      <w:r w:rsidRPr="00575BD3">
        <w:rPr>
          <w:rFonts w:cs="Arial"/>
        </w:rPr>
        <w:t xml:space="preserve">in respect of property of the </w:t>
      </w:r>
      <w:r>
        <w:rPr>
          <w:rFonts w:cs="Arial"/>
        </w:rPr>
        <w:t xml:space="preserve">Authority </w:t>
      </w:r>
      <w:r w:rsidRPr="00575BD3">
        <w:rPr>
          <w:rFonts w:cs="Arial"/>
        </w:rPr>
        <w:t xml:space="preserve">issued in aid of this </w:t>
      </w:r>
      <w:r>
        <w:rPr>
          <w:rFonts w:cs="Arial"/>
        </w:rPr>
        <w:t>Contract</w:t>
      </w:r>
      <w:r w:rsidRPr="00575BD3">
        <w:rPr>
          <w:rFonts w:cs="Arial"/>
        </w:rPr>
        <w:t xml:space="preserve"> shall survive </w:t>
      </w:r>
      <w:r>
        <w:rPr>
          <w:rFonts w:cs="Arial"/>
        </w:rPr>
        <w:t>completion</w:t>
      </w:r>
      <w:r w:rsidRPr="00575BD3">
        <w:rPr>
          <w:rFonts w:cs="Arial"/>
        </w:rPr>
        <w:t xml:space="preserve"> of this </w:t>
      </w:r>
      <w:r>
        <w:rPr>
          <w:rFonts w:cs="Arial"/>
        </w:rPr>
        <w:t>Contract</w:t>
      </w:r>
      <w:r w:rsidRPr="00575BD3">
        <w:rPr>
          <w:rFonts w:cs="Arial"/>
        </w:rPr>
        <w:t xml:space="preserve"> and shall not be completed until all </w:t>
      </w:r>
      <w:r>
        <w:rPr>
          <w:rFonts w:cs="Arial"/>
        </w:rPr>
        <w:t xml:space="preserve">such </w:t>
      </w:r>
      <w:r w:rsidRPr="00575BD3">
        <w:rPr>
          <w:rFonts w:cs="Arial"/>
        </w:rPr>
        <w:t xml:space="preserve">obligations are fulfilled including the provisions of Clause </w:t>
      </w:r>
      <w:r w:rsidR="00CB1618">
        <w:rPr>
          <w:rFonts w:cs="Arial"/>
        </w:rPr>
        <w:t>60.1.5</w:t>
      </w:r>
      <w:r>
        <w:rPr>
          <w:rFonts w:cs="Arial"/>
        </w:rPr>
        <w:t xml:space="preserve"> (</w:t>
      </w:r>
      <w:r w:rsidRPr="00F76B73">
        <w:rPr>
          <w:rFonts w:cs="Arial"/>
          <w:i/>
        </w:rPr>
        <w:t>Accounting for the property of the Authority</w:t>
      </w:r>
      <w:r>
        <w:rPr>
          <w:rFonts w:cs="Arial"/>
        </w:rPr>
        <w:t>)</w:t>
      </w:r>
      <w:r w:rsidRPr="00575BD3">
        <w:rPr>
          <w:rFonts w:cs="Arial"/>
        </w:rPr>
        <w:t>.</w:t>
      </w:r>
      <w:bookmarkEnd w:id="1545"/>
    </w:p>
    <w:p w14:paraId="4E3302DF" w14:textId="77777777" w:rsidR="00CF4AAE" w:rsidRPr="00575BD3" w:rsidRDefault="00CF4AAE" w:rsidP="000F7168">
      <w:pPr>
        <w:pStyle w:val="MRHeading2"/>
        <w:spacing w:line="240" w:lineRule="auto"/>
        <w:rPr>
          <w:rFonts w:cs="Arial"/>
        </w:rPr>
      </w:pPr>
      <w:bookmarkStart w:id="1546" w:name="_Ref503518115"/>
      <w:r w:rsidRPr="00575BD3">
        <w:rPr>
          <w:rFonts w:cs="Arial"/>
        </w:rPr>
        <w:t xml:space="preserve">The obligations of </w:t>
      </w:r>
      <w:r>
        <w:rPr>
          <w:rFonts w:cs="Arial"/>
        </w:rPr>
        <w:t>the Contractor</w:t>
      </w:r>
      <w:r w:rsidRPr="00575BD3">
        <w:rPr>
          <w:rFonts w:cs="Arial"/>
        </w:rPr>
        <w:t xml:space="preserve"> arising under this Clause </w:t>
      </w:r>
      <w:r w:rsidR="00CB1618">
        <w:rPr>
          <w:rFonts w:cs="Arial"/>
        </w:rPr>
        <w:t>60</w:t>
      </w:r>
      <w:r>
        <w:rPr>
          <w:rFonts w:cs="Arial"/>
        </w:rPr>
        <w:t xml:space="preserve"> (</w:t>
      </w:r>
      <w:r>
        <w:rPr>
          <w:rFonts w:cs="Arial"/>
          <w:i/>
        </w:rPr>
        <w:t>Accounting for the property of the Authority</w:t>
      </w:r>
      <w:r>
        <w:rPr>
          <w:rFonts w:cs="Arial"/>
        </w:rPr>
        <w:t xml:space="preserve">) </w:t>
      </w:r>
      <w:r w:rsidRPr="00575BD3">
        <w:rPr>
          <w:rFonts w:cs="Arial"/>
        </w:rPr>
        <w:t xml:space="preserve">in respect of property of the </w:t>
      </w:r>
      <w:r>
        <w:rPr>
          <w:rFonts w:cs="Arial"/>
        </w:rPr>
        <w:t xml:space="preserve">Authority </w:t>
      </w:r>
      <w:r w:rsidRPr="00575BD3">
        <w:rPr>
          <w:rFonts w:cs="Arial"/>
        </w:rPr>
        <w:t xml:space="preserve">unconnected with this </w:t>
      </w:r>
      <w:r>
        <w:rPr>
          <w:rFonts w:cs="Arial"/>
        </w:rPr>
        <w:t>Contract</w:t>
      </w:r>
      <w:r w:rsidRPr="00575BD3">
        <w:rPr>
          <w:rFonts w:cs="Arial"/>
        </w:rPr>
        <w:t xml:space="preserve"> shall survive </w:t>
      </w:r>
      <w:r>
        <w:rPr>
          <w:rFonts w:cs="Arial"/>
        </w:rPr>
        <w:t>completion</w:t>
      </w:r>
      <w:r w:rsidRPr="00575BD3">
        <w:rPr>
          <w:rFonts w:cs="Arial"/>
        </w:rPr>
        <w:t xml:space="preserve"> of this </w:t>
      </w:r>
      <w:r>
        <w:rPr>
          <w:rFonts w:cs="Arial"/>
        </w:rPr>
        <w:t>Contract</w:t>
      </w:r>
      <w:r w:rsidRPr="00575BD3">
        <w:rPr>
          <w:rFonts w:cs="Arial"/>
        </w:rPr>
        <w:t xml:space="preserve"> and shall not be completed until all </w:t>
      </w:r>
      <w:r>
        <w:rPr>
          <w:rFonts w:cs="Arial"/>
        </w:rPr>
        <w:t xml:space="preserve">those </w:t>
      </w:r>
      <w:r w:rsidRPr="00575BD3">
        <w:rPr>
          <w:rFonts w:cs="Arial"/>
        </w:rPr>
        <w:t xml:space="preserve">obligations are fulfilled including the provisions of Clause </w:t>
      </w:r>
      <w:r w:rsidR="00CB1618">
        <w:rPr>
          <w:rFonts w:cs="Arial"/>
        </w:rPr>
        <w:t>60.1.5</w:t>
      </w:r>
      <w:r w:rsidRPr="00575BD3">
        <w:rPr>
          <w:rFonts w:cs="Arial"/>
        </w:rPr>
        <w:t xml:space="preserve"> </w:t>
      </w:r>
      <w:r>
        <w:rPr>
          <w:rFonts w:cs="Arial"/>
        </w:rPr>
        <w:t>(</w:t>
      </w:r>
      <w:r w:rsidRPr="00F76B73">
        <w:rPr>
          <w:rFonts w:cs="Arial"/>
          <w:i/>
        </w:rPr>
        <w:t>Accounting for property of the Authority</w:t>
      </w:r>
      <w:r>
        <w:rPr>
          <w:rFonts w:cs="Arial"/>
        </w:rPr>
        <w:t xml:space="preserve">) </w:t>
      </w:r>
      <w:r w:rsidRPr="00575BD3">
        <w:rPr>
          <w:rFonts w:cs="Arial"/>
        </w:rPr>
        <w:t xml:space="preserve">unless and until a subsequent contract containing DEFCON </w:t>
      </w:r>
      <w:bookmarkStart w:id="1547" w:name="DocXTextRef295"/>
      <w:r w:rsidRPr="00575BD3">
        <w:rPr>
          <w:rFonts w:cs="Arial"/>
        </w:rPr>
        <w:t>694</w:t>
      </w:r>
      <w:bookmarkEnd w:id="1547"/>
      <w:r w:rsidRPr="00575BD3">
        <w:rPr>
          <w:rFonts w:cs="Arial"/>
        </w:rPr>
        <w:t xml:space="preserve"> is placed with </w:t>
      </w:r>
      <w:r>
        <w:rPr>
          <w:rFonts w:cs="Arial"/>
        </w:rPr>
        <w:t>the Contractor</w:t>
      </w:r>
      <w:r w:rsidRPr="00575BD3">
        <w:rPr>
          <w:rFonts w:cs="Arial"/>
        </w:rPr>
        <w:t xml:space="preserve"> at which time obligations in respect of any remaining property of the </w:t>
      </w:r>
      <w:r>
        <w:rPr>
          <w:rFonts w:cs="Arial"/>
        </w:rPr>
        <w:t xml:space="preserve">Authority </w:t>
      </w:r>
      <w:r w:rsidRPr="00575BD3">
        <w:rPr>
          <w:rFonts w:cs="Arial"/>
        </w:rPr>
        <w:t xml:space="preserve">unconnected with this </w:t>
      </w:r>
      <w:r>
        <w:rPr>
          <w:rFonts w:cs="Arial"/>
        </w:rPr>
        <w:t>Contract</w:t>
      </w:r>
      <w:r w:rsidRPr="00575BD3">
        <w:rPr>
          <w:rFonts w:cs="Arial"/>
        </w:rPr>
        <w:t xml:space="preserve"> shall be subsumed in the subsequent contract.</w:t>
      </w:r>
      <w:bookmarkEnd w:id="1546"/>
    </w:p>
    <w:p w14:paraId="1601F5A3" w14:textId="77777777" w:rsidR="00CF4AAE" w:rsidRPr="00575BD3" w:rsidRDefault="00CF4AAE" w:rsidP="000F7168">
      <w:pPr>
        <w:pStyle w:val="MRHeading2"/>
        <w:spacing w:line="240" w:lineRule="auto"/>
        <w:rPr>
          <w:rFonts w:cs="Arial"/>
        </w:rPr>
      </w:pPr>
      <w:bookmarkStart w:id="1548" w:name="_Ref503518116"/>
      <w:r w:rsidRPr="00575BD3">
        <w:rPr>
          <w:rFonts w:cs="Arial"/>
        </w:rPr>
        <w:t xml:space="preserve">If, after </w:t>
      </w:r>
      <w:r>
        <w:rPr>
          <w:rFonts w:cs="Arial"/>
        </w:rPr>
        <w:t>completion</w:t>
      </w:r>
      <w:r w:rsidRPr="00575BD3">
        <w:rPr>
          <w:rFonts w:cs="Arial"/>
        </w:rPr>
        <w:t xml:space="preserve"> of this </w:t>
      </w:r>
      <w:r>
        <w:rPr>
          <w:rFonts w:cs="Arial"/>
        </w:rPr>
        <w:t>Contract</w:t>
      </w:r>
      <w:r w:rsidRPr="00575BD3">
        <w:rPr>
          <w:rFonts w:cs="Arial"/>
        </w:rPr>
        <w:t xml:space="preserve">, no subsequent contract is placed containing DEFCON </w:t>
      </w:r>
      <w:bookmarkStart w:id="1549" w:name="DocXTextRef296"/>
      <w:r w:rsidRPr="00575BD3">
        <w:rPr>
          <w:rFonts w:cs="Arial"/>
        </w:rPr>
        <w:t>694</w:t>
      </w:r>
      <w:bookmarkEnd w:id="1549"/>
      <w:r>
        <w:rPr>
          <w:rFonts w:cs="Arial"/>
        </w:rPr>
        <w:t xml:space="preserve"> </w:t>
      </w:r>
      <w:r w:rsidRPr="00575BD3">
        <w:rPr>
          <w:rFonts w:cs="Arial"/>
        </w:rPr>
        <w:t xml:space="preserve">within the period detailed at Clause </w:t>
      </w:r>
      <w:r w:rsidR="00CB1618">
        <w:rPr>
          <w:rFonts w:cs="Arial"/>
        </w:rPr>
        <w:t>60.1.5</w:t>
      </w:r>
      <w:r w:rsidRPr="00575BD3">
        <w:rPr>
          <w:rFonts w:cs="Arial"/>
        </w:rPr>
        <w:t xml:space="preserve"> </w:t>
      </w:r>
      <w:r>
        <w:rPr>
          <w:rFonts w:cs="Arial"/>
        </w:rPr>
        <w:t>(</w:t>
      </w:r>
      <w:r w:rsidRPr="00F76B73">
        <w:rPr>
          <w:rFonts w:cs="Arial"/>
          <w:i/>
        </w:rPr>
        <w:t>Accounting for property of the Authority</w:t>
      </w:r>
      <w:r>
        <w:rPr>
          <w:rFonts w:cs="Arial"/>
        </w:rPr>
        <w:t xml:space="preserve">) </w:t>
      </w:r>
      <w:r w:rsidRPr="00575BD3">
        <w:rPr>
          <w:rFonts w:cs="Arial"/>
        </w:rPr>
        <w:t xml:space="preserve">then the obligations of </w:t>
      </w:r>
      <w:r>
        <w:rPr>
          <w:rFonts w:cs="Arial"/>
        </w:rPr>
        <w:t>the Contractor</w:t>
      </w:r>
      <w:r w:rsidRPr="00575BD3">
        <w:rPr>
          <w:rFonts w:cs="Arial"/>
        </w:rPr>
        <w:t xml:space="preserve"> arising under this Claus</w:t>
      </w:r>
      <w:r>
        <w:rPr>
          <w:rFonts w:cs="Arial"/>
        </w:rPr>
        <w:t xml:space="preserve">e </w:t>
      </w:r>
      <w:r w:rsidR="00CB1618">
        <w:rPr>
          <w:rFonts w:cs="Arial"/>
        </w:rPr>
        <w:t>60</w:t>
      </w:r>
      <w:r w:rsidRPr="00575BD3">
        <w:rPr>
          <w:rFonts w:cs="Arial"/>
        </w:rPr>
        <w:t xml:space="preserve"> </w:t>
      </w:r>
      <w:r>
        <w:rPr>
          <w:rFonts w:cs="Arial"/>
        </w:rPr>
        <w:t>(</w:t>
      </w:r>
      <w:r>
        <w:rPr>
          <w:rFonts w:cs="Arial"/>
          <w:i/>
        </w:rPr>
        <w:t>Accounting for the property of the Authority</w:t>
      </w:r>
      <w:r>
        <w:rPr>
          <w:rFonts w:cs="Arial"/>
        </w:rPr>
        <w:t xml:space="preserve">) </w:t>
      </w:r>
      <w:r w:rsidRPr="00575BD3">
        <w:rPr>
          <w:rFonts w:cs="Arial"/>
        </w:rPr>
        <w:t xml:space="preserve">in respect of property of the </w:t>
      </w:r>
      <w:r>
        <w:rPr>
          <w:rFonts w:cs="Arial"/>
        </w:rPr>
        <w:t xml:space="preserve">Authority </w:t>
      </w:r>
      <w:r w:rsidRPr="00575BD3">
        <w:rPr>
          <w:rFonts w:cs="Arial"/>
        </w:rPr>
        <w:t xml:space="preserve">unconnected with this </w:t>
      </w:r>
      <w:r>
        <w:rPr>
          <w:rFonts w:cs="Arial"/>
        </w:rPr>
        <w:t>Contract</w:t>
      </w:r>
      <w:r w:rsidRPr="00575BD3">
        <w:rPr>
          <w:rFonts w:cs="Arial"/>
        </w:rPr>
        <w:t xml:space="preserve"> shall cease on expiry of the period detailed in Clause </w:t>
      </w:r>
      <w:r w:rsidR="00CB1618">
        <w:rPr>
          <w:rFonts w:cs="Arial"/>
        </w:rPr>
        <w:t>60.1.5</w:t>
      </w:r>
      <w:r>
        <w:rPr>
          <w:rFonts w:cs="Arial"/>
        </w:rPr>
        <w:t xml:space="preserve"> (</w:t>
      </w:r>
      <w:r w:rsidRPr="00F76B73">
        <w:rPr>
          <w:rFonts w:cs="Arial"/>
          <w:i/>
        </w:rPr>
        <w:t>Accounting for property of the Authority</w:t>
      </w:r>
      <w:r>
        <w:rPr>
          <w:rFonts w:cs="Arial"/>
        </w:rPr>
        <w:t>)</w:t>
      </w:r>
      <w:r w:rsidRPr="00575BD3">
        <w:rPr>
          <w:rFonts w:cs="Arial"/>
        </w:rPr>
        <w:t>.</w:t>
      </w:r>
      <w:bookmarkEnd w:id="1548"/>
    </w:p>
    <w:p w14:paraId="643932C6" w14:textId="77777777" w:rsidR="00CF4AAE" w:rsidRPr="00575BD3" w:rsidRDefault="00CF4AAE" w:rsidP="000F7168">
      <w:pPr>
        <w:pStyle w:val="MRHeading2"/>
        <w:spacing w:line="240" w:lineRule="auto"/>
        <w:rPr>
          <w:rFonts w:cs="Arial"/>
        </w:rPr>
      </w:pPr>
      <w:bookmarkStart w:id="1550" w:name="_Ref430846703"/>
      <w:r w:rsidRPr="00575BD3">
        <w:rPr>
          <w:rFonts w:cs="Arial"/>
        </w:rPr>
        <w:t xml:space="preserve">The </w:t>
      </w:r>
      <w:r>
        <w:rPr>
          <w:rFonts w:cs="Arial"/>
        </w:rPr>
        <w:t>Authority</w:t>
      </w:r>
      <w:r w:rsidRPr="00575BD3">
        <w:rPr>
          <w:rFonts w:cs="Arial"/>
        </w:rPr>
        <w:t xml:space="preserve"> reserves the right to amend Annex A to DEFCON </w:t>
      </w:r>
      <w:bookmarkStart w:id="1551" w:name="DocXTextRef297"/>
      <w:r w:rsidRPr="00575BD3">
        <w:rPr>
          <w:rFonts w:cs="Arial"/>
        </w:rPr>
        <w:t>694</w:t>
      </w:r>
      <w:bookmarkEnd w:id="1551"/>
      <w:r>
        <w:rPr>
          <w:rFonts w:cs="Arial"/>
        </w:rPr>
        <w:t xml:space="preserve"> </w:t>
      </w:r>
      <w:r w:rsidRPr="00575BD3">
        <w:rPr>
          <w:rFonts w:cs="Arial"/>
        </w:rPr>
        <w:t xml:space="preserve">without further consultation where the amendments arise from the </w:t>
      </w:r>
      <w:r>
        <w:rPr>
          <w:rFonts w:cs="Arial"/>
        </w:rPr>
        <w:t xml:space="preserve">Authority’s </w:t>
      </w:r>
      <w:r w:rsidRPr="00575BD3">
        <w:rPr>
          <w:rFonts w:cs="Arial"/>
        </w:rPr>
        <w:t xml:space="preserve">proper and reasonable accounting requirements.  For the purposes of this Clause </w:t>
      </w:r>
      <w:r w:rsidR="00CB1618">
        <w:rPr>
          <w:rFonts w:cs="Arial"/>
        </w:rPr>
        <w:t>60</w:t>
      </w:r>
      <w:r>
        <w:rPr>
          <w:rFonts w:cs="Arial"/>
        </w:rPr>
        <w:t xml:space="preserve"> (</w:t>
      </w:r>
      <w:r>
        <w:rPr>
          <w:rFonts w:cs="Arial"/>
          <w:i/>
        </w:rPr>
        <w:t>Accounting for the property of the Authority</w:t>
      </w:r>
      <w:r>
        <w:rPr>
          <w:rFonts w:cs="Arial"/>
        </w:rPr>
        <w:t>)</w:t>
      </w:r>
      <w:r w:rsidRPr="00575BD3">
        <w:rPr>
          <w:rFonts w:cs="Arial"/>
        </w:rPr>
        <w:t xml:space="preserve">, Annex A to DEFCON </w:t>
      </w:r>
      <w:bookmarkStart w:id="1552" w:name="DocXTextRef298"/>
      <w:r w:rsidRPr="00575BD3">
        <w:rPr>
          <w:rFonts w:cs="Arial"/>
        </w:rPr>
        <w:t>694</w:t>
      </w:r>
      <w:bookmarkEnd w:id="1552"/>
      <w:r w:rsidRPr="00575BD3">
        <w:rPr>
          <w:rFonts w:cs="Arial"/>
        </w:rPr>
        <w:t xml:space="preserve"> shall be </w:t>
      </w:r>
      <w:r>
        <w:rPr>
          <w:rFonts w:cs="Arial"/>
        </w:rPr>
        <w:t xml:space="preserve">regarded as a specification which is </w:t>
      </w:r>
      <w:r w:rsidRPr="00575BD3">
        <w:rPr>
          <w:rFonts w:cs="Arial"/>
        </w:rPr>
        <w:t xml:space="preserve">subject to the provisions of Clause </w:t>
      </w:r>
      <w:r w:rsidR="00CB1618">
        <w:rPr>
          <w:rFonts w:cs="Arial"/>
        </w:rPr>
        <w:t>75</w:t>
      </w:r>
      <w:r w:rsidRPr="00575BD3">
        <w:rPr>
          <w:rFonts w:cs="Arial"/>
        </w:rPr>
        <w:t xml:space="preserve"> (</w:t>
      </w:r>
      <w:r w:rsidRPr="00575BD3">
        <w:rPr>
          <w:rFonts w:cs="Arial"/>
          <w:i/>
        </w:rPr>
        <w:t>Change</w:t>
      </w:r>
      <w:r w:rsidRPr="00575BD3">
        <w:rPr>
          <w:rFonts w:cs="Arial"/>
        </w:rPr>
        <w:t xml:space="preserve">).  If the </w:t>
      </w:r>
      <w:r>
        <w:rPr>
          <w:rFonts w:cs="Arial"/>
        </w:rPr>
        <w:t>Authority</w:t>
      </w:r>
      <w:r w:rsidRPr="00575BD3">
        <w:rPr>
          <w:rFonts w:cs="Arial"/>
        </w:rPr>
        <w:t xml:space="preserve"> exercises this right:</w:t>
      </w:r>
      <w:bookmarkEnd w:id="1550"/>
    </w:p>
    <w:p w14:paraId="015DB77E" w14:textId="77777777" w:rsidR="00CF4AAE" w:rsidRPr="00575BD3" w:rsidRDefault="00CF4AAE" w:rsidP="000A03A5">
      <w:pPr>
        <w:pStyle w:val="MRHeading3"/>
        <w:spacing w:line="240" w:lineRule="auto"/>
        <w:rPr>
          <w:rFonts w:cs="Arial"/>
        </w:rPr>
      </w:pPr>
      <w:bookmarkStart w:id="1553" w:name="_Ref503518117"/>
      <w:r>
        <w:rPr>
          <w:rFonts w:cs="Arial"/>
        </w:rPr>
        <w:t>the Contractor</w:t>
      </w:r>
      <w:r w:rsidRPr="00575BD3">
        <w:rPr>
          <w:rFonts w:cs="Arial"/>
        </w:rPr>
        <w:t xml:space="preserve"> shall implement the amendment to Annex A to DEFCON </w:t>
      </w:r>
      <w:bookmarkStart w:id="1554" w:name="DocXTextRef299"/>
      <w:r w:rsidRPr="00575BD3">
        <w:rPr>
          <w:rFonts w:cs="Arial"/>
        </w:rPr>
        <w:t>694</w:t>
      </w:r>
      <w:bookmarkEnd w:id="1554"/>
      <w:r w:rsidRPr="00575BD3">
        <w:rPr>
          <w:rFonts w:cs="Arial"/>
        </w:rPr>
        <w:t xml:space="preserve"> at the commencement of the </w:t>
      </w:r>
      <w:r>
        <w:rPr>
          <w:rFonts w:cs="Arial"/>
        </w:rPr>
        <w:t>Authority</w:t>
      </w:r>
      <w:r w:rsidRPr="00575BD3">
        <w:rPr>
          <w:rFonts w:cs="Arial"/>
        </w:rPr>
        <w:t xml:space="preserve">'s next accounting year provided that a notice of six </w:t>
      </w:r>
      <w:r>
        <w:rPr>
          <w:rFonts w:cs="Arial"/>
        </w:rPr>
        <w:t xml:space="preserve">(6) </w:t>
      </w:r>
      <w:r w:rsidRPr="00575BD3">
        <w:rPr>
          <w:rFonts w:cs="Arial"/>
        </w:rPr>
        <w:t xml:space="preserve">months or such other period as may expressly be agreed between the </w:t>
      </w:r>
      <w:r>
        <w:rPr>
          <w:rFonts w:cs="Arial"/>
        </w:rPr>
        <w:t>Authority</w:t>
      </w:r>
      <w:r w:rsidRPr="00575BD3">
        <w:rPr>
          <w:rFonts w:cs="Arial"/>
        </w:rPr>
        <w:t xml:space="preserve"> and </w:t>
      </w:r>
      <w:r>
        <w:rPr>
          <w:rFonts w:cs="Arial"/>
        </w:rPr>
        <w:t>the Contractor</w:t>
      </w:r>
      <w:r w:rsidRPr="00575BD3">
        <w:rPr>
          <w:rFonts w:cs="Arial"/>
        </w:rPr>
        <w:t xml:space="preserve"> is given to </w:t>
      </w:r>
      <w:r>
        <w:rPr>
          <w:rFonts w:cs="Arial"/>
        </w:rPr>
        <w:t>the Contractor</w:t>
      </w:r>
      <w:r w:rsidRPr="00575BD3">
        <w:rPr>
          <w:rFonts w:cs="Arial"/>
        </w:rPr>
        <w:t>.  These amendments shall not have retrospective effect; and</w:t>
      </w:r>
      <w:bookmarkEnd w:id="1553"/>
    </w:p>
    <w:p w14:paraId="0354FCEC" w14:textId="77777777" w:rsidR="00CF4AAE" w:rsidRPr="00575BD3" w:rsidRDefault="00CF4AAE" w:rsidP="000A03A5">
      <w:pPr>
        <w:pStyle w:val="MRHeading3"/>
        <w:spacing w:line="240" w:lineRule="auto"/>
        <w:rPr>
          <w:rFonts w:cs="Arial"/>
        </w:rPr>
      </w:pPr>
      <w:bookmarkStart w:id="1555" w:name="_Ref503518118"/>
      <w:r>
        <w:rPr>
          <w:rFonts w:cs="Arial"/>
        </w:rPr>
        <w:t>the Contractor</w:t>
      </w:r>
      <w:r w:rsidRPr="00575BD3">
        <w:rPr>
          <w:rFonts w:cs="Arial"/>
        </w:rPr>
        <w:t xml:space="preserve"> shall inform the </w:t>
      </w:r>
      <w:r>
        <w:rPr>
          <w:rFonts w:cs="Arial"/>
        </w:rPr>
        <w:t>Authority</w:t>
      </w:r>
      <w:r w:rsidRPr="00575BD3">
        <w:rPr>
          <w:rFonts w:cs="Arial"/>
        </w:rPr>
        <w:t xml:space="preserve"> as soon as practicable, but in any event within three </w:t>
      </w:r>
      <w:r>
        <w:rPr>
          <w:rFonts w:cs="Arial"/>
        </w:rPr>
        <w:t xml:space="preserve">(3) </w:t>
      </w:r>
      <w:r w:rsidRPr="00575BD3">
        <w:rPr>
          <w:rFonts w:cs="Arial"/>
        </w:rPr>
        <w:t xml:space="preserve">months of notice having been given, if </w:t>
      </w:r>
      <w:r>
        <w:rPr>
          <w:rFonts w:cs="Arial"/>
        </w:rPr>
        <w:t>the Contractor</w:t>
      </w:r>
      <w:r w:rsidRPr="00575BD3">
        <w:rPr>
          <w:rFonts w:cs="Arial"/>
        </w:rPr>
        <w:t xml:space="preserve"> cannot comply with the am</w:t>
      </w:r>
      <w:r>
        <w:rPr>
          <w:rFonts w:cs="Arial"/>
        </w:rPr>
        <w:t xml:space="preserve">endment to Annex A </w:t>
      </w:r>
      <w:r w:rsidRPr="00575BD3">
        <w:rPr>
          <w:rFonts w:cs="Arial"/>
        </w:rPr>
        <w:t xml:space="preserve">to DEFCON </w:t>
      </w:r>
      <w:bookmarkStart w:id="1556" w:name="DocXTextRef300"/>
      <w:r w:rsidRPr="00575BD3">
        <w:rPr>
          <w:rFonts w:cs="Arial"/>
        </w:rPr>
        <w:t>694</w:t>
      </w:r>
      <w:bookmarkEnd w:id="1556"/>
      <w:r w:rsidRPr="00575BD3">
        <w:rPr>
          <w:rFonts w:cs="Arial"/>
        </w:rPr>
        <w:t>.</w:t>
      </w:r>
      <w:bookmarkEnd w:id="1555"/>
    </w:p>
    <w:p w14:paraId="6E779A49" w14:textId="77777777" w:rsidR="00CF4AAE" w:rsidRPr="00DB0716" w:rsidRDefault="00CF4AAE" w:rsidP="000F7168">
      <w:pPr>
        <w:pStyle w:val="MRHeading1"/>
        <w:spacing w:line="240" w:lineRule="auto"/>
        <w:rPr>
          <w:rFonts w:cs="Arial"/>
        </w:rPr>
      </w:pPr>
      <w:bookmarkStart w:id="1557" w:name="_Ref430846874"/>
      <w:bookmarkStart w:id="1558" w:name="_Toc519257639"/>
      <w:r w:rsidRPr="00DB0716">
        <w:rPr>
          <w:rFonts w:cs="Arial"/>
        </w:rPr>
        <w:t>Marking of Articles</w:t>
      </w:r>
      <w:bookmarkEnd w:id="1557"/>
      <w:bookmarkEnd w:id="1558"/>
      <w:r w:rsidRPr="00DB0716">
        <w:rPr>
          <w:rFonts w:cs="Arial"/>
        </w:rPr>
        <w:t xml:space="preserve"> </w:t>
      </w:r>
    </w:p>
    <w:p w14:paraId="7D66E2D4" w14:textId="77777777" w:rsidR="00CF4AAE" w:rsidRPr="00DB0716" w:rsidRDefault="00CF4AAE" w:rsidP="000F7168">
      <w:pPr>
        <w:pStyle w:val="MRHeading2"/>
        <w:spacing w:line="240" w:lineRule="auto"/>
        <w:rPr>
          <w:rFonts w:cs="Arial"/>
        </w:rPr>
      </w:pPr>
      <w:bookmarkStart w:id="1559" w:name="_Ref503518119"/>
      <w:r w:rsidRPr="008C7A2D">
        <w:rPr>
          <w:rFonts w:cs="Arial"/>
        </w:rPr>
        <w:t>Each Article shall be marked in accordance with the procedure laid out in this Contract. Where no procedure is stated, the Contractor shall mark each Article clearly and indelibly in accordance with the</w:t>
      </w:r>
      <w:r w:rsidR="00C0147C">
        <w:rPr>
          <w:rFonts w:cs="Arial"/>
        </w:rPr>
        <w:t xml:space="preserve"> requirements of the relevant Def Stan</w:t>
      </w:r>
      <w:r w:rsidRPr="008C7A2D">
        <w:rPr>
          <w:rFonts w:cs="Arial"/>
        </w:rPr>
        <w:t xml:space="preserve"> </w:t>
      </w:r>
      <w:bookmarkStart w:id="1560" w:name="DocXTextRef302"/>
      <w:r w:rsidRPr="008C7A2D">
        <w:rPr>
          <w:rFonts w:cs="Arial"/>
        </w:rPr>
        <w:t>05</w:t>
      </w:r>
      <w:bookmarkEnd w:id="1560"/>
      <w:r w:rsidRPr="008C7A2D">
        <w:rPr>
          <w:rFonts w:cs="Arial"/>
        </w:rPr>
        <w:t>-</w:t>
      </w:r>
      <w:bookmarkStart w:id="1561" w:name="DocXTextRef301"/>
      <w:r w:rsidRPr="008C7A2D">
        <w:rPr>
          <w:rFonts w:cs="Arial"/>
        </w:rPr>
        <w:t>132</w:t>
      </w:r>
      <w:bookmarkEnd w:id="1561"/>
      <w:r w:rsidRPr="008C7A2D">
        <w:rPr>
          <w:rFonts w:cs="Arial"/>
        </w:rPr>
        <w:t xml:space="preserve"> as specified in this Contract or specification. In the absence of such requirements</w:t>
      </w:r>
      <w:r w:rsidRPr="00DB0716">
        <w:rPr>
          <w:rFonts w:cs="Arial"/>
        </w:rPr>
        <w:t xml:space="preserve">, the Articles shall be marked with the </w:t>
      </w:r>
      <w:r w:rsidR="00581C6E">
        <w:rPr>
          <w:rFonts w:cs="Arial"/>
        </w:rPr>
        <w:t>Authority</w:t>
      </w:r>
      <w:r w:rsidRPr="00DB0716">
        <w:rPr>
          <w:rFonts w:cs="Arial"/>
        </w:rPr>
        <w:t xml:space="preserve"> stock reference</w:t>
      </w:r>
      <w:r>
        <w:rPr>
          <w:rFonts w:cs="Arial"/>
        </w:rPr>
        <w:t>, NATO Stock N</w:t>
      </w:r>
      <w:r w:rsidRPr="00DB0716">
        <w:rPr>
          <w:rFonts w:cs="Arial"/>
        </w:rPr>
        <w:t>umber (</w:t>
      </w:r>
      <w:r>
        <w:rPr>
          <w:rFonts w:cs="Arial"/>
        </w:rPr>
        <w:t>“</w:t>
      </w:r>
      <w:r w:rsidRPr="003F240A">
        <w:rPr>
          <w:rFonts w:cs="Arial"/>
          <w:b/>
        </w:rPr>
        <w:t>NSN</w:t>
      </w:r>
      <w:r>
        <w:rPr>
          <w:rFonts w:cs="Arial"/>
        </w:rPr>
        <w:t>”</w:t>
      </w:r>
      <w:r w:rsidRPr="00DB0716">
        <w:rPr>
          <w:rFonts w:cs="Arial"/>
        </w:rPr>
        <w:t xml:space="preserve">) or alternative reference number shown in this Contract. </w:t>
      </w:r>
      <w:r>
        <w:rPr>
          <w:rFonts w:cs="Arial"/>
        </w:rPr>
        <w:t>A</w:t>
      </w:r>
      <w:r w:rsidRPr="00DB0716">
        <w:rPr>
          <w:rFonts w:cs="Arial"/>
        </w:rPr>
        <w:t>ny marking method used shall not have a detrimental effect on the strength, serviceability or corrosion resistance of the Articles.</w:t>
      </w:r>
      <w:bookmarkEnd w:id="1559"/>
    </w:p>
    <w:p w14:paraId="6F18DDB8" w14:textId="77777777" w:rsidR="00CF4AAE" w:rsidRPr="00DB0716" w:rsidRDefault="00CF4AAE" w:rsidP="000F7168">
      <w:pPr>
        <w:pStyle w:val="MRHeading2"/>
        <w:spacing w:line="240" w:lineRule="auto"/>
        <w:rPr>
          <w:rFonts w:cs="Arial"/>
        </w:rPr>
      </w:pPr>
      <w:bookmarkStart w:id="1562" w:name="_Ref503518120"/>
      <w:r w:rsidRPr="00DB0716">
        <w:rPr>
          <w:rFonts w:cs="Arial"/>
        </w:rPr>
        <w:t>The marking shall include any serial numbe</w:t>
      </w:r>
      <w:r w:rsidR="006A6F40">
        <w:rPr>
          <w:rFonts w:cs="Arial"/>
        </w:rPr>
        <w:t>l</w:t>
      </w:r>
      <w:r w:rsidRPr="00DB0716">
        <w:rPr>
          <w:rFonts w:cs="Arial"/>
        </w:rPr>
        <w:t>rs allocated to the Article</w:t>
      </w:r>
      <w:bookmarkEnd w:id="1562"/>
      <w:r w:rsidR="00FB63EB">
        <w:rPr>
          <w:rFonts w:cs="Arial"/>
        </w:rPr>
        <w:t>.</w:t>
      </w:r>
    </w:p>
    <w:p w14:paraId="27FEBBAE" w14:textId="77777777" w:rsidR="00CF4AAE" w:rsidRPr="00DB0716" w:rsidRDefault="00CF4AAE" w:rsidP="000F7168">
      <w:pPr>
        <w:pStyle w:val="MRHeading2"/>
        <w:spacing w:line="240" w:lineRule="auto"/>
        <w:rPr>
          <w:rFonts w:cs="Arial"/>
        </w:rPr>
      </w:pPr>
      <w:bookmarkStart w:id="1563" w:name="_Ref503518121"/>
      <w:r w:rsidRPr="00DB0716">
        <w:rPr>
          <w:rFonts w:cs="Arial"/>
        </w:rPr>
        <w:t xml:space="preserve">Where because of its size or nature it is not possible to mark an Article with the required particulars, the required information should be included on the package or carton in which the Article is packed in accordance with Clause </w:t>
      </w:r>
      <w:r w:rsidR="00CB1618">
        <w:rPr>
          <w:rFonts w:cs="Arial"/>
        </w:rPr>
        <w:t>56</w:t>
      </w:r>
      <w:r w:rsidRPr="00DB0716">
        <w:rPr>
          <w:rFonts w:cs="Arial"/>
        </w:rPr>
        <w:t xml:space="preserve"> (</w:t>
      </w:r>
      <w:r>
        <w:rPr>
          <w:rFonts w:cs="Arial"/>
          <w:i/>
        </w:rPr>
        <w:t>Packaging (f</w:t>
      </w:r>
      <w:r w:rsidRPr="00DB0716">
        <w:rPr>
          <w:rFonts w:cs="Arial"/>
          <w:i/>
        </w:rPr>
        <w:t>or Articles other than Munitions)</w:t>
      </w:r>
      <w:r w:rsidRPr="00DB0716">
        <w:rPr>
          <w:rFonts w:cs="Arial"/>
        </w:rPr>
        <w:t>).</w:t>
      </w:r>
      <w:bookmarkEnd w:id="1563"/>
    </w:p>
    <w:p w14:paraId="7272C1F9" w14:textId="77777777" w:rsidR="00CF4AAE" w:rsidRPr="00DB0716" w:rsidRDefault="00CF4AAE" w:rsidP="000F7168">
      <w:pPr>
        <w:pStyle w:val="MRHeading1"/>
        <w:spacing w:line="240" w:lineRule="auto"/>
        <w:rPr>
          <w:rFonts w:cs="Arial"/>
        </w:rPr>
      </w:pPr>
      <w:bookmarkStart w:id="1564" w:name="_Ref503518122"/>
      <w:bookmarkStart w:id="1565" w:name="_Toc519257640"/>
      <w:r w:rsidRPr="00DB0716">
        <w:rPr>
          <w:rFonts w:cs="Arial"/>
        </w:rPr>
        <w:t>Transport</w:t>
      </w:r>
      <w:bookmarkEnd w:id="1564"/>
      <w:bookmarkEnd w:id="1565"/>
    </w:p>
    <w:p w14:paraId="37885D67" w14:textId="77777777" w:rsidR="00CF4AAE" w:rsidRPr="00844222" w:rsidRDefault="00CF4AAE" w:rsidP="00844222">
      <w:pPr>
        <w:pStyle w:val="MRHeading2"/>
        <w:spacing w:line="240" w:lineRule="auto"/>
        <w:rPr>
          <w:rFonts w:cs="Arial"/>
        </w:rPr>
      </w:pPr>
      <w:bookmarkStart w:id="1566" w:name="_Ref503518123"/>
      <w:r w:rsidRPr="00844222">
        <w:rPr>
          <w:rFonts w:cs="Arial"/>
        </w:rPr>
        <w:t>Where this Contract states that the Authority is responsible for transport</w:t>
      </w:r>
      <w:r w:rsidRPr="00844222">
        <w:t xml:space="preserve"> of items of Issued Property, the Authority shall only be responsible to transport such Issued Property to the Contractor’s premises at</w:t>
      </w:r>
      <w:r w:rsidR="00844222">
        <w:t xml:space="preserve"> </w:t>
      </w:r>
      <w:r w:rsidR="00844222" w:rsidRPr="00844222">
        <w:t xml:space="preserve">QinetiQ Limited </w:t>
      </w:r>
      <w:r w:rsidR="000662E2">
        <w:rPr>
          <w:noProof/>
          <w:color w:val="000000"/>
          <w:highlight w:val="black"/>
        </w:rPr>
        <w:t>''''''''''''''''' '''''''''' '''''''''''''' ''''''''''''''''''''' '''''''''''''' '''''''''''''''' '''''''''''' '''''''''''' '''''''''''</w:t>
      </w:r>
      <w:r w:rsidRPr="00844222">
        <w:t xml:space="preserve"> unless an alternative destination is identified as the delivery point for any specific item of Issued Property in the tables at Part </w:t>
      </w:r>
      <w:bookmarkStart w:id="1567" w:name="DocXTextRef303"/>
      <w:r w:rsidRPr="00844222">
        <w:t>2</w:t>
      </w:r>
      <w:bookmarkEnd w:id="1567"/>
      <w:r w:rsidRPr="00844222">
        <w:t xml:space="preserve"> to </w:t>
      </w:r>
      <w:r w:rsidR="00CB1618">
        <w:t>Schedule 7</w:t>
      </w:r>
      <w:r w:rsidRPr="00844222">
        <w:t xml:space="preserve"> (</w:t>
      </w:r>
      <w:r w:rsidRPr="00844222">
        <w:rPr>
          <w:i/>
        </w:rPr>
        <w:t>Authority Obligations</w:t>
      </w:r>
      <w:r w:rsidRPr="00844222">
        <w:t>).</w:t>
      </w:r>
      <w:bookmarkEnd w:id="1566"/>
    </w:p>
    <w:p w14:paraId="0573FA49" w14:textId="77777777" w:rsidR="00CF4AAE" w:rsidRPr="006D3CB2" w:rsidRDefault="00CF4AAE" w:rsidP="000F7168">
      <w:pPr>
        <w:pStyle w:val="MRHeading2"/>
        <w:spacing w:line="240" w:lineRule="auto"/>
        <w:rPr>
          <w:rFonts w:cs="Arial"/>
        </w:rPr>
      </w:pPr>
      <w:bookmarkStart w:id="1568" w:name="_Ref474771550"/>
      <w:r>
        <w:rPr>
          <w:rFonts w:cs="Arial"/>
        </w:rPr>
        <w:t>T</w:t>
      </w:r>
      <w:r w:rsidRPr="006D3CB2">
        <w:rPr>
          <w:rFonts w:cs="Arial"/>
        </w:rPr>
        <w:t xml:space="preserve">he Contractor shall be responsible for transporting the Articles supported under this Contract </w:t>
      </w:r>
      <w:r>
        <w:rPr>
          <w:rFonts w:cs="Arial"/>
        </w:rPr>
        <w:t xml:space="preserve">and returning the items of Issued Property (as the case may be) </w:t>
      </w:r>
      <w:r w:rsidRPr="006D3CB2">
        <w:rPr>
          <w:rFonts w:cs="Arial"/>
        </w:rPr>
        <w:t xml:space="preserve">from the point of origin to the </w:t>
      </w:r>
      <w:r>
        <w:rPr>
          <w:rFonts w:cs="Arial"/>
        </w:rPr>
        <w:t xml:space="preserve">relevant locations within the United Kingdom as notified by the Authority to the Contractor from time to time. </w:t>
      </w:r>
      <w:r w:rsidRPr="006D3CB2">
        <w:rPr>
          <w:rFonts w:cs="Arial"/>
        </w:rPr>
        <w:t>The Contractor shall also be responsible for all loading and unloading of the Articles</w:t>
      </w:r>
      <w:r>
        <w:rPr>
          <w:rFonts w:cs="Arial"/>
        </w:rPr>
        <w:t xml:space="preserve"> and the items of Issued Property</w:t>
      </w:r>
      <w:r w:rsidRPr="006D3CB2">
        <w:rPr>
          <w:rFonts w:cs="Arial"/>
        </w:rPr>
        <w:t>, including, where necessary, the provision of special handling equipment.</w:t>
      </w:r>
      <w:bookmarkEnd w:id="1568"/>
    </w:p>
    <w:p w14:paraId="4D556908" w14:textId="77777777" w:rsidR="00CF4AAE" w:rsidRPr="00483482" w:rsidRDefault="00CF4AAE" w:rsidP="000F7168">
      <w:pPr>
        <w:pStyle w:val="MRHeading1"/>
        <w:spacing w:line="240" w:lineRule="auto"/>
      </w:pPr>
      <w:bookmarkStart w:id="1569" w:name="_Ref458691120"/>
      <w:bookmarkStart w:id="1570" w:name="_Toc519257641"/>
      <w:r w:rsidRPr="00483482">
        <w:t xml:space="preserve">Special Jigs, Tooling </w:t>
      </w:r>
      <w:r>
        <w:t>a</w:t>
      </w:r>
      <w:r w:rsidRPr="00483482">
        <w:t>nd Test Equipment</w:t>
      </w:r>
      <w:bookmarkEnd w:id="1569"/>
      <w:bookmarkEnd w:id="1570"/>
    </w:p>
    <w:p w14:paraId="60AB3FAE" w14:textId="77777777" w:rsidR="00CF4AAE" w:rsidRPr="00492B77" w:rsidRDefault="00CF4AAE" w:rsidP="000F7168">
      <w:pPr>
        <w:pStyle w:val="MRHeading2"/>
        <w:spacing w:line="240" w:lineRule="auto"/>
      </w:pPr>
      <w:bookmarkStart w:id="1571" w:name="_Ref503518124"/>
      <w:r w:rsidRPr="00492B77">
        <w:t xml:space="preserve">The Contractor shall provide all jigs, tools, patterns, moulds, dies, manufacturing gauges and test equipment, together with associated fixtures, fittings and software necessary for the manufacture of the Articles or for the provision of the Contractor Deliverables, unless supplied by the Authority in accordance with </w:t>
      </w:r>
      <w:r w:rsidR="00CB1618">
        <w:t>Schedule 7</w:t>
      </w:r>
      <w:r>
        <w:t xml:space="preserve"> </w:t>
      </w:r>
      <w:r w:rsidRPr="00492B77">
        <w:t>(</w:t>
      </w:r>
      <w:r>
        <w:rPr>
          <w:i/>
        </w:rPr>
        <w:t>Authority Obligations</w:t>
      </w:r>
      <w:r w:rsidRPr="00492B77">
        <w:t>).</w:t>
      </w:r>
      <w:bookmarkEnd w:id="1571"/>
    </w:p>
    <w:p w14:paraId="24B6E602" w14:textId="77777777" w:rsidR="00CF4AAE" w:rsidRPr="00492B77" w:rsidRDefault="00CF4AAE" w:rsidP="007867A1">
      <w:pPr>
        <w:keepNext/>
        <w:spacing w:after="240" w:line="240" w:lineRule="auto"/>
        <w:ind w:firstLine="720"/>
        <w:rPr>
          <w:b/>
        </w:rPr>
      </w:pPr>
      <w:r w:rsidRPr="00492B77">
        <w:rPr>
          <w:b/>
        </w:rPr>
        <w:t>Pricing</w:t>
      </w:r>
    </w:p>
    <w:p w14:paraId="17A28E81" w14:textId="77777777" w:rsidR="00CF4AAE" w:rsidRPr="00492B77" w:rsidRDefault="00CF4AAE" w:rsidP="000F7168">
      <w:pPr>
        <w:pStyle w:val="MRHeading2"/>
        <w:spacing w:line="240" w:lineRule="auto"/>
      </w:pPr>
      <w:bookmarkStart w:id="1572" w:name="_Ref503518125"/>
      <w:r w:rsidRPr="00492B77">
        <w:t>The Contract Price includes an appropriate amount to enable the Contractor to recover his expenditure on Special Jigs</w:t>
      </w:r>
      <w:r>
        <w:t>,</w:t>
      </w:r>
      <w:r w:rsidRPr="00492B77">
        <w:t xml:space="preserve"> Tools Etc., including the cost of maintenance and calibration under </w:t>
      </w:r>
      <w:r>
        <w:t xml:space="preserve">Clause </w:t>
      </w:r>
      <w:r w:rsidR="00CB1618">
        <w:t>63.8</w:t>
      </w:r>
      <w:r>
        <w:t xml:space="preserve"> (</w:t>
      </w:r>
      <w:r>
        <w:rPr>
          <w:i/>
        </w:rPr>
        <w:t>Accounting and Control</w:t>
      </w:r>
      <w:r>
        <w:t>)</w:t>
      </w:r>
      <w:r w:rsidRPr="005B63B0">
        <w:t>.</w:t>
      </w:r>
      <w:bookmarkEnd w:id="1572"/>
    </w:p>
    <w:p w14:paraId="5241B20B" w14:textId="77777777" w:rsidR="00CF4AAE" w:rsidRPr="00492B77" w:rsidRDefault="00CF4AAE" w:rsidP="000F7168">
      <w:pPr>
        <w:pStyle w:val="MRHeading2"/>
        <w:spacing w:line="240" w:lineRule="auto"/>
      </w:pPr>
      <w:bookmarkStart w:id="1573" w:name="_Ref503518126"/>
      <w:r w:rsidRPr="00492B77">
        <w:t xml:space="preserve">The Contractor shall not claim assistance from other Government funds (e.g. Regional Development Grants or selective financial assistance) or other third parties towards the costs of any Special Jigs, Tools </w:t>
      </w:r>
      <w:r w:rsidR="001A4903">
        <w:t>E</w:t>
      </w:r>
      <w:r w:rsidRPr="00492B77">
        <w:t>tc.</w:t>
      </w:r>
      <w:bookmarkEnd w:id="1573"/>
    </w:p>
    <w:p w14:paraId="3D583F44" w14:textId="77777777" w:rsidR="00CF4AAE" w:rsidRPr="00492B77" w:rsidRDefault="00CF4AAE" w:rsidP="005D20DC">
      <w:pPr>
        <w:spacing w:after="240" w:line="240" w:lineRule="auto"/>
        <w:ind w:firstLine="720"/>
        <w:rPr>
          <w:b/>
        </w:rPr>
      </w:pPr>
      <w:r w:rsidRPr="00492B77">
        <w:rPr>
          <w:b/>
        </w:rPr>
        <w:t>Passing of Property</w:t>
      </w:r>
    </w:p>
    <w:p w14:paraId="7D7FE36C" w14:textId="77777777" w:rsidR="00CF4AAE" w:rsidRPr="00492B77" w:rsidRDefault="00CF4AAE" w:rsidP="000F7168">
      <w:pPr>
        <w:pStyle w:val="MRHeading2"/>
        <w:spacing w:line="240" w:lineRule="auto"/>
      </w:pPr>
      <w:bookmarkStart w:id="1574" w:name="_Ref458693405"/>
      <w:r w:rsidRPr="00492B77">
        <w:t>Except where otherwise specified in this Contract, the Special Jigs, Tools Etc. shall become the property of the Authority:</w:t>
      </w:r>
      <w:bookmarkEnd w:id="1574"/>
    </w:p>
    <w:p w14:paraId="2E44B0A1" w14:textId="77777777" w:rsidR="00CF4AAE" w:rsidRPr="00492B77" w:rsidRDefault="00CF4AAE" w:rsidP="000A03A5">
      <w:pPr>
        <w:pStyle w:val="MRHeading3"/>
        <w:spacing w:line="240" w:lineRule="auto"/>
      </w:pPr>
      <w:bookmarkStart w:id="1575" w:name="_Ref503518127"/>
      <w:r>
        <w:t xml:space="preserve">where the </w:t>
      </w:r>
      <w:r w:rsidRPr="00492B77">
        <w:t>Special Jigs, Tools Etc</w:t>
      </w:r>
      <w:r>
        <w:t xml:space="preserve">. are delivered to the Authority before being utilised by the Contractor for any purpose, </w:t>
      </w:r>
      <w:r w:rsidRPr="00492B77">
        <w:t xml:space="preserve">in accordance with Clause </w:t>
      </w:r>
      <w:r w:rsidR="00CB1618">
        <w:t>58</w:t>
      </w:r>
      <w:r>
        <w:t xml:space="preserve"> </w:t>
      </w:r>
      <w:r w:rsidRPr="00492B77">
        <w:t>(</w:t>
      </w:r>
      <w:r w:rsidRPr="00492B77">
        <w:rPr>
          <w:i/>
        </w:rPr>
        <w:t>Delivery, Acceptance, Rejection and Transfer of Title and Risk</w:t>
      </w:r>
      <w:r w:rsidRPr="00492B77">
        <w:t>) as if they were Articles</w:t>
      </w:r>
      <w:r>
        <w:t>;</w:t>
      </w:r>
      <w:r w:rsidRPr="00492B77">
        <w:t xml:space="preserve"> or</w:t>
      </w:r>
      <w:bookmarkEnd w:id="1575"/>
    </w:p>
    <w:p w14:paraId="1C38D6D9" w14:textId="77777777" w:rsidR="00CF4AAE" w:rsidRDefault="00CF4AAE" w:rsidP="000A03A5">
      <w:pPr>
        <w:pStyle w:val="MRHeading3"/>
        <w:spacing w:line="240" w:lineRule="auto"/>
      </w:pPr>
      <w:bookmarkStart w:id="1576" w:name="_Ref503518128"/>
      <w:r w:rsidRPr="00492B77">
        <w:t xml:space="preserve">where the Authority authorises the Contractor to utilise the Special Jigs, Tools Etc. for the production of articles for a </w:t>
      </w:r>
      <w:r>
        <w:t>T</w:t>
      </w:r>
      <w:r w:rsidRPr="00492B77">
        <w:t xml:space="preserve">hird </w:t>
      </w:r>
      <w:r>
        <w:t>P</w:t>
      </w:r>
      <w:r w:rsidRPr="00492B77">
        <w:t xml:space="preserve">arty in advance of their being used for the production of Articles under this Contract, upon delivery of the first article so produced for the </w:t>
      </w:r>
      <w:r>
        <w:t>T</w:t>
      </w:r>
      <w:r w:rsidRPr="00492B77">
        <w:t xml:space="preserve">hird </w:t>
      </w:r>
      <w:r>
        <w:t>P</w:t>
      </w:r>
      <w:r w:rsidRPr="00492B77">
        <w:t>arty;</w:t>
      </w:r>
      <w:r>
        <w:t xml:space="preserve"> or</w:t>
      </w:r>
      <w:bookmarkEnd w:id="1576"/>
    </w:p>
    <w:p w14:paraId="4B970BD0" w14:textId="77777777" w:rsidR="00CF4AAE" w:rsidRPr="00156042" w:rsidRDefault="00CF4AAE" w:rsidP="000A03A5">
      <w:pPr>
        <w:pStyle w:val="MRHeading3"/>
        <w:spacing w:line="240" w:lineRule="auto"/>
      </w:pPr>
      <w:bookmarkStart w:id="1577" w:name="_Ref503518129"/>
      <w:r w:rsidRPr="00156042">
        <w:t>where the Contractor is to utilise the Special Jigs, Tools Etc. in respect of the Contractor Deliverables before delivery of such Special Jigs, Tools Etc. to the Authority, t</w:t>
      </w:r>
      <w:r>
        <w:t>he earlier to occur of when the</w:t>
      </w:r>
      <w:r w:rsidRPr="00156042">
        <w:t xml:space="preserve"> Special Jigs, Tools Etc. are delivered to the Contractor or title to such Special Jigs, Tools Etc. is secured by the Contractor or any Contractor Related Party through any contractual arrangement to which the Contractor or any Contractor Related Party is a party; and</w:t>
      </w:r>
      <w:bookmarkEnd w:id="1577"/>
    </w:p>
    <w:p w14:paraId="7CAD0140" w14:textId="77777777" w:rsidR="00CF4AAE" w:rsidRPr="00492B77" w:rsidRDefault="00CF4AAE" w:rsidP="000A03A5">
      <w:pPr>
        <w:pStyle w:val="MRHeading3"/>
        <w:spacing w:line="240" w:lineRule="auto"/>
      </w:pPr>
      <w:bookmarkStart w:id="1578" w:name="_Ref474775222"/>
      <w:r w:rsidRPr="00492B77">
        <w:t>in all other cases upon acceptance of the first Article delivered under this Contract or upon expiry or termination of this Contract whichever is the earlier.</w:t>
      </w:r>
      <w:bookmarkEnd w:id="1578"/>
    </w:p>
    <w:p w14:paraId="1415FA86" w14:textId="77777777" w:rsidR="00CF4AAE" w:rsidRPr="005B63B0" w:rsidRDefault="00CF4AAE" w:rsidP="000F7168">
      <w:pPr>
        <w:pStyle w:val="MRHeading2"/>
        <w:spacing w:line="240" w:lineRule="auto"/>
      </w:pPr>
      <w:bookmarkStart w:id="1579" w:name="_Ref458693451"/>
      <w:r w:rsidRPr="00492B77">
        <w:t xml:space="preserve">Where property in the Special Jigs, Tools Etc. passes to the Authority while they are still required to provide the Contractor </w:t>
      </w:r>
      <w:r w:rsidRPr="005B63B0">
        <w:t xml:space="preserve">Deliverables, they shall be treated thereafter as Issued Property for the purposes of Clauses </w:t>
      </w:r>
      <w:r w:rsidR="00CB1618">
        <w:rPr>
          <w:rFonts w:cs="Arial"/>
        </w:rPr>
        <w:t>59</w:t>
      </w:r>
      <w:r w:rsidRPr="005B63B0">
        <w:t xml:space="preserve"> (</w:t>
      </w:r>
      <w:r w:rsidRPr="005B63B0">
        <w:rPr>
          <w:i/>
        </w:rPr>
        <w:t>Issued Property</w:t>
      </w:r>
      <w:r w:rsidRPr="005B63B0">
        <w:t xml:space="preserve">) and </w:t>
      </w:r>
      <w:r w:rsidR="00CB1618">
        <w:t>60</w:t>
      </w:r>
      <w:r w:rsidRPr="005B63B0">
        <w:t xml:space="preserve"> (</w:t>
      </w:r>
      <w:r w:rsidRPr="005B63B0">
        <w:rPr>
          <w:i/>
        </w:rPr>
        <w:t>Accounting for the property of the Authority</w:t>
      </w:r>
      <w:r w:rsidRPr="005B63B0">
        <w:t>).</w:t>
      </w:r>
      <w:bookmarkEnd w:id="1579"/>
    </w:p>
    <w:p w14:paraId="2A38AD57" w14:textId="77777777" w:rsidR="00CF4AAE" w:rsidRPr="005B63B0" w:rsidRDefault="00CF4AAE" w:rsidP="005D20DC">
      <w:pPr>
        <w:spacing w:after="240" w:line="240" w:lineRule="auto"/>
        <w:ind w:firstLine="720"/>
        <w:rPr>
          <w:b/>
        </w:rPr>
      </w:pPr>
      <w:r w:rsidRPr="005B63B0">
        <w:rPr>
          <w:b/>
        </w:rPr>
        <w:t>Modifications</w:t>
      </w:r>
    </w:p>
    <w:p w14:paraId="5B5EA118" w14:textId="77777777" w:rsidR="00CF4AAE" w:rsidRPr="005B63B0" w:rsidRDefault="00CF4AAE" w:rsidP="000F7168">
      <w:pPr>
        <w:pStyle w:val="MRHeading2"/>
        <w:spacing w:line="240" w:lineRule="auto"/>
      </w:pPr>
      <w:bookmarkStart w:id="1580" w:name="_Ref503518130"/>
      <w:r w:rsidRPr="005B63B0">
        <w:t xml:space="preserve">Notwithstanding the passing of property to the Authority pursuant to Clause </w:t>
      </w:r>
      <w:r w:rsidR="00CB1618">
        <w:t>63.4</w:t>
      </w:r>
      <w:r w:rsidRPr="005B63B0">
        <w:t xml:space="preserve"> (</w:t>
      </w:r>
      <w:r w:rsidRPr="005B63B0">
        <w:rPr>
          <w:i/>
        </w:rPr>
        <w:t>Passing of Property</w:t>
      </w:r>
      <w:r w:rsidRPr="005B63B0">
        <w:t>), the Contractor shall be free to modify the Special Jigs, Tools Etc. as it may deem necessary in order to produce the Articles or to provide the Contractor Deliverables, and the Authority's approval of such modifications shall not be required.</w:t>
      </w:r>
      <w:bookmarkEnd w:id="1580"/>
    </w:p>
    <w:p w14:paraId="5857024A" w14:textId="77777777" w:rsidR="00CF4AAE" w:rsidRPr="005B63B0" w:rsidRDefault="00CF4AAE" w:rsidP="005D20DC">
      <w:pPr>
        <w:spacing w:after="240" w:line="240" w:lineRule="auto"/>
        <w:ind w:firstLine="720"/>
        <w:rPr>
          <w:b/>
        </w:rPr>
      </w:pPr>
      <w:r w:rsidRPr="005B63B0">
        <w:rPr>
          <w:b/>
        </w:rPr>
        <w:t>Accounting and Control</w:t>
      </w:r>
    </w:p>
    <w:p w14:paraId="1CFFB24B" w14:textId="77777777" w:rsidR="00CF4AAE" w:rsidRPr="005B63B0" w:rsidRDefault="00CF4AAE" w:rsidP="000F7168">
      <w:pPr>
        <w:pStyle w:val="MRHeading2"/>
        <w:spacing w:line="240" w:lineRule="auto"/>
      </w:pPr>
      <w:bookmarkStart w:id="1581" w:name="_Ref503518131"/>
      <w:r w:rsidRPr="005B63B0">
        <w:t>The Contractor shall account for and control the Special Jigs</w:t>
      </w:r>
      <w:r w:rsidR="001A4903">
        <w:t>,</w:t>
      </w:r>
      <w:r w:rsidRPr="005B63B0">
        <w:t xml:space="preserve"> Tools Etc. in accordance with the provisions of Claus</w:t>
      </w:r>
      <w:r>
        <w:t xml:space="preserve">e </w:t>
      </w:r>
      <w:r w:rsidR="00CB1618">
        <w:t>63.5</w:t>
      </w:r>
      <w:r>
        <w:t xml:space="preserve"> </w:t>
      </w:r>
      <w:r w:rsidRPr="005B63B0">
        <w:t>(</w:t>
      </w:r>
      <w:r w:rsidRPr="005B63B0">
        <w:rPr>
          <w:i/>
        </w:rPr>
        <w:t>Passing of Property</w:t>
      </w:r>
      <w:r w:rsidRPr="005B63B0">
        <w:t>).  Pending the transfer to the Public Store Account, the Contractor shall:</w:t>
      </w:r>
      <w:bookmarkEnd w:id="1581"/>
    </w:p>
    <w:p w14:paraId="18679FD2" w14:textId="77777777" w:rsidR="00CF4AAE" w:rsidRPr="005B63B0" w:rsidRDefault="00CF4AAE" w:rsidP="000A03A5">
      <w:pPr>
        <w:pStyle w:val="MRHeading3"/>
        <w:spacing w:line="240" w:lineRule="auto"/>
      </w:pPr>
      <w:bookmarkStart w:id="1582" w:name="_Ref503518132"/>
      <w:r w:rsidRPr="005B63B0">
        <w:t>maintain a list of Special Jigs, Tools Etc. procured or manufactured by the Contractor;</w:t>
      </w:r>
      <w:bookmarkEnd w:id="1582"/>
      <w:r w:rsidRPr="005B63B0">
        <w:t xml:space="preserve"> </w:t>
      </w:r>
    </w:p>
    <w:p w14:paraId="5A6AF415" w14:textId="77777777" w:rsidR="00CF4AAE" w:rsidRPr="005B63B0" w:rsidRDefault="00CF4AAE" w:rsidP="000A03A5">
      <w:pPr>
        <w:pStyle w:val="MRHeading3"/>
        <w:spacing w:line="240" w:lineRule="auto"/>
      </w:pPr>
      <w:bookmarkStart w:id="1583" w:name="_Ref503518133"/>
      <w:r w:rsidRPr="005B63B0">
        <w:t>make the list available to the Authority fo</w:t>
      </w:r>
      <w:r>
        <w:t>r inspection by the Authority</w:t>
      </w:r>
      <w:r w:rsidRPr="005B63B0">
        <w:t>;</w:t>
      </w:r>
      <w:bookmarkEnd w:id="1583"/>
    </w:p>
    <w:p w14:paraId="5422BDB1" w14:textId="77777777" w:rsidR="00CF4AAE" w:rsidRPr="005B63B0" w:rsidRDefault="00CF4AAE" w:rsidP="000A03A5">
      <w:pPr>
        <w:pStyle w:val="MRHeading3"/>
        <w:spacing w:line="240" w:lineRule="auto"/>
      </w:pPr>
      <w:bookmarkStart w:id="1584" w:name="_Ref503518134"/>
      <w:r w:rsidRPr="005B63B0">
        <w:t>maintain the list for three (3) years after disposal of the Special Jigs, Tools Etc., where not transferred to the Public Store Acco</w:t>
      </w:r>
      <w:r>
        <w:t xml:space="preserve">unt in accordance with Clause </w:t>
      </w:r>
      <w:r w:rsidR="00CB1618">
        <w:rPr>
          <w:rFonts w:cs="Arial"/>
        </w:rPr>
        <w:t>59</w:t>
      </w:r>
      <w:r w:rsidRPr="005B63B0">
        <w:t xml:space="preserve"> (</w:t>
      </w:r>
      <w:r w:rsidRPr="005B63B0">
        <w:rPr>
          <w:i/>
        </w:rPr>
        <w:t>Issued Property</w:t>
      </w:r>
      <w:r w:rsidRPr="005B63B0">
        <w:t>);</w:t>
      </w:r>
      <w:bookmarkEnd w:id="1584"/>
    </w:p>
    <w:p w14:paraId="53D41700" w14:textId="77777777" w:rsidR="00CF4AAE" w:rsidRPr="005B63B0" w:rsidRDefault="00CF4AAE" w:rsidP="000A03A5">
      <w:pPr>
        <w:pStyle w:val="MRHeading3"/>
        <w:spacing w:line="240" w:lineRule="auto"/>
      </w:pPr>
      <w:bookmarkStart w:id="1585" w:name="_Ref503518135"/>
      <w:r w:rsidRPr="005B63B0">
        <w:t xml:space="preserve">forward the list to the </w:t>
      </w:r>
      <w:r w:rsidRPr="0065577B">
        <w:t>Authority’s Representative</w:t>
      </w:r>
      <w:r>
        <w:t xml:space="preserve"> </w:t>
      </w:r>
      <w:r w:rsidRPr="005B63B0">
        <w:t>following first Article acceptance and prior to transfer of Special Jigs, Tools Etc. to the Public Store Account; and</w:t>
      </w:r>
      <w:bookmarkEnd w:id="1585"/>
    </w:p>
    <w:p w14:paraId="0A8343D4" w14:textId="77777777" w:rsidR="00CF4AAE" w:rsidRPr="00492B77" w:rsidRDefault="00CF4AAE" w:rsidP="000A03A5">
      <w:pPr>
        <w:pStyle w:val="MRHeading3"/>
        <w:spacing w:line="240" w:lineRule="auto"/>
      </w:pPr>
      <w:bookmarkStart w:id="1586" w:name="_Ref503518136"/>
      <w:r w:rsidRPr="005B63B0">
        <w:t xml:space="preserve">remove from the list any Special Jigs, Tools </w:t>
      </w:r>
      <w:r w:rsidR="001A4903">
        <w:t>E</w:t>
      </w:r>
      <w:r w:rsidRPr="005B63B0">
        <w:t>tc. transferred to the Public Store Account</w:t>
      </w:r>
      <w:r w:rsidRPr="00492B77">
        <w:t>.</w:t>
      </w:r>
      <w:bookmarkEnd w:id="1586"/>
    </w:p>
    <w:p w14:paraId="68CDD3E9" w14:textId="77777777" w:rsidR="00CF4AAE" w:rsidRPr="00D52822" w:rsidRDefault="00CF4AAE" w:rsidP="000F7168">
      <w:pPr>
        <w:pStyle w:val="MRHeading2"/>
        <w:spacing w:line="240" w:lineRule="auto"/>
      </w:pPr>
      <w:bookmarkStart w:id="1587" w:name="_Ref472608446"/>
      <w:bookmarkStart w:id="1588" w:name="_Ref503518137"/>
      <w:r w:rsidRPr="00492B77">
        <w:t xml:space="preserve">The Contractor shall be responsible for the safe custody, maintenance and calibration necessary to retain the </w:t>
      </w:r>
      <w:r>
        <w:t xml:space="preserve">relevant Special Jigs, Tools </w:t>
      </w:r>
      <w:r w:rsidRPr="009109B3">
        <w:t xml:space="preserve">Etc. on any Contractor premises until delivered to the Authority in accordance with Clause </w:t>
      </w:r>
      <w:r w:rsidR="00CB1618">
        <w:t>63.9</w:t>
      </w:r>
      <w:r w:rsidRPr="009109B3">
        <w:t xml:space="preserve"> </w:t>
      </w:r>
      <w:r w:rsidR="00C0147C">
        <w:t>(</w:t>
      </w:r>
      <w:r w:rsidR="00C0147C" w:rsidRPr="00C0147C">
        <w:rPr>
          <w:i/>
        </w:rPr>
        <w:t>Availability</w:t>
      </w:r>
      <w:r w:rsidR="00C0147C">
        <w:t>)</w:t>
      </w:r>
      <w:r w:rsidR="00033E06">
        <w:t>.</w:t>
      </w:r>
      <w:bookmarkEnd w:id="1587"/>
      <w:bookmarkEnd w:id="1588"/>
    </w:p>
    <w:p w14:paraId="3B477ED1" w14:textId="77777777" w:rsidR="00CF4AAE" w:rsidRPr="00492B77" w:rsidRDefault="00CF4AAE" w:rsidP="004466EC">
      <w:pPr>
        <w:keepNext/>
        <w:spacing w:after="240" w:line="240" w:lineRule="auto"/>
        <w:ind w:firstLine="720"/>
        <w:rPr>
          <w:b/>
        </w:rPr>
      </w:pPr>
      <w:r w:rsidRPr="00492B77">
        <w:rPr>
          <w:b/>
        </w:rPr>
        <w:t>Availability</w:t>
      </w:r>
    </w:p>
    <w:p w14:paraId="40D8E45A" w14:textId="77777777" w:rsidR="00CF4AAE" w:rsidRPr="005B63B0" w:rsidRDefault="00CF4AAE" w:rsidP="000F7168">
      <w:pPr>
        <w:pStyle w:val="MRHeading2"/>
        <w:spacing w:line="240" w:lineRule="auto"/>
      </w:pPr>
      <w:bookmarkStart w:id="1589" w:name="_Ref458693418"/>
      <w:r w:rsidRPr="00492B77">
        <w:t>Once property in the Special Jigs, Tools Etc. has passed to the Authority in ac</w:t>
      </w:r>
      <w:r w:rsidRPr="005B63B0">
        <w:t xml:space="preserve">cordance with </w:t>
      </w:r>
      <w:r>
        <w:t xml:space="preserve">Clause </w:t>
      </w:r>
      <w:r w:rsidR="00CB1618">
        <w:t>63.4</w:t>
      </w:r>
      <w:r>
        <w:t xml:space="preserve"> (</w:t>
      </w:r>
      <w:r w:rsidRPr="005B63B0">
        <w:rPr>
          <w:i/>
        </w:rPr>
        <w:t>Passing of Property</w:t>
      </w:r>
      <w:r w:rsidRPr="005B63B0">
        <w:t xml:space="preserve">), the Contractor shall, if required, deliver the Special Jigs, Tools Etc. to such individual, company, factory or Government Establishment as may be named by the Authority.  The Contractor shall not be entitled to any further payment for delivering the Special Jigs, Tools Etc. other than for the recovery of packing and carriage costs reasonably incurred.  This Clause </w:t>
      </w:r>
      <w:r w:rsidR="00CB1618">
        <w:t>63.9</w:t>
      </w:r>
      <w:r>
        <w:t xml:space="preserve"> </w:t>
      </w:r>
      <w:r w:rsidRPr="005B63B0">
        <w:t>(</w:t>
      </w:r>
      <w:r w:rsidRPr="005B63B0">
        <w:rPr>
          <w:i/>
        </w:rPr>
        <w:t>Availability</w:t>
      </w:r>
      <w:r w:rsidRPr="005B63B0">
        <w:t xml:space="preserve">) shall not, however, entitle the Authority to require the Contractor to dispose of the Special Jigs, Tools Etc. to the prejudice of this Contract or other contracts held by the Contractor with the Authority or with another customer, provided the Authority's approval for such use has been given in accordance with </w:t>
      </w:r>
      <w:r>
        <w:t>C</w:t>
      </w:r>
      <w:r w:rsidRPr="00AB7629">
        <w:t xml:space="preserve">lause </w:t>
      </w:r>
      <w:r w:rsidR="00CB1618">
        <w:t>63.11</w:t>
      </w:r>
      <w:r w:rsidRPr="005B63B0">
        <w:t xml:space="preserve"> (</w:t>
      </w:r>
      <w:r w:rsidRPr="005B63B0">
        <w:rPr>
          <w:i/>
        </w:rPr>
        <w:t>Use for other than the purposes of the Authority</w:t>
      </w:r>
      <w:r>
        <w:t xml:space="preserve">). </w:t>
      </w:r>
      <w:r w:rsidRPr="005B63B0">
        <w:t xml:space="preserve">Where the Contractor holds no contracts for such articles, but having received the Authority's approval in accordance with </w:t>
      </w:r>
      <w:r w:rsidRPr="00AB7629">
        <w:t xml:space="preserve">Clause </w:t>
      </w:r>
      <w:r w:rsidR="00CB1618">
        <w:t>63.11</w:t>
      </w:r>
      <w:r w:rsidRPr="00AB7629">
        <w:t xml:space="preserve"> (</w:t>
      </w:r>
      <w:r w:rsidRPr="00AB7629">
        <w:rPr>
          <w:i/>
        </w:rPr>
        <w:t>Use</w:t>
      </w:r>
      <w:r w:rsidRPr="005B63B0">
        <w:rPr>
          <w:i/>
        </w:rPr>
        <w:t xml:space="preserve"> for other than the purposes of the Authority</w:t>
      </w:r>
      <w:r w:rsidRPr="005B63B0">
        <w:t>), has made a firm written offer to a third party to supply such articles, the Authority shall not be entitled to dispose of the Special Jigs, Tools Etc. until such time as the Contractor's offer has expired and no commitment to supply those articles or perform those services remains.</w:t>
      </w:r>
      <w:bookmarkEnd w:id="1589"/>
    </w:p>
    <w:p w14:paraId="5BBD3506" w14:textId="77777777" w:rsidR="00CF4AAE" w:rsidRPr="009109B3" w:rsidRDefault="00CF4AAE" w:rsidP="005D20DC">
      <w:pPr>
        <w:spacing w:after="240" w:line="240" w:lineRule="auto"/>
        <w:ind w:firstLine="720"/>
        <w:rPr>
          <w:b/>
        </w:rPr>
      </w:pPr>
      <w:r w:rsidRPr="009109B3">
        <w:rPr>
          <w:b/>
        </w:rPr>
        <w:t>Delivery</w:t>
      </w:r>
    </w:p>
    <w:p w14:paraId="04A80957" w14:textId="77777777" w:rsidR="00CF4AAE" w:rsidRPr="00D87CA0" w:rsidRDefault="00CF4AAE" w:rsidP="000F7168">
      <w:pPr>
        <w:pStyle w:val="MRHeading2"/>
        <w:spacing w:line="240" w:lineRule="auto"/>
      </w:pPr>
      <w:bookmarkStart w:id="1590" w:name="_Ref503518138"/>
      <w:r w:rsidRPr="00D87CA0">
        <w:t xml:space="preserve">The Special Jigs, Tools Etc. shall be delivered to the Authority </w:t>
      </w:r>
      <w:r w:rsidR="00D87CA0" w:rsidRPr="00D87CA0">
        <w:t>as notified to th</w:t>
      </w:r>
      <w:r w:rsidR="002E1983">
        <w:t xml:space="preserve">e Contractor from time to time </w:t>
      </w:r>
      <w:r w:rsidR="00D87CA0" w:rsidRPr="00D87CA0">
        <w:t>at n</w:t>
      </w:r>
      <w:r w:rsidR="00544218">
        <w:t>o additional cost to the Author</w:t>
      </w:r>
      <w:r w:rsidR="00D87CA0" w:rsidRPr="00D87CA0">
        <w:t>ity</w:t>
      </w:r>
      <w:r w:rsidRPr="00D87CA0">
        <w:t>.</w:t>
      </w:r>
      <w:bookmarkEnd w:id="1590"/>
      <w:r w:rsidRPr="00D87CA0">
        <w:t xml:space="preserve"> </w:t>
      </w:r>
    </w:p>
    <w:p w14:paraId="3D7B0022" w14:textId="77777777" w:rsidR="00CF4AAE" w:rsidRPr="005B63B0" w:rsidRDefault="00CF4AAE" w:rsidP="005D20DC">
      <w:pPr>
        <w:spacing w:after="240" w:line="240" w:lineRule="auto"/>
        <w:ind w:firstLine="720"/>
        <w:rPr>
          <w:b/>
        </w:rPr>
      </w:pPr>
      <w:r w:rsidRPr="005B63B0">
        <w:rPr>
          <w:b/>
        </w:rPr>
        <w:t>Use for other than the purposes of the Authority</w:t>
      </w:r>
    </w:p>
    <w:p w14:paraId="32C0F4AA" w14:textId="77777777" w:rsidR="00CF4AAE" w:rsidRPr="00492B77" w:rsidRDefault="00CF4AAE" w:rsidP="000F7168">
      <w:pPr>
        <w:pStyle w:val="MRHeading2"/>
        <w:spacing w:line="240" w:lineRule="auto"/>
      </w:pPr>
      <w:bookmarkStart w:id="1591" w:name="_Ref458693426"/>
      <w:r w:rsidRPr="005B63B0">
        <w:t xml:space="preserve">The Contractor shall not use the Special Jigs, Tools Etc. for any other purposes other than those of the Authority without first obtaining the written approval of the Authority and in accordance with the terms, including payment, for such other use as stated in a commercial exploitation, or other agreement between the Contractor and the Authority.  In Sub-Contracts, which include the provisions of this Clause </w:t>
      </w:r>
      <w:r w:rsidR="00CB1618">
        <w:t>63</w:t>
      </w:r>
      <w:r w:rsidRPr="005B63B0">
        <w:t xml:space="preserve"> (</w:t>
      </w:r>
      <w:r w:rsidRPr="005B63B0">
        <w:rPr>
          <w:i/>
        </w:rPr>
        <w:t>Special Jigs, Tooling and Test Equipment</w:t>
      </w:r>
      <w:r w:rsidRPr="005B63B0">
        <w:t>), the Contractor shall require that such written</w:t>
      </w:r>
      <w:r w:rsidRPr="00492B77">
        <w:t xml:space="preserve"> approval be obtained direct from the Authority.</w:t>
      </w:r>
      <w:bookmarkEnd w:id="1591"/>
    </w:p>
    <w:p w14:paraId="2F76EF35" w14:textId="77777777" w:rsidR="00CF4AAE" w:rsidRPr="006D3CB2" w:rsidRDefault="00CF4AAE" w:rsidP="000F7168">
      <w:pPr>
        <w:pStyle w:val="MRHeading1"/>
        <w:spacing w:line="240" w:lineRule="auto"/>
        <w:rPr>
          <w:rFonts w:cs="Arial"/>
        </w:rPr>
      </w:pPr>
      <w:bookmarkStart w:id="1592" w:name="_Ref503518139"/>
      <w:bookmarkStart w:id="1593" w:name="_Toc519257642"/>
      <w:r w:rsidRPr="006D3CB2">
        <w:rPr>
          <w:rFonts w:cs="Arial"/>
        </w:rPr>
        <w:t>Montreal Protocol Substances</w:t>
      </w:r>
      <w:bookmarkEnd w:id="1592"/>
      <w:bookmarkEnd w:id="1593"/>
    </w:p>
    <w:p w14:paraId="00C388BE" w14:textId="77777777" w:rsidR="00CF4AAE" w:rsidRPr="006D3CB2" w:rsidRDefault="00CF4AAE" w:rsidP="000F7168">
      <w:pPr>
        <w:pStyle w:val="MRHeading2"/>
        <w:spacing w:line="240" w:lineRule="auto"/>
        <w:rPr>
          <w:rFonts w:cs="Arial"/>
        </w:rPr>
      </w:pPr>
      <w:bookmarkStart w:id="1594" w:name="_Ref503518140"/>
      <w:r w:rsidRPr="006D3CB2">
        <w:rPr>
          <w:rFonts w:cs="Arial"/>
        </w:rPr>
        <w:t>The Contractor shall provide annually to the Authority a list (or a nil return where appropriate) setting out which of the substances listed in Regulation (EC) No. 1005/2009 (as amended by Regulation (EC) No. 744/2010 and as subsequently amended from time to time) have been used in the Contractor Deliverables and/or any Packaging specifying:</w:t>
      </w:r>
      <w:bookmarkEnd w:id="1594"/>
    </w:p>
    <w:p w14:paraId="6861953F" w14:textId="77777777" w:rsidR="00CF4AAE" w:rsidRPr="006D3CB2" w:rsidRDefault="00CF4AAE" w:rsidP="000A03A5">
      <w:pPr>
        <w:pStyle w:val="MRHeading3"/>
        <w:spacing w:line="240" w:lineRule="auto"/>
        <w:rPr>
          <w:rFonts w:cs="Arial"/>
        </w:rPr>
      </w:pPr>
      <w:bookmarkStart w:id="1595" w:name="_Ref503518141"/>
      <w:r w:rsidRPr="006D3CB2">
        <w:t>the quantity of such substances; and</w:t>
      </w:r>
      <w:bookmarkEnd w:id="1595"/>
    </w:p>
    <w:p w14:paraId="02A782E2" w14:textId="77777777" w:rsidR="00CF4AAE" w:rsidRPr="006D3CB2" w:rsidRDefault="00CF4AAE" w:rsidP="000A03A5">
      <w:pPr>
        <w:pStyle w:val="MRHeading3"/>
        <w:spacing w:line="240" w:lineRule="auto"/>
        <w:rPr>
          <w:rFonts w:cs="Arial"/>
        </w:rPr>
      </w:pPr>
      <w:bookmarkStart w:id="1596" w:name="_Ref503518142"/>
      <w:r w:rsidRPr="006D3CB2">
        <w:rPr>
          <w:rFonts w:cs="Arial"/>
        </w:rPr>
        <w:t>where in the Contractor Deliverables and/or Packaging such substances have been used.</w:t>
      </w:r>
      <w:bookmarkEnd w:id="1596"/>
    </w:p>
    <w:p w14:paraId="6F54D3BE" w14:textId="77777777" w:rsidR="00CF4AAE" w:rsidRPr="000E0F70" w:rsidRDefault="007436B6" w:rsidP="000F7168">
      <w:pPr>
        <w:pStyle w:val="MRHeading1"/>
        <w:spacing w:line="240" w:lineRule="auto"/>
        <w:rPr>
          <w:rFonts w:cs="Arial"/>
        </w:rPr>
      </w:pPr>
      <w:bookmarkStart w:id="1597" w:name="_Toc519257643"/>
      <w:r>
        <w:rPr>
          <w:rFonts w:cs="Arial"/>
        </w:rPr>
        <w:t>Not Used</w:t>
      </w:r>
      <w:bookmarkEnd w:id="1597"/>
    </w:p>
    <w:p w14:paraId="244C1058" w14:textId="77777777" w:rsidR="00CF4AAE" w:rsidRPr="00B14931" w:rsidRDefault="00CF4AAE" w:rsidP="005D20DC">
      <w:pPr>
        <w:pStyle w:val="MRParts"/>
        <w:spacing w:line="240" w:lineRule="auto"/>
      </w:pPr>
      <w:bookmarkStart w:id="1598" w:name="_Ref503518145"/>
      <w:bookmarkStart w:id="1599" w:name="_Toc519257644"/>
      <w:r w:rsidRPr="00575BD3">
        <w:t>CONTRACT SPECIFIC PROVISIONS</w:t>
      </w:r>
      <w:bookmarkEnd w:id="1598"/>
      <w:bookmarkEnd w:id="1599"/>
    </w:p>
    <w:p w14:paraId="151BD52A" w14:textId="77777777" w:rsidR="00CF4AAE" w:rsidRPr="00575BD3" w:rsidRDefault="00CF4AAE" w:rsidP="000F7168">
      <w:pPr>
        <w:pStyle w:val="MRHeading1"/>
        <w:spacing w:line="240" w:lineRule="auto"/>
        <w:rPr>
          <w:rFonts w:cs="Arial"/>
        </w:rPr>
      </w:pPr>
      <w:bookmarkStart w:id="1600" w:name="_Ref503518146"/>
      <w:bookmarkStart w:id="1601" w:name="_Toc519257645"/>
      <w:r>
        <w:rPr>
          <w:rFonts w:cs="Arial"/>
        </w:rPr>
        <w:t>Authority Obligations</w:t>
      </w:r>
      <w:bookmarkEnd w:id="1600"/>
      <w:bookmarkEnd w:id="1601"/>
    </w:p>
    <w:p w14:paraId="67CD73E3" w14:textId="77777777" w:rsidR="00CF4AAE" w:rsidRPr="00AE28D8" w:rsidRDefault="00CF4AAE" w:rsidP="000F7168">
      <w:pPr>
        <w:pStyle w:val="MRHeading2"/>
        <w:spacing w:line="240" w:lineRule="auto"/>
        <w:rPr>
          <w:rFonts w:cs="Arial"/>
        </w:rPr>
      </w:pPr>
      <w:bookmarkStart w:id="1602" w:name="_Ref503518147"/>
      <w:r w:rsidRPr="00575BD3">
        <w:rPr>
          <w:rFonts w:cs="Arial"/>
        </w:rPr>
        <w:t>The Parties shall comply with the provisions of</w:t>
      </w:r>
      <w:r>
        <w:rPr>
          <w:rFonts w:cs="Arial"/>
        </w:rPr>
        <w:t xml:space="preserve"> </w:t>
      </w:r>
      <w:r w:rsidR="00CB1618">
        <w:rPr>
          <w:rFonts w:cs="Arial"/>
        </w:rPr>
        <w:t>Schedule 7</w:t>
      </w:r>
      <w:r>
        <w:rPr>
          <w:rFonts w:cs="Arial"/>
        </w:rPr>
        <w:t xml:space="preserve"> </w:t>
      </w:r>
      <w:r w:rsidRPr="00575BD3">
        <w:rPr>
          <w:rFonts w:cs="Arial"/>
        </w:rPr>
        <w:t>(</w:t>
      </w:r>
      <w:r>
        <w:rPr>
          <w:rFonts w:cs="Arial"/>
          <w:i/>
        </w:rPr>
        <w:t>Authority Obligations</w:t>
      </w:r>
      <w:r w:rsidRPr="00575BD3">
        <w:rPr>
          <w:rFonts w:cs="Arial"/>
        </w:rPr>
        <w:t>).</w:t>
      </w:r>
      <w:bookmarkEnd w:id="1602"/>
    </w:p>
    <w:p w14:paraId="4FE3BE2E" w14:textId="77777777" w:rsidR="00CF4AAE" w:rsidRPr="00575BD3" w:rsidRDefault="00CF4AAE" w:rsidP="000F7168">
      <w:pPr>
        <w:pStyle w:val="MRHeading1"/>
        <w:spacing w:line="240" w:lineRule="auto"/>
        <w:rPr>
          <w:rFonts w:cs="Arial"/>
        </w:rPr>
      </w:pPr>
      <w:bookmarkStart w:id="1603" w:name="_Ref503518148"/>
      <w:bookmarkStart w:id="1604" w:name="_Toc519257646"/>
      <w:r w:rsidRPr="00575BD3">
        <w:rPr>
          <w:rFonts w:cs="Arial"/>
        </w:rPr>
        <w:t>Management and Reporting</w:t>
      </w:r>
      <w:bookmarkEnd w:id="1603"/>
      <w:bookmarkEnd w:id="1604"/>
    </w:p>
    <w:p w14:paraId="6F03C812" w14:textId="77777777" w:rsidR="00CF4AAE" w:rsidRPr="00575BD3" w:rsidRDefault="00CF4AAE" w:rsidP="000F7168">
      <w:pPr>
        <w:pStyle w:val="MRHeading2"/>
        <w:spacing w:line="240" w:lineRule="auto"/>
        <w:rPr>
          <w:rFonts w:cs="Arial"/>
        </w:rPr>
      </w:pPr>
      <w:bookmarkStart w:id="1605" w:name="_Ref503518149"/>
      <w:r w:rsidRPr="00575BD3">
        <w:rPr>
          <w:rFonts w:cs="Arial"/>
        </w:rPr>
        <w:t>The Parties shall comply with the provisions of</w:t>
      </w:r>
      <w:r>
        <w:rPr>
          <w:rFonts w:cs="Arial"/>
        </w:rPr>
        <w:t xml:space="preserve"> this Contract with regard to the provision of periodic reporting (including</w:t>
      </w:r>
      <w:r w:rsidRPr="00575BD3">
        <w:rPr>
          <w:rFonts w:cs="Arial"/>
        </w:rPr>
        <w:t xml:space="preserve"> </w:t>
      </w:r>
      <w:r w:rsidR="00CB1618">
        <w:rPr>
          <w:rFonts w:cs="Arial"/>
        </w:rPr>
        <w:t>Schedule 8</w:t>
      </w:r>
      <w:r>
        <w:rPr>
          <w:rFonts w:cs="Arial"/>
        </w:rPr>
        <w:t xml:space="preserve"> (</w:t>
      </w:r>
      <w:r w:rsidRPr="00D0329D">
        <w:rPr>
          <w:rFonts w:cs="Arial"/>
          <w:i/>
        </w:rPr>
        <w:t>Governance and Management</w:t>
      </w:r>
      <w:r>
        <w:rPr>
          <w:rFonts w:cs="Arial"/>
        </w:rPr>
        <w:t xml:space="preserve">) and </w:t>
      </w:r>
      <w:r w:rsidR="00CB1618">
        <w:rPr>
          <w:rFonts w:cs="Arial"/>
        </w:rPr>
        <w:t>Schedule 6</w:t>
      </w:r>
      <w:r>
        <w:rPr>
          <w:rFonts w:cs="Arial"/>
        </w:rPr>
        <w:t xml:space="preserve"> (</w:t>
      </w:r>
      <w:r w:rsidRPr="00663466">
        <w:rPr>
          <w:rFonts w:cs="Arial"/>
          <w:i/>
        </w:rPr>
        <w:t>Incentivisation</w:t>
      </w:r>
      <w:r>
        <w:rPr>
          <w:rFonts w:cs="Arial"/>
        </w:rPr>
        <w:t>))</w:t>
      </w:r>
      <w:r w:rsidRPr="00575BD3">
        <w:rPr>
          <w:rFonts w:cs="Arial"/>
        </w:rPr>
        <w:t>.</w:t>
      </w:r>
      <w:bookmarkEnd w:id="1605"/>
      <w:r w:rsidRPr="00575BD3">
        <w:rPr>
          <w:rFonts w:cs="Arial"/>
        </w:rPr>
        <w:t xml:space="preserve"> </w:t>
      </w:r>
    </w:p>
    <w:p w14:paraId="7F1F40D0" w14:textId="77777777" w:rsidR="00CF4AAE" w:rsidRPr="00575BD3" w:rsidRDefault="00CF4AAE" w:rsidP="000F7168">
      <w:pPr>
        <w:pStyle w:val="MRHeading2"/>
        <w:spacing w:line="240" w:lineRule="auto"/>
        <w:rPr>
          <w:rFonts w:cs="Arial"/>
        </w:rPr>
      </w:pPr>
      <w:bookmarkStart w:id="1606" w:name="_Ref503518150"/>
      <w:r w:rsidRPr="00575BD3">
        <w:rPr>
          <w:rFonts w:cs="Arial"/>
        </w:rPr>
        <w:t xml:space="preserve">The submission by </w:t>
      </w:r>
      <w:r>
        <w:rPr>
          <w:rFonts w:cs="Arial"/>
        </w:rPr>
        <w:t>the Contractor</w:t>
      </w:r>
      <w:r w:rsidRPr="00575BD3">
        <w:rPr>
          <w:rFonts w:cs="Arial"/>
        </w:rPr>
        <w:t xml:space="preserve"> and receipt by the </w:t>
      </w:r>
      <w:r>
        <w:rPr>
          <w:rFonts w:cs="Arial"/>
        </w:rPr>
        <w:t>Authority</w:t>
      </w:r>
      <w:r w:rsidRPr="00575BD3">
        <w:rPr>
          <w:rFonts w:cs="Arial"/>
        </w:rPr>
        <w:t xml:space="preserve"> of reports on the progress of this </w:t>
      </w:r>
      <w:r>
        <w:rPr>
          <w:rFonts w:cs="Arial"/>
        </w:rPr>
        <w:t>Contract</w:t>
      </w:r>
      <w:r w:rsidRPr="00575BD3">
        <w:rPr>
          <w:rFonts w:cs="Arial"/>
        </w:rPr>
        <w:t xml:space="preserve"> shall not prejudice any rights or obligations of the </w:t>
      </w:r>
      <w:r>
        <w:rPr>
          <w:rFonts w:cs="Arial"/>
        </w:rPr>
        <w:t>Authority</w:t>
      </w:r>
      <w:r w:rsidRPr="00575BD3">
        <w:rPr>
          <w:rFonts w:cs="Arial"/>
        </w:rPr>
        <w:t xml:space="preserve"> or </w:t>
      </w:r>
      <w:r>
        <w:rPr>
          <w:rFonts w:cs="Arial"/>
        </w:rPr>
        <w:t>the Contractor</w:t>
      </w:r>
      <w:r w:rsidRPr="00575BD3">
        <w:rPr>
          <w:rFonts w:cs="Arial"/>
        </w:rPr>
        <w:t xml:space="preserve"> under this </w:t>
      </w:r>
      <w:r>
        <w:rPr>
          <w:rFonts w:cs="Arial"/>
        </w:rPr>
        <w:t>Contract</w:t>
      </w:r>
      <w:r w:rsidRPr="00575BD3">
        <w:rPr>
          <w:rFonts w:cs="Arial"/>
        </w:rPr>
        <w:t>.</w:t>
      </w:r>
      <w:bookmarkEnd w:id="1606"/>
    </w:p>
    <w:p w14:paraId="6D066984" w14:textId="77777777" w:rsidR="00CF4AAE" w:rsidRDefault="00CF4AAE" w:rsidP="000F7168">
      <w:pPr>
        <w:pStyle w:val="MRHeading1"/>
        <w:spacing w:line="240" w:lineRule="auto"/>
        <w:rPr>
          <w:rFonts w:cs="Arial"/>
        </w:rPr>
      </w:pPr>
      <w:bookmarkStart w:id="1607" w:name="_Ref430785885"/>
      <w:bookmarkStart w:id="1608" w:name="_Toc519257647"/>
      <w:r w:rsidRPr="00575BD3">
        <w:rPr>
          <w:rFonts w:cs="Arial"/>
        </w:rPr>
        <w:t>Quality Assurance</w:t>
      </w:r>
      <w:bookmarkEnd w:id="1607"/>
      <w:bookmarkEnd w:id="1608"/>
    </w:p>
    <w:p w14:paraId="2A0AD3D5" w14:textId="77777777" w:rsidR="00834E8C" w:rsidRDefault="00834E8C" w:rsidP="000F7168">
      <w:pPr>
        <w:pStyle w:val="MRHeading2"/>
        <w:spacing w:line="240" w:lineRule="auto"/>
      </w:pPr>
      <w:bookmarkStart w:id="1609" w:name="_Ref503518151"/>
      <w:r>
        <w:t>A deliverable quality plan is not required for the purposes of this Contract.</w:t>
      </w:r>
      <w:bookmarkEnd w:id="1609"/>
    </w:p>
    <w:p w14:paraId="7C6D54FD" w14:textId="77777777" w:rsidR="00834E8C" w:rsidRPr="00575BD3" w:rsidRDefault="00834E8C" w:rsidP="000F7168">
      <w:pPr>
        <w:pStyle w:val="MRHeading2"/>
        <w:spacing w:line="240" w:lineRule="auto"/>
      </w:pPr>
      <w:bookmarkStart w:id="1610" w:name="_Ref503518152"/>
      <w:r>
        <w:t xml:space="preserve">The Contractor shall ensure that the Contractor Deliverables and any other obligations of the Contractor in this Contract are carried out in accordance with the </w:t>
      </w:r>
      <w:r w:rsidR="003C38FF">
        <w:t xml:space="preserve">quality requirements contained in this Contract (including those quality requirements in </w:t>
      </w:r>
      <w:r w:rsidR="00CB1618">
        <w:t>Schedule 15</w:t>
      </w:r>
      <w:r w:rsidR="003C38FF">
        <w:t xml:space="preserve"> (</w:t>
      </w:r>
      <w:r w:rsidR="003C38FF" w:rsidRPr="00807BB5">
        <w:rPr>
          <w:i/>
        </w:rPr>
        <w:t>Ancillary Documents</w:t>
      </w:r>
      <w:r w:rsidR="003C38FF">
        <w:t>).</w:t>
      </w:r>
      <w:bookmarkEnd w:id="1610"/>
    </w:p>
    <w:p w14:paraId="09625A1C" w14:textId="77777777" w:rsidR="00CF4AAE" w:rsidRPr="00575BD3" w:rsidRDefault="00CF4AAE" w:rsidP="007867A1">
      <w:pPr>
        <w:pStyle w:val="MRParts"/>
        <w:keepNext/>
        <w:spacing w:line="240" w:lineRule="auto"/>
        <w:ind w:left="1077"/>
      </w:pPr>
      <w:bookmarkStart w:id="1611" w:name="_Ref503518153"/>
      <w:bookmarkStart w:id="1612" w:name="_Toc519257648"/>
      <w:r w:rsidRPr="003C2EF6">
        <w:t>TERMINATION</w:t>
      </w:r>
      <w:bookmarkEnd w:id="1611"/>
      <w:bookmarkEnd w:id="1612"/>
    </w:p>
    <w:p w14:paraId="1D27A2BD" w14:textId="77777777" w:rsidR="00CF4AAE" w:rsidRPr="004E70C0" w:rsidRDefault="00CF4AAE" w:rsidP="000F7168">
      <w:pPr>
        <w:pStyle w:val="MRHeading1"/>
        <w:spacing w:line="240" w:lineRule="auto"/>
        <w:rPr>
          <w:rFonts w:cs="Arial"/>
        </w:rPr>
      </w:pPr>
      <w:bookmarkStart w:id="1613" w:name="_Ref430848335"/>
      <w:bookmarkStart w:id="1614" w:name="_Ref430848366"/>
      <w:bookmarkStart w:id="1615" w:name="_Ref484604711"/>
      <w:bookmarkStart w:id="1616" w:name="_Toc519257649"/>
      <w:r w:rsidRPr="00575BD3">
        <w:rPr>
          <w:rFonts w:cs="Arial"/>
        </w:rPr>
        <w:t xml:space="preserve">Termination for </w:t>
      </w:r>
      <w:r>
        <w:rPr>
          <w:rFonts w:cs="Arial"/>
        </w:rPr>
        <w:t>Contractor</w:t>
      </w:r>
      <w:r w:rsidRPr="00575BD3">
        <w:rPr>
          <w:rFonts w:cs="Arial"/>
        </w:rPr>
        <w:t xml:space="preserve"> Default</w:t>
      </w:r>
      <w:bookmarkEnd w:id="1613"/>
      <w:bookmarkEnd w:id="1614"/>
      <w:bookmarkEnd w:id="1615"/>
      <w:bookmarkEnd w:id="1616"/>
    </w:p>
    <w:p w14:paraId="149AF9D7" w14:textId="77777777" w:rsidR="00CF4AAE" w:rsidRPr="008A2D13" w:rsidRDefault="00CF4AAE" w:rsidP="008A2D13">
      <w:pPr>
        <w:spacing w:line="240" w:lineRule="auto"/>
        <w:ind w:left="720"/>
        <w:rPr>
          <w:b/>
        </w:rPr>
      </w:pPr>
      <w:r w:rsidRPr="008A2D13">
        <w:rPr>
          <w:b/>
        </w:rPr>
        <w:t>Right to Terminate</w:t>
      </w:r>
    </w:p>
    <w:p w14:paraId="186F6408" w14:textId="77777777" w:rsidR="00CF4AAE" w:rsidRPr="00575BD3" w:rsidRDefault="00CF4AAE" w:rsidP="000A03A5">
      <w:pPr>
        <w:pStyle w:val="MRHeading2"/>
        <w:spacing w:line="240" w:lineRule="auto"/>
        <w:rPr>
          <w:rFonts w:cs="Arial"/>
        </w:rPr>
      </w:pPr>
      <w:bookmarkStart w:id="1617" w:name="_Ref503518154"/>
      <w:r>
        <w:rPr>
          <w:rFonts w:cs="Arial"/>
        </w:rPr>
        <w:t>If a Contractor</w:t>
      </w:r>
      <w:r w:rsidRPr="00575BD3">
        <w:rPr>
          <w:rFonts w:cs="Arial"/>
        </w:rPr>
        <w:t xml:space="preserve"> Default has occurred</w:t>
      </w:r>
      <w:r w:rsidR="00032B49">
        <w:rPr>
          <w:rFonts w:cs="Arial"/>
        </w:rPr>
        <w:t>,</w:t>
      </w:r>
      <w:r w:rsidR="00753EAD">
        <w:rPr>
          <w:rFonts w:cs="Arial"/>
        </w:rPr>
        <w:t xml:space="preserve"> </w:t>
      </w:r>
      <w:r w:rsidRPr="00575BD3">
        <w:rPr>
          <w:rFonts w:cs="Arial"/>
        </w:rPr>
        <w:t xml:space="preserve">the </w:t>
      </w:r>
      <w:r>
        <w:rPr>
          <w:rFonts w:cs="Arial"/>
        </w:rPr>
        <w:t>Authority</w:t>
      </w:r>
      <w:r w:rsidRPr="00575BD3">
        <w:rPr>
          <w:rFonts w:cs="Arial"/>
        </w:rPr>
        <w:t xml:space="preserve"> shall be entitled to terminate the whole or any part of this </w:t>
      </w:r>
      <w:r>
        <w:rPr>
          <w:rFonts w:cs="Arial"/>
        </w:rPr>
        <w:t>Contract</w:t>
      </w:r>
      <w:r w:rsidRPr="00575BD3">
        <w:rPr>
          <w:rFonts w:cs="Arial"/>
        </w:rPr>
        <w:t xml:space="preserve"> in accordance with the provisions of Clause </w:t>
      </w:r>
      <w:r w:rsidR="00CB1618">
        <w:rPr>
          <w:rFonts w:cs="Arial"/>
        </w:rPr>
        <w:t>69.2</w:t>
      </w:r>
      <w:r w:rsidRPr="00575BD3">
        <w:rPr>
          <w:rFonts w:cs="Arial"/>
        </w:rPr>
        <w:t xml:space="preserve"> (</w:t>
      </w:r>
      <w:r w:rsidRPr="00575BD3">
        <w:rPr>
          <w:rFonts w:cs="Arial"/>
          <w:i/>
        </w:rPr>
        <w:t>Right to Terminate</w:t>
      </w:r>
      <w:r w:rsidRPr="00575BD3">
        <w:rPr>
          <w:rFonts w:cs="Arial"/>
        </w:rPr>
        <w:t>)</w:t>
      </w:r>
      <w:r>
        <w:rPr>
          <w:rFonts w:cs="Arial"/>
        </w:rPr>
        <w:t xml:space="preserve"> and subject to the provisions of Clauses </w:t>
      </w:r>
      <w:r w:rsidR="00CB1618">
        <w:rPr>
          <w:rFonts w:cs="Arial"/>
        </w:rPr>
        <w:t>69.3</w:t>
      </w:r>
      <w:r>
        <w:rPr>
          <w:rFonts w:cs="Arial"/>
        </w:rPr>
        <w:t xml:space="preserve"> to </w:t>
      </w:r>
      <w:r w:rsidR="00CB1618">
        <w:rPr>
          <w:rFonts w:cs="Arial"/>
        </w:rPr>
        <w:t>69.6</w:t>
      </w:r>
      <w:r>
        <w:rPr>
          <w:rFonts w:cs="Arial"/>
        </w:rPr>
        <w:t xml:space="preserve"> (</w:t>
      </w:r>
      <w:r w:rsidRPr="00F76B73">
        <w:rPr>
          <w:rFonts w:cs="Arial"/>
          <w:i/>
        </w:rPr>
        <w:t>Rectification</w:t>
      </w:r>
      <w:r>
        <w:rPr>
          <w:rFonts w:cs="Arial"/>
        </w:rPr>
        <w:t>) (inclusive).</w:t>
      </w:r>
      <w:bookmarkEnd w:id="1617"/>
    </w:p>
    <w:p w14:paraId="045D3FDB" w14:textId="77777777" w:rsidR="00CF4AAE" w:rsidRPr="00575BD3" w:rsidRDefault="00CF4AAE" w:rsidP="000A03A5">
      <w:pPr>
        <w:pStyle w:val="MRHeading2"/>
        <w:spacing w:line="240" w:lineRule="auto"/>
        <w:rPr>
          <w:rFonts w:cs="Arial"/>
        </w:rPr>
      </w:pPr>
      <w:bookmarkStart w:id="1618" w:name="_Ref430856710"/>
      <w:r w:rsidRPr="007436B6">
        <w:rPr>
          <w:rFonts w:cs="Arial"/>
        </w:rPr>
        <w:t xml:space="preserve">If a Contractor Default has occurred </w:t>
      </w:r>
      <w:r w:rsidR="00032B49" w:rsidRPr="007436B6">
        <w:rPr>
          <w:rFonts w:cs="Arial"/>
        </w:rPr>
        <w:t xml:space="preserve">(including a default as contemplated in Clause </w:t>
      </w:r>
      <w:r w:rsidR="00CB1618">
        <w:rPr>
          <w:rFonts w:cs="Arial"/>
        </w:rPr>
        <w:t>69.13</w:t>
      </w:r>
      <w:r w:rsidR="00A23FE5" w:rsidRPr="007436B6">
        <w:rPr>
          <w:rFonts w:cs="Arial"/>
        </w:rPr>
        <w:t xml:space="preserve"> (</w:t>
      </w:r>
      <w:r w:rsidR="00A23FE5" w:rsidRPr="007436B6">
        <w:rPr>
          <w:rFonts w:cs="Arial"/>
          <w:i/>
        </w:rPr>
        <w:t>Termination Following a Change of Ownership</w:t>
      </w:r>
      <w:r w:rsidR="00A23FE5" w:rsidRPr="007436B6">
        <w:rPr>
          <w:rFonts w:cs="Arial"/>
        </w:rPr>
        <w:t>)</w:t>
      </w:r>
      <w:r w:rsidR="00032B49" w:rsidRPr="007436B6">
        <w:rPr>
          <w:rFonts w:cs="Arial"/>
        </w:rPr>
        <w:t>)</w:t>
      </w:r>
      <w:r w:rsidR="00032B49">
        <w:rPr>
          <w:rFonts w:cs="Arial"/>
        </w:rPr>
        <w:t xml:space="preserve"> </w:t>
      </w:r>
      <w:r w:rsidRPr="00575BD3">
        <w:rPr>
          <w:rFonts w:cs="Arial"/>
        </w:rPr>
        <w:t xml:space="preserve">and the </w:t>
      </w:r>
      <w:r>
        <w:rPr>
          <w:rFonts w:cs="Arial"/>
        </w:rPr>
        <w:t>Authority</w:t>
      </w:r>
      <w:r w:rsidRPr="00575BD3">
        <w:rPr>
          <w:rFonts w:cs="Arial"/>
        </w:rPr>
        <w:t xml:space="preserve"> wishes to terminate the whole or any part of this </w:t>
      </w:r>
      <w:r>
        <w:rPr>
          <w:rFonts w:cs="Arial"/>
        </w:rPr>
        <w:t>Contract</w:t>
      </w:r>
      <w:r w:rsidRPr="00575BD3">
        <w:rPr>
          <w:rFonts w:cs="Arial"/>
        </w:rPr>
        <w:t xml:space="preserve"> pursuant to </w:t>
      </w:r>
      <w:r>
        <w:rPr>
          <w:rFonts w:cs="Arial"/>
        </w:rPr>
        <w:t xml:space="preserve">this Clause </w:t>
      </w:r>
      <w:r w:rsidR="00CB1618">
        <w:rPr>
          <w:rFonts w:cs="Arial"/>
        </w:rPr>
        <w:t>69</w:t>
      </w:r>
      <w:r>
        <w:rPr>
          <w:rFonts w:cs="Arial"/>
        </w:rPr>
        <w:t xml:space="preserve"> (</w:t>
      </w:r>
      <w:r>
        <w:rPr>
          <w:rFonts w:cs="Arial"/>
          <w:i/>
        </w:rPr>
        <w:t>Termination for Contractor Default</w:t>
      </w:r>
      <w:r>
        <w:rPr>
          <w:rFonts w:cs="Arial"/>
        </w:rPr>
        <w:t>)</w:t>
      </w:r>
      <w:r w:rsidRPr="00575BD3">
        <w:rPr>
          <w:rFonts w:cs="Arial"/>
        </w:rPr>
        <w:t>, it must serve a notice (the “</w:t>
      </w:r>
      <w:r w:rsidRPr="00575BD3">
        <w:rPr>
          <w:rFonts w:cs="Arial"/>
          <w:b/>
        </w:rPr>
        <w:t>Termination Notice</w:t>
      </w:r>
      <w:r w:rsidRPr="00575BD3">
        <w:rPr>
          <w:rFonts w:cs="Arial"/>
        </w:rPr>
        <w:t xml:space="preserve">”) on </w:t>
      </w:r>
      <w:r>
        <w:rPr>
          <w:rFonts w:cs="Arial"/>
        </w:rPr>
        <w:t>the Contractor</w:t>
      </w:r>
      <w:r w:rsidRPr="00575BD3">
        <w:rPr>
          <w:rFonts w:cs="Arial"/>
        </w:rPr>
        <w:t xml:space="preserve"> stating:</w:t>
      </w:r>
      <w:bookmarkEnd w:id="1618"/>
    </w:p>
    <w:p w14:paraId="086769D6" w14:textId="77777777" w:rsidR="00CF4AAE" w:rsidRPr="00575BD3" w:rsidRDefault="00CF4AAE" w:rsidP="000A03A5">
      <w:pPr>
        <w:pStyle w:val="MRHeading3"/>
        <w:spacing w:line="240" w:lineRule="auto"/>
        <w:rPr>
          <w:rFonts w:cs="Arial"/>
        </w:rPr>
      </w:pPr>
      <w:bookmarkStart w:id="1619" w:name="_Ref503518155"/>
      <w:r w:rsidRPr="00575BD3">
        <w:rPr>
          <w:rFonts w:cs="Arial"/>
        </w:rPr>
        <w:t xml:space="preserve">that the </w:t>
      </w:r>
      <w:r>
        <w:rPr>
          <w:rFonts w:cs="Arial"/>
        </w:rPr>
        <w:t>Authority</w:t>
      </w:r>
      <w:r w:rsidRPr="00575BD3">
        <w:rPr>
          <w:rFonts w:cs="Arial"/>
        </w:rPr>
        <w:t xml:space="preserve"> is terminating this </w:t>
      </w:r>
      <w:r>
        <w:rPr>
          <w:rFonts w:cs="Arial"/>
        </w:rPr>
        <w:t>Contract</w:t>
      </w:r>
      <w:r w:rsidRPr="00575BD3">
        <w:rPr>
          <w:rFonts w:cs="Arial"/>
        </w:rPr>
        <w:t xml:space="preserve"> or part thereof for </w:t>
      </w:r>
      <w:r>
        <w:rPr>
          <w:rFonts w:cs="Arial"/>
        </w:rPr>
        <w:t>Contractor</w:t>
      </w:r>
      <w:r w:rsidRPr="00575BD3">
        <w:rPr>
          <w:rFonts w:cs="Arial"/>
        </w:rPr>
        <w:t xml:space="preserve"> Default;</w:t>
      </w:r>
      <w:bookmarkEnd w:id="1619"/>
    </w:p>
    <w:p w14:paraId="0253EFD7" w14:textId="77777777" w:rsidR="00CF4AAE" w:rsidRPr="00575BD3" w:rsidRDefault="00CF4AAE" w:rsidP="000A03A5">
      <w:pPr>
        <w:pStyle w:val="MRHeading3"/>
        <w:spacing w:line="240" w:lineRule="auto"/>
        <w:rPr>
          <w:rFonts w:cs="Arial"/>
        </w:rPr>
      </w:pPr>
      <w:bookmarkStart w:id="1620" w:name="_Ref503518156"/>
      <w:r w:rsidRPr="00575BD3">
        <w:rPr>
          <w:rFonts w:cs="Arial"/>
        </w:rPr>
        <w:t xml:space="preserve">where relevant, the part of this </w:t>
      </w:r>
      <w:r>
        <w:rPr>
          <w:rFonts w:cs="Arial"/>
        </w:rPr>
        <w:t>Contract</w:t>
      </w:r>
      <w:r w:rsidRPr="00575BD3">
        <w:rPr>
          <w:rFonts w:cs="Arial"/>
        </w:rPr>
        <w:t xml:space="preserve"> that the </w:t>
      </w:r>
      <w:r>
        <w:rPr>
          <w:rFonts w:cs="Arial"/>
        </w:rPr>
        <w:t>Authority</w:t>
      </w:r>
      <w:r w:rsidRPr="00575BD3">
        <w:rPr>
          <w:rFonts w:cs="Arial"/>
        </w:rPr>
        <w:t xml:space="preserve"> is terminating;</w:t>
      </w:r>
      <w:bookmarkEnd w:id="1620"/>
      <w:r>
        <w:rPr>
          <w:rFonts w:cs="Arial"/>
        </w:rPr>
        <w:t xml:space="preserve">  </w:t>
      </w:r>
    </w:p>
    <w:p w14:paraId="6924CE50" w14:textId="77777777" w:rsidR="00CF4AAE" w:rsidRPr="00575BD3" w:rsidRDefault="00CF4AAE" w:rsidP="000A03A5">
      <w:pPr>
        <w:pStyle w:val="MRHeading3"/>
        <w:spacing w:line="240" w:lineRule="auto"/>
        <w:rPr>
          <w:rFonts w:cs="Arial"/>
        </w:rPr>
      </w:pPr>
      <w:bookmarkStart w:id="1621" w:name="_Ref503518157"/>
      <w:r w:rsidRPr="00575BD3">
        <w:rPr>
          <w:rFonts w:cs="Arial"/>
        </w:rPr>
        <w:t xml:space="preserve">the type and nature of </w:t>
      </w:r>
      <w:r>
        <w:rPr>
          <w:rFonts w:cs="Arial"/>
        </w:rPr>
        <w:t>the Contractor</w:t>
      </w:r>
      <w:r w:rsidRPr="00575BD3">
        <w:rPr>
          <w:rFonts w:cs="Arial"/>
        </w:rPr>
        <w:t xml:space="preserve"> Default that has occurred, giving reasonable details; and</w:t>
      </w:r>
      <w:bookmarkEnd w:id="1621"/>
    </w:p>
    <w:p w14:paraId="440BD0A5" w14:textId="77777777" w:rsidR="00CF4AAE" w:rsidRDefault="00CF4AAE" w:rsidP="000A03A5">
      <w:pPr>
        <w:pStyle w:val="MRHeading3"/>
        <w:spacing w:line="240" w:lineRule="auto"/>
      </w:pPr>
      <w:bookmarkStart w:id="1622" w:name="_Ref444529406"/>
      <w:r w:rsidRPr="00BB0821">
        <w:rPr>
          <w:rFonts w:cs="Arial"/>
        </w:rPr>
        <w:t xml:space="preserve">that this Contract or part thereof shall (subject to the provisions of Clauses </w:t>
      </w:r>
      <w:r w:rsidR="00CB1618">
        <w:rPr>
          <w:rFonts w:cs="Arial"/>
        </w:rPr>
        <w:t>69.3</w:t>
      </w:r>
      <w:r w:rsidRPr="00BB0821">
        <w:rPr>
          <w:rFonts w:cs="Arial"/>
        </w:rPr>
        <w:t xml:space="preserve"> to </w:t>
      </w:r>
      <w:r w:rsidR="00CB1618">
        <w:rPr>
          <w:rFonts w:cs="Arial"/>
        </w:rPr>
        <w:t>69.6</w:t>
      </w:r>
      <w:r w:rsidRPr="00BB0821">
        <w:rPr>
          <w:rFonts w:cs="Arial"/>
        </w:rPr>
        <w:t xml:space="preserve"> </w:t>
      </w:r>
      <w:r>
        <w:rPr>
          <w:rFonts w:cs="Arial"/>
        </w:rPr>
        <w:t>(</w:t>
      </w:r>
      <w:r w:rsidRPr="00F76B73">
        <w:rPr>
          <w:rFonts w:cs="Arial"/>
          <w:i/>
        </w:rPr>
        <w:t>Rectification</w:t>
      </w:r>
      <w:r>
        <w:rPr>
          <w:rFonts w:cs="Arial"/>
        </w:rPr>
        <w:t xml:space="preserve">) </w:t>
      </w:r>
      <w:r w:rsidRPr="00BB0821">
        <w:rPr>
          <w:rFonts w:cs="Arial"/>
        </w:rPr>
        <w:t xml:space="preserve">(inclusive)) terminate </w:t>
      </w:r>
      <w:r w:rsidRPr="00575BD3">
        <w:t>on the day (the “</w:t>
      </w:r>
      <w:r w:rsidRPr="00BB0821">
        <w:rPr>
          <w:b/>
        </w:rPr>
        <w:t>Contractor Default Termination Date</w:t>
      </w:r>
      <w:r w:rsidRPr="00575BD3">
        <w:t>”) falling twenty</w:t>
      </w:r>
      <w:r>
        <w:t xml:space="preserve"> </w:t>
      </w:r>
      <w:bookmarkStart w:id="1623" w:name="DocXTextRef306"/>
      <w:r>
        <w:t>(20</w:t>
      </w:r>
      <w:r w:rsidRPr="00575BD3">
        <w:t>)</w:t>
      </w:r>
      <w:bookmarkEnd w:id="1623"/>
      <w:r w:rsidRPr="00575BD3">
        <w:t xml:space="preserve"> </w:t>
      </w:r>
      <w:r>
        <w:t>Working Day</w:t>
      </w:r>
      <w:r w:rsidRPr="00575BD3">
        <w:t xml:space="preserve">s after the date </w:t>
      </w:r>
      <w:r>
        <w:t>the Contractor</w:t>
      </w:r>
      <w:r w:rsidRPr="00575BD3">
        <w:t xml:space="preserve"> receives the Termination Notice.</w:t>
      </w:r>
      <w:bookmarkEnd w:id="1622"/>
    </w:p>
    <w:p w14:paraId="145024E8" w14:textId="77777777" w:rsidR="00CF4AAE" w:rsidRPr="008A2D13" w:rsidRDefault="00CF4AAE" w:rsidP="008A2D13">
      <w:pPr>
        <w:spacing w:line="240" w:lineRule="auto"/>
        <w:ind w:left="720"/>
        <w:rPr>
          <w:b/>
        </w:rPr>
      </w:pPr>
      <w:r w:rsidRPr="008A2D13">
        <w:rPr>
          <w:b/>
        </w:rPr>
        <w:t>Rectification</w:t>
      </w:r>
    </w:p>
    <w:p w14:paraId="61A49F63" w14:textId="77777777" w:rsidR="00CF4AAE" w:rsidRPr="00C7497F" w:rsidRDefault="00CF4AAE" w:rsidP="000A03A5">
      <w:pPr>
        <w:pStyle w:val="MRHeading2"/>
        <w:spacing w:line="240" w:lineRule="auto"/>
      </w:pPr>
      <w:bookmarkStart w:id="1624" w:name="_Ref438038188"/>
      <w:r>
        <w:t xml:space="preserve">Where a Termination Notice cites a Contractor Default of the type and nature falling under limbs </w:t>
      </w:r>
      <w:r w:rsidR="00CB1618">
        <w:t>(a)</w:t>
      </w:r>
      <w:r w:rsidRPr="005E7895">
        <w:t xml:space="preserve">, </w:t>
      </w:r>
      <w:r w:rsidR="00CB1618">
        <w:t>(f)</w:t>
      </w:r>
      <w:r w:rsidRPr="005E7895">
        <w:t xml:space="preserve"> or </w:t>
      </w:r>
      <w:r w:rsidR="00CB1618">
        <w:t>(i)</w:t>
      </w:r>
      <w:r w:rsidRPr="005E7895">
        <w:t xml:space="preserve"> of th</w:t>
      </w:r>
      <w:r>
        <w:t xml:space="preserve">e definition of "Contractor Default", the Contractor shall, in consultation </w:t>
      </w:r>
      <w:r w:rsidRPr="00C7497F">
        <w:t xml:space="preserve">with the Authority, have the opportunity to set out within ten </w:t>
      </w:r>
      <w:bookmarkStart w:id="1625" w:name="DocXTextRef307"/>
      <w:r w:rsidRPr="00C7497F">
        <w:t>(10)</w:t>
      </w:r>
      <w:bookmarkEnd w:id="1625"/>
      <w:r w:rsidRPr="00C7497F">
        <w:t xml:space="preserve"> Working Days </w:t>
      </w:r>
      <w:r w:rsidR="00AE2270" w:rsidRPr="00C7497F">
        <w:rPr>
          <w:rFonts w:cs="Arial"/>
        </w:rPr>
        <w:t>or such other period as agreed between the Parties before the end of such ten (10) Working Day period</w:t>
      </w:r>
      <w:r w:rsidR="00AE2270" w:rsidRPr="00C7497F">
        <w:t xml:space="preserve"> </w:t>
      </w:r>
      <w:r w:rsidRPr="00C7497F">
        <w:t>how it intends to remedy such Contractor Default.</w:t>
      </w:r>
      <w:bookmarkEnd w:id="1624"/>
      <w:r w:rsidRPr="00C7497F">
        <w:t xml:space="preserve">  </w:t>
      </w:r>
    </w:p>
    <w:p w14:paraId="03838145" w14:textId="77777777" w:rsidR="00CF4AAE" w:rsidRDefault="00CF4AAE" w:rsidP="000A03A5">
      <w:pPr>
        <w:pStyle w:val="MRHeading2"/>
        <w:spacing w:line="240" w:lineRule="auto"/>
      </w:pPr>
      <w:bookmarkStart w:id="1626" w:name="_Ref503518158"/>
      <w:r w:rsidRPr="00C7497F">
        <w:t>Where the Authority agrees with</w:t>
      </w:r>
      <w:r>
        <w:t xml:space="preserve"> such proposed remedy, and the remedy is implemented as agreed, the Termination Notice in question shall be deemed to be revoked.</w:t>
      </w:r>
      <w:bookmarkEnd w:id="1626"/>
    </w:p>
    <w:p w14:paraId="6702E18C" w14:textId="77777777" w:rsidR="00CF4AAE" w:rsidRDefault="00CF4AAE" w:rsidP="000A03A5">
      <w:pPr>
        <w:pStyle w:val="MRHeading2"/>
        <w:spacing w:line="240" w:lineRule="auto"/>
      </w:pPr>
      <w:bookmarkStart w:id="1627" w:name="_Ref503518159"/>
      <w:r>
        <w:t xml:space="preserve">Where the Authority agrees with such proposed remedy, and the remedy is not implemented as agreed, the Contractor Default Termination Date shall be the day falling twenty </w:t>
      </w:r>
      <w:bookmarkStart w:id="1628" w:name="DocXTextRef308"/>
      <w:r>
        <w:t>(20)</w:t>
      </w:r>
      <w:bookmarkEnd w:id="1628"/>
      <w:r>
        <w:t xml:space="preserve"> Working Days after the date by which the remedy was agreed to be implemented.</w:t>
      </w:r>
      <w:bookmarkEnd w:id="1627"/>
    </w:p>
    <w:p w14:paraId="74939B83" w14:textId="77777777" w:rsidR="00CF4AAE" w:rsidRPr="00575BD3" w:rsidRDefault="00CF4AAE" w:rsidP="000A03A5">
      <w:pPr>
        <w:pStyle w:val="MRHeading2"/>
        <w:spacing w:line="240" w:lineRule="auto"/>
      </w:pPr>
      <w:bookmarkStart w:id="1629" w:name="_Ref438038208"/>
      <w:r>
        <w:t xml:space="preserve">If by the day falling twenty </w:t>
      </w:r>
      <w:bookmarkStart w:id="1630" w:name="DocXTextRef309"/>
      <w:r>
        <w:t>(20)</w:t>
      </w:r>
      <w:bookmarkEnd w:id="1630"/>
      <w:r>
        <w:t xml:space="preserve"> Working Days after the date the Contractor receives the Termination Notice (or such later date as the Authority, acting reasonably, may agree) the Authority considers that such proposed remedy will not restore the provision of the Contractor Deliverables or any portion thereof in accordance with the terms of this Contract, and/or that such proposed remedy will not rectify the Contractor Default, the Authority may terminate the whole or the relevant part of this Contract forthwith (and the Contractor Default Termination Date shall be the day falling twenty </w:t>
      </w:r>
      <w:bookmarkStart w:id="1631" w:name="DocXTextRef310"/>
      <w:r>
        <w:t>(20)</w:t>
      </w:r>
      <w:bookmarkEnd w:id="1631"/>
      <w:r>
        <w:t xml:space="preserve"> Working Days after the date the Contractor receives the Termination Notice (or such later date to be determined at the Authority’s discretion)).</w:t>
      </w:r>
      <w:bookmarkEnd w:id="1629"/>
    </w:p>
    <w:p w14:paraId="5DC1E0C2" w14:textId="77777777" w:rsidR="00CF4AAE" w:rsidRPr="008A2D13" w:rsidRDefault="00CF4AAE" w:rsidP="008A2D13">
      <w:pPr>
        <w:spacing w:line="240" w:lineRule="auto"/>
        <w:ind w:left="720"/>
        <w:rPr>
          <w:b/>
        </w:rPr>
      </w:pPr>
      <w:r w:rsidRPr="008A2D13">
        <w:rPr>
          <w:b/>
        </w:rPr>
        <w:t>Termination Date for Contractor Default</w:t>
      </w:r>
    </w:p>
    <w:p w14:paraId="71D8492A" w14:textId="77777777" w:rsidR="00CF4AAE" w:rsidRPr="00575BD3" w:rsidRDefault="00CF4AAE" w:rsidP="000A03A5">
      <w:pPr>
        <w:pStyle w:val="MRHeading2"/>
        <w:spacing w:line="240" w:lineRule="auto"/>
        <w:rPr>
          <w:rFonts w:cs="Arial"/>
        </w:rPr>
      </w:pPr>
      <w:bookmarkStart w:id="1632" w:name="_Ref503518160"/>
      <w:r w:rsidRPr="00575BD3">
        <w:rPr>
          <w:rFonts w:cs="Arial"/>
        </w:rPr>
        <w:t xml:space="preserve">Following the issue of a Termination Notice pursuant to Clause </w:t>
      </w:r>
      <w:r w:rsidR="00CB1618">
        <w:rPr>
          <w:rFonts w:cs="Arial"/>
        </w:rPr>
        <w:t>69.2</w:t>
      </w:r>
      <w:r w:rsidRPr="00575BD3">
        <w:rPr>
          <w:rFonts w:cs="Arial"/>
        </w:rPr>
        <w:t xml:space="preserve"> (</w:t>
      </w:r>
      <w:r w:rsidRPr="00575BD3">
        <w:rPr>
          <w:rFonts w:cs="Arial"/>
          <w:i/>
        </w:rPr>
        <w:t>Right to Terminate</w:t>
      </w:r>
      <w:r w:rsidRPr="00575BD3">
        <w:rPr>
          <w:rFonts w:cs="Arial"/>
        </w:rPr>
        <w:t xml:space="preserve">) and where the </w:t>
      </w:r>
      <w:r>
        <w:rPr>
          <w:rFonts w:cs="Arial"/>
        </w:rPr>
        <w:t>Authority</w:t>
      </w:r>
      <w:r w:rsidRPr="00575BD3">
        <w:rPr>
          <w:rFonts w:cs="Arial"/>
        </w:rPr>
        <w:t xml:space="preserve"> is terminating the whole of this </w:t>
      </w:r>
      <w:r>
        <w:rPr>
          <w:rFonts w:cs="Arial"/>
        </w:rPr>
        <w:t>Contract</w:t>
      </w:r>
      <w:r w:rsidRPr="00575BD3">
        <w:rPr>
          <w:rFonts w:cs="Arial"/>
        </w:rPr>
        <w:t xml:space="preserve">, this </w:t>
      </w:r>
      <w:r>
        <w:rPr>
          <w:rFonts w:cs="Arial"/>
        </w:rPr>
        <w:t>Contract</w:t>
      </w:r>
      <w:r w:rsidRPr="00575BD3">
        <w:rPr>
          <w:rFonts w:cs="Arial"/>
        </w:rPr>
        <w:t xml:space="preserve"> shall </w:t>
      </w:r>
      <w:r>
        <w:rPr>
          <w:rFonts w:cs="Arial"/>
        </w:rPr>
        <w:t xml:space="preserve">(subject to the provisions of Clauses </w:t>
      </w:r>
      <w:r w:rsidR="00CB1618">
        <w:rPr>
          <w:rFonts w:cs="Arial"/>
        </w:rPr>
        <w:t>69.3</w:t>
      </w:r>
      <w:r>
        <w:rPr>
          <w:rFonts w:cs="Arial"/>
        </w:rPr>
        <w:t xml:space="preserve"> to </w:t>
      </w:r>
      <w:r w:rsidR="00CB1618">
        <w:rPr>
          <w:rFonts w:cs="Arial"/>
        </w:rPr>
        <w:t>69.6</w:t>
      </w:r>
      <w:r>
        <w:rPr>
          <w:rFonts w:cs="Arial"/>
        </w:rPr>
        <w:t xml:space="preserve"> (</w:t>
      </w:r>
      <w:r w:rsidRPr="00F76B73">
        <w:rPr>
          <w:rFonts w:cs="Arial"/>
          <w:i/>
        </w:rPr>
        <w:t>Rectification</w:t>
      </w:r>
      <w:r>
        <w:rPr>
          <w:rFonts w:cs="Arial"/>
        </w:rPr>
        <w:t xml:space="preserve">) (inclusive)) </w:t>
      </w:r>
      <w:r w:rsidRPr="00575BD3">
        <w:rPr>
          <w:rFonts w:cs="Arial"/>
        </w:rPr>
        <w:t xml:space="preserve">terminate on the </w:t>
      </w:r>
      <w:r>
        <w:rPr>
          <w:rFonts w:cs="Arial"/>
        </w:rPr>
        <w:t>Contractor</w:t>
      </w:r>
      <w:r w:rsidRPr="00575BD3">
        <w:rPr>
          <w:rFonts w:cs="Arial"/>
        </w:rPr>
        <w:t xml:space="preserve"> Default Termination Date.</w:t>
      </w:r>
      <w:bookmarkEnd w:id="1632"/>
    </w:p>
    <w:p w14:paraId="117BD688" w14:textId="77777777" w:rsidR="00CF4AAE" w:rsidRPr="008A2D13" w:rsidRDefault="00CF4AAE" w:rsidP="008A2D13">
      <w:pPr>
        <w:spacing w:line="240" w:lineRule="auto"/>
        <w:ind w:left="720"/>
        <w:rPr>
          <w:b/>
        </w:rPr>
      </w:pPr>
      <w:r w:rsidRPr="008A2D13">
        <w:rPr>
          <w:b/>
        </w:rPr>
        <w:t>Partial Termination</w:t>
      </w:r>
    </w:p>
    <w:p w14:paraId="56E1E610" w14:textId="77777777" w:rsidR="00CF4AAE" w:rsidRPr="00575BD3" w:rsidRDefault="00CF4AAE" w:rsidP="000A03A5">
      <w:pPr>
        <w:pStyle w:val="MRHeading2"/>
        <w:spacing w:line="240" w:lineRule="auto"/>
        <w:rPr>
          <w:rFonts w:cs="Arial"/>
        </w:rPr>
      </w:pPr>
      <w:bookmarkStart w:id="1633" w:name="_Ref430856972"/>
      <w:r w:rsidRPr="00575BD3">
        <w:rPr>
          <w:rFonts w:cs="Arial"/>
        </w:rPr>
        <w:t xml:space="preserve">Where the </w:t>
      </w:r>
      <w:r>
        <w:rPr>
          <w:rFonts w:cs="Arial"/>
        </w:rPr>
        <w:t>Authority</w:t>
      </w:r>
      <w:r w:rsidRPr="00575BD3">
        <w:rPr>
          <w:rFonts w:cs="Arial"/>
        </w:rPr>
        <w:t xml:space="preserve"> is terminating part of this </w:t>
      </w:r>
      <w:r>
        <w:rPr>
          <w:rFonts w:cs="Arial"/>
        </w:rPr>
        <w:t>Contract</w:t>
      </w:r>
      <w:r w:rsidRPr="00575BD3">
        <w:rPr>
          <w:rFonts w:cs="Arial"/>
        </w:rPr>
        <w:t xml:space="preserve">, the Parties shall, subject to Clause </w:t>
      </w:r>
      <w:r w:rsidR="00CB1618">
        <w:rPr>
          <w:rFonts w:cs="Arial"/>
        </w:rPr>
        <w:t>73</w:t>
      </w:r>
      <w:r w:rsidRPr="00575BD3">
        <w:rPr>
          <w:rFonts w:cs="Arial"/>
        </w:rPr>
        <w:t xml:space="preserve"> (</w:t>
      </w:r>
      <w:r w:rsidRPr="00575BD3">
        <w:rPr>
          <w:rFonts w:cs="Arial"/>
          <w:i/>
        </w:rPr>
        <w:t>Continuing Obligations</w:t>
      </w:r>
      <w:r w:rsidRPr="00575BD3">
        <w:rPr>
          <w:rFonts w:cs="Arial"/>
        </w:rPr>
        <w:t xml:space="preserve">), owe each other no further obligations in respect of such part of this </w:t>
      </w:r>
      <w:r>
        <w:rPr>
          <w:rFonts w:cs="Arial"/>
        </w:rPr>
        <w:t>Contract</w:t>
      </w:r>
      <w:r w:rsidRPr="00575BD3">
        <w:rPr>
          <w:rFonts w:cs="Arial"/>
        </w:rPr>
        <w:t xml:space="preserve"> as is specified in the Termination Notice from the </w:t>
      </w:r>
      <w:r>
        <w:rPr>
          <w:rFonts w:cs="Arial"/>
        </w:rPr>
        <w:t>Contractor</w:t>
      </w:r>
      <w:r w:rsidRPr="00575BD3">
        <w:rPr>
          <w:rFonts w:cs="Arial"/>
        </w:rPr>
        <w:t xml:space="preserve"> Default Termination Date.</w:t>
      </w:r>
      <w:bookmarkEnd w:id="1633"/>
    </w:p>
    <w:p w14:paraId="3343D8AB" w14:textId="77777777" w:rsidR="00CF4AAE" w:rsidRPr="008373A9" w:rsidRDefault="00CF4AAE" w:rsidP="000A03A5">
      <w:pPr>
        <w:pStyle w:val="MRHeading2"/>
        <w:spacing w:line="240" w:lineRule="auto"/>
        <w:rPr>
          <w:rFonts w:cs="Arial"/>
        </w:rPr>
      </w:pPr>
      <w:bookmarkStart w:id="1634" w:name="_Ref503518161"/>
      <w:r w:rsidRPr="00575BD3">
        <w:rPr>
          <w:rFonts w:cs="Arial"/>
        </w:rPr>
        <w:t xml:space="preserve">For the avoidance of doubt, where Clause </w:t>
      </w:r>
      <w:r w:rsidR="00CB1618">
        <w:rPr>
          <w:rFonts w:cs="Arial"/>
        </w:rPr>
        <w:t>69.8</w:t>
      </w:r>
      <w:r w:rsidRPr="00575BD3">
        <w:rPr>
          <w:rFonts w:cs="Arial"/>
        </w:rPr>
        <w:t xml:space="preserve"> (</w:t>
      </w:r>
      <w:r w:rsidRPr="00575BD3">
        <w:rPr>
          <w:rFonts w:cs="Arial"/>
          <w:i/>
        </w:rPr>
        <w:t>Partial Termination</w:t>
      </w:r>
      <w:r w:rsidRPr="00575BD3">
        <w:rPr>
          <w:rFonts w:cs="Arial"/>
        </w:rPr>
        <w:t>) applies</w:t>
      </w:r>
      <w:r w:rsidR="00C0147C">
        <w:rPr>
          <w:rFonts w:cs="Arial"/>
        </w:rPr>
        <w:t>,</w:t>
      </w:r>
      <w:r w:rsidRPr="00575BD3">
        <w:rPr>
          <w:rFonts w:cs="Arial"/>
        </w:rPr>
        <w:t xml:space="preserve"> the Parties shall continue to fulfil their respective obligations in respect of those parts of this </w:t>
      </w:r>
      <w:r>
        <w:rPr>
          <w:rFonts w:cs="Arial"/>
        </w:rPr>
        <w:t>Contract</w:t>
      </w:r>
      <w:r w:rsidRPr="00575BD3">
        <w:rPr>
          <w:rFonts w:cs="Arial"/>
        </w:rPr>
        <w:t xml:space="preserve"> that are not identified in the Termination Notice as being terminated.</w:t>
      </w:r>
      <w:bookmarkEnd w:id="1634"/>
    </w:p>
    <w:p w14:paraId="4CDBDE54" w14:textId="77777777" w:rsidR="00CF4AAE" w:rsidRPr="008A2D13" w:rsidRDefault="00CF4AAE" w:rsidP="008A2D13">
      <w:pPr>
        <w:spacing w:line="240" w:lineRule="auto"/>
        <w:ind w:left="720"/>
        <w:rPr>
          <w:b/>
        </w:rPr>
      </w:pPr>
      <w:r w:rsidRPr="008A2D13">
        <w:rPr>
          <w:b/>
        </w:rPr>
        <w:t>Termination Following a Prohibited Act</w:t>
      </w:r>
    </w:p>
    <w:p w14:paraId="29ED1DED" w14:textId="77777777" w:rsidR="00CF4AAE" w:rsidRPr="00724B46" w:rsidRDefault="00CF4AAE" w:rsidP="000A03A5">
      <w:pPr>
        <w:pStyle w:val="MRHeading2"/>
        <w:spacing w:line="240" w:lineRule="auto"/>
      </w:pPr>
      <w:bookmarkStart w:id="1635" w:name="_Ref486349344"/>
      <w:bookmarkStart w:id="1636" w:name="_Ref483563269"/>
      <w:r w:rsidRPr="00724B46">
        <w:t xml:space="preserve">If the Contractor </w:t>
      </w:r>
      <w:r>
        <w:t xml:space="preserve">commits a Prohibited Act and/or breaches and/or </w:t>
      </w:r>
      <w:r w:rsidRPr="00724B46">
        <w:t>is in default under Clause</w:t>
      </w:r>
      <w:r>
        <w:t>s</w:t>
      </w:r>
      <w:r w:rsidRPr="00724B46">
        <w:t xml:space="preserve"> </w:t>
      </w:r>
      <w:r w:rsidR="00CB1618">
        <w:t>5.1.13</w:t>
      </w:r>
      <w:r w:rsidRPr="00724B46">
        <w:t xml:space="preserve">, </w:t>
      </w:r>
      <w:r w:rsidR="00CB1618">
        <w:t>5.1.14</w:t>
      </w:r>
      <w:r w:rsidRPr="00724B46">
        <w:t xml:space="preserve"> and/or </w:t>
      </w:r>
      <w:r w:rsidR="00CB1618">
        <w:t>5.1.15</w:t>
      </w:r>
      <w:r w:rsidRPr="00724B46">
        <w:t xml:space="preserve"> </w:t>
      </w:r>
      <w:r>
        <w:t>(</w:t>
      </w:r>
      <w:r w:rsidRPr="00A817E0">
        <w:rPr>
          <w:i/>
        </w:rPr>
        <w:t>Contractor Warranties</w:t>
      </w:r>
      <w:r>
        <w:t xml:space="preserve">), </w:t>
      </w:r>
      <w:r w:rsidRPr="00724B46">
        <w:t>the Authority may (without prejudice to its rights in Clause</w:t>
      </w:r>
      <w:r>
        <w:t xml:space="preserve">s </w:t>
      </w:r>
      <w:r w:rsidR="00CB1618">
        <w:t>13.3</w:t>
      </w:r>
      <w:r>
        <w:t xml:space="preserve"> and </w:t>
      </w:r>
      <w:r w:rsidR="00CB1618">
        <w:t>13.4</w:t>
      </w:r>
      <w:r w:rsidRPr="00724B46">
        <w:t xml:space="preserve"> </w:t>
      </w:r>
      <w:r>
        <w:t>(</w:t>
      </w:r>
      <w:r w:rsidRPr="00A80425">
        <w:rPr>
          <w:i/>
        </w:rPr>
        <w:t>Sub-Contracting</w:t>
      </w:r>
      <w:r>
        <w:t xml:space="preserve">) and subject to the provisions of Clause </w:t>
      </w:r>
      <w:r w:rsidR="00CB1618">
        <w:t>69.11</w:t>
      </w:r>
      <w:r>
        <w:t xml:space="preserve"> (</w:t>
      </w:r>
      <w:r w:rsidRPr="00A817E0">
        <w:rPr>
          <w:i/>
        </w:rPr>
        <w:t>Termination following a Prohibited Act</w:t>
      </w:r>
      <w:r>
        <w:t xml:space="preserve">)) </w:t>
      </w:r>
      <w:r w:rsidRPr="00724B46">
        <w:t>by notice:</w:t>
      </w:r>
      <w:bookmarkEnd w:id="1635"/>
    </w:p>
    <w:p w14:paraId="08A1C5AC" w14:textId="77777777" w:rsidR="00CF4AAE" w:rsidRPr="00724B46" w:rsidRDefault="00CF4AAE" w:rsidP="000A03A5">
      <w:pPr>
        <w:pStyle w:val="MRHeading3"/>
        <w:spacing w:line="240" w:lineRule="auto"/>
      </w:pPr>
      <w:bookmarkStart w:id="1637" w:name="_Ref503518162"/>
      <w:r w:rsidRPr="00724B46">
        <w:t xml:space="preserve">require the Contractor to remove from performance of this </w:t>
      </w:r>
      <w:r>
        <w:t xml:space="preserve">Contract </w:t>
      </w:r>
      <w:r w:rsidRPr="00724B46">
        <w:t xml:space="preserve">any Contractor Related Party, </w:t>
      </w:r>
      <w:r>
        <w:t xml:space="preserve">and any of the </w:t>
      </w:r>
      <w:r w:rsidRPr="00724B46">
        <w:t>Contractor</w:t>
      </w:r>
      <w:r>
        <w:t>’s</w:t>
      </w:r>
      <w:r w:rsidRPr="00724B46">
        <w:t xml:space="preserve"> employees, consultants, or agents whose acts or omissions have caused the default; or</w:t>
      </w:r>
      <w:bookmarkEnd w:id="1637"/>
    </w:p>
    <w:p w14:paraId="41291048" w14:textId="77777777" w:rsidR="00CF4AAE" w:rsidRPr="00724B46" w:rsidRDefault="00CF4AAE" w:rsidP="000A03A5">
      <w:pPr>
        <w:pStyle w:val="MRHeading3"/>
        <w:spacing w:line="240" w:lineRule="auto"/>
        <w:rPr>
          <w:rFonts w:cs="Arial"/>
        </w:rPr>
      </w:pPr>
      <w:bookmarkStart w:id="1638" w:name="_Ref503518163"/>
      <w:r>
        <w:rPr>
          <w:rFonts w:cs="Arial"/>
        </w:rPr>
        <w:t>i</w:t>
      </w:r>
      <w:r w:rsidRPr="00724B46">
        <w:rPr>
          <w:rFonts w:cs="Arial"/>
        </w:rPr>
        <w:t>mmed</w:t>
      </w:r>
      <w:r>
        <w:rPr>
          <w:rFonts w:cs="Arial"/>
        </w:rPr>
        <w:t>iately terminate this Contract; and</w:t>
      </w:r>
      <w:bookmarkEnd w:id="1638"/>
    </w:p>
    <w:p w14:paraId="5F6267DB" w14:textId="77777777" w:rsidR="00CF4AAE" w:rsidRPr="00724B46" w:rsidRDefault="00CF4AAE" w:rsidP="000A03A5">
      <w:pPr>
        <w:pStyle w:val="MRHeading3"/>
        <w:spacing w:line="240" w:lineRule="auto"/>
        <w:rPr>
          <w:rFonts w:cs="Arial"/>
        </w:rPr>
      </w:pPr>
      <w:bookmarkStart w:id="1639" w:name="_Ref503518164"/>
      <w:r>
        <w:rPr>
          <w:rFonts w:cs="Arial"/>
        </w:rPr>
        <w:t>a</w:t>
      </w:r>
      <w:r w:rsidRPr="00724B46">
        <w:rPr>
          <w:rFonts w:cs="Arial"/>
        </w:rPr>
        <w:t xml:space="preserve">ny notice served by the Authority </w:t>
      </w:r>
      <w:r w:rsidRPr="008C7A2D">
        <w:rPr>
          <w:rFonts w:cs="Arial"/>
        </w:rPr>
        <w:t xml:space="preserve">under this Clause </w:t>
      </w:r>
      <w:r w:rsidR="00CB1618">
        <w:rPr>
          <w:rFonts w:cs="Arial"/>
        </w:rPr>
        <w:t>69.10</w:t>
      </w:r>
      <w:r w:rsidR="00C0147C">
        <w:rPr>
          <w:rFonts w:cs="Arial"/>
        </w:rPr>
        <w:t xml:space="preserve"> (</w:t>
      </w:r>
      <w:r w:rsidR="00C0147C">
        <w:rPr>
          <w:rFonts w:cs="Arial"/>
          <w:i/>
        </w:rPr>
        <w:t>Termination Following a Prohibited Act</w:t>
      </w:r>
      <w:r w:rsidR="00C0147C">
        <w:rPr>
          <w:rFonts w:cs="Arial"/>
        </w:rPr>
        <w:t>)</w:t>
      </w:r>
      <w:r w:rsidRPr="008C7A2D">
        <w:rPr>
          <w:rFonts w:cs="Arial"/>
        </w:rPr>
        <w:t xml:space="preserve"> shall specify the nature of the Prohibited Act, the identity of the</w:t>
      </w:r>
      <w:r w:rsidRPr="00724B46">
        <w:rPr>
          <w:rFonts w:cs="Arial"/>
        </w:rPr>
        <w:t xml:space="preserve"> party who the Authority believes has committed the Prohibited Act and the action that the Authority has elected to take (including, where relevant, the date on which this </w:t>
      </w:r>
      <w:r>
        <w:rPr>
          <w:rFonts w:cs="Arial"/>
        </w:rPr>
        <w:t>Contract</w:t>
      </w:r>
      <w:r w:rsidRPr="00724B46">
        <w:rPr>
          <w:rFonts w:cs="Arial"/>
        </w:rPr>
        <w:t xml:space="preserve"> shall terminate)</w:t>
      </w:r>
      <w:r w:rsidRPr="00274309">
        <w:rPr>
          <w:rFonts w:cs="Arial"/>
        </w:rPr>
        <w:t>.</w:t>
      </w:r>
      <w:bookmarkEnd w:id="1639"/>
    </w:p>
    <w:p w14:paraId="5D372442" w14:textId="77777777" w:rsidR="00CF4AAE" w:rsidRPr="00575BD3" w:rsidRDefault="00CF4AAE" w:rsidP="000A03A5">
      <w:pPr>
        <w:pStyle w:val="MRHeading2"/>
        <w:spacing w:line="240" w:lineRule="auto"/>
        <w:rPr>
          <w:rFonts w:cs="Arial"/>
        </w:rPr>
      </w:pPr>
      <w:bookmarkStart w:id="1640" w:name="_Ref484789637"/>
      <w:r w:rsidRPr="00575BD3">
        <w:rPr>
          <w:rFonts w:cs="Arial"/>
        </w:rPr>
        <w:t xml:space="preserve">In exercising its rights and remedies in respect of a Prohibited Act, the </w:t>
      </w:r>
      <w:r>
        <w:rPr>
          <w:rFonts w:cs="Arial"/>
        </w:rPr>
        <w:t>Authority</w:t>
      </w:r>
      <w:r w:rsidRPr="00575BD3">
        <w:rPr>
          <w:rFonts w:cs="Arial"/>
        </w:rPr>
        <w:t xml:space="preserve"> shall:</w:t>
      </w:r>
      <w:bookmarkEnd w:id="1636"/>
      <w:bookmarkEnd w:id="1640"/>
    </w:p>
    <w:p w14:paraId="2776E0CE" w14:textId="77777777" w:rsidR="00CF4AAE" w:rsidRDefault="00CF4AAE" w:rsidP="000A03A5">
      <w:pPr>
        <w:pStyle w:val="MRHeading3"/>
        <w:spacing w:line="240" w:lineRule="auto"/>
      </w:pPr>
      <w:bookmarkStart w:id="1641" w:name="_Ref503518165"/>
      <w:r w:rsidRPr="007A0FC2">
        <w:rPr>
          <w:rFonts w:cs="Arial"/>
        </w:rPr>
        <w:t>act in a reasonable and proportionate manner having regard to</w:t>
      </w:r>
      <w:r w:rsidRPr="00575BD3">
        <w:t xml:space="preserve"> such matters as the gravity of, and the identity of the person performing, the Prohibited Act; and</w:t>
      </w:r>
      <w:bookmarkEnd w:id="1641"/>
    </w:p>
    <w:p w14:paraId="169AF6BC" w14:textId="77777777" w:rsidR="00CF4AAE" w:rsidRPr="00575BD3" w:rsidRDefault="00CF4AAE" w:rsidP="000A03A5">
      <w:pPr>
        <w:pStyle w:val="MRHeading3"/>
        <w:spacing w:line="240" w:lineRule="auto"/>
        <w:rPr>
          <w:rFonts w:cs="Arial"/>
        </w:rPr>
      </w:pPr>
      <w:bookmarkStart w:id="1642" w:name="_Ref430856996"/>
      <w:r w:rsidRPr="00575BD3">
        <w:rPr>
          <w:rFonts w:cs="Arial"/>
        </w:rPr>
        <w:t xml:space="preserve">give all due consideration, where appropriate, to action other than termination of this </w:t>
      </w:r>
      <w:r>
        <w:rPr>
          <w:rFonts w:cs="Arial"/>
        </w:rPr>
        <w:t>Contract</w:t>
      </w:r>
      <w:r w:rsidRPr="00575BD3">
        <w:rPr>
          <w:rFonts w:cs="Arial"/>
        </w:rPr>
        <w:t>, including without being limited to:</w:t>
      </w:r>
      <w:bookmarkEnd w:id="1642"/>
    </w:p>
    <w:p w14:paraId="51F8511A" w14:textId="77777777" w:rsidR="00CF4AAE" w:rsidRPr="00B47431" w:rsidRDefault="00CF4AAE" w:rsidP="000A03A5">
      <w:pPr>
        <w:pStyle w:val="MRHeading4"/>
        <w:spacing w:line="240" w:lineRule="auto"/>
      </w:pPr>
      <w:bookmarkStart w:id="1643" w:name="_Ref503518166"/>
      <w:r w:rsidRPr="00B47431">
        <w:t>requiring the Contractor to procure the termination of a Sub-Contract where the Prohibited Act was undertaken by or on behalf of a Sub-Contractor or anyone acting on its or their behalf; or</w:t>
      </w:r>
      <w:bookmarkEnd w:id="1643"/>
    </w:p>
    <w:p w14:paraId="3E4C453C" w14:textId="77777777" w:rsidR="00CF4AAE" w:rsidRPr="00575BD3" w:rsidRDefault="00CF4AAE" w:rsidP="000A03A5">
      <w:pPr>
        <w:pStyle w:val="MRHeading4"/>
        <w:spacing w:line="240" w:lineRule="auto"/>
      </w:pPr>
      <w:bookmarkStart w:id="1644" w:name="_Ref503518167"/>
      <w:r w:rsidRPr="00B47431">
        <w:t>requiring</w:t>
      </w:r>
      <w:r w:rsidRPr="00575BD3">
        <w:t xml:space="preserve"> </w:t>
      </w:r>
      <w:r>
        <w:t>the Contractor</w:t>
      </w:r>
      <w:r w:rsidRPr="00575BD3">
        <w:t xml:space="preserve"> to procure the </w:t>
      </w:r>
      <w:r>
        <w:t>re-assignment</w:t>
      </w:r>
      <w:r w:rsidRPr="00575BD3">
        <w:t xml:space="preserve"> of an employee</w:t>
      </w:r>
      <w:r>
        <w:t>, consultant or agent</w:t>
      </w:r>
      <w:r w:rsidRPr="00575BD3">
        <w:t xml:space="preserve"> (whether its own or that of a Sub-Contractor or anyone acting on its behalf) </w:t>
      </w:r>
      <w:r>
        <w:t xml:space="preserve">from performing this Contract </w:t>
      </w:r>
      <w:r w:rsidRPr="00575BD3">
        <w:t>where the Prohibited Act is that of such employee</w:t>
      </w:r>
      <w:r>
        <w:t>, consultant or agent</w:t>
      </w:r>
      <w:r w:rsidRPr="00575BD3">
        <w:t>,</w:t>
      </w:r>
      <w:bookmarkEnd w:id="1644"/>
    </w:p>
    <w:p w14:paraId="0F08F321" w14:textId="77777777" w:rsidR="00CF4AAE" w:rsidRDefault="00CF4AAE" w:rsidP="008A2D13">
      <w:pPr>
        <w:spacing w:line="240" w:lineRule="auto"/>
        <w:ind w:left="1800"/>
      </w:pPr>
      <w:r w:rsidRPr="00575BD3">
        <w:t xml:space="preserve">and </w:t>
      </w:r>
      <w:r>
        <w:t>the Contractor</w:t>
      </w:r>
      <w:r w:rsidRPr="00575BD3">
        <w:t xml:space="preserve"> shall (and shall use </w:t>
      </w:r>
      <w:r>
        <w:t xml:space="preserve">all </w:t>
      </w:r>
      <w:r w:rsidRPr="00575BD3">
        <w:t xml:space="preserve">reasonable endeavours to procure that its Sub-Contractors shall) give all due consideration to the </w:t>
      </w:r>
      <w:r>
        <w:t>Authority</w:t>
      </w:r>
      <w:r w:rsidRPr="00575BD3">
        <w:t xml:space="preserve">’s proposal under this Clause </w:t>
      </w:r>
      <w:r w:rsidR="00CB1618">
        <w:t>69.11.2</w:t>
      </w:r>
      <w:r>
        <w:t xml:space="preserve"> (</w:t>
      </w:r>
      <w:r>
        <w:rPr>
          <w:i/>
        </w:rPr>
        <w:t>Termination Following a Prohibited Act</w:t>
      </w:r>
      <w:r>
        <w:t>)</w:t>
      </w:r>
      <w:r w:rsidRPr="00575BD3">
        <w:t>.</w:t>
      </w:r>
    </w:p>
    <w:p w14:paraId="6563F4C7" w14:textId="77777777" w:rsidR="00CF4AAE" w:rsidRPr="008A2D13" w:rsidRDefault="00CF4AAE" w:rsidP="008A2D13">
      <w:pPr>
        <w:spacing w:line="240" w:lineRule="auto"/>
        <w:ind w:left="720"/>
        <w:rPr>
          <w:b/>
        </w:rPr>
      </w:pPr>
      <w:r w:rsidRPr="008A2D13">
        <w:rPr>
          <w:b/>
        </w:rPr>
        <w:t>Termination Following Withholding of Hazard Data</w:t>
      </w:r>
    </w:p>
    <w:p w14:paraId="46B2748C" w14:textId="77777777" w:rsidR="00CF4AAE" w:rsidRDefault="00CF4AAE" w:rsidP="000A03A5">
      <w:pPr>
        <w:pStyle w:val="MRHeading2"/>
        <w:spacing w:line="240" w:lineRule="auto"/>
        <w:rPr>
          <w:rFonts w:cs="Arial"/>
        </w:rPr>
      </w:pPr>
      <w:bookmarkStart w:id="1645" w:name="_Ref484595400"/>
      <w:bookmarkStart w:id="1646" w:name="_Ref430857063"/>
      <w:r w:rsidRPr="008B158D">
        <w:rPr>
          <w:rFonts w:cs="Arial"/>
        </w:rPr>
        <w:t xml:space="preserve">As an alternative to terminating this Contract (or any part thereof) following a Contractor Default of the type described at limb </w:t>
      </w:r>
      <w:bookmarkStart w:id="1647" w:name="DocXTextRef311"/>
      <w:r w:rsidRPr="008B158D">
        <w:rPr>
          <w:rFonts w:cs="Arial"/>
        </w:rPr>
        <w:t>(i)</w:t>
      </w:r>
      <w:bookmarkEnd w:id="1647"/>
      <w:r w:rsidRPr="008B158D">
        <w:rPr>
          <w:rFonts w:cs="Arial"/>
        </w:rPr>
        <w:t xml:space="preserve"> of the definition of that term, the Authority shall have the option to require the Contractor to rectify the relevant breach immediately at no additional cost to the Authority.</w:t>
      </w:r>
      <w:bookmarkEnd w:id="1645"/>
    </w:p>
    <w:p w14:paraId="472DFB2C" w14:textId="77777777" w:rsidR="00A24FCD" w:rsidRPr="00C7497F" w:rsidRDefault="00A24FCD" w:rsidP="00A24FCD">
      <w:pPr>
        <w:pStyle w:val="MRHeading2"/>
        <w:numPr>
          <w:ilvl w:val="0"/>
          <w:numId w:val="0"/>
        </w:numPr>
        <w:spacing w:line="240" w:lineRule="auto"/>
        <w:ind w:left="720"/>
        <w:rPr>
          <w:rFonts w:cs="Arial"/>
        </w:rPr>
      </w:pPr>
      <w:r w:rsidRPr="00C7497F">
        <w:rPr>
          <w:b/>
        </w:rPr>
        <w:t>Termination Following a Change of Ownership</w:t>
      </w:r>
    </w:p>
    <w:p w14:paraId="4A09986E" w14:textId="77777777" w:rsidR="00A24FCD" w:rsidRPr="007436B6" w:rsidRDefault="00B21260" w:rsidP="000A03A5">
      <w:pPr>
        <w:pStyle w:val="MRHeading2"/>
        <w:spacing w:line="240" w:lineRule="auto"/>
        <w:rPr>
          <w:rFonts w:cs="Arial"/>
        </w:rPr>
      </w:pPr>
      <w:bookmarkStart w:id="1648" w:name="_Ref506806503"/>
      <w:r w:rsidRPr="007436B6">
        <w:t xml:space="preserve">If a Change of Ownership occurs in the circumstances described in Clause </w:t>
      </w:r>
      <w:r w:rsidR="00CB1618">
        <w:t>80</w:t>
      </w:r>
      <w:r w:rsidRPr="007436B6">
        <w:t xml:space="preserve"> (</w:t>
      </w:r>
      <w:r w:rsidRPr="007436B6">
        <w:rPr>
          <w:i/>
        </w:rPr>
        <w:t>Change of Ownership</w:t>
      </w:r>
      <w:r w:rsidRPr="007436B6">
        <w:t xml:space="preserve">), a Contractor Default shall be deemed to have occurred and  the Authority shall be entitled to terminate the whole or any part of this Contract within twelve (12) months </w:t>
      </w:r>
      <w:r w:rsidR="00032B49" w:rsidRPr="007436B6">
        <w:rPr>
          <w:rFonts w:cs="Arial"/>
        </w:rPr>
        <w:t xml:space="preserve">of the date the Authority became aware that the relevant Change of Ownership has occurred </w:t>
      </w:r>
      <w:r w:rsidRPr="007436B6">
        <w:t xml:space="preserve">and </w:t>
      </w:r>
      <w:r w:rsidR="00032B49" w:rsidRPr="007436B6">
        <w:t xml:space="preserve">such termination shall be subject to the provisions of Clause </w:t>
      </w:r>
      <w:r w:rsidR="00CB1618">
        <w:t>69.2</w:t>
      </w:r>
      <w:r w:rsidR="00A23FE5" w:rsidRPr="007436B6">
        <w:t xml:space="preserve"> </w:t>
      </w:r>
      <w:r w:rsidR="00780760" w:rsidRPr="007436B6">
        <w:t>(</w:t>
      </w:r>
      <w:r w:rsidR="00780760" w:rsidRPr="007436B6">
        <w:rPr>
          <w:i/>
        </w:rPr>
        <w:t>Right to Terminate</w:t>
      </w:r>
      <w:r w:rsidR="00780760" w:rsidRPr="007436B6">
        <w:t xml:space="preserve">) </w:t>
      </w:r>
      <w:r w:rsidR="00A23FE5" w:rsidRPr="007436B6">
        <w:t>and shall</w:t>
      </w:r>
      <w:r w:rsidR="00032B49" w:rsidRPr="007436B6">
        <w:t xml:space="preserve"> not be subject to </w:t>
      </w:r>
      <w:r w:rsidRPr="007436B6">
        <w:t xml:space="preserve">the provisions of Clauses </w:t>
      </w:r>
      <w:r w:rsidR="00CB1618">
        <w:t>69.3</w:t>
      </w:r>
      <w:r w:rsidRPr="007436B6">
        <w:t xml:space="preserve"> to </w:t>
      </w:r>
      <w:r w:rsidR="00CB1618">
        <w:t>69.6</w:t>
      </w:r>
      <w:r w:rsidRPr="007436B6">
        <w:t xml:space="preserve"> (</w:t>
      </w:r>
      <w:r w:rsidRPr="007436B6">
        <w:rPr>
          <w:i/>
        </w:rPr>
        <w:t>Rectification</w:t>
      </w:r>
      <w:r w:rsidRPr="007436B6">
        <w:t>) (inclusive).</w:t>
      </w:r>
      <w:bookmarkEnd w:id="1648"/>
    </w:p>
    <w:p w14:paraId="6D299ECE" w14:textId="77777777" w:rsidR="00CF4AAE" w:rsidRPr="00575BD3" w:rsidRDefault="00CF4AAE" w:rsidP="000F7168">
      <w:pPr>
        <w:pStyle w:val="MRHeading1"/>
        <w:spacing w:line="240" w:lineRule="auto"/>
        <w:rPr>
          <w:rFonts w:cs="Arial"/>
        </w:rPr>
      </w:pPr>
      <w:bookmarkStart w:id="1649" w:name="_Ref442944995"/>
      <w:bookmarkStart w:id="1650" w:name="_Ref442945042"/>
      <w:bookmarkStart w:id="1651" w:name="_Ref442945209"/>
      <w:bookmarkStart w:id="1652" w:name="_Ref442946829"/>
      <w:bookmarkStart w:id="1653" w:name="_Ref469309633"/>
      <w:bookmarkStart w:id="1654" w:name="_Ref469318791"/>
      <w:bookmarkStart w:id="1655" w:name="_Ref483930464"/>
      <w:bookmarkStart w:id="1656" w:name="_Toc519257650"/>
      <w:r w:rsidRPr="00575BD3">
        <w:rPr>
          <w:rFonts w:cs="Arial"/>
        </w:rPr>
        <w:t>Break</w:t>
      </w:r>
      <w:bookmarkEnd w:id="1646"/>
      <w:bookmarkEnd w:id="1649"/>
      <w:bookmarkEnd w:id="1650"/>
      <w:bookmarkEnd w:id="1651"/>
      <w:bookmarkEnd w:id="1652"/>
      <w:bookmarkEnd w:id="1653"/>
      <w:bookmarkEnd w:id="1654"/>
      <w:bookmarkEnd w:id="1655"/>
      <w:bookmarkEnd w:id="1656"/>
    </w:p>
    <w:p w14:paraId="70BE45C9" w14:textId="77777777" w:rsidR="00CF4AAE" w:rsidRPr="00575BD3" w:rsidRDefault="00CF4AAE" w:rsidP="000A03A5">
      <w:pPr>
        <w:pStyle w:val="MRHeading2"/>
        <w:spacing w:line="240" w:lineRule="auto"/>
        <w:rPr>
          <w:rFonts w:cs="Arial"/>
        </w:rPr>
      </w:pPr>
      <w:bookmarkStart w:id="1657" w:name="_Ref483930095"/>
      <w:r w:rsidRPr="00575BD3">
        <w:rPr>
          <w:rFonts w:cs="Arial"/>
        </w:rPr>
        <w:t xml:space="preserve">The </w:t>
      </w:r>
      <w:r>
        <w:rPr>
          <w:rFonts w:cs="Arial"/>
        </w:rPr>
        <w:t>Authority</w:t>
      </w:r>
      <w:r w:rsidRPr="00575BD3">
        <w:rPr>
          <w:rFonts w:cs="Arial"/>
        </w:rPr>
        <w:t xml:space="preserve"> shall, in addition to its power under any other of the provisions of this </w:t>
      </w:r>
      <w:r>
        <w:rPr>
          <w:rFonts w:cs="Arial"/>
        </w:rPr>
        <w:t>Contract</w:t>
      </w:r>
      <w:r w:rsidRPr="00575BD3">
        <w:rPr>
          <w:rFonts w:cs="Arial"/>
        </w:rPr>
        <w:t xml:space="preserve">, have the power to determine this </w:t>
      </w:r>
      <w:r>
        <w:rPr>
          <w:rFonts w:cs="Arial"/>
        </w:rPr>
        <w:t>Contract</w:t>
      </w:r>
      <w:r w:rsidRPr="00575BD3">
        <w:rPr>
          <w:rFonts w:cs="Arial"/>
        </w:rPr>
        <w:t xml:space="preserve"> at any time by giving to </w:t>
      </w:r>
      <w:r>
        <w:rPr>
          <w:rFonts w:cs="Arial"/>
        </w:rPr>
        <w:t>the Contractor</w:t>
      </w:r>
      <w:r w:rsidRPr="00575BD3">
        <w:rPr>
          <w:rFonts w:cs="Arial"/>
        </w:rPr>
        <w:t xml:space="preserve"> at least </w:t>
      </w:r>
      <w:r w:rsidRPr="00792778">
        <w:rPr>
          <w:rFonts w:cs="Arial"/>
        </w:rPr>
        <w:t xml:space="preserve">twenty </w:t>
      </w:r>
      <w:bookmarkStart w:id="1658" w:name="DocXTextRef312"/>
      <w:r w:rsidRPr="00792778">
        <w:rPr>
          <w:rFonts w:cs="Arial"/>
        </w:rPr>
        <w:t>(20)</w:t>
      </w:r>
      <w:bookmarkEnd w:id="1658"/>
      <w:r w:rsidRPr="00792778">
        <w:rPr>
          <w:rFonts w:cs="Arial"/>
        </w:rPr>
        <w:t xml:space="preserve"> Working Days written notice, and upon the expiration of such notice period this Contract shall terminate, without prejudice to the rights of the Parties already accrued</w:t>
      </w:r>
      <w:r w:rsidRPr="00575BD3">
        <w:rPr>
          <w:rFonts w:cs="Arial"/>
        </w:rPr>
        <w:t xml:space="preserve"> as at the Termination Date, but subject to the operation of the following provisions of this Clause </w:t>
      </w:r>
      <w:r w:rsidR="00CB1618">
        <w:rPr>
          <w:rFonts w:cs="Arial"/>
        </w:rPr>
        <w:t>70</w:t>
      </w:r>
      <w:r w:rsidRPr="00575BD3">
        <w:rPr>
          <w:rFonts w:cs="Arial"/>
        </w:rPr>
        <w:t xml:space="preserve"> (</w:t>
      </w:r>
      <w:r w:rsidRPr="00575BD3">
        <w:rPr>
          <w:rFonts w:cs="Arial"/>
          <w:i/>
        </w:rPr>
        <w:t>Break</w:t>
      </w:r>
      <w:r w:rsidRPr="00575BD3">
        <w:rPr>
          <w:rFonts w:cs="Arial"/>
        </w:rPr>
        <w:t>).</w:t>
      </w:r>
      <w:bookmarkEnd w:id="1657"/>
    </w:p>
    <w:p w14:paraId="4E882116" w14:textId="77777777" w:rsidR="00CF4AAE" w:rsidRPr="00575BD3" w:rsidRDefault="00CF4AAE" w:rsidP="000A03A5">
      <w:pPr>
        <w:pStyle w:val="MRHeading2"/>
        <w:spacing w:line="240" w:lineRule="auto"/>
        <w:rPr>
          <w:rFonts w:cs="Arial"/>
        </w:rPr>
      </w:pPr>
      <w:bookmarkStart w:id="1659" w:name="_Ref430857466"/>
      <w:r w:rsidRPr="00575BD3">
        <w:rPr>
          <w:rFonts w:cs="Arial"/>
        </w:rPr>
        <w:t xml:space="preserve">In the event of such notice being given, the </w:t>
      </w:r>
      <w:r>
        <w:rPr>
          <w:rFonts w:cs="Arial"/>
        </w:rPr>
        <w:t>Authority</w:t>
      </w:r>
      <w:r w:rsidRPr="00575BD3">
        <w:rPr>
          <w:rFonts w:cs="Arial"/>
        </w:rPr>
        <w:t xml:space="preserve"> shall, at any time before the expiration of the notice, be entitled to exercise and shall, as soon as may be reasonably practicable within that period, exercise such of the following powers as it considers expedient:</w:t>
      </w:r>
      <w:bookmarkEnd w:id="1659"/>
    </w:p>
    <w:p w14:paraId="576A2694" w14:textId="77777777" w:rsidR="00CF4AAE" w:rsidRPr="00575BD3" w:rsidRDefault="00CF4AAE" w:rsidP="000A03A5">
      <w:pPr>
        <w:pStyle w:val="MRHeading3"/>
        <w:spacing w:line="240" w:lineRule="auto"/>
        <w:rPr>
          <w:rFonts w:cs="Arial"/>
        </w:rPr>
      </w:pPr>
      <w:bookmarkStart w:id="1660" w:name="_Ref430857090"/>
      <w:r w:rsidRPr="00575BD3">
        <w:rPr>
          <w:rFonts w:cs="Arial"/>
        </w:rPr>
        <w:t xml:space="preserve">to direct </w:t>
      </w:r>
      <w:r>
        <w:rPr>
          <w:rFonts w:cs="Arial"/>
        </w:rPr>
        <w:t>the Contractor</w:t>
      </w:r>
      <w:r w:rsidRPr="00575BD3">
        <w:rPr>
          <w:rFonts w:cs="Arial"/>
        </w:rPr>
        <w:t xml:space="preserve">, where provision of any element of </w:t>
      </w:r>
      <w:r>
        <w:rPr>
          <w:rFonts w:cs="Arial"/>
        </w:rPr>
        <w:t>the Contractor Deliverables</w:t>
      </w:r>
      <w:r w:rsidRPr="00575BD3">
        <w:rPr>
          <w:rFonts w:cs="Arial"/>
        </w:rPr>
        <w:t xml:space="preserve"> has not been commenced, to refrain from commencing </w:t>
      </w:r>
      <w:r>
        <w:rPr>
          <w:rFonts w:cs="Arial"/>
        </w:rPr>
        <w:t xml:space="preserve">such </w:t>
      </w:r>
      <w:r w:rsidRPr="00575BD3">
        <w:rPr>
          <w:rFonts w:cs="Arial"/>
        </w:rPr>
        <w:t>provision;</w:t>
      </w:r>
      <w:bookmarkEnd w:id="1660"/>
    </w:p>
    <w:p w14:paraId="1E56D096" w14:textId="77777777" w:rsidR="00CF4AAE" w:rsidRPr="00663923" w:rsidRDefault="00CF4AAE" w:rsidP="000A03A5">
      <w:pPr>
        <w:pStyle w:val="MRHeading3"/>
        <w:spacing w:line="240" w:lineRule="auto"/>
        <w:rPr>
          <w:rFonts w:cs="Arial"/>
        </w:rPr>
      </w:pPr>
      <w:bookmarkStart w:id="1661" w:name="_Ref503518168"/>
      <w:r w:rsidRPr="00663923">
        <w:rPr>
          <w:rFonts w:cs="Arial"/>
        </w:rPr>
        <w:t>to direct the Contractor to complete the provision of any element of the Contractor Deliverables and/or to concentrate its efforts on the completion of any elements of the Contractor Deliverables where provision of the same (or any activities that are integral to such provision) has (or have) already commenced;</w:t>
      </w:r>
      <w:bookmarkEnd w:id="1661"/>
    </w:p>
    <w:p w14:paraId="038CD5A6" w14:textId="77777777" w:rsidR="00CF4AAE" w:rsidRPr="00575BD3" w:rsidRDefault="00CF4AAE" w:rsidP="000A03A5">
      <w:pPr>
        <w:pStyle w:val="MRHeading3"/>
        <w:spacing w:line="240" w:lineRule="auto"/>
        <w:rPr>
          <w:rFonts w:cs="Arial"/>
        </w:rPr>
      </w:pPr>
      <w:bookmarkStart w:id="1662" w:name="_Ref430857130"/>
      <w:bookmarkStart w:id="1663" w:name="_Ref503518169"/>
      <w:r w:rsidRPr="00575BD3">
        <w:rPr>
          <w:rFonts w:cs="Arial"/>
        </w:rPr>
        <w:t xml:space="preserve">to direct </w:t>
      </w:r>
      <w:r>
        <w:rPr>
          <w:rFonts w:cs="Arial"/>
        </w:rPr>
        <w:t>the Contractor</w:t>
      </w:r>
      <w:r w:rsidRPr="00575BD3">
        <w:rPr>
          <w:rFonts w:cs="Arial"/>
        </w:rPr>
        <w:t xml:space="preserve"> to, as soon as may be reasonably practicable after the receipt of such notice, take such steps as will ensure that the rate of provision of </w:t>
      </w:r>
      <w:r>
        <w:rPr>
          <w:rFonts w:cs="Arial"/>
        </w:rPr>
        <w:t>the Contractor Deliverables</w:t>
      </w:r>
      <w:r w:rsidRPr="00575BD3">
        <w:rPr>
          <w:rFonts w:cs="Arial"/>
        </w:rPr>
        <w:t xml:space="preserve"> (or the rate of performance of any activities that are integral to such provision) is reduced as rapidly as possible;</w:t>
      </w:r>
      <w:bookmarkEnd w:id="1662"/>
      <w:r>
        <w:rPr>
          <w:rFonts w:cs="Arial"/>
        </w:rPr>
        <w:t xml:space="preserve"> and/or</w:t>
      </w:r>
      <w:bookmarkEnd w:id="1663"/>
    </w:p>
    <w:p w14:paraId="4CECFBE6" w14:textId="77777777" w:rsidR="00CF4AAE" w:rsidRDefault="00CF4AAE" w:rsidP="000A03A5">
      <w:pPr>
        <w:pStyle w:val="MRHeading3"/>
        <w:spacing w:line="240" w:lineRule="auto"/>
        <w:rPr>
          <w:rFonts w:cs="Arial"/>
        </w:rPr>
      </w:pPr>
      <w:bookmarkStart w:id="1664" w:name="_Ref503518170"/>
      <w:r w:rsidRPr="00483482">
        <w:t>to</w:t>
      </w:r>
      <w:r w:rsidRPr="00575BD3">
        <w:rPr>
          <w:rFonts w:cs="Arial"/>
        </w:rPr>
        <w:t xml:space="preserve"> direct </w:t>
      </w:r>
      <w:r>
        <w:rPr>
          <w:rFonts w:cs="Arial"/>
        </w:rPr>
        <w:t>the Contractor</w:t>
      </w:r>
      <w:r w:rsidRPr="00575BD3">
        <w:rPr>
          <w:rFonts w:cs="Arial"/>
        </w:rPr>
        <w:t xml:space="preserve"> to determine on the best possible terms such Sub-Contracts and orders for materials, parts, components and/or services as have not been completed, observing in connection with this any direction given under Clauses </w:t>
      </w:r>
      <w:r w:rsidR="00CB1618">
        <w:rPr>
          <w:rFonts w:cs="Arial"/>
        </w:rPr>
        <w:t>70.2.1</w:t>
      </w:r>
      <w:r w:rsidRPr="00575BD3">
        <w:rPr>
          <w:rFonts w:cs="Arial"/>
        </w:rPr>
        <w:t xml:space="preserve"> to </w:t>
      </w:r>
      <w:r w:rsidR="00CB1618">
        <w:rPr>
          <w:rFonts w:cs="Arial"/>
        </w:rPr>
        <w:t>70.2.3</w:t>
      </w:r>
      <w:r w:rsidRPr="00575BD3">
        <w:rPr>
          <w:rFonts w:cs="Arial"/>
        </w:rPr>
        <w:t xml:space="preserve"> (</w:t>
      </w:r>
      <w:r w:rsidRPr="00575BD3">
        <w:rPr>
          <w:rFonts w:cs="Arial"/>
          <w:i/>
        </w:rPr>
        <w:t>Break</w:t>
      </w:r>
      <w:r>
        <w:rPr>
          <w:rFonts w:cs="Arial"/>
        </w:rPr>
        <w:t>) as far as may be possible.</w:t>
      </w:r>
      <w:bookmarkEnd w:id="1664"/>
      <w:r w:rsidRPr="00663923">
        <w:rPr>
          <w:rFonts w:cs="Arial"/>
        </w:rPr>
        <w:t xml:space="preserve"> </w:t>
      </w:r>
    </w:p>
    <w:p w14:paraId="3A88820B" w14:textId="77777777" w:rsidR="00CF4AAE" w:rsidRPr="004E5E44" w:rsidRDefault="00CF4AAE" w:rsidP="000A03A5">
      <w:pPr>
        <w:pStyle w:val="MRHeading2"/>
        <w:spacing w:line="240" w:lineRule="auto"/>
        <w:rPr>
          <w:rFonts w:cs="Arial"/>
        </w:rPr>
      </w:pPr>
      <w:bookmarkStart w:id="1665" w:name="_Ref430857179"/>
      <w:r w:rsidRPr="00575BD3">
        <w:rPr>
          <w:rFonts w:cs="Arial"/>
        </w:rPr>
        <w:t xml:space="preserve">If in any particular case </w:t>
      </w:r>
      <w:r>
        <w:rPr>
          <w:rFonts w:cs="Arial"/>
        </w:rPr>
        <w:t xml:space="preserve">of </w:t>
      </w:r>
      <w:r w:rsidRPr="00575BD3">
        <w:rPr>
          <w:rFonts w:cs="Arial"/>
        </w:rPr>
        <w:t xml:space="preserve">hardship to </w:t>
      </w:r>
      <w:r>
        <w:rPr>
          <w:rFonts w:cs="Arial"/>
        </w:rPr>
        <w:t>the Contractor</w:t>
      </w:r>
      <w:r w:rsidRPr="00575BD3">
        <w:rPr>
          <w:rFonts w:cs="Arial"/>
        </w:rPr>
        <w:t xml:space="preserve"> should arise from the operation of this Clause</w:t>
      </w:r>
      <w:r>
        <w:rPr>
          <w:rFonts w:cs="Arial"/>
        </w:rPr>
        <w:t xml:space="preserve"> </w:t>
      </w:r>
      <w:r w:rsidR="00CB1618">
        <w:rPr>
          <w:rFonts w:cs="Arial"/>
        </w:rPr>
        <w:t>70</w:t>
      </w:r>
      <w:r w:rsidRPr="00575BD3">
        <w:rPr>
          <w:rFonts w:cs="Arial"/>
        </w:rPr>
        <w:t xml:space="preserve"> (</w:t>
      </w:r>
      <w:r w:rsidRPr="00575BD3">
        <w:rPr>
          <w:rFonts w:cs="Arial"/>
          <w:i/>
        </w:rPr>
        <w:t>Break</w:t>
      </w:r>
      <w:r w:rsidRPr="00575BD3">
        <w:rPr>
          <w:rFonts w:cs="Arial"/>
        </w:rPr>
        <w:t xml:space="preserve">) it shall be open to </w:t>
      </w:r>
      <w:r>
        <w:rPr>
          <w:rFonts w:cs="Arial"/>
        </w:rPr>
        <w:t>the Contractor</w:t>
      </w:r>
      <w:r w:rsidRPr="00575BD3">
        <w:rPr>
          <w:rFonts w:cs="Arial"/>
        </w:rPr>
        <w:t xml:space="preserve"> to refer the circumstances to the </w:t>
      </w:r>
      <w:r>
        <w:rPr>
          <w:rFonts w:cs="Arial"/>
        </w:rPr>
        <w:t>Authority</w:t>
      </w:r>
      <w:r w:rsidRPr="00575BD3">
        <w:rPr>
          <w:rFonts w:cs="Arial"/>
        </w:rPr>
        <w:t xml:space="preserve"> who, on being satisfied that such hardship exists</w:t>
      </w:r>
      <w:r>
        <w:rPr>
          <w:rFonts w:cs="Arial"/>
        </w:rPr>
        <w:t>,</w:t>
      </w:r>
      <w:r w:rsidRPr="00575BD3">
        <w:rPr>
          <w:rFonts w:cs="Arial"/>
        </w:rPr>
        <w:t xml:space="preserve"> shall make such allowance (having particular regard to the provisions of Clause </w:t>
      </w:r>
      <w:r w:rsidR="00CB1618">
        <w:rPr>
          <w:rFonts w:cs="Arial"/>
        </w:rPr>
        <w:t>71</w:t>
      </w:r>
      <w:r w:rsidRPr="00575BD3">
        <w:rPr>
          <w:rFonts w:cs="Arial"/>
        </w:rPr>
        <w:t xml:space="preserve"> (</w:t>
      </w:r>
      <w:r>
        <w:rPr>
          <w:rFonts w:cs="Arial"/>
          <w:i/>
        </w:rPr>
        <w:t xml:space="preserve">Financial </w:t>
      </w:r>
      <w:r w:rsidRPr="004E5E44">
        <w:rPr>
          <w:rFonts w:cs="Arial"/>
          <w:i/>
        </w:rPr>
        <w:t>consequences of Termination</w:t>
      </w:r>
      <w:r w:rsidRPr="004E5E44">
        <w:rPr>
          <w:rFonts w:cs="Arial"/>
        </w:rPr>
        <w:t xml:space="preserve">)), if any, as in its opinion is reasonable, and the decision of the Authority on any matter or thing arising out of this Clause </w:t>
      </w:r>
      <w:r w:rsidR="00CB1618">
        <w:rPr>
          <w:rFonts w:cs="Arial"/>
        </w:rPr>
        <w:t>70.3</w:t>
      </w:r>
      <w:r w:rsidRPr="004E5E44">
        <w:rPr>
          <w:rFonts w:cs="Arial"/>
        </w:rPr>
        <w:t xml:space="preserve"> (</w:t>
      </w:r>
      <w:r w:rsidRPr="004E5E44">
        <w:rPr>
          <w:rFonts w:cs="Arial"/>
          <w:i/>
        </w:rPr>
        <w:t>Break</w:t>
      </w:r>
      <w:r w:rsidRPr="004E5E44">
        <w:rPr>
          <w:rFonts w:cs="Arial"/>
        </w:rPr>
        <w:t>) shall be final and conclusive.</w:t>
      </w:r>
      <w:bookmarkStart w:id="1666" w:name="_Ref430857163"/>
      <w:bookmarkEnd w:id="1665"/>
    </w:p>
    <w:p w14:paraId="21F1B185" w14:textId="77777777" w:rsidR="00CF4AAE" w:rsidRPr="004E5E44" w:rsidRDefault="00CF4AAE" w:rsidP="000F7168">
      <w:pPr>
        <w:pStyle w:val="MRHeading1"/>
        <w:spacing w:line="240" w:lineRule="auto"/>
        <w:rPr>
          <w:rFonts w:cs="Arial"/>
        </w:rPr>
      </w:pPr>
      <w:bookmarkStart w:id="1667" w:name="_Ref443301496"/>
      <w:bookmarkStart w:id="1668" w:name="_Ref443301758"/>
      <w:bookmarkStart w:id="1669" w:name="_Ref443301804"/>
      <w:bookmarkStart w:id="1670" w:name="_Ref469312701"/>
      <w:bookmarkStart w:id="1671" w:name="_Toc519257651"/>
      <w:r w:rsidRPr="004E5E44">
        <w:rPr>
          <w:rFonts w:cs="Arial"/>
        </w:rPr>
        <w:t>Financial consequences of Termination</w:t>
      </w:r>
      <w:bookmarkEnd w:id="1666"/>
      <w:bookmarkEnd w:id="1667"/>
      <w:bookmarkEnd w:id="1668"/>
      <w:bookmarkEnd w:id="1669"/>
      <w:bookmarkEnd w:id="1670"/>
      <w:bookmarkEnd w:id="1671"/>
    </w:p>
    <w:p w14:paraId="503406C5" w14:textId="77777777" w:rsidR="00CF4AAE" w:rsidRPr="008A2D13" w:rsidRDefault="00CF4AAE" w:rsidP="008A2D13">
      <w:pPr>
        <w:spacing w:line="240" w:lineRule="auto"/>
        <w:ind w:left="720"/>
        <w:rPr>
          <w:b/>
        </w:rPr>
      </w:pPr>
      <w:r w:rsidRPr="008A2D13">
        <w:rPr>
          <w:b/>
        </w:rPr>
        <w:t>Termination for Contractor Default</w:t>
      </w:r>
    </w:p>
    <w:p w14:paraId="76F48A08" w14:textId="77777777" w:rsidR="00CF4AAE" w:rsidRPr="0041486A" w:rsidRDefault="00CF4AAE" w:rsidP="000A03A5">
      <w:pPr>
        <w:pStyle w:val="MRHeading2"/>
        <w:spacing w:line="240" w:lineRule="auto"/>
        <w:rPr>
          <w:rFonts w:cs="Arial"/>
        </w:rPr>
      </w:pPr>
      <w:bookmarkStart w:id="1672" w:name="_Ref430857243"/>
      <w:r w:rsidRPr="00575BD3">
        <w:rPr>
          <w:rFonts w:cs="Arial"/>
        </w:rPr>
        <w:t xml:space="preserve">Where this </w:t>
      </w:r>
      <w:r>
        <w:rPr>
          <w:rFonts w:cs="Arial"/>
        </w:rPr>
        <w:t>Contract</w:t>
      </w:r>
      <w:r w:rsidRPr="00575BD3">
        <w:rPr>
          <w:rFonts w:cs="Arial"/>
        </w:rPr>
        <w:t xml:space="preserve"> or any part thereof is terminated pursuant to Clause</w:t>
      </w:r>
      <w:r>
        <w:rPr>
          <w:rFonts w:cs="Arial"/>
        </w:rPr>
        <w:t xml:space="preserve"> </w:t>
      </w:r>
      <w:r w:rsidR="00CB1618">
        <w:rPr>
          <w:rFonts w:cs="Arial"/>
        </w:rPr>
        <w:t>69</w:t>
      </w:r>
      <w:r w:rsidRPr="00575BD3">
        <w:rPr>
          <w:rFonts w:cs="Arial"/>
        </w:rPr>
        <w:t xml:space="preserve"> (</w:t>
      </w:r>
      <w:r>
        <w:rPr>
          <w:rFonts w:cs="Arial"/>
          <w:i/>
        </w:rPr>
        <w:t>Termination for Contractor</w:t>
      </w:r>
      <w:r w:rsidRPr="00575BD3">
        <w:rPr>
          <w:rFonts w:cs="Arial"/>
          <w:i/>
        </w:rPr>
        <w:t xml:space="preserve"> Default</w:t>
      </w:r>
      <w:r w:rsidRPr="00575BD3">
        <w:rPr>
          <w:rFonts w:cs="Arial"/>
        </w:rPr>
        <w:t xml:space="preserve">), the provisions of Clauses </w:t>
      </w:r>
      <w:r w:rsidR="00CB1618">
        <w:rPr>
          <w:rFonts w:cs="Arial"/>
        </w:rPr>
        <w:t>71.2</w:t>
      </w:r>
      <w:r w:rsidRPr="00575BD3">
        <w:rPr>
          <w:rFonts w:cs="Arial"/>
        </w:rPr>
        <w:t xml:space="preserve"> to </w:t>
      </w:r>
      <w:r w:rsidR="00CB1618">
        <w:rPr>
          <w:rFonts w:cs="Arial"/>
        </w:rPr>
        <w:t>71.4</w:t>
      </w:r>
      <w:r>
        <w:rPr>
          <w:rFonts w:cs="Arial"/>
        </w:rPr>
        <w:t>B</w:t>
      </w:r>
      <w:r w:rsidRPr="00575BD3">
        <w:rPr>
          <w:rFonts w:cs="Arial"/>
        </w:rPr>
        <w:t xml:space="preserve"> (</w:t>
      </w:r>
      <w:r w:rsidRPr="0041486A">
        <w:rPr>
          <w:rFonts w:cs="Arial"/>
          <w:i/>
        </w:rPr>
        <w:t>Termination for Contractor Default</w:t>
      </w:r>
      <w:r w:rsidRPr="0041486A">
        <w:rPr>
          <w:rFonts w:cs="Arial"/>
        </w:rPr>
        <w:t xml:space="preserve">) (inclusive) shall apply except where such termination </w:t>
      </w:r>
      <w:r w:rsidRPr="008C7A2D">
        <w:rPr>
          <w:rFonts w:cs="Arial"/>
        </w:rPr>
        <w:t>is as a result of an Insolvency Event in which case the Contractor shall not be entitled to any compensation</w:t>
      </w:r>
      <w:r>
        <w:rPr>
          <w:rFonts w:cs="Arial"/>
        </w:rPr>
        <w:t xml:space="preserve"> or any</w:t>
      </w:r>
      <w:r w:rsidRPr="0041486A">
        <w:rPr>
          <w:rFonts w:cs="Arial"/>
        </w:rPr>
        <w:t xml:space="preserve"> further payment from the Authority.</w:t>
      </w:r>
      <w:bookmarkEnd w:id="1672"/>
    </w:p>
    <w:p w14:paraId="1E604646" w14:textId="77777777" w:rsidR="00CF4AAE" w:rsidRPr="004E1D46" w:rsidRDefault="00CF4AAE" w:rsidP="000A03A5">
      <w:pPr>
        <w:pStyle w:val="MRHeading2"/>
        <w:spacing w:line="240" w:lineRule="auto"/>
      </w:pPr>
      <w:bookmarkStart w:id="1673" w:name="_Ref430857257"/>
      <w:bookmarkStart w:id="1674" w:name="_Ref494789501"/>
      <w:bookmarkStart w:id="1675" w:name="_Ref430857217"/>
      <w:r w:rsidRPr="0041486A">
        <w:t xml:space="preserve">Where Clause </w:t>
      </w:r>
      <w:r w:rsidR="00CB1618">
        <w:t>71.1</w:t>
      </w:r>
      <w:r w:rsidRPr="0041486A">
        <w:t xml:space="preserve"> (</w:t>
      </w:r>
      <w:r w:rsidRPr="0041486A">
        <w:rPr>
          <w:i/>
        </w:rPr>
        <w:t>Termination for Contractor Default</w:t>
      </w:r>
      <w:r w:rsidRPr="0041486A">
        <w:t xml:space="preserve">) applies, and the Authority makes alternative arrangements for the provision of the Contractor Deliverables (which may, for the avoidance of doubt, include the Authority carrying out the Contractor Deliverables itself), the Authority shall be entitled to recover from the Contractor the cost of making such alternative arrangements, together with any additional expenditure incurred by the Authority as a result of such alternative </w:t>
      </w:r>
      <w:r w:rsidRPr="004E1D46">
        <w:t xml:space="preserve">arrangements </w:t>
      </w:r>
      <w:bookmarkStart w:id="1676" w:name="DocXTextRef313"/>
      <w:r w:rsidR="00C60A7E">
        <w:t>(i)</w:t>
      </w:r>
      <w:bookmarkEnd w:id="1676"/>
      <w:r w:rsidR="00C60A7E">
        <w:t xml:space="preserve"> </w:t>
      </w:r>
      <w:r w:rsidRPr="004E1D46">
        <w:t xml:space="preserve">throughout the remainder of what would have been (as at the date of the Termination Notice) the term of this Contract had it not been terminated pursuant to Clause </w:t>
      </w:r>
      <w:r w:rsidR="00CB1618">
        <w:t>69</w:t>
      </w:r>
      <w:r w:rsidRPr="004E1D46">
        <w:t xml:space="preserve"> (</w:t>
      </w:r>
      <w:r w:rsidRPr="004E1D46">
        <w:rPr>
          <w:i/>
        </w:rPr>
        <w:t>Termination for Contractor Default</w:t>
      </w:r>
      <w:r w:rsidRPr="004E1D46">
        <w:t>)</w:t>
      </w:r>
      <w:bookmarkEnd w:id="1673"/>
      <w:r w:rsidR="00C0147C">
        <w:t>;</w:t>
      </w:r>
      <w:r w:rsidR="00C60A7E">
        <w:t xml:space="preserve"> </w:t>
      </w:r>
      <w:r w:rsidR="00C60A7E" w:rsidRPr="00C60A7E">
        <w:rPr>
          <w:rFonts w:cs="Arial"/>
        </w:rPr>
        <w:t xml:space="preserve">and (ii) during the period after the Termination Date in respect of which the exercise of any Option would have extended the term of this Contract (and assuming for </w:t>
      </w:r>
      <w:r w:rsidR="00C60A7E">
        <w:rPr>
          <w:rFonts w:cs="Arial"/>
        </w:rPr>
        <w:t xml:space="preserve">the purposes of this Clause </w:t>
      </w:r>
      <w:r w:rsidR="00CB1618">
        <w:rPr>
          <w:rFonts w:cs="Arial"/>
        </w:rPr>
        <w:t>71.2</w:t>
      </w:r>
      <w:r w:rsidR="00C60A7E" w:rsidRPr="00C60A7E">
        <w:rPr>
          <w:rFonts w:cs="Arial"/>
        </w:rPr>
        <w:t xml:space="preserve">, that the Authority has exercised all of the Options referred to in Clauses </w:t>
      </w:r>
      <w:r w:rsidR="00CB1618">
        <w:rPr>
          <w:rFonts w:cs="Arial"/>
        </w:rPr>
        <w:t>4.4.1</w:t>
      </w:r>
      <w:r w:rsidR="00C60A7E">
        <w:rPr>
          <w:rFonts w:cs="Arial"/>
        </w:rPr>
        <w:t xml:space="preserve"> </w:t>
      </w:r>
      <w:r w:rsidR="00C60A7E" w:rsidRPr="00C60A7E">
        <w:rPr>
          <w:rFonts w:cs="Arial"/>
        </w:rPr>
        <w:t xml:space="preserve">to </w:t>
      </w:r>
      <w:r w:rsidR="00CB1618">
        <w:rPr>
          <w:rFonts w:cs="Arial"/>
        </w:rPr>
        <w:t>4.4.26</w:t>
      </w:r>
      <w:r w:rsidR="00780760">
        <w:rPr>
          <w:rFonts w:cs="Arial"/>
        </w:rPr>
        <w:t xml:space="preserve"> </w:t>
      </w:r>
      <w:r w:rsidR="00C60A7E" w:rsidRPr="00C60A7E">
        <w:rPr>
          <w:rFonts w:cs="Arial"/>
        </w:rPr>
        <w:t>(</w:t>
      </w:r>
      <w:r w:rsidR="00C60A7E" w:rsidRPr="00780760">
        <w:rPr>
          <w:rFonts w:cs="Arial"/>
          <w:i/>
        </w:rPr>
        <w:t>Contract Period and Options</w:t>
      </w:r>
      <w:r w:rsidR="00C60A7E" w:rsidRPr="00C60A7E">
        <w:rPr>
          <w:rFonts w:cs="Arial"/>
        </w:rPr>
        <w:t>) (inclusive))</w:t>
      </w:r>
      <w:r w:rsidR="001D6E74" w:rsidRPr="004E1D46">
        <w:t>.</w:t>
      </w:r>
      <w:bookmarkEnd w:id="1674"/>
      <w:r w:rsidR="00C60A7E">
        <w:t xml:space="preserve"> </w:t>
      </w:r>
    </w:p>
    <w:p w14:paraId="6E74BE86" w14:textId="77777777" w:rsidR="00CF4AAE" w:rsidRPr="007B0D2D" w:rsidRDefault="00CF4AAE" w:rsidP="000A03A5">
      <w:pPr>
        <w:pStyle w:val="MRHeading2"/>
        <w:spacing w:line="240" w:lineRule="auto"/>
        <w:rPr>
          <w:rFonts w:cs="Arial"/>
        </w:rPr>
      </w:pPr>
      <w:bookmarkStart w:id="1677" w:name="_Ref442899760"/>
      <w:r w:rsidRPr="004E1D46">
        <w:rPr>
          <w:rFonts w:cs="Arial"/>
        </w:rPr>
        <w:t xml:space="preserve">Where Clause </w:t>
      </w:r>
      <w:r w:rsidR="00CB1618">
        <w:rPr>
          <w:rFonts w:cs="Arial"/>
        </w:rPr>
        <w:t>71.1</w:t>
      </w:r>
      <w:r w:rsidRPr="004E1D46">
        <w:rPr>
          <w:rFonts w:cs="Arial"/>
        </w:rPr>
        <w:t xml:space="preserve"> (</w:t>
      </w:r>
      <w:r w:rsidRPr="004E1D46">
        <w:rPr>
          <w:rFonts w:cs="Arial"/>
          <w:i/>
        </w:rPr>
        <w:t>Termination for Contractor Default</w:t>
      </w:r>
      <w:r w:rsidRPr="007B0D2D">
        <w:rPr>
          <w:rFonts w:cs="Arial"/>
        </w:rPr>
        <w:t xml:space="preserve">) applies, the Contractor shall not be entitled to be paid any sums until the Authority has assessed the cost of the alternative arrangements referred to in Clause </w:t>
      </w:r>
      <w:r w:rsidR="00CB1618">
        <w:rPr>
          <w:rFonts w:cs="Arial"/>
        </w:rPr>
        <w:t>71.2</w:t>
      </w:r>
      <w:r w:rsidRPr="007B0D2D">
        <w:rPr>
          <w:rFonts w:cs="Arial"/>
        </w:rPr>
        <w:t xml:space="preserve"> (</w:t>
      </w:r>
      <w:r w:rsidRPr="007B0D2D">
        <w:rPr>
          <w:rFonts w:cs="Arial"/>
          <w:i/>
        </w:rPr>
        <w:t>Termination for Contractor Default</w:t>
      </w:r>
      <w:r w:rsidRPr="007B0D2D">
        <w:rPr>
          <w:rFonts w:cs="Arial"/>
        </w:rPr>
        <w:t xml:space="preserve">).  If following such assessment, the amount of such </w:t>
      </w:r>
      <w:r>
        <w:rPr>
          <w:rFonts w:cs="Arial"/>
        </w:rPr>
        <w:t>L</w:t>
      </w:r>
      <w:r w:rsidRPr="007B0D2D">
        <w:rPr>
          <w:rFonts w:cs="Arial"/>
        </w:rPr>
        <w:t xml:space="preserve">oss is less than the amount outstanding to the Contractor for any aspect of the Contractor Deliverables that it has, as at the Termination Date, delivered to the Authority in accordance with this Contract, then the Authority shall pay the difference to the Contractor.  The Authority shall complete such assessment, and the Parties shall complete the reconciliation process, within three (3) months of the Termination Date and payment </w:t>
      </w:r>
      <w:r w:rsidRPr="00C7497F">
        <w:rPr>
          <w:rFonts w:cs="Arial"/>
        </w:rPr>
        <w:t xml:space="preserve">shall be made within twenty </w:t>
      </w:r>
      <w:bookmarkStart w:id="1678" w:name="DocXTextRef314"/>
      <w:r w:rsidRPr="00C7497F">
        <w:rPr>
          <w:rFonts w:cs="Arial"/>
        </w:rPr>
        <w:t>(20)</w:t>
      </w:r>
      <w:bookmarkEnd w:id="1678"/>
      <w:r w:rsidRPr="00C7497F">
        <w:rPr>
          <w:rFonts w:cs="Arial"/>
        </w:rPr>
        <w:t xml:space="preserve"> Working Days of such completion</w:t>
      </w:r>
      <w:r w:rsidR="00855202" w:rsidRPr="00C7497F">
        <w:rPr>
          <w:rFonts w:cs="Arial"/>
        </w:rPr>
        <w:t xml:space="preserve"> or such other </w:t>
      </w:r>
      <w:r w:rsidR="00AE2270" w:rsidRPr="00C7497F">
        <w:rPr>
          <w:rFonts w:cs="Arial"/>
        </w:rPr>
        <w:t>period</w:t>
      </w:r>
      <w:r w:rsidR="00855202" w:rsidRPr="00C7497F">
        <w:rPr>
          <w:rFonts w:cs="Arial"/>
        </w:rPr>
        <w:t xml:space="preserve"> as agreed between the Parties before the end of such twenty (20) Wo</w:t>
      </w:r>
      <w:r w:rsidR="002C1F1F" w:rsidRPr="00C7497F">
        <w:rPr>
          <w:rFonts w:cs="Arial"/>
        </w:rPr>
        <w:t>r</w:t>
      </w:r>
      <w:r w:rsidR="00855202" w:rsidRPr="00C7497F">
        <w:rPr>
          <w:rFonts w:cs="Arial"/>
        </w:rPr>
        <w:t>king Day period</w:t>
      </w:r>
      <w:r w:rsidRPr="00C7497F">
        <w:rPr>
          <w:rFonts w:cs="Arial"/>
        </w:rPr>
        <w:t>.</w:t>
      </w:r>
      <w:bookmarkEnd w:id="1675"/>
      <w:bookmarkEnd w:id="1677"/>
      <w:r>
        <w:rPr>
          <w:rFonts w:cs="Arial"/>
        </w:rPr>
        <w:t xml:space="preserve">  </w:t>
      </w:r>
    </w:p>
    <w:p w14:paraId="0FBE0561" w14:textId="77777777" w:rsidR="00CF4AAE" w:rsidRPr="00575BD3" w:rsidRDefault="00CF4AAE" w:rsidP="000A03A5">
      <w:pPr>
        <w:pStyle w:val="MRHeading2"/>
        <w:spacing w:line="240" w:lineRule="auto"/>
        <w:rPr>
          <w:rFonts w:cs="Arial"/>
        </w:rPr>
      </w:pPr>
      <w:bookmarkStart w:id="1679" w:name="_Ref430857230"/>
      <w:r w:rsidRPr="00575BD3">
        <w:rPr>
          <w:rFonts w:cs="Arial"/>
        </w:rPr>
        <w:t xml:space="preserve">Where the </w:t>
      </w:r>
      <w:r>
        <w:rPr>
          <w:rFonts w:cs="Arial"/>
        </w:rPr>
        <w:t>Authority</w:t>
      </w:r>
      <w:r w:rsidRPr="00575BD3">
        <w:rPr>
          <w:rFonts w:cs="Arial"/>
        </w:rPr>
        <w:t xml:space="preserve"> is entitled to terminate this </w:t>
      </w:r>
      <w:r>
        <w:rPr>
          <w:rFonts w:cs="Arial"/>
        </w:rPr>
        <w:t>Contract</w:t>
      </w:r>
      <w:r w:rsidRPr="00575BD3">
        <w:rPr>
          <w:rFonts w:cs="Arial"/>
        </w:rPr>
        <w:t xml:space="preserve"> pursuant to Clause </w:t>
      </w:r>
      <w:r w:rsidR="00CB1618">
        <w:rPr>
          <w:rFonts w:cs="Arial"/>
        </w:rPr>
        <w:t>69</w:t>
      </w:r>
      <w:r w:rsidRPr="00575BD3">
        <w:rPr>
          <w:rFonts w:cs="Arial"/>
        </w:rPr>
        <w:t xml:space="preserve"> (</w:t>
      </w:r>
      <w:r w:rsidRPr="00575BD3">
        <w:rPr>
          <w:rFonts w:cs="Arial"/>
          <w:i/>
        </w:rPr>
        <w:t xml:space="preserve">Termination for </w:t>
      </w:r>
      <w:r>
        <w:rPr>
          <w:rFonts w:cs="Arial"/>
          <w:i/>
        </w:rPr>
        <w:t>Contractor</w:t>
      </w:r>
      <w:r w:rsidRPr="00575BD3">
        <w:rPr>
          <w:rFonts w:cs="Arial"/>
          <w:i/>
        </w:rPr>
        <w:t xml:space="preserve"> Default</w:t>
      </w:r>
      <w:r w:rsidRPr="00575BD3">
        <w:rPr>
          <w:rFonts w:cs="Arial"/>
        </w:rPr>
        <w:t xml:space="preserve">) </w:t>
      </w:r>
      <w:r w:rsidRPr="006B2A42">
        <w:rPr>
          <w:rFonts w:cs="Arial"/>
        </w:rPr>
        <w:t>as a result of the occurrence of a Prohibited Act</w:t>
      </w:r>
      <w:r>
        <w:rPr>
          <w:rFonts w:cs="Arial"/>
        </w:rPr>
        <w:t xml:space="preserve"> (and/or the Contractor breaches and/or is in default under Clauses </w:t>
      </w:r>
      <w:r w:rsidR="00CB1618">
        <w:rPr>
          <w:rFonts w:cs="Arial"/>
        </w:rPr>
        <w:t>5.1.13</w:t>
      </w:r>
      <w:r>
        <w:rPr>
          <w:rFonts w:cs="Arial"/>
        </w:rPr>
        <w:t xml:space="preserve">, </w:t>
      </w:r>
      <w:r w:rsidR="00CB1618">
        <w:rPr>
          <w:rFonts w:cs="Arial"/>
        </w:rPr>
        <w:t>5.1.14</w:t>
      </w:r>
      <w:r>
        <w:rPr>
          <w:rFonts w:cs="Arial"/>
        </w:rPr>
        <w:t xml:space="preserve"> and/or </w:t>
      </w:r>
      <w:r w:rsidR="00CB1618">
        <w:rPr>
          <w:rFonts w:cs="Arial"/>
        </w:rPr>
        <w:t>5.1.15</w:t>
      </w:r>
      <w:r>
        <w:rPr>
          <w:rFonts w:cs="Arial"/>
        </w:rPr>
        <w:t xml:space="preserve"> (</w:t>
      </w:r>
      <w:r>
        <w:rPr>
          <w:rFonts w:cs="Arial"/>
          <w:i/>
        </w:rPr>
        <w:t>Contractor Warranties</w:t>
      </w:r>
      <w:r>
        <w:rPr>
          <w:rFonts w:cs="Arial"/>
        </w:rPr>
        <w:t>))</w:t>
      </w:r>
      <w:r w:rsidRPr="00575BD3">
        <w:rPr>
          <w:rFonts w:cs="Arial"/>
        </w:rPr>
        <w:t xml:space="preserve">, the </w:t>
      </w:r>
      <w:r>
        <w:rPr>
          <w:rFonts w:cs="Arial"/>
        </w:rPr>
        <w:t>Authority</w:t>
      </w:r>
      <w:r w:rsidRPr="00575BD3">
        <w:rPr>
          <w:rFonts w:cs="Arial"/>
        </w:rPr>
        <w:t xml:space="preserve"> shall, in addition to its rights set out in Clauses </w:t>
      </w:r>
      <w:r w:rsidR="00CB1618">
        <w:rPr>
          <w:rFonts w:cs="Arial"/>
        </w:rPr>
        <w:t>71.2</w:t>
      </w:r>
      <w:r w:rsidRPr="00575BD3">
        <w:rPr>
          <w:rFonts w:cs="Arial"/>
        </w:rPr>
        <w:t xml:space="preserve"> and</w:t>
      </w:r>
      <w:r>
        <w:rPr>
          <w:rFonts w:cs="Arial"/>
        </w:rPr>
        <w:t xml:space="preserve"> </w:t>
      </w:r>
      <w:r w:rsidR="00CB1618">
        <w:rPr>
          <w:rFonts w:cs="Arial"/>
        </w:rPr>
        <w:t>71.3</w:t>
      </w:r>
      <w:r w:rsidRPr="00575BD3">
        <w:rPr>
          <w:rFonts w:cs="Arial"/>
        </w:rPr>
        <w:t xml:space="preserve"> (</w:t>
      </w:r>
      <w:r w:rsidRPr="00575BD3">
        <w:rPr>
          <w:rFonts w:cs="Arial"/>
          <w:i/>
        </w:rPr>
        <w:t xml:space="preserve">Termination for </w:t>
      </w:r>
      <w:r>
        <w:rPr>
          <w:rFonts w:cs="Arial"/>
          <w:i/>
        </w:rPr>
        <w:t>Contractor</w:t>
      </w:r>
      <w:r w:rsidRPr="00575BD3">
        <w:rPr>
          <w:rFonts w:cs="Arial"/>
          <w:i/>
        </w:rPr>
        <w:t xml:space="preserve"> Default</w:t>
      </w:r>
      <w:r w:rsidRPr="00575BD3">
        <w:rPr>
          <w:rFonts w:cs="Arial"/>
        </w:rPr>
        <w:t>) (but without any double-counting) be entitled to:</w:t>
      </w:r>
      <w:bookmarkEnd w:id="1679"/>
    </w:p>
    <w:p w14:paraId="07E126E5" w14:textId="77777777" w:rsidR="00CF4AAE" w:rsidRPr="00575BD3" w:rsidRDefault="00CF4AAE" w:rsidP="000A03A5">
      <w:pPr>
        <w:pStyle w:val="MRHeading3"/>
        <w:spacing w:line="240" w:lineRule="auto"/>
        <w:rPr>
          <w:rFonts w:cs="Arial"/>
        </w:rPr>
      </w:pPr>
      <w:bookmarkStart w:id="1680" w:name="_Ref503518171"/>
      <w:r w:rsidRPr="00575BD3">
        <w:rPr>
          <w:rFonts w:cs="Arial"/>
        </w:rPr>
        <w:t xml:space="preserve">recover from </w:t>
      </w:r>
      <w:r>
        <w:rPr>
          <w:rFonts w:cs="Arial"/>
        </w:rPr>
        <w:t>the Contractor</w:t>
      </w:r>
      <w:r w:rsidRPr="00575BD3">
        <w:rPr>
          <w:rFonts w:cs="Arial"/>
        </w:rPr>
        <w:t xml:space="preserve"> the amount of any </w:t>
      </w:r>
      <w:r>
        <w:rPr>
          <w:rFonts w:cs="Arial"/>
        </w:rPr>
        <w:t>L</w:t>
      </w:r>
      <w:r w:rsidRPr="00575BD3">
        <w:rPr>
          <w:rFonts w:cs="Arial"/>
        </w:rPr>
        <w:t>oss resulting from such termination;</w:t>
      </w:r>
      <w:bookmarkEnd w:id="1680"/>
    </w:p>
    <w:p w14:paraId="639DCBB2" w14:textId="77777777" w:rsidR="00CF4AAE" w:rsidRPr="00575BD3" w:rsidRDefault="00CF4AAE" w:rsidP="000A03A5">
      <w:pPr>
        <w:pStyle w:val="MRHeading3"/>
        <w:spacing w:line="240" w:lineRule="auto"/>
        <w:rPr>
          <w:rFonts w:cs="Arial"/>
        </w:rPr>
      </w:pPr>
      <w:bookmarkStart w:id="1681" w:name="_Ref503518172"/>
      <w:r w:rsidRPr="00483482">
        <w:t>recover</w:t>
      </w:r>
      <w:r w:rsidRPr="00575BD3">
        <w:rPr>
          <w:rFonts w:cs="Arial"/>
        </w:rPr>
        <w:t xml:space="preserve"> from </w:t>
      </w:r>
      <w:r>
        <w:rPr>
          <w:rFonts w:cs="Arial"/>
        </w:rPr>
        <w:t>the Contractor</w:t>
      </w:r>
      <w:r w:rsidRPr="00575BD3">
        <w:rPr>
          <w:rFonts w:cs="Arial"/>
        </w:rPr>
        <w:t xml:space="preserve"> the amount or value of any gift, consideration or commission entailed by such Prohibited Act; and</w:t>
      </w:r>
      <w:bookmarkEnd w:id="1681"/>
    </w:p>
    <w:p w14:paraId="379C67D2" w14:textId="77777777" w:rsidR="00CF4AAE" w:rsidRPr="00575BD3" w:rsidRDefault="00CF4AAE" w:rsidP="000A03A5">
      <w:pPr>
        <w:pStyle w:val="MRHeading3"/>
        <w:spacing w:line="240" w:lineRule="auto"/>
        <w:rPr>
          <w:rFonts w:cs="Arial"/>
        </w:rPr>
      </w:pPr>
      <w:bookmarkStart w:id="1682" w:name="_Ref503518173"/>
      <w:r w:rsidRPr="00575BD3">
        <w:rPr>
          <w:rFonts w:cs="Arial"/>
        </w:rPr>
        <w:t xml:space="preserve">where this Clause </w:t>
      </w:r>
      <w:r w:rsidR="00CB1618">
        <w:rPr>
          <w:rFonts w:cs="Arial"/>
        </w:rPr>
        <w:t>71.4</w:t>
      </w:r>
      <w:r w:rsidRPr="00575BD3">
        <w:rPr>
          <w:rFonts w:cs="Arial"/>
        </w:rPr>
        <w:t xml:space="preserve"> (</w:t>
      </w:r>
      <w:r w:rsidRPr="00575BD3">
        <w:rPr>
          <w:rFonts w:cs="Arial"/>
          <w:i/>
        </w:rPr>
        <w:t xml:space="preserve">Termination for </w:t>
      </w:r>
      <w:r>
        <w:rPr>
          <w:rFonts w:cs="Arial"/>
          <w:i/>
        </w:rPr>
        <w:t>Contractor</w:t>
      </w:r>
      <w:r w:rsidRPr="00575BD3">
        <w:rPr>
          <w:rFonts w:cs="Arial"/>
          <w:i/>
        </w:rPr>
        <w:t xml:space="preserve"> Default</w:t>
      </w:r>
      <w:r w:rsidRPr="00575BD3">
        <w:rPr>
          <w:rFonts w:cs="Arial"/>
        </w:rPr>
        <w:t xml:space="preserve">) applies but this </w:t>
      </w:r>
      <w:r>
        <w:rPr>
          <w:rFonts w:cs="Arial"/>
        </w:rPr>
        <w:t>Contract</w:t>
      </w:r>
      <w:r w:rsidRPr="00575BD3">
        <w:rPr>
          <w:rFonts w:cs="Arial"/>
        </w:rPr>
        <w:t xml:space="preserve"> has not been terminated, to recover from </w:t>
      </w:r>
      <w:r>
        <w:rPr>
          <w:rFonts w:cs="Arial"/>
        </w:rPr>
        <w:t>the Contractor</w:t>
      </w:r>
      <w:r w:rsidRPr="00575BD3">
        <w:rPr>
          <w:rFonts w:cs="Arial"/>
        </w:rPr>
        <w:t xml:space="preserve"> any other </w:t>
      </w:r>
      <w:r>
        <w:rPr>
          <w:rFonts w:cs="Arial"/>
        </w:rPr>
        <w:t>L</w:t>
      </w:r>
      <w:r w:rsidRPr="00575BD3">
        <w:rPr>
          <w:rFonts w:cs="Arial"/>
        </w:rPr>
        <w:t>oss sustained as a result of such Prohibited Act,</w:t>
      </w:r>
      <w:bookmarkEnd w:id="1682"/>
    </w:p>
    <w:p w14:paraId="0647BC4F" w14:textId="77777777" w:rsidR="00CF4AAE" w:rsidRPr="00575BD3" w:rsidRDefault="00CF4AAE" w:rsidP="008A2D13">
      <w:pPr>
        <w:spacing w:line="240" w:lineRule="auto"/>
        <w:ind w:left="709"/>
      </w:pPr>
      <w:r w:rsidRPr="00575BD3">
        <w:t xml:space="preserve">and any recovery action taken against any employee of the </w:t>
      </w:r>
      <w:r>
        <w:t>Authority</w:t>
      </w:r>
      <w:r w:rsidRPr="00575BD3">
        <w:t xml:space="preserve"> shall be without prejudice to any recovery action taken against </w:t>
      </w:r>
      <w:r>
        <w:t>the Contractor</w:t>
      </w:r>
      <w:r w:rsidRPr="00575BD3">
        <w:t xml:space="preserve"> pursuant to this Clause </w:t>
      </w:r>
      <w:r w:rsidR="00CB1618">
        <w:t>71.4</w:t>
      </w:r>
      <w:r w:rsidRPr="00575BD3">
        <w:t xml:space="preserve"> (</w:t>
      </w:r>
      <w:r w:rsidRPr="00575BD3">
        <w:rPr>
          <w:i/>
        </w:rPr>
        <w:t xml:space="preserve">Termination for </w:t>
      </w:r>
      <w:r>
        <w:rPr>
          <w:i/>
        </w:rPr>
        <w:t>Contractor</w:t>
      </w:r>
      <w:r w:rsidRPr="00575BD3">
        <w:rPr>
          <w:i/>
        </w:rPr>
        <w:t xml:space="preserve"> Default</w:t>
      </w:r>
      <w:r w:rsidRPr="00575BD3">
        <w:t>).</w:t>
      </w:r>
    </w:p>
    <w:p w14:paraId="090FCE16" w14:textId="77777777" w:rsidR="00CF4AAE" w:rsidRPr="006B2A42" w:rsidRDefault="00CF4AAE" w:rsidP="008A2D13">
      <w:pPr>
        <w:spacing w:line="240" w:lineRule="auto"/>
        <w:ind w:left="709" w:hanging="709"/>
      </w:pPr>
      <w:bookmarkStart w:id="1683" w:name="_Ref483928539"/>
      <w:bookmarkStart w:id="1684" w:name="_Ref430857449"/>
      <w:r>
        <w:t>71.4A</w:t>
      </w:r>
      <w:r w:rsidR="00C84095">
        <w:tab/>
      </w:r>
      <w:r w:rsidRPr="006B2A42">
        <w:t xml:space="preserve">Where the Authority is entitled to terminate this Contract pursuant to Clause </w:t>
      </w:r>
      <w:r w:rsidR="00CB1618">
        <w:t>86.5</w:t>
      </w:r>
      <w:r w:rsidRPr="006B2A42">
        <w:t xml:space="preserve"> (</w:t>
      </w:r>
      <w:r w:rsidRPr="006B2A42">
        <w:rPr>
          <w:i/>
        </w:rPr>
        <w:t>Tax Compliance</w:t>
      </w:r>
      <w:r w:rsidRPr="006B2A42">
        <w:t>), the Authority shall</w:t>
      </w:r>
      <w:r>
        <w:t>,</w:t>
      </w:r>
      <w:r w:rsidRPr="007F5C4F">
        <w:t xml:space="preserve"> </w:t>
      </w:r>
      <w:r>
        <w:t xml:space="preserve">subject to the provisions of Clause </w:t>
      </w:r>
      <w:r w:rsidR="00CB1618">
        <w:t>86.7</w:t>
      </w:r>
      <w:r>
        <w:t xml:space="preserve"> (</w:t>
      </w:r>
      <w:r w:rsidRPr="007F5C4F">
        <w:rPr>
          <w:i/>
        </w:rPr>
        <w:t>Tax Compliance</w:t>
      </w:r>
      <w:r>
        <w:t>) and</w:t>
      </w:r>
      <w:r w:rsidRPr="006B2A42">
        <w:t xml:space="preserve"> in addition to </w:t>
      </w:r>
      <w:r>
        <w:t xml:space="preserve">the Authority’s rights </w:t>
      </w:r>
      <w:r w:rsidRPr="006B2A42">
        <w:t xml:space="preserve">in Clauses </w:t>
      </w:r>
      <w:r w:rsidR="00CB1618">
        <w:t>71.2</w:t>
      </w:r>
      <w:r w:rsidRPr="006B2A42">
        <w:t xml:space="preserve"> and </w:t>
      </w:r>
      <w:r w:rsidR="00CB1618">
        <w:t>71.3</w:t>
      </w:r>
      <w:r w:rsidRPr="006B2A42">
        <w:t xml:space="preserve"> (</w:t>
      </w:r>
      <w:r w:rsidRPr="006B2A42">
        <w:rPr>
          <w:i/>
        </w:rPr>
        <w:t>Termination for Contractor Default</w:t>
      </w:r>
      <w:r>
        <w:t>) (but without</w:t>
      </w:r>
      <w:r w:rsidRPr="006B2A42">
        <w:t xml:space="preserve"> double-counting)</w:t>
      </w:r>
      <w:r>
        <w:t xml:space="preserve">, </w:t>
      </w:r>
      <w:r w:rsidRPr="006B2A42">
        <w:t>be entitled to</w:t>
      </w:r>
      <w:r>
        <w:t xml:space="preserve"> </w:t>
      </w:r>
      <w:r w:rsidRPr="006B2A42">
        <w:t>recover from the Contractor:</w:t>
      </w:r>
      <w:bookmarkEnd w:id="1683"/>
      <w:r w:rsidRPr="006B2A42">
        <w:t xml:space="preserve"> </w:t>
      </w:r>
    </w:p>
    <w:p w14:paraId="3E61DBFD" w14:textId="77777777" w:rsidR="00CF4AAE" w:rsidRPr="006B2A42" w:rsidRDefault="00CF4AAE" w:rsidP="008A2D13">
      <w:pPr>
        <w:spacing w:line="240" w:lineRule="auto"/>
        <w:ind w:left="1843" w:hanging="1134"/>
      </w:pPr>
      <w:r>
        <w:t>71.4A.1</w:t>
      </w:r>
      <w:r>
        <w:tab/>
      </w:r>
      <w:r w:rsidRPr="006B2A42">
        <w:t xml:space="preserve">the amount of any Losses resulting from </w:t>
      </w:r>
      <w:r>
        <w:t>such termination; and</w:t>
      </w:r>
    </w:p>
    <w:p w14:paraId="4B414304" w14:textId="77777777" w:rsidR="00CF4AAE" w:rsidRPr="008C7A2D" w:rsidRDefault="00CF4AAE" w:rsidP="008A2D13">
      <w:pPr>
        <w:spacing w:line="240" w:lineRule="auto"/>
        <w:ind w:left="1843" w:hanging="1134"/>
        <w:rPr>
          <w:rFonts w:cs="Arial"/>
        </w:rPr>
      </w:pPr>
      <w:r>
        <w:t>71.4A.2</w:t>
      </w:r>
      <w:r>
        <w:tab/>
      </w:r>
      <w:r w:rsidRPr="006B2A42">
        <w:rPr>
          <w:rFonts w:cs="Arial"/>
        </w:rPr>
        <w:t xml:space="preserve">where this Clause </w:t>
      </w:r>
      <w:r w:rsidR="00CB1618">
        <w:rPr>
          <w:rFonts w:cs="Arial"/>
        </w:rPr>
        <w:t>71.4</w:t>
      </w:r>
      <w:r>
        <w:rPr>
          <w:rFonts w:cs="Arial"/>
        </w:rPr>
        <w:t>A</w:t>
      </w:r>
      <w:r w:rsidRPr="006B2A42">
        <w:rPr>
          <w:rFonts w:cs="Arial"/>
        </w:rPr>
        <w:t xml:space="preserve"> (</w:t>
      </w:r>
      <w:r w:rsidRPr="006B2A42">
        <w:rPr>
          <w:rFonts w:cs="Arial"/>
          <w:i/>
        </w:rPr>
        <w:t>Termination for Contractor Default</w:t>
      </w:r>
      <w:r w:rsidRPr="006B2A42">
        <w:rPr>
          <w:rFonts w:cs="Arial"/>
        </w:rPr>
        <w:t xml:space="preserve">) applies but </w:t>
      </w:r>
      <w:r w:rsidRPr="008C7A2D">
        <w:rPr>
          <w:rFonts w:cs="Arial"/>
        </w:rPr>
        <w:t xml:space="preserve">where this Contract has not been terminated, any other Losses sustained as a result of the breach by the Contractor giving rise to the Authority’s rights in this Clause </w:t>
      </w:r>
      <w:r w:rsidR="00CB1618">
        <w:rPr>
          <w:rFonts w:cs="Arial"/>
        </w:rPr>
        <w:t>71.4</w:t>
      </w:r>
      <w:r w:rsidRPr="008C7A2D">
        <w:rPr>
          <w:rFonts w:cs="Arial"/>
        </w:rPr>
        <w:t>A (</w:t>
      </w:r>
      <w:r w:rsidRPr="008C7A2D">
        <w:rPr>
          <w:rFonts w:cs="Arial"/>
          <w:i/>
        </w:rPr>
        <w:t>Termination for Contractor Default</w:t>
      </w:r>
      <w:r w:rsidRPr="008C7A2D">
        <w:rPr>
          <w:rFonts w:cs="Arial"/>
        </w:rPr>
        <w:t>).</w:t>
      </w:r>
    </w:p>
    <w:p w14:paraId="21B4BC95" w14:textId="77777777" w:rsidR="00CF4AAE" w:rsidRPr="008C7A2D" w:rsidRDefault="00CF4AAE" w:rsidP="008A2D13">
      <w:pPr>
        <w:spacing w:line="240" w:lineRule="auto"/>
        <w:ind w:left="709" w:hanging="709"/>
      </w:pPr>
      <w:r w:rsidRPr="008C7A2D">
        <w:t>71.4B</w:t>
      </w:r>
      <w:r w:rsidRPr="008C7A2D">
        <w:tab/>
        <w:t>Where the Authority is entitled to terminate this Contract pursuant to Clause 45B.6.2, 45B.6.3 or 45B.6.</w:t>
      </w:r>
      <w:r>
        <w:t>4</w:t>
      </w:r>
      <w:r w:rsidRPr="008C7A2D">
        <w:t xml:space="preserve"> (</w:t>
      </w:r>
      <w:r w:rsidRPr="008C7A2D">
        <w:rPr>
          <w:i/>
        </w:rPr>
        <w:t>Cyber</w:t>
      </w:r>
      <w:r w:rsidRPr="008C7A2D">
        <w:t>), the Authority shall, subject to the provisions of Clause 45B.6.1 (</w:t>
      </w:r>
      <w:r w:rsidRPr="008C7A2D">
        <w:rPr>
          <w:i/>
        </w:rPr>
        <w:t>Cyber</w:t>
      </w:r>
      <w:r w:rsidRPr="008C7A2D">
        <w:t xml:space="preserve">) and in addition to the Authority’s rights in Clauses </w:t>
      </w:r>
      <w:r w:rsidR="00CB1618">
        <w:t>71.2</w:t>
      </w:r>
      <w:r w:rsidRPr="008C7A2D">
        <w:t xml:space="preserve"> and </w:t>
      </w:r>
      <w:r w:rsidR="00CB1618">
        <w:t>71.3</w:t>
      </w:r>
      <w:r w:rsidRPr="008C7A2D">
        <w:t xml:space="preserve"> (</w:t>
      </w:r>
      <w:r w:rsidRPr="008C7A2D">
        <w:rPr>
          <w:i/>
        </w:rPr>
        <w:t>Termination for Contractor Default</w:t>
      </w:r>
      <w:r w:rsidRPr="008C7A2D">
        <w:t xml:space="preserve">) (but without double-counting), be entitled to recover from the Contractor: </w:t>
      </w:r>
    </w:p>
    <w:p w14:paraId="2DB36896" w14:textId="77777777" w:rsidR="00CF4AAE" w:rsidRPr="008C7A2D" w:rsidRDefault="00CF4AAE" w:rsidP="008A2D13">
      <w:pPr>
        <w:spacing w:line="240" w:lineRule="auto"/>
        <w:ind w:left="1843" w:hanging="1134"/>
      </w:pPr>
      <w:r w:rsidRPr="008C7A2D">
        <w:t>71.4B.1</w:t>
      </w:r>
      <w:r w:rsidRPr="008C7A2D">
        <w:tab/>
        <w:t>the amount of any Losses resul</w:t>
      </w:r>
      <w:r>
        <w:t>ting from such termination;</w:t>
      </w:r>
    </w:p>
    <w:p w14:paraId="56C00EC5" w14:textId="77777777" w:rsidR="00CF4AAE" w:rsidRPr="008C7A2D" w:rsidRDefault="00CF4AAE" w:rsidP="008A2D13">
      <w:pPr>
        <w:spacing w:line="240" w:lineRule="auto"/>
        <w:ind w:left="1843" w:hanging="1134"/>
      </w:pPr>
      <w:r w:rsidRPr="008C7A2D">
        <w:t>71.4B.2</w:t>
      </w:r>
      <w:r w:rsidRPr="008C7A2D">
        <w:tab/>
        <w:t xml:space="preserve">any other Losses sustained in consequence of any breach of </w:t>
      </w:r>
      <w:r w:rsidRPr="008C7A2D">
        <w:rPr>
          <w:rFonts w:cs="Arial"/>
        </w:rPr>
        <w:t>Clause 45B.6 (</w:t>
      </w:r>
      <w:r w:rsidRPr="008C7A2D">
        <w:rPr>
          <w:rFonts w:cs="Arial"/>
          <w:i/>
        </w:rPr>
        <w:t>Cyber</w:t>
      </w:r>
      <w:r w:rsidRPr="008C7A2D">
        <w:rPr>
          <w:rFonts w:cs="Arial"/>
        </w:rPr>
        <w:t>); and</w:t>
      </w:r>
    </w:p>
    <w:p w14:paraId="210371F6" w14:textId="77777777" w:rsidR="00CF4AAE" w:rsidRPr="006B2A42" w:rsidRDefault="00CF4AAE" w:rsidP="008A2D13">
      <w:pPr>
        <w:spacing w:line="240" w:lineRule="auto"/>
        <w:ind w:left="1843" w:hanging="1134"/>
        <w:rPr>
          <w:rFonts w:cs="Arial"/>
        </w:rPr>
      </w:pPr>
      <w:r w:rsidRPr="008C7A2D">
        <w:rPr>
          <w:rFonts w:cs="Arial"/>
        </w:rPr>
        <w:t>71.4B.3</w:t>
      </w:r>
      <w:r w:rsidRPr="008C7A2D">
        <w:rPr>
          <w:rFonts w:cs="Arial"/>
        </w:rPr>
        <w:tab/>
        <w:t xml:space="preserve">where this Clause </w:t>
      </w:r>
      <w:r w:rsidR="00CB1618">
        <w:rPr>
          <w:rFonts w:cs="Arial"/>
        </w:rPr>
        <w:t>71.4</w:t>
      </w:r>
      <w:r w:rsidRPr="008C7A2D">
        <w:rPr>
          <w:rFonts w:cs="Arial"/>
        </w:rPr>
        <w:t>B (</w:t>
      </w:r>
      <w:r w:rsidRPr="008C7A2D">
        <w:rPr>
          <w:rFonts w:cs="Arial"/>
          <w:i/>
        </w:rPr>
        <w:t>Termination for Contractor Default</w:t>
      </w:r>
      <w:r w:rsidRPr="008C7A2D">
        <w:rPr>
          <w:rFonts w:cs="Arial"/>
        </w:rPr>
        <w:t>) applies but where this Contract has not been terminated, any other Losses sustained as a result of the breach by the Contractor giving rise to the Authority’s rights in this Clause 71.4B (</w:t>
      </w:r>
      <w:r w:rsidRPr="008C7A2D">
        <w:rPr>
          <w:rFonts w:cs="Arial"/>
          <w:i/>
        </w:rPr>
        <w:t>Termination for Contractor Default</w:t>
      </w:r>
      <w:r w:rsidRPr="008C7A2D">
        <w:rPr>
          <w:rFonts w:cs="Arial"/>
        </w:rPr>
        <w:t>).</w:t>
      </w:r>
    </w:p>
    <w:p w14:paraId="1C37AE68" w14:textId="77777777" w:rsidR="00CF4AAE" w:rsidRPr="00593D9C" w:rsidRDefault="00CF4AAE" w:rsidP="00593D9C">
      <w:pPr>
        <w:spacing w:line="240" w:lineRule="auto"/>
        <w:ind w:left="709"/>
        <w:rPr>
          <w:b/>
        </w:rPr>
      </w:pPr>
      <w:r w:rsidRPr="00593D9C">
        <w:rPr>
          <w:b/>
        </w:rPr>
        <w:t>Termination for Break</w:t>
      </w:r>
    </w:p>
    <w:p w14:paraId="1F2A7C90" w14:textId="77777777" w:rsidR="00CF4AAE" w:rsidRPr="00575BD3" w:rsidRDefault="00CF4AAE" w:rsidP="000A03A5">
      <w:pPr>
        <w:pStyle w:val="MRHeading2"/>
        <w:spacing w:line="240" w:lineRule="auto"/>
        <w:rPr>
          <w:rFonts w:cs="Arial"/>
        </w:rPr>
      </w:pPr>
      <w:bookmarkStart w:id="1685" w:name="_Ref503518174"/>
      <w:r w:rsidRPr="00575BD3">
        <w:rPr>
          <w:rFonts w:cs="Arial"/>
        </w:rPr>
        <w:t xml:space="preserve">Where this </w:t>
      </w:r>
      <w:r>
        <w:rPr>
          <w:rFonts w:cs="Arial"/>
        </w:rPr>
        <w:t>Contract</w:t>
      </w:r>
      <w:r w:rsidRPr="00575BD3">
        <w:rPr>
          <w:rFonts w:cs="Arial"/>
        </w:rPr>
        <w:t xml:space="preserve"> is terminated pursuant to Clause</w:t>
      </w:r>
      <w:r>
        <w:rPr>
          <w:rFonts w:cs="Arial"/>
        </w:rPr>
        <w:t xml:space="preserve"> </w:t>
      </w:r>
      <w:r w:rsidR="00CB1618">
        <w:rPr>
          <w:rFonts w:cs="Arial"/>
        </w:rPr>
        <w:t>70</w:t>
      </w:r>
      <w:r w:rsidRPr="00575BD3">
        <w:rPr>
          <w:rFonts w:cs="Arial"/>
        </w:rPr>
        <w:t xml:space="preserve"> (</w:t>
      </w:r>
      <w:r w:rsidRPr="00575BD3">
        <w:rPr>
          <w:rFonts w:cs="Arial"/>
          <w:i/>
        </w:rPr>
        <w:t>Break</w:t>
      </w:r>
      <w:r w:rsidRPr="00575BD3">
        <w:rPr>
          <w:rFonts w:cs="Arial"/>
        </w:rPr>
        <w:t xml:space="preserve">), the provisions of Clauses </w:t>
      </w:r>
      <w:r w:rsidR="00CB1618">
        <w:rPr>
          <w:rFonts w:cs="Arial"/>
        </w:rPr>
        <w:t>71.6</w:t>
      </w:r>
      <w:r w:rsidRPr="00575BD3">
        <w:rPr>
          <w:rFonts w:cs="Arial"/>
        </w:rPr>
        <w:t xml:space="preserve"> to</w:t>
      </w:r>
      <w:r>
        <w:rPr>
          <w:rFonts w:cs="Arial"/>
        </w:rPr>
        <w:t xml:space="preserve"> </w:t>
      </w:r>
      <w:r w:rsidR="00CB1618">
        <w:rPr>
          <w:rFonts w:cs="Arial"/>
        </w:rPr>
        <w:t>71.8</w:t>
      </w:r>
      <w:r>
        <w:rPr>
          <w:rFonts w:cs="Arial"/>
        </w:rPr>
        <w:t xml:space="preserve"> (</w:t>
      </w:r>
      <w:r w:rsidRPr="002F6958">
        <w:rPr>
          <w:rFonts w:cs="Arial"/>
          <w:i/>
        </w:rPr>
        <w:t>Termination</w:t>
      </w:r>
      <w:r>
        <w:rPr>
          <w:rFonts w:cs="Arial"/>
        </w:rPr>
        <w:t xml:space="preserve"> </w:t>
      </w:r>
      <w:r w:rsidRPr="002F6958">
        <w:rPr>
          <w:rFonts w:cs="Arial"/>
          <w:i/>
        </w:rPr>
        <w:t>for</w:t>
      </w:r>
      <w:r>
        <w:rPr>
          <w:rFonts w:cs="Arial"/>
        </w:rPr>
        <w:t xml:space="preserve"> </w:t>
      </w:r>
      <w:r>
        <w:rPr>
          <w:rFonts w:cs="Arial"/>
          <w:i/>
        </w:rPr>
        <w:t>Break</w:t>
      </w:r>
      <w:r>
        <w:rPr>
          <w:rFonts w:cs="Arial"/>
        </w:rPr>
        <w:t>)</w:t>
      </w:r>
      <w:r>
        <w:rPr>
          <w:rFonts w:cs="Arial"/>
          <w:i/>
        </w:rPr>
        <w:t xml:space="preserve"> </w:t>
      </w:r>
      <w:r w:rsidRPr="00575BD3">
        <w:rPr>
          <w:rFonts w:cs="Arial"/>
        </w:rPr>
        <w:t>shall apply.</w:t>
      </w:r>
      <w:bookmarkEnd w:id="1684"/>
      <w:bookmarkEnd w:id="1685"/>
    </w:p>
    <w:p w14:paraId="3BF95D4E" w14:textId="77777777" w:rsidR="00CF4AAE" w:rsidRPr="00575BD3" w:rsidRDefault="00CF4AAE" w:rsidP="000A03A5">
      <w:pPr>
        <w:pStyle w:val="MRHeading2"/>
        <w:spacing w:line="240" w:lineRule="auto"/>
        <w:rPr>
          <w:rFonts w:cs="Arial"/>
        </w:rPr>
      </w:pPr>
      <w:bookmarkStart w:id="1686" w:name="_Ref430857415"/>
      <w:r w:rsidRPr="00575BD3">
        <w:rPr>
          <w:rFonts w:cs="Arial"/>
        </w:rPr>
        <w:t xml:space="preserve">Where </w:t>
      </w:r>
      <w:r>
        <w:rPr>
          <w:rFonts w:cs="Arial"/>
        </w:rPr>
        <w:t xml:space="preserve">Clause </w:t>
      </w:r>
      <w:r w:rsidR="00CB1618">
        <w:rPr>
          <w:rFonts w:cs="Arial"/>
        </w:rPr>
        <w:t>70</w:t>
      </w:r>
      <w:r w:rsidRPr="00575BD3">
        <w:rPr>
          <w:rFonts w:cs="Arial"/>
        </w:rPr>
        <w:t xml:space="preserve"> (</w:t>
      </w:r>
      <w:r w:rsidRPr="00575BD3">
        <w:rPr>
          <w:rFonts w:cs="Arial"/>
          <w:i/>
        </w:rPr>
        <w:t>Break</w:t>
      </w:r>
      <w:r w:rsidRPr="00575BD3">
        <w:rPr>
          <w:rFonts w:cs="Arial"/>
        </w:rPr>
        <w:t xml:space="preserve">) applies (subject always to </w:t>
      </w:r>
      <w:r>
        <w:rPr>
          <w:rFonts w:cs="Arial"/>
        </w:rPr>
        <w:t>the Contractor’s</w:t>
      </w:r>
      <w:r w:rsidRPr="00575BD3">
        <w:rPr>
          <w:rFonts w:cs="Arial"/>
        </w:rPr>
        <w:t xml:space="preserve"> compliance with any direction given by the </w:t>
      </w:r>
      <w:r>
        <w:rPr>
          <w:rFonts w:cs="Arial"/>
        </w:rPr>
        <w:t>Authority</w:t>
      </w:r>
      <w:r w:rsidRPr="00575BD3">
        <w:rPr>
          <w:rFonts w:cs="Arial"/>
        </w:rPr>
        <w:t xml:space="preserve"> pursuant to Clause </w:t>
      </w:r>
      <w:r w:rsidR="00CB1618">
        <w:rPr>
          <w:rFonts w:cs="Arial"/>
        </w:rPr>
        <w:t>70.2</w:t>
      </w:r>
      <w:r w:rsidRPr="00575BD3">
        <w:rPr>
          <w:rFonts w:cs="Arial"/>
        </w:rPr>
        <w:t xml:space="preserve"> (</w:t>
      </w:r>
      <w:r w:rsidRPr="00575BD3">
        <w:rPr>
          <w:rFonts w:cs="Arial"/>
          <w:i/>
        </w:rPr>
        <w:t>Break</w:t>
      </w:r>
      <w:r w:rsidRPr="00575BD3">
        <w:rPr>
          <w:rFonts w:cs="Arial"/>
        </w:rPr>
        <w:t>)):</w:t>
      </w:r>
      <w:bookmarkEnd w:id="1686"/>
    </w:p>
    <w:p w14:paraId="687D4DA1" w14:textId="77777777" w:rsidR="00CF4AAE" w:rsidRPr="00575BD3" w:rsidRDefault="00CF4AAE" w:rsidP="000A03A5">
      <w:pPr>
        <w:pStyle w:val="MRHeading3"/>
        <w:spacing w:line="240" w:lineRule="auto"/>
        <w:rPr>
          <w:rFonts w:cs="Arial"/>
        </w:rPr>
      </w:pPr>
      <w:bookmarkStart w:id="1687" w:name="_Ref430857514"/>
      <w:r w:rsidRPr="00575BD3">
        <w:rPr>
          <w:rFonts w:cs="Arial"/>
        </w:rPr>
        <w:t xml:space="preserve">the </w:t>
      </w:r>
      <w:r>
        <w:rPr>
          <w:rFonts w:cs="Arial"/>
        </w:rPr>
        <w:t>Authority</w:t>
      </w:r>
      <w:r w:rsidRPr="00575BD3">
        <w:rPr>
          <w:rFonts w:cs="Arial"/>
        </w:rPr>
        <w:t xml:space="preserve"> shall take over from </w:t>
      </w:r>
      <w:r>
        <w:rPr>
          <w:rFonts w:cs="Arial"/>
        </w:rPr>
        <w:t>the Contractor</w:t>
      </w:r>
      <w:r w:rsidRPr="00575BD3">
        <w:rPr>
          <w:rFonts w:cs="Arial"/>
        </w:rPr>
        <w:t xml:space="preserve"> at a fair and reasonable price (to the extent </w:t>
      </w:r>
      <w:r>
        <w:rPr>
          <w:rFonts w:cs="Arial"/>
        </w:rPr>
        <w:t>the Contractor</w:t>
      </w:r>
      <w:r w:rsidRPr="00575BD3">
        <w:rPr>
          <w:rFonts w:cs="Arial"/>
        </w:rPr>
        <w:t xml:space="preserve"> has not already been paid) all unused and undamaged materiel and any </w:t>
      </w:r>
      <w:r>
        <w:rPr>
          <w:rFonts w:cs="Arial"/>
        </w:rPr>
        <w:t>Contractor</w:t>
      </w:r>
      <w:r w:rsidRPr="00575BD3">
        <w:rPr>
          <w:rFonts w:cs="Arial"/>
        </w:rPr>
        <w:t xml:space="preserve"> Deliverables </w:t>
      </w:r>
      <w:r>
        <w:rPr>
          <w:rFonts w:cs="Arial"/>
        </w:rPr>
        <w:t xml:space="preserve">which </w:t>
      </w:r>
      <w:r w:rsidRPr="00575BD3">
        <w:rPr>
          <w:rFonts w:cs="Arial"/>
        </w:rPr>
        <w:t>consist of physical items and are in the course of manufacture, that are:</w:t>
      </w:r>
      <w:bookmarkEnd w:id="1687"/>
    </w:p>
    <w:p w14:paraId="2A180097" w14:textId="77777777" w:rsidR="00CF4AAE" w:rsidRPr="00575BD3" w:rsidRDefault="00CF4AAE" w:rsidP="000A03A5">
      <w:pPr>
        <w:pStyle w:val="MRHeading4"/>
        <w:spacing w:line="240" w:lineRule="auto"/>
      </w:pPr>
      <w:bookmarkStart w:id="1688" w:name="_Ref503518175"/>
      <w:r w:rsidRPr="00575BD3">
        <w:t xml:space="preserve">in the possession of </w:t>
      </w:r>
      <w:r>
        <w:t>the Contractor</w:t>
      </w:r>
      <w:r w:rsidRPr="00575BD3">
        <w:t xml:space="preserve"> at the Termination Date; and</w:t>
      </w:r>
      <w:bookmarkEnd w:id="1688"/>
    </w:p>
    <w:p w14:paraId="75DB784B" w14:textId="77777777" w:rsidR="00CF4AAE" w:rsidRPr="00575BD3" w:rsidRDefault="00CF4AAE" w:rsidP="000A03A5">
      <w:pPr>
        <w:pStyle w:val="MRHeading4"/>
        <w:spacing w:line="240" w:lineRule="auto"/>
      </w:pPr>
      <w:bookmarkStart w:id="1689" w:name="_Ref503518176"/>
      <w:r w:rsidRPr="00575BD3">
        <w:t xml:space="preserve">properly provided by or supplied to </w:t>
      </w:r>
      <w:r>
        <w:t>the Contractor</w:t>
      </w:r>
      <w:r w:rsidRPr="00575BD3">
        <w:t xml:space="preserve"> for the performance of this </w:t>
      </w:r>
      <w:r>
        <w:t>Contract</w:t>
      </w:r>
      <w:r w:rsidRPr="00575BD3">
        <w:t>,</w:t>
      </w:r>
      <w:bookmarkEnd w:id="1689"/>
    </w:p>
    <w:p w14:paraId="7FA2D479" w14:textId="77777777" w:rsidR="00CF4AAE" w:rsidRDefault="00CF4AAE" w:rsidP="008A2D13">
      <w:pPr>
        <w:spacing w:line="240" w:lineRule="auto"/>
        <w:ind w:left="1800"/>
      </w:pPr>
      <w:r w:rsidRPr="00575BD3">
        <w:t xml:space="preserve">except such materiel and </w:t>
      </w:r>
      <w:r>
        <w:t>Contractor</w:t>
      </w:r>
      <w:r w:rsidRPr="00575BD3">
        <w:t xml:space="preserve"> Deliverables that consist of physical items as </w:t>
      </w:r>
      <w:r>
        <w:t>the Contractor</w:t>
      </w:r>
      <w:r w:rsidRPr="00575BD3">
        <w:t xml:space="preserve"> shall, with the agreement of the </w:t>
      </w:r>
      <w:r>
        <w:t>Authority</w:t>
      </w:r>
      <w:r w:rsidRPr="00575BD3">
        <w:t>, elect to retain;</w:t>
      </w:r>
      <w:r w:rsidR="00E767BF" w:rsidRPr="00E767BF">
        <w:t xml:space="preserve"> </w:t>
      </w:r>
      <w:r w:rsidR="00305295">
        <w:t>and</w:t>
      </w:r>
    </w:p>
    <w:p w14:paraId="24BE1048" w14:textId="77777777" w:rsidR="00CF4AAE" w:rsidRPr="00575BD3" w:rsidRDefault="00CF4AAE" w:rsidP="000A03A5">
      <w:pPr>
        <w:pStyle w:val="MRHeading3"/>
        <w:spacing w:line="240" w:lineRule="auto"/>
        <w:rPr>
          <w:rFonts w:cs="Arial"/>
        </w:rPr>
      </w:pPr>
      <w:bookmarkStart w:id="1690" w:name="_Ref493527703"/>
      <w:r>
        <w:rPr>
          <w:rFonts w:cs="Arial"/>
        </w:rPr>
        <w:t>the Contractor</w:t>
      </w:r>
      <w:r w:rsidRPr="00575BD3">
        <w:rPr>
          <w:rFonts w:cs="Arial"/>
        </w:rPr>
        <w:t xml:space="preserve"> shall prepare and deliver to the </w:t>
      </w:r>
      <w:r>
        <w:rPr>
          <w:rFonts w:cs="Arial"/>
        </w:rPr>
        <w:t>Authority</w:t>
      </w:r>
      <w:r w:rsidRPr="00575BD3">
        <w:rPr>
          <w:rFonts w:cs="Arial"/>
        </w:rPr>
        <w:t xml:space="preserve"> within an agreed period, or in default of agreement within such period as the </w:t>
      </w:r>
      <w:r>
        <w:rPr>
          <w:rFonts w:cs="Arial"/>
        </w:rPr>
        <w:t>Authority</w:t>
      </w:r>
      <w:r w:rsidRPr="00575BD3">
        <w:rPr>
          <w:rFonts w:cs="Arial"/>
        </w:rPr>
        <w:t xml:space="preserve"> may specify, a list of:</w:t>
      </w:r>
      <w:bookmarkEnd w:id="1690"/>
    </w:p>
    <w:p w14:paraId="2A836A68" w14:textId="77777777" w:rsidR="00CF4AAE" w:rsidRPr="00B47431" w:rsidRDefault="00CF4AAE" w:rsidP="000A03A5">
      <w:pPr>
        <w:pStyle w:val="MRHeading4"/>
        <w:spacing w:line="240" w:lineRule="auto"/>
      </w:pPr>
      <w:bookmarkStart w:id="1691" w:name="_Ref503518177"/>
      <w:r w:rsidRPr="00B47431">
        <w:t>all such unused and undamaged materiel; and</w:t>
      </w:r>
      <w:bookmarkEnd w:id="1691"/>
    </w:p>
    <w:p w14:paraId="0E95DFDE" w14:textId="77777777" w:rsidR="00CF4AAE" w:rsidRPr="00575BD3" w:rsidRDefault="00CF4AAE" w:rsidP="000A03A5">
      <w:pPr>
        <w:pStyle w:val="MRHeading4"/>
        <w:spacing w:line="240" w:lineRule="auto"/>
      </w:pPr>
      <w:bookmarkStart w:id="1692" w:name="_Ref503518178"/>
      <w:r w:rsidRPr="00B47431">
        <w:t>the Contractor Deliverables that consist of physical items and</w:t>
      </w:r>
      <w:r w:rsidRPr="00575BD3">
        <w:t xml:space="preserve"> are in the course of manufacture,</w:t>
      </w:r>
      <w:bookmarkEnd w:id="1692"/>
    </w:p>
    <w:p w14:paraId="26B9F116" w14:textId="77777777" w:rsidR="00CF4AAE" w:rsidRPr="00575BD3" w:rsidRDefault="00CF4AAE" w:rsidP="008A2D13">
      <w:pPr>
        <w:spacing w:line="240" w:lineRule="auto"/>
        <w:ind w:left="1800"/>
      </w:pPr>
      <w:r w:rsidRPr="00575BD3">
        <w:t>that are liable to be taken over by</w:t>
      </w:r>
      <w:r w:rsidR="0091139C">
        <w:t>,</w:t>
      </w:r>
      <w:r w:rsidRPr="00575BD3">
        <w:t xml:space="preserve"> </w:t>
      </w:r>
      <w:r w:rsidR="00194EAF">
        <w:t xml:space="preserve">licensed to </w:t>
      </w:r>
      <w:r w:rsidRPr="00575BD3">
        <w:t xml:space="preserve">or previously belonged to the </w:t>
      </w:r>
      <w:r>
        <w:t>Authority</w:t>
      </w:r>
      <w:r w:rsidRPr="00575BD3">
        <w:t xml:space="preserve">, and shall deliver such materiel and </w:t>
      </w:r>
      <w:r>
        <w:t>the Contractor</w:t>
      </w:r>
      <w:r w:rsidRPr="00575BD3">
        <w:t xml:space="preserve"> Deliverables in accordance with the directions of the </w:t>
      </w:r>
      <w:r>
        <w:t>Authority</w:t>
      </w:r>
      <w:r w:rsidRPr="00575BD3">
        <w:t xml:space="preserve"> (who shall</w:t>
      </w:r>
      <w:r w:rsidR="0091139C">
        <w:t>,</w:t>
      </w:r>
      <w:r w:rsidRPr="00575BD3">
        <w:t xml:space="preserve"> </w:t>
      </w:r>
      <w:r w:rsidR="00194EAF">
        <w:t xml:space="preserve">in the case of materials and Contractor Deliverables which consist of physical items, </w:t>
      </w:r>
      <w:r w:rsidRPr="00575BD3">
        <w:t xml:space="preserve">pay to </w:t>
      </w:r>
      <w:r>
        <w:t>the Contractor</w:t>
      </w:r>
      <w:r w:rsidRPr="00575BD3">
        <w:t xml:space="preserve"> fair and reasonable handling and delivery charges incurred by </w:t>
      </w:r>
      <w:r>
        <w:t>the Contractor</w:t>
      </w:r>
      <w:r w:rsidRPr="00575BD3">
        <w:t xml:space="preserve"> in complying with such directions)</w:t>
      </w:r>
      <w:r w:rsidR="0091139C">
        <w:t>;</w:t>
      </w:r>
    </w:p>
    <w:p w14:paraId="46629DA0" w14:textId="77777777" w:rsidR="00CF4AAE" w:rsidRPr="00575BD3" w:rsidRDefault="00194EAF" w:rsidP="008A2D13">
      <w:pPr>
        <w:spacing w:line="240" w:lineRule="auto"/>
        <w:ind w:left="720"/>
      </w:pPr>
      <w:r>
        <w:t xml:space="preserve">and </w:t>
      </w:r>
      <w:r w:rsidR="00CF4AAE">
        <w:t>i</w:t>
      </w:r>
      <w:r w:rsidR="00CF4AAE" w:rsidRPr="00CD76A1">
        <w:t xml:space="preserve">n assessing a fair and reasonable price in Clauses </w:t>
      </w:r>
      <w:r w:rsidR="00CB1618">
        <w:t>71.6.1</w:t>
      </w:r>
      <w:r w:rsidR="00CF4AAE" w:rsidRPr="00CD76A1">
        <w:t xml:space="preserve"> to </w:t>
      </w:r>
      <w:r w:rsidR="00CB1618">
        <w:t>71.6.2</w:t>
      </w:r>
      <w:r w:rsidR="0079217B">
        <w:t xml:space="preserve"> </w:t>
      </w:r>
      <w:r w:rsidR="00CF4AAE">
        <w:t>(</w:t>
      </w:r>
      <w:r w:rsidR="00CF4AAE" w:rsidRPr="002F6958">
        <w:rPr>
          <w:i/>
        </w:rPr>
        <w:t>Termination for</w:t>
      </w:r>
      <w:r w:rsidR="00CF4AAE">
        <w:t xml:space="preserve"> </w:t>
      </w:r>
      <w:r w:rsidR="00CF4AAE">
        <w:rPr>
          <w:i/>
        </w:rPr>
        <w:t>Break</w:t>
      </w:r>
      <w:r w:rsidR="00CF4AAE">
        <w:t>)</w:t>
      </w:r>
      <w:r w:rsidR="00CF4AAE">
        <w:rPr>
          <w:i/>
        </w:rPr>
        <w:t xml:space="preserve"> </w:t>
      </w:r>
      <w:r w:rsidR="00CF4AAE" w:rsidRPr="00F66EBB">
        <w:t xml:space="preserve">the Parties shall have due regard to </w:t>
      </w:r>
      <w:r w:rsidR="00CF4AAE" w:rsidRPr="00BC61B9">
        <w:t xml:space="preserve">the provisions of </w:t>
      </w:r>
      <w:r w:rsidR="00CB1618">
        <w:t>Schedule 9</w:t>
      </w:r>
      <w:r w:rsidR="00CF4AAE" w:rsidRPr="00BC61B9">
        <w:t xml:space="preserve"> (</w:t>
      </w:r>
      <w:r w:rsidR="00CF4AAE" w:rsidRPr="00BC61B9">
        <w:rPr>
          <w:i/>
        </w:rPr>
        <w:t xml:space="preserve">Pricing </w:t>
      </w:r>
      <w:r w:rsidR="00CF4AAE" w:rsidRPr="00E91712">
        <w:rPr>
          <w:i/>
        </w:rPr>
        <w:t>and Payment</w:t>
      </w:r>
      <w:r w:rsidR="008A1C83">
        <w:t>)</w:t>
      </w:r>
      <w:r w:rsidR="00807BB5">
        <w:t xml:space="preserve"> </w:t>
      </w:r>
      <w:r w:rsidR="00CF4AAE" w:rsidRPr="00E91712">
        <w:t>and the Parties shall carry out a reco</w:t>
      </w:r>
      <w:r w:rsidR="00E91712">
        <w:t xml:space="preserve">nciliation for that purpose in accordance with paragraph </w:t>
      </w:r>
      <w:bookmarkStart w:id="1693" w:name="DocXTextRef315"/>
      <w:r w:rsidR="00E91712">
        <w:t>6</w:t>
      </w:r>
      <w:bookmarkEnd w:id="1693"/>
      <w:r w:rsidR="00E91712">
        <w:t xml:space="preserve"> of Part 1</w:t>
      </w:r>
      <w:r w:rsidR="00CF4AAE" w:rsidRPr="00E91712">
        <w:t xml:space="preserve"> </w:t>
      </w:r>
      <w:r w:rsidR="00CB1618">
        <w:t>Schedule 9</w:t>
      </w:r>
      <w:r w:rsidR="00CF4AAE" w:rsidRPr="00E91712">
        <w:t xml:space="preserve"> (</w:t>
      </w:r>
      <w:r w:rsidR="00CF4AAE" w:rsidRPr="00E91712">
        <w:rPr>
          <w:i/>
        </w:rPr>
        <w:t>Pricing and Payment</w:t>
      </w:r>
      <w:r w:rsidR="00CF4AAE" w:rsidRPr="00E91712">
        <w:t>).</w:t>
      </w:r>
      <w:r w:rsidR="00CF4AAE">
        <w:t xml:space="preserve">  </w:t>
      </w:r>
    </w:p>
    <w:p w14:paraId="5045EBA6" w14:textId="77777777" w:rsidR="00CF4AAE" w:rsidRPr="00575BD3" w:rsidRDefault="00CF4AAE" w:rsidP="000A03A5">
      <w:pPr>
        <w:pStyle w:val="MRHeading2"/>
        <w:spacing w:line="240" w:lineRule="auto"/>
        <w:rPr>
          <w:rFonts w:cs="Arial"/>
        </w:rPr>
      </w:pPr>
      <w:bookmarkStart w:id="1694" w:name="_Ref430857682"/>
      <w:r w:rsidRPr="00575BD3">
        <w:rPr>
          <w:rFonts w:cs="Arial"/>
        </w:rPr>
        <w:t xml:space="preserve">Where </w:t>
      </w:r>
      <w:r>
        <w:rPr>
          <w:rFonts w:cs="Arial"/>
        </w:rPr>
        <w:t xml:space="preserve">Clause </w:t>
      </w:r>
      <w:r w:rsidR="00CB1618">
        <w:rPr>
          <w:rFonts w:cs="Arial"/>
        </w:rPr>
        <w:t>70</w:t>
      </w:r>
      <w:r w:rsidRPr="00575BD3">
        <w:rPr>
          <w:rFonts w:cs="Arial"/>
        </w:rPr>
        <w:t xml:space="preserve"> (</w:t>
      </w:r>
      <w:r w:rsidRPr="00575BD3">
        <w:rPr>
          <w:rFonts w:cs="Arial"/>
          <w:i/>
        </w:rPr>
        <w:t>Break</w:t>
      </w:r>
      <w:r w:rsidRPr="00575BD3">
        <w:rPr>
          <w:rFonts w:cs="Arial"/>
        </w:rPr>
        <w:t xml:space="preserve">) applies, the </w:t>
      </w:r>
      <w:r>
        <w:rPr>
          <w:rFonts w:cs="Arial"/>
        </w:rPr>
        <w:t>Authority</w:t>
      </w:r>
      <w:r w:rsidRPr="00575BD3">
        <w:rPr>
          <w:rFonts w:cs="Arial"/>
        </w:rPr>
        <w:t xml:space="preserve"> shall (subject to Clause </w:t>
      </w:r>
      <w:r w:rsidR="00CB1618">
        <w:rPr>
          <w:rFonts w:cs="Arial"/>
        </w:rPr>
        <w:t>71.8</w:t>
      </w:r>
      <w:r w:rsidRPr="00575BD3">
        <w:rPr>
          <w:rFonts w:cs="Arial"/>
        </w:rPr>
        <w:t xml:space="preserve"> </w:t>
      </w:r>
      <w:r w:rsidR="0091139C">
        <w:rPr>
          <w:rFonts w:cs="Arial"/>
        </w:rPr>
        <w:t>(</w:t>
      </w:r>
      <w:r w:rsidR="0091139C">
        <w:rPr>
          <w:rFonts w:cs="Arial"/>
          <w:i/>
        </w:rPr>
        <w:t xml:space="preserve">Termination for </w:t>
      </w:r>
      <w:r w:rsidR="0091139C" w:rsidRPr="0091139C">
        <w:rPr>
          <w:rFonts w:cs="Arial"/>
          <w:i/>
        </w:rPr>
        <w:t>Break</w:t>
      </w:r>
      <w:r w:rsidR="0091139C">
        <w:rPr>
          <w:rFonts w:cs="Arial"/>
        </w:rPr>
        <w:t xml:space="preserve">) </w:t>
      </w:r>
      <w:r w:rsidRPr="0091139C">
        <w:rPr>
          <w:rFonts w:cs="Arial"/>
        </w:rPr>
        <w:t>and</w:t>
      </w:r>
      <w:r w:rsidRPr="00575BD3">
        <w:rPr>
          <w:rFonts w:cs="Arial"/>
        </w:rPr>
        <w:t xml:space="preserve"> to </w:t>
      </w:r>
      <w:r>
        <w:rPr>
          <w:rFonts w:cs="Arial"/>
        </w:rPr>
        <w:t>the Contractor’s</w:t>
      </w:r>
      <w:r w:rsidRPr="00575BD3">
        <w:rPr>
          <w:rFonts w:cs="Arial"/>
        </w:rPr>
        <w:t xml:space="preserve"> compliance with any direction given by the </w:t>
      </w:r>
      <w:r>
        <w:rPr>
          <w:rFonts w:cs="Arial"/>
        </w:rPr>
        <w:t>Authority</w:t>
      </w:r>
      <w:r w:rsidRPr="00575BD3">
        <w:rPr>
          <w:rFonts w:cs="Arial"/>
        </w:rPr>
        <w:t xml:space="preserve"> pursuant to Clause </w:t>
      </w:r>
      <w:r w:rsidR="00CB1618">
        <w:rPr>
          <w:rFonts w:cs="Arial"/>
        </w:rPr>
        <w:t>70.2</w:t>
      </w:r>
      <w:r>
        <w:rPr>
          <w:rFonts w:cs="Arial"/>
        </w:rPr>
        <w:t xml:space="preserve"> (</w:t>
      </w:r>
      <w:r w:rsidRPr="00E00C33">
        <w:rPr>
          <w:rFonts w:cs="Arial"/>
          <w:i/>
        </w:rPr>
        <w:t>Break</w:t>
      </w:r>
      <w:r>
        <w:rPr>
          <w:rFonts w:cs="Arial"/>
        </w:rPr>
        <w:t>)</w:t>
      </w:r>
      <w:r w:rsidRPr="00575BD3">
        <w:rPr>
          <w:rFonts w:cs="Arial"/>
        </w:rPr>
        <w:t xml:space="preserve">) indemnify </w:t>
      </w:r>
      <w:r>
        <w:rPr>
          <w:rFonts w:cs="Arial"/>
        </w:rPr>
        <w:t>the Contractor</w:t>
      </w:r>
      <w:r w:rsidRPr="00575BD3">
        <w:rPr>
          <w:rFonts w:cs="Arial"/>
        </w:rPr>
        <w:t xml:space="preserve"> against any commitments, liabilities or expenditure which represent an unavoidable </w:t>
      </w:r>
      <w:r>
        <w:rPr>
          <w:rFonts w:cs="Arial"/>
        </w:rPr>
        <w:t>Loss</w:t>
      </w:r>
      <w:r w:rsidRPr="00575BD3">
        <w:rPr>
          <w:rFonts w:cs="Arial"/>
        </w:rPr>
        <w:t xml:space="preserve"> by </w:t>
      </w:r>
      <w:r>
        <w:rPr>
          <w:rFonts w:cs="Arial"/>
        </w:rPr>
        <w:t>the Contractor</w:t>
      </w:r>
      <w:r w:rsidRPr="00575BD3">
        <w:rPr>
          <w:rFonts w:cs="Arial"/>
        </w:rPr>
        <w:t xml:space="preserve"> by reason of the termination of this </w:t>
      </w:r>
      <w:r>
        <w:rPr>
          <w:rFonts w:cs="Arial"/>
        </w:rPr>
        <w:t>Contract</w:t>
      </w:r>
      <w:r w:rsidRPr="00575BD3">
        <w:rPr>
          <w:rFonts w:cs="Arial"/>
        </w:rPr>
        <w:t>, subject to:</w:t>
      </w:r>
      <w:bookmarkEnd w:id="1694"/>
    </w:p>
    <w:p w14:paraId="256E280E" w14:textId="77777777" w:rsidR="00CF4AAE" w:rsidRPr="00575BD3" w:rsidRDefault="00CF4AAE" w:rsidP="000A03A5">
      <w:pPr>
        <w:pStyle w:val="MRHeading3"/>
        <w:spacing w:line="240" w:lineRule="auto"/>
        <w:rPr>
          <w:rFonts w:cs="Arial"/>
        </w:rPr>
      </w:pPr>
      <w:bookmarkStart w:id="1695" w:name="_Ref503518179"/>
      <w:r>
        <w:rPr>
          <w:rFonts w:cs="Arial"/>
        </w:rPr>
        <w:t>the Contractor</w:t>
      </w:r>
      <w:r w:rsidRPr="00575BD3">
        <w:rPr>
          <w:rFonts w:cs="Arial"/>
        </w:rPr>
        <w:t xml:space="preserve"> taking all reasonable steps to mitigate such </w:t>
      </w:r>
      <w:r>
        <w:rPr>
          <w:rFonts w:cs="Arial"/>
        </w:rPr>
        <w:t>Loss</w:t>
      </w:r>
      <w:r w:rsidRPr="00575BD3">
        <w:rPr>
          <w:rFonts w:cs="Arial"/>
        </w:rPr>
        <w:t>; and</w:t>
      </w:r>
      <w:bookmarkEnd w:id="1695"/>
    </w:p>
    <w:p w14:paraId="0E037861" w14:textId="77777777" w:rsidR="00CF4AAE" w:rsidRPr="00575BD3" w:rsidRDefault="00CF4AAE" w:rsidP="000A03A5">
      <w:pPr>
        <w:pStyle w:val="MRHeading3"/>
        <w:spacing w:line="240" w:lineRule="auto"/>
        <w:rPr>
          <w:rFonts w:cs="Arial"/>
        </w:rPr>
      </w:pPr>
      <w:bookmarkStart w:id="1696" w:name="_Ref503518180"/>
      <w:r w:rsidRPr="00483482">
        <w:t>t</w:t>
      </w:r>
      <w:r>
        <w:rPr>
          <w:rFonts w:cs="Arial"/>
        </w:rPr>
        <w:t>he Contractor</w:t>
      </w:r>
      <w:r w:rsidRPr="00575BD3">
        <w:rPr>
          <w:rFonts w:cs="Arial"/>
        </w:rPr>
        <w:t xml:space="preserve"> submitting a fully itemised and costed list of such </w:t>
      </w:r>
      <w:r>
        <w:rPr>
          <w:rFonts w:cs="Arial"/>
        </w:rPr>
        <w:t>Loss, with supporting evidence</w:t>
      </w:r>
      <w:r w:rsidRPr="00575BD3">
        <w:rPr>
          <w:rFonts w:cs="Arial"/>
        </w:rPr>
        <w:t xml:space="preserve"> of </w:t>
      </w:r>
      <w:r>
        <w:rPr>
          <w:rFonts w:cs="Arial"/>
        </w:rPr>
        <w:t>Loss</w:t>
      </w:r>
      <w:r w:rsidRPr="00575BD3">
        <w:rPr>
          <w:rFonts w:cs="Arial"/>
        </w:rPr>
        <w:t xml:space="preserve">es reasonably and actually incurred by </w:t>
      </w:r>
      <w:r>
        <w:rPr>
          <w:rFonts w:cs="Arial"/>
        </w:rPr>
        <w:t>the Contractor</w:t>
      </w:r>
      <w:r w:rsidRPr="00575BD3">
        <w:rPr>
          <w:rFonts w:cs="Arial"/>
        </w:rPr>
        <w:t xml:space="preserve"> as a result of termination of this </w:t>
      </w:r>
      <w:r>
        <w:rPr>
          <w:rFonts w:cs="Arial"/>
        </w:rPr>
        <w:t>Contract</w:t>
      </w:r>
      <w:r w:rsidRPr="00575BD3">
        <w:rPr>
          <w:rFonts w:cs="Arial"/>
        </w:rPr>
        <w:t xml:space="preserve"> pursuant to Clause </w:t>
      </w:r>
      <w:r w:rsidR="00CB1618">
        <w:rPr>
          <w:rFonts w:cs="Arial"/>
        </w:rPr>
        <w:t>70</w:t>
      </w:r>
      <w:r>
        <w:rPr>
          <w:rFonts w:cs="Arial"/>
        </w:rPr>
        <w:t xml:space="preserve"> </w:t>
      </w:r>
      <w:r w:rsidRPr="00575BD3">
        <w:rPr>
          <w:rFonts w:cs="Arial"/>
        </w:rPr>
        <w:t>(</w:t>
      </w:r>
      <w:r w:rsidRPr="00575BD3">
        <w:rPr>
          <w:rFonts w:cs="Arial"/>
          <w:i/>
        </w:rPr>
        <w:t>Break</w:t>
      </w:r>
      <w:r w:rsidRPr="00575BD3">
        <w:rPr>
          <w:rFonts w:cs="Arial"/>
        </w:rPr>
        <w:t>).</w:t>
      </w:r>
      <w:bookmarkEnd w:id="1696"/>
    </w:p>
    <w:p w14:paraId="362DEC2B" w14:textId="77777777" w:rsidR="00CF4AAE" w:rsidRPr="0002441A" w:rsidRDefault="00CF4AAE" w:rsidP="000A03A5">
      <w:pPr>
        <w:pStyle w:val="MRHeading2"/>
        <w:spacing w:line="240" w:lineRule="auto"/>
        <w:rPr>
          <w:rFonts w:cs="Arial"/>
        </w:rPr>
      </w:pPr>
      <w:bookmarkStart w:id="1697" w:name="_Ref430857429"/>
      <w:bookmarkStart w:id="1698" w:name="_Ref503518181"/>
      <w:r w:rsidRPr="0002441A">
        <w:rPr>
          <w:rFonts w:cs="Arial"/>
        </w:rPr>
        <w:t xml:space="preserve">The Authority shall not be liable under Clause </w:t>
      </w:r>
      <w:r w:rsidR="00CB1618">
        <w:rPr>
          <w:rFonts w:cs="Arial"/>
        </w:rPr>
        <w:t>71.7</w:t>
      </w:r>
      <w:r w:rsidRPr="0002441A">
        <w:rPr>
          <w:rFonts w:cs="Arial"/>
        </w:rPr>
        <w:t xml:space="preserve"> (</w:t>
      </w:r>
      <w:r w:rsidRPr="0002441A">
        <w:rPr>
          <w:rFonts w:cs="Arial"/>
          <w:i/>
        </w:rPr>
        <w:t>Termination for</w:t>
      </w:r>
      <w:r w:rsidRPr="0002441A">
        <w:rPr>
          <w:rFonts w:cs="Arial"/>
        </w:rPr>
        <w:t xml:space="preserve"> </w:t>
      </w:r>
      <w:r w:rsidRPr="0002441A">
        <w:rPr>
          <w:rFonts w:cs="Arial"/>
          <w:i/>
        </w:rPr>
        <w:t>Break</w:t>
      </w:r>
      <w:r w:rsidRPr="0002441A">
        <w:rPr>
          <w:rFonts w:cs="Arial"/>
        </w:rPr>
        <w:t xml:space="preserve">) to pay any sum which, when added to any sums already paid or due to the Contractor under this Contract, exceeds </w:t>
      </w:r>
      <w:r w:rsidR="00212B79" w:rsidRPr="0002441A">
        <w:rPr>
          <w:rFonts w:cs="Arial"/>
        </w:rPr>
        <w:t xml:space="preserve">an amount equal to the </w:t>
      </w:r>
      <w:r w:rsidR="00623CB7">
        <w:rPr>
          <w:rFonts w:cs="Arial"/>
        </w:rPr>
        <w:t xml:space="preserve">Notional </w:t>
      </w:r>
      <w:r w:rsidR="00212B79" w:rsidRPr="0002441A">
        <w:rPr>
          <w:rFonts w:cs="Arial"/>
        </w:rPr>
        <w:t>Contract Price</w:t>
      </w:r>
      <w:bookmarkEnd w:id="1697"/>
      <w:r w:rsidR="00623CB7">
        <w:rPr>
          <w:rFonts w:cs="Arial"/>
        </w:rPr>
        <w:t>.</w:t>
      </w:r>
      <w:bookmarkEnd w:id="1698"/>
    </w:p>
    <w:p w14:paraId="1AC9F9AD" w14:textId="77777777" w:rsidR="00CF4AAE" w:rsidRDefault="00DE199E" w:rsidP="000A03A5">
      <w:pPr>
        <w:pStyle w:val="MRHeading2"/>
        <w:spacing w:line="240" w:lineRule="auto"/>
        <w:rPr>
          <w:rFonts w:cs="Arial"/>
        </w:rPr>
      </w:pPr>
      <w:bookmarkStart w:id="1699" w:name="_Ref503518182"/>
      <w:r>
        <w:rPr>
          <w:rFonts w:cs="Arial"/>
        </w:rPr>
        <w:t>N</w:t>
      </w:r>
      <w:r w:rsidR="00CF4AAE">
        <w:rPr>
          <w:rFonts w:cs="Arial"/>
        </w:rPr>
        <w:t xml:space="preserve">ot </w:t>
      </w:r>
      <w:r>
        <w:rPr>
          <w:rFonts w:cs="Arial"/>
        </w:rPr>
        <w:t>U</w:t>
      </w:r>
      <w:r w:rsidR="00CF4AAE">
        <w:rPr>
          <w:rFonts w:cs="Arial"/>
        </w:rPr>
        <w:t>sed.</w:t>
      </w:r>
      <w:bookmarkEnd w:id="1699"/>
    </w:p>
    <w:p w14:paraId="517C2356" w14:textId="77777777" w:rsidR="00CF4AAE" w:rsidRPr="00593D9C" w:rsidRDefault="00CF4AAE" w:rsidP="00593D9C">
      <w:pPr>
        <w:spacing w:line="240" w:lineRule="auto"/>
        <w:ind w:left="720"/>
        <w:rPr>
          <w:b/>
        </w:rPr>
      </w:pPr>
      <w:r w:rsidRPr="00593D9C">
        <w:rPr>
          <w:b/>
        </w:rPr>
        <w:t>Miscellaneous Provisions</w:t>
      </w:r>
    </w:p>
    <w:p w14:paraId="22646AA4" w14:textId="77777777" w:rsidR="00BB6EEE" w:rsidRDefault="00BB6EEE" w:rsidP="000A03A5">
      <w:pPr>
        <w:pStyle w:val="MRHeading2"/>
        <w:spacing w:line="240" w:lineRule="auto"/>
      </w:pPr>
      <w:bookmarkStart w:id="1700" w:name="_Ref503518183"/>
      <w:bookmarkStart w:id="1701" w:name="_Ref474829285"/>
      <w:bookmarkStart w:id="1702" w:name="_Ref474830986"/>
      <w:bookmarkStart w:id="1703" w:name="_Ref430856945"/>
      <w:r>
        <w:t>Where on the Termination Date or the Expiry Date (as the case may be) the Parties:</w:t>
      </w:r>
      <w:bookmarkEnd w:id="1700"/>
    </w:p>
    <w:p w14:paraId="015BEB9A" w14:textId="77777777" w:rsidR="00BB6EEE" w:rsidRDefault="007E08FC" w:rsidP="000A03A5">
      <w:pPr>
        <w:pStyle w:val="MRHeading3"/>
        <w:spacing w:line="240" w:lineRule="auto"/>
      </w:pPr>
      <w:bookmarkStart w:id="1704" w:name="_Ref503518184"/>
      <w:r>
        <w:t>a</w:t>
      </w:r>
      <w:r w:rsidR="00BB6EEE">
        <w:t>gree al</w:t>
      </w:r>
      <w:r>
        <w:t>l</w:t>
      </w:r>
      <w:r w:rsidR="00BB6EEE">
        <w:t xml:space="preserve"> amounts which are due to each other arising under this Contract, e</w:t>
      </w:r>
      <w:r w:rsidR="00194EAF" w:rsidRPr="006A2315">
        <w:t xml:space="preserve">ach Party shall (subject to the provisions of Clause </w:t>
      </w:r>
      <w:r w:rsidR="00CB1618">
        <w:t>27</w:t>
      </w:r>
      <w:r w:rsidR="00194EAF" w:rsidRPr="006A2315">
        <w:t xml:space="preserve"> (</w:t>
      </w:r>
      <w:r w:rsidR="00194EAF" w:rsidRPr="00BB6EEE">
        <w:rPr>
          <w:i/>
        </w:rPr>
        <w:t>Recovery of Sums Due</w:t>
      </w:r>
      <w:r w:rsidR="00194EAF" w:rsidRPr="006A2315">
        <w:t xml:space="preserve">)) pay to the other any amounts payable pursuant to this Clause </w:t>
      </w:r>
      <w:r w:rsidR="00CB1618">
        <w:t>71</w:t>
      </w:r>
      <w:r w:rsidR="00194EAF" w:rsidRPr="00C7497F">
        <w:t xml:space="preserve"> (</w:t>
      </w:r>
      <w:r w:rsidR="00194EAF" w:rsidRPr="00C7497F">
        <w:rPr>
          <w:i/>
        </w:rPr>
        <w:t>Financial Consequences of Termination</w:t>
      </w:r>
      <w:r w:rsidR="00194EAF" w:rsidRPr="00C7497F">
        <w:t xml:space="preserve">) within twenty </w:t>
      </w:r>
      <w:bookmarkStart w:id="1705" w:name="DocXTextRef316"/>
      <w:r w:rsidR="00194EAF" w:rsidRPr="00C7497F">
        <w:t>(20)</w:t>
      </w:r>
      <w:bookmarkEnd w:id="1705"/>
      <w:r w:rsidR="00194EAF" w:rsidRPr="00C7497F">
        <w:t xml:space="preserve"> Working Days of the Termination Date </w:t>
      </w:r>
      <w:r w:rsidR="00BB6EEE" w:rsidRPr="00C7497F">
        <w:t>or the Expiry Date (as the case may be)</w:t>
      </w:r>
      <w:r w:rsidR="00855202" w:rsidRPr="00C7497F">
        <w:rPr>
          <w:rFonts w:cs="Arial"/>
        </w:rPr>
        <w:t xml:space="preserve"> or such other </w:t>
      </w:r>
      <w:r w:rsidR="00AE2270" w:rsidRPr="00C7497F">
        <w:rPr>
          <w:rFonts w:cs="Arial"/>
        </w:rPr>
        <w:t>period</w:t>
      </w:r>
      <w:r w:rsidR="00855202" w:rsidRPr="00C7497F">
        <w:rPr>
          <w:rFonts w:cs="Arial"/>
        </w:rPr>
        <w:t xml:space="preserve"> as agreed between the Parties before the end of the relevant  twenty (20) Wo</w:t>
      </w:r>
      <w:r w:rsidR="002C1F1F" w:rsidRPr="00C7497F">
        <w:rPr>
          <w:rFonts w:cs="Arial"/>
        </w:rPr>
        <w:t>r</w:t>
      </w:r>
      <w:r w:rsidR="00855202" w:rsidRPr="00C7497F">
        <w:rPr>
          <w:rFonts w:cs="Arial"/>
        </w:rPr>
        <w:t>king Day period</w:t>
      </w:r>
      <w:r w:rsidR="00855202" w:rsidRPr="00C7497F">
        <w:t xml:space="preserve"> </w:t>
      </w:r>
      <w:r w:rsidR="00BB6EEE" w:rsidRPr="00C7497F">
        <w:t>; or</w:t>
      </w:r>
      <w:bookmarkEnd w:id="1704"/>
    </w:p>
    <w:p w14:paraId="3E6A1424" w14:textId="77777777" w:rsidR="00194EAF" w:rsidRPr="008F5164" w:rsidRDefault="007E08FC" w:rsidP="000A03A5">
      <w:pPr>
        <w:pStyle w:val="MRHeading3"/>
        <w:spacing w:line="240" w:lineRule="auto"/>
      </w:pPr>
      <w:bookmarkStart w:id="1706" w:name="_Ref503518185"/>
      <w:r>
        <w:t>d</w:t>
      </w:r>
      <w:r w:rsidR="00BB6EEE">
        <w:t>o not agree what amounts are due</w:t>
      </w:r>
      <w:r w:rsidRPr="007E08FC">
        <w:t xml:space="preserve"> </w:t>
      </w:r>
      <w:r>
        <w:t>to each other arising under this Contract</w:t>
      </w:r>
      <w:r w:rsidR="00BB6EEE">
        <w:t>, the Parties shall carry out a rec</w:t>
      </w:r>
      <w:r w:rsidR="006A3DEC">
        <w:t xml:space="preserve">onciliation as contemplated at </w:t>
      </w:r>
      <w:r w:rsidR="00BB6EEE">
        <w:t xml:space="preserve">paragraph </w:t>
      </w:r>
      <w:bookmarkStart w:id="1707" w:name="DocXTextRef317"/>
      <w:r>
        <w:t>6</w:t>
      </w:r>
      <w:bookmarkEnd w:id="1707"/>
      <w:r w:rsidR="006A3DEC">
        <w:t>.3</w:t>
      </w:r>
      <w:r w:rsidR="00BB6EEE">
        <w:t xml:space="preserve"> of</w:t>
      </w:r>
      <w:r w:rsidR="008200F7">
        <w:t xml:space="preserve"> Part </w:t>
      </w:r>
      <w:bookmarkStart w:id="1708" w:name="DocXTextRef318"/>
      <w:r w:rsidR="008200F7">
        <w:t>1</w:t>
      </w:r>
      <w:bookmarkEnd w:id="1708"/>
      <w:r w:rsidR="008200F7">
        <w:t xml:space="preserve"> of</w:t>
      </w:r>
      <w:r w:rsidR="00BB6EEE">
        <w:t xml:space="preserve"> </w:t>
      </w:r>
      <w:r w:rsidR="00CB1618" w:rsidRPr="00CB1618">
        <w:rPr>
          <w:color w:val="000000"/>
        </w:rPr>
        <w:t>Schedule 9</w:t>
      </w:r>
      <w:r w:rsidR="00BB6EEE">
        <w:t xml:space="preserve"> </w:t>
      </w:r>
      <w:r w:rsidR="00BB6EEE" w:rsidRPr="00F41FC0">
        <w:t>(</w:t>
      </w:r>
      <w:r w:rsidR="00BB6EEE" w:rsidRPr="00BB6EEE">
        <w:rPr>
          <w:i/>
        </w:rPr>
        <w:t>Pricing and Payment</w:t>
      </w:r>
      <w:r w:rsidR="00BB6EEE" w:rsidRPr="00F41FC0">
        <w:t>)</w:t>
      </w:r>
      <w:r w:rsidR="00BB6EEE" w:rsidRPr="006A2315">
        <w:t xml:space="preserve"> </w:t>
      </w:r>
      <w:r w:rsidR="00194EAF" w:rsidRPr="006A2315">
        <w:t>within t</w:t>
      </w:r>
      <w:r>
        <w:t>en</w:t>
      </w:r>
      <w:r w:rsidR="00194EAF" w:rsidRPr="006A2315">
        <w:t xml:space="preserve"> </w:t>
      </w:r>
      <w:bookmarkStart w:id="1709" w:name="DocXTextRef320"/>
      <w:r w:rsidR="00194EAF" w:rsidRPr="006A2315">
        <w:t>(</w:t>
      </w:r>
      <w:r>
        <w:t>1</w:t>
      </w:r>
      <w:r w:rsidR="00194EAF" w:rsidRPr="006A2315">
        <w:t>0)</w:t>
      </w:r>
      <w:bookmarkEnd w:id="1709"/>
      <w:r w:rsidR="00194EAF" w:rsidRPr="006A2315">
        <w:t xml:space="preserve"> Working Days of the </w:t>
      </w:r>
      <w:r w:rsidRPr="006A2315">
        <w:t xml:space="preserve">Termination Date </w:t>
      </w:r>
      <w:r w:rsidR="006A3DEC">
        <w:t>or the Expiry Date</w:t>
      </w:r>
      <w:r>
        <w:t xml:space="preserve"> (as the </w:t>
      </w:r>
      <w:r w:rsidRPr="00C7497F">
        <w:t>case may be)</w:t>
      </w:r>
      <w:r w:rsidR="00855202" w:rsidRPr="00C7497F">
        <w:rPr>
          <w:rFonts w:cs="Arial"/>
        </w:rPr>
        <w:t xml:space="preserve"> or such other </w:t>
      </w:r>
      <w:r w:rsidR="00AE2270" w:rsidRPr="00C7497F">
        <w:rPr>
          <w:rFonts w:cs="Arial"/>
        </w:rPr>
        <w:t>period</w:t>
      </w:r>
      <w:r w:rsidR="00855202" w:rsidRPr="00C7497F">
        <w:rPr>
          <w:rFonts w:cs="Arial"/>
        </w:rPr>
        <w:t xml:space="preserve"> as agreed between the Parties before the end of the relevant twenty (20) Wo</w:t>
      </w:r>
      <w:r w:rsidR="002C1F1F" w:rsidRPr="00C7497F">
        <w:rPr>
          <w:rFonts w:cs="Arial"/>
        </w:rPr>
        <w:t>r</w:t>
      </w:r>
      <w:r w:rsidR="00855202" w:rsidRPr="00C7497F">
        <w:rPr>
          <w:rFonts w:cs="Arial"/>
        </w:rPr>
        <w:t>king Day period</w:t>
      </w:r>
      <w:r w:rsidR="00855202" w:rsidRPr="00C7497F">
        <w:t xml:space="preserve"> </w:t>
      </w:r>
      <w:r w:rsidRPr="00C7497F">
        <w:t>.</w:t>
      </w:r>
      <w:bookmarkEnd w:id="1706"/>
      <w:r w:rsidR="00194EAF">
        <w:t xml:space="preserve">  </w:t>
      </w:r>
    </w:p>
    <w:p w14:paraId="06936E77" w14:textId="77777777" w:rsidR="00CF4AAE" w:rsidRDefault="00CF4AAE" w:rsidP="000F7168">
      <w:pPr>
        <w:pStyle w:val="MRHeading1"/>
        <w:spacing w:line="240" w:lineRule="auto"/>
        <w:rPr>
          <w:rFonts w:cs="Arial"/>
        </w:rPr>
      </w:pPr>
      <w:bookmarkStart w:id="1710" w:name="_Ref485977842"/>
      <w:bookmarkStart w:id="1711" w:name="_Toc519257652"/>
      <w:r>
        <w:rPr>
          <w:rFonts w:cs="Arial"/>
        </w:rPr>
        <w:t>Exit Plan</w:t>
      </w:r>
      <w:bookmarkEnd w:id="1701"/>
      <w:bookmarkEnd w:id="1702"/>
      <w:bookmarkEnd w:id="1710"/>
      <w:bookmarkEnd w:id="1711"/>
    </w:p>
    <w:p w14:paraId="610191D0" w14:textId="77777777" w:rsidR="00CF4AAE" w:rsidRPr="00F66F07" w:rsidRDefault="00CF4AAE" w:rsidP="000A03A5">
      <w:pPr>
        <w:pStyle w:val="MRHeading2"/>
        <w:spacing w:line="240" w:lineRule="auto"/>
      </w:pPr>
      <w:bookmarkStart w:id="1712" w:name="_Ref503518186"/>
      <w:r w:rsidRPr="00F66F07">
        <w:t>The Parties have agreed that the matters which are likely to be</w:t>
      </w:r>
      <w:r>
        <w:t xml:space="preserve"> required to be implemented on e</w:t>
      </w:r>
      <w:r w:rsidRPr="00F66F07">
        <w:t xml:space="preserve">xpiry or early termination of this Contract are set out in </w:t>
      </w:r>
      <w:r w:rsidR="00CB1618">
        <w:t>Schedule 17</w:t>
      </w:r>
      <w:r w:rsidRPr="00F66F07">
        <w:t xml:space="preserve"> (</w:t>
      </w:r>
      <w:r w:rsidRPr="00F66F07">
        <w:rPr>
          <w:i/>
        </w:rPr>
        <w:t>Exit Plan</w:t>
      </w:r>
      <w:r w:rsidRPr="00F66F07">
        <w:t xml:space="preserve">). The Parties have agreed </w:t>
      </w:r>
      <w:r>
        <w:t>that on the earlier to occur of:</w:t>
      </w:r>
      <w:bookmarkEnd w:id="1712"/>
    </w:p>
    <w:p w14:paraId="1443B673" w14:textId="77777777" w:rsidR="00CF4AAE" w:rsidRPr="00F66F07" w:rsidRDefault="00CF4AAE" w:rsidP="000A03A5">
      <w:pPr>
        <w:pStyle w:val="MRHeading3"/>
        <w:spacing w:line="240" w:lineRule="auto"/>
      </w:pPr>
      <w:bookmarkStart w:id="1713" w:name="_Ref503518187"/>
      <w:r w:rsidRPr="00F66F07">
        <w:t>six (6) calendar months from the Expiry Date; and</w:t>
      </w:r>
      <w:bookmarkEnd w:id="1713"/>
    </w:p>
    <w:p w14:paraId="04BB241C" w14:textId="77777777" w:rsidR="00CF4AAE" w:rsidRPr="00F66F07" w:rsidRDefault="00CF4AAE" w:rsidP="000A03A5">
      <w:pPr>
        <w:pStyle w:val="MRHeading3"/>
        <w:spacing w:line="240" w:lineRule="auto"/>
      </w:pPr>
      <w:bookmarkStart w:id="1714" w:name="_Ref503518188"/>
      <w:r w:rsidRPr="00F66F07">
        <w:t xml:space="preserve">ten </w:t>
      </w:r>
      <w:bookmarkStart w:id="1715" w:name="DocXTextRef322"/>
      <w:r w:rsidRPr="00F66F07">
        <w:t>(10)</w:t>
      </w:r>
      <w:bookmarkEnd w:id="1715"/>
      <w:r w:rsidRPr="00F66F07">
        <w:t xml:space="preserve"> Working Days following receipt of a written notice from the Authority,</w:t>
      </w:r>
      <w:bookmarkEnd w:id="1714"/>
    </w:p>
    <w:p w14:paraId="1A6500D8" w14:textId="77777777" w:rsidR="00CF4AAE" w:rsidRPr="00F66F07" w:rsidRDefault="00CF4AAE" w:rsidP="008A2D13">
      <w:pPr>
        <w:spacing w:line="240" w:lineRule="auto"/>
        <w:ind w:left="720"/>
      </w:pPr>
      <w:r w:rsidRPr="00F66F07">
        <w:t>the Contractor shall review the Exit Plan in accordance with Good Industry Practice, having due regard to the status of the Contractor Deliverables and any other relevant factors at that time and issue to the Authority a proposed update and revision of the Exit Plan, giving full details of the rationale for any proposed changes. Following receipt by the Authority of the revised Exit Plan and rationale, the Contractor and the Authority shall meet (as soon as reasonably practicable and on such number of occasions as the Authority may reasonably require) to discuss and make any agreed amendments to the revised Exit Plan.</w:t>
      </w:r>
    </w:p>
    <w:p w14:paraId="2FDE1A90" w14:textId="77777777" w:rsidR="00CF4AAE" w:rsidRPr="00F66F07" w:rsidRDefault="00CF4AAE" w:rsidP="000A03A5">
      <w:pPr>
        <w:pStyle w:val="MRHeading2"/>
        <w:spacing w:line="240" w:lineRule="auto"/>
      </w:pPr>
      <w:bookmarkStart w:id="1716" w:name="_Ref474830001"/>
      <w:r w:rsidRPr="00F66F07">
        <w:t>The Parties acknowledge that:</w:t>
      </w:r>
      <w:bookmarkEnd w:id="1716"/>
    </w:p>
    <w:p w14:paraId="76ADD3B6" w14:textId="77777777" w:rsidR="00CF4AAE" w:rsidRPr="00F66F07" w:rsidRDefault="00CF4AAE" w:rsidP="000A03A5">
      <w:pPr>
        <w:pStyle w:val="MRHeading3"/>
        <w:spacing w:line="240" w:lineRule="auto"/>
      </w:pPr>
      <w:bookmarkStart w:id="1717" w:name="_Ref503518189"/>
      <w:r>
        <w:t>t</w:t>
      </w:r>
      <w:r w:rsidRPr="00F66F07">
        <w:t xml:space="preserve">he preparation and development of the Exit Plan as contemplated in this Clause </w:t>
      </w:r>
      <w:r w:rsidR="00CB1618">
        <w:t>72</w:t>
      </w:r>
      <w:r w:rsidRPr="00F66F07">
        <w:t xml:space="preserve"> (</w:t>
      </w:r>
      <w:r w:rsidRPr="00F66F07">
        <w:rPr>
          <w:i/>
        </w:rPr>
        <w:t>Exit Plan</w:t>
      </w:r>
      <w:r w:rsidRPr="00F66F07">
        <w:t>) forms part of this Contract and forms</w:t>
      </w:r>
      <w:r>
        <w:t xml:space="preserve"> part of the Contract Price;</w:t>
      </w:r>
      <w:bookmarkEnd w:id="1717"/>
    </w:p>
    <w:p w14:paraId="059FDF50" w14:textId="77777777" w:rsidR="00CF4AAE" w:rsidRPr="00F66F07" w:rsidRDefault="00CF4AAE" w:rsidP="000A03A5">
      <w:pPr>
        <w:pStyle w:val="MRHeading3"/>
        <w:spacing w:line="240" w:lineRule="auto"/>
      </w:pPr>
      <w:bookmarkStart w:id="1718" w:name="_Ref474830870"/>
      <w:r w:rsidRPr="00F66F07">
        <w:t>subject to Clause</w:t>
      </w:r>
      <w:r>
        <w:t xml:space="preserve">s </w:t>
      </w:r>
      <w:r w:rsidR="00CB1618">
        <w:t>72.2.3</w:t>
      </w:r>
      <w:r>
        <w:t xml:space="preserve"> and </w:t>
      </w:r>
      <w:r w:rsidR="00CB1618">
        <w:t>72.2.4</w:t>
      </w:r>
      <w:r w:rsidRPr="00F66F07">
        <w:t xml:space="preserve"> (</w:t>
      </w:r>
      <w:r w:rsidRPr="00F66F07">
        <w:rPr>
          <w:i/>
        </w:rPr>
        <w:t>Exit Plan</w:t>
      </w:r>
      <w:r w:rsidRPr="00F66F07">
        <w:t>), the Contract Price does not incorporate sums relating to the carrying out of all of the steps set out in the Exit Plan; and</w:t>
      </w:r>
      <w:bookmarkEnd w:id="1718"/>
    </w:p>
    <w:p w14:paraId="6146ACA5" w14:textId="77777777" w:rsidR="00CF4AAE" w:rsidRPr="00F66F07" w:rsidRDefault="00CF4AAE" w:rsidP="000A03A5">
      <w:pPr>
        <w:pStyle w:val="MRHeading3"/>
        <w:spacing w:line="240" w:lineRule="auto"/>
      </w:pPr>
      <w:bookmarkStart w:id="1719" w:name="_Ref484596234"/>
      <w:r w:rsidRPr="00F66F07">
        <w:t xml:space="preserve">notwithstanding the provisions of Clause </w:t>
      </w:r>
      <w:r w:rsidR="00CB1618">
        <w:t>72.2.2</w:t>
      </w:r>
      <w:r w:rsidRPr="00F66F07">
        <w:t xml:space="preserve"> (</w:t>
      </w:r>
      <w:r w:rsidRPr="00F66F07">
        <w:rPr>
          <w:i/>
        </w:rPr>
        <w:t>Exit Plan</w:t>
      </w:r>
      <w:r w:rsidRPr="00F66F07">
        <w:t>), the Contractor shall be obliged to carry out th</w:t>
      </w:r>
      <w:r>
        <w:t>os</w:t>
      </w:r>
      <w:r w:rsidRPr="00F66F07">
        <w:t xml:space="preserve">e activities described in Clause </w:t>
      </w:r>
      <w:r w:rsidR="00CB1618">
        <w:t>74</w:t>
      </w:r>
      <w:r w:rsidRPr="00F66F07">
        <w:t xml:space="preserve"> (</w:t>
      </w:r>
      <w:r w:rsidRPr="00F66F07">
        <w:rPr>
          <w:i/>
        </w:rPr>
        <w:t>Continuing Assistance</w:t>
      </w:r>
      <w:r w:rsidRPr="00F66F07">
        <w:t xml:space="preserve">) whether </w:t>
      </w:r>
      <w:r>
        <w:t xml:space="preserve">or not </w:t>
      </w:r>
      <w:r w:rsidRPr="00F66F07">
        <w:t>such activities are al</w:t>
      </w:r>
      <w:r>
        <w:t>so incorporated or contemplated or referred to</w:t>
      </w:r>
      <w:r w:rsidRPr="00F66F07">
        <w:t xml:space="preserve"> in the Exit Plan and the Contractor acknowledges that it has incorporated pricing for the performance of </w:t>
      </w:r>
      <w:r>
        <w:t>such activities</w:t>
      </w:r>
      <w:r w:rsidRPr="00F66F07">
        <w:t xml:space="preserve"> in Clause </w:t>
      </w:r>
      <w:r w:rsidR="00CB1618">
        <w:t>74</w:t>
      </w:r>
      <w:r w:rsidRPr="00F66F07">
        <w:t xml:space="preserve"> (</w:t>
      </w:r>
      <w:r w:rsidRPr="00F66F07">
        <w:rPr>
          <w:i/>
        </w:rPr>
        <w:t>Continuing Assistance</w:t>
      </w:r>
      <w:r>
        <w:t>), save for</w:t>
      </w:r>
      <w:r w:rsidRPr="00F66F07">
        <w:t xml:space="preserve"> the </w:t>
      </w:r>
      <w:r>
        <w:t>obligations</w:t>
      </w:r>
      <w:r w:rsidRPr="00F66F07">
        <w:t xml:space="preserve"> in Clause </w:t>
      </w:r>
      <w:r w:rsidR="00CB1618">
        <w:t>74.3</w:t>
      </w:r>
      <w:r w:rsidRPr="00F66F07">
        <w:t xml:space="preserve"> (</w:t>
      </w:r>
      <w:r w:rsidRPr="00F66F07">
        <w:rPr>
          <w:i/>
        </w:rPr>
        <w:t>Co-operation</w:t>
      </w:r>
      <w:r>
        <w:t>),</w:t>
      </w:r>
      <w:r w:rsidRPr="00F66F07">
        <w:t xml:space="preserve"> in the Contract Price; and</w:t>
      </w:r>
      <w:bookmarkEnd w:id="1719"/>
    </w:p>
    <w:p w14:paraId="6F5A12B3" w14:textId="77777777" w:rsidR="00CF4AAE" w:rsidRDefault="00CF4AAE" w:rsidP="000A03A5">
      <w:pPr>
        <w:pStyle w:val="MRHeading3"/>
        <w:spacing w:line="240" w:lineRule="auto"/>
      </w:pPr>
      <w:bookmarkStart w:id="1720" w:name="_Ref485310808"/>
      <w:r w:rsidRPr="00F66F07">
        <w:t>in the event that the Authority wishes to require the Contractor to perform</w:t>
      </w:r>
      <w:r>
        <w:t>:</w:t>
      </w:r>
      <w:bookmarkEnd w:id="1720"/>
    </w:p>
    <w:p w14:paraId="6D8C5848" w14:textId="77777777" w:rsidR="00CF4AAE" w:rsidRDefault="00CF4AAE" w:rsidP="000A03A5">
      <w:pPr>
        <w:pStyle w:val="MRHeading4"/>
        <w:spacing w:line="240" w:lineRule="auto"/>
      </w:pPr>
      <w:bookmarkStart w:id="1721" w:name="_Ref503518190"/>
      <w:r w:rsidRPr="00F66F07">
        <w:t xml:space="preserve">any obligations identified in the Exit Plan (as may have been updated or revised) </w:t>
      </w:r>
      <w:r>
        <w:t xml:space="preserve">in addition to those activities referred to in Clause </w:t>
      </w:r>
      <w:r w:rsidR="00CB1618">
        <w:t>72.2.3</w:t>
      </w:r>
      <w:r>
        <w:t xml:space="preserve"> </w:t>
      </w:r>
      <w:r w:rsidRPr="00F66F07">
        <w:t>(</w:t>
      </w:r>
      <w:r w:rsidRPr="00F66F07">
        <w:rPr>
          <w:i/>
        </w:rPr>
        <w:t>Exit Plan</w:t>
      </w:r>
      <w:r w:rsidRPr="00F66F07">
        <w:t>)</w:t>
      </w:r>
      <w:r>
        <w:t xml:space="preserve">; </w:t>
      </w:r>
      <w:r w:rsidRPr="00F66F07">
        <w:t>and/or</w:t>
      </w:r>
      <w:bookmarkEnd w:id="1721"/>
      <w:r w:rsidRPr="00F66F07">
        <w:t xml:space="preserve"> </w:t>
      </w:r>
    </w:p>
    <w:p w14:paraId="3C23BAB7" w14:textId="77777777" w:rsidR="00D905E7" w:rsidRDefault="00CF4AAE" w:rsidP="000A03A5">
      <w:pPr>
        <w:pStyle w:val="MRHeading4"/>
        <w:spacing w:line="240" w:lineRule="auto"/>
      </w:pPr>
      <w:bookmarkStart w:id="1722" w:name="_Ref503518191"/>
      <w:r w:rsidRPr="00F66F07">
        <w:t xml:space="preserve">those obligations set out in Clause </w:t>
      </w:r>
      <w:r w:rsidR="00CB1618">
        <w:t>74.3</w:t>
      </w:r>
      <w:r w:rsidRPr="00F66F07">
        <w:t xml:space="preserve"> (</w:t>
      </w:r>
      <w:r w:rsidRPr="00F66F07">
        <w:rPr>
          <w:i/>
        </w:rPr>
        <w:t>Co-operation</w:t>
      </w:r>
      <w:r>
        <w:t>),</w:t>
      </w:r>
      <w:bookmarkEnd w:id="1722"/>
    </w:p>
    <w:p w14:paraId="41BEE25C" w14:textId="77777777" w:rsidR="00CF4AAE" w:rsidRPr="008C7A2D" w:rsidRDefault="00CF4AAE" w:rsidP="008A2D13">
      <w:pPr>
        <w:spacing w:line="240" w:lineRule="auto"/>
        <w:ind w:left="1800"/>
      </w:pPr>
      <w:r w:rsidRPr="00F66F07">
        <w:t xml:space="preserve">the Authority shall issue an </w:t>
      </w:r>
      <w:r w:rsidRPr="008C7A2D">
        <w:t>Authority Change Notice and the Contractor shall not be permitted to object to such proposed Authority Change, notwithstanding any other provisions of this Contract and the price for such obligations as detailed in the Authority Change shall be fair and reasonable.</w:t>
      </w:r>
      <w:bookmarkStart w:id="1723" w:name="_Ref474829904"/>
    </w:p>
    <w:p w14:paraId="52FEC221" w14:textId="77777777" w:rsidR="00CF4AAE" w:rsidRPr="008C7A2D" w:rsidRDefault="00CF4AAE" w:rsidP="000F7168">
      <w:pPr>
        <w:pStyle w:val="MRHeading1"/>
        <w:spacing w:line="240" w:lineRule="auto"/>
        <w:rPr>
          <w:rFonts w:cs="Arial"/>
        </w:rPr>
      </w:pPr>
      <w:bookmarkStart w:id="1724" w:name="_Ref444510218"/>
      <w:bookmarkStart w:id="1725" w:name="_Ref503518192"/>
      <w:bookmarkStart w:id="1726" w:name="_Toc519257653"/>
      <w:bookmarkEnd w:id="1723"/>
      <w:r w:rsidRPr="008C7A2D">
        <w:rPr>
          <w:rFonts w:cs="Arial"/>
        </w:rPr>
        <w:t>Continuing Obligations</w:t>
      </w:r>
      <w:bookmarkEnd w:id="1703"/>
      <w:bookmarkEnd w:id="1724"/>
      <w:bookmarkEnd w:id="1725"/>
      <w:bookmarkEnd w:id="1726"/>
    </w:p>
    <w:p w14:paraId="126A5C9C" w14:textId="77777777" w:rsidR="00CF4AAE" w:rsidRPr="008C7A2D" w:rsidRDefault="00CF4AAE" w:rsidP="000A03A5">
      <w:pPr>
        <w:pStyle w:val="MRHeading2"/>
        <w:spacing w:line="240" w:lineRule="auto"/>
        <w:rPr>
          <w:rFonts w:cs="Arial"/>
        </w:rPr>
      </w:pPr>
      <w:bookmarkStart w:id="1727" w:name="_Ref503518193"/>
      <w:r w:rsidRPr="008C7A2D">
        <w:rPr>
          <w:rFonts w:cs="Arial"/>
        </w:rPr>
        <w:t>Save as otherwise expressly provided in this Contract or as already taken into account in the calculation of any payment on termination pursuant to this Contract:</w:t>
      </w:r>
      <w:bookmarkEnd w:id="1727"/>
    </w:p>
    <w:p w14:paraId="156F8060" w14:textId="77777777" w:rsidR="00CF4AAE" w:rsidRPr="008C7A2D" w:rsidRDefault="00CF4AAE" w:rsidP="000A03A5">
      <w:pPr>
        <w:pStyle w:val="MRHeading3"/>
        <w:spacing w:line="240" w:lineRule="auto"/>
        <w:rPr>
          <w:rFonts w:cs="Arial"/>
        </w:rPr>
      </w:pPr>
      <w:bookmarkStart w:id="1728" w:name="_Ref488686741"/>
      <w:r w:rsidRPr="008C7A2D">
        <w:rPr>
          <w:rFonts w:cs="Arial"/>
        </w:rPr>
        <w:t>termination of this Contract shall be without prejudice to any accrued rights or obligations under this Contract prior to termination; and</w:t>
      </w:r>
      <w:bookmarkEnd w:id="1728"/>
    </w:p>
    <w:p w14:paraId="719CA316" w14:textId="77777777" w:rsidR="00CF4AAE" w:rsidRPr="008C7A2D" w:rsidRDefault="00CF4AAE" w:rsidP="000A03A5">
      <w:pPr>
        <w:pStyle w:val="MRHeading3"/>
        <w:spacing w:line="240" w:lineRule="auto"/>
        <w:rPr>
          <w:rFonts w:cs="Arial"/>
        </w:rPr>
      </w:pPr>
      <w:bookmarkStart w:id="1729" w:name="_Ref503518194"/>
      <w:r w:rsidRPr="008C7A2D">
        <w:t>termination</w:t>
      </w:r>
      <w:r w:rsidRPr="008C7A2D">
        <w:rPr>
          <w:rFonts w:cs="Arial"/>
        </w:rPr>
        <w:t xml:space="preserve"> of this Contract shall not affect the continuing rights and obligations of the Contractor and the Authority under:</w:t>
      </w:r>
      <w:bookmarkEnd w:id="1729"/>
    </w:p>
    <w:p w14:paraId="21297662" w14:textId="77777777" w:rsidR="00CF4AAE" w:rsidRPr="008C7A2D" w:rsidRDefault="00CF4AAE" w:rsidP="000A03A5">
      <w:pPr>
        <w:pStyle w:val="MRHeading4"/>
        <w:spacing w:line="240" w:lineRule="auto"/>
      </w:pPr>
      <w:bookmarkStart w:id="1730" w:name="_Ref503518195"/>
      <w:r w:rsidRPr="008C7A2D">
        <w:t xml:space="preserve">Clause </w:t>
      </w:r>
      <w:r w:rsidR="00CB1618">
        <w:t>3.2</w:t>
      </w:r>
      <w:r w:rsidRPr="008C7A2D">
        <w:t xml:space="preserve"> (</w:t>
      </w:r>
      <w:r w:rsidRPr="008C7A2D">
        <w:rPr>
          <w:i/>
        </w:rPr>
        <w:t>Contractor’s Obligations</w:t>
      </w:r>
      <w:r w:rsidRPr="008C7A2D">
        <w:t>);</w:t>
      </w:r>
      <w:bookmarkEnd w:id="1730"/>
    </w:p>
    <w:p w14:paraId="4EAF5CF3" w14:textId="77777777" w:rsidR="00CF4AAE" w:rsidRPr="008C7A2D" w:rsidRDefault="00CF4AAE" w:rsidP="000A03A5">
      <w:pPr>
        <w:pStyle w:val="MRHeading4"/>
        <w:spacing w:line="240" w:lineRule="auto"/>
      </w:pPr>
      <w:bookmarkStart w:id="1731" w:name="_Ref503518196"/>
      <w:r w:rsidRPr="008C7A2D">
        <w:t xml:space="preserve">Clause </w:t>
      </w:r>
      <w:r w:rsidR="00CB1618">
        <w:t>5</w:t>
      </w:r>
      <w:r w:rsidRPr="008C7A2D">
        <w:t xml:space="preserve"> (</w:t>
      </w:r>
      <w:r w:rsidRPr="008C7A2D">
        <w:rPr>
          <w:i/>
        </w:rPr>
        <w:t>Contractor Warranties and Undertakings</w:t>
      </w:r>
      <w:r w:rsidRPr="008C7A2D">
        <w:t>);</w:t>
      </w:r>
      <w:bookmarkEnd w:id="1731"/>
    </w:p>
    <w:p w14:paraId="388DBDD4" w14:textId="77777777" w:rsidR="00CF4AAE" w:rsidRPr="008C7A2D" w:rsidRDefault="00CF4AAE" w:rsidP="000A03A5">
      <w:pPr>
        <w:pStyle w:val="MRHeading4"/>
        <w:spacing w:line="240" w:lineRule="auto"/>
      </w:pPr>
      <w:bookmarkStart w:id="1732" w:name="_Ref503518197"/>
      <w:r w:rsidRPr="008C7A2D">
        <w:t xml:space="preserve">Clause </w:t>
      </w:r>
      <w:r w:rsidR="00CB1618">
        <w:t>32</w:t>
      </w:r>
      <w:r w:rsidRPr="008C7A2D">
        <w:t xml:space="preserve"> (</w:t>
      </w:r>
      <w:r w:rsidRPr="008C7A2D">
        <w:rPr>
          <w:i/>
        </w:rPr>
        <w:t>Indemnity and Liabilities</w:t>
      </w:r>
      <w:r w:rsidRPr="008C7A2D">
        <w:t>);</w:t>
      </w:r>
      <w:bookmarkEnd w:id="1732"/>
    </w:p>
    <w:p w14:paraId="30B848E8" w14:textId="77777777" w:rsidR="00CF4AAE" w:rsidRPr="008C7A2D" w:rsidRDefault="00CF4AAE" w:rsidP="000A03A5">
      <w:pPr>
        <w:pStyle w:val="MRHeading4"/>
        <w:spacing w:line="240" w:lineRule="auto"/>
      </w:pPr>
      <w:bookmarkStart w:id="1733" w:name="_Ref503518198"/>
      <w:r w:rsidRPr="008C7A2D">
        <w:t xml:space="preserve">Clause </w:t>
      </w:r>
      <w:r w:rsidR="00CB1618">
        <w:t>39</w:t>
      </w:r>
      <w:r w:rsidRPr="008C7A2D">
        <w:t xml:space="preserve"> (</w:t>
      </w:r>
      <w:r w:rsidRPr="008C7A2D">
        <w:rPr>
          <w:i/>
        </w:rPr>
        <w:t>The Contractor’s Records</w:t>
      </w:r>
      <w:r w:rsidRPr="008C7A2D">
        <w:t>);</w:t>
      </w:r>
      <w:bookmarkEnd w:id="1733"/>
    </w:p>
    <w:p w14:paraId="28D1AC6C" w14:textId="77777777" w:rsidR="00CF4AAE" w:rsidRPr="008C7A2D" w:rsidRDefault="00CF4AAE" w:rsidP="000A03A5">
      <w:pPr>
        <w:pStyle w:val="MRHeading4"/>
        <w:spacing w:line="240" w:lineRule="auto"/>
      </w:pPr>
      <w:bookmarkStart w:id="1734" w:name="_Ref503518199"/>
      <w:r w:rsidRPr="008C7A2D">
        <w:t>Clause 45B (</w:t>
      </w:r>
      <w:r w:rsidRPr="008C7A2D">
        <w:rPr>
          <w:i/>
        </w:rPr>
        <w:t>Cyber</w:t>
      </w:r>
      <w:r w:rsidRPr="008C7A2D">
        <w:t>)</w:t>
      </w:r>
      <w:r>
        <w:t xml:space="preserve">, to the extent contemplated in Clause </w:t>
      </w:r>
      <w:r w:rsidRPr="008C7A2D">
        <w:t>45B</w:t>
      </w:r>
      <w:r>
        <w:t>.7.1</w:t>
      </w:r>
      <w:r w:rsidRPr="008C7A2D">
        <w:t xml:space="preserve"> (</w:t>
      </w:r>
      <w:r w:rsidRPr="008C7A2D">
        <w:rPr>
          <w:i/>
        </w:rPr>
        <w:t>Cyber</w:t>
      </w:r>
      <w:r w:rsidRPr="008C7A2D">
        <w:t>);</w:t>
      </w:r>
      <w:bookmarkEnd w:id="1734"/>
    </w:p>
    <w:p w14:paraId="0ED0714C" w14:textId="77777777" w:rsidR="00CF4AAE" w:rsidRPr="00B47431" w:rsidRDefault="00CF4AAE" w:rsidP="000A03A5">
      <w:pPr>
        <w:pStyle w:val="MRHeading4"/>
        <w:spacing w:line="240" w:lineRule="auto"/>
      </w:pPr>
      <w:bookmarkStart w:id="1735" w:name="_Ref503518200"/>
      <w:r w:rsidRPr="008C7A2D">
        <w:t xml:space="preserve">Clause </w:t>
      </w:r>
      <w:r w:rsidR="00CB1618">
        <w:t>46</w:t>
      </w:r>
      <w:r w:rsidRPr="008C7A2D">
        <w:t xml:space="preserve"> (</w:t>
      </w:r>
      <w:r w:rsidRPr="008C7A2D">
        <w:rPr>
          <w:i/>
        </w:rPr>
        <w:t>Intellectual Propert</w:t>
      </w:r>
      <w:r w:rsidRPr="00B81D61">
        <w:rPr>
          <w:i/>
        </w:rPr>
        <w:t>y Rights</w:t>
      </w:r>
      <w:r w:rsidRPr="00B47431">
        <w:t>);</w:t>
      </w:r>
      <w:bookmarkEnd w:id="1735"/>
    </w:p>
    <w:p w14:paraId="6D971DB7" w14:textId="77777777" w:rsidR="00CF4AAE" w:rsidRPr="00B47431" w:rsidRDefault="00CF4AAE" w:rsidP="000A03A5">
      <w:pPr>
        <w:pStyle w:val="MRHeading4"/>
        <w:spacing w:line="240" w:lineRule="auto"/>
      </w:pPr>
      <w:bookmarkStart w:id="1736" w:name="_Ref503518201"/>
      <w:r w:rsidRPr="00B47431">
        <w:t xml:space="preserve">Clause </w:t>
      </w:r>
      <w:r w:rsidR="00CB1618">
        <w:t>47</w:t>
      </w:r>
      <w:r w:rsidRPr="00B47431">
        <w:t xml:space="preserve"> (</w:t>
      </w:r>
      <w:r w:rsidRPr="000A03A5">
        <w:t>Security – Secret Matters</w:t>
      </w:r>
      <w:r w:rsidRPr="00B47431">
        <w:t>);</w:t>
      </w:r>
      <w:bookmarkEnd w:id="1736"/>
    </w:p>
    <w:p w14:paraId="595BDCA8" w14:textId="77777777" w:rsidR="00CF4AAE" w:rsidRDefault="00CF4AAE" w:rsidP="000A03A5">
      <w:pPr>
        <w:pStyle w:val="MRHeading4"/>
        <w:spacing w:line="240" w:lineRule="auto"/>
      </w:pPr>
      <w:bookmarkStart w:id="1737" w:name="_Ref503518202"/>
      <w:r w:rsidRPr="00B47431">
        <w:t xml:space="preserve">Clause </w:t>
      </w:r>
      <w:r w:rsidR="00CB1618">
        <w:t>53</w:t>
      </w:r>
      <w:r w:rsidRPr="00B47431">
        <w:t xml:space="preserve"> (</w:t>
      </w:r>
      <w:r w:rsidRPr="00B81D61">
        <w:rPr>
          <w:i/>
        </w:rPr>
        <w:t>TUPE</w:t>
      </w:r>
      <w:r w:rsidRPr="00B47431">
        <w:t>);</w:t>
      </w:r>
      <w:bookmarkEnd w:id="1737"/>
    </w:p>
    <w:p w14:paraId="342CF784" w14:textId="77777777" w:rsidR="00CF4AAE" w:rsidRDefault="00CF4AAE" w:rsidP="000A03A5">
      <w:pPr>
        <w:pStyle w:val="MRHeading4"/>
        <w:spacing w:line="240" w:lineRule="auto"/>
      </w:pPr>
      <w:bookmarkStart w:id="1738" w:name="_Ref503518203"/>
      <w:r>
        <w:t xml:space="preserve">Clause </w:t>
      </w:r>
      <w:r w:rsidR="00CB1618">
        <w:rPr>
          <w:rFonts w:cs="Arial"/>
        </w:rPr>
        <w:t>59</w:t>
      </w:r>
      <w:r>
        <w:t xml:space="preserve"> (</w:t>
      </w:r>
      <w:r w:rsidRPr="00FA3828">
        <w:rPr>
          <w:i/>
        </w:rPr>
        <w:t>Issued Property</w:t>
      </w:r>
      <w:r>
        <w:t>);</w:t>
      </w:r>
      <w:bookmarkEnd w:id="1738"/>
    </w:p>
    <w:p w14:paraId="3C205EAA" w14:textId="77777777" w:rsidR="00CF4AAE" w:rsidRPr="00B47431" w:rsidRDefault="00CF4AAE" w:rsidP="000A03A5">
      <w:pPr>
        <w:pStyle w:val="MRHeading4"/>
        <w:spacing w:line="240" w:lineRule="auto"/>
      </w:pPr>
      <w:bookmarkStart w:id="1739" w:name="_Ref503518204"/>
      <w:r>
        <w:t xml:space="preserve">Clause </w:t>
      </w:r>
      <w:r w:rsidR="00CB1618">
        <w:t>60</w:t>
      </w:r>
      <w:r>
        <w:t xml:space="preserve"> (</w:t>
      </w:r>
      <w:r w:rsidRPr="00FA3828">
        <w:rPr>
          <w:i/>
        </w:rPr>
        <w:t>Accounting for the property of the Authority</w:t>
      </w:r>
      <w:r>
        <w:t>);</w:t>
      </w:r>
      <w:bookmarkEnd w:id="1739"/>
    </w:p>
    <w:p w14:paraId="40DC862F" w14:textId="77777777" w:rsidR="00CF4AAE" w:rsidRPr="00B47431" w:rsidRDefault="00CF4AAE" w:rsidP="000A03A5">
      <w:pPr>
        <w:pStyle w:val="MRHeading4"/>
        <w:spacing w:line="240" w:lineRule="auto"/>
      </w:pPr>
      <w:bookmarkStart w:id="1740" w:name="_Ref503518205"/>
      <w:r w:rsidRPr="00B47431">
        <w:t xml:space="preserve">Clause </w:t>
      </w:r>
      <w:r w:rsidR="00CB1618">
        <w:t>71</w:t>
      </w:r>
      <w:r w:rsidRPr="00B47431">
        <w:t xml:space="preserve"> (</w:t>
      </w:r>
      <w:r w:rsidRPr="00B81D61">
        <w:rPr>
          <w:i/>
        </w:rPr>
        <w:t>Financial consequences of Termination</w:t>
      </w:r>
      <w:r w:rsidRPr="00B47431">
        <w:t>);</w:t>
      </w:r>
      <w:bookmarkEnd w:id="1740"/>
    </w:p>
    <w:p w14:paraId="67149E86" w14:textId="77777777" w:rsidR="00CF4AAE" w:rsidRDefault="00CF4AAE" w:rsidP="000A03A5">
      <w:pPr>
        <w:pStyle w:val="MRHeading4"/>
        <w:spacing w:line="240" w:lineRule="auto"/>
      </w:pPr>
      <w:bookmarkStart w:id="1741" w:name="_Ref503518206"/>
      <w:r w:rsidRPr="00B47431">
        <w:t xml:space="preserve">Clause </w:t>
      </w:r>
      <w:r w:rsidR="00CB1618">
        <w:t>74</w:t>
      </w:r>
      <w:r w:rsidRPr="00B47431">
        <w:t xml:space="preserve"> (</w:t>
      </w:r>
      <w:r w:rsidRPr="00B81D61">
        <w:rPr>
          <w:i/>
        </w:rPr>
        <w:t>Continuing Assistance</w:t>
      </w:r>
      <w:r w:rsidRPr="00B47431">
        <w:t>);</w:t>
      </w:r>
      <w:bookmarkEnd w:id="1741"/>
    </w:p>
    <w:p w14:paraId="1D1278A3" w14:textId="77777777" w:rsidR="00CF4AAE" w:rsidRPr="00B47431" w:rsidRDefault="00CF4AAE" w:rsidP="000A03A5">
      <w:pPr>
        <w:pStyle w:val="MRHeading4"/>
        <w:spacing w:line="240" w:lineRule="auto"/>
      </w:pPr>
      <w:bookmarkStart w:id="1742" w:name="_Ref503518207"/>
      <w:r>
        <w:t xml:space="preserve">Clause </w:t>
      </w:r>
      <w:r w:rsidR="00CB1618">
        <w:t>86</w:t>
      </w:r>
      <w:r>
        <w:t xml:space="preserve"> (</w:t>
      </w:r>
      <w:r w:rsidRPr="00FF5D65">
        <w:rPr>
          <w:i/>
        </w:rPr>
        <w:t>Tax Compliance</w:t>
      </w:r>
      <w:r>
        <w:t>);</w:t>
      </w:r>
      <w:bookmarkEnd w:id="1742"/>
    </w:p>
    <w:p w14:paraId="68AAC5A7" w14:textId="77777777" w:rsidR="00CF4AAE" w:rsidRPr="00B47431" w:rsidRDefault="00CF4AAE" w:rsidP="000A03A5">
      <w:pPr>
        <w:pStyle w:val="MRHeading4"/>
        <w:spacing w:line="240" w:lineRule="auto"/>
      </w:pPr>
      <w:bookmarkStart w:id="1743" w:name="_Ref503518208"/>
      <w:r w:rsidRPr="00B47431">
        <w:t xml:space="preserve">Clause </w:t>
      </w:r>
      <w:r w:rsidR="00CB1618">
        <w:t>89</w:t>
      </w:r>
      <w:r w:rsidRPr="00B47431">
        <w:t xml:space="preserve"> (</w:t>
      </w:r>
      <w:r w:rsidRPr="00B81D61">
        <w:rPr>
          <w:i/>
        </w:rPr>
        <w:t>Dispute Resolution (English Law</w:t>
      </w:r>
      <w:r w:rsidRPr="00B47431">
        <w:t>))</w:t>
      </w:r>
      <w:r w:rsidR="00E3157C">
        <w:t>;</w:t>
      </w:r>
      <w:r w:rsidRPr="00B47431">
        <w:t xml:space="preserve"> and</w:t>
      </w:r>
      <w:bookmarkEnd w:id="1743"/>
    </w:p>
    <w:p w14:paraId="7A6D7999" w14:textId="77777777" w:rsidR="00CF4AAE" w:rsidRPr="00575BD3" w:rsidRDefault="00CF4AAE" w:rsidP="000A03A5">
      <w:pPr>
        <w:pStyle w:val="MRHeading4"/>
        <w:spacing w:line="240" w:lineRule="auto"/>
        <w:rPr>
          <w:rFonts w:cs="Arial"/>
        </w:rPr>
      </w:pPr>
      <w:bookmarkStart w:id="1744" w:name="_Ref503518209"/>
      <w:r w:rsidRPr="00B47431">
        <w:t>any other provision of this Contract which is expressed to surviv</w:t>
      </w:r>
      <w:r w:rsidRPr="00575BD3">
        <w:rPr>
          <w:rFonts w:cs="Arial"/>
        </w:rPr>
        <w:t>e termination or which is required to give effect to such termination or the consequences of such termination.</w:t>
      </w:r>
      <w:bookmarkEnd w:id="1744"/>
    </w:p>
    <w:p w14:paraId="54DECBEE" w14:textId="77777777" w:rsidR="00CF4AAE" w:rsidRPr="00575BD3" w:rsidRDefault="00CF4AAE" w:rsidP="005D20DC">
      <w:pPr>
        <w:pStyle w:val="MRParts"/>
        <w:keepNext/>
        <w:spacing w:line="240" w:lineRule="auto"/>
        <w:ind w:left="1077"/>
      </w:pPr>
      <w:bookmarkStart w:id="1745" w:name="_Ref503518210"/>
      <w:bookmarkStart w:id="1746" w:name="_Toc519257654"/>
      <w:r w:rsidRPr="00575BD3">
        <w:t>GENERAL CONTRACT PROVISIONS</w:t>
      </w:r>
      <w:bookmarkEnd w:id="1745"/>
      <w:bookmarkEnd w:id="1746"/>
    </w:p>
    <w:p w14:paraId="0242524A" w14:textId="77777777" w:rsidR="00CF4AAE" w:rsidRPr="00575BD3" w:rsidRDefault="00CF4AAE" w:rsidP="000F7168">
      <w:pPr>
        <w:pStyle w:val="MRHeading1"/>
        <w:spacing w:line="240" w:lineRule="auto"/>
        <w:rPr>
          <w:rFonts w:cs="Arial"/>
        </w:rPr>
      </w:pPr>
      <w:bookmarkStart w:id="1747" w:name="_Ref430785481"/>
      <w:bookmarkStart w:id="1748" w:name="_Toc519257655"/>
      <w:r w:rsidRPr="00575BD3">
        <w:rPr>
          <w:rFonts w:cs="Arial"/>
        </w:rPr>
        <w:t>Continuing Assistance</w:t>
      </w:r>
      <w:bookmarkEnd w:id="1747"/>
      <w:bookmarkEnd w:id="1748"/>
    </w:p>
    <w:p w14:paraId="455B98C8" w14:textId="77777777" w:rsidR="00CF4AAE" w:rsidRPr="00575BD3" w:rsidRDefault="00CF4AAE" w:rsidP="004466EC">
      <w:pPr>
        <w:tabs>
          <w:tab w:val="left" w:pos="1709"/>
        </w:tabs>
        <w:spacing w:line="240" w:lineRule="auto"/>
        <w:ind w:left="720"/>
        <w:rPr>
          <w:rFonts w:cs="Arial"/>
          <w:b/>
        </w:rPr>
      </w:pPr>
      <w:r w:rsidRPr="00575BD3">
        <w:rPr>
          <w:rFonts w:cs="Arial"/>
          <w:b/>
        </w:rPr>
        <w:t>Co-operation</w:t>
      </w:r>
    </w:p>
    <w:p w14:paraId="6600F777" w14:textId="77777777" w:rsidR="00CF4AAE" w:rsidRPr="00575BD3" w:rsidRDefault="00CF4AAE" w:rsidP="000A03A5">
      <w:pPr>
        <w:pStyle w:val="MRHeading2"/>
        <w:spacing w:line="240" w:lineRule="auto"/>
        <w:rPr>
          <w:rFonts w:cs="Arial"/>
        </w:rPr>
      </w:pPr>
      <w:bookmarkStart w:id="1749" w:name="_Ref430847393"/>
      <w:r>
        <w:rPr>
          <w:rFonts w:cs="Arial"/>
        </w:rPr>
        <w:t xml:space="preserve">Without prejudice to the provisions of Clause </w:t>
      </w:r>
      <w:r w:rsidR="00CB1618">
        <w:rPr>
          <w:rFonts w:cs="Arial"/>
        </w:rPr>
        <w:t>53</w:t>
      </w:r>
      <w:r>
        <w:rPr>
          <w:rFonts w:cs="Arial"/>
        </w:rPr>
        <w:t xml:space="preserve"> (</w:t>
      </w:r>
      <w:r w:rsidRPr="00E13EFF">
        <w:rPr>
          <w:rFonts w:cs="Arial"/>
          <w:i/>
        </w:rPr>
        <w:t>TUPE</w:t>
      </w:r>
      <w:r>
        <w:rPr>
          <w:rFonts w:cs="Arial"/>
        </w:rPr>
        <w:t xml:space="preserve">) and Clause </w:t>
      </w:r>
      <w:r w:rsidR="00CB1618">
        <w:rPr>
          <w:rFonts w:cs="Arial"/>
        </w:rPr>
        <w:t>72</w:t>
      </w:r>
      <w:r>
        <w:rPr>
          <w:rFonts w:cs="Arial"/>
        </w:rPr>
        <w:t xml:space="preserve"> (</w:t>
      </w:r>
      <w:r w:rsidRPr="00374EAC">
        <w:rPr>
          <w:rFonts w:cs="Arial"/>
          <w:i/>
        </w:rPr>
        <w:t>Exit Plan</w:t>
      </w:r>
      <w:r>
        <w:rPr>
          <w:rFonts w:cs="Arial"/>
        </w:rPr>
        <w:t xml:space="preserve">), </w:t>
      </w:r>
      <w:r w:rsidRPr="0078542A">
        <w:rPr>
          <w:rFonts w:cs="Arial"/>
        </w:rPr>
        <w:t xml:space="preserve">during the last six (6) months before the Expiry Date </w:t>
      </w:r>
      <w:r w:rsidRPr="00575BD3">
        <w:rPr>
          <w:rFonts w:cs="Arial"/>
        </w:rPr>
        <w:t>or during the period that any Termination Notice is subsisting</w:t>
      </w:r>
      <w:r w:rsidRPr="0078542A">
        <w:rPr>
          <w:rFonts w:cs="Arial"/>
        </w:rPr>
        <w:t xml:space="preserve"> the Contractor sh</w:t>
      </w:r>
      <w:r w:rsidRPr="00575BD3">
        <w:rPr>
          <w:rFonts w:cs="Arial"/>
        </w:rPr>
        <w:t xml:space="preserve">all co-operate as far as is reasonably practicable with the transfer of responsibility for the provision of </w:t>
      </w:r>
      <w:r>
        <w:rPr>
          <w:rFonts w:cs="Arial"/>
        </w:rPr>
        <w:t>the Contractor</w:t>
      </w:r>
      <w:r w:rsidRPr="00575BD3">
        <w:rPr>
          <w:rFonts w:cs="Arial"/>
        </w:rPr>
        <w:t xml:space="preserve"> Deliverables (or part of </w:t>
      </w:r>
      <w:r>
        <w:rPr>
          <w:rFonts w:cs="Arial"/>
        </w:rPr>
        <w:t>the Contractor</w:t>
      </w:r>
      <w:r w:rsidRPr="00575BD3">
        <w:rPr>
          <w:rFonts w:cs="Arial"/>
        </w:rPr>
        <w:t xml:space="preserve"> Deliverables) from </w:t>
      </w:r>
      <w:r>
        <w:rPr>
          <w:rFonts w:cs="Arial"/>
        </w:rPr>
        <w:t>the Contractor</w:t>
      </w:r>
      <w:r w:rsidRPr="00575BD3">
        <w:rPr>
          <w:rFonts w:cs="Arial"/>
        </w:rPr>
        <w:t xml:space="preserve"> to any person (a "</w:t>
      </w:r>
      <w:r w:rsidRPr="003C0283">
        <w:rPr>
          <w:rFonts w:cs="Arial"/>
          <w:b/>
        </w:rPr>
        <w:t>Follow-On Contractor</w:t>
      </w:r>
      <w:r w:rsidRPr="00575BD3">
        <w:rPr>
          <w:rFonts w:cs="Arial"/>
        </w:rPr>
        <w:t xml:space="preserve">") or to the </w:t>
      </w:r>
      <w:r>
        <w:rPr>
          <w:rFonts w:cs="Arial"/>
        </w:rPr>
        <w:t>Authority</w:t>
      </w:r>
      <w:r w:rsidRPr="00575BD3">
        <w:rPr>
          <w:rFonts w:cs="Arial"/>
        </w:rPr>
        <w:t xml:space="preserve"> as so directed by the </w:t>
      </w:r>
      <w:r>
        <w:rPr>
          <w:rFonts w:cs="Arial"/>
        </w:rPr>
        <w:t>Authority</w:t>
      </w:r>
      <w:r w:rsidRPr="00575BD3">
        <w:rPr>
          <w:rFonts w:cs="Arial"/>
        </w:rPr>
        <w:t xml:space="preserve">, and for the purposes of this Clause </w:t>
      </w:r>
      <w:r w:rsidR="00CB1618">
        <w:rPr>
          <w:rFonts w:cs="Arial"/>
        </w:rPr>
        <w:t>74</w:t>
      </w:r>
      <w:r w:rsidRPr="00575BD3">
        <w:rPr>
          <w:rFonts w:cs="Arial"/>
        </w:rPr>
        <w:t xml:space="preserve"> (</w:t>
      </w:r>
      <w:r w:rsidRPr="003D1926">
        <w:rPr>
          <w:rFonts w:cs="Arial"/>
          <w:i/>
        </w:rPr>
        <w:t>Continuing Assistance</w:t>
      </w:r>
      <w:r w:rsidRPr="00575BD3">
        <w:rPr>
          <w:rFonts w:cs="Arial"/>
        </w:rPr>
        <w:t>) the meaning of the term co-operate shall include:</w:t>
      </w:r>
      <w:bookmarkEnd w:id="1749"/>
      <w:r>
        <w:rPr>
          <w:rFonts w:cs="Arial"/>
        </w:rPr>
        <w:t xml:space="preserve"> </w:t>
      </w:r>
    </w:p>
    <w:p w14:paraId="4E2273A9" w14:textId="77777777" w:rsidR="00CF4AAE" w:rsidRPr="00575BD3" w:rsidRDefault="00CF4AAE" w:rsidP="000A03A5">
      <w:pPr>
        <w:pStyle w:val="MRHeading3"/>
        <w:spacing w:line="240" w:lineRule="auto"/>
        <w:rPr>
          <w:rFonts w:cs="Arial"/>
        </w:rPr>
      </w:pPr>
      <w:bookmarkStart w:id="1750" w:name="_Ref503518211"/>
      <w:r w:rsidRPr="00575BD3">
        <w:rPr>
          <w:rFonts w:cs="Arial"/>
        </w:rPr>
        <w:t xml:space="preserve">liaising with the </w:t>
      </w:r>
      <w:r>
        <w:rPr>
          <w:rFonts w:cs="Arial"/>
        </w:rPr>
        <w:t xml:space="preserve">Authority </w:t>
      </w:r>
      <w:r w:rsidRPr="00575BD3">
        <w:rPr>
          <w:rFonts w:cs="Arial"/>
        </w:rPr>
        <w:t xml:space="preserve">and/or any Follow-On Contractor, and providing reasonable assistance and advice concerning the provision of </w:t>
      </w:r>
      <w:r>
        <w:rPr>
          <w:rFonts w:cs="Arial"/>
        </w:rPr>
        <w:t>the whole or the relevant part of the Contractor</w:t>
      </w:r>
      <w:r w:rsidRPr="00575BD3">
        <w:rPr>
          <w:rFonts w:cs="Arial"/>
        </w:rPr>
        <w:t xml:space="preserve"> Deliverables and their transfer to the </w:t>
      </w:r>
      <w:r>
        <w:rPr>
          <w:rFonts w:cs="Arial"/>
        </w:rPr>
        <w:t xml:space="preserve">Authority </w:t>
      </w:r>
      <w:r w:rsidRPr="00575BD3">
        <w:rPr>
          <w:rFonts w:cs="Arial"/>
        </w:rPr>
        <w:t>or such Follow-On Contractor;</w:t>
      </w:r>
      <w:bookmarkEnd w:id="1750"/>
    </w:p>
    <w:p w14:paraId="1ABBF5A9" w14:textId="77777777" w:rsidR="00CF4AAE" w:rsidRPr="00575BD3" w:rsidRDefault="00CF4AAE" w:rsidP="000A03A5">
      <w:pPr>
        <w:pStyle w:val="MRHeading3"/>
        <w:spacing w:line="240" w:lineRule="auto"/>
        <w:rPr>
          <w:rFonts w:cs="Arial"/>
        </w:rPr>
      </w:pPr>
      <w:bookmarkStart w:id="1751" w:name="_Ref503518212"/>
      <w:r w:rsidRPr="00575BD3">
        <w:rPr>
          <w:rFonts w:cs="Arial"/>
        </w:rPr>
        <w:t xml:space="preserve">allowing any such Follow-On Contractor access (at reasonable times and on reasonable notice) to any assets applicable to the performance of this </w:t>
      </w:r>
      <w:r>
        <w:rPr>
          <w:rFonts w:cs="Arial"/>
        </w:rPr>
        <w:t>Contract</w:t>
      </w:r>
      <w:r w:rsidRPr="00575BD3">
        <w:rPr>
          <w:rFonts w:cs="Arial"/>
        </w:rPr>
        <w:t xml:space="preserve">, but not so as to interfere with or impede the provision of </w:t>
      </w:r>
      <w:r>
        <w:rPr>
          <w:rFonts w:cs="Arial"/>
        </w:rPr>
        <w:t>the Contractor</w:t>
      </w:r>
      <w:r w:rsidRPr="00575BD3">
        <w:rPr>
          <w:rFonts w:cs="Arial"/>
        </w:rPr>
        <w:t xml:space="preserve"> Deliverables;</w:t>
      </w:r>
      <w:r>
        <w:rPr>
          <w:rFonts w:cs="Arial"/>
        </w:rPr>
        <w:t xml:space="preserve"> and</w:t>
      </w:r>
      <w:bookmarkEnd w:id="1751"/>
    </w:p>
    <w:p w14:paraId="37CC1103" w14:textId="77777777" w:rsidR="00CF4AAE" w:rsidRPr="00575BD3" w:rsidRDefault="00CF4AAE" w:rsidP="000A03A5">
      <w:pPr>
        <w:pStyle w:val="MRHeading3"/>
        <w:spacing w:line="240" w:lineRule="auto"/>
        <w:rPr>
          <w:rFonts w:cs="Arial"/>
        </w:rPr>
      </w:pPr>
      <w:bookmarkStart w:id="1752" w:name="_Ref503518213"/>
      <w:r w:rsidRPr="00575BD3">
        <w:rPr>
          <w:rFonts w:cs="Arial"/>
        </w:rPr>
        <w:t xml:space="preserve">providing to the </w:t>
      </w:r>
      <w:r>
        <w:rPr>
          <w:rFonts w:cs="Arial"/>
        </w:rPr>
        <w:t xml:space="preserve">Authority </w:t>
      </w:r>
      <w:r w:rsidRPr="00575BD3">
        <w:rPr>
          <w:rFonts w:cs="Arial"/>
        </w:rPr>
        <w:t xml:space="preserve">and/or any Follow-On Contractor any relevant information concerning the </w:t>
      </w:r>
      <w:r>
        <w:rPr>
          <w:rFonts w:cs="Arial"/>
        </w:rPr>
        <w:t>Authority</w:t>
      </w:r>
      <w:r w:rsidRPr="00575BD3">
        <w:rPr>
          <w:rFonts w:cs="Arial"/>
        </w:rPr>
        <w:t xml:space="preserve"> Sites </w:t>
      </w:r>
      <w:r>
        <w:rPr>
          <w:rFonts w:cs="Arial"/>
        </w:rPr>
        <w:t xml:space="preserve">and/or the JPO Facility (as applicable) </w:t>
      </w:r>
      <w:r w:rsidRPr="00575BD3">
        <w:rPr>
          <w:rFonts w:cs="Arial"/>
        </w:rPr>
        <w:t xml:space="preserve">and the provision of </w:t>
      </w:r>
      <w:r>
        <w:rPr>
          <w:rFonts w:cs="Arial"/>
        </w:rPr>
        <w:t>the Contractor</w:t>
      </w:r>
      <w:r w:rsidRPr="00575BD3">
        <w:rPr>
          <w:rFonts w:cs="Arial"/>
        </w:rPr>
        <w:t xml:space="preserve"> Deliverables which is reasonably required for the efficient transfer of responsibility for the performance of </w:t>
      </w:r>
      <w:r>
        <w:rPr>
          <w:rFonts w:cs="Arial"/>
        </w:rPr>
        <w:t>the Contractor’s</w:t>
      </w:r>
      <w:r w:rsidRPr="00575BD3">
        <w:rPr>
          <w:rFonts w:cs="Arial"/>
        </w:rPr>
        <w:t xml:space="preserve"> obligations under this </w:t>
      </w:r>
      <w:r>
        <w:rPr>
          <w:rFonts w:cs="Arial"/>
        </w:rPr>
        <w:t>Contract.</w:t>
      </w:r>
      <w:bookmarkEnd w:id="1752"/>
      <w:r>
        <w:rPr>
          <w:rFonts w:cs="Arial"/>
        </w:rPr>
        <w:t xml:space="preserve">  </w:t>
      </w:r>
    </w:p>
    <w:p w14:paraId="2AB577E8" w14:textId="77777777" w:rsidR="00CF4AAE" w:rsidRPr="00575BD3" w:rsidRDefault="00CF4AAE" w:rsidP="000A03A5">
      <w:pPr>
        <w:pStyle w:val="MRHeading2"/>
        <w:spacing w:line="240" w:lineRule="auto"/>
        <w:rPr>
          <w:rFonts w:cs="Arial"/>
        </w:rPr>
      </w:pPr>
      <w:bookmarkStart w:id="1753" w:name="_Ref430847403"/>
      <w:r w:rsidRPr="00575BD3">
        <w:rPr>
          <w:rFonts w:cs="Arial"/>
        </w:rPr>
        <w:t xml:space="preserve">Without prejudice to Clause </w:t>
      </w:r>
      <w:r w:rsidR="00CB1618">
        <w:rPr>
          <w:rFonts w:cs="Arial"/>
        </w:rPr>
        <w:t>59</w:t>
      </w:r>
      <w:r w:rsidRPr="00575BD3">
        <w:rPr>
          <w:rFonts w:cs="Arial"/>
        </w:rPr>
        <w:t xml:space="preserve"> (</w:t>
      </w:r>
      <w:r w:rsidRPr="003D1926">
        <w:rPr>
          <w:rFonts w:cs="Arial"/>
          <w:i/>
        </w:rPr>
        <w:t>Issued Property</w:t>
      </w:r>
      <w:r w:rsidRPr="00575BD3">
        <w:rPr>
          <w:rFonts w:cs="Arial"/>
        </w:rPr>
        <w:t>), during the last six</w:t>
      </w:r>
      <w:r>
        <w:rPr>
          <w:rFonts w:cs="Arial"/>
        </w:rPr>
        <w:t xml:space="preserve"> (6</w:t>
      </w:r>
      <w:r w:rsidRPr="00575BD3">
        <w:rPr>
          <w:rFonts w:cs="Arial"/>
        </w:rPr>
        <w:t xml:space="preserve">) months before the Expiry Date or during the period that any Termination Notice is subsisting, </w:t>
      </w:r>
      <w:r>
        <w:rPr>
          <w:rFonts w:cs="Arial"/>
        </w:rPr>
        <w:t>the Contractor</w:t>
      </w:r>
      <w:r w:rsidRPr="00575BD3">
        <w:rPr>
          <w:rFonts w:cs="Arial"/>
        </w:rPr>
        <w:t xml:space="preserve"> shall protect and preserve material</w:t>
      </w:r>
      <w:r>
        <w:rPr>
          <w:rFonts w:cs="Arial"/>
        </w:rPr>
        <w:t>,</w:t>
      </w:r>
      <w:r w:rsidRPr="00575BD3">
        <w:rPr>
          <w:rFonts w:cs="Arial"/>
        </w:rPr>
        <w:t xml:space="preserve"> Articles and Issued Property in its possession, custody or control in which the </w:t>
      </w:r>
      <w:r>
        <w:rPr>
          <w:rFonts w:cs="Arial"/>
        </w:rPr>
        <w:t>Authority</w:t>
      </w:r>
      <w:r w:rsidRPr="00575BD3">
        <w:rPr>
          <w:rFonts w:cs="Arial"/>
        </w:rPr>
        <w:t xml:space="preserve"> has notified an interest, provided that </w:t>
      </w:r>
      <w:r>
        <w:rPr>
          <w:rFonts w:cs="Arial"/>
        </w:rPr>
        <w:t>the Contractor</w:t>
      </w:r>
      <w:r w:rsidRPr="00575BD3">
        <w:rPr>
          <w:rFonts w:cs="Arial"/>
        </w:rPr>
        <w:t xml:space="preserve"> shall be entitled to use such material</w:t>
      </w:r>
      <w:r>
        <w:rPr>
          <w:rFonts w:cs="Arial"/>
        </w:rPr>
        <w:t>,</w:t>
      </w:r>
      <w:r w:rsidRPr="00575BD3">
        <w:rPr>
          <w:rFonts w:cs="Arial"/>
        </w:rPr>
        <w:t xml:space="preserve"> Articles and Issued Property in accordance with the provisions of this </w:t>
      </w:r>
      <w:r>
        <w:rPr>
          <w:rFonts w:cs="Arial"/>
        </w:rPr>
        <w:t>Contract</w:t>
      </w:r>
      <w:r w:rsidRPr="00575BD3">
        <w:rPr>
          <w:rFonts w:cs="Arial"/>
        </w:rPr>
        <w:t xml:space="preserve"> where it is agreed that the provision of </w:t>
      </w:r>
      <w:r>
        <w:rPr>
          <w:rFonts w:cs="Arial"/>
        </w:rPr>
        <w:t>the Contractor</w:t>
      </w:r>
      <w:r w:rsidRPr="00575BD3">
        <w:rPr>
          <w:rFonts w:cs="Arial"/>
        </w:rPr>
        <w:t xml:space="preserve"> Deliverables requires the use of that material and/or those Articles and/or Issued Property in part or in its entirety.</w:t>
      </w:r>
      <w:bookmarkEnd w:id="1753"/>
      <w:r w:rsidRPr="00575BD3">
        <w:rPr>
          <w:rFonts w:cs="Arial"/>
        </w:rPr>
        <w:t xml:space="preserve"> </w:t>
      </w:r>
    </w:p>
    <w:p w14:paraId="0EC5D4A1" w14:textId="77777777" w:rsidR="00CF4AAE" w:rsidRPr="00F53F31" w:rsidRDefault="00CF4AAE" w:rsidP="000A03A5">
      <w:pPr>
        <w:pStyle w:val="MRHeading2"/>
        <w:spacing w:line="240" w:lineRule="auto"/>
        <w:rPr>
          <w:rFonts w:cs="Arial"/>
        </w:rPr>
      </w:pPr>
      <w:bookmarkStart w:id="1754" w:name="_Ref430847412"/>
      <w:r w:rsidRPr="00F53F31">
        <w:rPr>
          <w:rFonts w:cs="Arial"/>
        </w:rPr>
        <w:t>For a period of six (6) months after the Expiry Date or, if earlier, the Termination Date, the Contractor shall, if requested to do so in writing by the Authority, provide all reasonable assistance, guidance and information to the Authority or any Follow-On Contractor (as the case may be) required by the Authority or any Follow-On Contractor.</w:t>
      </w:r>
      <w:bookmarkEnd w:id="1754"/>
    </w:p>
    <w:p w14:paraId="567AD3B1" w14:textId="77777777" w:rsidR="00CF4AAE" w:rsidRPr="00575BD3" w:rsidRDefault="00CF4AAE" w:rsidP="000A03A5">
      <w:pPr>
        <w:pStyle w:val="MRHeading2"/>
        <w:spacing w:line="240" w:lineRule="auto"/>
        <w:rPr>
          <w:rFonts w:cs="Arial"/>
        </w:rPr>
      </w:pPr>
      <w:bookmarkStart w:id="1755" w:name="_Ref503518214"/>
      <w:r w:rsidRPr="00575BD3">
        <w:rPr>
          <w:rFonts w:cs="Arial"/>
        </w:rPr>
        <w:t xml:space="preserve">Without prejudice to the provisions of Clauses </w:t>
      </w:r>
      <w:r w:rsidR="00CB1618">
        <w:rPr>
          <w:rFonts w:cs="Arial"/>
        </w:rPr>
        <w:t>74.1</w:t>
      </w:r>
      <w:r w:rsidRPr="00575BD3">
        <w:rPr>
          <w:rFonts w:cs="Arial"/>
        </w:rPr>
        <w:t xml:space="preserve">, </w:t>
      </w:r>
      <w:r w:rsidR="00CB1618">
        <w:rPr>
          <w:rFonts w:cs="Arial"/>
        </w:rPr>
        <w:t>74.2</w:t>
      </w:r>
      <w:r w:rsidRPr="00575BD3">
        <w:rPr>
          <w:rFonts w:cs="Arial"/>
        </w:rPr>
        <w:t xml:space="preserve"> and </w:t>
      </w:r>
      <w:r w:rsidR="00CB1618">
        <w:rPr>
          <w:rFonts w:cs="Arial"/>
        </w:rPr>
        <w:t>74.3</w:t>
      </w:r>
      <w:r w:rsidRPr="00575BD3">
        <w:rPr>
          <w:rFonts w:cs="Arial"/>
        </w:rPr>
        <w:t xml:space="preserve"> (</w:t>
      </w:r>
      <w:r w:rsidRPr="00575BD3">
        <w:rPr>
          <w:rFonts w:cs="Arial"/>
          <w:i/>
        </w:rPr>
        <w:t>Co-operation</w:t>
      </w:r>
      <w:r w:rsidRPr="00575BD3">
        <w:rPr>
          <w:rFonts w:cs="Arial"/>
        </w:rPr>
        <w:t xml:space="preserve">), </w:t>
      </w:r>
      <w:r>
        <w:rPr>
          <w:rFonts w:cs="Arial"/>
        </w:rPr>
        <w:t>the Contractor</w:t>
      </w:r>
      <w:r w:rsidRPr="00575BD3">
        <w:rPr>
          <w:rFonts w:cs="Arial"/>
        </w:rPr>
        <w:t xml:space="preserve"> shall use all reasonable endeavours to assist the </w:t>
      </w:r>
      <w:r>
        <w:rPr>
          <w:rFonts w:cs="Arial"/>
        </w:rPr>
        <w:t xml:space="preserve">Authority </w:t>
      </w:r>
      <w:r w:rsidRPr="00575BD3">
        <w:rPr>
          <w:rFonts w:cs="Arial"/>
        </w:rPr>
        <w:t xml:space="preserve">to facilitate the smooth transfer of responsibility for the provision of </w:t>
      </w:r>
      <w:r>
        <w:rPr>
          <w:rFonts w:cs="Arial"/>
        </w:rPr>
        <w:t>the Contractor</w:t>
      </w:r>
      <w:r w:rsidRPr="00575BD3">
        <w:rPr>
          <w:rFonts w:cs="Arial"/>
        </w:rPr>
        <w:t xml:space="preserve"> Deliverables (or any part of </w:t>
      </w:r>
      <w:r>
        <w:rPr>
          <w:rFonts w:cs="Arial"/>
        </w:rPr>
        <w:t>the Contractor</w:t>
      </w:r>
      <w:r w:rsidRPr="00575BD3">
        <w:rPr>
          <w:rFonts w:cs="Arial"/>
        </w:rPr>
        <w:t xml:space="preserve"> Deliverables) to the </w:t>
      </w:r>
      <w:r>
        <w:rPr>
          <w:rFonts w:cs="Arial"/>
        </w:rPr>
        <w:t xml:space="preserve">Authority </w:t>
      </w:r>
      <w:r w:rsidRPr="00575BD3">
        <w:rPr>
          <w:rFonts w:cs="Arial"/>
        </w:rPr>
        <w:t xml:space="preserve">or Follow-On Contractor, as the case may be, and </w:t>
      </w:r>
      <w:r>
        <w:rPr>
          <w:rFonts w:cs="Arial"/>
        </w:rPr>
        <w:t>the Contractor</w:t>
      </w:r>
      <w:r w:rsidRPr="00575BD3">
        <w:rPr>
          <w:rFonts w:cs="Arial"/>
        </w:rPr>
        <w:t xml:space="preserve"> shall take no action at any time during the term of this </w:t>
      </w:r>
      <w:r>
        <w:rPr>
          <w:rFonts w:cs="Arial"/>
        </w:rPr>
        <w:t>Contract</w:t>
      </w:r>
      <w:r w:rsidRPr="00575BD3">
        <w:rPr>
          <w:rFonts w:cs="Arial"/>
        </w:rPr>
        <w:t xml:space="preserve"> or thereafter which is calculated or intended to prejudice or frustrate or make more difficult any such transfer.</w:t>
      </w:r>
      <w:bookmarkEnd w:id="1755"/>
    </w:p>
    <w:p w14:paraId="411817C6" w14:textId="77777777" w:rsidR="00CF4AAE" w:rsidRPr="00575BD3" w:rsidRDefault="00CF4AAE" w:rsidP="000A03A5">
      <w:pPr>
        <w:pStyle w:val="MRHeading2"/>
        <w:spacing w:line="240" w:lineRule="auto"/>
        <w:rPr>
          <w:rFonts w:cs="Arial"/>
        </w:rPr>
      </w:pPr>
      <w:bookmarkStart w:id="1756" w:name="_Ref503518215"/>
      <w:r w:rsidRPr="00575BD3">
        <w:rPr>
          <w:rFonts w:cs="Arial"/>
        </w:rPr>
        <w:t xml:space="preserve">Following the Expiry Date or, if earlier, the Termination Date, </w:t>
      </w:r>
      <w:r>
        <w:rPr>
          <w:rFonts w:cs="Arial"/>
        </w:rPr>
        <w:t>the Contractor</w:t>
      </w:r>
      <w:r w:rsidRPr="00575BD3">
        <w:rPr>
          <w:rFonts w:cs="Arial"/>
        </w:rPr>
        <w:t xml:space="preserve"> shall, with the </w:t>
      </w:r>
      <w:r>
        <w:rPr>
          <w:rFonts w:cs="Arial"/>
        </w:rPr>
        <w:t>Authority</w:t>
      </w:r>
      <w:r w:rsidRPr="00575BD3">
        <w:rPr>
          <w:rFonts w:cs="Arial"/>
        </w:rPr>
        <w:t xml:space="preserve">'s consent (not to be unreasonably withheld or delayed) be allowed reasonable access to the </w:t>
      </w:r>
      <w:r>
        <w:rPr>
          <w:rFonts w:cs="Arial"/>
        </w:rPr>
        <w:t>Authority</w:t>
      </w:r>
      <w:r w:rsidRPr="00575BD3">
        <w:rPr>
          <w:rFonts w:cs="Arial"/>
        </w:rPr>
        <w:t xml:space="preserve"> Sites </w:t>
      </w:r>
      <w:r>
        <w:rPr>
          <w:rFonts w:cs="Arial"/>
        </w:rPr>
        <w:t xml:space="preserve">and/or the JPO Facility (as the case may be) </w:t>
      </w:r>
      <w:r w:rsidRPr="00575BD3">
        <w:rPr>
          <w:rFonts w:cs="Arial"/>
        </w:rPr>
        <w:t xml:space="preserve">by the </w:t>
      </w:r>
      <w:r>
        <w:rPr>
          <w:rFonts w:cs="Arial"/>
        </w:rPr>
        <w:t xml:space="preserve">Authority </w:t>
      </w:r>
      <w:r w:rsidRPr="00575BD3">
        <w:rPr>
          <w:rFonts w:cs="Arial"/>
        </w:rPr>
        <w:t xml:space="preserve">in order to carry out winding-down activities, provided that in exercising such right of access, </w:t>
      </w:r>
      <w:r>
        <w:rPr>
          <w:rFonts w:cs="Arial"/>
        </w:rPr>
        <w:t>the Contractor</w:t>
      </w:r>
      <w:r w:rsidRPr="00575BD3">
        <w:rPr>
          <w:rFonts w:cs="Arial"/>
        </w:rPr>
        <w:t xml:space="preserve"> shall not interfere with or impede the delivery of goods and/or services equivalent to </w:t>
      </w:r>
      <w:r>
        <w:rPr>
          <w:rFonts w:cs="Arial"/>
        </w:rPr>
        <w:t>the Contractor</w:t>
      </w:r>
      <w:r w:rsidRPr="00575BD3">
        <w:rPr>
          <w:rFonts w:cs="Arial"/>
        </w:rPr>
        <w:t xml:space="preserve"> Deliverables (and/or the provision of any other services and/or the carrying out of any other activities) by or on behalf of the </w:t>
      </w:r>
      <w:r>
        <w:rPr>
          <w:rFonts w:cs="Arial"/>
        </w:rPr>
        <w:t xml:space="preserve">Authority </w:t>
      </w:r>
      <w:r w:rsidRPr="00575BD3">
        <w:rPr>
          <w:rFonts w:cs="Arial"/>
        </w:rPr>
        <w:t>and/or any Follow-On Contractor.</w:t>
      </w:r>
      <w:bookmarkEnd w:id="1756"/>
    </w:p>
    <w:p w14:paraId="5454E50A" w14:textId="77777777" w:rsidR="00CF4AAE" w:rsidRPr="00575BD3" w:rsidRDefault="00CF4AAE" w:rsidP="000A03A5">
      <w:pPr>
        <w:pStyle w:val="MRHeading2"/>
        <w:spacing w:line="240" w:lineRule="auto"/>
        <w:rPr>
          <w:rFonts w:cs="Arial"/>
        </w:rPr>
      </w:pPr>
      <w:bookmarkStart w:id="1757" w:name="_Ref503518216"/>
      <w:r w:rsidRPr="00575BD3">
        <w:rPr>
          <w:rFonts w:cs="Arial"/>
        </w:rPr>
        <w:t xml:space="preserve">On expiry or earlier termination of this </w:t>
      </w:r>
      <w:r>
        <w:rPr>
          <w:rFonts w:cs="Arial"/>
        </w:rPr>
        <w:t>Contract</w:t>
      </w:r>
      <w:r w:rsidRPr="00575BD3">
        <w:rPr>
          <w:rFonts w:cs="Arial"/>
        </w:rPr>
        <w:t xml:space="preserve">, </w:t>
      </w:r>
      <w:r>
        <w:rPr>
          <w:rFonts w:cs="Arial"/>
        </w:rPr>
        <w:t>the Contractor</w:t>
      </w:r>
      <w:r w:rsidRPr="00575BD3">
        <w:rPr>
          <w:rFonts w:cs="Arial"/>
        </w:rPr>
        <w:t xml:space="preserve"> shall:</w:t>
      </w:r>
      <w:bookmarkEnd w:id="1757"/>
    </w:p>
    <w:p w14:paraId="57E38FDE" w14:textId="77777777" w:rsidR="00CF4AAE" w:rsidRPr="00575BD3" w:rsidRDefault="00CF4AAE" w:rsidP="000A03A5">
      <w:pPr>
        <w:pStyle w:val="MRHeading3"/>
        <w:spacing w:line="240" w:lineRule="auto"/>
        <w:rPr>
          <w:rFonts w:cs="Arial"/>
        </w:rPr>
      </w:pPr>
      <w:bookmarkStart w:id="1758" w:name="_Ref503518217"/>
      <w:r w:rsidRPr="00575BD3">
        <w:rPr>
          <w:rFonts w:cs="Arial"/>
        </w:rPr>
        <w:t xml:space="preserve">upon request by the </w:t>
      </w:r>
      <w:r>
        <w:rPr>
          <w:rFonts w:cs="Arial"/>
        </w:rPr>
        <w:t>Authority</w:t>
      </w:r>
      <w:r w:rsidRPr="00575BD3">
        <w:rPr>
          <w:rFonts w:cs="Arial"/>
        </w:rPr>
        <w:t xml:space="preserve"> make arrangements, to be agreed between the </w:t>
      </w:r>
      <w:r>
        <w:rPr>
          <w:rFonts w:cs="Arial"/>
        </w:rPr>
        <w:t>Authority</w:t>
      </w:r>
      <w:r w:rsidRPr="00575BD3">
        <w:rPr>
          <w:rFonts w:cs="Arial"/>
        </w:rPr>
        <w:t xml:space="preserve"> and </w:t>
      </w:r>
      <w:r>
        <w:rPr>
          <w:rFonts w:cs="Arial"/>
        </w:rPr>
        <w:t>the Contractor</w:t>
      </w:r>
      <w:r w:rsidRPr="00575BD3">
        <w:rPr>
          <w:rFonts w:cs="Arial"/>
        </w:rPr>
        <w:t xml:space="preserve"> (acting reasonably and in good faith), for the </w:t>
      </w:r>
      <w:r>
        <w:rPr>
          <w:rFonts w:cs="Arial"/>
        </w:rPr>
        <w:t>Authority</w:t>
      </w:r>
      <w:r w:rsidRPr="00575BD3">
        <w:rPr>
          <w:rFonts w:cs="Arial"/>
        </w:rPr>
        <w:t xml:space="preserve"> to take over at fair and reasonable prices, where payment has not already been made, the rights, title and interest in such Articles and/or material as are held by </w:t>
      </w:r>
      <w:r>
        <w:rPr>
          <w:rFonts w:cs="Arial"/>
        </w:rPr>
        <w:t>the Contractor</w:t>
      </w:r>
      <w:r w:rsidRPr="00575BD3">
        <w:rPr>
          <w:rFonts w:cs="Arial"/>
        </w:rPr>
        <w:t xml:space="preserve"> and/or any Sub-Contractor and which the </w:t>
      </w:r>
      <w:r>
        <w:rPr>
          <w:rFonts w:cs="Arial"/>
        </w:rPr>
        <w:t>Authority</w:t>
      </w:r>
      <w:r w:rsidRPr="00575BD3">
        <w:rPr>
          <w:rFonts w:cs="Arial"/>
        </w:rPr>
        <w:t xml:space="preserve"> requires to maintain continuity of the delivery of goods and services equivalent to </w:t>
      </w:r>
      <w:r>
        <w:rPr>
          <w:rFonts w:cs="Arial"/>
        </w:rPr>
        <w:t>the Contractor</w:t>
      </w:r>
      <w:r w:rsidRPr="00575BD3">
        <w:rPr>
          <w:rFonts w:cs="Arial"/>
        </w:rPr>
        <w:t xml:space="preserve"> Deliverables following the Expiry Date or, if earlier, the Termination Date; and</w:t>
      </w:r>
      <w:bookmarkEnd w:id="1758"/>
      <w:r w:rsidRPr="00575BD3">
        <w:rPr>
          <w:rFonts w:cs="Arial"/>
        </w:rPr>
        <w:t xml:space="preserve"> </w:t>
      </w:r>
      <w:r>
        <w:rPr>
          <w:rFonts w:cs="Arial"/>
        </w:rPr>
        <w:t xml:space="preserve"> </w:t>
      </w:r>
    </w:p>
    <w:p w14:paraId="50130C51" w14:textId="77777777" w:rsidR="00CF4AAE" w:rsidRPr="00214A84" w:rsidRDefault="00CF4AAE" w:rsidP="000A03A5">
      <w:pPr>
        <w:pStyle w:val="MRHeading3"/>
        <w:spacing w:line="240" w:lineRule="auto"/>
        <w:rPr>
          <w:rFonts w:cs="Arial"/>
        </w:rPr>
      </w:pPr>
      <w:bookmarkStart w:id="1759" w:name="_Ref430847436"/>
      <w:r w:rsidRPr="00214A84">
        <w:rPr>
          <w:rFonts w:cs="Arial"/>
        </w:rPr>
        <w:t>provide, procure the provision of, or provide access to, as the Authority may require, all such information, documents and data in the possession or control of the Contractor, together with a sufficient explanation of such information, documents and data, the full rights to use such information, documents and data, and a formal certificate confirming those rights, as is required to put the Authority in the position it would have been had there been full and proper performance by the Contractor of the Contractor Deliverables.</w:t>
      </w:r>
      <w:bookmarkEnd w:id="1759"/>
      <w:r>
        <w:rPr>
          <w:rFonts w:cs="Arial"/>
        </w:rPr>
        <w:t xml:space="preserve"> </w:t>
      </w:r>
    </w:p>
    <w:p w14:paraId="05CC6302" w14:textId="77777777" w:rsidR="00CF4AAE" w:rsidRPr="00575BD3" w:rsidRDefault="00CF4AAE" w:rsidP="000A03A5">
      <w:pPr>
        <w:pStyle w:val="MRHeading2"/>
        <w:spacing w:line="240" w:lineRule="auto"/>
        <w:rPr>
          <w:rFonts w:cs="Arial"/>
        </w:rPr>
      </w:pPr>
      <w:bookmarkStart w:id="1760" w:name="_Ref503518218"/>
      <w:r w:rsidRPr="00214A84">
        <w:rPr>
          <w:rFonts w:cs="Arial"/>
        </w:rPr>
        <w:t>The Contractor agrees that following the early termination</w:t>
      </w:r>
      <w:r w:rsidRPr="00575BD3">
        <w:rPr>
          <w:rFonts w:cs="Arial"/>
        </w:rPr>
        <w:t xml:space="preserve"> of this </w:t>
      </w:r>
      <w:r>
        <w:rPr>
          <w:rFonts w:cs="Arial"/>
        </w:rPr>
        <w:t>Contract</w:t>
      </w:r>
      <w:r w:rsidRPr="00575BD3">
        <w:rPr>
          <w:rFonts w:cs="Arial"/>
        </w:rPr>
        <w:t xml:space="preserve">, the </w:t>
      </w:r>
      <w:r>
        <w:rPr>
          <w:rFonts w:cs="Arial"/>
        </w:rPr>
        <w:t>Authority</w:t>
      </w:r>
      <w:r w:rsidRPr="00575BD3">
        <w:rPr>
          <w:rFonts w:cs="Arial"/>
        </w:rPr>
        <w:t xml:space="preserve"> shall be entitled to continue to purchase (and </w:t>
      </w:r>
      <w:r>
        <w:rPr>
          <w:rFonts w:cs="Arial"/>
        </w:rPr>
        <w:t>the Contractor</w:t>
      </w:r>
      <w:r w:rsidRPr="00575BD3">
        <w:rPr>
          <w:rFonts w:cs="Arial"/>
        </w:rPr>
        <w:t xml:space="preserve"> shall continue to supply) on reasonable terms and conditions at fair and reasonable prices goods and services (which would, but for the expiry or early termination of this </w:t>
      </w:r>
      <w:r>
        <w:rPr>
          <w:rFonts w:cs="Arial"/>
        </w:rPr>
        <w:t>Contract</w:t>
      </w:r>
      <w:r w:rsidRPr="00575BD3">
        <w:rPr>
          <w:rFonts w:cs="Arial"/>
        </w:rPr>
        <w:t xml:space="preserve">, amount to Articles) which are required by the </w:t>
      </w:r>
      <w:r>
        <w:rPr>
          <w:rFonts w:cs="Arial"/>
        </w:rPr>
        <w:t>Authority</w:t>
      </w:r>
      <w:r w:rsidRPr="00575BD3">
        <w:rPr>
          <w:rFonts w:cs="Arial"/>
        </w:rPr>
        <w:t xml:space="preserve"> to maintain continuity of the delivery of goods and services equivalent to </w:t>
      </w:r>
      <w:r>
        <w:rPr>
          <w:rFonts w:cs="Arial"/>
        </w:rPr>
        <w:t>the Contractor</w:t>
      </w:r>
      <w:r w:rsidRPr="00575BD3">
        <w:rPr>
          <w:rFonts w:cs="Arial"/>
        </w:rPr>
        <w:t xml:space="preserve"> Deliverables following the Termination Date.</w:t>
      </w:r>
      <w:bookmarkEnd w:id="1760"/>
    </w:p>
    <w:p w14:paraId="0CFF0691" w14:textId="77777777" w:rsidR="00CF4AAE" w:rsidRPr="00575BD3" w:rsidRDefault="00CF4AAE" w:rsidP="000A03A5">
      <w:pPr>
        <w:pStyle w:val="MRHeading2"/>
        <w:spacing w:line="240" w:lineRule="auto"/>
        <w:rPr>
          <w:rFonts w:cs="Arial"/>
        </w:rPr>
      </w:pPr>
      <w:bookmarkStart w:id="1761" w:name="_Ref503518219"/>
      <w:r>
        <w:rPr>
          <w:rFonts w:cs="Arial"/>
        </w:rPr>
        <w:t>The Contractor</w:t>
      </w:r>
      <w:r w:rsidRPr="00575BD3">
        <w:rPr>
          <w:rFonts w:cs="Arial"/>
        </w:rPr>
        <w:t xml:space="preserve"> shall not be obliged to co-operate with a Follow-On Contractor where this </w:t>
      </w:r>
      <w:r>
        <w:rPr>
          <w:rFonts w:cs="Arial"/>
        </w:rPr>
        <w:t>Contract</w:t>
      </w:r>
      <w:r w:rsidRPr="00575BD3">
        <w:rPr>
          <w:rFonts w:cs="Arial"/>
        </w:rPr>
        <w:t xml:space="preserve"> is terminated under Clause </w:t>
      </w:r>
      <w:r w:rsidR="00CB1618">
        <w:rPr>
          <w:rFonts w:cs="Arial"/>
        </w:rPr>
        <w:t>70</w:t>
      </w:r>
      <w:r w:rsidRPr="00575BD3">
        <w:rPr>
          <w:rFonts w:cs="Arial"/>
        </w:rPr>
        <w:t xml:space="preserve"> (</w:t>
      </w:r>
      <w:r w:rsidRPr="00575BD3">
        <w:rPr>
          <w:rFonts w:cs="Arial"/>
          <w:i/>
        </w:rPr>
        <w:t>Break</w:t>
      </w:r>
      <w:r w:rsidRPr="00575BD3">
        <w:rPr>
          <w:rFonts w:cs="Arial"/>
        </w:rPr>
        <w:t>).</w:t>
      </w:r>
      <w:bookmarkEnd w:id="1761"/>
    </w:p>
    <w:p w14:paraId="2EAB9D0D" w14:textId="77777777" w:rsidR="00CF4AAE" w:rsidRPr="00DB2DB3" w:rsidRDefault="00CF4AAE" w:rsidP="000F7168">
      <w:pPr>
        <w:pStyle w:val="MRHeading1"/>
        <w:spacing w:line="240" w:lineRule="auto"/>
        <w:rPr>
          <w:rFonts w:cs="Arial"/>
        </w:rPr>
      </w:pPr>
      <w:bookmarkStart w:id="1762" w:name="_Ref430785491"/>
      <w:bookmarkStart w:id="1763" w:name="_Ref430787193"/>
      <w:bookmarkStart w:id="1764" w:name="_Ref430787203"/>
      <w:bookmarkStart w:id="1765" w:name="_Ref485913193"/>
      <w:bookmarkStart w:id="1766" w:name="_Toc519257656"/>
      <w:r w:rsidRPr="00DB2DB3">
        <w:rPr>
          <w:rFonts w:cs="Arial"/>
        </w:rPr>
        <w:t>Change</w:t>
      </w:r>
      <w:bookmarkEnd w:id="1762"/>
      <w:bookmarkEnd w:id="1763"/>
      <w:bookmarkEnd w:id="1764"/>
      <w:bookmarkEnd w:id="1765"/>
      <w:bookmarkEnd w:id="1766"/>
    </w:p>
    <w:p w14:paraId="08B4D44B" w14:textId="77777777" w:rsidR="00CF4AAE" w:rsidRPr="00DB2DB3" w:rsidRDefault="00CF4AAE" w:rsidP="005D20DC">
      <w:pPr>
        <w:spacing w:line="240" w:lineRule="auto"/>
        <w:ind w:left="709"/>
        <w:rPr>
          <w:b/>
        </w:rPr>
      </w:pPr>
      <w:r w:rsidRPr="00DB2DB3">
        <w:rPr>
          <w:b/>
        </w:rPr>
        <w:t>Changes</w:t>
      </w:r>
    </w:p>
    <w:p w14:paraId="1C40E92F" w14:textId="77777777" w:rsidR="00CF4AAE" w:rsidRPr="00DB2DB3" w:rsidRDefault="004747C6" w:rsidP="000A03A5">
      <w:pPr>
        <w:pStyle w:val="MRHeading2"/>
        <w:spacing w:line="240" w:lineRule="auto"/>
        <w:rPr>
          <w:rFonts w:cs="Arial"/>
        </w:rPr>
      </w:pPr>
      <w:bookmarkStart w:id="1767" w:name="_Ref487792731"/>
      <w:r>
        <w:rPr>
          <w:rFonts w:cs="Arial"/>
        </w:rPr>
        <w:t xml:space="preserve">Without prejudice to the provisions of </w:t>
      </w:r>
      <w:r w:rsidR="00CB1618">
        <w:rPr>
          <w:rFonts w:cs="Arial"/>
        </w:rPr>
        <w:t>Schedule 10</w:t>
      </w:r>
      <w:r>
        <w:rPr>
          <w:rFonts w:cs="Arial"/>
        </w:rPr>
        <w:t xml:space="preserve"> </w:t>
      </w:r>
      <w:r w:rsidRPr="004747C6">
        <w:rPr>
          <w:rFonts w:cs="Arial"/>
          <w:i/>
        </w:rPr>
        <w:t>(Task Order Approval Process)</w:t>
      </w:r>
      <w:r w:rsidR="008200F7">
        <w:rPr>
          <w:rFonts w:cs="Arial"/>
        </w:rPr>
        <w:t>, C</w:t>
      </w:r>
      <w:r w:rsidR="00CF4AAE" w:rsidRPr="00DB2DB3">
        <w:rPr>
          <w:rFonts w:cs="Arial"/>
        </w:rPr>
        <w:t xml:space="preserve">hanges (other than </w:t>
      </w:r>
      <w:r w:rsidR="0091139C">
        <w:rPr>
          <w:rFonts w:cs="Arial"/>
        </w:rPr>
        <w:t>Minor</w:t>
      </w:r>
      <w:r w:rsidR="00CF4AAE" w:rsidRPr="00DB2DB3">
        <w:rPr>
          <w:rFonts w:cs="Arial"/>
        </w:rPr>
        <w:t xml:space="preserve"> Changes) shall be in accordance with the provisions of </w:t>
      </w:r>
      <w:r w:rsidR="00CB1618">
        <w:rPr>
          <w:rFonts w:cs="Arial"/>
        </w:rPr>
        <w:t>Schedule 11</w:t>
      </w:r>
      <w:r w:rsidR="00CF4AAE" w:rsidRPr="00DB2DB3">
        <w:rPr>
          <w:rFonts w:cs="Arial"/>
        </w:rPr>
        <w:t xml:space="preserve"> (</w:t>
      </w:r>
      <w:r w:rsidR="00CF4AAE" w:rsidRPr="00DB2DB3">
        <w:rPr>
          <w:rFonts w:cs="Arial"/>
          <w:i/>
        </w:rPr>
        <w:t>Change Procedure</w:t>
      </w:r>
      <w:r w:rsidR="00CF4AAE" w:rsidRPr="00DB2DB3">
        <w:rPr>
          <w:rFonts w:cs="Arial"/>
        </w:rPr>
        <w:t>)</w:t>
      </w:r>
      <w:r w:rsidR="00CF4AAE" w:rsidRPr="00DB2DB3">
        <w:rPr>
          <w:rFonts w:cs="Arial"/>
          <w:i/>
        </w:rPr>
        <w:t>.</w:t>
      </w:r>
      <w:bookmarkEnd w:id="1767"/>
    </w:p>
    <w:p w14:paraId="013E82CD" w14:textId="77777777" w:rsidR="00CF4AAE" w:rsidRPr="00DB2DB3" w:rsidRDefault="0091139C" w:rsidP="005D20DC">
      <w:pPr>
        <w:spacing w:line="240" w:lineRule="auto"/>
        <w:ind w:left="709"/>
        <w:rPr>
          <w:b/>
        </w:rPr>
      </w:pPr>
      <w:r>
        <w:rPr>
          <w:b/>
        </w:rPr>
        <w:t>Minor</w:t>
      </w:r>
      <w:r w:rsidR="00CF4AAE" w:rsidRPr="00DB2DB3">
        <w:rPr>
          <w:b/>
        </w:rPr>
        <w:t xml:space="preserve"> Changes</w:t>
      </w:r>
    </w:p>
    <w:p w14:paraId="562C93F7" w14:textId="77777777" w:rsidR="00CF4AAE" w:rsidRPr="00DB2DB3" w:rsidRDefault="00CF4AAE" w:rsidP="000A03A5">
      <w:pPr>
        <w:pStyle w:val="MRHeading2"/>
        <w:spacing w:line="240" w:lineRule="auto"/>
        <w:rPr>
          <w:rFonts w:cs="Arial"/>
        </w:rPr>
      </w:pPr>
      <w:bookmarkStart w:id="1768" w:name="_Ref487792648"/>
      <w:r w:rsidRPr="00DB2DB3">
        <w:rPr>
          <w:rFonts w:cs="Arial"/>
        </w:rPr>
        <w:t>The Contractor shall ensure that the Contractor Deliverables conform in all respects with the Statement of Requirements</w:t>
      </w:r>
      <w:bookmarkEnd w:id="1768"/>
      <w:r w:rsidR="0091139C">
        <w:rPr>
          <w:rFonts w:cs="Arial"/>
        </w:rPr>
        <w:t>.</w:t>
      </w:r>
    </w:p>
    <w:p w14:paraId="07354BFE" w14:textId="77777777" w:rsidR="00CF4AAE" w:rsidRPr="00B3611C" w:rsidRDefault="00CF4AAE" w:rsidP="000A03A5">
      <w:pPr>
        <w:pStyle w:val="MRHeading2"/>
        <w:spacing w:line="240" w:lineRule="auto"/>
        <w:rPr>
          <w:rFonts w:cs="Arial"/>
        </w:rPr>
      </w:pPr>
      <w:bookmarkStart w:id="1769" w:name="_Ref503518220"/>
      <w:r w:rsidRPr="00DB2DB3">
        <w:rPr>
          <w:rFonts w:cs="Arial"/>
        </w:rPr>
        <w:t xml:space="preserve">The Contractor shall use a configuration control system to control </w:t>
      </w:r>
      <w:r w:rsidR="0091139C">
        <w:rPr>
          <w:rFonts w:cs="Arial"/>
        </w:rPr>
        <w:t>Minor</w:t>
      </w:r>
      <w:r w:rsidRPr="00DB2DB3">
        <w:rPr>
          <w:rFonts w:cs="Arial"/>
        </w:rPr>
        <w:t xml:space="preserve"> Changes.  The configuration control system shall be compatible with ISO 9001 (latest published version)</w:t>
      </w:r>
      <w:r w:rsidR="001A4679">
        <w:rPr>
          <w:rFonts w:cs="Arial"/>
        </w:rPr>
        <w:t>.</w:t>
      </w:r>
      <w:bookmarkEnd w:id="1769"/>
    </w:p>
    <w:p w14:paraId="22B10560" w14:textId="77777777" w:rsidR="00CF4AAE" w:rsidRPr="00DB2DB3" w:rsidRDefault="00A02E35" w:rsidP="000A03A5">
      <w:pPr>
        <w:pStyle w:val="MRHeading2"/>
        <w:spacing w:line="240" w:lineRule="auto"/>
        <w:rPr>
          <w:rFonts w:cs="Arial"/>
        </w:rPr>
      </w:pPr>
      <w:bookmarkStart w:id="1770" w:name="_Ref485911781"/>
      <w:r>
        <w:rPr>
          <w:rFonts w:cs="Arial"/>
        </w:rPr>
        <w:t xml:space="preserve">Without prejudice to the provisions of </w:t>
      </w:r>
      <w:r w:rsidR="00CB1618">
        <w:rPr>
          <w:rFonts w:cs="Arial"/>
        </w:rPr>
        <w:t>Schedule 10</w:t>
      </w:r>
      <w:r>
        <w:rPr>
          <w:rFonts w:cs="Arial"/>
        </w:rPr>
        <w:t xml:space="preserve"> (</w:t>
      </w:r>
      <w:r w:rsidR="008200F7">
        <w:rPr>
          <w:rFonts w:cs="Arial"/>
          <w:i/>
        </w:rPr>
        <w:t>Task Order Approval</w:t>
      </w:r>
      <w:r w:rsidRPr="00B612A3">
        <w:rPr>
          <w:rFonts w:cs="Arial"/>
          <w:i/>
        </w:rPr>
        <w:t xml:space="preserve"> Process</w:t>
      </w:r>
      <w:r>
        <w:rPr>
          <w:rFonts w:cs="Arial"/>
        </w:rPr>
        <w:t>)</w:t>
      </w:r>
      <w:r w:rsidR="00B612A3">
        <w:rPr>
          <w:rFonts w:cs="Arial"/>
        </w:rPr>
        <w:t xml:space="preserve">, </w:t>
      </w:r>
      <w:r>
        <w:rPr>
          <w:rFonts w:cs="Arial"/>
        </w:rPr>
        <w:t>t</w:t>
      </w:r>
      <w:r w:rsidR="00CF4AAE" w:rsidRPr="00DB2DB3">
        <w:rPr>
          <w:rFonts w:cs="Arial"/>
        </w:rPr>
        <w:t>he Authority’s Representative may alter the Statement of Requirements, provided always that any such alterations shall not alter the fit, form, function or characteristics of the Contractor Deliverables</w:t>
      </w:r>
      <w:r w:rsidR="006E0172">
        <w:rPr>
          <w:rFonts w:cs="Arial"/>
        </w:rPr>
        <w:t xml:space="preserve"> </w:t>
      </w:r>
      <w:r w:rsidR="00CF4AAE" w:rsidRPr="00DB2DB3">
        <w:rPr>
          <w:rFonts w:cs="Arial"/>
        </w:rPr>
        <w:t xml:space="preserve">or otherwise give rise to any change of the nature referred to in Clause </w:t>
      </w:r>
      <w:r w:rsidR="00CB1618">
        <w:rPr>
          <w:rFonts w:cs="Arial"/>
        </w:rPr>
        <w:t>75.6</w:t>
      </w:r>
      <w:r w:rsidR="00CF4AAE" w:rsidRPr="00DB2DB3">
        <w:rPr>
          <w:rFonts w:cs="Arial"/>
        </w:rPr>
        <w:t xml:space="preserve"> (“</w:t>
      </w:r>
      <w:r w:rsidR="0091139C">
        <w:rPr>
          <w:rFonts w:cs="Arial"/>
          <w:b/>
        </w:rPr>
        <w:t>Minor</w:t>
      </w:r>
      <w:r w:rsidR="00CF4AAE" w:rsidRPr="00DB2DB3">
        <w:rPr>
          <w:rFonts w:cs="Arial"/>
          <w:b/>
        </w:rPr>
        <w:t xml:space="preserve"> Changes</w:t>
      </w:r>
      <w:r w:rsidR="00CF4AAE" w:rsidRPr="00DB2DB3">
        <w:rPr>
          <w:rFonts w:cs="Arial"/>
        </w:rPr>
        <w:t>”).</w:t>
      </w:r>
      <w:bookmarkEnd w:id="1770"/>
    </w:p>
    <w:p w14:paraId="7C27ECE4" w14:textId="77777777" w:rsidR="00CF4AAE" w:rsidRPr="00DB2DB3" w:rsidRDefault="00CF4AAE" w:rsidP="000A03A5">
      <w:pPr>
        <w:pStyle w:val="MRHeading2"/>
        <w:spacing w:line="240" w:lineRule="auto"/>
        <w:rPr>
          <w:rFonts w:cs="Arial"/>
        </w:rPr>
      </w:pPr>
      <w:bookmarkStart w:id="1771" w:name="_Ref503518221"/>
      <w:r w:rsidRPr="00DB2DB3">
        <w:rPr>
          <w:rFonts w:cs="Arial"/>
        </w:rPr>
        <w:t xml:space="preserve">The </w:t>
      </w:r>
      <w:r w:rsidR="0091139C">
        <w:rPr>
          <w:rFonts w:cs="Arial"/>
        </w:rPr>
        <w:t>Minor</w:t>
      </w:r>
      <w:r w:rsidRPr="00DB2DB3">
        <w:rPr>
          <w:rFonts w:cs="Arial"/>
        </w:rPr>
        <w:t xml:space="preserve"> Changes referred to in Clause </w:t>
      </w:r>
      <w:r w:rsidR="00CB1618">
        <w:rPr>
          <w:rFonts w:cs="Arial"/>
        </w:rPr>
        <w:t>75.4</w:t>
      </w:r>
      <w:r w:rsidRPr="00DB2DB3">
        <w:rPr>
          <w:rFonts w:cs="Arial"/>
        </w:rPr>
        <w:t xml:space="preserve"> shall:</w:t>
      </w:r>
      <w:bookmarkEnd w:id="1771"/>
      <w:r w:rsidRPr="00DB2DB3">
        <w:rPr>
          <w:rFonts w:cs="Arial"/>
        </w:rPr>
        <w:t xml:space="preserve"> </w:t>
      </w:r>
    </w:p>
    <w:p w14:paraId="22B7EFCD" w14:textId="77777777" w:rsidR="00CF4AAE" w:rsidRPr="00DB2DB3" w:rsidRDefault="00CF4AAE" w:rsidP="000A03A5">
      <w:pPr>
        <w:pStyle w:val="MRHeading3"/>
        <w:spacing w:line="240" w:lineRule="auto"/>
        <w:rPr>
          <w:rFonts w:cs="Arial"/>
        </w:rPr>
      </w:pPr>
      <w:bookmarkStart w:id="1772" w:name="_Ref485911960"/>
      <w:r w:rsidRPr="00DB2DB3">
        <w:rPr>
          <w:rFonts w:cs="Arial"/>
        </w:rPr>
        <w:t>be notified by the Authority’s Representative in writing;</w:t>
      </w:r>
      <w:bookmarkEnd w:id="1772"/>
      <w:r w:rsidRPr="00DB2DB3">
        <w:rPr>
          <w:rFonts w:cs="Arial"/>
        </w:rPr>
        <w:t xml:space="preserve"> </w:t>
      </w:r>
    </w:p>
    <w:p w14:paraId="05774073" w14:textId="77777777" w:rsidR="00CF4AAE" w:rsidRPr="00DB2DB3" w:rsidRDefault="00CF4AAE" w:rsidP="000A03A5">
      <w:pPr>
        <w:pStyle w:val="MRHeading3"/>
        <w:spacing w:line="240" w:lineRule="auto"/>
        <w:rPr>
          <w:rFonts w:cs="Arial"/>
        </w:rPr>
      </w:pPr>
      <w:bookmarkStart w:id="1773" w:name="_Ref485970308"/>
      <w:bookmarkStart w:id="1774" w:name="_Ref503518222"/>
      <w:r w:rsidRPr="00DB2DB3">
        <w:rPr>
          <w:rFonts w:cs="Arial"/>
        </w:rPr>
        <w:t xml:space="preserve">apply from the date specified by the Authority in the notice referred to in Clause </w:t>
      </w:r>
      <w:r w:rsidR="00CB1618">
        <w:rPr>
          <w:rFonts w:cs="Arial"/>
        </w:rPr>
        <w:t>75.5.1</w:t>
      </w:r>
      <w:r w:rsidRPr="00DB2DB3">
        <w:rPr>
          <w:rFonts w:cs="Arial"/>
        </w:rPr>
        <w:t>;</w:t>
      </w:r>
      <w:bookmarkEnd w:id="1773"/>
      <w:r>
        <w:rPr>
          <w:rFonts w:cs="Arial"/>
        </w:rPr>
        <w:t xml:space="preserve"> and</w:t>
      </w:r>
      <w:bookmarkEnd w:id="1774"/>
    </w:p>
    <w:p w14:paraId="4AF03F5D" w14:textId="77777777" w:rsidR="00CF4AAE" w:rsidRDefault="001A4679" w:rsidP="000A03A5">
      <w:pPr>
        <w:pStyle w:val="MRHeading3"/>
        <w:spacing w:line="240" w:lineRule="auto"/>
      </w:pPr>
      <w:bookmarkStart w:id="1775" w:name="_Ref503518223"/>
      <w:r>
        <w:rPr>
          <w:rFonts w:cs="Arial"/>
        </w:rPr>
        <w:t xml:space="preserve">be recorded as </w:t>
      </w:r>
      <w:r w:rsidR="00CF4AAE" w:rsidRPr="00DB2DB3">
        <w:rPr>
          <w:rFonts w:cs="Arial"/>
        </w:rPr>
        <w:t xml:space="preserve">a formal amendment </w:t>
      </w:r>
      <w:r>
        <w:rPr>
          <w:rFonts w:cs="Arial"/>
        </w:rPr>
        <w:t xml:space="preserve">to </w:t>
      </w:r>
      <w:r w:rsidR="00CF4AAE" w:rsidRPr="00DB2DB3">
        <w:rPr>
          <w:rFonts w:cs="Arial"/>
        </w:rPr>
        <w:t xml:space="preserve">this Contract </w:t>
      </w:r>
      <w:r>
        <w:rPr>
          <w:rFonts w:cs="Arial"/>
        </w:rPr>
        <w:t xml:space="preserve">pursuant to Clause </w:t>
      </w:r>
      <w:r w:rsidR="00CB1618">
        <w:rPr>
          <w:rFonts w:cs="Arial"/>
        </w:rPr>
        <w:t>76.1</w:t>
      </w:r>
      <w:r>
        <w:rPr>
          <w:rFonts w:cs="Arial"/>
        </w:rPr>
        <w:t xml:space="preserve"> (</w:t>
      </w:r>
      <w:r>
        <w:rPr>
          <w:rFonts w:cs="Arial"/>
          <w:i/>
        </w:rPr>
        <w:t>Amendments to Contract</w:t>
      </w:r>
      <w:r>
        <w:rPr>
          <w:rFonts w:cs="Arial"/>
        </w:rPr>
        <w:t>),</w:t>
      </w:r>
      <w:bookmarkEnd w:id="1775"/>
    </w:p>
    <w:p w14:paraId="7DBBA67A" w14:textId="77777777" w:rsidR="00CF4AAE" w:rsidRPr="00DB2DB3" w:rsidRDefault="00CF4AAE" w:rsidP="005D20DC">
      <w:pPr>
        <w:spacing w:line="240" w:lineRule="auto"/>
        <w:ind w:left="709"/>
      </w:pPr>
      <w:r w:rsidRPr="00DB2DB3">
        <w:t xml:space="preserve">and, following such notification, the Authority shall provide an updated Statement of Requirements to reflect such </w:t>
      </w:r>
      <w:r w:rsidR="0091139C">
        <w:t>Minor</w:t>
      </w:r>
      <w:r w:rsidRPr="00DB2DB3">
        <w:t xml:space="preserve"> Changes and the Contractor shall ensure that the Contractor Deliverables</w:t>
      </w:r>
      <w:r w:rsidR="006E0172">
        <w:t xml:space="preserve"> </w:t>
      </w:r>
      <w:r w:rsidRPr="00DB2DB3">
        <w:t xml:space="preserve">shall be delivered in accordance with such updated Statement of Requirements from the date referred to in Clause </w:t>
      </w:r>
      <w:r w:rsidR="00CB1618">
        <w:t>75.5.2</w:t>
      </w:r>
      <w:r w:rsidRPr="00DB2DB3">
        <w:t>.</w:t>
      </w:r>
    </w:p>
    <w:p w14:paraId="22EE9267" w14:textId="77777777" w:rsidR="00CF4AAE" w:rsidRPr="00DB2DB3" w:rsidRDefault="00B612A3" w:rsidP="000A03A5">
      <w:pPr>
        <w:pStyle w:val="MRHeading2"/>
        <w:spacing w:line="240" w:lineRule="auto"/>
        <w:rPr>
          <w:rFonts w:cs="Arial"/>
        </w:rPr>
      </w:pPr>
      <w:bookmarkStart w:id="1776" w:name="_Ref485971581"/>
      <w:r>
        <w:rPr>
          <w:rFonts w:cs="Arial"/>
        </w:rPr>
        <w:t xml:space="preserve">Subject to the provisions of </w:t>
      </w:r>
      <w:r w:rsidR="00CB1618">
        <w:rPr>
          <w:rFonts w:cs="Arial"/>
        </w:rPr>
        <w:t>Schedule 10</w:t>
      </w:r>
      <w:r>
        <w:rPr>
          <w:rFonts w:cs="Arial"/>
        </w:rPr>
        <w:t xml:space="preserve"> (</w:t>
      </w:r>
      <w:r w:rsidRPr="00B612A3">
        <w:rPr>
          <w:rFonts w:cs="Arial"/>
          <w:i/>
        </w:rPr>
        <w:t>Task Order Approval Process</w:t>
      </w:r>
      <w:r>
        <w:rPr>
          <w:rFonts w:cs="Arial"/>
        </w:rPr>
        <w:t>), a</w:t>
      </w:r>
      <w:r w:rsidR="00CF4AAE" w:rsidRPr="00DB2DB3">
        <w:rPr>
          <w:rFonts w:cs="Arial"/>
        </w:rPr>
        <w:t>ny proposed alterations to the Statement of Requirements that cause a change to:</w:t>
      </w:r>
      <w:bookmarkEnd w:id="1776"/>
    </w:p>
    <w:p w14:paraId="35734B77" w14:textId="77777777" w:rsidR="00CF4AAE" w:rsidRPr="00DB2DB3" w:rsidRDefault="00CF4AAE" w:rsidP="000A03A5">
      <w:pPr>
        <w:pStyle w:val="MRHeading3"/>
        <w:spacing w:line="240" w:lineRule="auto"/>
        <w:rPr>
          <w:rFonts w:cs="Arial"/>
        </w:rPr>
      </w:pPr>
      <w:bookmarkStart w:id="1777" w:name="_Ref503518224"/>
      <w:r w:rsidRPr="00DB2DB3">
        <w:rPr>
          <w:rFonts w:cs="Arial"/>
        </w:rPr>
        <w:t>the fit, form, function or characteristics of the Contractor Deliverables;</w:t>
      </w:r>
      <w:bookmarkEnd w:id="1777"/>
    </w:p>
    <w:p w14:paraId="2322EA1A" w14:textId="77777777" w:rsidR="00CF4AAE" w:rsidRPr="00DB2DB3" w:rsidRDefault="00CF4AAE" w:rsidP="000A03A5">
      <w:pPr>
        <w:pStyle w:val="MRHeading3"/>
        <w:spacing w:line="240" w:lineRule="auto"/>
        <w:rPr>
          <w:rFonts w:cs="Arial"/>
        </w:rPr>
      </w:pPr>
      <w:bookmarkStart w:id="1778" w:name="_Ref503518225"/>
      <w:r w:rsidRPr="00DB2DB3">
        <w:rPr>
          <w:rFonts w:cs="Arial"/>
        </w:rPr>
        <w:t>the cost of the whole or part of the Contractor</w:t>
      </w:r>
      <w:r w:rsidR="004A0E1C">
        <w:rPr>
          <w:rFonts w:cs="Arial"/>
        </w:rPr>
        <w:t xml:space="preserve"> </w:t>
      </w:r>
      <w:r w:rsidR="00A02E35">
        <w:rPr>
          <w:rFonts w:cs="Arial"/>
        </w:rPr>
        <w:t>Deliverables</w:t>
      </w:r>
      <w:r w:rsidRPr="00DB2DB3">
        <w:rPr>
          <w:rFonts w:cs="Arial"/>
        </w:rPr>
        <w:t>;</w:t>
      </w:r>
      <w:bookmarkEnd w:id="1778"/>
    </w:p>
    <w:p w14:paraId="0D7BA112" w14:textId="77777777" w:rsidR="00CF4AAE" w:rsidRPr="00DB2DB3" w:rsidRDefault="00CF4AAE" w:rsidP="000A03A5">
      <w:pPr>
        <w:pStyle w:val="MRHeading3"/>
        <w:spacing w:line="240" w:lineRule="auto"/>
        <w:rPr>
          <w:rFonts w:cs="Arial"/>
        </w:rPr>
      </w:pPr>
      <w:bookmarkStart w:id="1779" w:name="_Ref503518226"/>
      <w:r w:rsidRPr="00DB2DB3">
        <w:rPr>
          <w:rFonts w:cs="Arial"/>
        </w:rPr>
        <w:t>the delivery dates for the whole or part of the Contractor Deliverables;</w:t>
      </w:r>
      <w:r w:rsidR="001A4679">
        <w:rPr>
          <w:rFonts w:cs="Arial"/>
        </w:rPr>
        <w:t xml:space="preserve"> or</w:t>
      </w:r>
      <w:bookmarkEnd w:id="1779"/>
    </w:p>
    <w:p w14:paraId="5ADED6CD" w14:textId="77777777" w:rsidR="00CF4AAE" w:rsidRPr="00DB2DB3" w:rsidRDefault="00CF4AAE" w:rsidP="000A03A5">
      <w:pPr>
        <w:pStyle w:val="MRHeading3"/>
        <w:spacing w:line="240" w:lineRule="auto"/>
        <w:rPr>
          <w:rFonts w:cs="Arial"/>
        </w:rPr>
      </w:pPr>
      <w:bookmarkStart w:id="1780" w:name="_Ref503518227"/>
      <w:r w:rsidRPr="00CF7DD9">
        <w:t>the</w:t>
      </w:r>
      <w:r w:rsidRPr="00DB2DB3">
        <w:rPr>
          <w:rFonts w:cs="Arial"/>
        </w:rPr>
        <w:t xml:space="preserve"> period required for the production or completion of the whole or part of the Contractor Deliverables</w:t>
      </w:r>
      <w:r w:rsidR="001A4679">
        <w:rPr>
          <w:rFonts w:cs="Arial"/>
        </w:rPr>
        <w:t>,</w:t>
      </w:r>
      <w:bookmarkEnd w:id="1780"/>
      <w:r w:rsidRPr="00DB2DB3">
        <w:rPr>
          <w:rFonts w:cs="Arial"/>
        </w:rPr>
        <w:t xml:space="preserve"> </w:t>
      </w:r>
    </w:p>
    <w:p w14:paraId="31E35735" w14:textId="77777777" w:rsidR="00CF4AAE" w:rsidRPr="00A0783E" w:rsidRDefault="00CF4AAE" w:rsidP="005D20DC">
      <w:pPr>
        <w:spacing w:line="240" w:lineRule="auto"/>
        <w:ind w:left="709"/>
      </w:pPr>
      <w:r w:rsidRPr="00DB2DB3">
        <w:t xml:space="preserve">shall be subject to the provisions </w:t>
      </w:r>
      <w:r w:rsidRPr="00DB2DB3">
        <w:rPr>
          <w:rFonts w:cs="Arial"/>
        </w:rPr>
        <w:t xml:space="preserve">of </w:t>
      </w:r>
      <w:r w:rsidR="00CB1618">
        <w:rPr>
          <w:rFonts w:cs="Arial"/>
        </w:rPr>
        <w:t>Schedule 11</w:t>
      </w:r>
      <w:r w:rsidRPr="00DB2DB3">
        <w:rPr>
          <w:rFonts w:cs="Arial"/>
        </w:rPr>
        <w:t xml:space="preserve"> (</w:t>
      </w:r>
      <w:r w:rsidRPr="00DB2DB3">
        <w:rPr>
          <w:rFonts w:cs="Arial"/>
          <w:i/>
        </w:rPr>
        <w:t>Change Procedure</w:t>
      </w:r>
      <w:r w:rsidRPr="00DB2DB3">
        <w:rPr>
          <w:rFonts w:cs="Arial"/>
        </w:rPr>
        <w:t>)</w:t>
      </w:r>
      <w:r w:rsidRPr="00DB2DB3">
        <w:t>.</w:t>
      </w:r>
      <w:r>
        <w:t xml:space="preserve">  </w:t>
      </w:r>
    </w:p>
    <w:p w14:paraId="799552D5" w14:textId="77777777" w:rsidR="00CF4AAE" w:rsidRPr="00DB2DB3" w:rsidRDefault="00B612A3" w:rsidP="000A03A5">
      <w:pPr>
        <w:pStyle w:val="MRHeading2"/>
        <w:spacing w:line="240" w:lineRule="auto"/>
        <w:rPr>
          <w:rFonts w:cs="Arial"/>
        </w:rPr>
      </w:pPr>
      <w:bookmarkStart w:id="1781" w:name="_Ref487792654"/>
      <w:r>
        <w:rPr>
          <w:rFonts w:cs="Arial"/>
        </w:rPr>
        <w:t xml:space="preserve">Subject to the provisions of </w:t>
      </w:r>
      <w:r w:rsidR="00CB1618">
        <w:rPr>
          <w:rFonts w:cs="Arial"/>
        </w:rPr>
        <w:t>Schedule 10</w:t>
      </w:r>
      <w:r>
        <w:rPr>
          <w:rFonts w:cs="Arial"/>
        </w:rPr>
        <w:t xml:space="preserve"> (</w:t>
      </w:r>
      <w:r w:rsidR="008200F7">
        <w:rPr>
          <w:rFonts w:cs="Arial"/>
          <w:i/>
        </w:rPr>
        <w:t>Task Order Approval</w:t>
      </w:r>
      <w:r w:rsidRPr="00B612A3">
        <w:rPr>
          <w:rFonts w:cs="Arial"/>
          <w:i/>
        </w:rPr>
        <w:t xml:space="preserve"> Process</w:t>
      </w:r>
      <w:r>
        <w:rPr>
          <w:rFonts w:cs="Arial"/>
        </w:rPr>
        <w:t>), a</w:t>
      </w:r>
      <w:r w:rsidR="00CF4AAE" w:rsidRPr="00DB2DB3">
        <w:rPr>
          <w:rFonts w:cs="Arial"/>
        </w:rPr>
        <w:t xml:space="preserve">ny documentation provided by or on behalf of the Authority outside of this Clause </w:t>
      </w:r>
      <w:r w:rsidR="00CB1618">
        <w:rPr>
          <w:rFonts w:cs="Arial"/>
        </w:rPr>
        <w:t>75</w:t>
      </w:r>
      <w:r w:rsidR="00CF4AAE" w:rsidRPr="00DB2DB3">
        <w:rPr>
          <w:rFonts w:cs="Arial"/>
        </w:rPr>
        <w:t xml:space="preserve"> shall not alter the Statement of Requirements.</w:t>
      </w:r>
      <w:bookmarkEnd w:id="1781"/>
    </w:p>
    <w:p w14:paraId="7097B9A0" w14:textId="77777777" w:rsidR="00CF4AAE" w:rsidRPr="00DB2DB3" w:rsidRDefault="00CF4AAE" w:rsidP="000F7168">
      <w:pPr>
        <w:pStyle w:val="MRHeading1"/>
        <w:spacing w:line="240" w:lineRule="auto"/>
        <w:rPr>
          <w:rFonts w:cs="Arial"/>
        </w:rPr>
      </w:pPr>
      <w:bookmarkStart w:id="1782" w:name="_Ref442898654"/>
      <w:bookmarkStart w:id="1783" w:name="_Ref442899590"/>
      <w:bookmarkStart w:id="1784" w:name="_Toc519257657"/>
      <w:r w:rsidRPr="00DB2DB3">
        <w:rPr>
          <w:rFonts w:cs="Arial"/>
        </w:rPr>
        <w:t>Amendments To Contract</w:t>
      </w:r>
      <w:bookmarkEnd w:id="1782"/>
      <w:bookmarkEnd w:id="1783"/>
      <w:bookmarkEnd w:id="1784"/>
    </w:p>
    <w:p w14:paraId="07B91FE5" w14:textId="77777777" w:rsidR="00CF4AAE" w:rsidRPr="005D2A4F" w:rsidRDefault="00B612A3" w:rsidP="000A03A5">
      <w:pPr>
        <w:pStyle w:val="MRHeading2"/>
        <w:spacing w:line="240" w:lineRule="auto"/>
      </w:pPr>
      <w:bookmarkStart w:id="1785" w:name="_Ref474832045"/>
      <w:r>
        <w:t xml:space="preserve">Other than the changes permitted in accordance with </w:t>
      </w:r>
      <w:r w:rsidR="00CB1618">
        <w:rPr>
          <w:rFonts w:cs="Arial"/>
        </w:rPr>
        <w:t>Schedule 10</w:t>
      </w:r>
      <w:r>
        <w:rPr>
          <w:rFonts w:cs="Arial"/>
        </w:rPr>
        <w:t xml:space="preserve"> (</w:t>
      </w:r>
      <w:r w:rsidR="008200F7">
        <w:rPr>
          <w:rFonts w:cs="Arial"/>
          <w:i/>
        </w:rPr>
        <w:t>Task Order Approval</w:t>
      </w:r>
      <w:r w:rsidRPr="00B612A3">
        <w:rPr>
          <w:rFonts w:cs="Arial"/>
          <w:i/>
        </w:rPr>
        <w:t xml:space="preserve"> Process</w:t>
      </w:r>
      <w:r>
        <w:rPr>
          <w:rFonts w:cs="Arial"/>
        </w:rPr>
        <w:t>), t</w:t>
      </w:r>
      <w:r w:rsidR="001A4679">
        <w:t xml:space="preserve">his </w:t>
      </w:r>
      <w:r w:rsidR="00CF4AAE" w:rsidRPr="005D2A4F">
        <w:t xml:space="preserve">Contract may not be amended except by the written agreement of the duly authorised Representatives of the Parties in accordance with Clause </w:t>
      </w:r>
      <w:r w:rsidR="00CB1618">
        <w:t>75</w:t>
      </w:r>
      <w:r w:rsidR="00CF4AAE">
        <w:t xml:space="preserve"> </w:t>
      </w:r>
      <w:r w:rsidR="00CF4AAE" w:rsidRPr="005D2A4F">
        <w:t>(</w:t>
      </w:r>
      <w:r w:rsidR="00CF4AAE" w:rsidRPr="005D2A4F">
        <w:rPr>
          <w:i/>
        </w:rPr>
        <w:t>Change</w:t>
      </w:r>
      <w:r w:rsidR="00CF4AAE" w:rsidRPr="005D2A4F">
        <w:t>) and</w:t>
      </w:r>
      <w:r w:rsidR="0091139C">
        <w:t>,</w:t>
      </w:r>
      <w:r w:rsidR="001A4679">
        <w:t xml:space="preserve"> where applicable</w:t>
      </w:r>
      <w:r w:rsidR="0091139C">
        <w:t>,</w:t>
      </w:r>
      <w:r w:rsidR="00CF4AAE" w:rsidRPr="005D2A4F">
        <w:t xml:space="preserve"> </w:t>
      </w:r>
      <w:r w:rsidR="00CB1618">
        <w:t>Schedule 11</w:t>
      </w:r>
      <w:r w:rsidR="00CF4AAE" w:rsidRPr="005D2A4F">
        <w:t xml:space="preserve"> (</w:t>
      </w:r>
      <w:r w:rsidR="00CF4AAE" w:rsidRPr="005D2A4F">
        <w:rPr>
          <w:i/>
        </w:rPr>
        <w:t>Change Procedure</w:t>
      </w:r>
      <w:r w:rsidR="00CF4AAE" w:rsidRPr="005D2A4F">
        <w:t>)</w:t>
      </w:r>
      <w:r w:rsidR="00CF4AAE">
        <w:t>,</w:t>
      </w:r>
      <w:r w:rsidR="00CF4AAE" w:rsidRPr="005D2A4F">
        <w:t xml:space="preserve"> provided always that </w:t>
      </w:r>
      <w:r w:rsidR="001A4679">
        <w:t xml:space="preserve">any such </w:t>
      </w:r>
      <w:r w:rsidR="00CF4AAE" w:rsidRPr="005D2A4F">
        <w:t>amendment shall come into force only when the Contractor has returned the DEFFORM 10B as an unqualified acceptance of the Authority's offer</w:t>
      </w:r>
      <w:r w:rsidR="007C5B3F">
        <w:t xml:space="preserve"> </w:t>
      </w:r>
      <w:r w:rsidR="00CF4AAE">
        <w:t>and a deed of variation has been duly executed by the Parties.</w:t>
      </w:r>
      <w:bookmarkEnd w:id="1785"/>
    </w:p>
    <w:p w14:paraId="640955E7" w14:textId="77777777" w:rsidR="00CF4AAE" w:rsidRPr="005D2A4F" w:rsidRDefault="00CF4AAE" w:rsidP="000A03A5">
      <w:pPr>
        <w:pStyle w:val="MRHeading2"/>
        <w:spacing w:line="240" w:lineRule="auto"/>
      </w:pPr>
      <w:bookmarkStart w:id="1786" w:name="_Ref503518228"/>
      <w:r>
        <w:t xml:space="preserve">Subject to the provisions of Clause </w:t>
      </w:r>
      <w:r w:rsidR="00CB1618">
        <w:t>76.1</w:t>
      </w:r>
      <w:r w:rsidR="0091139C">
        <w:t xml:space="preserve"> (</w:t>
      </w:r>
      <w:r w:rsidR="0091139C">
        <w:rPr>
          <w:i/>
        </w:rPr>
        <w:t>Amendments to Contract</w:t>
      </w:r>
      <w:r w:rsidR="0091139C">
        <w:t>)</w:t>
      </w:r>
      <w:r>
        <w:t>, a</w:t>
      </w:r>
      <w:r w:rsidRPr="005D2A4F">
        <w:t xml:space="preserve">ny purported amendment to this Contract which does not satisfy the provisions of this Clause </w:t>
      </w:r>
      <w:r w:rsidR="00CB1618">
        <w:t>76</w:t>
      </w:r>
      <w:r w:rsidRPr="005D2A4F">
        <w:t xml:space="preserve"> </w:t>
      </w:r>
      <w:r>
        <w:t>(</w:t>
      </w:r>
      <w:r>
        <w:rPr>
          <w:i/>
        </w:rPr>
        <w:t>Amendments to Contract</w:t>
      </w:r>
      <w:r>
        <w:t>)</w:t>
      </w:r>
      <w:r>
        <w:rPr>
          <w:i/>
        </w:rPr>
        <w:t xml:space="preserve"> </w:t>
      </w:r>
      <w:r w:rsidRPr="005D2A4F">
        <w:t>shall be of no effect.</w:t>
      </w:r>
      <w:bookmarkEnd w:id="1786"/>
    </w:p>
    <w:p w14:paraId="55316438" w14:textId="77777777" w:rsidR="00CF4AAE" w:rsidRPr="00503BDE" w:rsidRDefault="00CF4AAE" w:rsidP="000F7168">
      <w:pPr>
        <w:pStyle w:val="MRHeading1"/>
        <w:spacing w:line="240" w:lineRule="auto"/>
        <w:rPr>
          <w:rFonts w:cs="Arial"/>
        </w:rPr>
      </w:pPr>
      <w:bookmarkStart w:id="1787" w:name="_Ref442898631"/>
      <w:bookmarkStart w:id="1788" w:name="_Toc519257658"/>
      <w:r w:rsidRPr="00503BDE">
        <w:rPr>
          <w:rFonts w:cs="Arial"/>
        </w:rPr>
        <w:t>Not Used</w:t>
      </w:r>
      <w:bookmarkEnd w:id="1787"/>
      <w:r w:rsidR="0091139C">
        <w:rPr>
          <w:rFonts w:cs="Arial"/>
        </w:rPr>
        <w:t>.</w:t>
      </w:r>
      <w:bookmarkEnd w:id="1788"/>
    </w:p>
    <w:p w14:paraId="62DEA85C" w14:textId="77777777" w:rsidR="00CF4AAE" w:rsidRPr="00E660E7" w:rsidRDefault="00CF4AAE" w:rsidP="000F7168">
      <w:pPr>
        <w:pStyle w:val="MRHeading1"/>
        <w:spacing w:line="240" w:lineRule="auto"/>
      </w:pPr>
      <w:bookmarkStart w:id="1789" w:name="_Ref442898998"/>
      <w:bookmarkStart w:id="1790" w:name="_Toc519257659"/>
      <w:bookmarkStart w:id="1791" w:name="_Ref430801394"/>
      <w:r w:rsidRPr="00E660E7">
        <w:t>Transfer</w:t>
      </w:r>
      <w:bookmarkEnd w:id="1789"/>
      <w:bookmarkEnd w:id="1790"/>
    </w:p>
    <w:p w14:paraId="12EDC078" w14:textId="77777777" w:rsidR="00CF4AAE" w:rsidRPr="00E660E7" w:rsidRDefault="00CF4AAE" w:rsidP="000A03A5">
      <w:pPr>
        <w:pStyle w:val="MRHeading2"/>
        <w:spacing w:line="240" w:lineRule="auto"/>
      </w:pPr>
      <w:bookmarkStart w:id="1792" w:name="_Ref442898835"/>
      <w:r>
        <w:rPr>
          <w:rFonts w:cs="Arial"/>
        </w:rPr>
        <w:t xml:space="preserve">Subject to Clause </w:t>
      </w:r>
      <w:r w:rsidR="00CB1618">
        <w:rPr>
          <w:rFonts w:cs="Arial"/>
        </w:rPr>
        <w:t>79</w:t>
      </w:r>
      <w:r>
        <w:rPr>
          <w:rFonts w:cs="Arial"/>
        </w:rPr>
        <w:t xml:space="preserve"> (</w:t>
      </w:r>
      <w:r w:rsidRPr="004845C9">
        <w:rPr>
          <w:rFonts w:cs="Arial"/>
          <w:i/>
        </w:rPr>
        <w:t>Novation</w:t>
      </w:r>
      <w:r>
        <w:rPr>
          <w:rFonts w:cs="Arial"/>
        </w:rPr>
        <w:t xml:space="preserve">), </w:t>
      </w:r>
      <w:r>
        <w:t>n</w:t>
      </w:r>
      <w:r w:rsidRPr="00E660E7">
        <w:t>either Party to this Contract shall give, bargain, sell, assign, or otherwise dispose of this Contract or any part thereof, or the benefit or advantage of this Contract or any part thereof, without the prior consent in writing of the other Party.</w:t>
      </w:r>
      <w:bookmarkEnd w:id="1792"/>
    </w:p>
    <w:p w14:paraId="45FD766A" w14:textId="77777777" w:rsidR="00CF4AAE" w:rsidRPr="00DB2DB3" w:rsidRDefault="00CF4AAE" w:rsidP="000A03A5">
      <w:pPr>
        <w:pStyle w:val="MRHeading2"/>
        <w:spacing w:line="240" w:lineRule="auto"/>
      </w:pPr>
      <w:bookmarkStart w:id="1793" w:name="_Ref442898910"/>
      <w:r w:rsidRPr="00E660E7">
        <w:t xml:space="preserve">Subject to the Contractor </w:t>
      </w:r>
      <w:r w:rsidRPr="00DB2DB3">
        <w:t xml:space="preserve">obtaining the prior written consent of the Authority in accordance with Clause </w:t>
      </w:r>
      <w:r w:rsidR="00CB1618">
        <w:t>78.1</w:t>
      </w:r>
      <w:r w:rsidRPr="00DB2DB3">
        <w:t xml:space="preserve"> (</w:t>
      </w:r>
      <w:r w:rsidRPr="00DB2DB3">
        <w:rPr>
          <w:i/>
        </w:rPr>
        <w:t>Transfer</w:t>
      </w:r>
      <w:r w:rsidRPr="00DB2DB3">
        <w:t>) above, the Contractor may assign to a Third Party (the “</w:t>
      </w:r>
      <w:r w:rsidRPr="00DB2DB3">
        <w:rPr>
          <w:b/>
        </w:rPr>
        <w:t>Assignee</w:t>
      </w:r>
      <w:r w:rsidRPr="00DB2DB3">
        <w:t xml:space="preserve">”) the right to receive payment of the Contract Price or any part thereof due to the Contractor under this Contract (including any interest incurred by the Authority in accordance with Clause </w:t>
      </w:r>
      <w:r w:rsidR="00CB1618">
        <w:t>24</w:t>
      </w:r>
      <w:r w:rsidRPr="00DB2DB3">
        <w:t xml:space="preserve"> (</w:t>
      </w:r>
      <w:r w:rsidRPr="00DB2DB3">
        <w:rPr>
          <w:i/>
        </w:rPr>
        <w:t>Disputed Amounts</w:t>
      </w:r>
      <w:r w:rsidRPr="00DB2DB3">
        <w:t>)).</w:t>
      </w:r>
      <w:bookmarkEnd w:id="1793"/>
    </w:p>
    <w:p w14:paraId="27B48A8A" w14:textId="77777777" w:rsidR="00CF4AAE" w:rsidRPr="00E660E7" w:rsidRDefault="00CF4AAE" w:rsidP="000A03A5">
      <w:pPr>
        <w:pStyle w:val="MRHeading2"/>
        <w:spacing w:line="240" w:lineRule="auto"/>
      </w:pPr>
      <w:bookmarkStart w:id="1794" w:name="_Ref503518229"/>
      <w:r w:rsidRPr="00DB2DB3">
        <w:t>Any assignment of the right to receive payment of the Contract</w:t>
      </w:r>
      <w:r w:rsidRPr="00E660E7">
        <w:t xml:space="preserve"> Pri</w:t>
      </w:r>
      <w:r>
        <w:t>ce (or any part thereof) under C</w:t>
      </w:r>
      <w:r w:rsidRPr="00E660E7">
        <w:t xml:space="preserve">lause </w:t>
      </w:r>
      <w:r w:rsidR="00CB1618">
        <w:t>78.2</w:t>
      </w:r>
      <w:r w:rsidRPr="00E660E7">
        <w:t xml:space="preserve"> </w:t>
      </w:r>
      <w:r>
        <w:t>(</w:t>
      </w:r>
      <w:r w:rsidRPr="00F76B73">
        <w:rPr>
          <w:i/>
        </w:rPr>
        <w:t>Transfer</w:t>
      </w:r>
      <w:r>
        <w:t xml:space="preserve">) </w:t>
      </w:r>
      <w:r w:rsidRPr="00E660E7">
        <w:t>above shall be subject to:</w:t>
      </w:r>
      <w:bookmarkEnd w:id="1794"/>
    </w:p>
    <w:p w14:paraId="5433954A" w14:textId="77777777" w:rsidR="00CF4AAE" w:rsidRPr="00E660E7" w:rsidRDefault="00CF4AAE" w:rsidP="000A03A5">
      <w:pPr>
        <w:pStyle w:val="MRHeading3"/>
        <w:spacing w:line="240" w:lineRule="auto"/>
      </w:pPr>
      <w:bookmarkStart w:id="1795" w:name="_Ref442898922"/>
      <w:r w:rsidRPr="00E660E7">
        <w:t xml:space="preserve">reduction of any sums in respect of which the Authority exercises its right of recovery </w:t>
      </w:r>
      <w:r w:rsidRPr="00C51324">
        <w:t xml:space="preserve">under Clause </w:t>
      </w:r>
      <w:r w:rsidR="00CB1618">
        <w:rPr>
          <w:i/>
        </w:rPr>
        <w:t>27</w:t>
      </w:r>
      <w:r w:rsidRPr="00C51324">
        <w:t xml:space="preserve"> (</w:t>
      </w:r>
      <w:r w:rsidRPr="00C51324">
        <w:rPr>
          <w:i/>
        </w:rPr>
        <w:t>Recovery</w:t>
      </w:r>
      <w:r w:rsidRPr="00E660E7">
        <w:rPr>
          <w:i/>
        </w:rPr>
        <w:t xml:space="preserve"> of Sums Due</w:t>
      </w:r>
      <w:r>
        <w:t xml:space="preserve">) </w:t>
      </w:r>
      <w:r w:rsidRPr="00E660E7">
        <w:t xml:space="preserve">or </w:t>
      </w:r>
      <w:r>
        <w:t xml:space="preserve">under </w:t>
      </w:r>
      <w:r w:rsidRPr="00E660E7">
        <w:t xml:space="preserve">any </w:t>
      </w:r>
      <w:r>
        <w:t xml:space="preserve">other </w:t>
      </w:r>
      <w:r w:rsidRPr="00E660E7">
        <w:t>clause concerning recovery of sums due;</w:t>
      </w:r>
      <w:bookmarkEnd w:id="1795"/>
    </w:p>
    <w:p w14:paraId="59F32AD2" w14:textId="77777777" w:rsidR="00CF4AAE" w:rsidRPr="00E660E7" w:rsidRDefault="00CF4AAE" w:rsidP="000A03A5">
      <w:pPr>
        <w:pStyle w:val="MRHeading3"/>
        <w:spacing w:line="240" w:lineRule="auto"/>
      </w:pPr>
      <w:bookmarkStart w:id="1796" w:name="_Ref442898936"/>
      <w:r w:rsidRPr="00E660E7">
        <w:t>all related r</w:t>
      </w:r>
      <w:r>
        <w:t>ights of the Authority under this</w:t>
      </w:r>
      <w:r w:rsidRPr="00E660E7">
        <w:t xml:space="preserve"> Contract in relation to the recovery of sums due but unpaid; and</w:t>
      </w:r>
      <w:bookmarkEnd w:id="1796"/>
    </w:p>
    <w:p w14:paraId="60BEAC8E" w14:textId="77777777" w:rsidR="00CF4AAE" w:rsidRPr="004845C9" w:rsidRDefault="00CF4AAE" w:rsidP="000A03A5">
      <w:pPr>
        <w:pStyle w:val="MRHeading3"/>
        <w:spacing w:line="240" w:lineRule="auto"/>
      </w:pPr>
      <w:bookmarkStart w:id="1797" w:name="_Ref503518230"/>
      <w:r w:rsidRPr="00E660E7">
        <w:t>the Authority rec</w:t>
      </w:r>
      <w:r>
        <w:t xml:space="preserve">eiving </w:t>
      </w:r>
      <w:r w:rsidRPr="004845C9">
        <w:t xml:space="preserve">notification under both Clause </w:t>
      </w:r>
      <w:r w:rsidR="00CB1618">
        <w:t>78.4</w:t>
      </w:r>
      <w:r w:rsidRPr="004845C9">
        <w:t xml:space="preserve"> and Clause </w:t>
      </w:r>
      <w:r w:rsidR="00CB1618">
        <w:t>78.5.2</w:t>
      </w:r>
      <w:r w:rsidRPr="004845C9">
        <w:t xml:space="preserve"> (</w:t>
      </w:r>
      <w:r w:rsidRPr="004845C9">
        <w:rPr>
          <w:i/>
        </w:rPr>
        <w:t>Transfer</w:t>
      </w:r>
      <w:r w:rsidRPr="004845C9">
        <w:t>) below.</w:t>
      </w:r>
      <w:bookmarkEnd w:id="1797"/>
    </w:p>
    <w:p w14:paraId="0DEE9D81" w14:textId="77777777" w:rsidR="00CF4AAE" w:rsidRPr="00E660E7" w:rsidRDefault="00CF4AAE" w:rsidP="000A03A5">
      <w:pPr>
        <w:pStyle w:val="MRHeading2"/>
        <w:spacing w:line="240" w:lineRule="auto"/>
      </w:pPr>
      <w:bookmarkStart w:id="1798" w:name="_Ref442898856"/>
      <w:r w:rsidRPr="00E660E7">
        <w:t>In the event that the Contractor obtains from the Authority the consent to assign the right to receive the Contract Pri</w:t>
      </w:r>
      <w:r>
        <w:t>ce (or any part thereof) under C</w:t>
      </w:r>
      <w:r w:rsidRPr="00E660E7">
        <w:t xml:space="preserve">lause </w:t>
      </w:r>
      <w:r w:rsidR="00CB1618">
        <w:t>78.2</w:t>
      </w:r>
      <w:r w:rsidRPr="00E660E7">
        <w:t xml:space="preserve"> </w:t>
      </w:r>
      <w:r>
        <w:t>(</w:t>
      </w:r>
      <w:r w:rsidRPr="00F76B73">
        <w:rPr>
          <w:i/>
        </w:rPr>
        <w:t>Transfer</w:t>
      </w:r>
      <w:r>
        <w:t xml:space="preserve">) </w:t>
      </w:r>
      <w:r w:rsidRPr="00E660E7">
        <w:t>above, the Contractor shall notify the Authority in writing of the assignment and the date upon which the assignment becomes effective.</w:t>
      </w:r>
      <w:bookmarkEnd w:id="1798"/>
    </w:p>
    <w:p w14:paraId="161D1025" w14:textId="77777777" w:rsidR="00CF4AAE" w:rsidRPr="00E660E7" w:rsidRDefault="00CF4AAE" w:rsidP="000A03A5">
      <w:pPr>
        <w:pStyle w:val="MRHeading2"/>
        <w:spacing w:line="240" w:lineRule="auto"/>
      </w:pPr>
      <w:bookmarkStart w:id="1799" w:name="_Ref503518231"/>
      <w:r w:rsidRPr="00E660E7">
        <w:t>The Contractor shall ensure that the Assignee:</w:t>
      </w:r>
      <w:bookmarkEnd w:id="1799"/>
    </w:p>
    <w:p w14:paraId="74010A58" w14:textId="77777777" w:rsidR="00CF4AAE" w:rsidRPr="00E660E7" w:rsidRDefault="00CF4AAE" w:rsidP="000A03A5">
      <w:pPr>
        <w:pStyle w:val="MRHeading3"/>
        <w:spacing w:line="240" w:lineRule="auto"/>
      </w:pPr>
      <w:bookmarkStart w:id="1800" w:name="_Ref503518232"/>
      <w:r w:rsidRPr="00E660E7">
        <w:t xml:space="preserve">is made aware of the Authority’s continuing rights under </w:t>
      </w:r>
      <w:r>
        <w:t xml:space="preserve">Clauses </w:t>
      </w:r>
      <w:r w:rsidR="00CB1618">
        <w:t>78.3.1</w:t>
      </w:r>
      <w:r>
        <w:t xml:space="preserve"> and </w:t>
      </w:r>
      <w:r w:rsidR="00CB1618">
        <w:t>78.3.2</w:t>
      </w:r>
      <w:r>
        <w:t xml:space="preserve"> (</w:t>
      </w:r>
      <w:r w:rsidRPr="004845C9">
        <w:rPr>
          <w:i/>
        </w:rPr>
        <w:t>Transfer</w:t>
      </w:r>
      <w:r>
        <w:t>); and</w:t>
      </w:r>
      <w:bookmarkEnd w:id="1800"/>
    </w:p>
    <w:p w14:paraId="66F6C6EE" w14:textId="77777777" w:rsidR="00CF4AAE" w:rsidRPr="00E660E7" w:rsidRDefault="00CF4AAE" w:rsidP="000A03A5">
      <w:pPr>
        <w:pStyle w:val="MRHeading3"/>
        <w:spacing w:line="240" w:lineRule="auto"/>
      </w:pPr>
      <w:bookmarkStart w:id="1801" w:name="_Ref442898858"/>
      <w:r w:rsidRPr="00E660E7">
        <w:t xml:space="preserve">notifies the Authority of the Assignee’s contact information and bank account details, to which the Authority shall make payment, subject to any reduction made by the Authority in accordance </w:t>
      </w:r>
      <w:r>
        <w:t xml:space="preserve">Clauses </w:t>
      </w:r>
      <w:r w:rsidR="00CB1618">
        <w:t>78.3.1</w:t>
      </w:r>
      <w:r>
        <w:t xml:space="preserve"> and </w:t>
      </w:r>
      <w:r w:rsidR="00CB1618">
        <w:t>78.3.2</w:t>
      </w:r>
      <w:r>
        <w:t xml:space="preserve"> (</w:t>
      </w:r>
      <w:r w:rsidRPr="004845C9">
        <w:rPr>
          <w:i/>
        </w:rPr>
        <w:t>Transfer</w:t>
      </w:r>
      <w:r>
        <w:t xml:space="preserve">) </w:t>
      </w:r>
      <w:r w:rsidRPr="00E660E7">
        <w:t>above.</w:t>
      </w:r>
      <w:bookmarkEnd w:id="1801"/>
    </w:p>
    <w:p w14:paraId="243A8722" w14:textId="77777777" w:rsidR="00CF4AAE" w:rsidRPr="00A15546" w:rsidRDefault="00CF4AAE" w:rsidP="000A03A5">
      <w:pPr>
        <w:pStyle w:val="MRHeading2"/>
        <w:spacing w:line="240" w:lineRule="auto"/>
        <w:rPr>
          <w:rFonts w:cs="Arial"/>
        </w:rPr>
      </w:pPr>
      <w:bookmarkStart w:id="1802" w:name="_Ref503518233"/>
      <w:r w:rsidRPr="00E64AB3">
        <w:rPr>
          <w:rFonts w:cs="Arial"/>
        </w:rPr>
        <w:t xml:space="preserve">The provisions of this Contract, including any clauses concerning payment, shall continue to apply in all other respects after any assignment </w:t>
      </w:r>
      <w:r>
        <w:rPr>
          <w:rFonts w:cs="Arial"/>
        </w:rPr>
        <w:t xml:space="preserve">in accordance with this Clause </w:t>
      </w:r>
      <w:r w:rsidR="00CB1618">
        <w:rPr>
          <w:rFonts w:cs="Arial"/>
        </w:rPr>
        <w:t>78</w:t>
      </w:r>
      <w:r w:rsidRPr="00E64AB3">
        <w:rPr>
          <w:rFonts w:cs="Arial"/>
        </w:rPr>
        <w:t xml:space="preserve"> </w:t>
      </w:r>
      <w:r>
        <w:rPr>
          <w:rFonts w:cs="Arial"/>
        </w:rPr>
        <w:t>(</w:t>
      </w:r>
      <w:r w:rsidRPr="00F725A5">
        <w:rPr>
          <w:rFonts w:cs="Arial"/>
          <w:i/>
        </w:rPr>
        <w:t>Transfer</w:t>
      </w:r>
      <w:r>
        <w:rPr>
          <w:rFonts w:cs="Arial"/>
        </w:rPr>
        <w:t xml:space="preserve">) </w:t>
      </w:r>
      <w:r w:rsidRPr="00F725A5">
        <w:rPr>
          <w:rFonts w:cs="Arial"/>
        </w:rPr>
        <w:t>and</w:t>
      </w:r>
      <w:r w:rsidRPr="00E64AB3">
        <w:rPr>
          <w:rFonts w:cs="Arial"/>
        </w:rPr>
        <w:t xml:space="preserve"> shall not be amended without the prior approval of the Authority.</w:t>
      </w:r>
      <w:bookmarkEnd w:id="1802"/>
    </w:p>
    <w:p w14:paraId="745EE1B0" w14:textId="77777777" w:rsidR="00CF4AAE" w:rsidRDefault="00CF4AAE" w:rsidP="000F7168">
      <w:pPr>
        <w:pStyle w:val="MRHeading1"/>
        <w:spacing w:line="240" w:lineRule="auto"/>
        <w:rPr>
          <w:rFonts w:cs="Arial"/>
        </w:rPr>
      </w:pPr>
      <w:bookmarkStart w:id="1803" w:name="_Ref442898375"/>
      <w:bookmarkStart w:id="1804" w:name="_Toc519257660"/>
      <w:r>
        <w:rPr>
          <w:rFonts w:cs="Arial"/>
        </w:rPr>
        <w:t>Novation</w:t>
      </w:r>
      <w:bookmarkEnd w:id="1803"/>
      <w:bookmarkEnd w:id="1804"/>
    </w:p>
    <w:p w14:paraId="770521EF" w14:textId="77777777" w:rsidR="006E0172" w:rsidRDefault="006E0172" w:rsidP="000A03A5">
      <w:pPr>
        <w:pStyle w:val="MRHeading2"/>
        <w:spacing w:line="240" w:lineRule="auto"/>
      </w:pPr>
      <w:bookmarkStart w:id="1805" w:name="_Ref503518234"/>
      <w:r>
        <w:t xml:space="preserve">Subject to Clause </w:t>
      </w:r>
      <w:r w:rsidR="00CB1618" w:rsidRPr="00CB1618">
        <w:rPr>
          <w:color w:val="000000"/>
        </w:rPr>
        <w:t>79.2</w:t>
      </w:r>
      <w:r>
        <w:t>, the rights and obligations of the Authority under this Contract shall not be assigned, novated or otherwise transferred (whether by virtue of any law or any scheme pursuant to any law or otherwise) other than:</w:t>
      </w:r>
      <w:bookmarkEnd w:id="1805"/>
    </w:p>
    <w:p w14:paraId="1AF3B78D" w14:textId="77777777" w:rsidR="006E0172" w:rsidRDefault="006E0172" w:rsidP="000A03A5">
      <w:pPr>
        <w:pStyle w:val="MRHeading3"/>
        <w:spacing w:line="240" w:lineRule="auto"/>
      </w:pPr>
      <w:bookmarkStart w:id="1806" w:name="_Ref503518235"/>
      <w:r>
        <w:t>in respect of the whole of this Contract to any person who performs any of the functions that previously had been performed by the Authority; or</w:t>
      </w:r>
      <w:bookmarkEnd w:id="1806"/>
    </w:p>
    <w:p w14:paraId="12D55B17" w14:textId="77777777" w:rsidR="006E0172" w:rsidRDefault="006E0172" w:rsidP="000A03A5">
      <w:pPr>
        <w:pStyle w:val="MRHeading3"/>
        <w:spacing w:line="240" w:lineRule="auto"/>
      </w:pPr>
      <w:bookmarkStart w:id="1807" w:name="_Ref503518236"/>
      <w:r>
        <w:t>to any public body (being a single entity) acquiring the whole of this Contract and having the legal capacity, power and authority to become a Party to and to perform the obligations of the Authority under this Contract, being:</w:t>
      </w:r>
      <w:bookmarkEnd w:id="1807"/>
    </w:p>
    <w:p w14:paraId="1E14440B" w14:textId="77777777" w:rsidR="006E0172" w:rsidRDefault="006E0172" w:rsidP="000A03A5">
      <w:pPr>
        <w:pStyle w:val="MRHeading4"/>
        <w:spacing w:line="240" w:lineRule="auto"/>
      </w:pPr>
      <w:bookmarkStart w:id="1808" w:name="_Ref503518237"/>
      <w:r>
        <w:t>a Minister of the Crown pursuant to an Order under the Ministers of the Crown Act 1975; or</w:t>
      </w:r>
      <w:bookmarkEnd w:id="1808"/>
    </w:p>
    <w:p w14:paraId="0A8326CD" w14:textId="77777777" w:rsidR="006E0172" w:rsidRDefault="006E0172" w:rsidP="000A03A5">
      <w:pPr>
        <w:pStyle w:val="MRHeading4"/>
        <w:spacing w:line="240" w:lineRule="auto"/>
      </w:pPr>
      <w:bookmarkStart w:id="1809" w:name="_Ref503518238"/>
      <w:r>
        <w:t>any other public body whose obligations under this Contract are unconditionally and irrevocably guaranteed (in a form reasonably acceptable to the Contractor) by the Authority or a Minister of the Crown having the legal capacity, power and authority to perform the obligations under the guarantee and the obligations of the Authority under this Contract.</w:t>
      </w:r>
      <w:bookmarkEnd w:id="1809"/>
      <w:r>
        <w:t xml:space="preserve">  </w:t>
      </w:r>
    </w:p>
    <w:p w14:paraId="647440EA" w14:textId="77777777" w:rsidR="006E0172" w:rsidRDefault="006E0172" w:rsidP="000A03A5">
      <w:pPr>
        <w:pStyle w:val="MRHeading2"/>
        <w:spacing w:line="240" w:lineRule="auto"/>
      </w:pPr>
      <w:bookmarkStart w:id="1810" w:name="_Ref503518239"/>
      <w:r>
        <w:t>The Contractor agrees that the Authority may at any time on written notice elect to appoint a third party to act as its agent to manage the whole or any part of this Contract on the Authority’s behalf and/or to perform any or all of the obligations of the Authority under this Contract to the extent set out in such notice.</w:t>
      </w:r>
      <w:bookmarkEnd w:id="1810"/>
    </w:p>
    <w:p w14:paraId="5AEB44EC" w14:textId="77777777" w:rsidR="00CF4AAE" w:rsidRPr="00AE644C" w:rsidRDefault="00CF4AAE" w:rsidP="000F7168">
      <w:pPr>
        <w:pStyle w:val="MRHeading1"/>
        <w:spacing w:line="240" w:lineRule="auto"/>
        <w:rPr>
          <w:rFonts w:cs="Arial"/>
        </w:rPr>
      </w:pPr>
      <w:bookmarkStart w:id="1811" w:name="_Ref442899020"/>
      <w:bookmarkStart w:id="1812" w:name="_Ref487815886"/>
      <w:bookmarkStart w:id="1813" w:name="_Ref487815887"/>
      <w:bookmarkStart w:id="1814" w:name="_Toc519257661"/>
      <w:r w:rsidRPr="00AE644C">
        <w:rPr>
          <w:rFonts w:cs="Arial"/>
        </w:rPr>
        <w:t xml:space="preserve">Change of </w:t>
      </w:r>
      <w:bookmarkEnd w:id="1791"/>
      <w:bookmarkEnd w:id="1811"/>
      <w:r w:rsidRPr="00AE644C">
        <w:rPr>
          <w:rFonts w:cs="Arial"/>
        </w:rPr>
        <w:t>Ownership</w:t>
      </w:r>
      <w:bookmarkEnd w:id="1812"/>
      <w:bookmarkEnd w:id="1813"/>
      <w:bookmarkEnd w:id="1814"/>
    </w:p>
    <w:p w14:paraId="0EBFEB80" w14:textId="77777777" w:rsidR="00CF4AAE" w:rsidRPr="007C5B3F" w:rsidRDefault="006C40A2" w:rsidP="000A03A5">
      <w:pPr>
        <w:pStyle w:val="MRHeading2"/>
        <w:spacing w:line="240" w:lineRule="auto"/>
        <w:rPr>
          <w:rFonts w:cs="Arial"/>
        </w:rPr>
      </w:pPr>
      <w:bookmarkStart w:id="1815" w:name="_Ref503518240"/>
      <w:r w:rsidRPr="007C5B3F">
        <w:rPr>
          <w:rFonts w:cs="Arial"/>
        </w:rPr>
        <w:t xml:space="preserve">The Contractor acknowledges that the Authority has a legitimate interest in the ownership of the Contractor and that the Contractor is required to notify the Authority of any </w:t>
      </w:r>
      <w:r w:rsidR="00CF4AAE" w:rsidRPr="007C5B3F">
        <w:rPr>
          <w:rFonts w:cs="Arial"/>
        </w:rPr>
        <w:t>Ch</w:t>
      </w:r>
      <w:r w:rsidRPr="007C5B3F">
        <w:rPr>
          <w:rFonts w:cs="Arial"/>
        </w:rPr>
        <w:t>ange of Ownership</w:t>
      </w:r>
      <w:bookmarkEnd w:id="1815"/>
      <w:r w:rsidRPr="007C5B3F">
        <w:rPr>
          <w:rFonts w:cs="Arial"/>
        </w:rPr>
        <w:t xml:space="preserve"> in accordance with this Clause </w:t>
      </w:r>
      <w:r w:rsidR="00CB1618">
        <w:rPr>
          <w:rFonts w:cs="Arial"/>
        </w:rPr>
        <w:t>80</w:t>
      </w:r>
      <w:r w:rsidRPr="007C5B3F">
        <w:rPr>
          <w:rFonts w:cs="Arial"/>
        </w:rPr>
        <w:t xml:space="preserve"> (</w:t>
      </w:r>
      <w:r w:rsidRPr="007C5B3F">
        <w:rPr>
          <w:rFonts w:cs="Arial"/>
          <w:i/>
        </w:rPr>
        <w:t>Change of Ownership</w:t>
      </w:r>
      <w:r w:rsidRPr="007C5B3F">
        <w:rPr>
          <w:rFonts w:cs="Arial"/>
        </w:rPr>
        <w:t>).</w:t>
      </w:r>
    </w:p>
    <w:p w14:paraId="73BA5833" w14:textId="77777777" w:rsidR="00575CE1" w:rsidRDefault="00575CE1" w:rsidP="00575CE1">
      <w:pPr>
        <w:pStyle w:val="MRHeading2"/>
        <w:spacing w:line="240" w:lineRule="auto"/>
        <w:rPr>
          <w:rFonts w:cs="Arial"/>
        </w:rPr>
      </w:pPr>
      <w:bookmarkStart w:id="1816" w:name="_Ref503518241"/>
      <w:r w:rsidRPr="00CE6AF4">
        <w:rPr>
          <w:rFonts w:cs="Arial"/>
        </w:rPr>
        <w:t xml:space="preserve">The Contractor shall notify the Authority in writing, so far as permitted by relevant law (relevant law, for the purposes of this Clause </w:t>
      </w:r>
      <w:r w:rsidR="00CB1618">
        <w:rPr>
          <w:rFonts w:cs="Arial"/>
        </w:rPr>
        <w:t>80</w:t>
      </w:r>
      <w:r w:rsidRPr="00CE6AF4">
        <w:rPr>
          <w:rFonts w:cs="Arial"/>
        </w:rPr>
        <w:t xml:space="preserve"> (</w:t>
      </w:r>
      <w:r w:rsidRPr="00CE6AF4">
        <w:rPr>
          <w:rFonts w:cs="Arial"/>
          <w:i/>
        </w:rPr>
        <w:t>Change of Ownership</w:t>
      </w:r>
      <w:r w:rsidRPr="00CE6AF4">
        <w:rPr>
          <w:rFonts w:cs="Arial"/>
        </w:rPr>
        <w:t xml:space="preserve">) being </w:t>
      </w:r>
      <w:r w:rsidR="007434FF" w:rsidRPr="00CE6AF4">
        <w:rPr>
          <w:rFonts w:cs="Arial"/>
        </w:rPr>
        <w:t xml:space="preserve">law </w:t>
      </w:r>
      <w:r w:rsidR="00A804C4">
        <w:rPr>
          <w:rFonts w:cs="Arial"/>
        </w:rPr>
        <w:t>in the United Kingdom and</w:t>
      </w:r>
      <w:r w:rsidRPr="00CE6AF4">
        <w:rPr>
          <w:rFonts w:cs="Arial"/>
        </w:rPr>
        <w:t xml:space="preserve"> in all relevant jurisdictions where the Contractor would be subject to a legal sanction arising from issuing such notice), if any proposed Change of Ownership is contemplated, including details of the proposed new ownership structure (legal and beneficial) and/or details of the material asset (including shares held in any company by the Contractor or any of its Subsidiaries), business or undertaking proposed to be disposed or acquired (as the case may be).</w:t>
      </w:r>
      <w:bookmarkEnd w:id="1816"/>
    </w:p>
    <w:p w14:paraId="4ED6A067" w14:textId="77777777" w:rsidR="00226AA3" w:rsidRPr="007C5B3F" w:rsidRDefault="00226AA3" w:rsidP="00226AA3">
      <w:pPr>
        <w:pStyle w:val="MRHeading2"/>
        <w:spacing w:line="240" w:lineRule="auto"/>
        <w:rPr>
          <w:rFonts w:cs="Arial"/>
        </w:rPr>
      </w:pPr>
      <w:r w:rsidRPr="007C5B3F">
        <w:rPr>
          <w:rFonts w:cs="Arial"/>
        </w:rPr>
        <w:t>Where:</w:t>
      </w:r>
    </w:p>
    <w:p w14:paraId="1AD45D45" w14:textId="77777777" w:rsidR="00226AA3" w:rsidRPr="007C5B3F" w:rsidRDefault="00226AA3" w:rsidP="00226AA3">
      <w:pPr>
        <w:pStyle w:val="MRHeading3"/>
        <w:spacing w:line="240" w:lineRule="auto"/>
      </w:pPr>
      <w:r w:rsidRPr="007C5B3F">
        <w:t xml:space="preserve">the Authority is not informed of a proposed Change of Ownership for the reasons set out in Clause </w:t>
      </w:r>
      <w:r w:rsidR="00CB1618">
        <w:t>80.2</w:t>
      </w:r>
      <w:r w:rsidRPr="007C5B3F">
        <w:t xml:space="preserve"> (</w:t>
      </w:r>
      <w:r w:rsidRPr="007C5B3F">
        <w:rPr>
          <w:i/>
        </w:rPr>
        <w:t>Change of Ownership</w:t>
      </w:r>
      <w:r w:rsidRPr="007C5B3F">
        <w:t>) or for any other reason and a Change of Ownership occurs; and/or</w:t>
      </w:r>
    </w:p>
    <w:p w14:paraId="600AEF57" w14:textId="77777777" w:rsidR="00226AA3" w:rsidRPr="007C5B3F" w:rsidRDefault="00226AA3" w:rsidP="00226AA3">
      <w:pPr>
        <w:pStyle w:val="MRHeading3"/>
        <w:spacing w:line="240" w:lineRule="auto"/>
      </w:pPr>
      <w:r w:rsidRPr="007C5B3F">
        <w:t xml:space="preserve">the Authority objects to the proposed (or actual) transferee to whom the sale, transfer, disposal or other arrangement is made and/or the Authority  is concerned that the disposal or acquisition by the Contractor of the material asset, business or undertaking in question may have a material effect on the ability of the Contractor to perform its obligations under this Contract, in either case, whether or not the Authority is informed of the proposed Change of Ownership pursuant to Clause </w:t>
      </w:r>
      <w:r w:rsidR="00CB1618">
        <w:t>80.2</w:t>
      </w:r>
      <w:r w:rsidRPr="007C5B3F">
        <w:t xml:space="preserve"> (</w:t>
      </w:r>
      <w:r w:rsidRPr="007C5B3F">
        <w:rPr>
          <w:i/>
        </w:rPr>
        <w:t>Change of Ownership</w:t>
      </w:r>
      <w:r w:rsidRPr="007C5B3F">
        <w:t xml:space="preserve">) and whether the Authority becomes aware of such Change of Ownership prior to or after such Change of Ownership occurring, </w:t>
      </w:r>
    </w:p>
    <w:p w14:paraId="1E8CBD31" w14:textId="77777777" w:rsidR="00575CE1" w:rsidRPr="00B462F6" w:rsidRDefault="00226AA3" w:rsidP="00226AA3">
      <w:pPr>
        <w:spacing w:line="240" w:lineRule="auto"/>
        <w:ind w:left="720"/>
      </w:pPr>
      <w:r w:rsidRPr="00B462F6">
        <w:t xml:space="preserve">then the Authority may terminate this Contract at any time within twelve (12) months of the date the Authority becomes aware that the relevant Change of Ownership has occurred and the provisions of Clause </w:t>
      </w:r>
      <w:r w:rsidR="00CB1618">
        <w:t>69.2.1</w:t>
      </w:r>
      <w:r w:rsidRPr="00B462F6">
        <w:t xml:space="preserve"> (</w:t>
      </w:r>
      <w:r w:rsidRPr="00B462F6">
        <w:rPr>
          <w:i/>
        </w:rPr>
        <w:t>Termination for Contractor Default</w:t>
      </w:r>
      <w:r w:rsidRPr="00B462F6">
        <w:t xml:space="preserve">) and Clause </w:t>
      </w:r>
      <w:r w:rsidR="00CB1618">
        <w:t>69.13</w:t>
      </w:r>
      <w:r w:rsidRPr="00B462F6">
        <w:t xml:space="preserve"> (</w:t>
      </w:r>
      <w:r w:rsidRPr="00B462F6">
        <w:rPr>
          <w:i/>
        </w:rPr>
        <w:t>Termination following a Change of Ownership</w:t>
      </w:r>
      <w:r w:rsidRPr="00B462F6">
        <w:t>) shall apply.</w:t>
      </w:r>
    </w:p>
    <w:p w14:paraId="1842B973" w14:textId="77777777" w:rsidR="00CF4AAE" w:rsidRPr="00575BD3" w:rsidRDefault="00CF4AAE" w:rsidP="000F7168">
      <w:pPr>
        <w:pStyle w:val="MRHeading1"/>
        <w:spacing w:line="240" w:lineRule="auto"/>
        <w:rPr>
          <w:rFonts w:cs="Arial"/>
        </w:rPr>
      </w:pPr>
      <w:bookmarkStart w:id="1817" w:name="_Ref432695031"/>
      <w:bookmarkStart w:id="1818" w:name="_Toc519257662"/>
      <w:r w:rsidRPr="00575BD3">
        <w:rPr>
          <w:rFonts w:cs="Arial"/>
        </w:rPr>
        <w:t>Disruption</w:t>
      </w:r>
      <w:bookmarkEnd w:id="1817"/>
      <w:bookmarkEnd w:id="1818"/>
    </w:p>
    <w:p w14:paraId="52D1308A" w14:textId="77777777" w:rsidR="00CF4AAE" w:rsidRPr="00575BD3" w:rsidRDefault="00CF4AAE" w:rsidP="000A03A5">
      <w:pPr>
        <w:pStyle w:val="MRHeading2"/>
        <w:spacing w:line="240" w:lineRule="auto"/>
        <w:rPr>
          <w:rFonts w:cs="Arial"/>
        </w:rPr>
      </w:pPr>
      <w:bookmarkStart w:id="1819" w:name="_Ref503518242"/>
      <w:r>
        <w:rPr>
          <w:rFonts w:cs="Arial"/>
        </w:rPr>
        <w:t>The Contractor</w:t>
      </w:r>
      <w:r w:rsidRPr="00575BD3">
        <w:rPr>
          <w:rFonts w:cs="Arial"/>
        </w:rPr>
        <w:t xml:space="preserve"> shall immediately inform the </w:t>
      </w:r>
      <w:r>
        <w:rPr>
          <w:rFonts w:cs="Arial"/>
        </w:rPr>
        <w:t>Authority</w:t>
      </w:r>
      <w:r w:rsidRPr="00575BD3">
        <w:rPr>
          <w:rFonts w:cs="Arial"/>
        </w:rPr>
        <w:t xml:space="preserve"> of any actual or potential industrial action, whether such action be by its own employees or others, which affects or might affect its ability at any time to perform its obligations </w:t>
      </w:r>
      <w:r w:rsidRPr="001F0CBB">
        <w:rPr>
          <w:rFonts w:cs="Arial"/>
        </w:rPr>
        <w:t>under</w:t>
      </w:r>
      <w:r>
        <w:rPr>
          <w:rFonts w:cs="Arial"/>
        </w:rPr>
        <w:t xml:space="preserve"> </w:t>
      </w:r>
      <w:r w:rsidRPr="00575BD3">
        <w:rPr>
          <w:rFonts w:cs="Arial"/>
        </w:rPr>
        <w:t xml:space="preserve">this </w:t>
      </w:r>
      <w:r>
        <w:rPr>
          <w:rFonts w:cs="Arial"/>
        </w:rPr>
        <w:t>Contract</w:t>
      </w:r>
      <w:r w:rsidRPr="00575BD3">
        <w:rPr>
          <w:rFonts w:cs="Arial"/>
        </w:rPr>
        <w:t>.</w:t>
      </w:r>
      <w:bookmarkEnd w:id="1819"/>
    </w:p>
    <w:p w14:paraId="3E400E13" w14:textId="77777777" w:rsidR="00CF4AAE" w:rsidRPr="00575BD3" w:rsidRDefault="00CF4AAE" w:rsidP="000A03A5">
      <w:pPr>
        <w:pStyle w:val="MRHeading2"/>
        <w:spacing w:line="240" w:lineRule="auto"/>
        <w:rPr>
          <w:rFonts w:cs="Arial"/>
        </w:rPr>
      </w:pPr>
      <w:bookmarkStart w:id="1820" w:name="_Ref503518243"/>
      <w:r>
        <w:rPr>
          <w:rFonts w:cs="Arial"/>
        </w:rPr>
        <w:t>The Contractor</w:t>
      </w:r>
      <w:r w:rsidRPr="00575BD3">
        <w:rPr>
          <w:rFonts w:cs="Arial"/>
        </w:rPr>
        <w:t xml:space="preserve"> shall have robust contingency plans in place, in accordance with the Business Continuity Plans, to ensure that the provision of </w:t>
      </w:r>
      <w:r>
        <w:rPr>
          <w:rFonts w:cs="Arial"/>
        </w:rPr>
        <w:t>the Contractor</w:t>
      </w:r>
      <w:r w:rsidRPr="00575BD3">
        <w:rPr>
          <w:rFonts w:cs="Arial"/>
        </w:rPr>
        <w:t xml:space="preserve"> Deliverables is maintained in the event of any disruption (including disruption to information technology systems) to the operations of </w:t>
      </w:r>
      <w:r>
        <w:rPr>
          <w:rFonts w:cs="Arial"/>
        </w:rPr>
        <w:t>the Contractor</w:t>
      </w:r>
      <w:r w:rsidRPr="00575BD3">
        <w:rPr>
          <w:rFonts w:cs="Arial"/>
        </w:rPr>
        <w:t xml:space="preserve"> and/or any Sub-Contractor.  Such contingency plans shall be available for the </w:t>
      </w:r>
      <w:r>
        <w:rPr>
          <w:rFonts w:cs="Arial"/>
        </w:rPr>
        <w:t>Authority</w:t>
      </w:r>
      <w:r w:rsidRPr="00575BD3">
        <w:rPr>
          <w:rFonts w:cs="Arial"/>
        </w:rPr>
        <w:t xml:space="preserve"> to:</w:t>
      </w:r>
      <w:bookmarkEnd w:id="1820"/>
    </w:p>
    <w:p w14:paraId="3A68D6FA" w14:textId="77777777" w:rsidR="00CF4AAE" w:rsidRPr="00575BD3" w:rsidRDefault="00CF4AAE" w:rsidP="000A03A5">
      <w:pPr>
        <w:pStyle w:val="MRHeading3"/>
        <w:spacing w:line="240" w:lineRule="auto"/>
        <w:rPr>
          <w:rFonts w:cs="Arial"/>
        </w:rPr>
      </w:pPr>
      <w:bookmarkStart w:id="1821" w:name="_Ref503518244"/>
      <w:r w:rsidRPr="00575BD3">
        <w:rPr>
          <w:rFonts w:cs="Arial"/>
        </w:rPr>
        <w:t>inspect; and/or</w:t>
      </w:r>
      <w:bookmarkEnd w:id="1821"/>
    </w:p>
    <w:p w14:paraId="630C1A1F" w14:textId="77777777" w:rsidR="00CF4AAE" w:rsidRPr="00575BD3" w:rsidRDefault="00CF4AAE" w:rsidP="000A03A5">
      <w:pPr>
        <w:pStyle w:val="MRHeading3"/>
        <w:spacing w:line="240" w:lineRule="auto"/>
        <w:rPr>
          <w:rFonts w:cs="Arial"/>
        </w:rPr>
      </w:pPr>
      <w:bookmarkStart w:id="1822" w:name="_Ref503518245"/>
      <w:r w:rsidRPr="00575BD3">
        <w:rPr>
          <w:rFonts w:cs="Arial"/>
        </w:rPr>
        <w:t xml:space="preserve">(subject to the </w:t>
      </w:r>
      <w:r>
        <w:rPr>
          <w:rFonts w:cs="Arial"/>
        </w:rPr>
        <w:t>Authority</w:t>
      </w:r>
      <w:r w:rsidRPr="00575BD3">
        <w:rPr>
          <w:rFonts w:cs="Arial"/>
        </w:rPr>
        <w:t xml:space="preserve"> giving </w:t>
      </w:r>
      <w:r>
        <w:rPr>
          <w:rFonts w:cs="Arial"/>
        </w:rPr>
        <w:t>the Contractor</w:t>
      </w:r>
      <w:r w:rsidRPr="00575BD3">
        <w:rPr>
          <w:rFonts w:cs="Arial"/>
        </w:rPr>
        <w:t xml:space="preserve"> reasonable advance notice, and subject to the </w:t>
      </w:r>
      <w:r>
        <w:rPr>
          <w:rFonts w:cs="Arial"/>
        </w:rPr>
        <w:t>Authority</w:t>
      </w:r>
      <w:r w:rsidRPr="00575BD3">
        <w:rPr>
          <w:rFonts w:cs="Arial"/>
        </w:rPr>
        <w:t xml:space="preserve"> exerci</w:t>
      </w:r>
      <w:r>
        <w:rPr>
          <w:rFonts w:cs="Arial"/>
        </w:rPr>
        <w:t xml:space="preserve">sing this right a maximum of </w:t>
      </w:r>
      <w:r w:rsidRPr="00575BD3">
        <w:rPr>
          <w:rFonts w:cs="Arial"/>
        </w:rPr>
        <w:t>three</w:t>
      </w:r>
      <w:r>
        <w:rPr>
          <w:rFonts w:cs="Arial"/>
        </w:rPr>
        <w:t xml:space="preserve"> </w:t>
      </w:r>
      <w:bookmarkStart w:id="1823" w:name="DocXTextRef324"/>
      <w:r>
        <w:rPr>
          <w:rFonts w:cs="Arial"/>
        </w:rPr>
        <w:t>(3</w:t>
      </w:r>
      <w:r w:rsidRPr="00575BD3">
        <w:rPr>
          <w:rFonts w:cs="Arial"/>
        </w:rPr>
        <w:t>)</w:t>
      </w:r>
      <w:bookmarkEnd w:id="1823"/>
      <w:r w:rsidRPr="00575BD3">
        <w:rPr>
          <w:rFonts w:cs="Arial"/>
        </w:rPr>
        <w:t xml:space="preserve"> times in any one</w:t>
      </w:r>
      <w:r>
        <w:rPr>
          <w:rFonts w:cs="Arial"/>
        </w:rPr>
        <w:t xml:space="preserve"> (1</w:t>
      </w:r>
      <w:r w:rsidRPr="00575BD3">
        <w:rPr>
          <w:rFonts w:cs="Arial"/>
        </w:rPr>
        <w:t>) Year in respect of the same plan) practically test at any reasonable time,</w:t>
      </w:r>
      <w:bookmarkEnd w:id="1822"/>
    </w:p>
    <w:p w14:paraId="62530747" w14:textId="77777777" w:rsidR="00CF4AAE" w:rsidRPr="00575BD3" w:rsidRDefault="00CF4AAE" w:rsidP="005D20DC">
      <w:pPr>
        <w:spacing w:line="240" w:lineRule="auto"/>
        <w:ind w:left="720"/>
        <w:rPr>
          <w:rFonts w:cs="Arial"/>
        </w:rPr>
      </w:pPr>
      <w:r w:rsidRPr="00575BD3">
        <w:rPr>
          <w:rFonts w:cs="Arial"/>
        </w:rPr>
        <w:t xml:space="preserve">and shall be updated and revised as necessary by </w:t>
      </w:r>
      <w:r>
        <w:rPr>
          <w:rFonts w:cs="Arial"/>
        </w:rPr>
        <w:t>the Contractor</w:t>
      </w:r>
      <w:r w:rsidRPr="00575BD3">
        <w:rPr>
          <w:rFonts w:cs="Arial"/>
        </w:rPr>
        <w:t xml:space="preserve"> throughout the Contract Period.</w:t>
      </w:r>
    </w:p>
    <w:p w14:paraId="264B1DD7" w14:textId="77777777" w:rsidR="00CF4AAE" w:rsidRPr="00575BD3" w:rsidRDefault="00CF4AAE" w:rsidP="000F7168">
      <w:pPr>
        <w:pStyle w:val="MRHeading1"/>
        <w:spacing w:line="240" w:lineRule="auto"/>
        <w:rPr>
          <w:rFonts w:cs="Arial"/>
        </w:rPr>
      </w:pPr>
      <w:bookmarkStart w:id="1824" w:name="_Ref430847987"/>
      <w:bookmarkStart w:id="1825" w:name="_Toc519257663"/>
      <w:r w:rsidRPr="00575BD3">
        <w:rPr>
          <w:rFonts w:cs="Arial"/>
        </w:rPr>
        <w:t>Waiver</w:t>
      </w:r>
      <w:bookmarkEnd w:id="1824"/>
      <w:bookmarkEnd w:id="1825"/>
    </w:p>
    <w:p w14:paraId="2AC47BED" w14:textId="77777777" w:rsidR="00CF4AAE" w:rsidRPr="00575BD3" w:rsidRDefault="00CF4AAE" w:rsidP="000A03A5">
      <w:pPr>
        <w:pStyle w:val="MRHeading2"/>
        <w:spacing w:line="240" w:lineRule="auto"/>
        <w:rPr>
          <w:rFonts w:cs="Arial"/>
        </w:rPr>
      </w:pPr>
      <w:bookmarkStart w:id="1826" w:name="_Ref503518246"/>
      <w:r w:rsidRPr="00575BD3">
        <w:rPr>
          <w:rFonts w:cs="Arial"/>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bookmarkEnd w:id="1826"/>
    </w:p>
    <w:p w14:paraId="4ED2FD20" w14:textId="77777777" w:rsidR="00CF4AAE" w:rsidRPr="00575BD3" w:rsidRDefault="00CF4AAE" w:rsidP="000A03A5">
      <w:pPr>
        <w:pStyle w:val="MRHeading2"/>
        <w:spacing w:line="240" w:lineRule="auto"/>
        <w:rPr>
          <w:rFonts w:cs="Arial"/>
        </w:rPr>
      </w:pPr>
      <w:bookmarkStart w:id="1827" w:name="_Ref503518247"/>
      <w:r w:rsidRPr="00575BD3">
        <w:rPr>
          <w:rFonts w:cs="Arial"/>
        </w:rPr>
        <w:t xml:space="preserve">No waiver in respect of any right or remedy shall operate as a waiver in respect of any other right or </w:t>
      </w:r>
      <w:r>
        <w:rPr>
          <w:rFonts w:cs="Arial"/>
        </w:rPr>
        <w:t>remedy</w:t>
      </w:r>
      <w:r w:rsidRPr="00575BD3">
        <w:rPr>
          <w:rFonts w:cs="Arial"/>
        </w:rPr>
        <w:t>.</w:t>
      </w:r>
      <w:bookmarkEnd w:id="1827"/>
    </w:p>
    <w:p w14:paraId="0F45A027" w14:textId="77777777" w:rsidR="00CF4AAE" w:rsidRPr="00575BD3" w:rsidRDefault="00CF4AAE" w:rsidP="000F7168">
      <w:pPr>
        <w:pStyle w:val="MRHeading1"/>
        <w:spacing w:line="240" w:lineRule="auto"/>
        <w:rPr>
          <w:rFonts w:cs="Arial"/>
        </w:rPr>
      </w:pPr>
      <w:bookmarkStart w:id="1828" w:name="_Ref503518248"/>
      <w:bookmarkStart w:id="1829" w:name="_Toc519257664"/>
      <w:r w:rsidRPr="00575BD3">
        <w:rPr>
          <w:rFonts w:cs="Arial"/>
        </w:rPr>
        <w:t>Discrepancies, Errors and Omissions</w:t>
      </w:r>
      <w:bookmarkEnd w:id="1828"/>
      <w:bookmarkEnd w:id="1829"/>
    </w:p>
    <w:p w14:paraId="7D1D9E61" w14:textId="77777777" w:rsidR="00CF4AAE" w:rsidRPr="00575BD3" w:rsidRDefault="00CF4AAE" w:rsidP="000A03A5">
      <w:pPr>
        <w:pStyle w:val="MRHeading2"/>
        <w:spacing w:line="240" w:lineRule="auto"/>
        <w:rPr>
          <w:rFonts w:cs="Arial"/>
        </w:rPr>
      </w:pPr>
      <w:bookmarkStart w:id="1830" w:name="_Ref430847679"/>
      <w:r w:rsidRPr="00575BD3">
        <w:rPr>
          <w:rFonts w:cs="Arial"/>
        </w:rPr>
        <w:t xml:space="preserve">If either Party identifies any discrepancy, error or omission between the provisions of this </w:t>
      </w:r>
      <w:r>
        <w:rPr>
          <w:rFonts w:cs="Arial"/>
        </w:rPr>
        <w:t>Contract,</w:t>
      </w:r>
      <w:r w:rsidRPr="00575BD3">
        <w:rPr>
          <w:rFonts w:cs="Arial"/>
        </w:rPr>
        <w:t xml:space="preserve"> it shall notify the other Party in writing of such discrepancy, error or omission as soon as reasonably practical.</w:t>
      </w:r>
      <w:bookmarkEnd w:id="1830"/>
    </w:p>
    <w:p w14:paraId="7451E180" w14:textId="77777777" w:rsidR="00CF4AAE" w:rsidRPr="00575BD3" w:rsidRDefault="00CF4AAE" w:rsidP="000A03A5">
      <w:pPr>
        <w:pStyle w:val="MRHeading2"/>
        <w:spacing w:line="240" w:lineRule="auto"/>
        <w:rPr>
          <w:rFonts w:cs="Arial"/>
        </w:rPr>
      </w:pPr>
      <w:bookmarkStart w:id="1831" w:name="_Ref503518249"/>
      <w:r w:rsidRPr="00575BD3">
        <w:rPr>
          <w:rFonts w:cs="Arial"/>
        </w:rPr>
        <w:t>The Parties shall seek to agree such amendments to resolve such discrepancy, error or omission as soon as reasonably practical.</w:t>
      </w:r>
      <w:bookmarkEnd w:id="1831"/>
    </w:p>
    <w:p w14:paraId="0444EBDB" w14:textId="77777777" w:rsidR="00CF4AAE" w:rsidRPr="003D22E8" w:rsidRDefault="00CF4AAE" w:rsidP="000A03A5">
      <w:pPr>
        <w:pStyle w:val="MRHeading2"/>
        <w:spacing w:line="240" w:lineRule="auto"/>
        <w:rPr>
          <w:rFonts w:cs="Arial"/>
        </w:rPr>
      </w:pPr>
      <w:bookmarkStart w:id="1832" w:name="_Ref430847677"/>
      <w:bookmarkStart w:id="1833" w:name="_Ref503518250"/>
      <w:r w:rsidRPr="00575BD3">
        <w:rPr>
          <w:rFonts w:cs="Arial"/>
        </w:rPr>
        <w:t>Where the Parties fail to reach agreement within ten</w:t>
      </w:r>
      <w:r>
        <w:rPr>
          <w:rFonts w:cs="Arial"/>
        </w:rPr>
        <w:t xml:space="preserve"> </w:t>
      </w:r>
      <w:bookmarkStart w:id="1834" w:name="DocXTextRef325"/>
      <w:r>
        <w:rPr>
          <w:rFonts w:cs="Arial"/>
        </w:rPr>
        <w:t>(10</w:t>
      </w:r>
      <w:r w:rsidRPr="00575BD3">
        <w:rPr>
          <w:rFonts w:cs="Arial"/>
        </w:rPr>
        <w:t>)</w:t>
      </w:r>
      <w:bookmarkEnd w:id="1834"/>
      <w:r w:rsidRPr="00575BD3">
        <w:rPr>
          <w:rFonts w:cs="Arial"/>
        </w:rPr>
        <w:t xml:space="preserve"> </w:t>
      </w:r>
      <w:r>
        <w:rPr>
          <w:rFonts w:cs="Arial"/>
        </w:rPr>
        <w:t>Working Day</w:t>
      </w:r>
      <w:r w:rsidRPr="00575BD3">
        <w:rPr>
          <w:rFonts w:cs="Arial"/>
        </w:rPr>
        <w:t xml:space="preserve">s of the notice under Clause </w:t>
      </w:r>
      <w:r w:rsidR="00CB1618">
        <w:rPr>
          <w:rFonts w:cs="Arial"/>
        </w:rPr>
        <w:t>83.1</w:t>
      </w:r>
      <w:r w:rsidRPr="00575BD3">
        <w:rPr>
          <w:rFonts w:cs="Arial"/>
        </w:rPr>
        <w:t xml:space="preserve"> (</w:t>
      </w:r>
      <w:r>
        <w:rPr>
          <w:rFonts w:cs="Arial"/>
          <w:i/>
        </w:rPr>
        <w:t>Discrepancies, E</w:t>
      </w:r>
      <w:r w:rsidRPr="00575BD3">
        <w:rPr>
          <w:rFonts w:cs="Arial"/>
          <w:i/>
        </w:rPr>
        <w:t xml:space="preserve">rrors and </w:t>
      </w:r>
      <w:r>
        <w:rPr>
          <w:rFonts w:cs="Arial"/>
          <w:i/>
        </w:rPr>
        <w:t>O</w:t>
      </w:r>
      <w:r w:rsidRPr="00575BD3">
        <w:rPr>
          <w:rFonts w:cs="Arial"/>
          <w:i/>
        </w:rPr>
        <w:t>missions</w:t>
      </w:r>
      <w:r w:rsidRPr="00575BD3">
        <w:rPr>
          <w:rFonts w:cs="Arial"/>
        </w:rPr>
        <w:t xml:space="preserve">) and either Party considers that the discrepancy, error or omission to be material to its rights and obligations under </w:t>
      </w:r>
      <w:r w:rsidRPr="003D22E8">
        <w:rPr>
          <w:rFonts w:cs="Arial"/>
        </w:rPr>
        <w:t xml:space="preserve">this Contract, then the </w:t>
      </w:r>
      <w:r>
        <w:rPr>
          <w:rFonts w:cs="Arial"/>
        </w:rPr>
        <w:t>matter will be referred to the Dispute Resolution P</w:t>
      </w:r>
      <w:r w:rsidRPr="003D22E8">
        <w:rPr>
          <w:rFonts w:cs="Arial"/>
        </w:rPr>
        <w:t>rocedure</w:t>
      </w:r>
      <w:bookmarkEnd w:id="1832"/>
      <w:r>
        <w:rPr>
          <w:rFonts w:cs="Arial"/>
        </w:rPr>
        <w:t>.</w:t>
      </w:r>
      <w:bookmarkEnd w:id="1833"/>
    </w:p>
    <w:p w14:paraId="6318E9E0" w14:textId="77777777" w:rsidR="00CF4AAE" w:rsidRPr="003D22E8" w:rsidRDefault="00CF4AAE" w:rsidP="000F7168">
      <w:pPr>
        <w:pStyle w:val="MRHeading1"/>
        <w:spacing w:line="240" w:lineRule="auto"/>
      </w:pPr>
      <w:bookmarkStart w:id="1835" w:name="_Ref503518251"/>
      <w:bookmarkStart w:id="1836" w:name="_Toc519257665"/>
      <w:r w:rsidRPr="003D22E8">
        <w:t>Severability</w:t>
      </w:r>
      <w:bookmarkEnd w:id="1835"/>
      <w:bookmarkEnd w:id="1836"/>
    </w:p>
    <w:p w14:paraId="4DD134DA" w14:textId="77777777" w:rsidR="00CF4AAE" w:rsidRPr="003D22E8" w:rsidRDefault="00CF4AAE" w:rsidP="000A03A5">
      <w:pPr>
        <w:pStyle w:val="MRHeading2"/>
        <w:spacing w:line="240" w:lineRule="auto"/>
      </w:pPr>
      <w:bookmarkStart w:id="1837" w:name="_Ref503518252"/>
      <w:r>
        <w:t>If any provision of this</w:t>
      </w:r>
      <w:r w:rsidRPr="003D22E8">
        <w:t xml:space="preserve"> Contract is held to be invalid, illegal or unenforceable to any extent then:</w:t>
      </w:r>
      <w:bookmarkEnd w:id="1837"/>
      <w:r w:rsidRPr="003D22E8">
        <w:t xml:space="preserve"> </w:t>
      </w:r>
    </w:p>
    <w:p w14:paraId="6DE58069" w14:textId="77777777" w:rsidR="00CF4AAE" w:rsidRPr="003D22E8" w:rsidRDefault="00CF4AAE" w:rsidP="000A03A5">
      <w:pPr>
        <w:pStyle w:val="MRHeading3"/>
        <w:spacing w:line="240" w:lineRule="auto"/>
      </w:pPr>
      <w:bookmarkStart w:id="1838" w:name="_Ref503518253"/>
      <w:r w:rsidRPr="003D22E8">
        <w:t xml:space="preserve">such provision shall (to the extent it is invalid, illegal or unenforceable) be given no effect and shall be deemed not to be included </w:t>
      </w:r>
      <w:r>
        <w:t>in this</w:t>
      </w:r>
      <w:r w:rsidRPr="003D22E8">
        <w:t xml:space="preserve"> Contract</w:t>
      </w:r>
      <w:r>
        <w:t>,</w:t>
      </w:r>
      <w:r w:rsidRPr="003D22E8">
        <w:t xml:space="preserve"> but without invalidating any of</w:t>
      </w:r>
      <w:r>
        <w:t xml:space="preserve"> the remaining provisions of this</w:t>
      </w:r>
      <w:r w:rsidRPr="003D22E8">
        <w:t xml:space="preserve"> Contract; and</w:t>
      </w:r>
      <w:bookmarkEnd w:id="1838"/>
      <w:r w:rsidRPr="003D22E8">
        <w:t xml:space="preserve"> </w:t>
      </w:r>
    </w:p>
    <w:p w14:paraId="187C2798" w14:textId="77777777" w:rsidR="00CF4AAE" w:rsidRPr="003D22E8" w:rsidRDefault="00CF4AAE" w:rsidP="000A03A5">
      <w:pPr>
        <w:pStyle w:val="MRHeading3"/>
        <w:spacing w:line="240" w:lineRule="auto"/>
      </w:pPr>
      <w:bookmarkStart w:id="1839" w:name="_Ref503518254"/>
      <w:r w:rsidRPr="003D22E8">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bookmarkEnd w:id="1839"/>
      <w:r w:rsidRPr="003D22E8">
        <w:t xml:space="preserve"> </w:t>
      </w:r>
    </w:p>
    <w:p w14:paraId="6E07B7F9" w14:textId="77777777" w:rsidR="00CF4AAE" w:rsidRDefault="00CF4AAE" w:rsidP="000F7168">
      <w:pPr>
        <w:pStyle w:val="MRHeading1"/>
        <w:spacing w:line="240" w:lineRule="auto"/>
      </w:pPr>
      <w:bookmarkStart w:id="1840" w:name="_Ref442966801"/>
      <w:bookmarkStart w:id="1841" w:name="_Toc519257666"/>
      <w:bookmarkStart w:id="1842" w:name="_Ref436745234"/>
      <w:r>
        <w:t>Whole Agreement</w:t>
      </w:r>
      <w:bookmarkEnd w:id="1840"/>
      <w:bookmarkEnd w:id="1841"/>
    </w:p>
    <w:p w14:paraId="3929CFC8" w14:textId="77777777" w:rsidR="00CF4AAE" w:rsidRDefault="00CF4AAE" w:rsidP="000A03A5">
      <w:pPr>
        <w:pStyle w:val="MRHeading2"/>
        <w:spacing w:line="240" w:lineRule="auto"/>
        <w:rPr>
          <w:rFonts w:cs="Arial"/>
        </w:rPr>
      </w:pPr>
      <w:bookmarkStart w:id="1843" w:name="_Ref503518255"/>
      <w:r w:rsidRPr="008A275A">
        <w:rPr>
          <w:rFonts w:cs="Arial"/>
        </w:rPr>
        <w:t>This Contract constitutes the entire agreement between the Parties relating to the subject matter of this Contract.</w:t>
      </w:r>
      <w:bookmarkEnd w:id="1843"/>
    </w:p>
    <w:p w14:paraId="1414FD1B" w14:textId="77777777" w:rsidR="00CF4AAE" w:rsidRPr="008A275A" w:rsidRDefault="00CF4AAE" w:rsidP="000A03A5">
      <w:pPr>
        <w:pStyle w:val="MRHeading2"/>
        <w:spacing w:line="240" w:lineRule="auto"/>
        <w:rPr>
          <w:rFonts w:cs="Arial"/>
        </w:rPr>
      </w:pPr>
      <w:bookmarkStart w:id="1844" w:name="_Ref503518256"/>
      <w:r w:rsidRPr="008A275A">
        <w:rPr>
          <w:rFonts w:cs="Arial"/>
        </w:rPr>
        <w:t>This Contract supersedes all prior negotiations, representations and undertakings (whether writ</w:t>
      </w:r>
      <w:r>
        <w:rPr>
          <w:rFonts w:cs="Arial"/>
        </w:rPr>
        <w:t xml:space="preserve">ten or oral), except that this Clause </w:t>
      </w:r>
      <w:r w:rsidR="00CB1618">
        <w:rPr>
          <w:rFonts w:cs="Arial"/>
        </w:rPr>
        <w:t>85</w:t>
      </w:r>
      <w:r w:rsidRPr="008A275A">
        <w:rPr>
          <w:rFonts w:cs="Arial"/>
        </w:rPr>
        <w:t xml:space="preserve"> (</w:t>
      </w:r>
      <w:r w:rsidRPr="003E714C">
        <w:rPr>
          <w:rFonts w:cs="Arial"/>
          <w:i/>
        </w:rPr>
        <w:t>Whole Agreement</w:t>
      </w:r>
      <w:r w:rsidRPr="008A275A">
        <w:rPr>
          <w:rFonts w:cs="Arial"/>
        </w:rPr>
        <w:t>) shall not exclude liability in respect of any fraudulent misrepresentation.</w:t>
      </w:r>
      <w:bookmarkEnd w:id="1844"/>
    </w:p>
    <w:p w14:paraId="043EB94C" w14:textId="77777777" w:rsidR="00CF4AAE" w:rsidRDefault="00CF4AAE" w:rsidP="000F7168">
      <w:pPr>
        <w:pStyle w:val="MRHeading1"/>
        <w:spacing w:line="240" w:lineRule="auto"/>
      </w:pPr>
      <w:bookmarkStart w:id="1845" w:name="_Ref443302334"/>
      <w:bookmarkStart w:id="1846" w:name="_Ref443302564"/>
      <w:bookmarkStart w:id="1847" w:name="_Toc519257667"/>
      <w:r>
        <w:t>Tax Compliance</w:t>
      </w:r>
      <w:bookmarkEnd w:id="1842"/>
      <w:bookmarkEnd w:id="1845"/>
      <w:bookmarkEnd w:id="1846"/>
      <w:bookmarkEnd w:id="1847"/>
    </w:p>
    <w:p w14:paraId="75574CD5" w14:textId="77777777" w:rsidR="00CF4AAE" w:rsidRDefault="00CF4AAE" w:rsidP="000A03A5">
      <w:pPr>
        <w:pStyle w:val="MRHeading2"/>
        <w:spacing w:line="240" w:lineRule="auto"/>
      </w:pPr>
      <w:bookmarkStart w:id="1848" w:name="_Ref436745058"/>
      <w:r w:rsidRPr="00F62F98">
        <w:t xml:space="preserve">The Contractor represents and warrants that at the date this Contract came into effect, it has notified the </w:t>
      </w:r>
      <w:r>
        <w:t>Authority</w:t>
      </w:r>
      <w:r w:rsidRPr="00F62F98">
        <w:t xml:space="preserve"> in writing of any </w:t>
      </w:r>
      <w:r>
        <w:t xml:space="preserve">Occasion Of Tax Non-Compliance </w:t>
      </w:r>
      <w:r w:rsidRPr="00F62F98">
        <w:t>or any litigation that it is involved in that is in connection with any OOTNC.</w:t>
      </w:r>
      <w:bookmarkEnd w:id="1848"/>
    </w:p>
    <w:p w14:paraId="312B785F" w14:textId="77777777" w:rsidR="00CF4AAE" w:rsidRDefault="00CF4AAE" w:rsidP="000A03A5">
      <w:pPr>
        <w:pStyle w:val="MRHeading2"/>
        <w:spacing w:line="240" w:lineRule="auto"/>
      </w:pPr>
      <w:bookmarkStart w:id="1849" w:name="_Ref436744795"/>
      <w:r>
        <w:t>If, at any point during the performance of this Contract, an OOTNC occurs, the Contractor shall:</w:t>
      </w:r>
      <w:bookmarkEnd w:id="1849"/>
    </w:p>
    <w:p w14:paraId="6BB5AB0D" w14:textId="77777777" w:rsidR="00CF4AAE" w:rsidRDefault="00CF4AAE" w:rsidP="000A03A5">
      <w:pPr>
        <w:pStyle w:val="MRHeading3"/>
        <w:spacing w:line="240" w:lineRule="auto"/>
      </w:pPr>
      <w:bookmarkStart w:id="1850" w:name="_Ref503518257"/>
      <w:r>
        <w:t xml:space="preserve">notify the Authority in writing of such fact within twenty </w:t>
      </w:r>
      <w:bookmarkStart w:id="1851" w:name="DocXTextRef326"/>
      <w:r>
        <w:t>(20)</w:t>
      </w:r>
      <w:bookmarkEnd w:id="1851"/>
      <w:r>
        <w:t xml:space="preserve"> Working Days of its occurrence; and</w:t>
      </w:r>
      <w:bookmarkEnd w:id="1850"/>
    </w:p>
    <w:p w14:paraId="33700A0F" w14:textId="77777777" w:rsidR="00CF4AAE" w:rsidRDefault="00CF4AAE" w:rsidP="000A03A5">
      <w:pPr>
        <w:pStyle w:val="MRHeading3"/>
        <w:spacing w:line="240" w:lineRule="auto"/>
      </w:pPr>
      <w:bookmarkStart w:id="1852" w:name="_Ref503518258"/>
      <w:r>
        <w:t>promptly provide to the Authority:</w:t>
      </w:r>
      <w:bookmarkEnd w:id="1852"/>
    </w:p>
    <w:p w14:paraId="6C3EB07F" w14:textId="77777777" w:rsidR="00CF4AAE" w:rsidRDefault="00CF4AAE" w:rsidP="000A03A5">
      <w:pPr>
        <w:pStyle w:val="MRHeading4"/>
        <w:spacing w:line="240" w:lineRule="auto"/>
      </w:pPr>
      <w:bookmarkStart w:id="1853" w:name="_Ref503518259"/>
      <w:r>
        <w:t>details of the steps which the Contractor is taking to address the OOTNC and to prevent the same from recurring, together with any mitigating factors that it considers relevant; and</w:t>
      </w:r>
      <w:bookmarkEnd w:id="1853"/>
    </w:p>
    <w:p w14:paraId="3C05EA2E" w14:textId="77777777" w:rsidR="00CF4AAE" w:rsidRDefault="00CF4AAE" w:rsidP="000A03A5">
      <w:pPr>
        <w:pStyle w:val="MRHeading4"/>
        <w:spacing w:line="240" w:lineRule="auto"/>
      </w:pPr>
      <w:bookmarkStart w:id="1854" w:name="_Ref503518260"/>
      <w:r>
        <w:t>such other information in relation to the OOTNC as the Authority may reasonably require.</w:t>
      </w:r>
      <w:bookmarkEnd w:id="1854"/>
    </w:p>
    <w:p w14:paraId="49F5ABDF" w14:textId="77777777" w:rsidR="00CF4AAE" w:rsidRDefault="00CF4AAE" w:rsidP="000A03A5">
      <w:pPr>
        <w:pStyle w:val="MRHeading2"/>
        <w:spacing w:line="240" w:lineRule="auto"/>
      </w:pPr>
      <w:bookmarkStart w:id="1855" w:name="_Ref503518261"/>
      <w:r>
        <w:t xml:space="preserve">For the avoidance of doubt, the obligation at Clause </w:t>
      </w:r>
      <w:r w:rsidR="00CB1618">
        <w:t>86.2</w:t>
      </w:r>
      <w:r>
        <w:t xml:space="preserve"> (</w:t>
      </w:r>
      <w:r w:rsidRPr="00F76B73">
        <w:rPr>
          <w:i/>
        </w:rPr>
        <w:t>Tax Compliance</w:t>
      </w:r>
      <w:r>
        <w:t>) also applies to OOTNC in non-UK jurisdictions. If the OOTNC occurred in non-UK jurisdictions, the notification must be accompanied by a full explanation of the OOTNC and any relevant tax laws and administrative provisions so the Authority can understand the nature and seriousness of the OOTNC.</w:t>
      </w:r>
      <w:bookmarkEnd w:id="1855"/>
    </w:p>
    <w:p w14:paraId="70CF5696" w14:textId="77777777" w:rsidR="00CF4AAE" w:rsidRDefault="00CF4AAE" w:rsidP="000A03A5">
      <w:pPr>
        <w:pStyle w:val="MRHeading2"/>
        <w:spacing w:line="240" w:lineRule="auto"/>
      </w:pPr>
      <w:bookmarkStart w:id="1856" w:name="_Ref503518262"/>
      <w:r>
        <w:t>The duty to notify does not substitute the Contractor’s other reporting obligations under this Contract.</w:t>
      </w:r>
      <w:bookmarkEnd w:id="1856"/>
    </w:p>
    <w:p w14:paraId="5D39AAC2" w14:textId="77777777" w:rsidR="00CF4AAE" w:rsidRDefault="00CF4AAE" w:rsidP="000A03A5">
      <w:pPr>
        <w:pStyle w:val="MRHeading2"/>
        <w:spacing w:line="240" w:lineRule="auto"/>
      </w:pPr>
      <w:bookmarkStart w:id="1857" w:name="_Ref436745188"/>
      <w:r>
        <w:t>The Authority shall be entitled to terminate this Contract in the event that:</w:t>
      </w:r>
      <w:bookmarkEnd w:id="1857"/>
      <w:r>
        <w:t xml:space="preserve">  </w:t>
      </w:r>
    </w:p>
    <w:p w14:paraId="0858AE78" w14:textId="77777777" w:rsidR="00CF4AAE" w:rsidRDefault="00CF4AAE" w:rsidP="000A03A5">
      <w:pPr>
        <w:pStyle w:val="MRHeading3"/>
        <w:spacing w:line="240" w:lineRule="auto"/>
      </w:pPr>
      <w:bookmarkStart w:id="1858" w:name="_Ref503518263"/>
      <w:r>
        <w:t xml:space="preserve">the warranty given by the Contractor pursuant to Clause </w:t>
      </w:r>
      <w:r w:rsidR="00CB1618">
        <w:t>86.1</w:t>
      </w:r>
      <w:r>
        <w:t xml:space="preserve"> (</w:t>
      </w:r>
      <w:r w:rsidRPr="00F76B73">
        <w:rPr>
          <w:i/>
        </w:rPr>
        <w:t>Tax Compliance</w:t>
      </w:r>
      <w:r>
        <w:t>) is materially untrue; or</w:t>
      </w:r>
      <w:bookmarkEnd w:id="1858"/>
    </w:p>
    <w:p w14:paraId="4D29EAD7" w14:textId="77777777" w:rsidR="00CF4AAE" w:rsidRDefault="00CF4AAE" w:rsidP="000A03A5">
      <w:pPr>
        <w:pStyle w:val="MRHeading3"/>
        <w:spacing w:line="240" w:lineRule="auto"/>
      </w:pPr>
      <w:bookmarkStart w:id="1859" w:name="_Ref503518264"/>
      <w:r>
        <w:t xml:space="preserve">the Contractor commits a material breach of its obligation to notify the Authority of any OOTNC as required by Clause </w:t>
      </w:r>
      <w:r w:rsidR="00CB1618">
        <w:t>86.2</w:t>
      </w:r>
      <w:r>
        <w:t xml:space="preserve"> (</w:t>
      </w:r>
      <w:r w:rsidRPr="00F76B73">
        <w:rPr>
          <w:i/>
        </w:rPr>
        <w:t>Tax Compliance</w:t>
      </w:r>
      <w:r>
        <w:t>); or</w:t>
      </w:r>
      <w:bookmarkEnd w:id="1859"/>
    </w:p>
    <w:p w14:paraId="5C230B40" w14:textId="77777777" w:rsidR="00CF4AAE" w:rsidRDefault="00CF4AAE" w:rsidP="000A03A5">
      <w:pPr>
        <w:pStyle w:val="MRHeading3"/>
        <w:spacing w:line="240" w:lineRule="auto"/>
      </w:pPr>
      <w:bookmarkStart w:id="1860" w:name="_Ref503518265"/>
      <w:r>
        <w:t>the Contractor fails to provide details of proposed mitigating factors which in the reasonable opinion of the Authority, are acceptable.</w:t>
      </w:r>
      <w:bookmarkEnd w:id="1860"/>
      <w:r>
        <w:t xml:space="preserve">  </w:t>
      </w:r>
    </w:p>
    <w:p w14:paraId="47738B96" w14:textId="77777777" w:rsidR="00CF4AAE" w:rsidRDefault="00CF4AAE" w:rsidP="000A03A5">
      <w:pPr>
        <w:pStyle w:val="MRHeading2"/>
        <w:spacing w:line="240" w:lineRule="auto"/>
      </w:pPr>
      <w:bookmarkStart w:id="1861" w:name="_Ref436745501"/>
      <w:bookmarkStart w:id="1862" w:name="_Ref503518266"/>
      <w:r>
        <w:t xml:space="preserve">In the event that the Authority is entitled to terminate this Contract under Clause </w:t>
      </w:r>
      <w:r w:rsidR="00CB1618">
        <w:t>86.5</w:t>
      </w:r>
      <w:r>
        <w:t xml:space="preserve"> (</w:t>
      </w:r>
      <w:r w:rsidRPr="00F76B73">
        <w:rPr>
          <w:i/>
        </w:rPr>
        <w:t>Tax Compliance</w:t>
      </w:r>
      <w:r>
        <w:t xml:space="preserve">) the provisions of Clause </w:t>
      </w:r>
      <w:r w:rsidR="00CB1618">
        <w:t>71.4</w:t>
      </w:r>
      <w:r>
        <w:t>A (</w:t>
      </w:r>
      <w:r w:rsidRPr="00956CBF">
        <w:rPr>
          <w:i/>
        </w:rPr>
        <w:t>Termination for Contractor Default</w:t>
      </w:r>
      <w:r>
        <w:t xml:space="preserve">) and Clause </w:t>
      </w:r>
      <w:r w:rsidR="00CB1618">
        <w:t>86.7</w:t>
      </w:r>
      <w:r>
        <w:t xml:space="preserve"> (</w:t>
      </w:r>
      <w:r w:rsidRPr="00FF5D65">
        <w:rPr>
          <w:i/>
        </w:rPr>
        <w:t>Tax Compliance</w:t>
      </w:r>
      <w:r>
        <w:t>) shall apply</w:t>
      </w:r>
      <w:bookmarkEnd w:id="1861"/>
      <w:r>
        <w:t>.</w:t>
      </w:r>
      <w:bookmarkEnd w:id="1862"/>
    </w:p>
    <w:p w14:paraId="36BEE491" w14:textId="77777777" w:rsidR="00CF4AAE" w:rsidRDefault="00CF4AAE" w:rsidP="000A03A5">
      <w:pPr>
        <w:pStyle w:val="MRHeading2"/>
        <w:spacing w:line="240" w:lineRule="auto"/>
      </w:pPr>
      <w:bookmarkStart w:id="1863" w:name="_Ref485213070"/>
      <w:r>
        <w:t xml:space="preserve">In exercising its rights or remedies under this Clause </w:t>
      </w:r>
      <w:r w:rsidR="00CB1618">
        <w:t>86</w:t>
      </w:r>
      <w:r>
        <w:t xml:space="preserve"> (</w:t>
      </w:r>
      <w:r>
        <w:rPr>
          <w:i/>
        </w:rPr>
        <w:t>Tax Compliance</w:t>
      </w:r>
      <w:r>
        <w:t>), the Authority shall:</w:t>
      </w:r>
      <w:bookmarkEnd w:id="1863"/>
    </w:p>
    <w:p w14:paraId="545357CE" w14:textId="77777777" w:rsidR="00CF4AAE" w:rsidRDefault="00CF4AAE" w:rsidP="000A03A5">
      <w:pPr>
        <w:pStyle w:val="MRHeading3"/>
        <w:spacing w:line="240" w:lineRule="auto"/>
      </w:pPr>
      <w:bookmarkStart w:id="1864" w:name="_Ref503518267"/>
      <w:r>
        <w:t>act in a reasonable and proportionate manner taking into account, among other things:</w:t>
      </w:r>
      <w:bookmarkEnd w:id="1864"/>
    </w:p>
    <w:p w14:paraId="1C5C5E78" w14:textId="77777777" w:rsidR="00CF4AAE" w:rsidRPr="00DD5A01" w:rsidRDefault="00CF4AAE" w:rsidP="000A03A5">
      <w:pPr>
        <w:pStyle w:val="MRHeading4"/>
        <w:spacing w:line="240" w:lineRule="auto"/>
      </w:pPr>
      <w:bookmarkStart w:id="1865" w:name="_Ref503518268"/>
      <w:r w:rsidRPr="00DD5A01">
        <w:t>the gravity and duration of the OOTNC and any sanctions imposed by a court or tribunal; and</w:t>
      </w:r>
      <w:bookmarkEnd w:id="1865"/>
    </w:p>
    <w:p w14:paraId="1EA0D2E6" w14:textId="77777777" w:rsidR="00CF4AAE" w:rsidRDefault="00CF4AAE" w:rsidP="000A03A5">
      <w:pPr>
        <w:pStyle w:val="MRHeading4"/>
        <w:spacing w:line="240" w:lineRule="auto"/>
      </w:pPr>
      <w:bookmarkStart w:id="1866" w:name="_Ref503518269"/>
      <w:r w:rsidRPr="00DD5A01">
        <w:t>any</w:t>
      </w:r>
      <w:r>
        <w:t xml:space="preserve"> remedial action taken by the Contractor to prevent reoccurrence of the OOTNC; and</w:t>
      </w:r>
      <w:bookmarkEnd w:id="1866"/>
    </w:p>
    <w:p w14:paraId="1AC788F7" w14:textId="77777777" w:rsidR="00CF4AAE" w:rsidRDefault="00CF4AAE" w:rsidP="000A03A5">
      <w:pPr>
        <w:pStyle w:val="MRHeading3"/>
        <w:spacing w:line="240" w:lineRule="auto"/>
      </w:pPr>
      <w:bookmarkStart w:id="1867" w:name="_Ref503518270"/>
      <w:r>
        <w:t xml:space="preserve">without prejudice to Clause </w:t>
      </w:r>
      <w:r w:rsidR="00CB1618">
        <w:t>86</w:t>
      </w:r>
      <w:r>
        <w:t xml:space="preserve"> (</w:t>
      </w:r>
      <w:r>
        <w:rPr>
          <w:i/>
        </w:rPr>
        <w:t>Tax Compliance</w:t>
      </w:r>
      <w:r>
        <w:t xml:space="preserve">), seriously consider, where appropriate, action other than termination of this Contract to deal with the failure by the Contractor to comply with this Clause </w:t>
      </w:r>
      <w:r w:rsidR="00CB1618">
        <w:t>86</w:t>
      </w:r>
      <w:r>
        <w:t xml:space="preserve"> (</w:t>
      </w:r>
      <w:r>
        <w:rPr>
          <w:i/>
        </w:rPr>
        <w:t>Tax Compliance</w:t>
      </w:r>
      <w:r>
        <w:t>).</w:t>
      </w:r>
      <w:bookmarkEnd w:id="1867"/>
    </w:p>
    <w:p w14:paraId="73DE232D" w14:textId="77777777" w:rsidR="00CB4C86" w:rsidRPr="00575BD3" w:rsidRDefault="00CF4AAE" w:rsidP="00CB4C86">
      <w:pPr>
        <w:pStyle w:val="MRHeading2"/>
        <w:spacing w:line="240" w:lineRule="auto"/>
      </w:pPr>
      <w:bookmarkStart w:id="1868" w:name="_Ref485213095"/>
      <w:bookmarkStart w:id="1869" w:name="_Ref503518271"/>
      <w:r>
        <w:t>Not Used</w:t>
      </w:r>
      <w:bookmarkEnd w:id="1868"/>
      <w:r w:rsidR="000F7B0F">
        <w:t>.</w:t>
      </w:r>
      <w:bookmarkEnd w:id="1869"/>
    </w:p>
    <w:p w14:paraId="2BF85F13" w14:textId="77777777" w:rsidR="00CF4AAE" w:rsidRPr="004E0033" w:rsidRDefault="00CF4AAE" w:rsidP="000F7168">
      <w:pPr>
        <w:pStyle w:val="MRHeading1"/>
        <w:spacing w:line="240" w:lineRule="auto"/>
      </w:pPr>
      <w:bookmarkStart w:id="1870" w:name="_Ref430801569"/>
      <w:bookmarkStart w:id="1871" w:name="_Ref430847739"/>
      <w:bookmarkStart w:id="1872" w:name="_Ref430847773"/>
      <w:bookmarkStart w:id="1873" w:name="_Ref430847956"/>
      <w:bookmarkStart w:id="1874" w:name="_Ref430848072"/>
      <w:bookmarkStart w:id="1875" w:name="_Toc519257668"/>
      <w:r w:rsidRPr="004E0033">
        <w:t>Representatives</w:t>
      </w:r>
      <w:bookmarkEnd w:id="1870"/>
      <w:bookmarkEnd w:id="1871"/>
      <w:bookmarkEnd w:id="1872"/>
      <w:bookmarkEnd w:id="1873"/>
      <w:bookmarkEnd w:id="1874"/>
      <w:bookmarkEnd w:id="1875"/>
    </w:p>
    <w:p w14:paraId="72641AC4" w14:textId="77777777" w:rsidR="00CF4AAE" w:rsidRPr="00575BD3" w:rsidRDefault="00CF4AAE" w:rsidP="005D20DC">
      <w:pPr>
        <w:spacing w:line="240" w:lineRule="auto"/>
        <w:ind w:left="720"/>
        <w:rPr>
          <w:rFonts w:cs="Arial"/>
          <w:b/>
        </w:rPr>
      </w:pPr>
      <w:r w:rsidRPr="00575BD3">
        <w:rPr>
          <w:rFonts w:cs="Arial"/>
          <w:b/>
        </w:rPr>
        <w:t xml:space="preserve">References to </w:t>
      </w:r>
      <w:r>
        <w:rPr>
          <w:rFonts w:cs="Arial"/>
          <w:b/>
        </w:rPr>
        <w:t>Authority</w:t>
      </w:r>
      <w:r w:rsidRPr="00575BD3">
        <w:rPr>
          <w:rFonts w:cs="Arial"/>
          <w:b/>
        </w:rPr>
        <w:t xml:space="preserve"> and </w:t>
      </w:r>
      <w:r>
        <w:rPr>
          <w:rFonts w:cs="Arial"/>
          <w:b/>
        </w:rPr>
        <w:t>the Contractor</w:t>
      </w:r>
    </w:p>
    <w:p w14:paraId="0563BA42" w14:textId="77777777" w:rsidR="00CF4AAE" w:rsidRPr="00575BD3" w:rsidRDefault="00CF4AAE" w:rsidP="000A03A5">
      <w:pPr>
        <w:pStyle w:val="MRHeading2"/>
        <w:spacing w:line="240" w:lineRule="auto"/>
        <w:rPr>
          <w:rFonts w:cs="Arial"/>
        </w:rPr>
      </w:pPr>
      <w:bookmarkStart w:id="1876" w:name="_Ref503518272"/>
      <w:r w:rsidRPr="00575BD3">
        <w:rPr>
          <w:rFonts w:cs="Arial"/>
        </w:rPr>
        <w:t xml:space="preserve">Except as provided otherwise under this </w:t>
      </w:r>
      <w:r>
        <w:rPr>
          <w:rFonts w:cs="Arial"/>
        </w:rPr>
        <w:t>Contract</w:t>
      </w:r>
      <w:r w:rsidRPr="00575BD3">
        <w:rPr>
          <w:rFonts w:cs="Arial"/>
        </w:rPr>
        <w:t xml:space="preserve">, any reference to the </w:t>
      </w:r>
      <w:r>
        <w:rPr>
          <w:rFonts w:cs="Arial"/>
        </w:rPr>
        <w:t>Authority</w:t>
      </w:r>
      <w:r w:rsidRPr="00575BD3">
        <w:rPr>
          <w:rFonts w:cs="Arial"/>
        </w:rPr>
        <w:t xml:space="preserve"> and </w:t>
      </w:r>
      <w:r>
        <w:rPr>
          <w:rFonts w:cs="Arial"/>
        </w:rPr>
        <w:t>the Contractor</w:t>
      </w:r>
      <w:r w:rsidRPr="00575BD3">
        <w:rPr>
          <w:rFonts w:cs="Arial"/>
        </w:rPr>
        <w:t xml:space="preserve"> in respect of:</w:t>
      </w:r>
      <w:bookmarkEnd w:id="1876"/>
    </w:p>
    <w:p w14:paraId="5DED1C90" w14:textId="77777777" w:rsidR="00CF4AAE" w:rsidRPr="00575BD3" w:rsidRDefault="00CF4AAE" w:rsidP="000A03A5">
      <w:pPr>
        <w:pStyle w:val="MRHeading3"/>
        <w:spacing w:line="240" w:lineRule="auto"/>
        <w:rPr>
          <w:rFonts w:cs="Arial"/>
        </w:rPr>
      </w:pPr>
      <w:bookmarkStart w:id="1877" w:name="_Ref503518273"/>
      <w:r w:rsidRPr="00575BD3">
        <w:rPr>
          <w:rFonts w:cs="Arial"/>
        </w:rPr>
        <w:t>the giving of consent;</w:t>
      </w:r>
      <w:bookmarkEnd w:id="1877"/>
    </w:p>
    <w:p w14:paraId="6C6DAF0E" w14:textId="77777777" w:rsidR="00CF4AAE" w:rsidRPr="00575BD3" w:rsidRDefault="00CF4AAE" w:rsidP="000A03A5">
      <w:pPr>
        <w:pStyle w:val="MRHeading3"/>
        <w:spacing w:line="240" w:lineRule="auto"/>
        <w:rPr>
          <w:rFonts w:cs="Arial"/>
        </w:rPr>
      </w:pPr>
      <w:bookmarkStart w:id="1878" w:name="_Ref503518274"/>
      <w:r w:rsidRPr="00BD596A">
        <w:t>the</w:t>
      </w:r>
      <w:r w:rsidRPr="00575BD3">
        <w:rPr>
          <w:rFonts w:cs="Arial"/>
        </w:rPr>
        <w:t xml:space="preserve"> delivering of any notices; or</w:t>
      </w:r>
      <w:bookmarkEnd w:id="1878"/>
    </w:p>
    <w:p w14:paraId="46E197C2" w14:textId="77777777" w:rsidR="00CF4AAE" w:rsidRPr="00575BD3" w:rsidRDefault="00CF4AAE" w:rsidP="000A03A5">
      <w:pPr>
        <w:pStyle w:val="MRHeading3"/>
        <w:spacing w:line="240" w:lineRule="auto"/>
        <w:rPr>
          <w:rFonts w:cs="Arial"/>
        </w:rPr>
      </w:pPr>
      <w:bookmarkStart w:id="1879" w:name="_Ref503518275"/>
      <w:r w:rsidRPr="00BD596A">
        <w:t>the</w:t>
      </w:r>
      <w:r w:rsidRPr="00575BD3">
        <w:rPr>
          <w:rFonts w:cs="Arial"/>
        </w:rPr>
        <w:t xml:space="preserve"> doing of any other thing that may reasonably be undertaken by an individual acting on behalf of the relevant Party,</w:t>
      </w:r>
      <w:bookmarkEnd w:id="1879"/>
    </w:p>
    <w:p w14:paraId="5787C810" w14:textId="77777777" w:rsidR="00CF4AAE" w:rsidRPr="00575BD3" w:rsidRDefault="00CF4AAE" w:rsidP="005D20DC">
      <w:pPr>
        <w:spacing w:line="240" w:lineRule="auto"/>
        <w:ind w:left="720"/>
        <w:rPr>
          <w:rFonts w:cs="Arial"/>
        </w:rPr>
      </w:pPr>
      <w:r w:rsidRPr="00575BD3">
        <w:rPr>
          <w:rFonts w:cs="Arial"/>
        </w:rPr>
        <w:t xml:space="preserve">shall be deemed to be references to the </w:t>
      </w:r>
      <w:r>
        <w:rPr>
          <w:rFonts w:cs="Arial"/>
        </w:rPr>
        <w:t>Authority</w:t>
      </w:r>
      <w:r w:rsidRPr="00575BD3">
        <w:rPr>
          <w:rFonts w:cs="Arial"/>
        </w:rPr>
        <w:t xml:space="preserve">'s Representatives and </w:t>
      </w:r>
      <w:r>
        <w:rPr>
          <w:rFonts w:cs="Arial"/>
        </w:rPr>
        <w:t>the Contractor’s</w:t>
      </w:r>
      <w:r w:rsidRPr="00575BD3">
        <w:rPr>
          <w:rFonts w:cs="Arial"/>
        </w:rPr>
        <w:t xml:space="preserve"> Representatives (respectively) in accordance with this Clause </w:t>
      </w:r>
      <w:r w:rsidR="00CB1618">
        <w:rPr>
          <w:rFonts w:cs="Arial"/>
        </w:rPr>
        <w:t>87</w:t>
      </w:r>
      <w:r w:rsidRPr="00575BD3">
        <w:rPr>
          <w:rFonts w:cs="Arial"/>
        </w:rPr>
        <w:t xml:space="preserve"> (</w:t>
      </w:r>
      <w:r w:rsidRPr="00575BD3">
        <w:rPr>
          <w:rFonts w:cs="Arial"/>
          <w:i/>
        </w:rPr>
        <w:t>Representatives</w:t>
      </w:r>
      <w:r w:rsidRPr="00575BD3">
        <w:rPr>
          <w:rFonts w:cs="Arial"/>
        </w:rPr>
        <w:t>).</w:t>
      </w:r>
    </w:p>
    <w:p w14:paraId="0F12FECF" w14:textId="77777777" w:rsidR="00CF4AAE" w:rsidRPr="00575BD3" w:rsidRDefault="00CF4AAE" w:rsidP="005D20DC">
      <w:pPr>
        <w:keepNext/>
        <w:spacing w:line="240" w:lineRule="auto"/>
        <w:ind w:left="720"/>
        <w:rPr>
          <w:rFonts w:cs="Arial"/>
          <w:b/>
        </w:rPr>
      </w:pPr>
      <w:r>
        <w:rPr>
          <w:rFonts w:cs="Arial"/>
          <w:b/>
        </w:rPr>
        <w:t>The Contractor’s</w:t>
      </w:r>
      <w:r w:rsidRPr="00575BD3">
        <w:rPr>
          <w:rFonts w:cs="Arial"/>
          <w:b/>
        </w:rPr>
        <w:t xml:space="preserve"> Representatives</w:t>
      </w:r>
    </w:p>
    <w:p w14:paraId="66C5FB60" w14:textId="77777777" w:rsidR="00CF4AAE" w:rsidRPr="00094A74" w:rsidRDefault="00CF4AAE" w:rsidP="000A03A5">
      <w:pPr>
        <w:pStyle w:val="MRHeading2"/>
        <w:spacing w:line="240" w:lineRule="auto"/>
        <w:rPr>
          <w:rFonts w:cs="Arial"/>
        </w:rPr>
      </w:pPr>
      <w:bookmarkStart w:id="1880" w:name="_Ref443303045"/>
      <w:bookmarkStart w:id="1881" w:name="_Ref503518276"/>
      <w:r w:rsidRPr="00094A74">
        <w:rPr>
          <w:rFonts w:cs="Arial"/>
        </w:rPr>
        <w:t>The Contractor shall employ representatives (the “</w:t>
      </w:r>
      <w:r w:rsidRPr="00094A74">
        <w:rPr>
          <w:rFonts w:cs="Arial"/>
          <w:b/>
        </w:rPr>
        <w:t>Contractor’s Representatives</w:t>
      </w:r>
      <w:r w:rsidRPr="00094A74">
        <w:rPr>
          <w:rFonts w:cs="Arial"/>
        </w:rPr>
        <w:t xml:space="preserve">”) to act as the Contractor’s representatives in connection with the provision of the Contractor Deliverables and generally in </w:t>
      </w:r>
      <w:r w:rsidR="00C731C5">
        <w:rPr>
          <w:rFonts w:cs="Arial"/>
        </w:rPr>
        <w:t xml:space="preserve">connection with this Contract. </w:t>
      </w:r>
      <w:r w:rsidRPr="00C470D1">
        <w:rPr>
          <w:rFonts w:cs="Arial"/>
        </w:rPr>
        <w:t xml:space="preserve">Such representatives are described in </w:t>
      </w:r>
      <w:bookmarkEnd w:id="1880"/>
      <w:r w:rsidRPr="00C470D1">
        <w:rPr>
          <w:rFonts w:cs="Arial"/>
        </w:rPr>
        <w:t xml:space="preserve">the table forming Part </w:t>
      </w:r>
      <w:bookmarkStart w:id="1882" w:name="DocXTextRef327"/>
      <w:r w:rsidRPr="00C470D1">
        <w:rPr>
          <w:rFonts w:cs="Arial"/>
        </w:rPr>
        <w:t>2</w:t>
      </w:r>
      <w:bookmarkEnd w:id="1882"/>
      <w:r w:rsidRPr="00C470D1">
        <w:rPr>
          <w:rFonts w:cs="Arial"/>
        </w:rPr>
        <w:t xml:space="preserve"> to </w:t>
      </w:r>
      <w:r w:rsidR="00CB1618">
        <w:rPr>
          <w:rFonts w:cs="Arial"/>
        </w:rPr>
        <w:t>Schedule 8</w:t>
      </w:r>
      <w:r w:rsidRPr="00C470D1">
        <w:rPr>
          <w:rFonts w:cs="Arial"/>
        </w:rPr>
        <w:t xml:space="preserve"> (</w:t>
      </w:r>
      <w:r w:rsidRPr="00C470D1">
        <w:rPr>
          <w:rFonts w:cs="Arial"/>
          <w:i/>
        </w:rPr>
        <w:t>Governance and Management</w:t>
      </w:r>
      <w:r w:rsidR="00C731C5">
        <w:rPr>
          <w:rFonts w:cs="Arial"/>
        </w:rPr>
        <w:t>)</w:t>
      </w:r>
      <w:bookmarkEnd w:id="1881"/>
      <w:r>
        <w:rPr>
          <w:rFonts w:cs="Arial"/>
        </w:rPr>
        <w:t xml:space="preserve"> </w:t>
      </w:r>
    </w:p>
    <w:p w14:paraId="54498A35" w14:textId="77777777" w:rsidR="00CF4AAE" w:rsidRPr="00575BD3" w:rsidRDefault="00CF4AAE" w:rsidP="005D20DC">
      <w:pPr>
        <w:spacing w:line="240" w:lineRule="auto"/>
        <w:ind w:left="720"/>
        <w:rPr>
          <w:rFonts w:cs="Arial"/>
          <w:b/>
        </w:rPr>
      </w:pPr>
      <w:r w:rsidRPr="00575BD3">
        <w:rPr>
          <w:rFonts w:cs="Arial"/>
          <w:b/>
        </w:rPr>
        <w:t xml:space="preserve">Authority of </w:t>
      </w:r>
      <w:r>
        <w:rPr>
          <w:rFonts w:cs="Arial"/>
          <w:b/>
        </w:rPr>
        <w:t>the Contractor’s</w:t>
      </w:r>
      <w:r w:rsidRPr="00575BD3">
        <w:rPr>
          <w:rFonts w:cs="Arial"/>
          <w:b/>
        </w:rPr>
        <w:t xml:space="preserve"> Representatives</w:t>
      </w:r>
    </w:p>
    <w:p w14:paraId="24480885" w14:textId="77777777" w:rsidR="00CF4AAE" w:rsidRPr="00575BD3" w:rsidRDefault="00CF4AAE" w:rsidP="000A03A5">
      <w:pPr>
        <w:pStyle w:val="MRHeading2"/>
        <w:spacing w:line="240" w:lineRule="auto"/>
        <w:rPr>
          <w:rFonts w:cs="Arial"/>
        </w:rPr>
      </w:pPr>
      <w:bookmarkStart w:id="1883" w:name="_Ref503518277"/>
      <w:r>
        <w:rPr>
          <w:rFonts w:cs="Arial"/>
        </w:rPr>
        <w:t>The Contractor’s</w:t>
      </w:r>
      <w:r w:rsidRPr="00575BD3">
        <w:rPr>
          <w:rFonts w:cs="Arial"/>
        </w:rPr>
        <w:t xml:space="preserve"> Representative shall have full authority to act on behalf of </w:t>
      </w:r>
      <w:r>
        <w:rPr>
          <w:rFonts w:cs="Arial"/>
        </w:rPr>
        <w:t>the Contractor</w:t>
      </w:r>
      <w:r w:rsidRPr="00575BD3">
        <w:rPr>
          <w:rFonts w:cs="Arial"/>
        </w:rPr>
        <w:t xml:space="preserve"> for all purposes of this </w:t>
      </w:r>
      <w:r>
        <w:rPr>
          <w:rFonts w:cs="Arial"/>
        </w:rPr>
        <w:t>Contract</w:t>
      </w:r>
      <w:r w:rsidRPr="00575BD3">
        <w:rPr>
          <w:rFonts w:cs="Arial"/>
        </w:rPr>
        <w:t>.</w:t>
      </w:r>
      <w:bookmarkEnd w:id="1883"/>
    </w:p>
    <w:p w14:paraId="7A7B940E" w14:textId="77777777" w:rsidR="00CF4AAE" w:rsidRPr="00575BD3" w:rsidRDefault="00CF4AAE" w:rsidP="005D20DC">
      <w:pPr>
        <w:spacing w:line="240" w:lineRule="auto"/>
        <w:ind w:left="720"/>
        <w:rPr>
          <w:rFonts w:cs="Arial"/>
          <w:b/>
        </w:rPr>
      </w:pPr>
      <w:r w:rsidRPr="00575BD3">
        <w:rPr>
          <w:rFonts w:cs="Arial"/>
          <w:b/>
        </w:rPr>
        <w:t>Appointment of Successor</w:t>
      </w:r>
    </w:p>
    <w:p w14:paraId="71EBD0B3" w14:textId="77777777" w:rsidR="00CF4AAE" w:rsidRPr="004845C9" w:rsidRDefault="00CF4AAE" w:rsidP="000A03A5">
      <w:pPr>
        <w:pStyle w:val="MRHeading2"/>
        <w:spacing w:line="240" w:lineRule="auto"/>
        <w:rPr>
          <w:rFonts w:cs="Arial"/>
        </w:rPr>
      </w:pPr>
      <w:bookmarkStart w:id="1884" w:name="_Ref503518278"/>
      <w:r w:rsidRPr="004845C9">
        <w:rPr>
          <w:rFonts w:cs="Arial"/>
        </w:rPr>
        <w:t>The Contractor may terminate the appointment of any Contractor’s Representative and shall appoint a successor, the identity of whom shall be made known to the Authority.</w:t>
      </w:r>
      <w:bookmarkEnd w:id="1884"/>
    </w:p>
    <w:p w14:paraId="7EB2475A" w14:textId="77777777" w:rsidR="00CF4AAE" w:rsidRPr="00575BD3" w:rsidRDefault="00CF4AAE" w:rsidP="005D20DC">
      <w:pPr>
        <w:spacing w:line="240" w:lineRule="auto"/>
        <w:ind w:left="720"/>
        <w:rPr>
          <w:rFonts w:cs="Arial"/>
          <w:b/>
        </w:rPr>
      </w:pPr>
      <w:r>
        <w:rPr>
          <w:rFonts w:cs="Arial"/>
          <w:b/>
        </w:rPr>
        <w:t>Authority</w:t>
      </w:r>
      <w:r w:rsidRPr="00575BD3">
        <w:rPr>
          <w:rFonts w:cs="Arial"/>
          <w:b/>
        </w:rPr>
        <w:t>'s Representatives</w:t>
      </w:r>
    </w:p>
    <w:p w14:paraId="1868504B" w14:textId="77777777" w:rsidR="00CF4AAE" w:rsidRPr="005D2A4F" w:rsidRDefault="00CF4AAE" w:rsidP="000A03A5">
      <w:pPr>
        <w:pStyle w:val="MRHeading2"/>
        <w:spacing w:line="240" w:lineRule="auto"/>
        <w:rPr>
          <w:rFonts w:cs="Arial"/>
        </w:rPr>
      </w:pPr>
      <w:bookmarkStart w:id="1885" w:name="_Ref443302718"/>
      <w:bookmarkStart w:id="1886" w:name="_Ref503518279"/>
      <w:r w:rsidRPr="005D2A4F">
        <w:t>The</w:t>
      </w:r>
      <w:r w:rsidRPr="005D2A4F">
        <w:rPr>
          <w:rFonts w:cs="Arial"/>
        </w:rPr>
        <w:t xml:space="preserve"> Authority shall employ representatives (the “</w:t>
      </w:r>
      <w:r w:rsidRPr="005D2A4F">
        <w:rPr>
          <w:rFonts w:cs="Arial"/>
          <w:b/>
        </w:rPr>
        <w:t>Authority’s Representatives</w:t>
      </w:r>
      <w:r w:rsidRPr="005D2A4F">
        <w:rPr>
          <w:rFonts w:cs="Arial"/>
        </w:rPr>
        <w:t xml:space="preserve">”) to act as the Authority’s representatives in connection with the provision of the Contractor Deliverables and generally in </w:t>
      </w:r>
      <w:r w:rsidR="00C731C5">
        <w:rPr>
          <w:rFonts w:cs="Arial"/>
        </w:rPr>
        <w:t xml:space="preserve">connection with this Contract. </w:t>
      </w:r>
      <w:r w:rsidRPr="00D4331E">
        <w:rPr>
          <w:rFonts w:cs="Arial"/>
        </w:rPr>
        <w:t xml:space="preserve">Such representatives are described in the table forming Part </w:t>
      </w:r>
      <w:bookmarkStart w:id="1887" w:name="DocXTextRef329"/>
      <w:r w:rsidRPr="00D4331E">
        <w:rPr>
          <w:rFonts w:cs="Arial"/>
        </w:rPr>
        <w:t>2</w:t>
      </w:r>
      <w:bookmarkEnd w:id="1887"/>
      <w:r w:rsidRPr="00D4331E">
        <w:rPr>
          <w:rFonts w:cs="Arial"/>
        </w:rPr>
        <w:t xml:space="preserve"> to </w:t>
      </w:r>
      <w:r w:rsidR="00CB1618">
        <w:rPr>
          <w:rFonts w:cs="Arial"/>
        </w:rPr>
        <w:t>Schedule 8</w:t>
      </w:r>
      <w:r w:rsidRPr="00D4331E">
        <w:rPr>
          <w:rFonts w:cs="Arial"/>
        </w:rPr>
        <w:t xml:space="preserve"> (</w:t>
      </w:r>
      <w:r w:rsidRPr="00D4331E">
        <w:rPr>
          <w:rFonts w:cs="Arial"/>
          <w:i/>
        </w:rPr>
        <w:t>Governance and Management</w:t>
      </w:r>
      <w:r w:rsidRPr="00D4331E">
        <w:rPr>
          <w:rFonts w:cs="Arial"/>
        </w:rPr>
        <w:t>)</w:t>
      </w:r>
      <w:bookmarkEnd w:id="1885"/>
      <w:r w:rsidRPr="00D4331E">
        <w:rPr>
          <w:rFonts w:cs="Arial"/>
        </w:rPr>
        <w:t>.</w:t>
      </w:r>
      <w:r w:rsidRPr="00274309">
        <w:rPr>
          <w:rStyle w:val="FootnoteReference"/>
          <w:rFonts w:cs="Arial"/>
        </w:rPr>
        <w:t xml:space="preserve"> </w:t>
      </w:r>
      <w:bookmarkEnd w:id="1886"/>
    </w:p>
    <w:p w14:paraId="74DD05D0" w14:textId="77777777" w:rsidR="00CF4AAE" w:rsidRPr="00575BD3" w:rsidRDefault="00CF4AAE" w:rsidP="005D20DC">
      <w:pPr>
        <w:spacing w:line="240" w:lineRule="auto"/>
        <w:ind w:left="720"/>
        <w:rPr>
          <w:rFonts w:cs="Arial"/>
          <w:b/>
        </w:rPr>
      </w:pPr>
      <w:r w:rsidRPr="00575BD3">
        <w:rPr>
          <w:rFonts w:cs="Arial"/>
          <w:b/>
        </w:rPr>
        <w:t xml:space="preserve">Authority of </w:t>
      </w:r>
      <w:r>
        <w:rPr>
          <w:rFonts w:cs="Arial"/>
          <w:b/>
        </w:rPr>
        <w:t>Authority</w:t>
      </w:r>
      <w:r w:rsidRPr="00575BD3">
        <w:rPr>
          <w:rFonts w:cs="Arial"/>
          <w:b/>
        </w:rPr>
        <w:t>'s Representatives</w:t>
      </w:r>
    </w:p>
    <w:p w14:paraId="5E350215" w14:textId="77777777" w:rsidR="00CF4AAE" w:rsidRPr="00575BD3" w:rsidRDefault="00CF4AAE" w:rsidP="000A03A5">
      <w:pPr>
        <w:pStyle w:val="MRHeading2"/>
        <w:spacing w:line="240" w:lineRule="auto"/>
        <w:rPr>
          <w:rFonts w:cs="Arial"/>
        </w:rPr>
      </w:pPr>
      <w:bookmarkStart w:id="1888" w:name="_Ref503518280"/>
      <w:r w:rsidRPr="00575BD3">
        <w:rPr>
          <w:rFonts w:cs="Arial"/>
        </w:rPr>
        <w:t xml:space="preserve">The </w:t>
      </w:r>
      <w:r>
        <w:rPr>
          <w:rFonts w:cs="Arial"/>
        </w:rPr>
        <w:t>Authority</w:t>
      </w:r>
      <w:r w:rsidRPr="00575BD3">
        <w:rPr>
          <w:rFonts w:cs="Arial"/>
        </w:rPr>
        <w:t xml:space="preserve">'s Representative shall have the full authority to act on behalf of the </w:t>
      </w:r>
      <w:r>
        <w:rPr>
          <w:rFonts w:cs="Arial"/>
        </w:rPr>
        <w:t>Authority</w:t>
      </w:r>
      <w:r w:rsidRPr="00575BD3">
        <w:rPr>
          <w:rFonts w:cs="Arial"/>
        </w:rPr>
        <w:t xml:space="preserve"> for all purposes of this </w:t>
      </w:r>
      <w:r>
        <w:rPr>
          <w:rFonts w:cs="Arial"/>
        </w:rPr>
        <w:t>Contract</w:t>
      </w:r>
      <w:r w:rsidRPr="00575BD3">
        <w:rPr>
          <w:rFonts w:cs="Arial"/>
        </w:rPr>
        <w:t>.</w:t>
      </w:r>
      <w:bookmarkEnd w:id="1888"/>
    </w:p>
    <w:p w14:paraId="329DD3D8" w14:textId="77777777" w:rsidR="00CF4AAE" w:rsidRPr="00575BD3" w:rsidRDefault="00CF4AAE" w:rsidP="004466EC">
      <w:pPr>
        <w:keepNext/>
        <w:spacing w:line="240" w:lineRule="auto"/>
        <w:ind w:left="720"/>
        <w:rPr>
          <w:rFonts w:cs="Arial"/>
          <w:b/>
        </w:rPr>
      </w:pPr>
      <w:r w:rsidRPr="00575BD3">
        <w:rPr>
          <w:rFonts w:cs="Arial"/>
          <w:b/>
        </w:rPr>
        <w:t>Appointment of Successor</w:t>
      </w:r>
    </w:p>
    <w:p w14:paraId="6BD4D4BE" w14:textId="77777777" w:rsidR="00CF4AAE" w:rsidRPr="00575BD3" w:rsidRDefault="00CF4AAE" w:rsidP="000A03A5">
      <w:pPr>
        <w:pStyle w:val="MRHeading2"/>
        <w:spacing w:line="240" w:lineRule="auto"/>
        <w:rPr>
          <w:rFonts w:cs="Arial"/>
        </w:rPr>
      </w:pPr>
      <w:bookmarkStart w:id="1889" w:name="_Ref503518281"/>
      <w:r w:rsidRPr="00575BD3">
        <w:rPr>
          <w:rFonts w:cs="Arial"/>
        </w:rPr>
        <w:t xml:space="preserve">The </w:t>
      </w:r>
      <w:r>
        <w:rPr>
          <w:rFonts w:cs="Arial"/>
        </w:rPr>
        <w:t>Authority</w:t>
      </w:r>
      <w:r w:rsidRPr="00575BD3">
        <w:rPr>
          <w:rFonts w:cs="Arial"/>
        </w:rPr>
        <w:t xml:space="preserve"> may terminate the appointment of any </w:t>
      </w:r>
      <w:r>
        <w:rPr>
          <w:rFonts w:cs="Arial"/>
        </w:rPr>
        <w:t>Authority</w:t>
      </w:r>
      <w:r w:rsidRPr="00575BD3">
        <w:rPr>
          <w:rFonts w:cs="Arial"/>
        </w:rPr>
        <w:t xml:space="preserve">'s Representative and shall appoint a successor, the identity of whom shall be made known to </w:t>
      </w:r>
      <w:r>
        <w:rPr>
          <w:rFonts w:cs="Arial"/>
        </w:rPr>
        <w:t>the Contractor</w:t>
      </w:r>
      <w:r w:rsidRPr="00575BD3">
        <w:rPr>
          <w:rFonts w:cs="Arial"/>
        </w:rPr>
        <w:t>.</w:t>
      </w:r>
      <w:bookmarkEnd w:id="1889"/>
    </w:p>
    <w:p w14:paraId="5EF25D9B" w14:textId="77777777" w:rsidR="00CF4AAE" w:rsidRPr="00575BD3" w:rsidRDefault="00CF4AAE" w:rsidP="000F7168">
      <w:pPr>
        <w:pStyle w:val="MRHeading1"/>
        <w:spacing w:line="240" w:lineRule="auto"/>
        <w:rPr>
          <w:rFonts w:cs="Arial"/>
        </w:rPr>
      </w:pPr>
      <w:bookmarkStart w:id="1890" w:name="_Ref430847777"/>
      <w:bookmarkStart w:id="1891" w:name="_Toc519257669"/>
      <w:r w:rsidRPr="00575BD3">
        <w:rPr>
          <w:rFonts w:cs="Arial"/>
        </w:rPr>
        <w:t>Notices</w:t>
      </w:r>
      <w:bookmarkEnd w:id="1890"/>
      <w:bookmarkEnd w:id="1891"/>
    </w:p>
    <w:p w14:paraId="12FDE265" w14:textId="77777777" w:rsidR="00CF4AAE" w:rsidRPr="00575BD3" w:rsidRDefault="00CF4AAE" w:rsidP="000A03A5">
      <w:pPr>
        <w:pStyle w:val="MRHeading2"/>
        <w:spacing w:line="240" w:lineRule="auto"/>
        <w:rPr>
          <w:rFonts w:cs="Arial"/>
        </w:rPr>
      </w:pPr>
      <w:bookmarkStart w:id="1892" w:name="_Ref430848191"/>
      <w:r w:rsidRPr="00575BD3">
        <w:rPr>
          <w:rFonts w:cs="Arial"/>
        </w:rPr>
        <w:t>All notices, orders, or other forms of communication required to be given in writing ("</w:t>
      </w:r>
      <w:r w:rsidRPr="00A6462E">
        <w:rPr>
          <w:rFonts w:cs="Arial"/>
          <w:b/>
        </w:rPr>
        <w:t>Notices</w:t>
      </w:r>
      <w:r w:rsidRPr="00575BD3">
        <w:rPr>
          <w:rFonts w:cs="Arial"/>
        </w:rPr>
        <w:t xml:space="preserve">") under or in connection with this </w:t>
      </w:r>
      <w:r>
        <w:rPr>
          <w:rFonts w:cs="Arial"/>
        </w:rPr>
        <w:t>Contract</w:t>
      </w:r>
      <w:r w:rsidRPr="00575BD3">
        <w:rPr>
          <w:rFonts w:cs="Arial"/>
        </w:rPr>
        <w:t xml:space="preserve"> shall:</w:t>
      </w:r>
      <w:bookmarkEnd w:id="1892"/>
    </w:p>
    <w:p w14:paraId="30E3036D" w14:textId="77777777" w:rsidR="00CF4AAE" w:rsidRPr="00575BD3" w:rsidRDefault="00CF4AAE" w:rsidP="000A03A5">
      <w:pPr>
        <w:pStyle w:val="MRHeading3"/>
        <w:spacing w:line="240" w:lineRule="auto"/>
        <w:rPr>
          <w:rFonts w:cs="Arial"/>
        </w:rPr>
      </w:pPr>
      <w:bookmarkStart w:id="1893" w:name="_Ref503518282"/>
      <w:r w:rsidRPr="00575BD3">
        <w:rPr>
          <w:rFonts w:cs="Arial"/>
        </w:rPr>
        <w:t>be in a form which can be read, copied and recorded;</w:t>
      </w:r>
      <w:bookmarkEnd w:id="1893"/>
    </w:p>
    <w:p w14:paraId="1007320F" w14:textId="77777777" w:rsidR="00CF4AAE" w:rsidRPr="00575BD3" w:rsidRDefault="00CF4AAE" w:rsidP="000A03A5">
      <w:pPr>
        <w:pStyle w:val="MRHeading3"/>
        <w:spacing w:line="240" w:lineRule="auto"/>
        <w:rPr>
          <w:rFonts w:cs="Arial"/>
        </w:rPr>
      </w:pPr>
      <w:bookmarkStart w:id="1894" w:name="_Ref503518283"/>
      <w:r w:rsidRPr="00575BD3">
        <w:rPr>
          <w:rFonts w:cs="Arial"/>
        </w:rPr>
        <w:t>be authenticated by signature or by such other method as agreed between the Parties;</w:t>
      </w:r>
      <w:bookmarkEnd w:id="1894"/>
    </w:p>
    <w:p w14:paraId="7F182B88" w14:textId="77777777" w:rsidR="00CF4AAE" w:rsidRPr="00575BD3" w:rsidRDefault="00CF4AAE" w:rsidP="000A03A5">
      <w:pPr>
        <w:pStyle w:val="MRHeading3"/>
        <w:spacing w:line="240" w:lineRule="auto"/>
        <w:rPr>
          <w:rFonts w:cs="Arial"/>
        </w:rPr>
      </w:pPr>
      <w:bookmarkStart w:id="1895" w:name="_Ref503518284"/>
      <w:r w:rsidRPr="00575BD3">
        <w:rPr>
          <w:rFonts w:cs="Arial"/>
        </w:rPr>
        <w:t xml:space="preserve">be marked for the attention of the appropriate </w:t>
      </w:r>
      <w:r>
        <w:rPr>
          <w:rFonts w:cs="Arial"/>
        </w:rPr>
        <w:t>Authority</w:t>
      </w:r>
      <w:r w:rsidRPr="00575BD3">
        <w:rPr>
          <w:rFonts w:cs="Arial"/>
        </w:rPr>
        <w:t xml:space="preserve">’s Representative or </w:t>
      </w:r>
      <w:r>
        <w:rPr>
          <w:rFonts w:cs="Arial"/>
        </w:rPr>
        <w:t>the Contractor’s</w:t>
      </w:r>
      <w:r w:rsidRPr="00575BD3">
        <w:rPr>
          <w:rFonts w:cs="Arial"/>
        </w:rPr>
        <w:t xml:space="preserve"> Representative; and</w:t>
      </w:r>
      <w:bookmarkEnd w:id="1895"/>
    </w:p>
    <w:p w14:paraId="5D4B088D" w14:textId="77777777" w:rsidR="00CF4AAE" w:rsidRPr="00575BD3" w:rsidRDefault="00CF4AAE" w:rsidP="000A03A5">
      <w:pPr>
        <w:pStyle w:val="MRHeading3"/>
        <w:spacing w:line="240" w:lineRule="auto"/>
        <w:rPr>
          <w:rFonts w:cs="Arial"/>
        </w:rPr>
      </w:pPr>
      <w:bookmarkStart w:id="1896" w:name="_Ref503518285"/>
      <w:r w:rsidRPr="00575BD3">
        <w:rPr>
          <w:rFonts w:cs="Arial"/>
        </w:rPr>
        <w:t>be marked in a prominent position with the relevant Contract number.</w:t>
      </w:r>
      <w:bookmarkEnd w:id="1896"/>
    </w:p>
    <w:p w14:paraId="2293E4B6" w14:textId="77777777" w:rsidR="00CF4AAE" w:rsidRPr="00575BD3" w:rsidRDefault="00CF4AAE" w:rsidP="000A03A5">
      <w:pPr>
        <w:pStyle w:val="MRHeading2"/>
        <w:spacing w:line="240" w:lineRule="auto"/>
        <w:rPr>
          <w:rFonts w:cs="Arial"/>
        </w:rPr>
      </w:pPr>
      <w:bookmarkStart w:id="1897" w:name="_Ref503518286"/>
      <w:r w:rsidRPr="00575BD3">
        <w:rPr>
          <w:rFonts w:cs="Arial"/>
        </w:rPr>
        <w:t>Notices should be delivered by:</w:t>
      </w:r>
      <w:bookmarkEnd w:id="1897"/>
    </w:p>
    <w:p w14:paraId="1EB9EBA4" w14:textId="77777777" w:rsidR="00CF4AAE" w:rsidRPr="00575BD3" w:rsidRDefault="00CF4AAE" w:rsidP="000A03A5">
      <w:pPr>
        <w:pStyle w:val="MRHeading3"/>
        <w:spacing w:line="240" w:lineRule="auto"/>
        <w:rPr>
          <w:rFonts w:cs="Arial"/>
        </w:rPr>
      </w:pPr>
      <w:bookmarkStart w:id="1898" w:name="_Ref503518287"/>
      <w:r w:rsidRPr="00575BD3">
        <w:rPr>
          <w:rFonts w:cs="Arial"/>
        </w:rPr>
        <w:t>hand;</w:t>
      </w:r>
      <w:bookmarkEnd w:id="1898"/>
    </w:p>
    <w:p w14:paraId="5D91BE08" w14:textId="77777777" w:rsidR="00CF4AAE" w:rsidRPr="00575BD3" w:rsidRDefault="00CF4AAE" w:rsidP="000A03A5">
      <w:pPr>
        <w:pStyle w:val="MRHeading3"/>
        <w:spacing w:line="240" w:lineRule="auto"/>
        <w:rPr>
          <w:rFonts w:cs="Arial"/>
        </w:rPr>
      </w:pPr>
      <w:bookmarkStart w:id="1899" w:name="_Ref503518288"/>
      <w:r w:rsidRPr="00BD596A">
        <w:t>prepaid</w:t>
      </w:r>
      <w:r w:rsidRPr="00575BD3">
        <w:rPr>
          <w:rFonts w:cs="Arial"/>
        </w:rPr>
        <w:t xml:space="preserve"> post (or airmail, in the case of Notices to or from overseas);</w:t>
      </w:r>
      <w:bookmarkEnd w:id="1899"/>
    </w:p>
    <w:p w14:paraId="3B340F60" w14:textId="77777777" w:rsidR="00CF4AAE" w:rsidRPr="00575BD3" w:rsidRDefault="00CF4AAE" w:rsidP="000A03A5">
      <w:pPr>
        <w:pStyle w:val="MRHeading3"/>
        <w:spacing w:line="240" w:lineRule="auto"/>
        <w:rPr>
          <w:rFonts w:cs="Arial"/>
        </w:rPr>
      </w:pPr>
      <w:bookmarkStart w:id="1900" w:name="_Ref503518289"/>
      <w:r w:rsidRPr="00BD596A">
        <w:t>facsimile</w:t>
      </w:r>
      <w:r w:rsidRPr="00575BD3">
        <w:rPr>
          <w:rFonts w:cs="Arial"/>
        </w:rPr>
        <w:t>; or</w:t>
      </w:r>
      <w:bookmarkEnd w:id="1900"/>
    </w:p>
    <w:p w14:paraId="573EA0E1" w14:textId="77777777" w:rsidR="00CF4AAE" w:rsidRPr="00575BD3" w:rsidRDefault="00CF4AAE" w:rsidP="000A03A5">
      <w:pPr>
        <w:pStyle w:val="MRHeading3"/>
        <w:spacing w:line="240" w:lineRule="auto"/>
        <w:rPr>
          <w:rFonts w:cs="Arial"/>
        </w:rPr>
      </w:pPr>
      <w:bookmarkStart w:id="1901" w:name="_Ref503518290"/>
      <w:r w:rsidRPr="00575BD3">
        <w:rPr>
          <w:rFonts w:cs="Arial"/>
        </w:rPr>
        <w:t>electronic mail.</w:t>
      </w:r>
      <w:bookmarkEnd w:id="1901"/>
    </w:p>
    <w:p w14:paraId="18AEAAC3" w14:textId="77777777" w:rsidR="00CF4AAE" w:rsidRPr="00575BD3" w:rsidRDefault="00CF4AAE" w:rsidP="000A03A5">
      <w:pPr>
        <w:pStyle w:val="MRHeading2"/>
        <w:spacing w:line="240" w:lineRule="auto"/>
        <w:rPr>
          <w:rFonts w:cs="Arial"/>
        </w:rPr>
      </w:pPr>
      <w:bookmarkStart w:id="1902" w:name="_Ref503518291"/>
      <w:r w:rsidRPr="00575BD3">
        <w:rPr>
          <w:rFonts w:cs="Arial"/>
        </w:rPr>
        <w:t>Notices shall be deemed to have been received:</w:t>
      </w:r>
      <w:bookmarkEnd w:id="1902"/>
    </w:p>
    <w:p w14:paraId="7FD9B834" w14:textId="77777777" w:rsidR="00CF4AAE" w:rsidRPr="00575BD3" w:rsidRDefault="00CF4AAE" w:rsidP="000A03A5">
      <w:pPr>
        <w:pStyle w:val="MRHeading3"/>
        <w:spacing w:line="240" w:lineRule="auto"/>
        <w:rPr>
          <w:rFonts w:cs="Arial"/>
        </w:rPr>
      </w:pPr>
      <w:bookmarkStart w:id="1903" w:name="_Ref503518292"/>
      <w:r w:rsidRPr="00BD596A">
        <w:t>if</w:t>
      </w:r>
      <w:r w:rsidRPr="00575BD3">
        <w:rPr>
          <w:rFonts w:cs="Arial"/>
        </w:rPr>
        <w:t xml:space="preserve"> delivered by hand, on the day of delivery if it is a </w:t>
      </w:r>
      <w:r>
        <w:rPr>
          <w:rFonts w:cs="Arial"/>
        </w:rPr>
        <w:t>Working Day</w:t>
      </w:r>
      <w:r w:rsidRPr="00575BD3">
        <w:rPr>
          <w:rFonts w:cs="Arial"/>
        </w:rPr>
        <w:t xml:space="preserve"> and otherwise on the first </w:t>
      </w:r>
      <w:r>
        <w:rPr>
          <w:rFonts w:cs="Arial"/>
        </w:rPr>
        <w:t>Working Day</w:t>
      </w:r>
      <w:r w:rsidRPr="00575BD3">
        <w:rPr>
          <w:rFonts w:cs="Arial"/>
        </w:rPr>
        <w:t xml:space="preserve"> immediately following the day of delivery;</w:t>
      </w:r>
      <w:bookmarkEnd w:id="1903"/>
    </w:p>
    <w:p w14:paraId="5E7C9A06" w14:textId="77777777" w:rsidR="00CF4AAE" w:rsidRPr="00575BD3" w:rsidRDefault="00CF4AAE" w:rsidP="000A03A5">
      <w:pPr>
        <w:pStyle w:val="MRHeading3"/>
        <w:spacing w:line="240" w:lineRule="auto"/>
        <w:rPr>
          <w:rFonts w:cs="Arial"/>
        </w:rPr>
      </w:pPr>
      <w:bookmarkStart w:id="1904" w:name="_Ref503518293"/>
      <w:r w:rsidRPr="00575BD3">
        <w:rPr>
          <w:rFonts w:cs="Arial"/>
        </w:rPr>
        <w:t xml:space="preserve">if sent by prepaid post (or airmail, if appropriate), on the fifth </w:t>
      </w:r>
      <w:r>
        <w:rPr>
          <w:rFonts w:cs="Arial"/>
        </w:rPr>
        <w:t>Working Day</w:t>
      </w:r>
      <w:r w:rsidRPr="00575BD3">
        <w:rPr>
          <w:rFonts w:cs="Arial"/>
        </w:rPr>
        <w:t xml:space="preserve"> (or on the tenth </w:t>
      </w:r>
      <w:r>
        <w:rPr>
          <w:rFonts w:cs="Arial"/>
        </w:rPr>
        <w:t>Working Day</w:t>
      </w:r>
      <w:r w:rsidRPr="00575BD3">
        <w:rPr>
          <w:rFonts w:cs="Arial"/>
        </w:rPr>
        <w:t>, in the case of airmail) after the day of posting; and</w:t>
      </w:r>
      <w:bookmarkEnd w:id="1904"/>
    </w:p>
    <w:p w14:paraId="6D2DD130" w14:textId="77777777" w:rsidR="00CF4AAE" w:rsidRPr="00575BD3" w:rsidRDefault="00CF4AAE" w:rsidP="000A03A5">
      <w:pPr>
        <w:pStyle w:val="MRHeading3"/>
        <w:spacing w:line="240" w:lineRule="auto"/>
        <w:rPr>
          <w:rFonts w:cs="Arial"/>
        </w:rPr>
      </w:pPr>
      <w:bookmarkStart w:id="1905" w:name="_Ref503518294"/>
      <w:r w:rsidRPr="00BD596A">
        <w:t>if</w:t>
      </w:r>
      <w:r w:rsidRPr="00575BD3">
        <w:rPr>
          <w:rFonts w:cs="Arial"/>
        </w:rPr>
        <w:t xml:space="preserve"> sent by facsimile, or other electronic means:</w:t>
      </w:r>
      <w:bookmarkEnd w:id="1905"/>
    </w:p>
    <w:p w14:paraId="11BF05B1" w14:textId="77777777" w:rsidR="00CF4AAE" w:rsidRPr="00DD5A01" w:rsidRDefault="00CF4AAE" w:rsidP="000A03A5">
      <w:pPr>
        <w:pStyle w:val="MRHeading4"/>
        <w:spacing w:line="240" w:lineRule="auto"/>
      </w:pPr>
      <w:bookmarkStart w:id="1906" w:name="_Ref503518295"/>
      <w:r w:rsidRPr="00DD5A01">
        <w:t xml:space="preserve">if transmitted between </w:t>
      </w:r>
      <w:bookmarkStart w:id="1907" w:name="DocXTextRef331"/>
      <w:r w:rsidRPr="00DD5A01">
        <w:t>09.00</w:t>
      </w:r>
      <w:bookmarkEnd w:id="1907"/>
      <w:r w:rsidRPr="00DD5A01">
        <w:t xml:space="preserve"> and </w:t>
      </w:r>
      <w:bookmarkStart w:id="1908" w:name="DocXTextRef332"/>
      <w:r w:rsidRPr="00DD5A01">
        <w:t>17</w:t>
      </w:r>
      <w:bookmarkEnd w:id="1908"/>
      <w:r>
        <w:t>.</w:t>
      </w:r>
      <w:r w:rsidRPr="00DD5A01">
        <w:t>00 hours on a Working Day (recipient's time), on completion of receipt by the sender of verification of the transmission from the receiving instrument; or</w:t>
      </w:r>
      <w:bookmarkEnd w:id="1906"/>
    </w:p>
    <w:p w14:paraId="684A1677" w14:textId="77777777" w:rsidR="00CF4AAE" w:rsidRPr="00575BD3" w:rsidRDefault="00CF4AAE" w:rsidP="000A03A5">
      <w:pPr>
        <w:pStyle w:val="MRHeading4"/>
        <w:spacing w:line="240" w:lineRule="auto"/>
      </w:pPr>
      <w:bookmarkStart w:id="1909" w:name="_Ref503518296"/>
      <w:r w:rsidRPr="00DD5A01">
        <w:t>if transmitted</w:t>
      </w:r>
      <w:r w:rsidRPr="00575BD3">
        <w:t xml:space="preserve"> at any other time, at </w:t>
      </w:r>
      <w:bookmarkStart w:id="1910" w:name="DocXTextRef333"/>
      <w:r w:rsidRPr="00575BD3">
        <w:t>09.00</w:t>
      </w:r>
      <w:bookmarkEnd w:id="1910"/>
      <w:r>
        <w:t xml:space="preserve"> hours</w:t>
      </w:r>
      <w:r w:rsidRPr="00575BD3">
        <w:t xml:space="preserve"> on the first </w:t>
      </w:r>
      <w:r>
        <w:t>Working Day</w:t>
      </w:r>
      <w:r w:rsidRPr="00575BD3">
        <w:t xml:space="preserve"> (recipient's time) following the completion of receipt by the sender of verification of the transmission from the receiving instrument.</w:t>
      </w:r>
      <w:bookmarkEnd w:id="1909"/>
    </w:p>
    <w:p w14:paraId="7D4CB1C9" w14:textId="77777777" w:rsidR="00CF4AAE" w:rsidRPr="00575BD3" w:rsidRDefault="00CF4AAE" w:rsidP="000A03A5">
      <w:pPr>
        <w:pStyle w:val="MRHeading2"/>
        <w:spacing w:line="240" w:lineRule="auto"/>
        <w:rPr>
          <w:rFonts w:cs="Arial"/>
        </w:rPr>
      </w:pPr>
      <w:bookmarkStart w:id="1911" w:name="_Ref476751598"/>
      <w:r w:rsidRPr="00575BD3">
        <w:rPr>
          <w:rFonts w:cs="Arial"/>
        </w:rPr>
        <w:t xml:space="preserve">The addresses (including electronic addresses) of each Party and their Representatives to which all Notices shall be sent are set out in </w:t>
      </w:r>
      <w:r>
        <w:rPr>
          <w:rFonts w:cs="Arial"/>
        </w:rPr>
        <w:t xml:space="preserve">DEFFORM </w:t>
      </w:r>
      <w:bookmarkStart w:id="1912" w:name="DocXTextRef334"/>
      <w:r>
        <w:rPr>
          <w:rFonts w:cs="Arial"/>
        </w:rPr>
        <w:t>111</w:t>
      </w:r>
      <w:bookmarkEnd w:id="1912"/>
      <w:r>
        <w:rPr>
          <w:rFonts w:cs="Arial"/>
        </w:rPr>
        <w:t xml:space="preserve"> in the Agreed Form</w:t>
      </w:r>
      <w:r w:rsidRPr="003E714C">
        <w:rPr>
          <w:rFonts w:cs="Arial"/>
        </w:rPr>
        <w:t>, or such other address as</w:t>
      </w:r>
      <w:r w:rsidRPr="00575BD3">
        <w:rPr>
          <w:rFonts w:cs="Arial"/>
        </w:rPr>
        <w:t xml:space="preserve"> either Party may by written Notice specify to the other for the purpose of this Clause </w:t>
      </w:r>
      <w:r w:rsidR="00CB1618">
        <w:rPr>
          <w:rFonts w:cs="Arial"/>
        </w:rPr>
        <w:t>88</w:t>
      </w:r>
      <w:r w:rsidRPr="00575BD3">
        <w:rPr>
          <w:rFonts w:cs="Arial"/>
        </w:rPr>
        <w:t xml:space="preserve"> (</w:t>
      </w:r>
      <w:r w:rsidRPr="00575BD3">
        <w:rPr>
          <w:rFonts w:cs="Arial"/>
          <w:i/>
        </w:rPr>
        <w:t>Notices</w:t>
      </w:r>
      <w:r w:rsidRPr="00575BD3">
        <w:rPr>
          <w:rFonts w:cs="Arial"/>
        </w:rPr>
        <w:t>).</w:t>
      </w:r>
      <w:bookmarkEnd w:id="1911"/>
      <w:r w:rsidRPr="00575BD3">
        <w:rPr>
          <w:rFonts w:cs="Arial"/>
        </w:rPr>
        <w:t xml:space="preserve">  </w:t>
      </w:r>
    </w:p>
    <w:p w14:paraId="024D7511" w14:textId="77777777" w:rsidR="00CF4AAE" w:rsidRPr="00A6462E" w:rsidRDefault="00CF4AAE" w:rsidP="000A03A5">
      <w:pPr>
        <w:pStyle w:val="MRHeading2"/>
        <w:spacing w:line="240" w:lineRule="auto"/>
        <w:rPr>
          <w:rFonts w:cs="Arial"/>
        </w:rPr>
      </w:pPr>
      <w:bookmarkStart w:id="1913" w:name="_Ref503518297"/>
      <w:r w:rsidRPr="00575BD3">
        <w:rPr>
          <w:rFonts w:cs="Arial"/>
        </w:rPr>
        <w:t>Where either Party requests written confirmation of any communication which does not constitute a Notice, such request shall not unreasonably be refused.</w:t>
      </w:r>
      <w:bookmarkStart w:id="1914" w:name="_Ref430787599"/>
      <w:bookmarkEnd w:id="1913"/>
    </w:p>
    <w:p w14:paraId="7090C931" w14:textId="77777777" w:rsidR="00CF4AAE" w:rsidRPr="00627A56" w:rsidRDefault="00CF4AAE" w:rsidP="000F7168">
      <w:pPr>
        <w:pStyle w:val="MRHeading1"/>
        <w:spacing w:line="240" w:lineRule="auto"/>
        <w:rPr>
          <w:rFonts w:cs="Arial"/>
        </w:rPr>
      </w:pPr>
      <w:bookmarkStart w:id="1915" w:name="_Ref442899209"/>
      <w:bookmarkStart w:id="1916" w:name="_Ref442899316"/>
      <w:bookmarkStart w:id="1917" w:name="_Ref442899365"/>
      <w:bookmarkStart w:id="1918" w:name="_Toc519257670"/>
      <w:r w:rsidRPr="00627A56">
        <w:rPr>
          <w:rFonts w:cs="Arial"/>
        </w:rPr>
        <w:t>Dispute Resolution (English Law)</w:t>
      </w:r>
      <w:bookmarkEnd w:id="1915"/>
      <w:bookmarkEnd w:id="1916"/>
      <w:bookmarkEnd w:id="1917"/>
      <w:bookmarkEnd w:id="1918"/>
    </w:p>
    <w:p w14:paraId="7D834998" w14:textId="77777777" w:rsidR="00CF4AAE" w:rsidRPr="00627A56" w:rsidRDefault="00CF4AAE" w:rsidP="000A03A5">
      <w:pPr>
        <w:pStyle w:val="MRHeading2"/>
        <w:spacing w:line="240" w:lineRule="auto"/>
      </w:pPr>
      <w:bookmarkStart w:id="1919" w:name="_Ref503518298"/>
      <w:r>
        <w:t>The P</w:t>
      </w:r>
      <w:r w:rsidRPr="00627A56">
        <w:t xml:space="preserve">arties will attempt in good faith to resolve any </w:t>
      </w:r>
      <w:r>
        <w:t>D</w:t>
      </w:r>
      <w:r w:rsidRPr="00627A56">
        <w:t>ispute through negotiations between the res</w:t>
      </w:r>
      <w:r>
        <w:t>pective representatives of the P</w:t>
      </w:r>
      <w:r w:rsidRPr="00627A56">
        <w:t>arties having authority to settle the matter, which attempts may include the use of any Alternative Dispute Resolutio</w:t>
      </w:r>
      <w:r>
        <w:t>n (“</w:t>
      </w:r>
      <w:r w:rsidRPr="00627A56">
        <w:rPr>
          <w:b/>
        </w:rPr>
        <w:t>ADR</w:t>
      </w:r>
      <w:r>
        <w:t>”) procedure on which the P</w:t>
      </w:r>
      <w:r w:rsidRPr="00627A56">
        <w:t>arties may agree.</w:t>
      </w:r>
      <w:bookmarkEnd w:id="1919"/>
    </w:p>
    <w:p w14:paraId="30AB599C" w14:textId="77777777" w:rsidR="00CF4AAE" w:rsidRPr="0020513E" w:rsidRDefault="00CF4AAE" w:rsidP="000A03A5">
      <w:pPr>
        <w:pStyle w:val="MRHeading2"/>
        <w:spacing w:line="240" w:lineRule="auto"/>
      </w:pPr>
      <w:bookmarkStart w:id="1920" w:name="_Ref503518299"/>
      <w:r>
        <w:t>In the event that the D</w:t>
      </w:r>
      <w:r w:rsidRPr="0020513E">
        <w:t xml:space="preserve">ispute is not resolved by negotiation, or where the Parties have agreed to use an ADR procedure, by </w:t>
      </w:r>
      <w:r>
        <w:t>the use of such procedure, the D</w:t>
      </w:r>
      <w:r w:rsidRPr="0020513E">
        <w:t>ispute shall be referred to arbitration.</w:t>
      </w:r>
      <w:bookmarkEnd w:id="1920"/>
    </w:p>
    <w:p w14:paraId="38998638" w14:textId="77777777" w:rsidR="00CF4AAE" w:rsidRPr="00627A56" w:rsidRDefault="00CF4AAE" w:rsidP="000A03A5">
      <w:pPr>
        <w:pStyle w:val="MRHeading2"/>
        <w:spacing w:line="240" w:lineRule="auto"/>
      </w:pPr>
      <w:bookmarkStart w:id="1921" w:name="_Ref503518300"/>
      <w:r w:rsidRPr="00627A56">
        <w:t xml:space="preserve">The </w:t>
      </w:r>
      <w:r>
        <w:t>Party</w:t>
      </w:r>
      <w:r w:rsidRPr="00627A56">
        <w:t xml:space="preserve"> initiating the arbitration shall give a written </w:t>
      </w:r>
      <w:r>
        <w:t>notice (the “</w:t>
      </w:r>
      <w:r w:rsidRPr="00627A56">
        <w:rPr>
          <w:b/>
        </w:rPr>
        <w:t>Notice of Arbitration</w:t>
      </w:r>
      <w:r>
        <w:t>”) to the other P</w:t>
      </w:r>
      <w:r w:rsidRPr="00627A56">
        <w:t>arty. The Notice of Arbitration shall specifically state:</w:t>
      </w:r>
      <w:bookmarkEnd w:id="1921"/>
    </w:p>
    <w:p w14:paraId="74BEF64C" w14:textId="77777777" w:rsidR="00CF4AAE" w:rsidRPr="00627A56" w:rsidRDefault="00CF4AAE" w:rsidP="000A03A5">
      <w:pPr>
        <w:pStyle w:val="MRHeading3"/>
        <w:spacing w:line="240" w:lineRule="auto"/>
      </w:pPr>
      <w:bookmarkStart w:id="1922" w:name="_Ref503518301"/>
      <w:r>
        <w:t>that the D</w:t>
      </w:r>
      <w:r w:rsidRPr="00627A56">
        <w:t>ispute is referred to arbitration; and</w:t>
      </w:r>
      <w:bookmarkEnd w:id="1922"/>
    </w:p>
    <w:p w14:paraId="5CFBA749" w14:textId="77777777" w:rsidR="00CF4AAE" w:rsidRPr="00627A56" w:rsidRDefault="00CF4AAE" w:rsidP="000A03A5">
      <w:pPr>
        <w:pStyle w:val="MRHeading3"/>
        <w:spacing w:line="240" w:lineRule="auto"/>
      </w:pPr>
      <w:bookmarkStart w:id="1923" w:name="_Ref503518302"/>
      <w:r w:rsidRPr="00627A56">
        <w:t xml:space="preserve">the particulars of the Contract out </w:t>
      </w:r>
      <w:r>
        <w:t>of or in relation to which the D</w:t>
      </w:r>
      <w:r w:rsidRPr="00627A56">
        <w:t>ispute arises.</w:t>
      </w:r>
      <w:bookmarkEnd w:id="1923"/>
    </w:p>
    <w:p w14:paraId="3D4D8817" w14:textId="77777777" w:rsidR="00CF4AAE" w:rsidRPr="00627A56" w:rsidRDefault="00CF4AAE" w:rsidP="000A03A5">
      <w:pPr>
        <w:pStyle w:val="MRHeading2"/>
        <w:spacing w:line="240" w:lineRule="auto"/>
      </w:pPr>
      <w:bookmarkStart w:id="1924" w:name="_Ref503518303"/>
      <w:r w:rsidRPr="00627A56">
        <w:t>Unless othe</w:t>
      </w:r>
      <w:r>
        <w:t>rwise agreed in writing by the P</w:t>
      </w:r>
      <w:r w:rsidRPr="00627A56">
        <w:t xml:space="preserve">arties, the arbitration and </w:t>
      </w:r>
      <w:r w:rsidRPr="004845C9">
        <w:t xml:space="preserve">this Clause </w:t>
      </w:r>
      <w:r w:rsidR="00CB1618">
        <w:t>89</w:t>
      </w:r>
      <w:r>
        <w:t xml:space="preserve"> (</w:t>
      </w:r>
      <w:r>
        <w:rPr>
          <w:i/>
        </w:rPr>
        <w:t xml:space="preserve">Dispute Resolution (English Law)) </w:t>
      </w:r>
      <w:r w:rsidRPr="003D7F02">
        <w:t>shall</w:t>
      </w:r>
      <w:r w:rsidRPr="00627A56">
        <w:t xml:space="preserve"> be governed by the provisions of the Arbitration Act 1996.</w:t>
      </w:r>
      <w:bookmarkEnd w:id="1924"/>
    </w:p>
    <w:p w14:paraId="626ABBC3" w14:textId="77777777" w:rsidR="00CF4AAE" w:rsidRPr="00627A56" w:rsidRDefault="00CF4AAE" w:rsidP="000A03A5">
      <w:pPr>
        <w:pStyle w:val="MRHeading2"/>
        <w:spacing w:line="240" w:lineRule="auto"/>
      </w:pPr>
      <w:bookmarkStart w:id="1925" w:name="_Ref503518304"/>
      <w:r>
        <w:t>It is agreed between the P</w:t>
      </w:r>
      <w:r w:rsidRPr="00627A56">
        <w:t xml:space="preserve">arties that for the purposes of the arbitration, the arbitrator shall have the power to make provisional awards as provided for in </w:t>
      </w:r>
      <w:bookmarkStart w:id="1926" w:name="DocXTextRef335"/>
      <w:r w:rsidRPr="00627A56">
        <w:t>Section 39</w:t>
      </w:r>
      <w:bookmarkEnd w:id="1926"/>
      <w:r w:rsidRPr="00627A56">
        <w:t xml:space="preserve"> of the Arbitration Act 1996.</w:t>
      </w:r>
      <w:bookmarkEnd w:id="1925"/>
    </w:p>
    <w:p w14:paraId="33B206C6" w14:textId="77777777" w:rsidR="00CF4AAE" w:rsidRDefault="00CF4AAE" w:rsidP="000A03A5">
      <w:pPr>
        <w:pStyle w:val="MRHeading2"/>
        <w:spacing w:line="240" w:lineRule="auto"/>
      </w:pPr>
      <w:bookmarkStart w:id="1927" w:name="_Ref503518305"/>
      <w:r w:rsidRPr="00627A56">
        <w:t xml:space="preserve">For the avoidance of </w:t>
      </w:r>
      <w:r>
        <w:t>doubt it is agreed between the P</w:t>
      </w:r>
      <w:r w:rsidRPr="00627A56">
        <w:t xml:space="preserve">arties that the arbitration process and anything said, done or produced in or in relation to the arbitration process (including any awards) shall </w:t>
      </w:r>
      <w:r>
        <w:t>be confidential as between the P</w:t>
      </w:r>
      <w:r w:rsidRPr="00627A56">
        <w:t>arties, except as may be lawfully required in judicial proceedings relating to the arbitration or otherwise. No report relating to anything said, done or produced in or in relation to the arbitration process may be</w:t>
      </w:r>
      <w:r>
        <w:t xml:space="preserve"> made beyond the tribunal, the P</w:t>
      </w:r>
      <w:r w:rsidRPr="00627A56">
        <w:t>arties, their legal representatives and any person necessary to the conduct of the proceedings, without the concurrence of all t</w:t>
      </w:r>
      <w:r>
        <w:t>he P</w:t>
      </w:r>
      <w:r w:rsidRPr="00627A56">
        <w:t>arties to the arbitration.</w:t>
      </w:r>
      <w:bookmarkEnd w:id="1927"/>
    </w:p>
    <w:p w14:paraId="4FBAB917" w14:textId="77777777" w:rsidR="00CF4AAE" w:rsidRDefault="00CF4AAE" w:rsidP="000F7168">
      <w:pPr>
        <w:pStyle w:val="MRHeading1"/>
        <w:spacing w:line="240" w:lineRule="auto"/>
      </w:pPr>
      <w:bookmarkStart w:id="1928" w:name="_Ref503518306"/>
      <w:bookmarkStart w:id="1929" w:name="_Toc519257671"/>
      <w:bookmarkEnd w:id="1914"/>
      <w:r>
        <w:t>Contractor’s Status</w:t>
      </w:r>
      <w:bookmarkEnd w:id="1928"/>
      <w:bookmarkEnd w:id="1929"/>
    </w:p>
    <w:p w14:paraId="495B750E" w14:textId="77777777" w:rsidR="00CF4AAE" w:rsidRDefault="00CF4AAE" w:rsidP="000A03A5">
      <w:pPr>
        <w:pStyle w:val="MRHeading2"/>
        <w:spacing w:line="240" w:lineRule="auto"/>
      </w:pPr>
      <w:bookmarkStart w:id="1930" w:name="_Ref503518307"/>
      <w:r>
        <w:t>Nothing in this Contract shall be construed as creating a partnership or as a contract of employment between the Authority and Contractor.</w:t>
      </w:r>
      <w:bookmarkEnd w:id="1930"/>
    </w:p>
    <w:p w14:paraId="54A681C9" w14:textId="77777777" w:rsidR="00CF4AAE" w:rsidRDefault="00CF4AAE" w:rsidP="000A03A5">
      <w:pPr>
        <w:pStyle w:val="MRHeading2"/>
        <w:spacing w:line="240" w:lineRule="auto"/>
      </w:pPr>
      <w:bookmarkStart w:id="1931" w:name="_Ref503518308"/>
      <w:r>
        <w:t>Save as expressly provided otherwise in this Contract, the Contractor shall not be, nor be deemed to be, an agent of the Authority and the Contractor shall not hold itself out as having authority or power to bind the Authority in any way.</w:t>
      </w:r>
      <w:bookmarkEnd w:id="1931"/>
    </w:p>
    <w:p w14:paraId="12CDE4D9" w14:textId="77777777" w:rsidR="00CF4AAE" w:rsidRDefault="00CF4AAE" w:rsidP="000A03A5">
      <w:pPr>
        <w:pStyle w:val="MRHeading2"/>
        <w:spacing w:line="240" w:lineRule="auto"/>
      </w:pPr>
      <w:bookmarkStart w:id="1932" w:name="_Ref503518309"/>
      <w:r>
        <w:t>Neither Party shall place or cause to be placed any order with suppliers or otherwise incur liabilities in the name of the other Party or any representative of the other Party.</w:t>
      </w:r>
      <w:bookmarkEnd w:id="1932"/>
    </w:p>
    <w:p w14:paraId="7FD110BA" w14:textId="77777777" w:rsidR="00CF4AAE" w:rsidRPr="00285374" w:rsidRDefault="00CF4AAE" w:rsidP="000F7168">
      <w:pPr>
        <w:pStyle w:val="MRHeading1"/>
        <w:spacing w:line="240" w:lineRule="auto"/>
      </w:pPr>
      <w:bookmarkStart w:id="1933" w:name="_Ref483989334"/>
      <w:bookmarkStart w:id="1934" w:name="_Toc519257672"/>
      <w:r w:rsidRPr="00285374">
        <w:t>Conflicts of Interest and Impartiality</w:t>
      </w:r>
      <w:bookmarkEnd w:id="1933"/>
      <w:bookmarkEnd w:id="1934"/>
    </w:p>
    <w:p w14:paraId="127B9CBE" w14:textId="77777777" w:rsidR="00CF4AAE" w:rsidRPr="00285374" w:rsidRDefault="00CF4AAE" w:rsidP="000A03A5">
      <w:pPr>
        <w:pStyle w:val="MRHeading2"/>
        <w:spacing w:line="240" w:lineRule="auto"/>
      </w:pPr>
      <w:bookmarkStart w:id="1935" w:name="_Ref474834892"/>
      <w:bookmarkStart w:id="1936" w:name="_Ref488665730"/>
      <w:r w:rsidRPr="00285374">
        <w:t>The Contractor has notified the Authority of its intention to operate a conflicts of interest regime (“</w:t>
      </w:r>
      <w:r w:rsidRPr="00285374">
        <w:rPr>
          <w:b/>
        </w:rPr>
        <w:t>Conflicts Regime</w:t>
      </w:r>
      <w:r w:rsidRPr="00285374">
        <w:t>”)</w:t>
      </w:r>
      <w:r w:rsidR="00B00128">
        <w:t xml:space="preserve"> and, unless otherwise agreed between the parties, shall produce an agreed form of the Conflicts Regime no later than 3 August 2018</w:t>
      </w:r>
      <w:r w:rsidR="00343A26">
        <w:t>.</w:t>
      </w:r>
      <w:r w:rsidRPr="00285374">
        <w:t xml:space="preserve"> </w:t>
      </w:r>
      <w:r w:rsidR="00343A26">
        <w:t>The Contractor acknowledges</w:t>
      </w:r>
      <w:r w:rsidRPr="00285374">
        <w:t xml:space="preserve"> that its obligations under this Contract and its aspiration to participate to be a provider of goods and/or services in future procurements connected </w:t>
      </w:r>
      <w:r w:rsidRPr="00CC020C">
        <w:t xml:space="preserve">with the </w:t>
      </w:r>
      <w:r w:rsidR="0091139C">
        <w:t>MORPHEUS Programme</w:t>
      </w:r>
      <w:r w:rsidRPr="00CC020C">
        <w:t xml:space="preserve"> will require the careful management of information both internally</w:t>
      </w:r>
      <w:r w:rsidRPr="00285374">
        <w:t xml:space="preserve"> and externally by the Contractor and Contractor Related Parties.</w:t>
      </w:r>
      <w:bookmarkEnd w:id="1935"/>
      <w:bookmarkEnd w:id="1936"/>
    </w:p>
    <w:p w14:paraId="2B38F187" w14:textId="77777777" w:rsidR="00CF4AAE" w:rsidRPr="00285374" w:rsidRDefault="00CF4AAE" w:rsidP="000A03A5">
      <w:pPr>
        <w:pStyle w:val="MRHeading2"/>
        <w:spacing w:line="240" w:lineRule="auto"/>
      </w:pPr>
      <w:bookmarkStart w:id="1937" w:name="_Ref503518310"/>
      <w:r w:rsidRPr="00285374">
        <w:t xml:space="preserve">Notwithstanding the full adherence by the Contractor to the provisions of the Conflicts Regime, the Authority reserves the right to exclude the Contractor from participation in any future procurements contemplated in Clause </w:t>
      </w:r>
      <w:r w:rsidR="00CB1618">
        <w:t>91.1</w:t>
      </w:r>
      <w:r w:rsidR="00187BDF">
        <w:t xml:space="preserve"> </w:t>
      </w:r>
      <w:r w:rsidRPr="00285374">
        <w:t>(</w:t>
      </w:r>
      <w:r w:rsidRPr="00285374">
        <w:rPr>
          <w:i/>
        </w:rPr>
        <w:t>Conflicts of Interest and Impartiality</w:t>
      </w:r>
      <w:r w:rsidRPr="00285374">
        <w:t xml:space="preserve">) (whether to comply with law, as may </w:t>
      </w:r>
      <w:r w:rsidR="0091139C">
        <w:t xml:space="preserve">be </w:t>
      </w:r>
      <w:r w:rsidRPr="00285374">
        <w:t>permitted in accordance with the regulations applying to any such future procurements or for any reason to ensure fair competition for such procurements).</w:t>
      </w:r>
      <w:bookmarkEnd w:id="1937"/>
    </w:p>
    <w:p w14:paraId="42968CFA" w14:textId="77777777" w:rsidR="00CF4AAE" w:rsidRPr="00627A56" w:rsidRDefault="00CF4AAE" w:rsidP="000F7168">
      <w:pPr>
        <w:pStyle w:val="MRHeading1"/>
        <w:spacing w:line="240" w:lineRule="auto"/>
      </w:pPr>
      <w:bookmarkStart w:id="1938" w:name="_Ref503518311"/>
      <w:bookmarkStart w:id="1939" w:name="_Toc519257673"/>
      <w:r w:rsidRPr="00627A56">
        <w:t xml:space="preserve">Rights </w:t>
      </w:r>
      <w:r>
        <w:t>o</w:t>
      </w:r>
      <w:r w:rsidRPr="00627A56">
        <w:t>f Third Parties</w:t>
      </w:r>
      <w:bookmarkEnd w:id="1938"/>
      <w:bookmarkEnd w:id="1939"/>
    </w:p>
    <w:p w14:paraId="24AB30DB" w14:textId="77777777" w:rsidR="00CF4AAE" w:rsidRPr="00627A56" w:rsidRDefault="00CF4AAE" w:rsidP="000A03A5">
      <w:pPr>
        <w:pStyle w:val="MRHeading2"/>
        <w:spacing w:line="240" w:lineRule="auto"/>
      </w:pPr>
      <w:bookmarkStart w:id="1940" w:name="_Ref503518312"/>
      <w:r w:rsidRPr="00627A56">
        <w:t xml:space="preserve">Except as </w:t>
      </w:r>
      <w:r w:rsidRPr="00C51324">
        <w:t xml:space="preserve">provided in Clause </w:t>
      </w:r>
      <w:r w:rsidR="00CB1618">
        <w:t>92.2</w:t>
      </w:r>
      <w:r w:rsidRPr="00C51324">
        <w:t xml:space="preserve"> (</w:t>
      </w:r>
      <w:r>
        <w:rPr>
          <w:i/>
        </w:rPr>
        <w:t>Rights O</w:t>
      </w:r>
      <w:r w:rsidRPr="00627A56">
        <w:rPr>
          <w:i/>
        </w:rPr>
        <w:t>f Third Parties</w:t>
      </w:r>
      <w:r>
        <w:t xml:space="preserve">) </w:t>
      </w:r>
      <w:r w:rsidRPr="00627A56">
        <w:t xml:space="preserve">and notwithstanding anything </w:t>
      </w:r>
      <w:r>
        <w:t>to the contrary elsewhere in this</w:t>
      </w:r>
      <w:r w:rsidRPr="00627A56">
        <w:t xml:space="preserve"> Contract, no right is gran</w:t>
      </w:r>
      <w:r>
        <w:t>ted to any person who is not a P</w:t>
      </w:r>
      <w:r w:rsidRPr="00627A56">
        <w:t>a</w:t>
      </w:r>
      <w:r>
        <w:t>rty to enforce any term of this</w:t>
      </w:r>
      <w:r w:rsidRPr="00627A56">
        <w:t xml:space="preserve"> Con</w:t>
      </w:r>
      <w:r>
        <w:t>tract in his own right and the P</w:t>
      </w:r>
      <w:r w:rsidRPr="00627A56">
        <w:t>arties declare that they have no intention to grant any such right.</w:t>
      </w:r>
      <w:bookmarkEnd w:id="1940"/>
      <w:r w:rsidRPr="00627A56">
        <w:t xml:space="preserve"> </w:t>
      </w:r>
    </w:p>
    <w:p w14:paraId="567E19D3" w14:textId="77777777" w:rsidR="00CF4AAE" w:rsidRPr="00627A56" w:rsidRDefault="00CF4AAE" w:rsidP="000A03A5">
      <w:pPr>
        <w:pStyle w:val="MRHeading2"/>
        <w:spacing w:line="240" w:lineRule="auto"/>
      </w:pPr>
      <w:bookmarkStart w:id="1941" w:name="_Ref442899241"/>
      <w:r w:rsidRPr="00627A56">
        <w:t xml:space="preserve">Where, and only where, </w:t>
      </w:r>
      <w:r>
        <w:t>this Contract expressly states that a Third Party</w:t>
      </w:r>
      <w:r w:rsidRPr="00627A56">
        <w:t xml:space="preserve"> shall be e</w:t>
      </w:r>
      <w:r>
        <w:t>ntitled to enforce a term of this</w:t>
      </w:r>
      <w:r w:rsidRPr="00627A56">
        <w:t xml:space="preserve"> Contract:</w:t>
      </w:r>
      <w:bookmarkEnd w:id="1941"/>
      <w:r w:rsidRPr="00627A56">
        <w:t xml:space="preserve"> </w:t>
      </w:r>
    </w:p>
    <w:p w14:paraId="3EB18C71" w14:textId="77777777" w:rsidR="00CF4AAE" w:rsidRPr="00627A56" w:rsidRDefault="00CF4AAE" w:rsidP="000A03A5">
      <w:pPr>
        <w:pStyle w:val="MRHeading3"/>
        <w:spacing w:line="240" w:lineRule="auto"/>
      </w:pPr>
      <w:bookmarkStart w:id="1942" w:name="_Ref503518313"/>
      <w:r w:rsidRPr="00627A56">
        <w:t xml:space="preserve">the said </w:t>
      </w:r>
      <w:r>
        <w:t>Third Party</w:t>
      </w:r>
      <w:r w:rsidRPr="00627A56">
        <w:t xml:space="preserve"> shall be entitled to enforce that term in his own right;</w:t>
      </w:r>
      <w:bookmarkEnd w:id="1942"/>
      <w:r w:rsidRPr="00627A56">
        <w:t xml:space="preserve"> </w:t>
      </w:r>
    </w:p>
    <w:p w14:paraId="3C65AE42" w14:textId="77777777" w:rsidR="00CF4AAE" w:rsidRPr="00C51324" w:rsidRDefault="00CF4AAE" w:rsidP="000A03A5">
      <w:pPr>
        <w:pStyle w:val="MRHeading3"/>
        <w:spacing w:line="240" w:lineRule="auto"/>
      </w:pPr>
      <w:bookmarkStart w:id="1943" w:name="_Ref503518314"/>
      <w:r w:rsidRPr="00627A56">
        <w:t xml:space="preserve">the Contractor shall inform the said </w:t>
      </w:r>
      <w:r>
        <w:t>Third Party</w:t>
      </w:r>
      <w:r w:rsidRPr="00627A56">
        <w:t xml:space="preserve"> as soon as is reasonably practicable of the existence of the relevant right together with any other terms (including the terms </w:t>
      </w:r>
      <w:r w:rsidRPr="00C51324">
        <w:t xml:space="preserve">of this Clause </w:t>
      </w:r>
      <w:r w:rsidR="00CB1618">
        <w:t>92.2</w:t>
      </w:r>
      <w:r w:rsidRPr="00C51324">
        <w:t xml:space="preserve"> (</w:t>
      </w:r>
      <w:r>
        <w:rPr>
          <w:i/>
        </w:rPr>
        <w:t>Rights O</w:t>
      </w:r>
      <w:r w:rsidRPr="00C51324">
        <w:rPr>
          <w:i/>
        </w:rPr>
        <w:t>f Third Parties</w:t>
      </w:r>
      <w:r w:rsidRPr="00C51324">
        <w:t>)</w:t>
      </w:r>
      <w:r>
        <w:t>)</w:t>
      </w:r>
      <w:r w:rsidRPr="00C51324">
        <w:t xml:space="preserve"> relevant to the exercise of that right; and</w:t>
      </w:r>
      <w:bookmarkEnd w:id="1943"/>
      <w:r w:rsidRPr="00C51324">
        <w:t xml:space="preserve"> </w:t>
      </w:r>
    </w:p>
    <w:p w14:paraId="23DAE056" w14:textId="77777777" w:rsidR="00CF4AAE" w:rsidRDefault="00CF4AAE" w:rsidP="000A03A5">
      <w:pPr>
        <w:pStyle w:val="MRHeading3"/>
        <w:spacing w:line="240" w:lineRule="auto"/>
      </w:pPr>
      <w:bookmarkStart w:id="1944" w:name="_Ref503518315"/>
      <w:r w:rsidRPr="00627A56">
        <w:t xml:space="preserve">the </w:t>
      </w:r>
      <w:r>
        <w:t>Third Party</w:t>
      </w:r>
      <w:r w:rsidRPr="00627A56">
        <w:t>'s rights shall be subject to:</w:t>
      </w:r>
      <w:bookmarkEnd w:id="1944"/>
      <w:r w:rsidRPr="00627A56">
        <w:t xml:space="preserve"> </w:t>
      </w:r>
    </w:p>
    <w:p w14:paraId="1EDD0C3A" w14:textId="77777777" w:rsidR="00CF4AAE" w:rsidRPr="00DD5A01" w:rsidRDefault="00CF4AAE" w:rsidP="000A03A5">
      <w:pPr>
        <w:pStyle w:val="MRHeading4"/>
        <w:spacing w:line="240" w:lineRule="auto"/>
      </w:pPr>
      <w:bookmarkStart w:id="1945" w:name="_Ref503518316"/>
      <w:r w:rsidRPr="00DD5A01">
        <w:t>the resolution of any Dispute pursuant to the Dispute Resolution Procedure; and</w:t>
      </w:r>
      <w:bookmarkEnd w:id="1945"/>
    </w:p>
    <w:p w14:paraId="212ABD67" w14:textId="77777777" w:rsidR="00CF4AAE" w:rsidRPr="00C51324" w:rsidRDefault="00CF4AAE" w:rsidP="000A03A5">
      <w:pPr>
        <w:pStyle w:val="MRHeading4"/>
        <w:spacing w:line="240" w:lineRule="auto"/>
      </w:pPr>
      <w:bookmarkStart w:id="1946" w:name="_Ref503518317"/>
      <w:r w:rsidRPr="00DD5A01">
        <w:t>Clause</w:t>
      </w:r>
      <w:r w:rsidRPr="00C51324">
        <w:t xml:space="preserve"> </w:t>
      </w:r>
      <w:r w:rsidR="00CB1618">
        <w:t>93</w:t>
      </w:r>
      <w:r w:rsidRPr="00C51324">
        <w:t xml:space="preserve"> (</w:t>
      </w:r>
      <w:r w:rsidRPr="00C51324">
        <w:rPr>
          <w:i/>
        </w:rPr>
        <w:t>Law (English)</w:t>
      </w:r>
      <w:r w:rsidRPr="00C51324">
        <w:t>).</w:t>
      </w:r>
      <w:bookmarkEnd w:id="1946"/>
    </w:p>
    <w:p w14:paraId="7FB0D1F6" w14:textId="77777777" w:rsidR="00CF4AAE" w:rsidRPr="008A275A" w:rsidRDefault="00CF4AAE" w:rsidP="000F7168">
      <w:pPr>
        <w:pStyle w:val="MRHeading1"/>
        <w:spacing w:line="240" w:lineRule="auto"/>
      </w:pPr>
      <w:bookmarkStart w:id="1947" w:name="_Ref442899342"/>
      <w:bookmarkStart w:id="1948" w:name="_Ref442899380"/>
      <w:bookmarkStart w:id="1949" w:name="_Toc519257674"/>
      <w:r w:rsidRPr="008A275A">
        <w:t>Law (English)</w:t>
      </w:r>
      <w:bookmarkEnd w:id="1947"/>
      <w:bookmarkEnd w:id="1948"/>
      <w:bookmarkEnd w:id="1949"/>
    </w:p>
    <w:p w14:paraId="3D73B763" w14:textId="77777777" w:rsidR="00CF4AAE" w:rsidRPr="008A275A" w:rsidRDefault="00CF4AAE" w:rsidP="000A03A5">
      <w:pPr>
        <w:pStyle w:val="MRHeading2"/>
        <w:spacing w:line="240" w:lineRule="auto"/>
      </w:pPr>
      <w:bookmarkStart w:id="1950" w:name="_Ref503518318"/>
      <w:r w:rsidRPr="008A275A">
        <w:t>The Contract shall be considered as a contract made in England and subject to English Law.</w:t>
      </w:r>
      <w:bookmarkEnd w:id="1950"/>
      <w:r w:rsidRPr="008A275A">
        <w:t xml:space="preserve"> </w:t>
      </w:r>
    </w:p>
    <w:p w14:paraId="1B4F35E5" w14:textId="77777777" w:rsidR="00CF4AAE" w:rsidRPr="008A275A" w:rsidRDefault="00CF4AAE" w:rsidP="000A03A5">
      <w:pPr>
        <w:pStyle w:val="MRHeading2"/>
        <w:spacing w:line="240" w:lineRule="auto"/>
      </w:pPr>
      <w:bookmarkStart w:id="1951" w:name="_Ref503518319"/>
      <w:r w:rsidRPr="008A275A">
        <w:t xml:space="preserve">Subject to and without prejudice to </w:t>
      </w:r>
      <w:r>
        <w:t>the Dispute Resolution Procedure</w:t>
      </w:r>
      <w:r w:rsidRPr="008A275A">
        <w:t>, each Party hereby irrevocably submits and agrees to the exclusive jurisdiction of the Courts of England to resolve, and the laws of England to govern, any actions, proceedings, controversy or claim of whatever nature arising out of or relating to this Contract or breach thereof.</w:t>
      </w:r>
      <w:bookmarkEnd w:id="1951"/>
      <w:r w:rsidRPr="008A275A">
        <w:t xml:space="preserve"> </w:t>
      </w:r>
    </w:p>
    <w:p w14:paraId="48D35F5E" w14:textId="77777777" w:rsidR="00CF4AAE" w:rsidRPr="008A275A" w:rsidRDefault="00CF4AAE" w:rsidP="000A03A5">
      <w:pPr>
        <w:pStyle w:val="MRHeading2"/>
        <w:spacing w:line="240" w:lineRule="auto"/>
      </w:pPr>
      <w:bookmarkStart w:id="1952" w:name="_Ref503518320"/>
      <w:r w:rsidRPr="008A275A">
        <w:t xml:space="preserve">Other jurisdictions may apply solely for the purpose of giving effect to this Clause </w:t>
      </w:r>
      <w:r w:rsidR="00CB1618">
        <w:t>93</w:t>
      </w:r>
      <w:r w:rsidRPr="008A275A">
        <w:t xml:space="preserve"> (</w:t>
      </w:r>
      <w:r w:rsidRPr="008A275A">
        <w:rPr>
          <w:i/>
        </w:rPr>
        <w:t>Law (English)</w:t>
      </w:r>
      <w:r w:rsidRPr="008A275A">
        <w:t>) and for the enforcement of any judgement, order or award given under English jurisdiction.</w:t>
      </w:r>
      <w:bookmarkEnd w:id="1952"/>
    </w:p>
    <w:p w14:paraId="6FFE766E" w14:textId="77777777" w:rsidR="00CF4AAE" w:rsidRDefault="00CF4AAE" w:rsidP="000F7168">
      <w:pPr>
        <w:pStyle w:val="MRHeading1"/>
        <w:spacing w:line="240" w:lineRule="auto"/>
      </w:pPr>
      <w:bookmarkStart w:id="1953" w:name="_Ref503518321"/>
      <w:bookmarkStart w:id="1954" w:name="_Toc519257675"/>
      <w:r>
        <w:t>Execution</w:t>
      </w:r>
      <w:bookmarkEnd w:id="1953"/>
      <w:bookmarkEnd w:id="1954"/>
    </w:p>
    <w:p w14:paraId="10125FA3" w14:textId="77777777" w:rsidR="00CF4AAE" w:rsidRDefault="00CF4AAE" w:rsidP="000A03A5">
      <w:pPr>
        <w:pStyle w:val="MRHeading2"/>
        <w:spacing w:line="240" w:lineRule="auto"/>
      </w:pPr>
      <w:bookmarkStart w:id="1955" w:name="_Ref503518322"/>
      <w:r>
        <w:t>This instrument is executed as a deed and was delivered when it was dated.</w:t>
      </w:r>
      <w:bookmarkEnd w:id="1955"/>
    </w:p>
    <w:p w14:paraId="2BEBA57E" w14:textId="77777777" w:rsidR="00CF4AAE" w:rsidRDefault="00CF4AAE">
      <w:pPr>
        <w:sectPr w:rsidR="00CF4AAE" w:rsidSect="000E77D2">
          <w:footerReference w:type="default" r:id="rId17"/>
          <w:pgSz w:w="11909" w:h="16834" w:code="9"/>
          <w:pgMar w:top="1440" w:right="1440" w:bottom="1440" w:left="1440" w:header="720" w:footer="720" w:gutter="0"/>
          <w:paperSrc w:first="3" w:other="3"/>
          <w:pgNumType w:start="1"/>
          <w:cols w:space="720"/>
          <w:docGrid w:linePitch="299"/>
        </w:sectPr>
      </w:pPr>
    </w:p>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CF4AAE" w14:paraId="786D0E19" w14:textId="77777777">
        <w:trPr>
          <w:trHeight w:val="403"/>
        </w:trPr>
        <w:tc>
          <w:tcPr>
            <w:tcW w:w="4513" w:type="dxa"/>
          </w:tcPr>
          <w:tbl>
            <w:tblPr>
              <w:tblpPr w:leftFromText="180" w:rightFromText="180" w:vertAnchor="text" w:horzAnchor="margin" w:tblpY="-403"/>
              <w:tblW w:w="9026" w:type="dxa"/>
              <w:tblLayout w:type="fixed"/>
              <w:tblCellMar>
                <w:left w:w="0" w:type="dxa"/>
                <w:right w:w="0" w:type="dxa"/>
              </w:tblCellMar>
              <w:tblLook w:val="0000" w:firstRow="0" w:lastRow="0" w:firstColumn="0" w:lastColumn="0" w:noHBand="0" w:noVBand="0"/>
            </w:tblPr>
            <w:tblGrid>
              <w:gridCol w:w="4320"/>
              <w:gridCol w:w="193"/>
              <w:gridCol w:w="77"/>
              <w:gridCol w:w="4436"/>
            </w:tblGrid>
            <w:tr w:rsidR="00CF4AAE" w14:paraId="4B8CF4DB" w14:textId="77777777" w:rsidTr="00575F4D">
              <w:trPr>
                <w:trHeight w:val="403"/>
              </w:trPr>
              <w:tc>
                <w:tcPr>
                  <w:tcW w:w="4320" w:type="dxa"/>
                </w:tcPr>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CF4AAE" w14:paraId="50455A0F" w14:textId="77777777">
                    <w:trPr>
                      <w:trHeight w:val="403"/>
                    </w:trPr>
                    <w:tc>
                      <w:tcPr>
                        <w:tcW w:w="4513" w:type="dxa"/>
                      </w:tcPr>
                      <w:p w14:paraId="0A388BDF" w14:textId="77777777" w:rsidR="00CF4AAE" w:rsidRDefault="00CF4AAE" w:rsidP="00575F4D">
                        <w:pPr>
                          <w:keepNext/>
                          <w:spacing w:before="120" w:line="240" w:lineRule="auto"/>
                          <w:jc w:val="left"/>
                        </w:pPr>
                        <w:r>
                          <w:br w:type="page"/>
                        </w:r>
                        <w:bookmarkStart w:id="1956" w:name="BookmarkToReturnToPrintingOutTheDoc"/>
                        <w:bookmarkEnd w:id="1956"/>
                        <w:r>
                          <w:t>The common seal of</w:t>
                        </w:r>
                        <w:r>
                          <w:rPr>
                            <w:b/>
                          </w:rPr>
                          <w:t xml:space="preserve"> </w:t>
                        </w:r>
                        <w:r>
                          <w:rPr>
                            <w:b/>
                            <w:caps/>
                          </w:rPr>
                          <w:t>THE SECRETARY OF STATE FOR DEFENCE</w:t>
                        </w:r>
                        <w:r>
                          <w:rPr>
                            <w:b/>
                          </w:rPr>
                          <w:t xml:space="preserve"> </w:t>
                        </w:r>
                        <w:r>
                          <w:t>was affixed to this deed in the presence of:</w:t>
                        </w:r>
                      </w:p>
                    </w:tc>
                    <w:tc>
                      <w:tcPr>
                        <w:tcW w:w="4513" w:type="dxa"/>
                      </w:tcPr>
                      <w:p w14:paraId="365AAD39" w14:textId="77777777" w:rsidR="00CF4AAE" w:rsidRDefault="00CF4AAE" w:rsidP="00575F4D">
                        <w:pPr>
                          <w:keepNext/>
                          <w:spacing w:before="120" w:line="240" w:lineRule="auto"/>
                        </w:pPr>
                        <w:r>
                          <w:t>)</w:t>
                        </w:r>
                      </w:p>
                      <w:p w14:paraId="4FB43AEC" w14:textId="77777777" w:rsidR="00CF4AAE" w:rsidRDefault="00CF4AAE" w:rsidP="00575F4D">
                        <w:pPr>
                          <w:keepNext/>
                          <w:spacing w:before="0" w:line="240" w:lineRule="auto"/>
                        </w:pPr>
                        <w:r>
                          <w:t>)</w:t>
                        </w:r>
                      </w:p>
                    </w:tc>
                  </w:tr>
                  <w:tr w:rsidR="00CF4AAE" w14:paraId="66C07014" w14:textId="77777777">
                    <w:trPr>
                      <w:trHeight w:val="403"/>
                    </w:trPr>
                    <w:tc>
                      <w:tcPr>
                        <w:tcW w:w="4513" w:type="dxa"/>
                      </w:tcPr>
                      <w:p w14:paraId="0F9CC1A0" w14:textId="77777777" w:rsidR="00CF4AAE" w:rsidRDefault="00CF4AAE" w:rsidP="00575F4D">
                        <w:pPr>
                          <w:keepNext/>
                          <w:spacing w:before="120" w:line="240" w:lineRule="auto"/>
                          <w:jc w:val="left"/>
                        </w:pPr>
                      </w:p>
                    </w:tc>
                    <w:tc>
                      <w:tcPr>
                        <w:tcW w:w="4513" w:type="dxa"/>
                      </w:tcPr>
                      <w:p w14:paraId="0BBCD83E" w14:textId="77777777" w:rsidR="00CF4AAE" w:rsidRDefault="00CF4AAE" w:rsidP="00575F4D">
                        <w:pPr>
                          <w:keepNext/>
                          <w:spacing w:before="120" w:line="240" w:lineRule="auto"/>
                        </w:pPr>
                      </w:p>
                    </w:tc>
                  </w:tr>
                  <w:tr w:rsidR="00CF4AAE" w14:paraId="7192C9BB" w14:textId="77777777">
                    <w:trPr>
                      <w:trHeight w:val="403"/>
                    </w:trPr>
                    <w:tc>
                      <w:tcPr>
                        <w:tcW w:w="4513" w:type="dxa"/>
                      </w:tcPr>
                      <w:p w14:paraId="7F9899E3" w14:textId="77777777" w:rsidR="00CF4AAE" w:rsidRDefault="00CF4AAE" w:rsidP="00575F4D">
                        <w:pPr>
                          <w:keepNext/>
                          <w:tabs>
                            <w:tab w:val="left" w:leader="dot" w:pos="4320"/>
                          </w:tabs>
                          <w:spacing w:before="120" w:line="240" w:lineRule="auto"/>
                          <w:jc w:val="left"/>
                        </w:pPr>
                        <w:r>
                          <w:tab/>
                        </w:r>
                      </w:p>
                    </w:tc>
                    <w:tc>
                      <w:tcPr>
                        <w:tcW w:w="4513" w:type="dxa"/>
                      </w:tcPr>
                      <w:p w14:paraId="1C548584" w14:textId="77777777" w:rsidR="00CF4AAE" w:rsidRDefault="00CF4AAE" w:rsidP="00575F4D">
                        <w:pPr>
                          <w:keepNext/>
                          <w:spacing w:before="120" w:line="240" w:lineRule="auto"/>
                        </w:pPr>
                      </w:p>
                    </w:tc>
                  </w:tr>
                  <w:tr w:rsidR="00CF4AAE" w14:paraId="6DB5A230" w14:textId="77777777">
                    <w:trPr>
                      <w:trHeight w:val="403"/>
                    </w:trPr>
                    <w:tc>
                      <w:tcPr>
                        <w:tcW w:w="4513" w:type="dxa"/>
                      </w:tcPr>
                      <w:p w14:paraId="2751EE4A" w14:textId="77777777" w:rsidR="00CF4AAE" w:rsidRDefault="00CF4AAE" w:rsidP="00575F4D">
                        <w:pPr>
                          <w:keepNext/>
                          <w:tabs>
                            <w:tab w:val="left" w:leader="dot" w:pos="4320"/>
                          </w:tabs>
                          <w:spacing w:before="120" w:line="240" w:lineRule="auto"/>
                          <w:jc w:val="left"/>
                        </w:pPr>
                        <w:r>
                          <w:t>Name</w:t>
                        </w:r>
                      </w:p>
                    </w:tc>
                    <w:tc>
                      <w:tcPr>
                        <w:tcW w:w="4513" w:type="dxa"/>
                      </w:tcPr>
                      <w:p w14:paraId="0D2F6155" w14:textId="77777777" w:rsidR="00CF4AAE" w:rsidRDefault="00CF4AAE" w:rsidP="00575F4D">
                        <w:pPr>
                          <w:keepNext/>
                          <w:spacing w:before="120" w:line="240" w:lineRule="auto"/>
                        </w:pPr>
                      </w:p>
                    </w:tc>
                  </w:tr>
                </w:tbl>
                <w:p w14:paraId="6C1C00FF" w14:textId="77777777" w:rsidR="00CF4AAE" w:rsidRDefault="00CF4AAE" w:rsidP="00575F4D">
                  <w:pPr>
                    <w:keepNext/>
                    <w:spacing w:before="120" w:line="240" w:lineRule="auto"/>
                    <w:jc w:val="left"/>
                  </w:pPr>
                </w:p>
              </w:tc>
              <w:tc>
                <w:tcPr>
                  <w:tcW w:w="270" w:type="dxa"/>
                  <w:gridSpan w:val="2"/>
                </w:tcPr>
                <w:p w14:paraId="095F36B1" w14:textId="77777777" w:rsidR="00CF4AAE" w:rsidRDefault="00CF4AAE" w:rsidP="00575F4D">
                  <w:pPr>
                    <w:keepNext/>
                    <w:spacing w:before="120" w:line="240" w:lineRule="auto"/>
                  </w:pPr>
                  <w:r>
                    <w:t>)</w:t>
                  </w:r>
                </w:p>
                <w:p w14:paraId="24C1E81D" w14:textId="77777777" w:rsidR="00CF4AAE" w:rsidRDefault="00CF4AAE" w:rsidP="00575F4D">
                  <w:pPr>
                    <w:keepNext/>
                    <w:spacing w:before="0" w:line="240" w:lineRule="auto"/>
                  </w:pPr>
                  <w:r>
                    <w:t>)</w:t>
                  </w:r>
                </w:p>
                <w:p w14:paraId="3DF262C6" w14:textId="77777777" w:rsidR="00CF4AAE" w:rsidRDefault="00CF4AAE" w:rsidP="00575F4D">
                  <w:pPr>
                    <w:keepNext/>
                    <w:spacing w:before="0" w:line="240" w:lineRule="auto"/>
                  </w:pPr>
                  <w:r>
                    <w:t>)</w:t>
                  </w:r>
                </w:p>
                <w:p w14:paraId="16C40F4A" w14:textId="77777777" w:rsidR="00CF4AAE" w:rsidRDefault="00CF4AAE" w:rsidP="00575F4D">
                  <w:pPr>
                    <w:keepNext/>
                    <w:spacing w:before="0" w:line="240" w:lineRule="auto"/>
                  </w:pPr>
                  <w:r>
                    <w:t>)</w:t>
                  </w:r>
                </w:p>
              </w:tc>
              <w:tc>
                <w:tcPr>
                  <w:tcW w:w="4436" w:type="dxa"/>
                </w:tcPr>
                <w:p w14:paraId="7A8B36B0" w14:textId="77777777" w:rsidR="00CF4AAE" w:rsidRDefault="00CF4AAE" w:rsidP="00575F4D">
                  <w:pPr>
                    <w:keepNext/>
                    <w:tabs>
                      <w:tab w:val="left" w:leader="dot" w:pos="4187"/>
                    </w:tabs>
                    <w:spacing w:before="120" w:line="240" w:lineRule="auto"/>
                  </w:pPr>
                </w:p>
                <w:p w14:paraId="49BDEF9A" w14:textId="77777777" w:rsidR="00CF4AAE" w:rsidRDefault="00CF4AAE" w:rsidP="00575F4D">
                  <w:pPr>
                    <w:keepNext/>
                    <w:tabs>
                      <w:tab w:val="left" w:leader="dot" w:pos="4187"/>
                    </w:tabs>
                    <w:spacing w:before="0" w:line="240" w:lineRule="auto"/>
                  </w:pPr>
                </w:p>
                <w:p w14:paraId="169DD5EB" w14:textId="77777777" w:rsidR="00CF4AAE" w:rsidRDefault="00CF4AAE" w:rsidP="00575F4D">
                  <w:pPr>
                    <w:keepNext/>
                    <w:tabs>
                      <w:tab w:val="left" w:leader="dot" w:pos="4187"/>
                    </w:tabs>
                    <w:spacing w:before="0" w:line="240" w:lineRule="auto"/>
                  </w:pPr>
                </w:p>
                <w:p w14:paraId="40244C39" w14:textId="77777777" w:rsidR="00CF4AAE" w:rsidRDefault="00CF4AAE" w:rsidP="00575F4D">
                  <w:pPr>
                    <w:keepNext/>
                    <w:tabs>
                      <w:tab w:val="left" w:leader="dot" w:pos="4187"/>
                    </w:tabs>
                    <w:spacing w:before="0" w:line="240" w:lineRule="auto"/>
                  </w:pPr>
                  <w:r>
                    <w:tab/>
                  </w:r>
                </w:p>
              </w:tc>
            </w:tr>
            <w:tr w:rsidR="00CF4AAE" w14:paraId="793EBEC6" w14:textId="77777777" w:rsidTr="00575F4D">
              <w:tblPrEx>
                <w:tblCellMar>
                  <w:left w:w="120" w:type="dxa"/>
                  <w:right w:w="120" w:type="dxa"/>
                </w:tblCellMar>
              </w:tblPrEx>
              <w:trPr>
                <w:trHeight w:val="403"/>
              </w:trPr>
              <w:tc>
                <w:tcPr>
                  <w:tcW w:w="4513" w:type="dxa"/>
                  <w:gridSpan w:val="2"/>
                </w:tcPr>
                <w:p w14:paraId="799A60B4" w14:textId="77777777" w:rsidR="00CF4AAE" w:rsidRDefault="00CF4AAE" w:rsidP="00575F4D">
                  <w:pPr>
                    <w:keepNext/>
                    <w:spacing w:before="120" w:line="240" w:lineRule="auto"/>
                    <w:jc w:val="left"/>
                  </w:pPr>
                </w:p>
              </w:tc>
              <w:tc>
                <w:tcPr>
                  <w:tcW w:w="4513" w:type="dxa"/>
                  <w:gridSpan w:val="2"/>
                </w:tcPr>
                <w:p w14:paraId="327CCFDA" w14:textId="77777777" w:rsidR="00CF4AAE" w:rsidRDefault="00CF4AAE" w:rsidP="00575F4D">
                  <w:pPr>
                    <w:keepNext/>
                    <w:tabs>
                      <w:tab w:val="left" w:leader="dot" w:pos="4187"/>
                    </w:tabs>
                    <w:spacing w:before="120" w:line="240" w:lineRule="auto"/>
                  </w:pPr>
                </w:p>
              </w:tc>
            </w:tr>
          </w:tbl>
          <w:p w14:paraId="7729B74D" w14:textId="77777777" w:rsidR="00CF4AAE" w:rsidRDefault="00CF4AAE" w:rsidP="00575F4D">
            <w:pPr>
              <w:keepNext/>
              <w:spacing w:before="120" w:line="240" w:lineRule="auto"/>
              <w:jc w:val="left"/>
            </w:pPr>
          </w:p>
        </w:tc>
        <w:tc>
          <w:tcPr>
            <w:tcW w:w="4513" w:type="dxa"/>
          </w:tcPr>
          <w:p w14:paraId="1669EB1A" w14:textId="77777777" w:rsidR="00CF4AAE" w:rsidRDefault="00CF4AAE" w:rsidP="008A1045">
            <w:pPr>
              <w:keepNext/>
              <w:tabs>
                <w:tab w:val="left" w:leader="dot" w:pos="4389"/>
              </w:tabs>
              <w:spacing w:before="120" w:line="240" w:lineRule="auto"/>
            </w:pPr>
          </w:p>
        </w:tc>
      </w:tr>
    </w:tbl>
    <w:p w14:paraId="0AC2C421" w14:textId="77777777" w:rsidR="00CF4AAE" w:rsidRDefault="00CF4AAE" w:rsidP="00A51C73"/>
    <w:p w14:paraId="6CEAE0F4" w14:textId="77777777" w:rsidR="00995D18" w:rsidRDefault="00995D18" w:rsidP="00A51C73"/>
    <w:p w14:paraId="09C4EEF9" w14:textId="77777777" w:rsidR="00995D18" w:rsidRDefault="00995D18" w:rsidP="00A51C73"/>
    <w:p w14:paraId="63108386" w14:textId="77777777" w:rsidR="00995D18" w:rsidRPr="00373C4D" w:rsidRDefault="00995D18" w:rsidP="00A51C73"/>
    <w:tbl>
      <w:tblPr>
        <w:tblW w:w="9026" w:type="dxa"/>
        <w:tblInd w:w="8" w:type="dxa"/>
        <w:tblLayout w:type="fixed"/>
        <w:tblCellMar>
          <w:left w:w="0" w:type="dxa"/>
          <w:right w:w="0" w:type="dxa"/>
        </w:tblCellMar>
        <w:tblLook w:val="0000" w:firstRow="0" w:lastRow="0" w:firstColumn="0" w:lastColumn="0" w:noHBand="0" w:noVBand="0"/>
      </w:tblPr>
      <w:tblGrid>
        <w:gridCol w:w="4320"/>
        <w:gridCol w:w="193"/>
        <w:gridCol w:w="77"/>
        <w:gridCol w:w="4436"/>
      </w:tblGrid>
      <w:tr w:rsidR="00CF4AAE" w14:paraId="0E28AE62" w14:textId="77777777" w:rsidTr="00357506">
        <w:trPr>
          <w:trHeight w:val="403"/>
        </w:trPr>
        <w:tc>
          <w:tcPr>
            <w:tcW w:w="4320" w:type="dxa"/>
          </w:tcPr>
          <w:p w14:paraId="0B9286F2" w14:textId="77777777" w:rsidR="00CF4AAE" w:rsidRPr="00DD5C72" w:rsidRDefault="00CF4AAE" w:rsidP="00DD7504">
            <w:pPr>
              <w:keepNext/>
              <w:spacing w:before="120" w:line="240" w:lineRule="auto"/>
              <w:jc w:val="left"/>
              <w:rPr>
                <w:b/>
                <w:caps/>
              </w:rPr>
            </w:pPr>
            <w:r>
              <w:t xml:space="preserve">Executed as a deed by </w:t>
            </w:r>
            <w:r w:rsidR="008362CA" w:rsidRPr="00995D18">
              <w:rPr>
                <w:b/>
              </w:rPr>
              <w:t>Q</w:t>
            </w:r>
            <w:r w:rsidR="00DD7504" w:rsidRPr="00995D18">
              <w:rPr>
                <w:b/>
              </w:rPr>
              <w:t>INETIQ</w:t>
            </w:r>
            <w:r w:rsidRPr="00995D18">
              <w:rPr>
                <w:b/>
              </w:rPr>
              <w:t xml:space="preserve"> LIMITED</w:t>
            </w:r>
            <w:r>
              <w:rPr>
                <w:b/>
                <w:caps/>
              </w:rPr>
              <w:t xml:space="preserve"> </w:t>
            </w:r>
            <w:r>
              <w:t>acting by a director and its secretary or two directors:</w:t>
            </w:r>
          </w:p>
        </w:tc>
        <w:tc>
          <w:tcPr>
            <w:tcW w:w="270" w:type="dxa"/>
            <w:gridSpan w:val="2"/>
          </w:tcPr>
          <w:p w14:paraId="0F4FAE89" w14:textId="77777777" w:rsidR="00CF4AAE" w:rsidRDefault="00CF4AAE" w:rsidP="00575F4D">
            <w:pPr>
              <w:keepNext/>
              <w:spacing w:before="120" w:line="240" w:lineRule="auto"/>
            </w:pPr>
            <w:r>
              <w:t>)</w:t>
            </w:r>
          </w:p>
          <w:p w14:paraId="7EE76F38" w14:textId="77777777" w:rsidR="00CF4AAE" w:rsidRDefault="00CF4AAE" w:rsidP="00575F4D">
            <w:pPr>
              <w:keepNext/>
              <w:spacing w:before="0" w:line="240" w:lineRule="auto"/>
            </w:pPr>
            <w:r>
              <w:t>)</w:t>
            </w:r>
          </w:p>
          <w:p w14:paraId="0FA2B30E" w14:textId="77777777" w:rsidR="00CF4AAE" w:rsidRDefault="00CF4AAE" w:rsidP="00575F4D">
            <w:pPr>
              <w:keepNext/>
              <w:spacing w:before="0" w:line="240" w:lineRule="auto"/>
            </w:pPr>
            <w:r>
              <w:t>)</w:t>
            </w:r>
          </w:p>
          <w:p w14:paraId="6FBBCF5D" w14:textId="77777777" w:rsidR="00CF4AAE" w:rsidRDefault="00CF4AAE" w:rsidP="00575F4D">
            <w:pPr>
              <w:keepNext/>
              <w:spacing w:before="0" w:line="240" w:lineRule="auto"/>
            </w:pPr>
            <w:r>
              <w:t>)</w:t>
            </w:r>
          </w:p>
        </w:tc>
        <w:tc>
          <w:tcPr>
            <w:tcW w:w="4436" w:type="dxa"/>
          </w:tcPr>
          <w:p w14:paraId="130F143B" w14:textId="77777777" w:rsidR="00CF4AAE" w:rsidRDefault="00CF4AAE" w:rsidP="00575F4D">
            <w:pPr>
              <w:keepNext/>
              <w:tabs>
                <w:tab w:val="left" w:leader="dot" w:pos="4187"/>
              </w:tabs>
              <w:spacing w:before="120" w:line="240" w:lineRule="auto"/>
            </w:pPr>
          </w:p>
          <w:p w14:paraId="4487CF36" w14:textId="77777777" w:rsidR="00CF4AAE" w:rsidRDefault="00CF4AAE" w:rsidP="00575F4D">
            <w:pPr>
              <w:keepNext/>
              <w:tabs>
                <w:tab w:val="left" w:leader="dot" w:pos="4187"/>
              </w:tabs>
              <w:spacing w:before="0" w:line="240" w:lineRule="auto"/>
            </w:pPr>
          </w:p>
          <w:p w14:paraId="292511CD" w14:textId="77777777" w:rsidR="00CF4AAE" w:rsidRDefault="00CF4AAE" w:rsidP="00575F4D">
            <w:pPr>
              <w:keepNext/>
              <w:tabs>
                <w:tab w:val="left" w:leader="dot" w:pos="4187"/>
              </w:tabs>
              <w:spacing w:before="0" w:line="240" w:lineRule="auto"/>
            </w:pPr>
          </w:p>
        </w:tc>
      </w:tr>
      <w:tr w:rsidR="00CF4AAE" w14:paraId="7800AA56" w14:textId="77777777" w:rsidTr="00357506">
        <w:tblPrEx>
          <w:tblCellMar>
            <w:left w:w="120" w:type="dxa"/>
            <w:right w:w="120" w:type="dxa"/>
          </w:tblCellMar>
        </w:tblPrEx>
        <w:trPr>
          <w:trHeight w:val="403"/>
        </w:trPr>
        <w:tc>
          <w:tcPr>
            <w:tcW w:w="4513" w:type="dxa"/>
            <w:gridSpan w:val="2"/>
          </w:tcPr>
          <w:p w14:paraId="49B68EF6" w14:textId="77777777" w:rsidR="00CF4AAE" w:rsidRDefault="00CF4AAE" w:rsidP="00575F4D">
            <w:pPr>
              <w:keepNext/>
              <w:spacing w:before="120" w:line="240" w:lineRule="auto"/>
              <w:jc w:val="left"/>
            </w:pPr>
          </w:p>
        </w:tc>
        <w:tc>
          <w:tcPr>
            <w:tcW w:w="4513" w:type="dxa"/>
            <w:gridSpan w:val="2"/>
          </w:tcPr>
          <w:p w14:paraId="7B975765" w14:textId="77777777" w:rsidR="00CF4AAE" w:rsidRDefault="00CF4AAE" w:rsidP="00575F4D">
            <w:pPr>
              <w:keepNext/>
              <w:tabs>
                <w:tab w:val="left" w:leader="dot" w:pos="4187"/>
              </w:tabs>
              <w:spacing w:before="120" w:line="240" w:lineRule="auto"/>
            </w:pPr>
          </w:p>
        </w:tc>
      </w:tr>
      <w:tr w:rsidR="00CF4AAE" w14:paraId="020CC7CF" w14:textId="77777777" w:rsidTr="00357506">
        <w:tblPrEx>
          <w:tblCellMar>
            <w:left w:w="120" w:type="dxa"/>
            <w:right w:w="120" w:type="dxa"/>
          </w:tblCellMar>
        </w:tblPrEx>
        <w:trPr>
          <w:trHeight w:val="403"/>
        </w:trPr>
        <w:tc>
          <w:tcPr>
            <w:tcW w:w="4513" w:type="dxa"/>
            <w:gridSpan w:val="2"/>
          </w:tcPr>
          <w:p w14:paraId="4C938DC4" w14:textId="77777777" w:rsidR="00CF4AAE" w:rsidRDefault="00CF4AAE" w:rsidP="00357506">
            <w:pPr>
              <w:keepNext/>
              <w:spacing w:before="360" w:line="240" w:lineRule="auto"/>
              <w:jc w:val="left"/>
            </w:pPr>
            <w:r>
              <w:t>Director</w:t>
            </w:r>
          </w:p>
        </w:tc>
        <w:tc>
          <w:tcPr>
            <w:tcW w:w="4513" w:type="dxa"/>
            <w:gridSpan w:val="2"/>
          </w:tcPr>
          <w:p w14:paraId="53B28107" w14:textId="77777777" w:rsidR="00CF4AAE" w:rsidRDefault="00CF4AAE" w:rsidP="00575F4D">
            <w:pPr>
              <w:keepNext/>
              <w:tabs>
                <w:tab w:val="left" w:leader="dot" w:pos="4187"/>
              </w:tabs>
              <w:spacing w:before="360" w:line="240" w:lineRule="auto"/>
            </w:pPr>
            <w:r>
              <w:tab/>
            </w:r>
          </w:p>
        </w:tc>
      </w:tr>
      <w:tr w:rsidR="00CF4AAE" w14:paraId="3D6E2F7B" w14:textId="77777777" w:rsidTr="00357506">
        <w:tblPrEx>
          <w:tblCellMar>
            <w:left w:w="120" w:type="dxa"/>
            <w:right w:w="120" w:type="dxa"/>
          </w:tblCellMar>
        </w:tblPrEx>
        <w:trPr>
          <w:trHeight w:val="403"/>
        </w:trPr>
        <w:tc>
          <w:tcPr>
            <w:tcW w:w="4513" w:type="dxa"/>
            <w:gridSpan w:val="2"/>
          </w:tcPr>
          <w:p w14:paraId="3F59F0A5" w14:textId="77777777" w:rsidR="00CF4AAE" w:rsidRDefault="00CF4AAE" w:rsidP="00575F4D">
            <w:pPr>
              <w:keepNext/>
              <w:spacing w:before="120" w:line="240" w:lineRule="auto"/>
              <w:jc w:val="left"/>
            </w:pPr>
          </w:p>
        </w:tc>
        <w:tc>
          <w:tcPr>
            <w:tcW w:w="4513" w:type="dxa"/>
            <w:gridSpan w:val="2"/>
          </w:tcPr>
          <w:p w14:paraId="7871B65E" w14:textId="77777777" w:rsidR="00CF4AAE" w:rsidRDefault="00CF4AAE" w:rsidP="00575F4D">
            <w:pPr>
              <w:keepNext/>
              <w:spacing w:before="120" w:line="240" w:lineRule="auto"/>
              <w:jc w:val="left"/>
            </w:pPr>
          </w:p>
        </w:tc>
      </w:tr>
      <w:tr w:rsidR="00CF4AAE" w14:paraId="069507F7" w14:textId="77777777" w:rsidTr="00357506">
        <w:tblPrEx>
          <w:tblCellMar>
            <w:left w:w="120" w:type="dxa"/>
            <w:right w:w="120" w:type="dxa"/>
          </w:tblCellMar>
        </w:tblPrEx>
        <w:trPr>
          <w:trHeight w:val="403"/>
        </w:trPr>
        <w:tc>
          <w:tcPr>
            <w:tcW w:w="4513" w:type="dxa"/>
            <w:gridSpan w:val="2"/>
          </w:tcPr>
          <w:p w14:paraId="47205AEC" w14:textId="77777777" w:rsidR="00CF4AAE" w:rsidRDefault="00CF4AAE" w:rsidP="00575F4D">
            <w:pPr>
              <w:keepNext/>
              <w:spacing w:before="120" w:line="240" w:lineRule="auto"/>
              <w:jc w:val="left"/>
            </w:pPr>
            <w:r>
              <w:t>Director/Secretary</w:t>
            </w:r>
          </w:p>
        </w:tc>
        <w:tc>
          <w:tcPr>
            <w:tcW w:w="4513" w:type="dxa"/>
            <w:gridSpan w:val="2"/>
          </w:tcPr>
          <w:p w14:paraId="3F4CF663" w14:textId="77777777" w:rsidR="00CF4AAE" w:rsidRDefault="00CF4AAE" w:rsidP="00575F4D">
            <w:pPr>
              <w:keepNext/>
              <w:tabs>
                <w:tab w:val="left" w:leader="dot" w:pos="4187"/>
              </w:tabs>
              <w:spacing w:before="120" w:line="240" w:lineRule="auto"/>
            </w:pPr>
            <w:r>
              <w:tab/>
            </w:r>
          </w:p>
        </w:tc>
      </w:tr>
    </w:tbl>
    <w:p w14:paraId="1E5F3399" w14:textId="77777777" w:rsidR="00CF4AAE" w:rsidRDefault="00CF4AAE" w:rsidP="00A51C73"/>
    <w:p w14:paraId="454B3625" w14:textId="77777777" w:rsidR="00CF4AAE" w:rsidRPr="00373C4D" w:rsidRDefault="00CF4AAE" w:rsidP="00A51C73"/>
    <w:p w14:paraId="716900CE" w14:textId="77777777" w:rsidR="00CF4AAE" w:rsidRDefault="00CF4AAE" w:rsidP="00A51C73"/>
    <w:p w14:paraId="6450D718" w14:textId="77777777" w:rsidR="00CF4AAE" w:rsidRDefault="00CF4AAE" w:rsidP="007F6329"/>
    <w:p w14:paraId="0C58A217" w14:textId="77777777" w:rsidR="00CF4AAE" w:rsidRDefault="00CF4AAE" w:rsidP="00B57060"/>
    <w:p w14:paraId="3F4F1530" w14:textId="77777777" w:rsidR="00CF4AAE" w:rsidRDefault="00CF4AAE" w:rsidP="00D12C4D">
      <w:pPr>
        <w:spacing w:line="240" w:lineRule="auto"/>
        <w:ind w:left="709"/>
        <w:rPr>
          <w:rFonts w:cs="Arial"/>
        </w:rPr>
      </w:pPr>
    </w:p>
    <w:p w14:paraId="57EC9B31" w14:textId="77777777" w:rsidR="00CF4AAE" w:rsidRPr="00575BD3" w:rsidRDefault="00CF4AAE" w:rsidP="00D12C4D">
      <w:pPr>
        <w:spacing w:line="240" w:lineRule="auto"/>
        <w:ind w:left="709"/>
        <w:rPr>
          <w:rFonts w:cs="Arial"/>
        </w:rPr>
        <w:sectPr w:rsidR="00CF4AAE" w:rsidRPr="00575BD3" w:rsidSect="00E769EA">
          <w:pgSz w:w="11909" w:h="16834" w:code="9"/>
          <w:pgMar w:top="1440" w:right="1440" w:bottom="1440" w:left="1440" w:header="720" w:footer="720" w:gutter="0"/>
          <w:paperSrc w:first="3" w:other="3"/>
          <w:cols w:space="720"/>
          <w:docGrid w:linePitch="299"/>
        </w:sectPr>
      </w:pPr>
    </w:p>
    <w:p w14:paraId="2B0A8EF4" w14:textId="77777777" w:rsidR="00736CBD" w:rsidRDefault="00736CBD" w:rsidP="003064D4">
      <w:pPr>
        <w:pStyle w:val="MRSchedule1"/>
        <w:spacing w:line="240" w:lineRule="auto"/>
      </w:pPr>
      <w:bookmarkStart w:id="1957" w:name="_Toc519257676"/>
      <w:bookmarkStart w:id="1958" w:name="_Ref495311594"/>
      <w:bookmarkEnd w:id="1957"/>
    </w:p>
    <w:p w14:paraId="4F1AEC8C" w14:textId="77777777" w:rsidR="00CF4AAE" w:rsidRDefault="00CF4AAE" w:rsidP="003064D4">
      <w:pPr>
        <w:pStyle w:val="MRSchedule2"/>
        <w:spacing w:line="240" w:lineRule="auto"/>
        <w:rPr>
          <w:rFonts w:cs="Arial"/>
        </w:rPr>
      </w:pPr>
      <w:bookmarkStart w:id="1959" w:name="_Ref503518323"/>
      <w:bookmarkStart w:id="1960" w:name="_Toc519257677"/>
      <w:bookmarkEnd w:id="1958"/>
      <w:r w:rsidRPr="00575BD3">
        <w:rPr>
          <w:rFonts w:cs="Arial"/>
        </w:rPr>
        <w:t>Definitions and Acronyms</w:t>
      </w:r>
      <w:bookmarkEnd w:id="1959"/>
      <w:bookmarkEnd w:id="1960"/>
      <w:r w:rsidRPr="00575BD3">
        <w:rPr>
          <w:rFonts w:cs="Arial"/>
        </w:rPr>
        <w:t xml:space="preserve"> </w:t>
      </w:r>
    </w:p>
    <w:p w14:paraId="56F1A2C1" w14:textId="77777777" w:rsidR="00CF4AAE" w:rsidRPr="0054618E" w:rsidRDefault="00CF4AAE" w:rsidP="00AF2E35">
      <w:pPr>
        <w:tabs>
          <w:tab w:val="left" w:pos="7452"/>
        </w:tabs>
        <w:spacing w:before="0" w:line="240" w:lineRule="auto"/>
      </w:pPr>
    </w:p>
    <w:p w14:paraId="0EFDB589" w14:textId="77777777" w:rsidR="00CF4AAE" w:rsidRDefault="008A2D13" w:rsidP="008A2D13">
      <w:pPr>
        <w:spacing w:line="240" w:lineRule="auto"/>
        <w:ind w:left="709" w:hanging="709"/>
      </w:pPr>
      <w:r>
        <w:t>1.1</w:t>
      </w:r>
      <w:r>
        <w:tab/>
      </w:r>
      <w:r w:rsidR="00CF4AAE" w:rsidRPr="00575BD3">
        <w:t xml:space="preserve">In this </w:t>
      </w:r>
      <w:r w:rsidR="00CF4AAE">
        <w:t xml:space="preserve">Contract </w:t>
      </w:r>
      <w:r w:rsidR="00CF4AAE" w:rsidRPr="00575BD3">
        <w:t>the following words and expressions shall be deemed to have the following meanings:</w:t>
      </w:r>
    </w:p>
    <w:p w14:paraId="362A0011" w14:textId="77777777" w:rsidR="00CF4AAE" w:rsidRPr="00B612A3" w:rsidRDefault="00CF4AAE" w:rsidP="008A2D13">
      <w:pPr>
        <w:pStyle w:val="MRDefinitions1"/>
        <w:spacing w:line="240" w:lineRule="auto"/>
      </w:pPr>
      <w:bookmarkStart w:id="1961" w:name="_Ref503518324"/>
      <w:r w:rsidRPr="00B612A3">
        <w:t>“</w:t>
      </w:r>
      <w:r w:rsidRPr="00B612A3">
        <w:rPr>
          <w:b/>
        </w:rPr>
        <w:t>Acceptance</w:t>
      </w:r>
      <w:r w:rsidRPr="00B612A3">
        <w:t xml:space="preserve">” means the satisfaction of the </w:t>
      </w:r>
      <w:r w:rsidR="00B612A3" w:rsidRPr="00B612A3">
        <w:t>Exit</w:t>
      </w:r>
      <w:r w:rsidRPr="00B612A3">
        <w:t xml:space="preserve"> Criteria for the </w:t>
      </w:r>
      <w:r w:rsidR="00B612A3" w:rsidRPr="00B612A3">
        <w:t>R</w:t>
      </w:r>
      <w:r w:rsidRPr="00B612A3">
        <w:t>elevant Deliverable and “</w:t>
      </w:r>
      <w:r w:rsidRPr="00B612A3">
        <w:rPr>
          <w:b/>
        </w:rPr>
        <w:t>Accept</w:t>
      </w:r>
      <w:r w:rsidRPr="00B612A3">
        <w:t>” and “</w:t>
      </w:r>
      <w:r w:rsidRPr="00B612A3">
        <w:rPr>
          <w:b/>
        </w:rPr>
        <w:t>Accepted</w:t>
      </w:r>
      <w:r w:rsidRPr="00B612A3">
        <w:t>” shall be construed accordingly;</w:t>
      </w:r>
      <w:bookmarkEnd w:id="1961"/>
      <w:r w:rsidRPr="00B612A3">
        <w:rPr>
          <w:rStyle w:val="FootnoteReference"/>
        </w:rPr>
        <w:t xml:space="preserve"> </w:t>
      </w:r>
    </w:p>
    <w:p w14:paraId="045167F8" w14:textId="77777777" w:rsidR="003B1721" w:rsidRDefault="003B1721" w:rsidP="008A2D13">
      <w:pPr>
        <w:pStyle w:val="MRDefinitions1"/>
        <w:spacing w:line="240" w:lineRule="auto"/>
      </w:pPr>
      <w:bookmarkStart w:id="1962" w:name="_Ref503518325"/>
      <w:r w:rsidRPr="00B137E6">
        <w:t>“</w:t>
      </w:r>
      <w:r w:rsidRPr="00B137E6">
        <w:rPr>
          <w:b/>
        </w:rPr>
        <w:t>Accepted Costs</w:t>
      </w:r>
      <w:r w:rsidRPr="00B137E6">
        <w:t xml:space="preserve">” means the costs </w:t>
      </w:r>
      <w:r w:rsidR="00B612A3">
        <w:t xml:space="preserve">that </w:t>
      </w:r>
      <w:r w:rsidRPr="00B137E6">
        <w:t xml:space="preserve">the Authority determines (in its sole discretion) have been </w:t>
      </w:r>
      <w:r w:rsidR="00A94EA9" w:rsidRPr="00B137E6">
        <w:t xml:space="preserve">reasonably and properly </w:t>
      </w:r>
      <w:r w:rsidRPr="00B137E6">
        <w:t>incurred by the Contractor for each Contract Month</w:t>
      </w:r>
      <w:r w:rsidR="00A94EA9" w:rsidRPr="00B137E6">
        <w:t xml:space="preserve"> in relation to Task Order </w:t>
      </w:r>
      <w:bookmarkStart w:id="1963" w:name="DocXTextRef338"/>
      <w:r w:rsidR="00A94EA9" w:rsidRPr="00B137E6">
        <w:t>1</w:t>
      </w:r>
      <w:bookmarkEnd w:id="1963"/>
      <w:r w:rsidR="00A94EA9" w:rsidRPr="00B137E6">
        <w:t xml:space="preserve"> and any relevant Exercised Options (</w:t>
      </w:r>
      <w:r w:rsidRPr="00B137E6">
        <w:t xml:space="preserve">as referred to in </w:t>
      </w:r>
      <w:r w:rsidR="00CB1618">
        <w:t>Schedule 9</w:t>
      </w:r>
      <w:r w:rsidRPr="00B137E6">
        <w:t xml:space="preserve"> (Pricing and Payment)</w:t>
      </w:r>
      <w:r w:rsidR="00A94EA9" w:rsidRPr="00B137E6">
        <w:t>)</w:t>
      </w:r>
      <w:r w:rsidRPr="00B137E6">
        <w:t>;</w:t>
      </w:r>
      <w:bookmarkEnd w:id="1962"/>
    </w:p>
    <w:p w14:paraId="420E35C3" w14:textId="77777777" w:rsidR="00CF4AAE" w:rsidRPr="0075300C" w:rsidRDefault="00CF4AAE" w:rsidP="008A2D13">
      <w:pPr>
        <w:pStyle w:val="MRDefinitions1"/>
        <w:spacing w:line="240" w:lineRule="auto"/>
      </w:pPr>
      <w:bookmarkStart w:id="1964" w:name="_Ref503518326"/>
      <w:r w:rsidRPr="00B3397C">
        <w:t>“</w:t>
      </w:r>
      <w:r w:rsidRPr="00B3397C">
        <w:rPr>
          <w:b/>
        </w:rPr>
        <w:t>Active Task Order</w:t>
      </w:r>
      <w:r w:rsidRPr="00B3397C">
        <w:t xml:space="preserve">” </w:t>
      </w:r>
      <w:r w:rsidR="00187BDF" w:rsidRPr="00B3397C">
        <w:t xml:space="preserve">means </w:t>
      </w:r>
      <w:r w:rsidRPr="00B3397C">
        <w:t xml:space="preserve">a Task Order </w:t>
      </w:r>
      <w:r w:rsidR="00B137E6" w:rsidRPr="00B3397C">
        <w:t xml:space="preserve">which adjusts Task Order </w:t>
      </w:r>
      <w:bookmarkStart w:id="1965" w:name="DocXTextRef340"/>
      <w:r w:rsidR="00B137E6" w:rsidRPr="00B3397C">
        <w:t>1</w:t>
      </w:r>
      <w:bookmarkEnd w:id="1965"/>
      <w:r w:rsidR="00B137E6" w:rsidRPr="00B3397C">
        <w:t xml:space="preserve"> or an Exercised Option as approved in accordance with the procedures in </w:t>
      </w:r>
      <w:r w:rsidR="00CB1618" w:rsidRPr="00CB1618">
        <w:rPr>
          <w:color w:val="000000"/>
        </w:rPr>
        <w:t>Schedule 10</w:t>
      </w:r>
      <w:r w:rsidR="00B137E6" w:rsidRPr="00B3397C">
        <w:t xml:space="preserve"> (</w:t>
      </w:r>
      <w:r w:rsidR="00B137E6" w:rsidRPr="00B3397C">
        <w:rPr>
          <w:i/>
        </w:rPr>
        <w:t>Task Order Approval Process</w:t>
      </w:r>
      <w:r w:rsidR="00B137E6" w:rsidRPr="00B3397C">
        <w:t>);</w:t>
      </w:r>
      <w:bookmarkEnd w:id="1964"/>
      <w:r w:rsidRPr="0075300C">
        <w:t xml:space="preserve"> </w:t>
      </w:r>
    </w:p>
    <w:p w14:paraId="36315B2C" w14:textId="77777777" w:rsidR="00CF4AAE" w:rsidRDefault="00CF4AAE" w:rsidP="008A2D13">
      <w:pPr>
        <w:pStyle w:val="MRDefinitions1"/>
        <w:spacing w:line="240" w:lineRule="auto"/>
      </w:pPr>
      <w:bookmarkStart w:id="1966" w:name="_Ref503518327"/>
      <w:r w:rsidRPr="0075300C">
        <w:t>“</w:t>
      </w:r>
      <w:r w:rsidRPr="0075300C">
        <w:rPr>
          <w:b/>
        </w:rPr>
        <w:t>Additional Contractor Deliverables</w:t>
      </w:r>
      <w:r w:rsidR="002E2364">
        <w:t xml:space="preserve">” means the additional, revised </w:t>
      </w:r>
      <w:r w:rsidR="00774148">
        <w:t xml:space="preserve">and/or reduced </w:t>
      </w:r>
      <w:r w:rsidRPr="0075300C">
        <w:t>services and/</w:t>
      </w:r>
      <w:r w:rsidR="008C4670">
        <w:t>or Articles</w:t>
      </w:r>
      <w:r w:rsidR="00164583">
        <w:t xml:space="preserve"> that the </w:t>
      </w:r>
      <w:r w:rsidRPr="0075300C">
        <w:t xml:space="preserve">Contractor </w:t>
      </w:r>
      <w:r w:rsidR="00164583">
        <w:t xml:space="preserve">is </w:t>
      </w:r>
      <w:r w:rsidRPr="0075300C">
        <w:t xml:space="preserve">to perform </w:t>
      </w:r>
      <w:r w:rsidR="004A6353">
        <w:t>and which form</w:t>
      </w:r>
      <w:r w:rsidR="00164583">
        <w:t xml:space="preserve"> part of the Contractor Deliverables following the approval of a Task Order Proposal </w:t>
      </w:r>
      <w:r w:rsidRPr="0075300C">
        <w:t xml:space="preserve">pursuant to </w:t>
      </w:r>
      <w:r w:rsidR="00CB1618">
        <w:t>Schedule 10</w:t>
      </w:r>
      <w:r w:rsidR="00D736B1">
        <w:t xml:space="preserve"> </w:t>
      </w:r>
      <w:r w:rsidRPr="0075300C">
        <w:t>(</w:t>
      </w:r>
      <w:r w:rsidRPr="0075300C">
        <w:rPr>
          <w:i/>
        </w:rPr>
        <w:t>Task Order Approval Process</w:t>
      </w:r>
      <w:r w:rsidRPr="0075300C">
        <w:t>)</w:t>
      </w:r>
      <w:r w:rsidR="00164583">
        <w:t xml:space="preserve"> or an approved Change in accordance with </w:t>
      </w:r>
      <w:r w:rsidR="00CB1618" w:rsidRPr="00CB1618">
        <w:rPr>
          <w:color w:val="000000"/>
        </w:rPr>
        <w:t>Schedule 11</w:t>
      </w:r>
      <w:r w:rsidR="00164583">
        <w:t xml:space="preserve"> (</w:t>
      </w:r>
      <w:r w:rsidR="00164583" w:rsidRPr="00164583">
        <w:rPr>
          <w:i/>
        </w:rPr>
        <w:t>Change Procedure</w:t>
      </w:r>
      <w:r w:rsidR="00164583">
        <w:t>)</w:t>
      </w:r>
      <w:r w:rsidR="00EC08CC">
        <w:t>;</w:t>
      </w:r>
      <w:bookmarkEnd w:id="1966"/>
    </w:p>
    <w:p w14:paraId="1E837EF4" w14:textId="77777777" w:rsidR="00A25005" w:rsidRDefault="00A25005" w:rsidP="00A25005">
      <w:pPr>
        <w:pStyle w:val="MRDefinitions1"/>
        <w:spacing w:line="240" w:lineRule="auto"/>
      </w:pPr>
      <w:r w:rsidRPr="00A25005">
        <w:t>“</w:t>
      </w:r>
      <w:r w:rsidRPr="00A25005">
        <w:rPr>
          <w:b/>
        </w:rPr>
        <w:t>Additional KPI 3 Deduction</w:t>
      </w:r>
      <w:r w:rsidRPr="00A25005">
        <w:t>” means, without prejudice to the Genera</w:t>
      </w:r>
      <w:r w:rsidR="00024A05">
        <w:t>l Deductible Amount, 5% of the Milestone Payment Amount</w:t>
      </w:r>
      <w:r w:rsidRPr="00A25005">
        <w:t xml:space="preserve"> for the relevant Contract Month, before any other deductions are made from such Milestone Payment Amount;</w:t>
      </w:r>
    </w:p>
    <w:p w14:paraId="35AA138F" w14:textId="77777777" w:rsidR="0091139C" w:rsidRPr="004E4FD4" w:rsidRDefault="0091139C" w:rsidP="0091139C">
      <w:pPr>
        <w:pStyle w:val="MRDefinitions1"/>
        <w:spacing w:line="240" w:lineRule="auto"/>
      </w:pPr>
      <w:r w:rsidRPr="004E4FD4">
        <w:t>“</w:t>
      </w:r>
      <w:r w:rsidRPr="004E4FD4">
        <w:rPr>
          <w:b/>
        </w:rPr>
        <w:t>Ad-Hoc Project Report</w:t>
      </w:r>
      <w:r w:rsidRPr="004E4FD4">
        <w:t xml:space="preserve">” means the report to be created by the Contractor pursuant to, and in accordance with, paragraph 7.3 of </w:t>
      </w:r>
      <w:r w:rsidR="00CB1618">
        <w:t>Schedule 8</w:t>
      </w:r>
      <w:r w:rsidRPr="004E4FD4">
        <w:t xml:space="preserve"> (</w:t>
      </w:r>
      <w:r w:rsidRPr="004E4FD4">
        <w:rPr>
          <w:i/>
        </w:rPr>
        <w:t>Governance and Management</w:t>
      </w:r>
      <w:r w:rsidRPr="004E4FD4">
        <w:t>);</w:t>
      </w:r>
    </w:p>
    <w:p w14:paraId="58BD2246" w14:textId="77777777" w:rsidR="00CF4AAE" w:rsidRDefault="00CF4AAE" w:rsidP="008A2D13">
      <w:pPr>
        <w:pStyle w:val="MRDefinitions1"/>
        <w:spacing w:line="240" w:lineRule="auto"/>
      </w:pPr>
      <w:bookmarkStart w:id="1967" w:name="_Ref503518328"/>
      <w:r w:rsidRPr="00575BD3">
        <w:t>“</w:t>
      </w:r>
      <w:r w:rsidRPr="00575BD3">
        <w:rPr>
          <w:b/>
        </w:rPr>
        <w:t>Adjoining Property</w:t>
      </w:r>
      <w:r w:rsidRPr="00575BD3">
        <w:t xml:space="preserve">” means any land and/or property adjoining the </w:t>
      </w:r>
      <w:r>
        <w:t>Authority</w:t>
      </w:r>
      <w:r w:rsidRPr="00575BD3">
        <w:t xml:space="preserve"> Sites </w:t>
      </w:r>
      <w:r>
        <w:t xml:space="preserve">and/or </w:t>
      </w:r>
      <w:r w:rsidR="00FC2FD8">
        <w:t>any Other Contractor’s Premises</w:t>
      </w:r>
      <w:r>
        <w:t xml:space="preserve"> (as the case may be) </w:t>
      </w:r>
      <w:r w:rsidRPr="00575BD3">
        <w:t>and each and every part of such land and/or property, including all conduits, roads, footpaths, walls, fences, buildings and other erections and all other apparatus on, under or within such land and/or property;</w:t>
      </w:r>
      <w:bookmarkEnd w:id="1967"/>
    </w:p>
    <w:p w14:paraId="6AD8C2A6" w14:textId="77777777" w:rsidR="00CF4AAE" w:rsidRPr="008A2D13" w:rsidRDefault="00CF4AAE" w:rsidP="00ED7622">
      <w:pPr>
        <w:pStyle w:val="MRDefinitions1"/>
        <w:spacing w:line="240" w:lineRule="auto"/>
      </w:pPr>
      <w:bookmarkStart w:id="1968" w:name="_Ref503518329"/>
      <w:r w:rsidRPr="00575BD3">
        <w:t>“</w:t>
      </w:r>
      <w:r w:rsidRPr="00575BD3">
        <w:rPr>
          <w:b/>
        </w:rPr>
        <w:t>Affiliate</w:t>
      </w:r>
      <w:r w:rsidRPr="00575BD3">
        <w:t xml:space="preserve">” means </w:t>
      </w:r>
      <w:r>
        <w:t>in relation to any person, any Holding Company or S</w:t>
      </w:r>
      <w:r w:rsidRPr="00575BD3">
        <w:t>u</w:t>
      </w:r>
      <w:r>
        <w:t xml:space="preserve">bsidiary of </w:t>
      </w:r>
      <w:r w:rsidRPr="008A2D13">
        <w:t>that person or any Subsidiary of such Holding Company;</w:t>
      </w:r>
      <w:bookmarkEnd w:id="1968"/>
    </w:p>
    <w:p w14:paraId="18B057BD" w14:textId="77777777" w:rsidR="00CF4AAE" w:rsidRPr="00FB1767" w:rsidRDefault="00CF4AAE" w:rsidP="008A2D13">
      <w:pPr>
        <w:pStyle w:val="MRDefinitions1"/>
        <w:spacing w:line="240" w:lineRule="auto"/>
        <w:rPr>
          <w:highlight w:val="yellow"/>
        </w:rPr>
      </w:pPr>
      <w:bookmarkStart w:id="1969" w:name="_Ref503518331"/>
      <w:r w:rsidRPr="004E4FD4">
        <w:t>“</w:t>
      </w:r>
      <w:r w:rsidRPr="004E4FD4">
        <w:rPr>
          <w:b/>
        </w:rPr>
        <w:t>Aggregate Milestone Payment Amount</w:t>
      </w:r>
      <w:r w:rsidRPr="004E4FD4">
        <w:t>” means, in respect of Task Order</w:t>
      </w:r>
      <w:r w:rsidR="00AF2E35" w:rsidRPr="004E4FD4">
        <w:t xml:space="preserve"> </w:t>
      </w:r>
      <w:bookmarkStart w:id="1970" w:name="DocXTextRef342"/>
      <w:r w:rsidR="00AF2E35" w:rsidRPr="004E4FD4">
        <w:t>1</w:t>
      </w:r>
      <w:bookmarkEnd w:id="1970"/>
      <w:r w:rsidRPr="004E4FD4">
        <w:t xml:space="preserve">, the sum of all of the Milestone Payment Amounts for Task Order </w:t>
      </w:r>
      <w:bookmarkStart w:id="1971" w:name="DocXTextRef343"/>
      <w:r w:rsidR="00AF2E35" w:rsidRPr="004E4FD4">
        <w:t>1</w:t>
      </w:r>
      <w:bookmarkEnd w:id="1971"/>
      <w:r w:rsidR="00AF2E35" w:rsidRPr="004E4FD4">
        <w:t xml:space="preserve"> </w:t>
      </w:r>
      <w:r w:rsidRPr="004E4FD4">
        <w:t>contemplated (in the Milestone Payments Schedule</w:t>
      </w:r>
      <w:r w:rsidR="00B450FE" w:rsidRPr="004E4FD4">
        <w:t xml:space="preserve"> for Task Order </w:t>
      </w:r>
      <w:bookmarkStart w:id="1972" w:name="DocXTextRef344"/>
      <w:r w:rsidR="00B450FE" w:rsidRPr="004E4FD4">
        <w:t>1</w:t>
      </w:r>
      <w:bookmarkEnd w:id="1972"/>
      <w:r w:rsidRPr="004E4FD4">
        <w:t xml:space="preserve">) as having accrued as at Contract Month n (and including all of the Milestone Payment Amounts </w:t>
      </w:r>
      <w:r w:rsidR="00E80F1F" w:rsidRPr="004E4FD4">
        <w:t xml:space="preserve">for Task Order </w:t>
      </w:r>
      <w:bookmarkStart w:id="1973" w:name="DocXTextRef345"/>
      <w:r w:rsidR="00E80F1F" w:rsidRPr="004E4FD4">
        <w:t>1</w:t>
      </w:r>
      <w:bookmarkEnd w:id="1973"/>
      <w:r w:rsidR="00E80F1F" w:rsidRPr="004E4FD4">
        <w:t xml:space="preserve"> </w:t>
      </w:r>
      <w:r w:rsidRPr="004E4FD4">
        <w:t>for each Contract Month preceding Contract Month n)</w:t>
      </w:r>
      <w:r w:rsidR="00AF2E35" w:rsidRPr="004E4FD4">
        <w:t>;</w:t>
      </w:r>
      <w:r w:rsidRPr="004E4FD4">
        <w:t xml:space="preserve"> </w:t>
      </w:r>
      <w:bookmarkEnd w:id="1969"/>
    </w:p>
    <w:p w14:paraId="4022A3D5" w14:textId="77777777" w:rsidR="00E80F1F" w:rsidRPr="00B3397C" w:rsidRDefault="00E80F1F" w:rsidP="008A2D13">
      <w:pPr>
        <w:pStyle w:val="MRDefinitions1"/>
        <w:spacing w:line="240" w:lineRule="auto"/>
      </w:pPr>
      <w:bookmarkStart w:id="1974" w:name="_Ref503518332"/>
      <w:r w:rsidRPr="00B3397C">
        <w:t>“</w:t>
      </w:r>
      <w:r w:rsidRPr="00B3397C">
        <w:rPr>
          <w:b/>
        </w:rPr>
        <w:t>Aggregate Milestone Option Payment Amount</w:t>
      </w:r>
      <w:r w:rsidRPr="00B3397C">
        <w:t xml:space="preserve">” means, in respect of </w:t>
      </w:r>
      <w:r w:rsidR="00E77C60" w:rsidRPr="00B3397C">
        <w:t>a</w:t>
      </w:r>
      <w:r w:rsidR="00C36156">
        <w:t>n</w:t>
      </w:r>
      <w:r w:rsidRPr="00B3397C">
        <w:t xml:space="preserve"> Exercised Option, the sum of all of the Milestone Payment Amounts</w:t>
      </w:r>
      <w:r w:rsidR="00FB1767">
        <w:t xml:space="preserve"> (if any)</w:t>
      </w:r>
      <w:r w:rsidRPr="00B3397C">
        <w:t xml:space="preserve"> for </w:t>
      </w:r>
      <w:r w:rsidR="00834DAB" w:rsidRPr="00B3397C">
        <w:t>such</w:t>
      </w:r>
      <w:r w:rsidRPr="00B3397C">
        <w:t xml:space="preserve"> </w:t>
      </w:r>
      <w:r w:rsidRPr="00C41AED">
        <w:t>Exercised Option contemplated (in the Milestone Payments Schedule) as having</w:t>
      </w:r>
      <w:r w:rsidRPr="00B3397C">
        <w:t xml:space="preserve"> accrued as at Contract Month n (and including all of the Milestone Payment </w:t>
      </w:r>
      <w:r w:rsidR="00834DAB" w:rsidRPr="00B3397C">
        <w:t xml:space="preserve">Amounts </w:t>
      </w:r>
      <w:r w:rsidRPr="00B3397C">
        <w:t xml:space="preserve">for such Exercised Option for each Contract Month preceding Contract Month n); </w:t>
      </w:r>
      <w:bookmarkEnd w:id="1974"/>
    </w:p>
    <w:p w14:paraId="0BF408BC" w14:textId="77777777" w:rsidR="00834DAB" w:rsidRPr="00B450FE" w:rsidRDefault="00834DAB" w:rsidP="008A2D13">
      <w:pPr>
        <w:pStyle w:val="MRDefinitions1"/>
        <w:spacing w:line="240" w:lineRule="auto"/>
      </w:pPr>
      <w:bookmarkStart w:id="1975" w:name="_Ref503518333"/>
      <w:r w:rsidRPr="00C36156">
        <w:t>“</w:t>
      </w:r>
      <w:r w:rsidRPr="00C36156">
        <w:rPr>
          <w:b/>
        </w:rPr>
        <w:t xml:space="preserve">Aggregate Option </w:t>
      </w:r>
      <w:r w:rsidR="00C36156" w:rsidRPr="00C36156">
        <w:rPr>
          <w:b/>
        </w:rPr>
        <w:t>Accepted Costs</w:t>
      </w:r>
      <w:r w:rsidRPr="00C36156">
        <w:t xml:space="preserve">” means, in respect of </w:t>
      </w:r>
      <w:r w:rsidR="00C36156" w:rsidRPr="00C36156">
        <w:t>an</w:t>
      </w:r>
      <w:r w:rsidRPr="00C36156">
        <w:t xml:space="preserve"> Exercised Option, the sum of </w:t>
      </w:r>
      <w:r w:rsidR="00C36156" w:rsidRPr="00C36156">
        <w:t>the Accepted Costs for</w:t>
      </w:r>
      <w:r w:rsidRPr="00C36156">
        <w:t xml:space="preserve"> </w:t>
      </w:r>
      <w:r w:rsidR="00E77C60" w:rsidRPr="00C36156">
        <w:t>such</w:t>
      </w:r>
      <w:r w:rsidRPr="00C36156">
        <w:t xml:space="preserve"> Exercised Option which has become due (whether or not pai</w:t>
      </w:r>
      <w:r w:rsidR="00B3397C" w:rsidRPr="00C36156">
        <w:t xml:space="preserve">d) in accordance with </w:t>
      </w:r>
      <w:r w:rsidR="00CB1618">
        <w:t>Schedule 9</w:t>
      </w:r>
      <w:r w:rsidRPr="00C36156">
        <w:t xml:space="preserve"> (</w:t>
      </w:r>
      <w:r w:rsidRPr="00C36156">
        <w:rPr>
          <w:i/>
        </w:rPr>
        <w:t>Pricing and Payment</w:t>
      </w:r>
      <w:r w:rsidRPr="00C36156">
        <w:t>) in each Contract Month preceding (but not including) Contract Month n;</w:t>
      </w:r>
      <w:bookmarkEnd w:id="1975"/>
    </w:p>
    <w:p w14:paraId="2BFFCC6B" w14:textId="77777777" w:rsidR="00CF4AAE" w:rsidRPr="004E4FD4" w:rsidRDefault="00CF4AAE" w:rsidP="008A2D13">
      <w:pPr>
        <w:pStyle w:val="MRDefinitions1"/>
        <w:spacing w:line="240" w:lineRule="auto"/>
      </w:pPr>
      <w:bookmarkStart w:id="1976" w:name="_Ref503518334"/>
      <w:r w:rsidRPr="004E4FD4">
        <w:t>“</w:t>
      </w:r>
      <w:r w:rsidRPr="004E4FD4">
        <w:rPr>
          <w:b/>
        </w:rPr>
        <w:t>Aggregate Task Order Payment</w:t>
      </w:r>
      <w:r w:rsidRPr="004E4FD4">
        <w:t>” means, in respect of Task Order</w:t>
      </w:r>
      <w:r w:rsidR="00AF2E35" w:rsidRPr="004E4FD4">
        <w:t xml:space="preserve"> </w:t>
      </w:r>
      <w:bookmarkStart w:id="1977" w:name="DocXTextRef346"/>
      <w:r w:rsidR="00AF2E35" w:rsidRPr="004E4FD4">
        <w:t>1</w:t>
      </w:r>
      <w:bookmarkEnd w:id="1977"/>
      <w:r w:rsidRPr="004E4FD4">
        <w:t xml:space="preserve">, the sum of each preceding Task Order </w:t>
      </w:r>
      <w:bookmarkStart w:id="1978" w:name="DocXTextRef347"/>
      <w:r w:rsidR="00B450FE" w:rsidRPr="004E4FD4">
        <w:t>1</w:t>
      </w:r>
      <w:bookmarkEnd w:id="1978"/>
      <w:r w:rsidR="00B450FE" w:rsidRPr="004E4FD4">
        <w:t xml:space="preserve"> </w:t>
      </w:r>
      <w:r w:rsidRPr="004E4FD4">
        <w:t xml:space="preserve">Payment which has become due (whether or not paid) in accordance with </w:t>
      </w:r>
      <w:r w:rsidR="00CB1618">
        <w:t>Schedule 9</w:t>
      </w:r>
      <w:r w:rsidR="00A94EA9" w:rsidRPr="004E4FD4">
        <w:t xml:space="preserve"> </w:t>
      </w:r>
      <w:r w:rsidRPr="004E4FD4">
        <w:t>(</w:t>
      </w:r>
      <w:r w:rsidRPr="004E4FD4">
        <w:rPr>
          <w:i/>
        </w:rPr>
        <w:t>Pricing and Payment</w:t>
      </w:r>
      <w:r w:rsidRPr="004E4FD4">
        <w:t>) in each Contract Month preceding (but not including) Contract Month n;</w:t>
      </w:r>
      <w:bookmarkEnd w:id="1976"/>
    </w:p>
    <w:p w14:paraId="0F520096" w14:textId="77777777" w:rsidR="00A05392" w:rsidRDefault="00A05392" w:rsidP="00A05392">
      <w:pPr>
        <w:pStyle w:val="MRDefinitions1"/>
        <w:spacing w:line="240" w:lineRule="auto"/>
      </w:pPr>
      <w:bookmarkStart w:id="1979" w:name="_Ref503518330"/>
      <w:r w:rsidRPr="006570CD">
        <w:t>“</w:t>
      </w:r>
      <w:r w:rsidRPr="006570CD">
        <w:rPr>
          <w:b/>
        </w:rPr>
        <w:t>Agreed</w:t>
      </w:r>
      <w:r w:rsidRPr="00494555">
        <w:rPr>
          <w:b/>
        </w:rPr>
        <w:t xml:space="preserve"> Form</w:t>
      </w:r>
      <w:r>
        <w:t xml:space="preserve">” has the meaning given in Clause </w:t>
      </w:r>
      <w:r w:rsidR="00CB1618">
        <w:t>1.1.12</w:t>
      </w:r>
      <w:r>
        <w:t xml:space="preserve"> (</w:t>
      </w:r>
      <w:r w:rsidRPr="00494555">
        <w:rPr>
          <w:i/>
        </w:rPr>
        <w:t>Definitions and Interpretation</w:t>
      </w:r>
      <w:r>
        <w:t>);</w:t>
      </w:r>
      <w:bookmarkEnd w:id="1979"/>
    </w:p>
    <w:p w14:paraId="57ED3A8E" w14:textId="77777777" w:rsidR="00A25005" w:rsidRPr="00D742E4" w:rsidRDefault="00A25005" w:rsidP="00A25005">
      <w:pPr>
        <w:pStyle w:val="MRDefinitions1"/>
        <w:spacing w:line="240" w:lineRule="auto"/>
      </w:pPr>
      <w:bookmarkStart w:id="1980" w:name="_Ref503518336"/>
      <w:r w:rsidRPr="00D742E4">
        <w:t>“</w:t>
      </w:r>
      <w:r w:rsidRPr="00D742E4">
        <w:rPr>
          <w:b/>
        </w:rPr>
        <w:t>Applicable Deduction</w:t>
      </w:r>
      <w:r w:rsidRPr="00D742E4">
        <w:t xml:space="preserve">” means the relevant deduction identified in the Table at Appendix 1 to </w:t>
      </w:r>
      <w:r w:rsidR="00CB1618">
        <w:t>Schedule 6</w:t>
      </w:r>
      <w:r w:rsidRPr="00D742E4">
        <w:t xml:space="preserve"> (</w:t>
      </w:r>
      <w:r w:rsidRPr="00D742E4">
        <w:rPr>
          <w:i/>
        </w:rPr>
        <w:t>Incentivisation</w:t>
      </w:r>
      <w:r w:rsidRPr="00D742E4">
        <w:t xml:space="preserve">) being a percentage of the General Deductible Amount; </w:t>
      </w:r>
    </w:p>
    <w:p w14:paraId="42EC3F0A" w14:textId="77777777" w:rsidR="00CF4AAE" w:rsidRDefault="00CF4AAE" w:rsidP="008A2D13">
      <w:pPr>
        <w:pStyle w:val="MRDefinitions1"/>
        <w:spacing w:line="240" w:lineRule="auto"/>
      </w:pPr>
      <w:r w:rsidRPr="00C23BE5">
        <w:t>“</w:t>
      </w:r>
      <w:r w:rsidRPr="00C23BE5">
        <w:rPr>
          <w:b/>
        </w:rPr>
        <w:t>Articles</w:t>
      </w:r>
      <w:r w:rsidRPr="00C23BE5">
        <w:t>” means all goods which the Contractor is required under this Contract to supply</w:t>
      </w:r>
      <w:r w:rsidR="00FB1767">
        <w:t xml:space="preserve"> (including as part of any Exercised Option and/or as a result of the commencement of any Active Task Order)</w:t>
      </w:r>
      <w:r w:rsidRPr="00C23BE5">
        <w:t>;</w:t>
      </w:r>
      <w:bookmarkEnd w:id="1980"/>
    </w:p>
    <w:p w14:paraId="7C3B3A38" w14:textId="77777777" w:rsidR="00875709" w:rsidRDefault="00875709" w:rsidP="008A2D13">
      <w:pPr>
        <w:pStyle w:val="MRDefinitions1"/>
        <w:spacing w:line="240" w:lineRule="auto"/>
      </w:pPr>
      <w:r w:rsidRPr="00875709">
        <w:t>“</w:t>
      </w:r>
      <w:r w:rsidRPr="00875709">
        <w:rPr>
          <w:b/>
        </w:rPr>
        <w:t>Assets</w:t>
      </w:r>
      <w:r w:rsidRPr="00875709">
        <w:t>” has the meaning given in paragraph 2.1.5 of Schedule 17 (</w:t>
      </w:r>
      <w:r w:rsidRPr="00DF4A81">
        <w:rPr>
          <w:i/>
        </w:rPr>
        <w:t>Exit Plan</w:t>
      </w:r>
      <w:r w:rsidRPr="00875709">
        <w:t>);</w:t>
      </w:r>
      <w:bookmarkStart w:id="1981" w:name="_Ref503518337"/>
    </w:p>
    <w:p w14:paraId="07358383" w14:textId="77777777" w:rsidR="00CF4AAE" w:rsidRDefault="00CF4AAE" w:rsidP="008A2D13">
      <w:pPr>
        <w:pStyle w:val="MRDefinitions1"/>
        <w:spacing w:line="240" w:lineRule="auto"/>
      </w:pPr>
      <w:r w:rsidRPr="0058213D">
        <w:t>“</w:t>
      </w:r>
      <w:r w:rsidRPr="00875709">
        <w:rPr>
          <w:b/>
        </w:rPr>
        <w:t xml:space="preserve">Assurance </w:t>
      </w:r>
      <w:r w:rsidR="00997B32" w:rsidRPr="00875709">
        <w:rPr>
          <w:b/>
        </w:rPr>
        <w:t xml:space="preserve">and Acceptance </w:t>
      </w:r>
      <w:r w:rsidRPr="00875709">
        <w:rPr>
          <w:b/>
        </w:rPr>
        <w:t>Process</w:t>
      </w:r>
      <w:r w:rsidRPr="0058213D">
        <w:t xml:space="preserve">” means the assurance </w:t>
      </w:r>
      <w:r w:rsidR="00997B32">
        <w:t xml:space="preserve">and acceptance </w:t>
      </w:r>
      <w:r w:rsidRPr="0058213D">
        <w:t xml:space="preserve">process outlined in </w:t>
      </w:r>
      <w:r w:rsidR="00CB1618">
        <w:t>Schedule 4</w:t>
      </w:r>
      <w:r w:rsidRPr="0058213D">
        <w:t xml:space="preserve"> (</w:t>
      </w:r>
      <w:r w:rsidRPr="00875709">
        <w:rPr>
          <w:i/>
        </w:rPr>
        <w:t xml:space="preserve">Assurance </w:t>
      </w:r>
      <w:r w:rsidR="00997B32" w:rsidRPr="00875709">
        <w:rPr>
          <w:i/>
        </w:rPr>
        <w:t xml:space="preserve">and Acceptance </w:t>
      </w:r>
      <w:r w:rsidRPr="00875709">
        <w:rPr>
          <w:i/>
        </w:rPr>
        <w:t>Process</w:t>
      </w:r>
      <w:r w:rsidRPr="0058213D">
        <w:t>), as applicable to the relevant Contractor Deliverable;</w:t>
      </w:r>
      <w:bookmarkEnd w:id="1981"/>
      <w:r w:rsidRPr="0058213D">
        <w:rPr>
          <w:rStyle w:val="FootnoteReference"/>
        </w:rPr>
        <w:t xml:space="preserve"> </w:t>
      </w:r>
    </w:p>
    <w:p w14:paraId="2B02F429" w14:textId="77777777" w:rsidR="000249BA" w:rsidRPr="00CA4B6D" w:rsidRDefault="000249BA" w:rsidP="000249BA">
      <w:pPr>
        <w:pStyle w:val="MRDefinitions1"/>
        <w:spacing w:line="240" w:lineRule="auto"/>
      </w:pPr>
      <w:bookmarkStart w:id="1982" w:name="_Ref503518338"/>
      <w:r>
        <w:t>“</w:t>
      </w:r>
      <w:r w:rsidRPr="00511DE3">
        <w:rPr>
          <w:b/>
        </w:rPr>
        <w:t>Assured Article</w:t>
      </w:r>
      <w:r>
        <w:t xml:space="preserve">” shall have the meaning given in Clause </w:t>
      </w:r>
      <w:r w:rsidR="00CB1618">
        <w:t>58.4.1</w:t>
      </w:r>
      <w:r>
        <w:t xml:space="preserve"> (</w:t>
      </w:r>
      <w:r w:rsidRPr="00511DE3">
        <w:rPr>
          <w:i/>
        </w:rPr>
        <w:t>Delivery, Acceptance, Rejection and transfer of Title and Risk</w:t>
      </w:r>
      <w:r>
        <w:t>);</w:t>
      </w:r>
    </w:p>
    <w:p w14:paraId="2B5D8BE2" w14:textId="77777777" w:rsidR="00E3014D" w:rsidRPr="00C23BE5" w:rsidRDefault="00E3014D" w:rsidP="008A2D13">
      <w:pPr>
        <w:pStyle w:val="MRDefinitions1"/>
        <w:spacing w:line="240" w:lineRule="auto"/>
      </w:pPr>
      <w:r w:rsidRPr="00C23BE5">
        <w:t>“</w:t>
      </w:r>
      <w:r w:rsidRPr="00C23BE5">
        <w:rPr>
          <w:b/>
        </w:rPr>
        <w:t>Audit</w:t>
      </w:r>
      <w:r w:rsidRPr="00C23BE5">
        <w:t xml:space="preserve"> </w:t>
      </w:r>
      <w:r w:rsidRPr="00C23BE5">
        <w:rPr>
          <w:b/>
        </w:rPr>
        <w:t>Agents</w:t>
      </w:r>
      <w:r w:rsidRPr="00C23BE5">
        <w:t>”</w:t>
      </w:r>
      <w:r w:rsidR="00736CBD">
        <w:t xml:space="preserve"> </w:t>
      </w:r>
      <w:r w:rsidR="008700DA">
        <w:t>means:</w:t>
      </w:r>
      <w:bookmarkEnd w:id="1982"/>
    </w:p>
    <w:p w14:paraId="3ECC1F6A" w14:textId="77777777" w:rsidR="00E3014D" w:rsidRPr="00C23BE5" w:rsidRDefault="00E3014D" w:rsidP="007463BE">
      <w:pPr>
        <w:pStyle w:val="MRDefinitions2"/>
        <w:spacing w:line="240" w:lineRule="auto"/>
      </w:pPr>
      <w:bookmarkStart w:id="1983" w:name="_Ref503518339"/>
      <w:r w:rsidRPr="00C23BE5">
        <w:t>the Authority’s internal and external auditors;</w:t>
      </w:r>
      <w:bookmarkEnd w:id="1983"/>
    </w:p>
    <w:p w14:paraId="37DDF5D5" w14:textId="77777777" w:rsidR="00E3014D" w:rsidRPr="00C23BE5" w:rsidRDefault="00E3014D" w:rsidP="007463BE">
      <w:pPr>
        <w:pStyle w:val="MRDefinitions2"/>
        <w:spacing w:line="240" w:lineRule="auto"/>
      </w:pPr>
      <w:bookmarkStart w:id="1984" w:name="_Ref503518340"/>
      <w:r w:rsidRPr="00C23BE5">
        <w:t>the Authority’s statutory or regulatory auditors;</w:t>
      </w:r>
      <w:bookmarkEnd w:id="1984"/>
    </w:p>
    <w:p w14:paraId="592CBB6D" w14:textId="77777777" w:rsidR="00E3014D" w:rsidRPr="00C23BE5" w:rsidRDefault="00E3014D" w:rsidP="007463BE">
      <w:pPr>
        <w:pStyle w:val="MRDefinitions2"/>
        <w:spacing w:line="240" w:lineRule="auto"/>
      </w:pPr>
      <w:bookmarkStart w:id="1985" w:name="_Ref503518341"/>
      <w:r w:rsidRPr="00C23BE5">
        <w:t>the Comptroller and Auditor General, their staff and/or any appointed representatives of the National Audit Office;</w:t>
      </w:r>
      <w:bookmarkEnd w:id="1985"/>
    </w:p>
    <w:p w14:paraId="241F36A4" w14:textId="77777777" w:rsidR="00E3014D" w:rsidRPr="00C23BE5" w:rsidRDefault="00E3014D" w:rsidP="007463BE">
      <w:pPr>
        <w:pStyle w:val="MRDefinitions2"/>
        <w:spacing w:line="240" w:lineRule="auto"/>
      </w:pPr>
      <w:bookmarkStart w:id="1986" w:name="_Ref503518342"/>
      <w:r w:rsidRPr="00C23BE5">
        <w:t>HM Treasury or the Cabinet Office;</w:t>
      </w:r>
      <w:bookmarkEnd w:id="1986"/>
    </w:p>
    <w:p w14:paraId="5C7FF696" w14:textId="77777777" w:rsidR="00E3014D" w:rsidRPr="00C23BE5" w:rsidRDefault="00E3014D" w:rsidP="007463BE">
      <w:pPr>
        <w:pStyle w:val="MRDefinitions2"/>
        <w:spacing w:line="240" w:lineRule="auto"/>
      </w:pPr>
      <w:bookmarkStart w:id="1987" w:name="_Ref503518343"/>
      <w:r w:rsidRPr="00C23BE5">
        <w:t>any party formally appointed by the Authority to carry out audit or similar review functions; and</w:t>
      </w:r>
      <w:bookmarkEnd w:id="1987"/>
    </w:p>
    <w:p w14:paraId="3423BD7F" w14:textId="77777777" w:rsidR="00E3014D" w:rsidRDefault="00E3014D" w:rsidP="007463BE">
      <w:pPr>
        <w:pStyle w:val="MRDefinitions2"/>
        <w:spacing w:line="240" w:lineRule="auto"/>
      </w:pPr>
      <w:bookmarkStart w:id="1988" w:name="_Ref503518344"/>
      <w:r w:rsidRPr="00C23BE5">
        <w:t>successors or assigns of any of the above;</w:t>
      </w:r>
      <w:bookmarkEnd w:id="1988"/>
    </w:p>
    <w:p w14:paraId="5A298548" w14:textId="77777777" w:rsidR="00AF5AEB" w:rsidRPr="004E4FD4" w:rsidRDefault="00AF5AEB" w:rsidP="008A2D13">
      <w:pPr>
        <w:pStyle w:val="MRDefinitions1"/>
        <w:spacing w:line="240" w:lineRule="auto"/>
      </w:pPr>
      <w:bookmarkStart w:id="1989" w:name="_Ref503518345"/>
      <w:r w:rsidRPr="004E4FD4">
        <w:t>“</w:t>
      </w:r>
      <w:r w:rsidRPr="004E4FD4">
        <w:rPr>
          <w:b/>
        </w:rPr>
        <w:t>Authority Background IPR</w:t>
      </w:r>
      <w:r w:rsidRPr="004E4FD4">
        <w:t xml:space="preserve">” </w:t>
      </w:r>
      <w:r w:rsidR="00BF47F8" w:rsidRPr="004E4FD4">
        <w:t>means any IPR subsisting and owned by the Authority</w:t>
      </w:r>
      <w:r w:rsidR="00FB1767" w:rsidRPr="004E4FD4">
        <w:t xml:space="preserve"> </w:t>
      </w:r>
      <w:r w:rsidR="00BF47F8" w:rsidRPr="004E4FD4">
        <w:t xml:space="preserve">other than any </w:t>
      </w:r>
      <w:r w:rsidR="004E4FD4" w:rsidRPr="004E4FD4">
        <w:t>Vesting</w:t>
      </w:r>
      <w:r w:rsidR="00FB1767" w:rsidRPr="004E4FD4">
        <w:t xml:space="preserve"> IPR)</w:t>
      </w:r>
      <w:r w:rsidRPr="004E4FD4">
        <w:t>;</w:t>
      </w:r>
      <w:bookmarkEnd w:id="1989"/>
    </w:p>
    <w:p w14:paraId="05EAF453" w14:textId="77777777" w:rsidR="00CF4AAE" w:rsidRPr="00FA557D" w:rsidRDefault="00CF4AAE" w:rsidP="008A2D13">
      <w:pPr>
        <w:pStyle w:val="MRDefinitions1"/>
        <w:spacing w:line="240" w:lineRule="auto"/>
      </w:pPr>
      <w:bookmarkStart w:id="1990" w:name="_Ref503518346"/>
      <w:r>
        <w:t>“</w:t>
      </w:r>
      <w:r>
        <w:rPr>
          <w:b/>
        </w:rPr>
        <w:t>Authority Change</w:t>
      </w:r>
      <w:r>
        <w:t xml:space="preserve">” </w:t>
      </w:r>
      <w:r w:rsidRPr="006D261B">
        <w:t xml:space="preserve">means a change initiated by the Authority in accordance with </w:t>
      </w:r>
      <w:r w:rsidR="00CB1618">
        <w:t>Schedule 11</w:t>
      </w:r>
      <w:r w:rsidRPr="006D261B">
        <w:t xml:space="preserve"> (</w:t>
      </w:r>
      <w:r w:rsidRPr="006D261B">
        <w:rPr>
          <w:i/>
        </w:rPr>
        <w:t>Change Procedure</w:t>
      </w:r>
      <w:r w:rsidRPr="006D261B">
        <w:t>);</w:t>
      </w:r>
      <w:bookmarkEnd w:id="1990"/>
    </w:p>
    <w:p w14:paraId="21ABCD7A" w14:textId="77777777" w:rsidR="00CF4AAE" w:rsidRDefault="00CF4AAE" w:rsidP="008A2D13">
      <w:pPr>
        <w:pStyle w:val="MRDefinitions1"/>
        <w:spacing w:line="240" w:lineRule="auto"/>
      </w:pPr>
      <w:bookmarkStart w:id="1991" w:name="_Ref503518347"/>
      <w:r>
        <w:t>“</w:t>
      </w:r>
      <w:r>
        <w:rPr>
          <w:b/>
        </w:rPr>
        <w:t>Authority Change Notice</w:t>
      </w:r>
      <w:r>
        <w:t xml:space="preserve">” </w:t>
      </w:r>
      <w:r w:rsidRPr="006D261B">
        <w:t>means the notice issued in</w:t>
      </w:r>
      <w:r>
        <w:t xml:space="preserve"> accordance with paragraph </w:t>
      </w:r>
      <w:bookmarkStart w:id="1992" w:name="DocXTextRef349"/>
      <w:r>
        <w:t>3</w:t>
      </w:r>
      <w:bookmarkEnd w:id="1992"/>
      <w:r>
        <w:t>.1</w:t>
      </w:r>
      <w:r w:rsidRPr="006D261B">
        <w:t xml:space="preserve"> of </w:t>
      </w:r>
      <w:r w:rsidR="00CB1618">
        <w:t>Schedule 11</w:t>
      </w:r>
      <w:r w:rsidRPr="006D261B">
        <w:t xml:space="preserve"> (</w:t>
      </w:r>
      <w:r w:rsidRPr="006D261B">
        <w:rPr>
          <w:i/>
        </w:rPr>
        <w:t>Change Procedure</w:t>
      </w:r>
      <w:r w:rsidRPr="006D261B">
        <w:t>) and described i</w:t>
      </w:r>
      <w:r>
        <w:t xml:space="preserve">n paragraph </w:t>
      </w:r>
      <w:bookmarkStart w:id="1993" w:name="DocXTextRef350"/>
      <w:r>
        <w:t>4</w:t>
      </w:r>
      <w:bookmarkEnd w:id="1993"/>
      <w:r>
        <w:t xml:space="preserve">.1 of </w:t>
      </w:r>
      <w:r w:rsidR="00CB1618">
        <w:t>Schedule 11</w:t>
      </w:r>
      <w:r w:rsidRPr="006D261B">
        <w:t xml:space="preserve"> (</w:t>
      </w:r>
      <w:r w:rsidRPr="006D261B">
        <w:rPr>
          <w:i/>
        </w:rPr>
        <w:t>Change Procedure</w:t>
      </w:r>
      <w:r w:rsidRPr="006D261B">
        <w:t>);</w:t>
      </w:r>
      <w:bookmarkEnd w:id="1991"/>
    </w:p>
    <w:p w14:paraId="56F67312" w14:textId="77777777" w:rsidR="00CF4AAE" w:rsidRDefault="00CF4AAE" w:rsidP="008A2D13">
      <w:pPr>
        <w:pStyle w:val="MRDefinitions1"/>
        <w:spacing w:line="240" w:lineRule="auto"/>
      </w:pPr>
      <w:bookmarkStart w:id="1994" w:name="_Ref503518348"/>
      <w:r w:rsidRPr="00AA64C9">
        <w:t>“</w:t>
      </w:r>
      <w:r>
        <w:rPr>
          <w:b/>
        </w:rPr>
        <w:t>Authority Data</w:t>
      </w:r>
      <w:r>
        <w:t xml:space="preserve">” has the meaning given in Clause </w:t>
      </w:r>
      <w:r w:rsidR="00CB1618">
        <w:t>37.1</w:t>
      </w:r>
      <w:r>
        <w:t xml:space="preserve"> (</w:t>
      </w:r>
      <w:r>
        <w:rPr>
          <w:i/>
        </w:rPr>
        <w:t>Authority Data</w:t>
      </w:r>
      <w:r>
        <w:t>);</w:t>
      </w:r>
      <w:bookmarkEnd w:id="1994"/>
    </w:p>
    <w:p w14:paraId="47A96AC1" w14:textId="77777777" w:rsidR="00A25005" w:rsidRPr="00D742E4" w:rsidRDefault="00A25005" w:rsidP="00A25005">
      <w:pPr>
        <w:pStyle w:val="MRDefinitions1"/>
        <w:spacing w:line="240" w:lineRule="auto"/>
      </w:pPr>
      <w:bookmarkStart w:id="1995" w:name="_Ref503518350"/>
      <w:r w:rsidRPr="00D742E4">
        <w:t>“</w:t>
      </w:r>
      <w:r w:rsidRPr="00D742E4">
        <w:rPr>
          <w:b/>
        </w:rPr>
        <w:t>Authority Feedback Questionnaire</w:t>
      </w:r>
      <w:r w:rsidRPr="00D742E4">
        <w:t xml:space="preserve">” means the </w:t>
      </w:r>
      <w:r w:rsidRPr="00C12C33">
        <w:t>questionnaire in Agreed Form at</w:t>
      </w:r>
      <w:r w:rsidRPr="00D742E4">
        <w:t xml:space="preserve"> Appendix 5 to </w:t>
      </w:r>
      <w:r w:rsidR="00CB1618">
        <w:t>Schedule 6</w:t>
      </w:r>
      <w:r w:rsidRPr="00D742E4">
        <w:t xml:space="preserve"> (</w:t>
      </w:r>
      <w:r w:rsidRPr="00D742E4">
        <w:rPr>
          <w:i/>
        </w:rPr>
        <w:t>Incentivisation</w:t>
      </w:r>
      <w:r w:rsidRPr="00D742E4">
        <w:t>) to be circulated by the Contractor in accordance with the Monitoring Methodology for KPIs 2.1 to 2.4 (Behaviours);</w:t>
      </w:r>
    </w:p>
    <w:p w14:paraId="4971598F" w14:textId="77777777" w:rsidR="00CF4AAE" w:rsidRDefault="00CF4AAE" w:rsidP="008A2D13">
      <w:pPr>
        <w:pStyle w:val="MRDefinitions1"/>
        <w:spacing w:line="240" w:lineRule="auto"/>
      </w:pPr>
      <w:r w:rsidRPr="00575BD3">
        <w:t>“</w:t>
      </w:r>
      <w:r>
        <w:rPr>
          <w:b/>
        </w:rPr>
        <w:t>Authority</w:t>
      </w:r>
      <w:r w:rsidRPr="00575BD3">
        <w:rPr>
          <w:b/>
        </w:rPr>
        <w:t xml:space="preserve"> Related Party</w:t>
      </w:r>
      <w:r w:rsidRPr="00575BD3">
        <w:t xml:space="preserve">” means an officer, servant or agent of the </w:t>
      </w:r>
      <w:r>
        <w:t>Authority (other than the Contractor and/or any Contractor Related Party)</w:t>
      </w:r>
      <w:r w:rsidRPr="00575BD3">
        <w:t>;</w:t>
      </w:r>
      <w:bookmarkEnd w:id="1995"/>
    </w:p>
    <w:p w14:paraId="1C85AEEC" w14:textId="77777777" w:rsidR="00A25005" w:rsidRPr="00C12C33" w:rsidRDefault="00A25005" w:rsidP="00A25005">
      <w:pPr>
        <w:pStyle w:val="MRDefinitions1"/>
        <w:spacing w:line="240" w:lineRule="auto"/>
      </w:pPr>
      <w:bookmarkStart w:id="1996" w:name="_Ref503518351"/>
      <w:r w:rsidRPr="00C12C33">
        <w:t>“</w:t>
      </w:r>
      <w:r w:rsidRPr="00C12C33">
        <w:rPr>
          <w:b/>
        </w:rPr>
        <w:t>Authority Respondents</w:t>
      </w:r>
      <w:r w:rsidRPr="00C12C33">
        <w:t xml:space="preserve">” </w:t>
      </w:r>
      <w:r w:rsidR="00AB6A5E" w:rsidRPr="00C12C33">
        <w:t>has the meaning given in paragraph 17.1 of</w:t>
      </w:r>
      <w:r w:rsidRPr="00C12C33">
        <w:t xml:space="preserve"> </w:t>
      </w:r>
      <w:r w:rsidR="00CB1618">
        <w:t>Schedule 6</w:t>
      </w:r>
      <w:r w:rsidRPr="00C12C33">
        <w:t xml:space="preserve"> (</w:t>
      </w:r>
      <w:r w:rsidRPr="00C12C33">
        <w:rPr>
          <w:i/>
        </w:rPr>
        <w:t>Incentivisation</w:t>
      </w:r>
      <w:r w:rsidRPr="00C12C33">
        <w:t>);</w:t>
      </w:r>
    </w:p>
    <w:p w14:paraId="4F9463C2" w14:textId="77777777" w:rsidR="00CF4AAE" w:rsidRPr="007F0DDE" w:rsidRDefault="00CF4AAE" w:rsidP="008A2D13">
      <w:pPr>
        <w:pStyle w:val="MRDefinitions1"/>
        <w:spacing w:line="240" w:lineRule="auto"/>
        <w:rPr>
          <w:i/>
        </w:rPr>
      </w:pPr>
      <w:r w:rsidRPr="00575BD3">
        <w:t>“</w:t>
      </w:r>
      <w:r>
        <w:rPr>
          <w:b/>
        </w:rPr>
        <w:t>Authority</w:t>
      </w:r>
      <w:r w:rsidRPr="00575BD3">
        <w:rPr>
          <w:b/>
        </w:rPr>
        <w:t xml:space="preserve"> Sites</w:t>
      </w:r>
      <w:r w:rsidRPr="00575BD3">
        <w:t xml:space="preserve">” means those sites which are in the </w:t>
      </w:r>
      <w:r>
        <w:t>Authority</w:t>
      </w:r>
      <w:r w:rsidRPr="00575BD3">
        <w:t xml:space="preserve">'s control or were in the </w:t>
      </w:r>
      <w:r>
        <w:t xml:space="preserve">Authority’s </w:t>
      </w:r>
      <w:r w:rsidRPr="00575BD3">
        <w:t xml:space="preserve">control immediately prior to the </w:t>
      </w:r>
      <w:r>
        <w:t>Effective Date</w:t>
      </w:r>
      <w:r w:rsidRPr="00575BD3">
        <w:t xml:space="preserve"> and which are to be used by </w:t>
      </w:r>
      <w:r>
        <w:t>the Contractor</w:t>
      </w:r>
      <w:r w:rsidRPr="00575BD3">
        <w:t xml:space="preserve"> for the purposes of providing </w:t>
      </w:r>
      <w:r>
        <w:t>the Contractor Deliverables</w:t>
      </w:r>
      <w:r w:rsidR="00CB4EA3">
        <w:t>, including the MTRC Facility</w:t>
      </w:r>
      <w:r w:rsidR="00B450FE">
        <w:t xml:space="preserve"> but not including any Other Contractor’s Premises</w:t>
      </w:r>
      <w:r w:rsidRPr="00575BD3">
        <w:t>;</w:t>
      </w:r>
      <w:bookmarkEnd w:id="1996"/>
      <w:r>
        <w:t xml:space="preserve">  </w:t>
      </w:r>
    </w:p>
    <w:p w14:paraId="0AC3E305" w14:textId="77777777" w:rsidR="00CF4AAE" w:rsidRDefault="00CF4AAE" w:rsidP="008A2D13">
      <w:pPr>
        <w:pStyle w:val="MRDefinitions1"/>
        <w:spacing w:line="240" w:lineRule="auto"/>
      </w:pPr>
      <w:bookmarkStart w:id="1997" w:name="_Ref503518352"/>
      <w:r w:rsidRPr="00DD278A">
        <w:t>“</w:t>
      </w:r>
      <w:r w:rsidRPr="00DD278A">
        <w:rPr>
          <w:b/>
        </w:rPr>
        <w:t>Authority System</w:t>
      </w:r>
      <w:r w:rsidRPr="00DD278A">
        <w:t>” means the Authority’s computing environment (consisting of hardware, software and/or telecommunications networks or equipment) used by the Authority or the Contractor in connection with this Contract which is owned by the Authority or licensed to it by a Third Party and which interfaces with the Contractor System or which is necessary for the Authority to receive the Contractor Deliverables;</w:t>
      </w:r>
      <w:bookmarkEnd w:id="1997"/>
    </w:p>
    <w:p w14:paraId="17E8EC9E" w14:textId="77777777" w:rsidR="00CF4AAE" w:rsidRDefault="00CF4AAE" w:rsidP="008A2D13">
      <w:pPr>
        <w:pStyle w:val="MRDefinitions1"/>
        <w:spacing w:line="240" w:lineRule="auto"/>
      </w:pPr>
      <w:bookmarkStart w:id="1998" w:name="_Ref503518353"/>
      <w:r w:rsidRPr="00575BD3">
        <w:t>“</w:t>
      </w:r>
      <w:r>
        <w:rPr>
          <w:b/>
        </w:rPr>
        <w:t>Authority</w:t>
      </w:r>
      <w:r w:rsidRPr="00575BD3">
        <w:rPr>
          <w:b/>
        </w:rPr>
        <w:t>’s Representative</w:t>
      </w:r>
      <w:r>
        <w:rPr>
          <w:b/>
        </w:rPr>
        <w:t>s</w:t>
      </w:r>
      <w:r w:rsidRPr="00575BD3">
        <w:t xml:space="preserve">” means the persons referred to in Clause </w:t>
      </w:r>
      <w:r w:rsidR="00CB1618">
        <w:t>87.5</w:t>
      </w:r>
      <w:r w:rsidRPr="00575BD3">
        <w:t xml:space="preserve"> (</w:t>
      </w:r>
      <w:r w:rsidRPr="00045604">
        <w:rPr>
          <w:i/>
        </w:rPr>
        <w:t>Authority’s</w:t>
      </w:r>
      <w:r>
        <w:t xml:space="preserve"> </w:t>
      </w:r>
      <w:r w:rsidRPr="00575BD3">
        <w:rPr>
          <w:i/>
        </w:rPr>
        <w:t>Representatives</w:t>
      </w:r>
      <w:r w:rsidRPr="00575BD3">
        <w:t>);</w:t>
      </w:r>
      <w:bookmarkEnd w:id="1998"/>
    </w:p>
    <w:p w14:paraId="5DCA2CE8" w14:textId="77777777" w:rsidR="002715B2" w:rsidRPr="002715B2" w:rsidRDefault="002715B2" w:rsidP="008A2D13">
      <w:pPr>
        <w:pStyle w:val="MRDefinitions1"/>
        <w:spacing w:line="240" w:lineRule="auto"/>
      </w:pPr>
      <w:bookmarkStart w:id="1999" w:name="_Ref503518354"/>
      <w:r>
        <w:t>“</w:t>
      </w:r>
      <w:r>
        <w:rPr>
          <w:b/>
        </w:rPr>
        <w:t>BATCIS</w:t>
      </w:r>
      <w:r>
        <w:t xml:space="preserve">” means </w:t>
      </w:r>
      <w:r w:rsidRPr="002715B2">
        <w:t>the Authority’s ‘Battlefield Tactical Communications and Information Systems’ delivery team;</w:t>
      </w:r>
      <w:bookmarkEnd w:id="1999"/>
    </w:p>
    <w:p w14:paraId="3029B35F" w14:textId="77777777" w:rsidR="00537CD0" w:rsidRDefault="00537CD0" w:rsidP="008A2D13">
      <w:pPr>
        <w:pStyle w:val="MRDefinitions1"/>
        <w:spacing w:line="240" w:lineRule="auto"/>
        <w:rPr>
          <w:b/>
          <w:i/>
        </w:rPr>
      </w:pPr>
      <w:bookmarkStart w:id="2000" w:name="_Ref503518355"/>
      <w:r w:rsidRPr="0018051F">
        <w:t>“</w:t>
      </w:r>
      <w:r w:rsidRPr="0018051F">
        <w:rPr>
          <w:b/>
        </w:rPr>
        <w:t xml:space="preserve">BATCIS </w:t>
      </w:r>
      <w:r w:rsidR="00270D8E" w:rsidRPr="0018051F">
        <w:rPr>
          <w:b/>
        </w:rPr>
        <w:t>Activities</w:t>
      </w:r>
      <w:r w:rsidRPr="0018051F">
        <w:t xml:space="preserve">” </w:t>
      </w:r>
      <w:r w:rsidR="00F10B3E" w:rsidRPr="00F10B3E">
        <w:t xml:space="preserve">means </w:t>
      </w:r>
      <w:r w:rsidR="008D25BD">
        <w:t xml:space="preserve">the </w:t>
      </w:r>
      <w:r w:rsidR="00F10B3E" w:rsidRPr="00F10B3E">
        <w:t xml:space="preserve">activities relating to the development, fielding and </w:t>
      </w:r>
      <w:r w:rsidR="00F10B3E" w:rsidRPr="00812CA5">
        <w:t xml:space="preserve">sustainment of tactical </w:t>
      </w:r>
      <w:r w:rsidR="008D25BD" w:rsidRPr="00812CA5">
        <w:t>communication information system</w:t>
      </w:r>
      <w:r w:rsidR="00812CA5" w:rsidRPr="00812CA5">
        <w:t>s</w:t>
      </w:r>
      <w:r w:rsidR="00F10B3E" w:rsidRPr="00812CA5">
        <w:t xml:space="preserve"> equipment and</w:t>
      </w:r>
      <w:r w:rsidR="00F10B3E" w:rsidRPr="00F10B3E">
        <w:t xml:space="preserve"> systems in the joint land environment;</w:t>
      </w:r>
      <w:bookmarkEnd w:id="2000"/>
    </w:p>
    <w:p w14:paraId="4AD31D5A" w14:textId="77777777" w:rsidR="0018051F" w:rsidRPr="008F14A2" w:rsidRDefault="0018051F" w:rsidP="008A2D13">
      <w:pPr>
        <w:pStyle w:val="MRDefinitions1"/>
        <w:spacing w:line="240" w:lineRule="auto"/>
        <w:rPr>
          <w:b/>
          <w:i/>
        </w:rPr>
      </w:pPr>
      <w:bookmarkStart w:id="2001" w:name="_Ref503518356"/>
      <w:r w:rsidRPr="008F14A2">
        <w:t>“</w:t>
      </w:r>
      <w:r w:rsidRPr="008F14A2">
        <w:rPr>
          <w:b/>
        </w:rPr>
        <w:t>BATCIS System Engineering Assurance</w:t>
      </w:r>
      <w:r w:rsidRPr="008F14A2">
        <w:t>”</w:t>
      </w:r>
      <w:r w:rsidR="008F14A2" w:rsidRPr="008F14A2">
        <w:t xml:space="preserve"> or “</w:t>
      </w:r>
      <w:r w:rsidR="008F14A2" w:rsidRPr="008F14A2">
        <w:rPr>
          <w:b/>
        </w:rPr>
        <w:t>BATCIS SEA</w:t>
      </w:r>
      <w:r w:rsidR="008F14A2" w:rsidRPr="008F14A2">
        <w:t>”</w:t>
      </w:r>
      <w:r w:rsidRPr="008F14A2">
        <w:t xml:space="preserve"> means </w:t>
      </w:r>
      <w:bookmarkEnd w:id="2001"/>
      <w:r w:rsidR="008F14A2" w:rsidRPr="008F14A2">
        <w:t>the team within BATCIS providing engineering assurance on matters including, technical support, safety, security, training and trials;</w:t>
      </w:r>
    </w:p>
    <w:p w14:paraId="2019D75F" w14:textId="77777777" w:rsidR="00520B93" w:rsidRPr="008F14A2" w:rsidRDefault="00520B93" w:rsidP="008A2D13">
      <w:pPr>
        <w:pStyle w:val="MRDefinitions1"/>
        <w:spacing w:line="240" w:lineRule="auto"/>
      </w:pPr>
      <w:bookmarkStart w:id="2002" w:name="_Ref503518357"/>
      <w:r w:rsidRPr="008F14A2">
        <w:t>“</w:t>
      </w:r>
      <w:r w:rsidRPr="008F14A2">
        <w:rPr>
          <w:b/>
        </w:rPr>
        <w:t xml:space="preserve">BCIP </w:t>
      </w:r>
      <w:bookmarkStart w:id="2003" w:name="DocXTextRef351"/>
      <w:r w:rsidRPr="008F14A2">
        <w:rPr>
          <w:b/>
        </w:rPr>
        <w:t>5.6</w:t>
      </w:r>
      <w:bookmarkEnd w:id="2003"/>
      <w:r w:rsidRPr="008F14A2">
        <w:t>” means the</w:t>
      </w:r>
      <w:r w:rsidR="008F14A2">
        <w:t xml:space="preserve"> solution accepted on </w:t>
      </w:r>
      <w:r w:rsidRPr="008F14A2">
        <w:t xml:space="preserve">BCIP </w:t>
      </w:r>
      <w:bookmarkStart w:id="2004" w:name="DocXTextRef352"/>
      <w:r w:rsidRPr="008F14A2">
        <w:t>5.6</w:t>
      </w:r>
      <w:bookmarkEnd w:id="2004"/>
      <w:r w:rsidR="0095624E" w:rsidRPr="008F14A2">
        <w:t xml:space="preserve"> programme</w:t>
      </w:r>
      <w:r w:rsidRPr="008F14A2">
        <w:t>;</w:t>
      </w:r>
      <w:bookmarkEnd w:id="2002"/>
      <w:r w:rsidRPr="008F14A2">
        <w:t xml:space="preserve"> </w:t>
      </w:r>
    </w:p>
    <w:p w14:paraId="1A680A8A" w14:textId="77777777" w:rsidR="00CF4AAE" w:rsidRDefault="00CF4AAE" w:rsidP="008A2D13">
      <w:pPr>
        <w:pStyle w:val="MRDefinitions1"/>
        <w:spacing w:line="240" w:lineRule="auto"/>
      </w:pPr>
      <w:bookmarkStart w:id="2005" w:name="_Ref503518358"/>
      <w:r w:rsidRPr="009F0DD7">
        <w:t>“</w:t>
      </w:r>
      <w:r w:rsidRPr="009F0DD7">
        <w:rPr>
          <w:b/>
        </w:rPr>
        <w:t>British Standards</w:t>
      </w:r>
      <w:r w:rsidRPr="009F0DD7">
        <w:t>” means the standards produced by the British Standards Institution;</w:t>
      </w:r>
      <w:bookmarkEnd w:id="2005"/>
    </w:p>
    <w:p w14:paraId="24691E5C" w14:textId="77777777" w:rsidR="00CF4AAE" w:rsidRPr="00C12C33" w:rsidRDefault="00CF4AAE" w:rsidP="008A2D13">
      <w:pPr>
        <w:pStyle w:val="MRDefinitions1"/>
        <w:spacing w:line="240" w:lineRule="auto"/>
      </w:pPr>
      <w:bookmarkStart w:id="2006" w:name="_Ref503518359"/>
      <w:r w:rsidRPr="00C12C33">
        <w:t>“</w:t>
      </w:r>
      <w:r w:rsidRPr="00C12C33">
        <w:rPr>
          <w:b/>
        </w:rPr>
        <w:t>Business Continuity Plan</w:t>
      </w:r>
      <w:r w:rsidR="00093965" w:rsidRPr="00C12C33">
        <w:rPr>
          <w:b/>
        </w:rPr>
        <w:t>s</w:t>
      </w:r>
      <w:r w:rsidRPr="00C12C33">
        <w:t>” means the business continuity plan</w:t>
      </w:r>
      <w:r w:rsidR="00093965" w:rsidRPr="00C12C33">
        <w:t>s</w:t>
      </w:r>
      <w:r w:rsidRPr="00C12C33">
        <w:t xml:space="preserve"> </w:t>
      </w:r>
      <w:r w:rsidR="00093965" w:rsidRPr="00C12C33">
        <w:t xml:space="preserve">referred to </w:t>
      </w:r>
      <w:r w:rsidRPr="00C12C33">
        <w:t xml:space="preserve">in </w:t>
      </w:r>
      <w:r w:rsidR="00CB1618">
        <w:t>Schedule 16</w:t>
      </w:r>
      <w:r w:rsidRPr="00C12C33">
        <w:t xml:space="preserve"> (</w:t>
      </w:r>
      <w:r w:rsidRPr="00C12C33">
        <w:rPr>
          <w:i/>
        </w:rPr>
        <w:t>Business Continuity Plans</w:t>
      </w:r>
      <w:r w:rsidRPr="00C12C33">
        <w:t>)</w:t>
      </w:r>
      <w:r w:rsidR="00093965" w:rsidRPr="00C12C33">
        <w:t>, the initial such plan being in the Agreed Form</w:t>
      </w:r>
      <w:r w:rsidRPr="00C12C33">
        <w:t>;</w:t>
      </w:r>
      <w:bookmarkEnd w:id="2006"/>
    </w:p>
    <w:p w14:paraId="6FBE7B2C" w14:textId="77777777" w:rsidR="00A05392" w:rsidRDefault="00A05392" w:rsidP="008A2D13">
      <w:pPr>
        <w:pStyle w:val="MRDefinitions1"/>
        <w:spacing w:line="240" w:lineRule="auto"/>
      </w:pPr>
      <w:bookmarkStart w:id="2007" w:name="_Ref503518360"/>
      <w:r w:rsidRPr="00C12C33">
        <w:t>“</w:t>
      </w:r>
      <w:r w:rsidRPr="00C12C33">
        <w:rPr>
          <w:b/>
        </w:rPr>
        <w:t>BPSS Ad-</w:t>
      </w:r>
      <w:r>
        <w:rPr>
          <w:b/>
        </w:rPr>
        <w:t>Hoc Project Meeting</w:t>
      </w:r>
      <w:r>
        <w:t>” means the meeting between the Authority and the Contractor as detailed in paragraph 7 of Schedule 8 (</w:t>
      </w:r>
      <w:r>
        <w:rPr>
          <w:i/>
        </w:rPr>
        <w:t>Governance and Management</w:t>
      </w:r>
      <w:r>
        <w:t>);</w:t>
      </w:r>
    </w:p>
    <w:p w14:paraId="79883952" w14:textId="77777777" w:rsidR="00895253" w:rsidRDefault="00895253" w:rsidP="008A2D13">
      <w:pPr>
        <w:pStyle w:val="MRDefinitions1"/>
        <w:spacing w:line="240" w:lineRule="auto"/>
      </w:pPr>
      <w:r>
        <w:t>“</w:t>
      </w:r>
      <w:r>
        <w:rPr>
          <w:b/>
        </w:rPr>
        <w:t>BPSS Annual Meeting</w:t>
      </w:r>
      <w:r>
        <w:t>” means the meeting between the Authority and the Contractor as detailed in</w:t>
      </w:r>
      <w:r w:rsidR="00A05392">
        <w:t xml:space="preserve"> paragraph 6 of</w:t>
      </w:r>
      <w:r>
        <w:t xml:space="preserve"> </w:t>
      </w:r>
      <w:r w:rsidR="00CB1618" w:rsidRPr="00CB1618">
        <w:rPr>
          <w:color w:val="000000"/>
        </w:rPr>
        <w:t>Schedule 8</w:t>
      </w:r>
      <w:r>
        <w:t xml:space="preserve"> (</w:t>
      </w:r>
      <w:r>
        <w:rPr>
          <w:i/>
        </w:rPr>
        <w:t>Governance and Management</w:t>
      </w:r>
      <w:r>
        <w:t>);</w:t>
      </w:r>
      <w:bookmarkEnd w:id="2007"/>
    </w:p>
    <w:p w14:paraId="7A0C062E" w14:textId="77777777" w:rsidR="00990A49" w:rsidRDefault="00990A49" w:rsidP="008A2D13">
      <w:pPr>
        <w:pStyle w:val="MRDefinitions1"/>
        <w:spacing w:line="240" w:lineRule="auto"/>
      </w:pPr>
      <w:bookmarkStart w:id="2008" w:name="_Ref503518361"/>
      <w:r>
        <w:t>“</w:t>
      </w:r>
      <w:r>
        <w:rPr>
          <w:b/>
        </w:rPr>
        <w:t>BPSS Monthly Meeting</w:t>
      </w:r>
      <w:r>
        <w:t>” means the monthly meeting between the Authority and the Contractor as detailed in</w:t>
      </w:r>
      <w:r w:rsidR="00A05392">
        <w:t xml:space="preserve"> paragraph 5</w:t>
      </w:r>
      <w:r>
        <w:t xml:space="preserve"> </w:t>
      </w:r>
      <w:r w:rsidR="00A05392">
        <w:t xml:space="preserve">of </w:t>
      </w:r>
      <w:r w:rsidR="00CB1618" w:rsidRPr="00CB1618">
        <w:rPr>
          <w:color w:val="000000"/>
        </w:rPr>
        <w:t>Schedule 8</w:t>
      </w:r>
      <w:r>
        <w:t xml:space="preserve"> (</w:t>
      </w:r>
      <w:r>
        <w:rPr>
          <w:i/>
        </w:rPr>
        <w:t>Governance and Management</w:t>
      </w:r>
      <w:r w:rsidR="007C3158">
        <w:t>);</w:t>
      </w:r>
      <w:bookmarkEnd w:id="2008"/>
    </w:p>
    <w:p w14:paraId="3A561B9B" w14:textId="77777777" w:rsidR="00844537" w:rsidRPr="00081700" w:rsidRDefault="00844537" w:rsidP="008A2D13">
      <w:pPr>
        <w:pStyle w:val="MRDefinitions1"/>
        <w:spacing w:line="240" w:lineRule="auto"/>
      </w:pPr>
      <w:bookmarkStart w:id="2009" w:name="_Ref503518362"/>
      <w:r w:rsidRPr="00081700">
        <w:t>“</w:t>
      </w:r>
      <w:r w:rsidRPr="00081700">
        <w:rPr>
          <w:b/>
        </w:rPr>
        <w:t>BPSS Project Manager</w:t>
      </w:r>
      <w:r w:rsidRPr="00081700">
        <w:t>” means the representative of the Authority with day to day management responsibilities in relation to this Contract</w:t>
      </w:r>
      <w:r w:rsidR="007168D0">
        <w:t xml:space="preserve"> as referred to in DEFFORM 111</w:t>
      </w:r>
      <w:r w:rsidRPr="00081700">
        <w:t>;</w:t>
      </w:r>
      <w:bookmarkEnd w:id="2009"/>
    </w:p>
    <w:p w14:paraId="146DDDC1" w14:textId="77777777" w:rsidR="00990A49" w:rsidRDefault="00990A49" w:rsidP="008A2D13">
      <w:pPr>
        <w:pStyle w:val="MRDefinitions1"/>
        <w:spacing w:line="240" w:lineRule="auto"/>
      </w:pPr>
      <w:bookmarkStart w:id="2010" w:name="_Ref503518363"/>
      <w:r>
        <w:t>“</w:t>
      </w:r>
      <w:r>
        <w:rPr>
          <w:b/>
        </w:rPr>
        <w:t>BPSS Weekly Meeting</w:t>
      </w:r>
      <w:r>
        <w:t xml:space="preserve">” means the weekly meeting between the Authority and the Contractor as detailed </w:t>
      </w:r>
      <w:r w:rsidR="00A05392">
        <w:t>paragraph 4 of</w:t>
      </w:r>
      <w:r>
        <w:t xml:space="preserve"> </w:t>
      </w:r>
      <w:r w:rsidR="00CB1618" w:rsidRPr="00CB1618">
        <w:rPr>
          <w:color w:val="000000"/>
        </w:rPr>
        <w:t>Schedule 8</w:t>
      </w:r>
      <w:r>
        <w:t xml:space="preserve"> (</w:t>
      </w:r>
      <w:r>
        <w:rPr>
          <w:i/>
        </w:rPr>
        <w:t>Governance and Management</w:t>
      </w:r>
      <w:r>
        <w:t>)</w:t>
      </w:r>
      <w:bookmarkEnd w:id="2010"/>
      <w:r w:rsidR="007867A1">
        <w:t>;</w:t>
      </w:r>
    </w:p>
    <w:p w14:paraId="55E103C9" w14:textId="77777777" w:rsidR="00990A49" w:rsidRDefault="00990A49" w:rsidP="008A2D13">
      <w:pPr>
        <w:pStyle w:val="MRDefinitions1"/>
        <w:spacing w:line="240" w:lineRule="auto"/>
      </w:pPr>
      <w:bookmarkStart w:id="2011" w:name="_Ref503518364"/>
      <w:r>
        <w:t>“</w:t>
      </w:r>
      <w:r>
        <w:rPr>
          <w:b/>
        </w:rPr>
        <w:t>BPSS Weekly Report</w:t>
      </w:r>
      <w:r>
        <w:t>” means the report</w:t>
      </w:r>
      <w:r w:rsidR="00A05392">
        <w:t xml:space="preserve"> to be</w:t>
      </w:r>
      <w:r>
        <w:t xml:space="preserve"> produced by the Contractor</w:t>
      </w:r>
      <w:r w:rsidR="0080250A">
        <w:t xml:space="preserve"> </w:t>
      </w:r>
      <w:r w:rsidR="001944C7">
        <w:t>pursuant</w:t>
      </w:r>
      <w:r w:rsidR="0080250A">
        <w:t xml:space="preserve"> to and in accordance with paragraph 4.7 of</w:t>
      </w:r>
      <w:r>
        <w:t xml:space="preserve"> </w:t>
      </w:r>
      <w:r w:rsidR="00CB1618" w:rsidRPr="00CB1618">
        <w:rPr>
          <w:color w:val="000000"/>
        </w:rPr>
        <w:t>Schedule 8</w:t>
      </w:r>
      <w:r>
        <w:t xml:space="preserve"> (</w:t>
      </w:r>
      <w:r>
        <w:rPr>
          <w:i/>
        </w:rPr>
        <w:t>Governance and Management</w:t>
      </w:r>
      <w:r>
        <w:t>)</w:t>
      </w:r>
      <w:bookmarkEnd w:id="2011"/>
      <w:r w:rsidR="007867A1">
        <w:t>;</w:t>
      </w:r>
    </w:p>
    <w:p w14:paraId="345B2B95" w14:textId="77777777" w:rsidR="00CF4AAE" w:rsidRPr="00575BD3" w:rsidRDefault="00CF4AAE" w:rsidP="008A2D13">
      <w:pPr>
        <w:pStyle w:val="MRDefinitions1"/>
        <w:spacing w:line="240" w:lineRule="auto"/>
      </w:pPr>
      <w:bookmarkStart w:id="2012" w:name="_Ref503518365"/>
      <w:r w:rsidRPr="00575BD3">
        <w:t>“</w:t>
      </w:r>
      <w:r w:rsidRPr="003E692D">
        <w:rPr>
          <w:b/>
        </w:rPr>
        <w:t>Central Government Body</w:t>
      </w:r>
      <w:r w:rsidRPr="00575BD3">
        <w:t>” means a body listed in one of the following sub-categories of the Central Government classification of the Public Sector Classification Guide, as published and amended from time to time by the Office for National Statistics:</w:t>
      </w:r>
      <w:bookmarkEnd w:id="2012"/>
    </w:p>
    <w:p w14:paraId="28A3CCBF" w14:textId="77777777" w:rsidR="00CF4AAE" w:rsidRPr="00C433AB" w:rsidRDefault="00CF4AAE" w:rsidP="007463BE">
      <w:pPr>
        <w:pStyle w:val="MRDefinitions2"/>
        <w:spacing w:line="240" w:lineRule="auto"/>
        <w:rPr>
          <w:rFonts w:cs="Arial"/>
        </w:rPr>
      </w:pPr>
      <w:bookmarkStart w:id="2013" w:name="_Ref503518366"/>
      <w:r w:rsidRPr="00C433AB">
        <w:rPr>
          <w:rFonts w:cs="Arial"/>
        </w:rPr>
        <w:t>Government Department;</w:t>
      </w:r>
      <w:bookmarkEnd w:id="2013"/>
    </w:p>
    <w:p w14:paraId="2EF27828" w14:textId="77777777" w:rsidR="00CF4AAE" w:rsidRPr="00575BD3" w:rsidRDefault="00CF4AAE" w:rsidP="007463BE">
      <w:pPr>
        <w:pStyle w:val="MRDefinitions2"/>
        <w:spacing w:line="240" w:lineRule="auto"/>
        <w:rPr>
          <w:rFonts w:cs="Arial"/>
        </w:rPr>
      </w:pPr>
      <w:bookmarkStart w:id="2014" w:name="_Ref503518367"/>
      <w:r w:rsidRPr="00575BD3">
        <w:rPr>
          <w:rFonts w:cs="Arial"/>
        </w:rPr>
        <w:t>Non-Departmental Public Body or Assembly Sponsored Public Body (advisory, executive, or tribunal);</w:t>
      </w:r>
      <w:bookmarkEnd w:id="2014"/>
    </w:p>
    <w:p w14:paraId="26F855EC" w14:textId="77777777" w:rsidR="00CF4AAE" w:rsidRPr="00575BD3" w:rsidRDefault="00CF4AAE" w:rsidP="007463BE">
      <w:pPr>
        <w:pStyle w:val="MRDefinitions2"/>
        <w:spacing w:line="240" w:lineRule="auto"/>
        <w:rPr>
          <w:rFonts w:cs="Arial"/>
        </w:rPr>
      </w:pPr>
      <w:bookmarkStart w:id="2015" w:name="_Ref503518368"/>
      <w:r w:rsidRPr="00575BD3">
        <w:rPr>
          <w:rFonts w:cs="Arial"/>
        </w:rPr>
        <w:t>Non-Ministerial Department; or</w:t>
      </w:r>
      <w:bookmarkEnd w:id="2015"/>
    </w:p>
    <w:p w14:paraId="20050BD6" w14:textId="77777777" w:rsidR="00CF4AAE" w:rsidRDefault="00CF4AAE" w:rsidP="007463BE">
      <w:pPr>
        <w:pStyle w:val="MRDefinitions2"/>
        <w:spacing w:line="240" w:lineRule="auto"/>
        <w:rPr>
          <w:rFonts w:cs="Arial"/>
        </w:rPr>
      </w:pPr>
      <w:bookmarkStart w:id="2016" w:name="_Ref503518369"/>
      <w:r w:rsidRPr="00575BD3">
        <w:rPr>
          <w:rFonts w:cs="Arial"/>
        </w:rPr>
        <w:t>Executi</w:t>
      </w:r>
      <w:r>
        <w:rPr>
          <w:rFonts w:cs="Arial"/>
        </w:rPr>
        <w:t>ve Agency;</w:t>
      </w:r>
      <w:bookmarkEnd w:id="2016"/>
    </w:p>
    <w:p w14:paraId="7CA3E70E" w14:textId="77777777" w:rsidR="00CF4AAE" w:rsidRPr="001C03BE" w:rsidRDefault="00CF4AAE" w:rsidP="008A2D13">
      <w:pPr>
        <w:pStyle w:val="MRDefinitions1"/>
        <w:spacing w:line="240" w:lineRule="auto"/>
      </w:pPr>
      <w:bookmarkStart w:id="2017" w:name="_Ref503518370"/>
      <w:r w:rsidRPr="001C03BE">
        <w:t>“</w:t>
      </w:r>
      <w:r w:rsidRPr="001C03BE">
        <w:rPr>
          <w:b/>
        </w:rPr>
        <w:t>Change</w:t>
      </w:r>
      <w:r w:rsidRPr="001C03BE">
        <w:t xml:space="preserve">” </w:t>
      </w:r>
      <w:r w:rsidRPr="00FE68DF">
        <w:t xml:space="preserve">means a change which the Authority or the Contractor shall be entitled to propose in accordance with paragraph </w:t>
      </w:r>
      <w:bookmarkStart w:id="2018" w:name="DocXTextRef358"/>
      <w:r w:rsidRPr="00FE68DF">
        <w:t>1</w:t>
      </w:r>
      <w:bookmarkEnd w:id="2018"/>
      <w:r w:rsidRPr="00FE68DF">
        <w:t xml:space="preserve">.1 of </w:t>
      </w:r>
      <w:r w:rsidR="00CB1618">
        <w:t>Schedule 11</w:t>
      </w:r>
      <w:r>
        <w:t xml:space="preserve"> </w:t>
      </w:r>
      <w:r w:rsidRPr="00FE68DF">
        <w:t>(</w:t>
      </w:r>
      <w:r w:rsidRPr="00FE68DF">
        <w:rPr>
          <w:i/>
        </w:rPr>
        <w:t>Change Procedure</w:t>
      </w:r>
      <w:r w:rsidRPr="00FE68DF">
        <w:t>);</w:t>
      </w:r>
      <w:bookmarkEnd w:id="2017"/>
    </w:p>
    <w:p w14:paraId="36E40DE1" w14:textId="77777777" w:rsidR="00CF4AAE" w:rsidRPr="00285374" w:rsidRDefault="00CF4AAE" w:rsidP="008A2D13">
      <w:pPr>
        <w:pStyle w:val="MRDefinitions1"/>
        <w:spacing w:line="240" w:lineRule="auto"/>
      </w:pPr>
      <w:bookmarkStart w:id="2019" w:name="_Ref503518371"/>
      <w:r>
        <w:t>“</w:t>
      </w:r>
      <w:r w:rsidRPr="00285374">
        <w:rPr>
          <w:b/>
        </w:rPr>
        <w:t>Change of Ownership</w:t>
      </w:r>
      <w:r w:rsidRPr="00285374">
        <w:t>” means:</w:t>
      </w:r>
      <w:bookmarkEnd w:id="2019"/>
    </w:p>
    <w:p w14:paraId="65F54C13" w14:textId="77777777" w:rsidR="00CF4AAE" w:rsidRDefault="00CF4AAE" w:rsidP="007463BE">
      <w:pPr>
        <w:pStyle w:val="MRDefinitions2"/>
        <w:spacing w:line="240" w:lineRule="auto"/>
        <w:rPr>
          <w:rFonts w:cs="Arial"/>
        </w:rPr>
      </w:pPr>
      <w:bookmarkStart w:id="2020" w:name="_Ref503518372"/>
      <w:r w:rsidRPr="00285374">
        <w:rPr>
          <w:rFonts w:cs="Arial"/>
        </w:rPr>
        <w:t>any sale, transfer or disposal of any legal, beneficial or equitable interest in any or all of the shares in the Contractor</w:t>
      </w:r>
      <w:r>
        <w:rPr>
          <w:rFonts w:cs="Arial"/>
        </w:rPr>
        <w:t xml:space="preserve"> or a Sub-Contractor (as the case may be)</w:t>
      </w:r>
      <w:r w:rsidRPr="00285374">
        <w:rPr>
          <w:rFonts w:cs="Arial"/>
        </w:rPr>
        <w:t xml:space="preserve"> (including the control over exercise of voting rights conferred on those shares, control over the right to appoint or remove directors or the rights to dividends)</w:t>
      </w:r>
      <w:r>
        <w:rPr>
          <w:rFonts w:cs="Arial"/>
        </w:rPr>
        <w:t>:</w:t>
      </w:r>
      <w:bookmarkEnd w:id="2020"/>
    </w:p>
    <w:p w14:paraId="0E745EDB" w14:textId="77777777" w:rsidR="00CF4AAE" w:rsidRDefault="00CF4AAE" w:rsidP="007463BE">
      <w:pPr>
        <w:pStyle w:val="MRDefinitions3"/>
        <w:spacing w:line="240" w:lineRule="auto"/>
      </w:pPr>
      <w:bookmarkStart w:id="2021" w:name="_Ref503518373"/>
      <w:r w:rsidRPr="006B1205">
        <w:t>in</w:t>
      </w:r>
      <w:r>
        <w:t xml:space="preserve"> the case of the Contractor, from that set out in</w:t>
      </w:r>
      <w:r w:rsidRPr="006B1205">
        <w:t xml:space="preserve"> Clause </w:t>
      </w:r>
      <w:r w:rsidR="00CB1618">
        <w:t>5.1.5</w:t>
      </w:r>
      <w:r w:rsidRPr="006B1205">
        <w:t xml:space="preserve"> (</w:t>
      </w:r>
      <w:r w:rsidRPr="006B1205">
        <w:rPr>
          <w:i/>
        </w:rPr>
        <w:t>Contractor Warranties and Undertakings</w:t>
      </w:r>
      <w:r w:rsidRPr="006B1205">
        <w:t>);</w:t>
      </w:r>
      <w:r>
        <w:t xml:space="preserve"> and</w:t>
      </w:r>
      <w:bookmarkEnd w:id="2021"/>
    </w:p>
    <w:p w14:paraId="2167A4E4" w14:textId="77777777" w:rsidR="00CF4AAE" w:rsidRPr="006B1205" w:rsidRDefault="00CF4AAE" w:rsidP="007463BE">
      <w:pPr>
        <w:pStyle w:val="MRDefinitions3"/>
        <w:spacing w:line="240" w:lineRule="auto"/>
        <w:rPr>
          <w:rFonts w:cs="Arial"/>
        </w:rPr>
      </w:pPr>
      <w:bookmarkStart w:id="2022" w:name="_Ref503518374"/>
      <w:r>
        <w:rPr>
          <w:rFonts w:cs="Arial"/>
        </w:rPr>
        <w:t>in the case of a Sub-Contractor, from the relevant holdings at the time of the entry by the relevant Sub-Contractor</w:t>
      </w:r>
      <w:r w:rsidRPr="006B1205">
        <w:rPr>
          <w:rFonts w:cs="Arial"/>
        </w:rPr>
        <w:t xml:space="preserve"> </w:t>
      </w:r>
      <w:r>
        <w:rPr>
          <w:rFonts w:cs="Arial"/>
        </w:rPr>
        <w:t xml:space="preserve">into the relevant Sub-Contract; </w:t>
      </w:r>
      <w:r w:rsidRPr="006B1205">
        <w:rPr>
          <w:rFonts w:cs="Arial"/>
        </w:rPr>
        <w:t>and/or</w:t>
      </w:r>
      <w:bookmarkEnd w:id="2022"/>
    </w:p>
    <w:p w14:paraId="202D948C" w14:textId="77777777" w:rsidR="00CF4AAE" w:rsidRPr="00285374" w:rsidRDefault="00CF4AAE" w:rsidP="007463BE">
      <w:pPr>
        <w:pStyle w:val="MRDefinitions2"/>
        <w:spacing w:line="240" w:lineRule="auto"/>
        <w:rPr>
          <w:rFonts w:cs="Arial"/>
        </w:rPr>
      </w:pPr>
      <w:bookmarkStart w:id="2023" w:name="_Ref503518375"/>
      <w:r w:rsidRPr="00285374">
        <w:rPr>
          <w:rFonts w:cs="Arial"/>
        </w:rPr>
        <w:t xml:space="preserve">any other arrangements that have or may have or which result in the same effect as limb </w:t>
      </w:r>
      <w:bookmarkStart w:id="2024" w:name="DocXTextRef359"/>
      <w:r w:rsidRPr="00285374">
        <w:rPr>
          <w:rFonts w:cs="Arial"/>
        </w:rPr>
        <w:t>(a)</w:t>
      </w:r>
      <w:bookmarkEnd w:id="2024"/>
      <w:r w:rsidRPr="00285374">
        <w:rPr>
          <w:rFonts w:cs="Arial"/>
        </w:rPr>
        <w:t xml:space="preserve"> above; and/or</w:t>
      </w:r>
      <w:bookmarkEnd w:id="2023"/>
    </w:p>
    <w:p w14:paraId="0FA890E9" w14:textId="77777777" w:rsidR="00CF4AAE" w:rsidRPr="00285374" w:rsidRDefault="00CF4AAE" w:rsidP="007463BE">
      <w:pPr>
        <w:pStyle w:val="MRDefinitions2"/>
        <w:spacing w:line="240" w:lineRule="auto"/>
        <w:rPr>
          <w:rFonts w:cs="Arial"/>
        </w:rPr>
      </w:pPr>
      <w:bookmarkStart w:id="2025" w:name="_Ref503518376"/>
      <w:r w:rsidRPr="00285374">
        <w:rPr>
          <w:rFonts w:cs="Arial"/>
        </w:rPr>
        <w:t>any disposal or acquisition by the Contractor of a material asset (including shares held by the Contractor or any of its Subsidiaries in any company), business or undertaking;</w:t>
      </w:r>
      <w:bookmarkEnd w:id="2025"/>
    </w:p>
    <w:p w14:paraId="50CBEA26" w14:textId="77777777" w:rsidR="00CF4AAE" w:rsidRDefault="00CF4AAE" w:rsidP="008A2D13">
      <w:pPr>
        <w:pStyle w:val="MRDefinitions1"/>
        <w:spacing w:line="240" w:lineRule="auto"/>
      </w:pPr>
      <w:bookmarkStart w:id="2026" w:name="_Ref503518377"/>
      <w:r w:rsidRPr="002329B0">
        <w:t>“</w:t>
      </w:r>
      <w:r w:rsidRPr="002329B0">
        <w:rPr>
          <w:b/>
        </w:rPr>
        <w:t>Child</w:t>
      </w:r>
      <w:r w:rsidRPr="002329B0">
        <w:t xml:space="preserve"> </w:t>
      </w:r>
      <w:r w:rsidRPr="002329B0">
        <w:rPr>
          <w:b/>
        </w:rPr>
        <w:t>Labour</w:t>
      </w:r>
      <w:r w:rsidRPr="002329B0">
        <w:t xml:space="preserve"> </w:t>
      </w:r>
      <w:r w:rsidRPr="002329B0">
        <w:rPr>
          <w:b/>
        </w:rPr>
        <w:t>Legislation</w:t>
      </w:r>
      <w:r w:rsidRPr="002329B0">
        <w:t>” 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this Contract;</w:t>
      </w:r>
      <w:bookmarkEnd w:id="2026"/>
      <w:r>
        <w:t xml:space="preserve">  </w:t>
      </w:r>
    </w:p>
    <w:p w14:paraId="39E293CA" w14:textId="77777777" w:rsidR="00DD0E71" w:rsidRDefault="00DD0E71" w:rsidP="008A2D13">
      <w:pPr>
        <w:pStyle w:val="MRDefinitions1"/>
        <w:spacing w:line="240" w:lineRule="auto"/>
      </w:pPr>
      <w:bookmarkStart w:id="2027" w:name="_Ref503518378"/>
      <w:r>
        <w:t>“</w:t>
      </w:r>
      <w:r w:rsidRPr="00DD0E71">
        <w:rPr>
          <w:b/>
        </w:rPr>
        <w:t>CHIP</w:t>
      </w:r>
      <w:r>
        <w:t xml:space="preserve">” has the meaning given in Clause </w:t>
      </w:r>
      <w:r w:rsidR="00CB1618">
        <w:t>57.1</w:t>
      </w:r>
      <w:r>
        <w:t xml:space="preserve"> (</w:t>
      </w:r>
      <w:r w:rsidRPr="00DD0E71">
        <w:rPr>
          <w:i/>
        </w:rPr>
        <w:t>Supply of Hazard Data</w:t>
      </w:r>
      <w:r w:rsidR="008200F7">
        <w:t>);</w:t>
      </w:r>
      <w:bookmarkEnd w:id="2027"/>
    </w:p>
    <w:p w14:paraId="444C7A02" w14:textId="77777777" w:rsidR="00110DCA" w:rsidRPr="00081700" w:rsidRDefault="00110DCA" w:rsidP="008A2D13">
      <w:pPr>
        <w:pStyle w:val="MRDefinitions1"/>
        <w:spacing w:line="240" w:lineRule="auto"/>
      </w:pPr>
      <w:r w:rsidRPr="00081700">
        <w:t>“</w:t>
      </w:r>
      <w:r w:rsidRPr="00081700">
        <w:rPr>
          <w:b/>
        </w:rPr>
        <w:t>Collaborative Working Environment</w:t>
      </w:r>
      <w:r w:rsidRPr="00081700">
        <w:t>”</w:t>
      </w:r>
      <w:r w:rsidRPr="00081700">
        <w:rPr>
          <w:b/>
        </w:rPr>
        <w:t xml:space="preserve"> </w:t>
      </w:r>
      <w:r w:rsidRPr="00081700">
        <w:t xml:space="preserve">means </w:t>
      </w:r>
      <w:r w:rsidR="008F3783" w:rsidRPr="00081700">
        <w:t>the IT environment hosted at the JPO;</w:t>
      </w:r>
    </w:p>
    <w:p w14:paraId="44F17F76" w14:textId="77777777" w:rsidR="00CF4AAE" w:rsidRDefault="00CF4AAE" w:rsidP="008A2D13">
      <w:pPr>
        <w:pStyle w:val="MRDefinitions1"/>
        <w:spacing w:line="240" w:lineRule="auto"/>
      </w:pPr>
      <w:bookmarkStart w:id="2028" w:name="_Ref503518379"/>
      <w:r w:rsidRPr="00B91491">
        <w:t>“</w:t>
      </w:r>
      <w:r w:rsidRPr="00B91491">
        <w:rPr>
          <w:b/>
        </w:rPr>
        <w:t>Contract</w:t>
      </w:r>
      <w:r w:rsidRPr="00B91491">
        <w:t xml:space="preserve">” means this contract (including its </w:t>
      </w:r>
      <w:bookmarkStart w:id="2029" w:name="DocXTextRef360"/>
      <w:r w:rsidRPr="00B91491">
        <w:t>Schedules</w:t>
      </w:r>
      <w:bookmarkEnd w:id="2029"/>
      <w:r w:rsidRPr="00B91491">
        <w:t>, Appendices and Annexes) as may be</w:t>
      </w:r>
      <w:r w:rsidR="004D3169">
        <w:t xml:space="preserve"> </w:t>
      </w:r>
      <w:r w:rsidR="004D3169" w:rsidRPr="004D3169">
        <w:t>amended and/or extended from time to time as a result of the commencement of any Active Task Order and/or as a result of any Exercised Option</w:t>
      </w:r>
      <w:r w:rsidRPr="00B91491">
        <w:t>;</w:t>
      </w:r>
      <w:bookmarkEnd w:id="2028"/>
    </w:p>
    <w:p w14:paraId="7FB39872" w14:textId="77777777" w:rsidR="00CF4AAE" w:rsidRPr="002C5CC1" w:rsidRDefault="00CF4AAE" w:rsidP="008A2D13">
      <w:pPr>
        <w:pStyle w:val="MRDefinitions1"/>
        <w:spacing w:line="240" w:lineRule="auto"/>
        <w:rPr>
          <w:i/>
        </w:rPr>
      </w:pPr>
      <w:bookmarkStart w:id="2030" w:name="_Ref503518380"/>
      <w:r w:rsidRPr="00C51C4C">
        <w:t>“</w:t>
      </w:r>
      <w:r w:rsidRPr="00C51C4C">
        <w:rPr>
          <w:b/>
        </w:rPr>
        <w:t>Contract Award</w:t>
      </w:r>
      <w:r w:rsidRPr="00C51C4C">
        <w:t>”</w:t>
      </w:r>
      <w:r>
        <w:t xml:space="preserve"> means the Effective Date</w:t>
      </w:r>
      <w:r w:rsidRPr="00C51C4C">
        <w:rPr>
          <w:i/>
        </w:rPr>
        <w:t>;</w:t>
      </w:r>
      <w:bookmarkEnd w:id="2030"/>
    </w:p>
    <w:p w14:paraId="27EC51AA" w14:textId="77777777" w:rsidR="00CF4AAE" w:rsidRDefault="00CF4AAE" w:rsidP="00233D5F">
      <w:pPr>
        <w:pStyle w:val="MRDefinitions1"/>
        <w:spacing w:line="240" w:lineRule="auto"/>
        <w:rPr>
          <w:highlight w:val="yellow"/>
        </w:rPr>
      </w:pPr>
      <w:bookmarkStart w:id="2031" w:name="_Ref503518381"/>
      <w:r w:rsidRPr="00C33A46">
        <w:t>“</w:t>
      </w:r>
      <w:r w:rsidRPr="00C33A46">
        <w:rPr>
          <w:b/>
        </w:rPr>
        <w:t>Contract</w:t>
      </w:r>
      <w:r w:rsidRPr="00C33A46">
        <w:t xml:space="preserve"> </w:t>
      </w:r>
      <w:r w:rsidRPr="00C33A46">
        <w:rPr>
          <w:b/>
        </w:rPr>
        <w:t>Month</w:t>
      </w:r>
      <w:r w:rsidRPr="00C33A46">
        <w:t xml:space="preserve">” means the period commencing on and including the Effective Date </w:t>
      </w:r>
      <w:r w:rsidRPr="008A2D13">
        <w:t>to the end of the calendar month in which the Effective Date occurs and thereafter</w:t>
      </w:r>
      <w:r w:rsidRPr="00C33A46">
        <w:t xml:space="preserve"> each subsequent calendar month commencing on the first day of each calendar month</w:t>
      </w:r>
      <w:r>
        <w:t>,</w:t>
      </w:r>
      <w:r w:rsidRPr="00C33A46">
        <w:t xml:space="preserve"> provided that the final Contract Month shall be such period as commences on the first day of the Contract Month in which the Expiry Date or the Termination Date (as the case may be) falls and ends on the Expiry Date or Termination Date (as the case may be);</w:t>
      </w:r>
      <w:bookmarkEnd w:id="2031"/>
    </w:p>
    <w:p w14:paraId="3005B12A" w14:textId="77777777" w:rsidR="00CF4AAE" w:rsidRPr="006D4F72" w:rsidRDefault="00CF4AAE" w:rsidP="00233D5F">
      <w:pPr>
        <w:pStyle w:val="MRDefinitions1"/>
        <w:spacing w:line="240" w:lineRule="auto"/>
      </w:pPr>
      <w:bookmarkStart w:id="2032" w:name="_Ref503518382"/>
      <w:r w:rsidRPr="00B91491">
        <w:t>“</w:t>
      </w:r>
      <w:r w:rsidRPr="00B91491">
        <w:rPr>
          <w:b/>
        </w:rPr>
        <w:t>Contract Month n</w:t>
      </w:r>
      <w:r w:rsidRPr="00B91491">
        <w:t xml:space="preserve">” has the meaning given in paragraph </w:t>
      </w:r>
      <w:bookmarkStart w:id="2033" w:name="DocXTextRef361"/>
      <w:r w:rsidRPr="00B91491">
        <w:t>1</w:t>
      </w:r>
      <w:bookmarkEnd w:id="2033"/>
      <w:r w:rsidRPr="00B91491">
        <w:t>.1</w:t>
      </w:r>
      <w:r w:rsidR="00110DCA">
        <w:t xml:space="preserve"> of</w:t>
      </w:r>
      <w:r w:rsidRPr="00B91491">
        <w:t xml:space="preserve"> Part </w:t>
      </w:r>
      <w:bookmarkStart w:id="2034" w:name="DocXTextRef362"/>
      <w:r w:rsidRPr="00B91491">
        <w:t>1</w:t>
      </w:r>
      <w:bookmarkEnd w:id="2034"/>
      <w:r w:rsidRPr="00B91491">
        <w:t xml:space="preserve"> of </w:t>
      </w:r>
      <w:r w:rsidR="00CB1618">
        <w:t>Schedule 9</w:t>
      </w:r>
      <w:r w:rsidRPr="00B91491">
        <w:t xml:space="preserve"> (</w:t>
      </w:r>
      <w:r w:rsidRPr="00B91491">
        <w:rPr>
          <w:i/>
        </w:rPr>
        <w:t>Pricing and Payment</w:t>
      </w:r>
      <w:r w:rsidRPr="00B91491">
        <w:t>);</w:t>
      </w:r>
      <w:bookmarkEnd w:id="2032"/>
      <w:r w:rsidRPr="00B91491">
        <w:rPr>
          <w:rStyle w:val="FootnoteReference"/>
        </w:rPr>
        <w:t xml:space="preserve"> </w:t>
      </w:r>
    </w:p>
    <w:p w14:paraId="656A59E5" w14:textId="77777777" w:rsidR="00CF4AAE" w:rsidRDefault="00CF4AAE" w:rsidP="00233D5F">
      <w:pPr>
        <w:pStyle w:val="MRDefinitions1"/>
        <w:spacing w:line="240" w:lineRule="auto"/>
      </w:pPr>
      <w:bookmarkStart w:id="2035" w:name="_Ref503518383"/>
      <w:r w:rsidRPr="001C03BE">
        <w:t>“</w:t>
      </w:r>
      <w:r w:rsidRPr="001C03BE">
        <w:rPr>
          <w:b/>
        </w:rPr>
        <w:t>Contract Period</w:t>
      </w:r>
      <w:r w:rsidRPr="001C03BE">
        <w:t>” means the period commencing on and from the Effective Date and ending on the earlier of the Expiry Date and the Termination Date;</w:t>
      </w:r>
      <w:bookmarkEnd w:id="2035"/>
    </w:p>
    <w:p w14:paraId="3C078487" w14:textId="77777777" w:rsidR="00A94EA9" w:rsidRPr="00CF72AF" w:rsidRDefault="00CF4AAE" w:rsidP="00233D5F">
      <w:pPr>
        <w:pStyle w:val="MRDefinitions1"/>
        <w:spacing w:line="240" w:lineRule="auto"/>
      </w:pPr>
      <w:bookmarkStart w:id="2036" w:name="_Ref503518384"/>
      <w:r w:rsidRPr="00CF72AF">
        <w:t>“</w:t>
      </w:r>
      <w:r w:rsidRPr="00CF72AF">
        <w:rPr>
          <w:b/>
        </w:rPr>
        <w:t>Contract Price</w:t>
      </w:r>
      <w:r w:rsidRPr="00CF72AF">
        <w:t>” means</w:t>
      </w:r>
      <w:r w:rsidR="00A94EA9" w:rsidRPr="00CF72AF">
        <w:t>:</w:t>
      </w:r>
      <w:bookmarkEnd w:id="2036"/>
    </w:p>
    <w:p w14:paraId="0773FCD3" w14:textId="77777777" w:rsidR="00A94EA9" w:rsidRPr="00CF72AF" w:rsidRDefault="00212DF0" w:rsidP="007463BE">
      <w:pPr>
        <w:pStyle w:val="MRDefinitions2"/>
        <w:spacing w:line="240" w:lineRule="auto"/>
      </w:pPr>
      <w:bookmarkStart w:id="2037" w:name="_Ref503518385"/>
      <w:r w:rsidRPr="00C84095">
        <w:rPr>
          <w:rFonts w:cs="Arial"/>
        </w:rPr>
        <w:t>the</w:t>
      </w:r>
      <w:r w:rsidRPr="00CF72AF">
        <w:t xml:space="preserve"> </w:t>
      </w:r>
      <w:r w:rsidR="00A94EA9" w:rsidRPr="00CF72AF">
        <w:t xml:space="preserve">Task Order </w:t>
      </w:r>
      <w:bookmarkStart w:id="2038" w:name="DocXTextRef364"/>
      <w:r w:rsidR="00A94EA9" w:rsidRPr="00CF72AF">
        <w:t>1</w:t>
      </w:r>
      <w:bookmarkEnd w:id="2038"/>
      <w:r w:rsidR="00A94EA9" w:rsidRPr="00CF72AF">
        <w:t xml:space="preserve"> </w:t>
      </w:r>
      <w:r w:rsidR="00AF7DF2" w:rsidRPr="00CF72AF">
        <w:t xml:space="preserve">Firm Price </w:t>
      </w:r>
      <w:r w:rsidR="00110DCA">
        <w:t>(during such period only as Task Order 1 is subsisting in accordance with this Contract</w:t>
      </w:r>
      <w:r w:rsidR="00D47B02">
        <w:t>;</w:t>
      </w:r>
      <w:r w:rsidR="00CF72AF" w:rsidRPr="00CF72AF">
        <w:t xml:space="preserve"> plus</w:t>
      </w:r>
      <w:bookmarkEnd w:id="2037"/>
    </w:p>
    <w:p w14:paraId="07B6CC99" w14:textId="77777777" w:rsidR="006707F1" w:rsidRPr="00CF72AF" w:rsidRDefault="00212DF0" w:rsidP="007463BE">
      <w:pPr>
        <w:pStyle w:val="MRDefinitions2"/>
        <w:spacing w:line="240" w:lineRule="auto"/>
      </w:pPr>
      <w:bookmarkStart w:id="2039" w:name="_Ref503518386"/>
      <w:r w:rsidRPr="00CF72AF">
        <w:t xml:space="preserve">the </w:t>
      </w:r>
      <w:r w:rsidR="00110DCA">
        <w:t>Option Firm Price</w:t>
      </w:r>
      <w:r w:rsidR="007E07D6" w:rsidRPr="00CF72AF">
        <w:t xml:space="preserve"> for </w:t>
      </w:r>
      <w:r w:rsidR="00110DCA">
        <w:t>each</w:t>
      </w:r>
      <w:r w:rsidR="007E07D6" w:rsidRPr="00CF72AF">
        <w:t xml:space="preserve"> Exercised Option</w:t>
      </w:r>
      <w:bookmarkEnd w:id="2039"/>
      <w:r w:rsidR="00110DCA">
        <w:t xml:space="preserve"> (during such period only as such Exercised Option is subsisting in accordance with this Contract); and</w:t>
      </w:r>
    </w:p>
    <w:p w14:paraId="0AD3C7ED" w14:textId="77777777" w:rsidR="00CF4AAE" w:rsidRDefault="00D47B02" w:rsidP="007463BE">
      <w:pPr>
        <w:spacing w:line="240" w:lineRule="auto"/>
        <w:ind w:left="720"/>
      </w:pPr>
      <w:r>
        <w:t>i</w:t>
      </w:r>
      <w:r w:rsidR="006707F1" w:rsidRPr="00CF72AF">
        <w:t xml:space="preserve">n </w:t>
      </w:r>
      <w:r w:rsidR="00110DCA">
        <w:t>each case</w:t>
      </w:r>
      <w:r w:rsidR="007E07D6" w:rsidRPr="00CF72AF">
        <w:t xml:space="preserve">, </w:t>
      </w:r>
      <w:r w:rsidR="00FD5A50">
        <w:t xml:space="preserve">as adjusted from time to time </w:t>
      </w:r>
      <w:r w:rsidR="008200F7">
        <w:t>in accordance with</w:t>
      </w:r>
      <w:r w:rsidR="00FD5A50">
        <w:t xml:space="preserve"> this Contract and which </w:t>
      </w:r>
      <w:r w:rsidR="008200F7">
        <w:t>is</w:t>
      </w:r>
      <w:r w:rsidR="006707F1" w:rsidRPr="00CF72AF">
        <w:t xml:space="preserve"> </w:t>
      </w:r>
      <w:r w:rsidR="00CF4AAE" w:rsidRPr="00CF72AF">
        <w:t xml:space="preserve">payable to the Contractor by the Authority under this Contract for the full and proper performance by the Contractor of </w:t>
      </w:r>
      <w:r w:rsidR="007E07D6" w:rsidRPr="00CF72AF">
        <w:t>its</w:t>
      </w:r>
      <w:r w:rsidR="00CF4AAE" w:rsidRPr="00CF72AF">
        <w:t xml:space="preserve"> obligations under this Contract as determined under the provisions of </w:t>
      </w:r>
      <w:r w:rsidR="00CB1618">
        <w:t>Schedule 9</w:t>
      </w:r>
      <w:r w:rsidR="00CF4AAE" w:rsidRPr="00CF72AF">
        <w:t xml:space="preserve"> (</w:t>
      </w:r>
      <w:r w:rsidR="00CF4AAE" w:rsidRPr="00CF72AF">
        <w:rPr>
          <w:i/>
        </w:rPr>
        <w:t>Pricing and Payment</w:t>
      </w:r>
      <w:r w:rsidR="00CF4AAE" w:rsidRPr="00CF72AF">
        <w:t>) and any other relevant provisions of this Contract;</w:t>
      </w:r>
    </w:p>
    <w:p w14:paraId="79A9875E" w14:textId="77777777" w:rsidR="00DA115E" w:rsidRDefault="00DA115E" w:rsidP="00233D5F">
      <w:pPr>
        <w:pStyle w:val="MRDefinitions1"/>
        <w:spacing w:line="240" w:lineRule="auto"/>
      </w:pPr>
      <w:bookmarkStart w:id="2040" w:name="_Ref503518387"/>
      <w:r w:rsidRPr="00DA115E">
        <w:t>“</w:t>
      </w:r>
      <w:r w:rsidRPr="00DA115E">
        <w:rPr>
          <w:b/>
        </w:rPr>
        <w:t>Contract</w:t>
      </w:r>
      <w:r w:rsidRPr="00DA115E">
        <w:t xml:space="preserve"> </w:t>
      </w:r>
      <w:r w:rsidRPr="00DA115E">
        <w:rPr>
          <w:b/>
        </w:rPr>
        <w:t>Programme</w:t>
      </w:r>
      <w:r w:rsidRPr="00DA115E">
        <w:t xml:space="preserve">” means the programme set out in </w:t>
      </w:r>
      <w:r w:rsidR="00CB1618">
        <w:t>Schedule 22</w:t>
      </w:r>
      <w:r w:rsidRPr="00DA115E">
        <w:t xml:space="preserve"> (</w:t>
      </w:r>
      <w:r w:rsidRPr="00DA115E">
        <w:rPr>
          <w:i/>
        </w:rPr>
        <w:t>Contract Programme</w:t>
      </w:r>
      <w:r w:rsidRPr="00DA115E">
        <w:t>);</w:t>
      </w:r>
      <w:bookmarkEnd w:id="2040"/>
    </w:p>
    <w:p w14:paraId="77BB0ACB" w14:textId="77777777" w:rsidR="00AF5AEB" w:rsidRPr="004E4FD4" w:rsidRDefault="00AF5AEB" w:rsidP="00233D5F">
      <w:pPr>
        <w:pStyle w:val="MRDefinitions1"/>
        <w:spacing w:line="240" w:lineRule="auto"/>
      </w:pPr>
      <w:bookmarkStart w:id="2041" w:name="_Ref503518388"/>
      <w:r w:rsidRPr="004E4FD4">
        <w:t>“</w:t>
      </w:r>
      <w:r w:rsidRPr="004E4FD4">
        <w:rPr>
          <w:b/>
        </w:rPr>
        <w:t>Contractor Background IPR</w:t>
      </w:r>
      <w:r w:rsidRPr="004E4FD4">
        <w:t>”</w:t>
      </w:r>
      <w:r w:rsidR="00BF47F8" w:rsidRPr="004E4FD4">
        <w:t xml:space="preserve"> means any IPR</w:t>
      </w:r>
      <w:r w:rsidR="00110DCA" w:rsidRPr="004E4FD4">
        <w:t xml:space="preserve"> </w:t>
      </w:r>
      <w:r w:rsidR="00BF47F8" w:rsidRPr="004E4FD4">
        <w:t>subsisting and owned by the Contractor prior to the date of, or created or generated by or on behalf of the Contractor outside the scope of, this Contract</w:t>
      </w:r>
      <w:bookmarkEnd w:id="2041"/>
      <w:r w:rsidR="004E4FD4" w:rsidRPr="004E4FD4">
        <w:t>;</w:t>
      </w:r>
    </w:p>
    <w:p w14:paraId="5D9A1271" w14:textId="77777777" w:rsidR="00A25005" w:rsidRPr="00D742E4" w:rsidRDefault="00A25005" w:rsidP="00A25005">
      <w:pPr>
        <w:pStyle w:val="MRDefinitions1"/>
        <w:spacing w:line="240" w:lineRule="auto"/>
      </w:pPr>
      <w:bookmarkStart w:id="2042" w:name="_Ref503518389"/>
      <w:r w:rsidRPr="00D742E4">
        <w:t>“</w:t>
      </w:r>
      <w:r w:rsidRPr="00D742E4">
        <w:rPr>
          <w:b/>
        </w:rPr>
        <w:t>Contractor Behaviours Questionnaire</w:t>
      </w:r>
      <w:r w:rsidRPr="00D742E4">
        <w:t xml:space="preserve">” means the </w:t>
      </w:r>
      <w:r w:rsidRPr="00C12C33">
        <w:t>questionnaire in Agreed Form</w:t>
      </w:r>
      <w:r w:rsidRPr="00D742E4">
        <w:t xml:space="preserve"> at Appendix 4 to </w:t>
      </w:r>
      <w:r w:rsidR="00CB1618">
        <w:t>Schedule 6</w:t>
      </w:r>
      <w:r w:rsidRPr="00D742E4">
        <w:t xml:space="preserve"> (</w:t>
      </w:r>
      <w:r w:rsidRPr="00D742E4">
        <w:rPr>
          <w:i/>
        </w:rPr>
        <w:t>Incentivisation</w:t>
      </w:r>
      <w:r w:rsidRPr="00D742E4">
        <w:t>) to be circulated by the Contractor in accordance with the Monitoring Methodology for KPIs 2.1 to 2.4 (Behaviours);</w:t>
      </w:r>
    </w:p>
    <w:p w14:paraId="7AC26D43" w14:textId="77777777" w:rsidR="00CF4AAE" w:rsidRDefault="00CF4AAE" w:rsidP="00233D5F">
      <w:pPr>
        <w:pStyle w:val="MRDefinitions1"/>
        <w:spacing w:line="240" w:lineRule="auto"/>
      </w:pPr>
      <w:r>
        <w:t>“</w:t>
      </w:r>
      <w:r>
        <w:rPr>
          <w:b/>
        </w:rPr>
        <w:t>Contractor Change</w:t>
      </w:r>
      <w:r>
        <w:t xml:space="preserve">” </w:t>
      </w:r>
      <w:r w:rsidRPr="00FE68DF">
        <w:t xml:space="preserve">means a change initiated by the Contractor in accordance with </w:t>
      </w:r>
      <w:r w:rsidR="00CB1618">
        <w:t>Schedule 11</w:t>
      </w:r>
      <w:r>
        <w:t xml:space="preserve"> (</w:t>
      </w:r>
      <w:r w:rsidRPr="003577CA">
        <w:rPr>
          <w:i/>
        </w:rPr>
        <w:t>Change Procedure</w:t>
      </w:r>
      <w:r>
        <w:t>);</w:t>
      </w:r>
      <w:bookmarkEnd w:id="2042"/>
    </w:p>
    <w:p w14:paraId="0FE698FB" w14:textId="77777777" w:rsidR="00CF4AAE" w:rsidRDefault="00CF4AAE" w:rsidP="00233D5F">
      <w:pPr>
        <w:pStyle w:val="MRDefinitions1"/>
        <w:spacing w:line="240" w:lineRule="auto"/>
      </w:pPr>
      <w:bookmarkStart w:id="2043" w:name="_Ref503518390"/>
      <w:r>
        <w:t>“</w:t>
      </w:r>
      <w:r>
        <w:rPr>
          <w:b/>
        </w:rPr>
        <w:t>Contractor Change Notice</w:t>
      </w:r>
      <w:r>
        <w:t xml:space="preserve">” </w:t>
      </w:r>
      <w:r w:rsidRPr="00FE68DF">
        <w:t>means the notice issue</w:t>
      </w:r>
      <w:r>
        <w:t xml:space="preserve">d in accordance with paragraph </w:t>
      </w:r>
      <w:bookmarkStart w:id="2044" w:name="DocXTextRef367"/>
      <w:r w:rsidRPr="00FE68DF">
        <w:t>11</w:t>
      </w:r>
      <w:bookmarkEnd w:id="2044"/>
      <w:r w:rsidRPr="00FE68DF">
        <w:t xml:space="preserve">.1 of </w:t>
      </w:r>
      <w:r w:rsidR="00CB1618">
        <w:t>Schedule 11</w:t>
      </w:r>
      <w:r w:rsidRPr="00FE68DF">
        <w:t xml:space="preserve"> (</w:t>
      </w:r>
      <w:r w:rsidRPr="004D2CC5">
        <w:rPr>
          <w:i/>
        </w:rPr>
        <w:t>Change Procedure</w:t>
      </w:r>
      <w:r w:rsidRPr="00FE68DF">
        <w:t>);</w:t>
      </w:r>
      <w:bookmarkEnd w:id="2043"/>
      <w:r w:rsidRPr="00FE68DF">
        <w:t xml:space="preserve">  </w:t>
      </w:r>
    </w:p>
    <w:p w14:paraId="1C878F8E" w14:textId="77777777" w:rsidR="00CF4AAE" w:rsidRPr="00575BD3" w:rsidRDefault="00CF4AAE" w:rsidP="00233D5F">
      <w:pPr>
        <w:pStyle w:val="MRDefinitions1"/>
        <w:spacing w:line="240" w:lineRule="auto"/>
      </w:pPr>
      <w:bookmarkStart w:id="2045" w:name="_Ref503518391"/>
      <w:r w:rsidRPr="00691C7C">
        <w:t>“</w:t>
      </w:r>
      <w:r w:rsidRPr="00691C7C">
        <w:rPr>
          <w:b/>
        </w:rPr>
        <w:t>Contractor Commercially Sensitive Information</w:t>
      </w:r>
      <w:r w:rsidRPr="00691C7C">
        <w:t>” shall mean the information listed in a DEFFORM 539A in the Agreed Form, being information notified by the Contractor to the Authority which is acknowledged by the Authority as being commercially sensitive information;</w:t>
      </w:r>
      <w:bookmarkEnd w:id="2045"/>
    </w:p>
    <w:p w14:paraId="179B012C" w14:textId="77777777" w:rsidR="00CF4AAE" w:rsidRPr="00575BD3" w:rsidRDefault="00CF4AAE" w:rsidP="00233D5F">
      <w:pPr>
        <w:pStyle w:val="MRDefinitions1"/>
        <w:spacing w:line="240" w:lineRule="auto"/>
      </w:pPr>
      <w:bookmarkStart w:id="2046" w:name="_Ref503518392"/>
      <w:r w:rsidRPr="00575BD3">
        <w:t>“</w:t>
      </w:r>
      <w:r>
        <w:rPr>
          <w:b/>
        </w:rPr>
        <w:t>Contractor</w:t>
      </w:r>
      <w:r w:rsidRPr="00575BD3">
        <w:rPr>
          <w:b/>
        </w:rPr>
        <w:t xml:space="preserve"> Default</w:t>
      </w:r>
      <w:r w:rsidRPr="00575BD3">
        <w:t>” means any one or more of the following:</w:t>
      </w:r>
      <w:bookmarkEnd w:id="2046"/>
    </w:p>
    <w:p w14:paraId="3088AC82" w14:textId="77777777" w:rsidR="00CF4AAE" w:rsidRPr="00691C7C" w:rsidRDefault="00CF4AAE" w:rsidP="007463BE">
      <w:pPr>
        <w:pStyle w:val="MRDefinitions2"/>
        <w:spacing w:line="240" w:lineRule="auto"/>
      </w:pPr>
      <w:bookmarkStart w:id="2047" w:name="_Ref458584339"/>
      <w:r w:rsidRPr="00691C7C">
        <w:t xml:space="preserve">a breach by the Contractor of any of its obligations </w:t>
      </w:r>
      <w:r>
        <w:t>under this Contract</w:t>
      </w:r>
      <w:r w:rsidRPr="00691C7C">
        <w:t xml:space="preserve"> which materially and adversely affects the provision of the Contractor Deliverables (except where such breach is of any obligation to which limb </w:t>
      </w:r>
      <w:bookmarkStart w:id="2048" w:name="DocXTextRef368"/>
      <w:r w:rsidRPr="00691C7C">
        <w:t>(b)</w:t>
      </w:r>
      <w:bookmarkEnd w:id="2048"/>
      <w:r w:rsidRPr="00691C7C">
        <w:t xml:space="preserve"> relates);</w:t>
      </w:r>
      <w:bookmarkEnd w:id="2047"/>
      <w:r w:rsidRPr="00691C7C">
        <w:t xml:space="preserve"> </w:t>
      </w:r>
    </w:p>
    <w:p w14:paraId="064EC18F" w14:textId="77777777" w:rsidR="00CF4AAE" w:rsidRPr="00691C7C" w:rsidRDefault="006A66E0" w:rsidP="007463BE">
      <w:pPr>
        <w:pStyle w:val="MRDefinitions2"/>
        <w:spacing w:line="240" w:lineRule="auto"/>
        <w:rPr>
          <w:rFonts w:cs="Arial"/>
        </w:rPr>
      </w:pPr>
      <w:bookmarkStart w:id="2049" w:name="_Ref503518393"/>
      <w:r>
        <w:rPr>
          <w:rFonts w:cs="Arial"/>
        </w:rPr>
        <w:t>the occurrence of any of the circumstances described in paragraphs 6.5.2, 6.6 and 12.1 of Schedule 6 (I</w:t>
      </w:r>
      <w:r w:rsidRPr="006A66E0">
        <w:rPr>
          <w:rFonts w:cs="Arial"/>
          <w:i/>
        </w:rPr>
        <w:t>ncentivisation</w:t>
      </w:r>
      <w:r>
        <w:rPr>
          <w:rFonts w:cs="Arial"/>
        </w:rPr>
        <w:t>)</w:t>
      </w:r>
      <w:r w:rsidR="00CF4AAE" w:rsidRPr="00691C7C">
        <w:rPr>
          <w:rFonts w:cs="Arial"/>
        </w:rPr>
        <w:t>;</w:t>
      </w:r>
      <w:bookmarkEnd w:id="2049"/>
    </w:p>
    <w:p w14:paraId="1664459F" w14:textId="77777777" w:rsidR="00CF4AAE" w:rsidRPr="00575BD3" w:rsidRDefault="00CF4AAE" w:rsidP="007463BE">
      <w:pPr>
        <w:pStyle w:val="MRDefinitions2"/>
        <w:spacing w:line="240" w:lineRule="auto"/>
        <w:rPr>
          <w:rFonts w:cs="Arial"/>
        </w:rPr>
      </w:pPr>
      <w:bookmarkStart w:id="2050" w:name="_Ref503518394"/>
      <w:r w:rsidRPr="007463BE">
        <w:t>the</w:t>
      </w:r>
      <w:r w:rsidRPr="00575BD3">
        <w:rPr>
          <w:rFonts w:cs="Arial"/>
        </w:rPr>
        <w:t xml:space="preserve"> occurrence of a Persistent Breach;</w:t>
      </w:r>
      <w:bookmarkEnd w:id="2050"/>
    </w:p>
    <w:p w14:paraId="1FCFA0DB" w14:textId="77777777" w:rsidR="00CF4AAE" w:rsidRPr="00575BD3" w:rsidRDefault="00CF4AAE" w:rsidP="007463BE">
      <w:pPr>
        <w:pStyle w:val="MRDefinitions2"/>
        <w:spacing w:line="240" w:lineRule="auto"/>
        <w:rPr>
          <w:rFonts w:cs="Arial"/>
        </w:rPr>
      </w:pPr>
      <w:bookmarkStart w:id="2051" w:name="_Ref503518395"/>
      <w:r w:rsidRPr="00575BD3">
        <w:rPr>
          <w:rFonts w:cs="Arial"/>
        </w:rPr>
        <w:t>the occurrence of an Insolvency Event</w:t>
      </w:r>
      <w:r>
        <w:rPr>
          <w:rFonts w:cs="Arial"/>
        </w:rPr>
        <w:t xml:space="preserve"> in relation to the Contractor </w:t>
      </w:r>
      <w:r w:rsidRPr="005A58D8">
        <w:rPr>
          <w:rFonts w:cs="Arial"/>
        </w:rPr>
        <w:t>and/or the Parent Company</w:t>
      </w:r>
      <w:r>
        <w:rPr>
          <w:rFonts w:cs="Arial"/>
        </w:rPr>
        <w:t>;</w:t>
      </w:r>
      <w:bookmarkEnd w:id="2051"/>
      <w:r>
        <w:rPr>
          <w:rFonts w:cs="Arial"/>
        </w:rPr>
        <w:t xml:space="preserve">  </w:t>
      </w:r>
    </w:p>
    <w:p w14:paraId="7B5ABEF5" w14:textId="77777777" w:rsidR="00CF4AAE" w:rsidRPr="00F0745B" w:rsidRDefault="00CF4AAE" w:rsidP="007463BE">
      <w:pPr>
        <w:pStyle w:val="MRDefinitions2"/>
        <w:spacing w:line="240" w:lineRule="auto"/>
        <w:rPr>
          <w:rFonts w:cs="Arial"/>
        </w:rPr>
      </w:pPr>
      <w:bookmarkStart w:id="2052" w:name="_Ref503518396"/>
      <w:r w:rsidRPr="00F0745B">
        <w:rPr>
          <w:rFonts w:cs="Arial"/>
        </w:rPr>
        <w:t>the occurrence of a Prohibited Act</w:t>
      </w:r>
      <w:r>
        <w:rPr>
          <w:rFonts w:cs="Arial"/>
        </w:rPr>
        <w:t xml:space="preserve"> and/or the Contractor breaches and/or is in default under Clauses </w:t>
      </w:r>
      <w:r w:rsidR="00CB1618">
        <w:rPr>
          <w:rFonts w:cs="Arial"/>
        </w:rPr>
        <w:t>5.1.13</w:t>
      </w:r>
      <w:r>
        <w:rPr>
          <w:rFonts w:cs="Arial"/>
        </w:rPr>
        <w:t xml:space="preserve">, </w:t>
      </w:r>
      <w:r w:rsidR="00CB1618">
        <w:rPr>
          <w:rFonts w:cs="Arial"/>
        </w:rPr>
        <w:t>5.1.14</w:t>
      </w:r>
      <w:r>
        <w:rPr>
          <w:rFonts w:cs="Arial"/>
        </w:rPr>
        <w:t xml:space="preserve"> and/or </w:t>
      </w:r>
      <w:r w:rsidR="00CB1618">
        <w:rPr>
          <w:rFonts w:cs="Arial"/>
        </w:rPr>
        <w:t>5.1.15</w:t>
      </w:r>
      <w:r>
        <w:rPr>
          <w:rFonts w:cs="Arial"/>
        </w:rPr>
        <w:t xml:space="preserve"> (</w:t>
      </w:r>
      <w:r>
        <w:rPr>
          <w:rFonts w:cs="Arial"/>
          <w:i/>
        </w:rPr>
        <w:t>Contractor Warranties</w:t>
      </w:r>
      <w:r>
        <w:rPr>
          <w:rFonts w:cs="Arial"/>
        </w:rPr>
        <w:t>)</w:t>
      </w:r>
      <w:r w:rsidRPr="00F0745B">
        <w:rPr>
          <w:rFonts w:cs="Arial"/>
        </w:rPr>
        <w:t>;</w:t>
      </w:r>
      <w:bookmarkEnd w:id="2052"/>
    </w:p>
    <w:p w14:paraId="635CAF31" w14:textId="77777777" w:rsidR="00CF4AAE" w:rsidRPr="00F024DC" w:rsidRDefault="00CF4AAE" w:rsidP="007463BE">
      <w:pPr>
        <w:pStyle w:val="MRDefinitions2"/>
        <w:spacing w:line="240" w:lineRule="auto"/>
        <w:rPr>
          <w:rFonts w:cs="Arial"/>
        </w:rPr>
      </w:pPr>
      <w:bookmarkStart w:id="2053" w:name="_Ref458584348"/>
      <w:r w:rsidRPr="00575BD3">
        <w:rPr>
          <w:rFonts w:cs="Arial"/>
        </w:rPr>
        <w:t xml:space="preserve">a breach by </w:t>
      </w:r>
      <w:r>
        <w:rPr>
          <w:rFonts w:cs="Arial"/>
        </w:rPr>
        <w:t>the Contractor</w:t>
      </w:r>
      <w:r w:rsidRPr="00575BD3">
        <w:rPr>
          <w:rFonts w:cs="Arial"/>
        </w:rPr>
        <w:t xml:space="preserve"> of</w:t>
      </w:r>
      <w:r>
        <w:rPr>
          <w:rFonts w:cs="Arial"/>
        </w:rPr>
        <w:t xml:space="preserve"> Clause </w:t>
      </w:r>
      <w:r w:rsidR="00CB1618">
        <w:rPr>
          <w:rFonts w:cs="Arial"/>
        </w:rPr>
        <w:t>17</w:t>
      </w:r>
      <w:r>
        <w:rPr>
          <w:rFonts w:cs="Arial"/>
        </w:rPr>
        <w:t xml:space="preserve"> (</w:t>
      </w:r>
      <w:r>
        <w:rPr>
          <w:rFonts w:cs="Arial"/>
          <w:i/>
        </w:rPr>
        <w:t>Competition in Sub-Contracts</w:t>
      </w:r>
      <w:r>
        <w:rPr>
          <w:rFonts w:cs="Arial"/>
        </w:rPr>
        <w:t>);</w:t>
      </w:r>
      <w:bookmarkEnd w:id="2053"/>
    </w:p>
    <w:p w14:paraId="75B9E41B" w14:textId="77777777" w:rsidR="00CF4AAE" w:rsidRDefault="00CF4AAE" w:rsidP="007463BE">
      <w:pPr>
        <w:pStyle w:val="MRDefinitions2"/>
        <w:spacing w:line="240" w:lineRule="auto"/>
        <w:rPr>
          <w:rFonts w:cs="Arial"/>
        </w:rPr>
      </w:pPr>
      <w:bookmarkStart w:id="2054" w:name="_Ref503518397"/>
      <w:r>
        <w:rPr>
          <w:rFonts w:cs="Arial"/>
        </w:rPr>
        <w:t xml:space="preserve">a breach by the Contractor of Clause </w:t>
      </w:r>
      <w:r w:rsidR="00CB1618">
        <w:rPr>
          <w:rFonts w:cs="Arial"/>
        </w:rPr>
        <w:t>78</w:t>
      </w:r>
      <w:r>
        <w:rPr>
          <w:rFonts w:cs="Arial"/>
        </w:rPr>
        <w:t xml:space="preserve"> (</w:t>
      </w:r>
      <w:r w:rsidRPr="00E60735">
        <w:rPr>
          <w:rFonts w:cs="Arial"/>
          <w:i/>
        </w:rPr>
        <w:t>Transfer</w:t>
      </w:r>
      <w:r>
        <w:rPr>
          <w:rFonts w:cs="Arial"/>
        </w:rPr>
        <w:t>);</w:t>
      </w:r>
      <w:bookmarkEnd w:id="2054"/>
    </w:p>
    <w:p w14:paraId="7770E2EE" w14:textId="77777777" w:rsidR="00CF4AAE" w:rsidRPr="009B72C6" w:rsidRDefault="00CF4AAE" w:rsidP="007463BE">
      <w:pPr>
        <w:pStyle w:val="MRDefinitions2"/>
        <w:spacing w:line="240" w:lineRule="auto"/>
        <w:rPr>
          <w:rFonts w:cs="Arial"/>
        </w:rPr>
      </w:pPr>
      <w:bookmarkStart w:id="2055" w:name="_Ref503518398"/>
      <w:r w:rsidRPr="009B72C6">
        <w:rPr>
          <w:rFonts w:cs="Arial"/>
        </w:rPr>
        <w:t xml:space="preserve">a breach by the Contractor </w:t>
      </w:r>
      <w:r>
        <w:rPr>
          <w:rFonts w:cs="Arial"/>
        </w:rPr>
        <w:t xml:space="preserve">and/or any Sub-Contractor (as the case may be) </w:t>
      </w:r>
      <w:r w:rsidRPr="009B72C6">
        <w:rPr>
          <w:rFonts w:cs="Arial"/>
        </w:rPr>
        <w:t xml:space="preserve">of Clause </w:t>
      </w:r>
      <w:r w:rsidR="00CB1618">
        <w:rPr>
          <w:rFonts w:cs="Arial"/>
        </w:rPr>
        <w:t>80</w:t>
      </w:r>
      <w:r w:rsidRPr="009B72C6">
        <w:rPr>
          <w:rFonts w:cs="Arial"/>
        </w:rPr>
        <w:t xml:space="preserve"> (</w:t>
      </w:r>
      <w:r w:rsidRPr="009B72C6">
        <w:rPr>
          <w:rFonts w:cs="Arial"/>
          <w:i/>
        </w:rPr>
        <w:t>Change of Ownership</w:t>
      </w:r>
      <w:r w:rsidRPr="009B72C6">
        <w:rPr>
          <w:rFonts w:cs="Arial"/>
        </w:rPr>
        <w:t>);</w:t>
      </w:r>
      <w:bookmarkEnd w:id="2055"/>
    </w:p>
    <w:p w14:paraId="40BEBFDE" w14:textId="77777777" w:rsidR="00CF4AAE" w:rsidRPr="008B158D" w:rsidRDefault="00CF4AAE" w:rsidP="007463BE">
      <w:pPr>
        <w:pStyle w:val="MRDefinitions2"/>
        <w:spacing w:line="240" w:lineRule="auto"/>
        <w:rPr>
          <w:rFonts w:cs="Arial"/>
        </w:rPr>
      </w:pPr>
      <w:bookmarkStart w:id="2056" w:name="_Ref458584790"/>
      <w:r w:rsidRPr="008B158D">
        <w:rPr>
          <w:rFonts w:cs="Arial"/>
        </w:rPr>
        <w:t xml:space="preserve">any withholding of information </w:t>
      </w:r>
      <w:r w:rsidR="00DF5FA7">
        <w:rPr>
          <w:rFonts w:cs="Arial"/>
        </w:rPr>
        <w:t>concerning hazardous Articles. m</w:t>
      </w:r>
      <w:r w:rsidRPr="008B158D">
        <w:rPr>
          <w:rFonts w:cs="Arial"/>
        </w:rPr>
        <w:t xml:space="preserve">aterials or substances as referred to in Clause </w:t>
      </w:r>
      <w:r w:rsidR="00CB1618">
        <w:rPr>
          <w:rFonts w:cs="Arial"/>
        </w:rPr>
        <w:t>57.9</w:t>
      </w:r>
      <w:r w:rsidRPr="008B158D">
        <w:rPr>
          <w:rFonts w:cs="Arial"/>
        </w:rPr>
        <w:t xml:space="preserve"> (</w:t>
      </w:r>
      <w:r w:rsidRPr="008B158D">
        <w:rPr>
          <w:rFonts w:cs="Arial"/>
          <w:i/>
        </w:rPr>
        <w:t>Supply of Hazard Data</w:t>
      </w:r>
      <w:r w:rsidRPr="008B158D">
        <w:rPr>
          <w:rFonts w:cs="Arial"/>
        </w:rPr>
        <w:t>);</w:t>
      </w:r>
      <w:bookmarkEnd w:id="2056"/>
    </w:p>
    <w:p w14:paraId="70D387C7" w14:textId="77777777" w:rsidR="00CF4AAE" w:rsidRDefault="00CF4AAE" w:rsidP="007463BE">
      <w:pPr>
        <w:pStyle w:val="MRDefinitions2"/>
        <w:spacing w:line="240" w:lineRule="auto"/>
        <w:rPr>
          <w:rFonts w:cs="Arial"/>
        </w:rPr>
      </w:pPr>
      <w:bookmarkStart w:id="2057" w:name="_Ref503518399"/>
      <w:r w:rsidRPr="00575BD3">
        <w:rPr>
          <w:rFonts w:cs="Arial"/>
        </w:rPr>
        <w:t>the occurrence of</w:t>
      </w:r>
      <w:r>
        <w:rPr>
          <w:rFonts w:cs="Arial"/>
        </w:rPr>
        <w:t xml:space="preserve"> any of</w:t>
      </w:r>
      <w:r w:rsidRPr="00575BD3">
        <w:rPr>
          <w:rFonts w:cs="Arial"/>
        </w:rPr>
        <w:t xml:space="preserve"> the circumstances referred to in Clause</w:t>
      </w:r>
      <w:r>
        <w:rPr>
          <w:rFonts w:cs="Arial"/>
        </w:rPr>
        <w:t xml:space="preserve"> </w:t>
      </w:r>
      <w:r w:rsidR="00CB1618">
        <w:rPr>
          <w:rFonts w:cs="Arial"/>
        </w:rPr>
        <w:t>47.8</w:t>
      </w:r>
      <w:r w:rsidRPr="00575BD3">
        <w:rPr>
          <w:rFonts w:cs="Arial"/>
        </w:rPr>
        <w:t xml:space="preserve"> (</w:t>
      </w:r>
      <w:r>
        <w:rPr>
          <w:rFonts w:cs="Arial"/>
          <w:i/>
        </w:rPr>
        <w:t>Termination</w:t>
      </w:r>
      <w:r w:rsidRPr="00575BD3">
        <w:rPr>
          <w:rFonts w:cs="Arial"/>
        </w:rPr>
        <w:t>);</w:t>
      </w:r>
      <w:bookmarkEnd w:id="2057"/>
      <w:r>
        <w:rPr>
          <w:rFonts w:cs="Arial"/>
        </w:rPr>
        <w:t xml:space="preserve"> </w:t>
      </w:r>
    </w:p>
    <w:p w14:paraId="7E0CDF37" w14:textId="77777777" w:rsidR="00CF4AAE" w:rsidRDefault="00CF4AAE" w:rsidP="007463BE">
      <w:pPr>
        <w:pStyle w:val="MRDefinitions2"/>
        <w:spacing w:line="240" w:lineRule="auto"/>
        <w:rPr>
          <w:rFonts w:cs="Arial"/>
        </w:rPr>
      </w:pPr>
      <w:bookmarkStart w:id="2058" w:name="_Ref503518400"/>
      <w:r w:rsidRPr="00575BD3">
        <w:rPr>
          <w:rFonts w:cs="Arial"/>
        </w:rPr>
        <w:t>the occurrence of</w:t>
      </w:r>
      <w:r>
        <w:rPr>
          <w:rFonts w:cs="Arial"/>
        </w:rPr>
        <w:t xml:space="preserve"> any of</w:t>
      </w:r>
      <w:r w:rsidRPr="00575BD3">
        <w:rPr>
          <w:rFonts w:cs="Arial"/>
        </w:rPr>
        <w:t xml:space="preserve"> the circumstances referred to in Clause</w:t>
      </w:r>
      <w:r>
        <w:rPr>
          <w:rFonts w:cs="Arial"/>
        </w:rPr>
        <w:t xml:space="preserve"> </w:t>
      </w:r>
      <w:r w:rsidR="00CB1618">
        <w:rPr>
          <w:rFonts w:cs="Arial"/>
        </w:rPr>
        <w:t>86.5</w:t>
      </w:r>
      <w:r>
        <w:rPr>
          <w:rFonts w:cs="Arial"/>
        </w:rPr>
        <w:t xml:space="preserve"> (</w:t>
      </w:r>
      <w:r>
        <w:rPr>
          <w:rFonts w:cs="Arial"/>
          <w:i/>
        </w:rPr>
        <w:t>Tax Compliance</w:t>
      </w:r>
      <w:r>
        <w:rPr>
          <w:rFonts w:cs="Arial"/>
        </w:rPr>
        <w:t>);</w:t>
      </w:r>
      <w:bookmarkEnd w:id="2058"/>
    </w:p>
    <w:p w14:paraId="4EDC3FFC" w14:textId="77777777" w:rsidR="00CF4AAE" w:rsidRDefault="00CF4AAE" w:rsidP="007463BE">
      <w:pPr>
        <w:pStyle w:val="MRDefinitions2"/>
        <w:spacing w:line="240" w:lineRule="auto"/>
        <w:rPr>
          <w:rFonts w:cs="Arial"/>
        </w:rPr>
      </w:pPr>
      <w:bookmarkStart w:id="2059" w:name="_Ref503518401"/>
      <w:r>
        <w:rPr>
          <w:rFonts w:cs="Arial"/>
        </w:rPr>
        <w:t xml:space="preserve">the Contractor and/or any Sub-Contractor </w:t>
      </w:r>
      <w:r w:rsidR="00696BE1">
        <w:rPr>
          <w:rFonts w:cs="Arial"/>
        </w:rPr>
        <w:t xml:space="preserve">(as the case may be) </w:t>
      </w:r>
      <w:r>
        <w:rPr>
          <w:rFonts w:cs="Arial"/>
        </w:rPr>
        <w:t>commits a breach of this Contract which results in the criminal investigation, prosecution and conviction of the Contractor and/or any Sub-Contractor under health and safety legislation;</w:t>
      </w:r>
      <w:bookmarkEnd w:id="2059"/>
      <w:r>
        <w:rPr>
          <w:rFonts w:cs="Arial"/>
        </w:rPr>
        <w:t xml:space="preserve"> </w:t>
      </w:r>
    </w:p>
    <w:p w14:paraId="728F7BE3" w14:textId="77777777" w:rsidR="00CF4AAE" w:rsidRDefault="00FA648C" w:rsidP="007463BE">
      <w:pPr>
        <w:pStyle w:val="MRDefinitions2"/>
        <w:spacing w:line="240" w:lineRule="auto"/>
        <w:rPr>
          <w:rFonts w:cs="Arial"/>
        </w:rPr>
      </w:pPr>
      <w:bookmarkStart w:id="2060" w:name="_Ref503518402"/>
      <w:r>
        <w:rPr>
          <w:rFonts w:cs="Arial"/>
        </w:rPr>
        <w:t>Not used</w:t>
      </w:r>
      <w:r w:rsidR="000768E5">
        <w:rPr>
          <w:rFonts w:cs="Arial"/>
        </w:rPr>
        <w:t>;</w:t>
      </w:r>
      <w:bookmarkEnd w:id="2060"/>
    </w:p>
    <w:p w14:paraId="0590AF66" w14:textId="77777777" w:rsidR="00CF4AAE" w:rsidRDefault="00CF4AAE" w:rsidP="007463BE">
      <w:pPr>
        <w:pStyle w:val="MRDefinitions2"/>
        <w:spacing w:line="240" w:lineRule="auto"/>
        <w:rPr>
          <w:rFonts w:cs="Arial"/>
        </w:rPr>
      </w:pPr>
      <w:bookmarkStart w:id="2061" w:name="_Ref503518403"/>
      <w:r w:rsidRPr="000B2C6E">
        <w:rPr>
          <w:rFonts w:cs="Arial"/>
        </w:rPr>
        <w:t xml:space="preserve">any of the Authority’s rights under the Parent Company Guarantee ceasing </w:t>
      </w:r>
      <w:r>
        <w:rPr>
          <w:rFonts w:cs="Arial"/>
        </w:rPr>
        <w:t>to be in full force and effect;</w:t>
      </w:r>
      <w:bookmarkEnd w:id="2061"/>
    </w:p>
    <w:p w14:paraId="1AA5A051" w14:textId="77777777" w:rsidR="00CF4AAE" w:rsidRPr="00DB2DB3" w:rsidRDefault="00CF4AAE" w:rsidP="007463BE">
      <w:pPr>
        <w:pStyle w:val="MRDefinitions2"/>
        <w:spacing w:line="240" w:lineRule="auto"/>
        <w:rPr>
          <w:rFonts w:cs="Arial"/>
        </w:rPr>
      </w:pPr>
      <w:bookmarkStart w:id="2062" w:name="_Ref503518404"/>
      <w:r w:rsidRPr="00DB2DB3">
        <w:rPr>
          <w:rFonts w:cs="Arial"/>
        </w:rPr>
        <w:t xml:space="preserve">the occurrence of the circumstances referred to in Clause </w:t>
      </w:r>
      <w:r w:rsidR="00CB1618">
        <w:rPr>
          <w:rFonts w:cs="Arial"/>
        </w:rPr>
        <w:t>18.19</w:t>
      </w:r>
      <w:r w:rsidRPr="00DB2DB3">
        <w:rPr>
          <w:rFonts w:cs="Arial"/>
        </w:rPr>
        <w:t xml:space="preserve"> (</w:t>
      </w:r>
      <w:r w:rsidRPr="00DB2DB3">
        <w:rPr>
          <w:rFonts w:cs="Arial"/>
          <w:i/>
        </w:rPr>
        <w:t>Import and Export Licences</w:t>
      </w:r>
      <w:r w:rsidRPr="00DB2DB3">
        <w:rPr>
          <w:rFonts w:cs="Arial"/>
        </w:rPr>
        <w:t>); and/or</w:t>
      </w:r>
      <w:bookmarkEnd w:id="2062"/>
    </w:p>
    <w:p w14:paraId="5F04091C" w14:textId="77777777" w:rsidR="00CF4AAE" w:rsidRPr="00DB2DB3" w:rsidRDefault="00CF4AAE" w:rsidP="007463BE">
      <w:pPr>
        <w:pStyle w:val="MRDefinitions2"/>
        <w:spacing w:line="240" w:lineRule="auto"/>
        <w:rPr>
          <w:rFonts w:cs="Arial"/>
        </w:rPr>
      </w:pPr>
      <w:bookmarkStart w:id="2063" w:name="_Ref503518405"/>
      <w:r w:rsidRPr="00DB2DB3">
        <w:rPr>
          <w:rFonts w:cs="Arial"/>
        </w:rPr>
        <w:t>the occurrence of the circumsta</w:t>
      </w:r>
      <w:r w:rsidR="00DF4A81">
        <w:rPr>
          <w:rFonts w:cs="Arial"/>
        </w:rPr>
        <w:t>nces referred to in Clause 45B.7</w:t>
      </w:r>
      <w:r w:rsidRPr="00DB2DB3">
        <w:rPr>
          <w:rFonts w:cs="Arial"/>
        </w:rPr>
        <w:t>.2, 45B.</w:t>
      </w:r>
      <w:r w:rsidR="00DF4A81">
        <w:rPr>
          <w:rFonts w:cs="Arial"/>
        </w:rPr>
        <w:t>7.3 or 45B.7</w:t>
      </w:r>
      <w:r w:rsidRPr="00DB2DB3">
        <w:rPr>
          <w:rFonts w:cs="Arial"/>
        </w:rPr>
        <w:t>.4 (</w:t>
      </w:r>
      <w:r w:rsidRPr="00DB2DB3">
        <w:rPr>
          <w:rFonts w:cs="Arial"/>
          <w:i/>
        </w:rPr>
        <w:t>Cyber</w:t>
      </w:r>
      <w:r w:rsidRPr="00DB2DB3">
        <w:rPr>
          <w:rFonts w:cs="Arial"/>
        </w:rPr>
        <w:t>);</w:t>
      </w:r>
      <w:bookmarkEnd w:id="2063"/>
    </w:p>
    <w:p w14:paraId="38DE4E2A" w14:textId="77777777" w:rsidR="00CF4AAE" w:rsidRPr="00DB2DB3" w:rsidRDefault="00CF4AAE" w:rsidP="00233D5F">
      <w:pPr>
        <w:pStyle w:val="MRDefinitions1"/>
        <w:spacing w:line="240" w:lineRule="auto"/>
      </w:pPr>
      <w:bookmarkStart w:id="2064" w:name="_Ref503518406"/>
      <w:r w:rsidRPr="00DB2DB3">
        <w:t>“</w:t>
      </w:r>
      <w:r w:rsidRPr="00DB2DB3">
        <w:rPr>
          <w:b/>
        </w:rPr>
        <w:t>Contractor Default Termination Date</w:t>
      </w:r>
      <w:r w:rsidRPr="00DB2DB3">
        <w:t xml:space="preserve">” has the meaning given </w:t>
      </w:r>
      <w:r w:rsidR="003D5A3C">
        <w:t xml:space="preserve">in </w:t>
      </w:r>
      <w:r w:rsidRPr="00DB2DB3">
        <w:t xml:space="preserve">Clause </w:t>
      </w:r>
      <w:r w:rsidR="00CB1618">
        <w:t>69.2.4</w:t>
      </w:r>
      <w:r w:rsidRPr="00DB2DB3">
        <w:t xml:space="preserve"> (</w:t>
      </w:r>
      <w:r w:rsidRPr="00DB2DB3">
        <w:rPr>
          <w:i/>
        </w:rPr>
        <w:t>Right to Terminate</w:t>
      </w:r>
      <w:r w:rsidRPr="00DB2DB3">
        <w:t>);</w:t>
      </w:r>
      <w:bookmarkEnd w:id="2064"/>
    </w:p>
    <w:p w14:paraId="436976AD" w14:textId="77777777" w:rsidR="00CF4AAE" w:rsidRPr="00305295" w:rsidRDefault="00CF4AAE" w:rsidP="00233D5F">
      <w:pPr>
        <w:pStyle w:val="MRDefinitions1"/>
        <w:spacing w:line="240" w:lineRule="auto"/>
      </w:pPr>
      <w:bookmarkStart w:id="2065" w:name="_Ref503518407"/>
      <w:r w:rsidRPr="00305295">
        <w:t>“</w:t>
      </w:r>
      <w:r w:rsidRPr="00305295">
        <w:rPr>
          <w:b/>
        </w:rPr>
        <w:t>Contractor Deliverables</w:t>
      </w:r>
      <w:r w:rsidRPr="00305295">
        <w:t xml:space="preserve">” </w:t>
      </w:r>
      <w:r w:rsidR="00066E88" w:rsidRPr="00305295">
        <w:t xml:space="preserve">means the services and/or Articles </w:t>
      </w:r>
      <w:r w:rsidR="00E803DE" w:rsidRPr="00305295">
        <w:t xml:space="preserve">including any arising out of the performance and/or provision of such services and/or Articles which </w:t>
      </w:r>
      <w:r w:rsidR="00066E88" w:rsidRPr="00305295">
        <w:t>the Contractor is required to provide under this Contract</w:t>
      </w:r>
      <w:r w:rsidR="00E803DE" w:rsidRPr="00305295">
        <w:t>, including the Core Contractor Deliverables and any Additional Contractor Deliverables;</w:t>
      </w:r>
      <w:r w:rsidR="00066E88" w:rsidRPr="00305295">
        <w:t xml:space="preserve"> </w:t>
      </w:r>
      <w:bookmarkEnd w:id="2065"/>
    </w:p>
    <w:p w14:paraId="3FFAA762" w14:textId="77777777" w:rsidR="00CF4AAE" w:rsidRDefault="00CF4AAE" w:rsidP="004C3784">
      <w:pPr>
        <w:pStyle w:val="MRDefinitions1"/>
        <w:spacing w:line="240" w:lineRule="auto"/>
      </w:pPr>
      <w:bookmarkStart w:id="2066" w:name="_Ref503518408"/>
      <w:r w:rsidRPr="00DB2DB3">
        <w:t>“</w:t>
      </w:r>
      <w:r w:rsidRPr="00DB2DB3">
        <w:rPr>
          <w:b/>
        </w:rPr>
        <w:t>Contractor Equipment</w:t>
      </w:r>
      <w:r w:rsidRPr="00DB2DB3">
        <w:t>” means the hardware, computer and telecoms devices and equipment used by the Contractor or its Sub-Contractors (but not hired, leased or loaned from the Authority) for the provision of the Contractor Deliverables;</w:t>
      </w:r>
      <w:bookmarkEnd w:id="2066"/>
    </w:p>
    <w:p w14:paraId="0DF440F5" w14:textId="77777777" w:rsidR="00CF4AAE" w:rsidRPr="00DB2DB3" w:rsidRDefault="00CF4AAE" w:rsidP="00233D5F">
      <w:pPr>
        <w:pStyle w:val="MRDefinitions1"/>
        <w:spacing w:line="240" w:lineRule="auto"/>
      </w:pPr>
      <w:bookmarkStart w:id="2067" w:name="_Ref503518409"/>
      <w:r w:rsidRPr="00DB2DB3">
        <w:t>“</w:t>
      </w:r>
      <w:r w:rsidRPr="00DB2DB3">
        <w:rPr>
          <w:b/>
        </w:rPr>
        <w:t>Contractor Related Party</w:t>
      </w:r>
      <w:r w:rsidRPr="00DB2DB3">
        <w:t>” means:</w:t>
      </w:r>
      <w:bookmarkEnd w:id="2067"/>
    </w:p>
    <w:p w14:paraId="6E6CAF1F" w14:textId="77777777" w:rsidR="00CF4AAE" w:rsidRPr="00DB2DB3" w:rsidRDefault="002F7B6C" w:rsidP="007463BE">
      <w:pPr>
        <w:pStyle w:val="MRDefinitions2"/>
        <w:spacing w:line="240" w:lineRule="auto"/>
        <w:rPr>
          <w:rFonts w:cs="Arial"/>
        </w:rPr>
      </w:pPr>
      <w:bookmarkStart w:id="2068" w:name="_Ref503518410"/>
      <w:r>
        <w:rPr>
          <w:rFonts w:cs="Arial"/>
        </w:rPr>
        <w:t xml:space="preserve">an officer, servant, </w:t>
      </w:r>
      <w:r w:rsidR="00CF4AAE" w:rsidRPr="00DB2DB3">
        <w:rPr>
          <w:rFonts w:cs="Arial"/>
        </w:rPr>
        <w:t xml:space="preserve">agent </w:t>
      </w:r>
      <w:r>
        <w:rPr>
          <w:rFonts w:cs="Arial"/>
        </w:rPr>
        <w:t>or employee of the Contractor</w:t>
      </w:r>
      <w:r w:rsidR="00CF4AAE" w:rsidRPr="00DB2DB3">
        <w:rPr>
          <w:rFonts w:cs="Arial"/>
        </w:rPr>
        <w:t xml:space="preserve"> or any Affiliate of the Contractor;</w:t>
      </w:r>
      <w:bookmarkEnd w:id="2068"/>
    </w:p>
    <w:p w14:paraId="5A873A56" w14:textId="77777777" w:rsidR="00CF4AAE" w:rsidRPr="00DB2DB3" w:rsidRDefault="00CF4AAE" w:rsidP="007463BE">
      <w:pPr>
        <w:pStyle w:val="MRDefinitions2"/>
        <w:spacing w:line="240" w:lineRule="auto"/>
        <w:rPr>
          <w:rFonts w:cs="Arial"/>
        </w:rPr>
      </w:pPr>
      <w:bookmarkStart w:id="2069" w:name="_Ref503518411"/>
      <w:r w:rsidRPr="00DB2DB3">
        <w:rPr>
          <w:rFonts w:cs="Arial"/>
        </w:rPr>
        <w:t>any Sub-Contractor acting in conne</w:t>
      </w:r>
      <w:r w:rsidR="008E374D">
        <w:rPr>
          <w:rFonts w:cs="Arial"/>
        </w:rPr>
        <w:t>ction with this Contract;</w:t>
      </w:r>
      <w:r w:rsidR="00812295">
        <w:rPr>
          <w:rFonts w:cs="Arial"/>
        </w:rPr>
        <w:t xml:space="preserve"> and/or</w:t>
      </w:r>
      <w:bookmarkEnd w:id="2069"/>
    </w:p>
    <w:p w14:paraId="10D5DBAC" w14:textId="77777777" w:rsidR="00C41710" w:rsidRDefault="00CF4AAE" w:rsidP="007463BE">
      <w:pPr>
        <w:pStyle w:val="MRDefinitions2"/>
        <w:spacing w:line="240" w:lineRule="auto"/>
        <w:rPr>
          <w:rFonts w:cs="Arial"/>
        </w:rPr>
      </w:pPr>
      <w:bookmarkStart w:id="2070" w:name="_Ref503518412"/>
      <w:r w:rsidRPr="00DB2DB3">
        <w:rPr>
          <w:rFonts w:cs="Arial"/>
        </w:rPr>
        <w:t>any person on or at</w:t>
      </w:r>
      <w:r w:rsidR="00C41710">
        <w:rPr>
          <w:rFonts w:cs="Arial"/>
        </w:rPr>
        <w:t>:</w:t>
      </w:r>
      <w:bookmarkEnd w:id="2070"/>
    </w:p>
    <w:p w14:paraId="77591492" w14:textId="77777777" w:rsidR="00CF4AAE" w:rsidRDefault="00CF4AAE" w:rsidP="007463BE">
      <w:pPr>
        <w:pStyle w:val="MRDefinitions3"/>
        <w:spacing w:line="240" w:lineRule="auto"/>
      </w:pPr>
      <w:bookmarkStart w:id="2071" w:name="_Ref503518413"/>
      <w:r w:rsidRPr="00C41710">
        <w:t>any of the Authority Sites or other Government Establishment (as the case may be) at the express or implied invitation of the Contractor (other than</w:t>
      </w:r>
      <w:r w:rsidR="00110DCA">
        <w:t xml:space="preserve"> an Authority Related Party); and/or</w:t>
      </w:r>
      <w:bookmarkEnd w:id="2071"/>
    </w:p>
    <w:p w14:paraId="2F7722FF" w14:textId="77777777" w:rsidR="00C41710" w:rsidRDefault="00C41710" w:rsidP="007463BE">
      <w:pPr>
        <w:pStyle w:val="MRDefinitions3"/>
        <w:spacing w:line="240" w:lineRule="auto"/>
        <w:rPr>
          <w:rFonts w:cs="Arial"/>
        </w:rPr>
      </w:pPr>
      <w:bookmarkStart w:id="2072" w:name="_Ref503518414"/>
      <w:r>
        <w:rPr>
          <w:rFonts w:cs="Arial"/>
        </w:rPr>
        <w:t xml:space="preserve">any Other Contractor’s </w:t>
      </w:r>
      <w:r w:rsidR="008E0DF5">
        <w:rPr>
          <w:rFonts w:cs="Arial"/>
        </w:rPr>
        <w:t>P</w:t>
      </w:r>
      <w:r>
        <w:rPr>
          <w:rFonts w:cs="Arial"/>
        </w:rPr>
        <w:t>remises at the express or implied invitation of the Contractor</w:t>
      </w:r>
      <w:bookmarkEnd w:id="2072"/>
      <w:r w:rsidR="00110DCA">
        <w:rPr>
          <w:rFonts w:cs="Arial"/>
        </w:rPr>
        <w:t>,</w:t>
      </w:r>
    </w:p>
    <w:p w14:paraId="08865127" w14:textId="77777777" w:rsidR="00110DCA" w:rsidRPr="00C41710" w:rsidRDefault="00110DCA" w:rsidP="00110DCA">
      <w:pPr>
        <w:pStyle w:val="MRDefinitions3"/>
        <w:numPr>
          <w:ilvl w:val="0"/>
          <w:numId w:val="0"/>
        </w:numPr>
        <w:spacing w:line="240" w:lineRule="auto"/>
        <w:ind w:left="1440"/>
        <w:rPr>
          <w:rFonts w:cs="Arial"/>
        </w:rPr>
      </w:pPr>
      <w:r w:rsidRPr="00C41710">
        <w:t xml:space="preserve">save to the extent such person is acting under the instruction or control of the Authority or such Other Contractor; </w:t>
      </w:r>
    </w:p>
    <w:p w14:paraId="23E407B5" w14:textId="77777777" w:rsidR="00CF4AAE" w:rsidRDefault="00CF4AAE" w:rsidP="00233D5F">
      <w:pPr>
        <w:pStyle w:val="MRDefinitions1"/>
        <w:spacing w:line="240" w:lineRule="auto"/>
      </w:pPr>
      <w:bookmarkStart w:id="2073" w:name="_Ref503518418"/>
      <w:r w:rsidRPr="00FC71D9">
        <w:t>“</w:t>
      </w:r>
      <w:r w:rsidRPr="00FC71D9">
        <w:rPr>
          <w:b/>
        </w:rPr>
        <w:t>Contractor</w:t>
      </w:r>
      <w:r w:rsidRPr="00FC71D9">
        <w:t xml:space="preserve"> </w:t>
      </w:r>
      <w:r w:rsidRPr="00FC71D9">
        <w:rPr>
          <w:b/>
        </w:rPr>
        <w:t>Personnel</w:t>
      </w:r>
      <w:r w:rsidRPr="00FC71D9">
        <w:t>” means the Contractor’s employees</w:t>
      </w:r>
      <w:r w:rsidRPr="00C51C4C">
        <w:t>, agents and employees and agents of the Sub-Contractors;</w:t>
      </w:r>
      <w:bookmarkEnd w:id="2073"/>
    </w:p>
    <w:p w14:paraId="7E08699E" w14:textId="77777777" w:rsidR="00880C12" w:rsidRPr="00C12C33" w:rsidRDefault="00880C12" w:rsidP="00880C12">
      <w:pPr>
        <w:pStyle w:val="MRDefinitions1"/>
        <w:spacing w:line="240" w:lineRule="auto"/>
      </w:pPr>
      <w:bookmarkStart w:id="2074" w:name="_Ref503518419"/>
      <w:r w:rsidRPr="00C12C33">
        <w:t>“</w:t>
      </w:r>
      <w:r w:rsidRPr="00C12C33">
        <w:rPr>
          <w:b/>
        </w:rPr>
        <w:t>Contractor Respondents</w:t>
      </w:r>
      <w:r w:rsidRPr="00C12C33">
        <w:t xml:space="preserve">” </w:t>
      </w:r>
      <w:r w:rsidR="00AB6A5E" w:rsidRPr="00C12C33">
        <w:t xml:space="preserve">has the meaning given in paragraph 18.2 </w:t>
      </w:r>
      <w:r w:rsidRPr="00C12C33">
        <w:t xml:space="preserve">to </w:t>
      </w:r>
      <w:r w:rsidR="00CB1618">
        <w:t>Schedule 6</w:t>
      </w:r>
      <w:r w:rsidRPr="00C12C33">
        <w:t xml:space="preserve"> (</w:t>
      </w:r>
      <w:r w:rsidRPr="00C12C33">
        <w:rPr>
          <w:i/>
        </w:rPr>
        <w:t>Incentivisation</w:t>
      </w:r>
      <w:r w:rsidRPr="00C12C33">
        <w:t>);</w:t>
      </w:r>
    </w:p>
    <w:p w14:paraId="23C8BB73" w14:textId="77777777" w:rsidR="008415A5" w:rsidRDefault="00880C12" w:rsidP="00880C12">
      <w:pPr>
        <w:pStyle w:val="MRDefinitions1"/>
        <w:spacing w:line="240" w:lineRule="auto"/>
      </w:pPr>
      <w:r w:rsidRPr="00C12C33">
        <w:t xml:space="preserve"> </w:t>
      </w:r>
      <w:r w:rsidR="008415A5" w:rsidRPr="00C12C33">
        <w:t>“</w:t>
      </w:r>
      <w:r w:rsidR="008415A5" w:rsidRPr="00C12C33">
        <w:rPr>
          <w:b/>
        </w:rPr>
        <w:t>Contractor</w:t>
      </w:r>
      <w:r w:rsidR="008415A5" w:rsidRPr="00C12C33">
        <w:t xml:space="preserve"> </w:t>
      </w:r>
      <w:r w:rsidR="008415A5" w:rsidRPr="00C12C33">
        <w:rPr>
          <w:b/>
        </w:rPr>
        <w:t>System</w:t>
      </w:r>
      <w:r w:rsidR="008415A5" w:rsidRPr="00C12C33">
        <w:t xml:space="preserve">” </w:t>
      </w:r>
      <w:r w:rsidR="00372570" w:rsidRPr="00C12C33">
        <w:t>means</w:t>
      </w:r>
      <w:r w:rsidR="00372570">
        <w:t xml:space="preserve"> </w:t>
      </w:r>
      <w:r w:rsidR="008415A5" w:rsidRPr="008415A5">
        <w:t>the information and communications technology system used by the Contractor in implementing and performing the Contrac</w:t>
      </w:r>
      <w:r w:rsidR="00372570">
        <w:t xml:space="preserve">tor Deliverables including </w:t>
      </w:r>
      <w:r w:rsidR="00856B18">
        <w:t>s</w:t>
      </w:r>
      <w:r w:rsidR="008415A5" w:rsidRPr="008415A5">
        <w:t>oftware, the Contractor Equipment, configuration and management utilities, calibration and testing tools and related cabling (but excluding the Authority System);</w:t>
      </w:r>
      <w:bookmarkEnd w:id="2074"/>
    </w:p>
    <w:p w14:paraId="66CBF7BA" w14:textId="77777777" w:rsidR="00BC60A6" w:rsidRPr="00844222" w:rsidRDefault="00BC60A6" w:rsidP="00844222">
      <w:pPr>
        <w:pStyle w:val="MRDefinitions1"/>
      </w:pPr>
      <w:r w:rsidRPr="00844222">
        <w:t>“</w:t>
      </w:r>
      <w:r w:rsidRPr="00844222">
        <w:rPr>
          <w:b/>
        </w:rPr>
        <w:t>Contractor’s Account Manager</w:t>
      </w:r>
      <w:r w:rsidR="00844222" w:rsidRPr="00844222">
        <w:t>” means the QinetiQ Capture Lead;</w:t>
      </w:r>
    </w:p>
    <w:p w14:paraId="39EB8951" w14:textId="77777777" w:rsidR="00CF4AAE" w:rsidRDefault="00CF4AAE" w:rsidP="00233D5F">
      <w:pPr>
        <w:pStyle w:val="MRDefinitions1"/>
        <w:spacing w:line="240" w:lineRule="auto"/>
      </w:pPr>
      <w:bookmarkStart w:id="2075" w:name="_Ref503518420"/>
      <w:r w:rsidRPr="00575BD3">
        <w:t>“</w:t>
      </w:r>
      <w:r>
        <w:rPr>
          <w:b/>
        </w:rPr>
        <w:t>Contractor’s</w:t>
      </w:r>
      <w:r w:rsidRPr="00575BD3">
        <w:rPr>
          <w:b/>
        </w:rPr>
        <w:t xml:space="preserve"> Premises</w:t>
      </w:r>
      <w:r w:rsidRPr="00575BD3">
        <w:t xml:space="preserve">” means those premises or parts of premises which are not </w:t>
      </w:r>
      <w:r>
        <w:t>Authority</w:t>
      </w:r>
      <w:r w:rsidRPr="00575BD3">
        <w:t xml:space="preserve"> Sites </w:t>
      </w:r>
      <w:r w:rsidR="00DF5FA7">
        <w:t xml:space="preserve">and/or </w:t>
      </w:r>
      <w:r w:rsidR="00C41710">
        <w:t>Other Contractor’s Premises</w:t>
      </w:r>
      <w:r w:rsidR="00DF5FA7">
        <w:t xml:space="preserve"> </w:t>
      </w:r>
      <w:r w:rsidRPr="00575BD3">
        <w:t>but which are used by</w:t>
      </w:r>
      <w:r>
        <w:t xml:space="preserve"> the Contractor and/or</w:t>
      </w:r>
      <w:r w:rsidRPr="00575BD3">
        <w:t xml:space="preserve"> </w:t>
      </w:r>
      <w:r>
        <w:t>Contractor Related</w:t>
      </w:r>
      <w:r w:rsidRPr="00575BD3">
        <w:t xml:space="preserve"> Parties for the purpose of providing </w:t>
      </w:r>
      <w:r>
        <w:t>the Contractor Deliverables;</w:t>
      </w:r>
      <w:bookmarkEnd w:id="2075"/>
    </w:p>
    <w:p w14:paraId="1BFFADBD" w14:textId="77777777" w:rsidR="00CF4AAE" w:rsidRDefault="00CF4AAE" w:rsidP="00233D5F">
      <w:pPr>
        <w:pStyle w:val="MRDefinitions1"/>
        <w:spacing w:line="240" w:lineRule="auto"/>
      </w:pPr>
      <w:bookmarkStart w:id="2076" w:name="_Ref503518421"/>
      <w:r>
        <w:t>“</w:t>
      </w:r>
      <w:r>
        <w:rPr>
          <w:b/>
        </w:rPr>
        <w:t>Contractor’s Proposals</w:t>
      </w:r>
      <w:r>
        <w:t xml:space="preserve">” means the Contractor’s proposals </w:t>
      </w:r>
      <w:r w:rsidR="0052730F">
        <w:t>referred to</w:t>
      </w:r>
      <w:r>
        <w:t xml:space="preserve"> in </w:t>
      </w:r>
      <w:r w:rsidR="00CB1618">
        <w:t>Schedule 3</w:t>
      </w:r>
      <w:r>
        <w:t xml:space="preserve"> (</w:t>
      </w:r>
      <w:r w:rsidRPr="003577CA">
        <w:rPr>
          <w:i/>
        </w:rPr>
        <w:t>Contractor’s Proposals</w:t>
      </w:r>
      <w:r>
        <w:t>)</w:t>
      </w:r>
      <w:r w:rsidR="0052730F">
        <w:t>, in the Agreed Form</w:t>
      </w:r>
      <w:r>
        <w:t>;</w:t>
      </w:r>
      <w:bookmarkEnd w:id="2076"/>
    </w:p>
    <w:p w14:paraId="3AB8DFD0" w14:textId="77777777" w:rsidR="00CF4AAE" w:rsidRPr="00575BD3" w:rsidRDefault="00CF4AAE" w:rsidP="00233D5F">
      <w:pPr>
        <w:pStyle w:val="MRDefinitions1"/>
        <w:spacing w:line="240" w:lineRule="auto"/>
      </w:pPr>
      <w:bookmarkStart w:id="2077" w:name="_Ref503518422"/>
      <w:r w:rsidRPr="00575BD3">
        <w:t>“</w:t>
      </w:r>
      <w:r>
        <w:rPr>
          <w:b/>
        </w:rPr>
        <w:t>Contractor’s</w:t>
      </w:r>
      <w:r w:rsidRPr="00575BD3">
        <w:rPr>
          <w:b/>
        </w:rPr>
        <w:t xml:space="preserve"> Representatives</w:t>
      </w:r>
      <w:r w:rsidRPr="00575BD3">
        <w:t xml:space="preserve">” means the persons referred to in Clause </w:t>
      </w:r>
      <w:r w:rsidR="00CB1618">
        <w:t>87.2</w:t>
      </w:r>
      <w:r>
        <w:t xml:space="preserve"> </w:t>
      </w:r>
      <w:r w:rsidRPr="00575BD3">
        <w:t>(</w:t>
      </w:r>
      <w:r w:rsidRPr="00045604">
        <w:rPr>
          <w:i/>
        </w:rPr>
        <w:t xml:space="preserve">Contractor’s </w:t>
      </w:r>
      <w:r w:rsidRPr="00575BD3">
        <w:rPr>
          <w:i/>
        </w:rPr>
        <w:t>Representatives</w:t>
      </w:r>
      <w:r w:rsidRPr="00575BD3">
        <w:t>);</w:t>
      </w:r>
      <w:bookmarkEnd w:id="2077"/>
    </w:p>
    <w:p w14:paraId="616EF239" w14:textId="77777777" w:rsidR="00CF4AAE" w:rsidRDefault="00CF4AAE" w:rsidP="00233D5F">
      <w:pPr>
        <w:pStyle w:val="MRDefinitions1"/>
        <w:spacing w:line="240" w:lineRule="auto"/>
      </w:pPr>
      <w:bookmarkStart w:id="2078" w:name="_Ref503518423"/>
      <w:r w:rsidRPr="00DB2DB3">
        <w:t>“</w:t>
      </w:r>
      <w:r w:rsidRPr="00DB2DB3">
        <w:rPr>
          <w:b/>
        </w:rPr>
        <w:t>Controlled Information</w:t>
      </w:r>
      <w:r w:rsidRPr="00DB2DB3">
        <w:t>” means any information in any written or tangible form in any media which is disclosed to the Contractor by or on behalf of the Authority under or in connection with this Contract, and which is identified by the legend “Controlled Information” or any other approved legend notified to the Contractor, and which is subject to an export, transfer or transit obligation or any other related technology transfer or disclosure restriction that requires special handling measures or is deemed by the Authority to be especially sensitive commercial information that has been obtained from a Third Party, and the term “Controlled Information” shall exclude information provided by oral communication;</w:t>
      </w:r>
      <w:bookmarkEnd w:id="2078"/>
    </w:p>
    <w:p w14:paraId="784F4F5E" w14:textId="77777777" w:rsidR="00110DCA" w:rsidRPr="000053AF" w:rsidRDefault="00110DCA" w:rsidP="00110DCA">
      <w:pPr>
        <w:pStyle w:val="MRDefinitions1"/>
        <w:spacing w:line="240" w:lineRule="auto"/>
      </w:pPr>
      <w:bookmarkStart w:id="2079" w:name="_Ref503283546"/>
      <w:r w:rsidRPr="000053AF">
        <w:t>“</w:t>
      </w:r>
      <w:r w:rsidRPr="000053AF">
        <w:rPr>
          <w:b/>
        </w:rPr>
        <w:t>Core Contractor Deliverables</w:t>
      </w:r>
      <w:r w:rsidRPr="000053AF">
        <w:t xml:space="preserve">” means </w:t>
      </w:r>
      <w:r w:rsidR="009F55C5" w:rsidRPr="000053AF">
        <w:t>any of</w:t>
      </w:r>
      <w:r w:rsidRPr="000053AF">
        <w:t xml:space="preserve"> the Contractor Deliverables </w:t>
      </w:r>
      <w:r w:rsidR="009F55C5" w:rsidRPr="000053AF">
        <w:t>that the Authority requires the Contractor to both perform and complete, in each case prior to the Original Expiry Date</w:t>
      </w:r>
      <w:r w:rsidRPr="000053AF">
        <w:t>;</w:t>
      </w:r>
      <w:bookmarkEnd w:id="2079"/>
      <w:r w:rsidRPr="000053AF">
        <w:t xml:space="preserve"> </w:t>
      </w:r>
    </w:p>
    <w:p w14:paraId="15A4C11D" w14:textId="77777777" w:rsidR="00E3014D" w:rsidRPr="00C23BE5" w:rsidRDefault="00E3014D" w:rsidP="00233D5F">
      <w:pPr>
        <w:pStyle w:val="MRDefinitions1"/>
        <w:spacing w:line="240" w:lineRule="auto"/>
      </w:pPr>
      <w:bookmarkStart w:id="2080" w:name="_Ref503518424"/>
      <w:r w:rsidRPr="00C23BE5">
        <w:t>“</w:t>
      </w:r>
      <w:r w:rsidRPr="00C23BE5">
        <w:rPr>
          <w:b/>
        </w:rPr>
        <w:t>Costs</w:t>
      </w:r>
      <w:r w:rsidRPr="00C23BE5">
        <w:t xml:space="preserve">” </w:t>
      </w:r>
      <w:r w:rsidR="008700DA">
        <w:t xml:space="preserve">means </w:t>
      </w:r>
      <w:r w:rsidRPr="00C23BE5">
        <w:t>the following costs (without double recovery) to the extent that they are reasonably and properly incurred by the Contractor in providing the Contractor Deliverables:</w:t>
      </w:r>
      <w:bookmarkEnd w:id="2080"/>
    </w:p>
    <w:p w14:paraId="6C9121AA" w14:textId="77777777" w:rsidR="00E3014D" w:rsidRPr="00C23BE5" w:rsidRDefault="00E3014D" w:rsidP="007463BE">
      <w:pPr>
        <w:pStyle w:val="MRDefinitions2"/>
        <w:spacing w:line="240" w:lineRule="auto"/>
      </w:pPr>
      <w:bookmarkStart w:id="2081" w:name="_Ref503518425"/>
      <w:r w:rsidRPr="00C23BE5">
        <w:t>the cost to the Contractor (as the context requires), calculated per man day, of engaging the Contractor Personnel, including:</w:t>
      </w:r>
      <w:bookmarkEnd w:id="2081"/>
    </w:p>
    <w:p w14:paraId="16C57670" w14:textId="77777777" w:rsidR="00E3014D" w:rsidRPr="00C23BE5" w:rsidRDefault="00E3014D" w:rsidP="007463BE">
      <w:pPr>
        <w:pStyle w:val="MRDefinitions3"/>
        <w:spacing w:line="240" w:lineRule="auto"/>
      </w:pPr>
      <w:bookmarkStart w:id="2082" w:name="_Ref503518426"/>
      <w:r w:rsidRPr="00C23BE5">
        <w:t>base salary paid to the Contractor Personnel;</w:t>
      </w:r>
      <w:bookmarkEnd w:id="2082"/>
    </w:p>
    <w:p w14:paraId="305D6DF2" w14:textId="77777777" w:rsidR="00E3014D" w:rsidRPr="00C23BE5" w:rsidRDefault="00E3014D" w:rsidP="007463BE">
      <w:pPr>
        <w:pStyle w:val="MRDefinitions3"/>
        <w:spacing w:line="240" w:lineRule="auto"/>
      </w:pPr>
      <w:bookmarkStart w:id="2083" w:name="_Ref503518427"/>
      <w:r w:rsidRPr="00C23BE5">
        <w:t>employer’s national insurance contributions;</w:t>
      </w:r>
      <w:bookmarkEnd w:id="2083"/>
    </w:p>
    <w:p w14:paraId="0B4FACCB" w14:textId="77777777" w:rsidR="00E3014D" w:rsidRPr="00C23BE5" w:rsidRDefault="00E3014D" w:rsidP="007463BE">
      <w:pPr>
        <w:pStyle w:val="MRDefinitions3"/>
        <w:spacing w:line="240" w:lineRule="auto"/>
      </w:pPr>
      <w:bookmarkStart w:id="2084" w:name="_Ref503518428"/>
      <w:r w:rsidRPr="00C23BE5">
        <w:t>pension contributions;</w:t>
      </w:r>
      <w:bookmarkEnd w:id="2084"/>
    </w:p>
    <w:p w14:paraId="0AA48CFD" w14:textId="77777777" w:rsidR="00E3014D" w:rsidRPr="00C23BE5" w:rsidRDefault="00E3014D" w:rsidP="007463BE">
      <w:pPr>
        <w:pStyle w:val="MRDefinitions3"/>
        <w:spacing w:line="240" w:lineRule="auto"/>
      </w:pPr>
      <w:bookmarkStart w:id="2085" w:name="_Ref503518429"/>
      <w:r w:rsidRPr="00C23BE5">
        <w:t>car allowances;</w:t>
      </w:r>
      <w:bookmarkEnd w:id="2085"/>
    </w:p>
    <w:p w14:paraId="65C183F3" w14:textId="77777777" w:rsidR="00E3014D" w:rsidRPr="00C23BE5" w:rsidRDefault="00E3014D" w:rsidP="007463BE">
      <w:pPr>
        <w:pStyle w:val="MRDefinitions3"/>
        <w:spacing w:line="240" w:lineRule="auto"/>
      </w:pPr>
      <w:bookmarkStart w:id="2086" w:name="_Ref503518430"/>
      <w:r w:rsidRPr="00C23BE5">
        <w:t>any other contractual employment benefits;</w:t>
      </w:r>
      <w:bookmarkEnd w:id="2086"/>
    </w:p>
    <w:p w14:paraId="4BEFEA67" w14:textId="77777777" w:rsidR="00E3014D" w:rsidRPr="00C23BE5" w:rsidRDefault="00E3014D" w:rsidP="007463BE">
      <w:pPr>
        <w:pStyle w:val="MRDefinitions3"/>
        <w:spacing w:line="240" w:lineRule="auto"/>
      </w:pPr>
      <w:bookmarkStart w:id="2087" w:name="_Ref503518431"/>
      <w:r w:rsidRPr="00C23BE5">
        <w:t>staff training;</w:t>
      </w:r>
      <w:bookmarkEnd w:id="2087"/>
    </w:p>
    <w:p w14:paraId="4E004530" w14:textId="77777777" w:rsidR="00E3014D" w:rsidRPr="00C23BE5" w:rsidRDefault="00E3014D" w:rsidP="007463BE">
      <w:pPr>
        <w:pStyle w:val="MRDefinitions3"/>
        <w:spacing w:line="240" w:lineRule="auto"/>
      </w:pPr>
      <w:bookmarkStart w:id="2088" w:name="_Ref503518432"/>
      <w:r w:rsidRPr="00C23BE5">
        <w:t>work place accommodation;</w:t>
      </w:r>
      <w:bookmarkEnd w:id="2088"/>
      <w:r w:rsidR="00DF4A81">
        <w:t xml:space="preserve"> and</w:t>
      </w:r>
    </w:p>
    <w:p w14:paraId="7B6B1F1F" w14:textId="77777777" w:rsidR="00E3014D" w:rsidRPr="00C23BE5" w:rsidRDefault="00E3014D" w:rsidP="007463BE">
      <w:pPr>
        <w:pStyle w:val="MRDefinitions3"/>
        <w:spacing w:line="240" w:lineRule="auto"/>
        <w:rPr>
          <w:rFonts w:cs="Arial"/>
        </w:rPr>
      </w:pPr>
      <w:bookmarkStart w:id="2089" w:name="_Ref503518433"/>
      <w:r w:rsidRPr="00C23BE5">
        <w:t>work place</w:t>
      </w:r>
      <w:r w:rsidRPr="00C23BE5">
        <w:rPr>
          <w:rFonts w:cs="Arial"/>
        </w:rPr>
        <w:t xml:space="preserve"> IT equipment and tools reasonably necessary to perform the </w:t>
      </w:r>
      <w:r w:rsidR="00110DCA">
        <w:rPr>
          <w:rFonts w:cs="Arial"/>
        </w:rPr>
        <w:t>Contractor Deliverables</w:t>
      </w:r>
      <w:r w:rsidRPr="00C23BE5">
        <w:rPr>
          <w:rFonts w:cs="Arial"/>
        </w:rPr>
        <w:t xml:space="preserve"> (but not including items included within limb </w:t>
      </w:r>
      <w:bookmarkStart w:id="2090" w:name="DocXTextRef373"/>
      <w:r w:rsidRPr="00C23BE5">
        <w:rPr>
          <w:rFonts w:cs="Arial"/>
        </w:rPr>
        <w:t>(b)</w:t>
      </w:r>
      <w:bookmarkEnd w:id="2090"/>
      <w:r w:rsidRPr="00C23BE5">
        <w:rPr>
          <w:rFonts w:cs="Arial"/>
        </w:rPr>
        <w:t xml:space="preserve"> below); </w:t>
      </w:r>
      <w:bookmarkEnd w:id="2089"/>
    </w:p>
    <w:p w14:paraId="5795DC8D" w14:textId="77777777" w:rsidR="00E3014D" w:rsidRPr="00C23BE5" w:rsidRDefault="00E3014D" w:rsidP="007463BE">
      <w:pPr>
        <w:pStyle w:val="MRDefinitions2"/>
        <w:spacing w:line="240" w:lineRule="auto"/>
        <w:rPr>
          <w:rFonts w:cs="Arial"/>
        </w:rPr>
      </w:pPr>
      <w:bookmarkStart w:id="2091" w:name="_Ref503518434"/>
      <w:r w:rsidRPr="00C23BE5">
        <w:rPr>
          <w:rFonts w:cs="Arial"/>
        </w:rPr>
        <w:t>costs incurred in respect of those assets treated as capital costs according to generally accepted accounting principles within the UK, which shall include the cost to be charged in respect of assets by the Contractor to the Authority or (to the extent that risk and title in any asset is not held by the Contractor) any cost actually incurred by the Contractor in respect of those assets;</w:t>
      </w:r>
      <w:bookmarkEnd w:id="2091"/>
    </w:p>
    <w:p w14:paraId="2B3AE377" w14:textId="77777777" w:rsidR="00E3014D" w:rsidRPr="00C23BE5" w:rsidRDefault="00E3014D" w:rsidP="007463BE">
      <w:pPr>
        <w:pStyle w:val="MRDefinitions2"/>
        <w:spacing w:line="240" w:lineRule="auto"/>
        <w:rPr>
          <w:rFonts w:cs="Arial"/>
        </w:rPr>
      </w:pPr>
      <w:bookmarkStart w:id="2092" w:name="_Ref503518435"/>
      <w:r w:rsidRPr="00C23BE5">
        <w:rPr>
          <w:rFonts w:cs="Arial"/>
        </w:rPr>
        <w:t xml:space="preserve">operational costs which are not included within </w:t>
      </w:r>
      <w:bookmarkStart w:id="2093" w:name="DocXTextRef374"/>
      <w:r w:rsidRPr="00C23BE5">
        <w:rPr>
          <w:rFonts w:cs="Arial"/>
        </w:rPr>
        <w:t>(a)</w:t>
      </w:r>
      <w:bookmarkEnd w:id="2093"/>
      <w:r w:rsidRPr="00C23BE5">
        <w:rPr>
          <w:rFonts w:cs="Arial"/>
        </w:rPr>
        <w:t xml:space="preserve"> or </w:t>
      </w:r>
      <w:bookmarkStart w:id="2094" w:name="DocXTextRef375"/>
      <w:r w:rsidRPr="00C23BE5">
        <w:rPr>
          <w:rFonts w:cs="Arial"/>
        </w:rPr>
        <w:t>(b)</w:t>
      </w:r>
      <w:bookmarkEnd w:id="2094"/>
      <w:r w:rsidRPr="00C23BE5">
        <w:rPr>
          <w:rFonts w:cs="Arial"/>
        </w:rPr>
        <w:t xml:space="preserve"> above, to the extent that such costs are necessary and properly incurred by the Contractor in the delivery of the Contractor Deliverables;</w:t>
      </w:r>
      <w:bookmarkEnd w:id="2092"/>
      <w:r w:rsidR="00DF4A81">
        <w:rPr>
          <w:rFonts w:cs="Arial"/>
        </w:rPr>
        <w:t xml:space="preserve"> and</w:t>
      </w:r>
    </w:p>
    <w:p w14:paraId="0D3528B2" w14:textId="77777777" w:rsidR="00E3014D" w:rsidRPr="00C23BE5" w:rsidRDefault="00E3014D" w:rsidP="007463BE">
      <w:pPr>
        <w:pStyle w:val="MRDefinitions2"/>
        <w:spacing w:line="240" w:lineRule="auto"/>
        <w:rPr>
          <w:rFonts w:cs="Arial"/>
        </w:rPr>
      </w:pPr>
      <w:bookmarkStart w:id="2095" w:name="_Ref503518436"/>
      <w:r w:rsidRPr="00C23BE5">
        <w:rPr>
          <w:rFonts w:cs="Arial"/>
        </w:rPr>
        <w:t>Forecast Contingency Costs</w:t>
      </w:r>
      <w:bookmarkEnd w:id="2095"/>
      <w:r w:rsidR="007867A1">
        <w:rPr>
          <w:rFonts w:cs="Arial"/>
        </w:rPr>
        <w:t>;</w:t>
      </w:r>
    </w:p>
    <w:p w14:paraId="4B66EDAF" w14:textId="77777777" w:rsidR="00E3014D" w:rsidRPr="00C23BE5" w:rsidRDefault="00E3014D" w:rsidP="007463BE">
      <w:pPr>
        <w:spacing w:line="240" w:lineRule="auto"/>
        <w:ind w:left="1440"/>
      </w:pPr>
      <w:r w:rsidRPr="00C23BE5">
        <w:t>but excluding:</w:t>
      </w:r>
    </w:p>
    <w:p w14:paraId="46B9352E" w14:textId="77777777" w:rsidR="00E3014D" w:rsidRPr="00C23BE5" w:rsidRDefault="00E3014D" w:rsidP="007463BE">
      <w:pPr>
        <w:pStyle w:val="MRDefinitions3"/>
        <w:spacing w:line="240" w:lineRule="auto"/>
      </w:pPr>
      <w:bookmarkStart w:id="2096" w:name="_Ref503518437"/>
      <w:r w:rsidRPr="00C23BE5">
        <w:t>overhead;</w:t>
      </w:r>
      <w:bookmarkEnd w:id="2096"/>
    </w:p>
    <w:p w14:paraId="4A3A010C" w14:textId="77777777" w:rsidR="00E3014D" w:rsidRPr="00C23BE5" w:rsidRDefault="00E3014D" w:rsidP="007463BE">
      <w:pPr>
        <w:pStyle w:val="MRDefinitions3"/>
        <w:spacing w:line="240" w:lineRule="auto"/>
      </w:pPr>
      <w:bookmarkStart w:id="2097" w:name="_Ref503518438"/>
      <w:r w:rsidRPr="00C23BE5">
        <w:t>financing or similar costs;</w:t>
      </w:r>
      <w:bookmarkEnd w:id="2097"/>
    </w:p>
    <w:p w14:paraId="2E47134F" w14:textId="77777777" w:rsidR="00E3014D" w:rsidRPr="00C23BE5" w:rsidRDefault="00E3014D" w:rsidP="007463BE">
      <w:pPr>
        <w:pStyle w:val="MRDefinitions3"/>
        <w:spacing w:line="240" w:lineRule="auto"/>
      </w:pPr>
      <w:bookmarkStart w:id="2098" w:name="_Ref503518439"/>
      <w:r w:rsidRPr="00C23BE5">
        <w:t xml:space="preserve">maintenance and support costs to the extent that these relate to maintenance and/or support services provided beyond the </w:t>
      </w:r>
      <w:bookmarkEnd w:id="2098"/>
      <w:r w:rsidR="00110DCA">
        <w:t>Contract Period;</w:t>
      </w:r>
    </w:p>
    <w:p w14:paraId="77BC9164" w14:textId="77777777" w:rsidR="00E3014D" w:rsidRPr="00C23BE5" w:rsidRDefault="00E3014D" w:rsidP="007463BE">
      <w:pPr>
        <w:pStyle w:val="MRDefinitions3"/>
        <w:spacing w:line="240" w:lineRule="auto"/>
      </w:pPr>
      <w:bookmarkStart w:id="2099" w:name="_Ref503518440"/>
      <w:r w:rsidRPr="00C23BE5">
        <w:t>taxation;</w:t>
      </w:r>
      <w:bookmarkEnd w:id="2099"/>
    </w:p>
    <w:p w14:paraId="1822A56A" w14:textId="77777777" w:rsidR="00E3014D" w:rsidRPr="00C23BE5" w:rsidRDefault="00E3014D" w:rsidP="007463BE">
      <w:pPr>
        <w:pStyle w:val="MRDefinitions3"/>
        <w:spacing w:line="240" w:lineRule="auto"/>
      </w:pPr>
      <w:bookmarkStart w:id="2100" w:name="_Ref503518441"/>
      <w:r w:rsidRPr="00C23BE5">
        <w:t>fines and penalties; and</w:t>
      </w:r>
      <w:bookmarkEnd w:id="2100"/>
    </w:p>
    <w:p w14:paraId="04307F32" w14:textId="77777777" w:rsidR="00E3014D" w:rsidRPr="00C23BE5" w:rsidRDefault="00E3014D" w:rsidP="007463BE">
      <w:pPr>
        <w:pStyle w:val="MRDefinitions3"/>
        <w:spacing w:line="240" w:lineRule="auto"/>
        <w:rPr>
          <w:rFonts w:cs="Arial"/>
        </w:rPr>
      </w:pPr>
      <w:bookmarkStart w:id="2101" w:name="_Ref503518442"/>
      <w:r w:rsidRPr="00C23BE5">
        <w:t>non-cash items (</w:t>
      </w:r>
      <w:r w:rsidRPr="00C23BE5">
        <w:rPr>
          <w:rFonts w:cs="Arial"/>
        </w:rPr>
        <w:t>including depreciation, amortisation, impairments and movements in provisions);</w:t>
      </w:r>
      <w:bookmarkEnd w:id="2101"/>
    </w:p>
    <w:p w14:paraId="538C50AB" w14:textId="77777777" w:rsidR="00CF4AAE" w:rsidRDefault="00CF4AAE" w:rsidP="00233D5F">
      <w:pPr>
        <w:pStyle w:val="MRDefinitions1"/>
        <w:spacing w:line="240" w:lineRule="auto"/>
      </w:pPr>
      <w:bookmarkStart w:id="2102" w:name="_Ref503518443"/>
      <w:r w:rsidRPr="00DB2DB3">
        <w:t>“</w:t>
      </w:r>
      <w:r w:rsidRPr="00DB2DB3">
        <w:rPr>
          <w:b/>
        </w:rPr>
        <w:t>CP&amp;F</w:t>
      </w:r>
      <w:r w:rsidRPr="00DB2DB3">
        <w:t xml:space="preserve">” has the meaning given in Clause </w:t>
      </w:r>
      <w:r w:rsidR="00CB1618">
        <w:t>20</w:t>
      </w:r>
      <w:r w:rsidRPr="00DB2DB3">
        <w:t xml:space="preserve"> (</w:t>
      </w:r>
      <w:r w:rsidRPr="00680100">
        <w:rPr>
          <w:i/>
        </w:rPr>
        <w:t>Payment under CP&amp;F</w:t>
      </w:r>
      <w:r>
        <w:t>);</w:t>
      </w:r>
      <w:bookmarkEnd w:id="2102"/>
    </w:p>
    <w:p w14:paraId="48FF901B" w14:textId="77777777" w:rsidR="00CF4AAE" w:rsidRDefault="00CF4AAE" w:rsidP="00233D5F">
      <w:pPr>
        <w:pStyle w:val="MRDefinitions1"/>
        <w:spacing w:line="240" w:lineRule="auto"/>
      </w:pPr>
      <w:bookmarkStart w:id="2103" w:name="_Ref503518444"/>
      <w:r w:rsidRPr="00575BD3">
        <w:t>“</w:t>
      </w:r>
      <w:r w:rsidRPr="00575BD3">
        <w:rPr>
          <w:b/>
        </w:rPr>
        <w:t>Data Controller</w:t>
      </w:r>
      <w:r w:rsidRPr="00575BD3">
        <w:t xml:space="preserve">” </w:t>
      </w:r>
      <w:r>
        <w:t xml:space="preserve">has the </w:t>
      </w:r>
      <w:r w:rsidRPr="00575BD3">
        <w:t xml:space="preserve">meaning </w:t>
      </w:r>
      <w:r w:rsidR="00E767BF">
        <w:t>given in the D</w:t>
      </w:r>
      <w:r w:rsidR="001851A2">
        <w:t>ata Protection Legislation</w:t>
      </w:r>
      <w:r w:rsidRPr="00575BD3">
        <w:t>;</w:t>
      </w:r>
      <w:bookmarkEnd w:id="2103"/>
    </w:p>
    <w:p w14:paraId="0F482970" w14:textId="77777777" w:rsidR="00807BB5" w:rsidRPr="00807BB5" w:rsidRDefault="00807BB5" w:rsidP="00233D5F">
      <w:pPr>
        <w:pStyle w:val="MRDefinitions1"/>
        <w:spacing w:line="240" w:lineRule="auto"/>
      </w:pPr>
      <w:bookmarkStart w:id="2104" w:name="_Ref503518445"/>
      <w:r w:rsidRPr="00575BD3">
        <w:t>“</w:t>
      </w:r>
      <w:r w:rsidRPr="00575BD3">
        <w:rPr>
          <w:b/>
        </w:rPr>
        <w:t>D</w:t>
      </w:r>
      <w:r>
        <w:rPr>
          <w:b/>
        </w:rPr>
        <w:t>ata Protection Legislation</w:t>
      </w:r>
      <w:r w:rsidRPr="00575BD3">
        <w:t>” means the Data Protection Act 1998</w:t>
      </w:r>
      <w:r>
        <w:t xml:space="preserve"> or, from the date it comes into force in the UK, the General Data Protection Regulation (EU) 2016/679 (as applicable)</w:t>
      </w:r>
      <w:r w:rsidRPr="00575BD3">
        <w:t>;</w:t>
      </w:r>
      <w:bookmarkEnd w:id="2104"/>
    </w:p>
    <w:p w14:paraId="5E6A680E" w14:textId="77777777" w:rsidR="00A25005" w:rsidRPr="00D742E4" w:rsidRDefault="00A25005" w:rsidP="00A25005">
      <w:pPr>
        <w:pStyle w:val="MRDefinitions1"/>
        <w:spacing w:line="240" w:lineRule="auto"/>
      </w:pPr>
      <w:bookmarkStart w:id="2105" w:name="_Ref503518448"/>
      <w:r w:rsidRPr="00D742E4">
        <w:t>“</w:t>
      </w:r>
      <w:r w:rsidRPr="00D742E4">
        <w:rPr>
          <w:b/>
        </w:rPr>
        <w:t>Deduction</w:t>
      </w:r>
      <w:r w:rsidRPr="00D742E4">
        <w:t xml:space="preserve">” means the Authority’s right to make Applicable Deductions arising under, paragraphs </w:t>
      </w:r>
      <w:r>
        <w:t>9</w:t>
      </w:r>
      <w:r w:rsidRPr="00D742E4">
        <w:t xml:space="preserve"> (</w:t>
      </w:r>
      <w:r w:rsidRPr="00D742E4">
        <w:rPr>
          <w:i/>
        </w:rPr>
        <w:t>Deductions for KPIs 1.1 and 1.2 (Right First Time and On Time)</w:t>
      </w:r>
      <w:r w:rsidRPr="00D742E4">
        <w:t xml:space="preserve">) and </w:t>
      </w:r>
      <w:r>
        <w:t>10</w:t>
      </w:r>
      <w:r w:rsidRPr="00D742E4">
        <w:t xml:space="preserve"> (</w:t>
      </w:r>
      <w:r w:rsidRPr="00D742E4">
        <w:rPr>
          <w:i/>
        </w:rPr>
        <w:t>Deductions for KPIs 2.1 to 2.4 (Behaviours)</w:t>
      </w:r>
      <w:r w:rsidRPr="00D742E4">
        <w:t xml:space="preserve">) of </w:t>
      </w:r>
      <w:r w:rsidR="00CB1618">
        <w:t>Schedule 6</w:t>
      </w:r>
      <w:r w:rsidRPr="00D742E4">
        <w:t xml:space="preserve"> (</w:t>
      </w:r>
      <w:r w:rsidRPr="00D742E4">
        <w:rPr>
          <w:i/>
        </w:rPr>
        <w:t>Incentivisation</w:t>
      </w:r>
      <w:r w:rsidRPr="00D742E4">
        <w:t xml:space="preserve">) and Additional KPI 3 Deductions arising under paragraph </w:t>
      </w:r>
      <w:r>
        <w:t>11</w:t>
      </w:r>
      <w:r w:rsidRPr="00D742E4">
        <w:t xml:space="preserve"> (</w:t>
      </w:r>
      <w:r w:rsidRPr="00D742E4">
        <w:rPr>
          <w:i/>
        </w:rPr>
        <w:t>Deductions for KPI 3 (Maintenance of Key Personnel)</w:t>
      </w:r>
      <w:r w:rsidRPr="00D742E4">
        <w:t xml:space="preserve">) of </w:t>
      </w:r>
      <w:r w:rsidR="00CB1618">
        <w:t>Schedule 6</w:t>
      </w:r>
      <w:r w:rsidRPr="00D742E4">
        <w:t xml:space="preserve"> (</w:t>
      </w:r>
      <w:r w:rsidRPr="00D742E4">
        <w:rPr>
          <w:i/>
        </w:rPr>
        <w:t>Incentivisation</w:t>
      </w:r>
      <w:r w:rsidRPr="00D742E4">
        <w:t>);</w:t>
      </w:r>
    </w:p>
    <w:p w14:paraId="3326CE08" w14:textId="77777777" w:rsidR="00CF4AAE" w:rsidRDefault="00CF4AAE" w:rsidP="00233D5F">
      <w:pPr>
        <w:pStyle w:val="MRDefinitions1"/>
        <w:spacing w:line="240" w:lineRule="auto"/>
        <w:rPr>
          <w:highlight w:val="yellow"/>
        </w:rPr>
      </w:pPr>
      <w:r>
        <w:t>“</w:t>
      </w:r>
      <w:r>
        <w:rPr>
          <w:b/>
        </w:rPr>
        <w:t>Default</w:t>
      </w:r>
      <w:r w:rsidRPr="00E769EA">
        <w:t>”</w:t>
      </w:r>
      <w:r>
        <w:t xml:space="preserve"> has the meaning given in Clause </w:t>
      </w:r>
      <w:r w:rsidR="00CB1618">
        <w:t>32.4</w:t>
      </w:r>
      <w:r>
        <w:t xml:space="preserve"> (</w:t>
      </w:r>
      <w:r w:rsidR="00DF4A81">
        <w:rPr>
          <w:i/>
        </w:rPr>
        <w:t>Indemnity</w:t>
      </w:r>
      <w:r w:rsidRPr="00D85F51">
        <w:rPr>
          <w:i/>
        </w:rPr>
        <w:t xml:space="preserve"> and Liabilities</w:t>
      </w:r>
      <w:r>
        <w:t>);</w:t>
      </w:r>
      <w:bookmarkEnd w:id="2105"/>
    </w:p>
    <w:p w14:paraId="72BAE6CA" w14:textId="77777777" w:rsidR="00CF4AAE" w:rsidRDefault="00CF4AAE" w:rsidP="00233D5F">
      <w:pPr>
        <w:pStyle w:val="MRDefinitions1"/>
        <w:spacing w:line="240" w:lineRule="auto"/>
      </w:pPr>
      <w:bookmarkStart w:id="2106" w:name="_Ref503518449"/>
      <w:r>
        <w:t>“</w:t>
      </w:r>
      <w:r>
        <w:rPr>
          <w:b/>
        </w:rPr>
        <w:t>DEFFORM 1</w:t>
      </w:r>
      <w:r w:rsidRPr="00F3127F">
        <w:rPr>
          <w:b/>
        </w:rPr>
        <w:t>11</w:t>
      </w:r>
      <w:r>
        <w:t xml:space="preserve">” means the completed DEFFORM </w:t>
      </w:r>
      <w:bookmarkStart w:id="2107" w:name="DocXTextRef377"/>
      <w:r>
        <w:t>111</w:t>
      </w:r>
      <w:bookmarkEnd w:id="2107"/>
      <w:r>
        <w:t xml:space="preserve"> in the Agreed Form as referred to in </w:t>
      </w:r>
      <w:r w:rsidR="00FC71D9">
        <w:t xml:space="preserve">Clauses </w:t>
      </w:r>
      <w:r w:rsidR="00CB1618">
        <w:t>56.1.3</w:t>
      </w:r>
      <w:r w:rsidR="00FC71D9">
        <w:t xml:space="preserve">, </w:t>
      </w:r>
      <w:r w:rsidR="00CB1618">
        <w:t>56.1.11</w:t>
      </w:r>
      <w:r w:rsidR="00FC71D9">
        <w:t xml:space="preserve">(i), </w:t>
      </w:r>
      <w:r w:rsidR="00CB1618">
        <w:t>56.15</w:t>
      </w:r>
      <w:r w:rsidR="00FC71D9">
        <w:t xml:space="preserve"> (</w:t>
      </w:r>
      <w:r w:rsidR="00FC71D9" w:rsidRPr="00FC71D9">
        <w:rPr>
          <w:i/>
        </w:rPr>
        <w:t>Packaging</w:t>
      </w:r>
      <w:r w:rsidR="00FC71D9">
        <w:t xml:space="preserve"> (</w:t>
      </w:r>
      <w:r w:rsidR="00FC71D9" w:rsidRPr="00FC71D9">
        <w:rPr>
          <w:i/>
        </w:rPr>
        <w:t>for Articles other than Munitions</w:t>
      </w:r>
      <w:r w:rsidR="00FC71D9">
        <w:t xml:space="preserve">)) and </w:t>
      </w:r>
      <w:r w:rsidR="00CB1618">
        <w:t>88.4</w:t>
      </w:r>
      <w:r>
        <w:t xml:space="preserve"> (</w:t>
      </w:r>
      <w:r>
        <w:rPr>
          <w:i/>
        </w:rPr>
        <w:t>Notices</w:t>
      </w:r>
      <w:r>
        <w:t>);</w:t>
      </w:r>
      <w:bookmarkEnd w:id="2106"/>
    </w:p>
    <w:p w14:paraId="0734C414" w14:textId="77777777" w:rsidR="00CF4AAE" w:rsidRDefault="00CF4AAE" w:rsidP="00233D5F">
      <w:pPr>
        <w:pStyle w:val="MRDefinitions1"/>
        <w:spacing w:line="240" w:lineRule="auto"/>
      </w:pPr>
      <w:bookmarkStart w:id="2108" w:name="_Ref503518450"/>
      <w:r w:rsidRPr="00C51C4C">
        <w:t>“</w:t>
      </w:r>
      <w:r w:rsidRPr="00C51C4C">
        <w:rPr>
          <w:b/>
        </w:rPr>
        <w:t xml:space="preserve">Discretionary </w:t>
      </w:r>
      <w:r>
        <w:rPr>
          <w:b/>
        </w:rPr>
        <w:t>GFA</w:t>
      </w:r>
      <w:r w:rsidRPr="00C51C4C">
        <w:t>” means the provision by the Authority to the Contractor of items and/or information to assist the Contractor in delivery of the Contract</w:t>
      </w:r>
      <w:r>
        <w:t>or</w:t>
      </w:r>
      <w:r w:rsidRPr="00C51C4C">
        <w:t xml:space="preserve"> Deliverables as listed in the table at Part </w:t>
      </w:r>
      <w:bookmarkStart w:id="2109" w:name="DocXTextRef378"/>
      <w:r w:rsidRPr="00C51C4C">
        <w:t>3</w:t>
      </w:r>
      <w:bookmarkEnd w:id="2109"/>
      <w:r w:rsidRPr="00C51C4C">
        <w:t xml:space="preserve"> (</w:t>
      </w:r>
      <w:r w:rsidRPr="00C51C4C">
        <w:rPr>
          <w:i/>
        </w:rPr>
        <w:t xml:space="preserve">Discretionary </w:t>
      </w:r>
      <w:r>
        <w:rPr>
          <w:i/>
        </w:rPr>
        <w:t>GFA</w:t>
      </w:r>
      <w:r w:rsidRPr="00C51C4C">
        <w:t xml:space="preserve">) to </w:t>
      </w:r>
      <w:r w:rsidR="00CB1618">
        <w:t>Schedule 7</w:t>
      </w:r>
      <w:r>
        <w:t xml:space="preserve"> </w:t>
      </w:r>
      <w:r w:rsidRPr="00C51C4C">
        <w:t>(</w:t>
      </w:r>
      <w:r w:rsidRPr="00C51C4C">
        <w:rPr>
          <w:i/>
        </w:rPr>
        <w:t>Authority Obligations</w:t>
      </w:r>
      <w:r w:rsidRPr="00C51C4C">
        <w:t xml:space="preserve">) (as more particularly referred to in Clauses </w:t>
      </w:r>
      <w:r w:rsidR="00CB1618">
        <w:t>31.8</w:t>
      </w:r>
      <w:r w:rsidRPr="00C51C4C">
        <w:t xml:space="preserve"> to </w:t>
      </w:r>
      <w:r w:rsidR="00CB1618">
        <w:t>31.10</w:t>
      </w:r>
      <w:r>
        <w:t xml:space="preserve"> (</w:t>
      </w:r>
      <w:r w:rsidRPr="00C23758">
        <w:rPr>
          <w:i/>
        </w:rPr>
        <w:t>Discretionary GFA</w:t>
      </w:r>
      <w:r>
        <w:t>)</w:t>
      </w:r>
      <w:r w:rsidRPr="00C51C4C">
        <w:t>);</w:t>
      </w:r>
      <w:bookmarkEnd w:id="2108"/>
    </w:p>
    <w:p w14:paraId="0E52EDF0" w14:textId="77777777" w:rsidR="00CF4AAE" w:rsidRPr="00575BD3" w:rsidRDefault="00CF4AAE" w:rsidP="00233D5F">
      <w:pPr>
        <w:pStyle w:val="MRDefinitions1"/>
        <w:spacing w:line="240" w:lineRule="auto"/>
      </w:pPr>
      <w:bookmarkStart w:id="2110" w:name="_Ref503518452"/>
      <w:r w:rsidRPr="00575BD3">
        <w:t>“</w:t>
      </w:r>
      <w:r w:rsidRPr="00575BD3">
        <w:rPr>
          <w:b/>
        </w:rPr>
        <w:t>Dispute</w:t>
      </w:r>
      <w:r w:rsidRPr="00575BD3">
        <w:t xml:space="preserve">” means any dispute, claim or difference of whatever nature arising out of, in connection with, or in relation to this </w:t>
      </w:r>
      <w:r>
        <w:t>Contract</w:t>
      </w:r>
      <w:r w:rsidRPr="00575BD3">
        <w:t>, including a claim based on contract, tort, equity or dom</w:t>
      </w:r>
      <w:r>
        <w:t>estic or international statute;</w:t>
      </w:r>
      <w:bookmarkEnd w:id="2110"/>
      <w:r>
        <w:t xml:space="preserve">  </w:t>
      </w:r>
    </w:p>
    <w:p w14:paraId="1E7ECC48" w14:textId="77777777" w:rsidR="00CF4AAE" w:rsidRDefault="00CF4AAE" w:rsidP="00233D5F">
      <w:pPr>
        <w:pStyle w:val="MRDefinitions1"/>
        <w:spacing w:line="240" w:lineRule="auto"/>
      </w:pPr>
      <w:bookmarkStart w:id="2111" w:name="_Ref503518453"/>
      <w:r w:rsidRPr="00575BD3">
        <w:t>“</w:t>
      </w:r>
      <w:r w:rsidRPr="00575BD3">
        <w:rPr>
          <w:b/>
        </w:rPr>
        <w:t>Disputed</w:t>
      </w:r>
      <w:r w:rsidRPr="00575BD3">
        <w:t xml:space="preserve"> </w:t>
      </w:r>
      <w:r w:rsidRPr="00575BD3">
        <w:rPr>
          <w:b/>
        </w:rPr>
        <w:t>Amount</w:t>
      </w:r>
      <w:r w:rsidRPr="00575BD3">
        <w:t xml:space="preserve">” </w:t>
      </w:r>
      <w:r>
        <w:t>has</w:t>
      </w:r>
      <w:r w:rsidRPr="00575BD3">
        <w:t xml:space="preserve"> the meaning given in Clause </w:t>
      </w:r>
      <w:r w:rsidR="00CB1618">
        <w:t>24.1</w:t>
      </w:r>
      <w:r w:rsidRPr="00575BD3">
        <w:t xml:space="preserve"> (</w:t>
      </w:r>
      <w:r w:rsidRPr="00575BD3">
        <w:rPr>
          <w:i/>
        </w:rPr>
        <w:t>Disputed Amounts</w:t>
      </w:r>
      <w:r w:rsidRPr="00575BD3">
        <w:t>);</w:t>
      </w:r>
      <w:bookmarkEnd w:id="2111"/>
    </w:p>
    <w:p w14:paraId="016FB390" w14:textId="77777777" w:rsidR="00CF4AAE" w:rsidRDefault="00CF4AAE" w:rsidP="00233D5F">
      <w:pPr>
        <w:pStyle w:val="MRDefinitions1"/>
        <w:spacing w:line="240" w:lineRule="auto"/>
      </w:pPr>
      <w:bookmarkStart w:id="2112" w:name="_Ref503518454"/>
      <w:r>
        <w:t>“</w:t>
      </w:r>
      <w:r>
        <w:rPr>
          <w:b/>
        </w:rPr>
        <w:t>Dispute Resolution Procedure</w:t>
      </w:r>
      <w:r>
        <w:t xml:space="preserve">” means the procedure set out in Clause </w:t>
      </w:r>
      <w:r w:rsidR="00CB1618">
        <w:t>89</w:t>
      </w:r>
      <w:r>
        <w:t xml:space="preserve"> (</w:t>
      </w:r>
      <w:r>
        <w:rPr>
          <w:i/>
        </w:rPr>
        <w:t>Dispute Resolution (English Law)</w:t>
      </w:r>
      <w:r>
        <w:t>);</w:t>
      </w:r>
      <w:bookmarkEnd w:id="2112"/>
    </w:p>
    <w:p w14:paraId="354840C7" w14:textId="77777777" w:rsidR="00CF4AAE" w:rsidRPr="00575BD3" w:rsidRDefault="00CF4AAE" w:rsidP="00233D5F">
      <w:pPr>
        <w:pStyle w:val="MRDefinitions1"/>
        <w:spacing w:line="240" w:lineRule="auto"/>
      </w:pPr>
      <w:bookmarkStart w:id="2113" w:name="_Ref503518455"/>
      <w:r w:rsidRPr="002158AB">
        <w:t>“</w:t>
      </w:r>
      <w:r w:rsidRPr="002158AB">
        <w:rPr>
          <w:b/>
        </w:rPr>
        <w:t>DOTAS</w:t>
      </w:r>
      <w:r w:rsidRPr="002158AB">
        <w:t>" means the Disclosure of Tax Avoidance Schemes rules which require a promoter of tax schemes to</w:t>
      </w:r>
      <w:r w:rsidRPr="00575BD3">
        <w:t>:</w:t>
      </w:r>
      <w:bookmarkEnd w:id="2113"/>
    </w:p>
    <w:p w14:paraId="2FE9E53E" w14:textId="77777777" w:rsidR="00CF4AAE" w:rsidRDefault="00CF4AAE" w:rsidP="007463BE">
      <w:pPr>
        <w:pStyle w:val="MRDefinitions2"/>
        <w:spacing w:line="240" w:lineRule="auto"/>
        <w:rPr>
          <w:rFonts w:cs="Arial"/>
        </w:rPr>
      </w:pPr>
      <w:bookmarkStart w:id="2114" w:name="_Ref503518456"/>
      <w:r w:rsidRPr="002158AB">
        <w:rPr>
          <w:rFonts w:cs="Arial"/>
        </w:rPr>
        <w:t>tell HM Revenue &amp; Customs of any specified notifiable arrangements or proposals; and</w:t>
      </w:r>
      <w:bookmarkEnd w:id="2114"/>
    </w:p>
    <w:p w14:paraId="3B0C3D6C" w14:textId="77777777" w:rsidR="00CF4AAE" w:rsidRDefault="00CF4AAE" w:rsidP="007463BE">
      <w:pPr>
        <w:pStyle w:val="MRDefinitions2"/>
        <w:spacing w:line="240" w:lineRule="auto"/>
        <w:rPr>
          <w:rFonts w:cs="Arial"/>
        </w:rPr>
      </w:pPr>
      <w:bookmarkStart w:id="2115" w:name="_Ref503518457"/>
      <w:r w:rsidRPr="002158AB">
        <w:rPr>
          <w:rFonts w:cs="Arial"/>
        </w:rPr>
        <w:t>provide prescribed information on those arrangements or proposals within set time limits as:</w:t>
      </w:r>
      <w:bookmarkEnd w:id="2115"/>
    </w:p>
    <w:p w14:paraId="5F9D3BC6" w14:textId="77777777" w:rsidR="00CF4AAE" w:rsidRDefault="00CF4AAE" w:rsidP="007463BE">
      <w:pPr>
        <w:pStyle w:val="MRDefinitions3"/>
        <w:spacing w:line="240" w:lineRule="auto"/>
      </w:pPr>
      <w:bookmarkStart w:id="2116" w:name="_Ref503518458"/>
      <w:r w:rsidRPr="002158AB">
        <w:t xml:space="preserve">contained in Part </w:t>
      </w:r>
      <w:bookmarkStart w:id="2117" w:name="DocXTextRef379"/>
      <w:r w:rsidRPr="002158AB">
        <w:t>7</w:t>
      </w:r>
      <w:bookmarkEnd w:id="2117"/>
      <w:r w:rsidRPr="002158AB">
        <w:t xml:space="preserve"> of the Finance Act 2004 and in secondary legislation made under powers contained in Part </w:t>
      </w:r>
      <w:bookmarkStart w:id="2118" w:name="DocXTextRef380"/>
      <w:r w:rsidRPr="002158AB">
        <w:t>7</w:t>
      </w:r>
      <w:bookmarkEnd w:id="2118"/>
      <w:r w:rsidRPr="002158AB">
        <w:t xml:space="preserve"> of the Finance Act 2004; and as</w:t>
      </w:r>
      <w:bookmarkEnd w:id="2116"/>
    </w:p>
    <w:p w14:paraId="2E0B13DE" w14:textId="77777777" w:rsidR="00CF4AAE" w:rsidRPr="00575BD3" w:rsidRDefault="00CF4AAE" w:rsidP="007463BE">
      <w:pPr>
        <w:pStyle w:val="MRDefinitions3"/>
        <w:spacing w:line="240" w:lineRule="auto"/>
        <w:rPr>
          <w:rFonts w:cs="Arial"/>
        </w:rPr>
      </w:pPr>
      <w:bookmarkStart w:id="2119" w:name="_Ref503518459"/>
      <w:r w:rsidRPr="002158AB">
        <w:rPr>
          <w:rFonts w:cs="Arial"/>
        </w:rPr>
        <w:t xml:space="preserve">extended to National Insurance Contributions by the National Insurance Contributions (Application of Part </w:t>
      </w:r>
      <w:bookmarkStart w:id="2120" w:name="DocXTextRef381"/>
      <w:r w:rsidRPr="002158AB">
        <w:rPr>
          <w:rFonts w:cs="Arial"/>
        </w:rPr>
        <w:t>7</w:t>
      </w:r>
      <w:bookmarkEnd w:id="2120"/>
      <w:r w:rsidRPr="002158AB">
        <w:rPr>
          <w:rFonts w:cs="Arial"/>
        </w:rPr>
        <w:t xml:space="preserve"> of the Finance Act 2004) Regulations 2012, SI 2012/1868 made under s.132A Social Security Administration Act 1992</w:t>
      </w:r>
      <w:r>
        <w:rPr>
          <w:rFonts w:cs="Arial"/>
        </w:rPr>
        <w:t>;</w:t>
      </w:r>
      <w:bookmarkEnd w:id="2119"/>
    </w:p>
    <w:p w14:paraId="7A05E591" w14:textId="77777777" w:rsidR="00CF4AAE" w:rsidRPr="009C74FA" w:rsidRDefault="00CF4AAE" w:rsidP="00233D5F">
      <w:pPr>
        <w:pStyle w:val="MRDefinitions1"/>
        <w:spacing w:line="240" w:lineRule="auto"/>
        <w:rPr>
          <w:i/>
        </w:rPr>
      </w:pPr>
      <w:bookmarkStart w:id="2121" w:name="_Ref503518460"/>
      <w:r>
        <w:t>“</w:t>
      </w:r>
      <w:r w:rsidRPr="008613BB">
        <w:rPr>
          <w:b/>
        </w:rPr>
        <w:t>DPQQ</w:t>
      </w:r>
      <w:r>
        <w:rPr>
          <w:b/>
        </w:rPr>
        <w:t xml:space="preserve">” </w:t>
      </w:r>
      <w:r>
        <w:t>is the pre-</w:t>
      </w:r>
      <w:r w:rsidRPr="008613BB">
        <w:t>qualif</w:t>
      </w:r>
      <w:r>
        <w:t>ication document relating to this</w:t>
      </w:r>
      <w:r w:rsidRPr="008613BB">
        <w:t xml:space="preserve"> Contract</w:t>
      </w:r>
      <w:r>
        <w:t xml:space="preserve">, dated </w:t>
      </w:r>
      <w:r w:rsidR="000768E5">
        <w:t>12 July 2017;</w:t>
      </w:r>
      <w:bookmarkEnd w:id="2121"/>
    </w:p>
    <w:p w14:paraId="4F44D52D" w14:textId="77777777" w:rsidR="00CF4AAE" w:rsidRDefault="00CF4AAE" w:rsidP="00233D5F">
      <w:pPr>
        <w:pStyle w:val="MRDefinitions1"/>
        <w:spacing w:line="240" w:lineRule="auto"/>
      </w:pPr>
      <w:bookmarkStart w:id="2122" w:name="_Ref503518461"/>
      <w:r>
        <w:t>“</w:t>
      </w:r>
      <w:r w:rsidRPr="008963EB">
        <w:rPr>
          <w:b/>
        </w:rPr>
        <w:t>EBC</w:t>
      </w:r>
      <w:r>
        <w:t xml:space="preserve">” has the meaning given in limb </w:t>
      </w:r>
      <w:bookmarkStart w:id="2123" w:name="DocXTextRef382"/>
      <w:r>
        <w:t>(c)</w:t>
      </w:r>
      <w:bookmarkEnd w:id="2123"/>
      <w:r>
        <w:t xml:space="preserve"> of the definition of “Unique Identifiers”;</w:t>
      </w:r>
      <w:bookmarkEnd w:id="2122"/>
    </w:p>
    <w:p w14:paraId="1EB2EF99" w14:textId="77777777" w:rsidR="00CF4AAE" w:rsidRDefault="00CF4AAE" w:rsidP="00233D5F">
      <w:pPr>
        <w:pStyle w:val="MRDefinitions1"/>
        <w:spacing w:line="240" w:lineRule="auto"/>
      </w:pPr>
      <w:bookmarkStart w:id="2124" w:name="_Ref503518462"/>
      <w:r w:rsidRPr="000E46E2">
        <w:t>“</w:t>
      </w:r>
      <w:r w:rsidRPr="000E46E2">
        <w:rPr>
          <w:b/>
        </w:rPr>
        <w:t>Effective Date</w:t>
      </w:r>
      <w:r w:rsidRPr="000E46E2">
        <w:t>” means the date of this Contract;</w:t>
      </w:r>
      <w:bookmarkEnd w:id="2124"/>
    </w:p>
    <w:p w14:paraId="519E88AA" w14:textId="77777777" w:rsidR="00CF4AAE" w:rsidRDefault="00CF4AAE" w:rsidP="00233D5F">
      <w:pPr>
        <w:pStyle w:val="MRDefinitions1"/>
        <w:spacing w:line="240" w:lineRule="auto"/>
      </w:pPr>
      <w:bookmarkStart w:id="2125" w:name="_Ref503518463"/>
      <w:r w:rsidRPr="00575BD3">
        <w:t>“</w:t>
      </w:r>
      <w:r w:rsidRPr="00575BD3">
        <w:rPr>
          <w:b/>
        </w:rPr>
        <w:t>Employee</w:t>
      </w:r>
      <w:r w:rsidRPr="00575BD3">
        <w:t xml:space="preserve">” means any person who is an employee, officer or director of </w:t>
      </w:r>
      <w:r>
        <w:t>the Contractor</w:t>
      </w:r>
      <w:r w:rsidRPr="00575BD3">
        <w:t xml:space="preserve"> and/or any person who is an employee, officer or director of any Sub-Contractor (as the case may be) or who occupies the position of an officer or director of </w:t>
      </w:r>
      <w:r>
        <w:t>the Contractor</w:t>
      </w:r>
      <w:r w:rsidRPr="00575BD3">
        <w:t xml:space="preserve"> and/or any Sub-Contractor (as the case may be), by whatever title given;</w:t>
      </w:r>
      <w:bookmarkEnd w:id="2125"/>
    </w:p>
    <w:p w14:paraId="49EDB18E" w14:textId="77777777" w:rsidR="00232929" w:rsidRPr="0054761F" w:rsidRDefault="00232929" w:rsidP="00232929">
      <w:pPr>
        <w:pStyle w:val="MRDefinitions1"/>
        <w:spacing w:line="240" w:lineRule="auto"/>
      </w:pPr>
      <w:bookmarkStart w:id="2126" w:name="_Ref503283587"/>
      <w:bookmarkStart w:id="2127" w:name="_Ref503518464"/>
      <w:r w:rsidRPr="0054761F">
        <w:t>“</w:t>
      </w:r>
      <w:r w:rsidRPr="0054761F">
        <w:rPr>
          <w:b/>
        </w:rPr>
        <w:t>Employee Liability Information</w:t>
      </w:r>
      <w:r w:rsidRPr="0054761F">
        <w:t xml:space="preserve">” </w:t>
      </w:r>
      <w:bookmarkStart w:id="2128" w:name="_Ref503283588"/>
      <w:bookmarkEnd w:id="2126"/>
      <w:r w:rsidRPr="0054761F">
        <w:t>has the same meaning as in Regulation 11(2) of the Transfer Regulations;</w:t>
      </w:r>
    </w:p>
    <w:bookmarkEnd w:id="2128"/>
    <w:p w14:paraId="3EC17F95" w14:textId="77777777" w:rsidR="00232929" w:rsidRPr="0054761F" w:rsidRDefault="00232929" w:rsidP="00232929">
      <w:pPr>
        <w:pStyle w:val="MRDefinitions1"/>
        <w:spacing w:line="240" w:lineRule="auto"/>
      </w:pPr>
      <w:r w:rsidRPr="0054761F">
        <w:t>"</w:t>
      </w:r>
      <w:r w:rsidRPr="0054761F">
        <w:rPr>
          <w:b/>
        </w:rPr>
        <w:t>Employing Sub-Contractor</w:t>
      </w:r>
      <w:r w:rsidRPr="0054761F">
        <w:t xml:space="preserve">" means any Sub-Contractor providing </w:t>
      </w:r>
      <w:r w:rsidR="00000DC1">
        <w:t xml:space="preserve">all or </w:t>
      </w:r>
      <w:r w:rsidRPr="0054761F">
        <w:t xml:space="preserve">any part of the Contractor Deliverables who </w:t>
      </w:r>
      <w:r w:rsidR="00000DC1">
        <w:t>employs or engages any person in providing the Contractor Deliverables</w:t>
      </w:r>
      <w:r w:rsidRPr="0054761F">
        <w:t>;</w:t>
      </w:r>
    </w:p>
    <w:p w14:paraId="20485FA8" w14:textId="77777777" w:rsidR="00CF4AAE" w:rsidRDefault="00CF4AAE" w:rsidP="00232929">
      <w:pPr>
        <w:pStyle w:val="MRDefinitions1"/>
        <w:spacing w:line="240" w:lineRule="auto"/>
      </w:pPr>
      <w:r w:rsidRPr="009D1687">
        <w:t>“</w:t>
      </w:r>
      <w:r w:rsidRPr="009D1687">
        <w:rPr>
          <w:b/>
        </w:rPr>
        <w:t>Entry Criteria</w:t>
      </w:r>
      <w:r w:rsidRPr="009D1687">
        <w:t xml:space="preserve">” means the criteria </w:t>
      </w:r>
      <w:r w:rsidR="000F7B0F">
        <w:t>specified</w:t>
      </w:r>
      <w:r w:rsidRPr="009D1687">
        <w:t xml:space="preserve"> in </w:t>
      </w:r>
      <w:r w:rsidR="00F85197">
        <w:t xml:space="preserve">paragraph </w:t>
      </w:r>
      <w:bookmarkStart w:id="2129" w:name="DocXTextRef383"/>
      <w:r w:rsidR="00F85197">
        <w:t>1</w:t>
      </w:r>
      <w:bookmarkEnd w:id="2129"/>
      <w:r w:rsidR="00F85197">
        <w:t xml:space="preserve"> of Part </w:t>
      </w:r>
      <w:bookmarkStart w:id="2130" w:name="DocXTextRef384"/>
      <w:r w:rsidR="00F85197">
        <w:t>2</w:t>
      </w:r>
      <w:bookmarkEnd w:id="2130"/>
      <w:r w:rsidRPr="009D1687">
        <w:t xml:space="preserve"> of </w:t>
      </w:r>
      <w:r w:rsidR="00CB1618" w:rsidRPr="00CB1618">
        <w:rPr>
          <w:color w:val="000000"/>
        </w:rPr>
        <w:t>Schedule 4</w:t>
      </w:r>
      <w:r w:rsidR="009D1687" w:rsidRPr="009D1687">
        <w:t xml:space="preserve"> (</w:t>
      </w:r>
      <w:r w:rsidR="009D1687" w:rsidRPr="00DD27B0">
        <w:rPr>
          <w:i/>
        </w:rPr>
        <w:t>Assurance</w:t>
      </w:r>
      <w:r w:rsidR="00DD27B0" w:rsidRPr="00DD27B0">
        <w:rPr>
          <w:i/>
        </w:rPr>
        <w:t xml:space="preserve"> and Acceptance</w:t>
      </w:r>
      <w:r w:rsidR="009D1687" w:rsidRPr="00DD27B0">
        <w:rPr>
          <w:i/>
        </w:rPr>
        <w:t xml:space="preserve"> Process</w:t>
      </w:r>
      <w:r w:rsidR="009D1687" w:rsidRPr="009D1687">
        <w:t>)</w:t>
      </w:r>
      <w:r w:rsidR="00387BC0" w:rsidRPr="00387BC0">
        <w:t xml:space="preserve"> </w:t>
      </w:r>
      <w:r w:rsidR="000F7B0F">
        <w:t>applicable</w:t>
      </w:r>
      <w:r w:rsidR="00387BC0" w:rsidRPr="009D1687">
        <w:t xml:space="preserve"> to the Review in question</w:t>
      </w:r>
      <w:r w:rsidR="009D1687" w:rsidRPr="009D1687">
        <w:t>;</w:t>
      </w:r>
      <w:bookmarkEnd w:id="2127"/>
      <w:r w:rsidRPr="009D1687">
        <w:t xml:space="preserve"> </w:t>
      </w:r>
    </w:p>
    <w:p w14:paraId="138A726C" w14:textId="77777777" w:rsidR="00CF4AAE" w:rsidRDefault="00CF4AAE" w:rsidP="00233D5F">
      <w:pPr>
        <w:pStyle w:val="MRDefinitions1"/>
        <w:spacing w:line="240" w:lineRule="auto"/>
      </w:pPr>
      <w:bookmarkStart w:id="2131" w:name="_Ref503518465"/>
      <w:r>
        <w:t>“</w:t>
      </w:r>
      <w:r>
        <w:rPr>
          <w:b/>
        </w:rPr>
        <w:t>EUPI</w:t>
      </w:r>
      <w:r>
        <w:t xml:space="preserve">” has the meaning given in limb </w:t>
      </w:r>
      <w:bookmarkStart w:id="2132" w:name="DocXTextRef386"/>
      <w:r>
        <w:t>(c)</w:t>
      </w:r>
      <w:bookmarkEnd w:id="2132"/>
      <w:r>
        <w:t xml:space="preserve"> of the definition of “Unique Identifiers”;</w:t>
      </w:r>
      <w:bookmarkEnd w:id="2131"/>
    </w:p>
    <w:p w14:paraId="41544A2A" w14:textId="77777777" w:rsidR="00CF4AAE" w:rsidRDefault="00CF4AAE" w:rsidP="00233D5F">
      <w:pPr>
        <w:pStyle w:val="MRDefinitions1"/>
        <w:spacing w:line="240" w:lineRule="auto"/>
      </w:pPr>
      <w:bookmarkStart w:id="2133" w:name="_Ref503518466"/>
      <w:r>
        <w:t>“</w:t>
      </w:r>
      <w:r>
        <w:rPr>
          <w:b/>
        </w:rPr>
        <w:t>Estimate</w:t>
      </w:r>
      <w:r>
        <w:t xml:space="preserve">” </w:t>
      </w:r>
      <w:r w:rsidRPr="00FE68DF">
        <w:t xml:space="preserve">means the estimate prepared in accordance with paragraph </w:t>
      </w:r>
      <w:bookmarkStart w:id="2134" w:name="DocXTextRef387"/>
      <w:r w:rsidRPr="00FE68DF">
        <w:t>5</w:t>
      </w:r>
      <w:bookmarkEnd w:id="2134"/>
      <w:r>
        <w:t xml:space="preserve"> of </w:t>
      </w:r>
      <w:r w:rsidR="00CB1618">
        <w:t>Schedule 11</w:t>
      </w:r>
      <w:r w:rsidRPr="00FE68DF">
        <w:t xml:space="preserve"> (</w:t>
      </w:r>
      <w:r w:rsidRPr="00FE68DF">
        <w:rPr>
          <w:i/>
        </w:rPr>
        <w:t>Change Procedure</w:t>
      </w:r>
      <w:r w:rsidRPr="00FE68DF">
        <w:t>);</w:t>
      </w:r>
      <w:bookmarkEnd w:id="2133"/>
    </w:p>
    <w:p w14:paraId="59ADF82F" w14:textId="77777777" w:rsidR="00F10B3E" w:rsidRDefault="00F10B3E" w:rsidP="00233D5F">
      <w:pPr>
        <w:pStyle w:val="MRDefinitions1"/>
        <w:spacing w:line="240" w:lineRule="auto"/>
        <w:rPr>
          <w:highlight w:val="green"/>
        </w:rPr>
      </w:pPr>
      <w:bookmarkStart w:id="2135" w:name="_Ref503518467"/>
      <w:r w:rsidRPr="00F10B3E">
        <w:t>“</w:t>
      </w:r>
      <w:r w:rsidRPr="00F10B3E">
        <w:rPr>
          <w:b/>
        </w:rPr>
        <w:t>EvO Contract</w:t>
      </w:r>
      <w:r w:rsidRPr="00F10B3E">
        <w:t>” means the contract entered into by the Authority on or around 24 March 2017 by which (and in accordance with the terms of which) the Authority is procuring the design, development and delivery of the EvO Sy</w:t>
      </w:r>
      <w:r>
        <w:t>stem</w:t>
      </w:r>
      <w:r w:rsidRPr="00F10B3E">
        <w:t>;</w:t>
      </w:r>
      <w:bookmarkEnd w:id="2135"/>
      <w:r w:rsidRPr="00F10B3E">
        <w:rPr>
          <w:highlight w:val="green"/>
        </w:rPr>
        <w:t xml:space="preserve"> </w:t>
      </w:r>
    </w:p>
    <w:p w14:paraId="0217157E" w14:textId="77777777" w:rsidR="000249BA" w:rsidRPr="00101DB2" w:rsidRDefault="000249BA" w:rsidP="000249BA">
      <w:pPr>
        <w:pStyle w:val="MRDefinitions1"/>
        <w:spacing w:line="240" w:lineRule="auto"/>
      </w:pPr>
      <w:bookmarkStart w:id="2136" w:name="_Ref503283593"/>
      <w:r w:rsidRPr="00101DB2">
        <w:t>“</w:t>
      </w:r>
      <w:r w:rsidRPr="00101DB2">
        <w:rPr>
          <w:b/>
        </w:rPr>
        <w:t>EvO Contractor</w:t>
      </w:r>
      <w:r w:rsidRPr="00101DB2">
        <w:t>” means the counterparty to the EvO Contract, other than the Authority;</w:t>
      </w:r>
      <w:bookmarkEnd w:id="2136"/>
    </w:p>
    <w:p w14:paraId="4AA04443" w14:textId="77777777" w:rsidR="00F10B3E" w:rsidRDefault="00F10B3E" w:rsidP="00233D5F">
      <w:pPr>
        <w:pStyle w:val="MRDefinitions1"/>
        <w:spacing w:line="240" w:lineRule="auto"/>
      </w:pPr>
      <w:bookmarkStart w:id="2137" w:name="_Ref503518468"/>
      <w:r w:rsidRPr="00F10B3E">
        <w:t>“</w:t>
      </w:r>
      <w:r w:rsidRPr="00F10B3E">
        <w:rPr>
          <w:b/>
        </w:rPr>
        <w:t>EvO System</w:t>
      </w:r>
      <w:r w:rsidRPr="00F10B3E">
        <w:t>” means the tactical communication and information system being procured by the Authori</w:t>
      </w:r>
      <w:r>
        <w:t>ty from the EvO Contractor;</w:t>
      </w:r>
      <w:bookmarkEnd w:id="2137"/>
    </w:p>
    <w:p w14:paraId="01678EBF" w14:textId="77777777" w:rsidR="003B1721" w:rsidRPr="003B1721" w:rsidRDefault="003B1721" w:rsidP="00233D5F">
      <w:pPr>
        <w:pStyle w:val="MRDefinitions1"/>
        <w:spacing w:line="240" w:lineRule="auto"/>
      </w:pPr>
      <w:bookmarkStart w:id="2138" w:name="_Ref503518470"/>
      <w:r w:rsidRPr="001D3B9D">
        <w:t>“</w:t>
      </w:r>
      <w:r w:rsidRPr="001D3B9D">
        <w:rPr>
          <w:b/>
        </w:rPr>
        <w:t>Exercised Option</w:t>
      </w:r>
      <w:r w:rsidRPr="001D3B9D">
        <w:t>” means</w:t>
      </w:r>
      <w:r w:rsidR="00490001" w:rsidRPr="001D3B9D">
        <w:t xml:space="preserve"> an Option which has been exercised in accordance with the provisions of Clause </w:t>
      </w:r>
      <w:r w:rsidR="00CB1618">
        <w:t>4.11</w:t>
      </w:r>
      <w:r w:rsidR="00490001" w:rsidRPr="001D3B9D">
        <w:t xml:space="preserve"> (Contract </w:t>
      </w:r>
      <w:r w:rsidR="00E77C60" w:rsidRPr="001D3B9D">
        <w:t>P</w:t>
      </w:r>
      <w:r w:rsidR="00490001" w:rsidRPr="001D3B9D">
        <w:t>eriod and Options);</w:t>
      </w:r>
      <w:bookmarkEnd w:id="2138"/>
    </w:p>
    <w:p w14:paraId="7CDBD5AD" w14:textId="77777777" w:rsidR="00CF4AAE" w:rsidRDefault="00CF4AAE" w:rsidP="00233D5F">
      <w:pPr>
        <w:pStyle w:val="MRDefinitions1"/>
        <w:spacing w:line="240" w:lineRule="auto"/>
      </w:pPr>
      <w:bookmarkStart w:id="2139" w:name="_Ref503518471"/>
      <w:r>
        <w:t>“</w:t>
      </w:r>
      <w:r w:rsidRPr="00C84861">
        <w:rPr>
          <w:b/>
        </w:rPr>
        <w:t>Excess Monthly Payment</w:t>
      </w:r>
      <w:r>
        <w:t xml:space="preserve">” shall have the meaning given in paragraph </w:t>
      </w:r>
      <w:bookmarkStart w:id="2140" w:name="DocXTextRef388"/>
      <w:r>
        <w:t>1</w:t>
      </w:r>
      <w:bookmarkEnd w:id="2140"/>
      <w:r>
        <w:t xml:space="preserve">.3 of Part </w:t>
      </w:r>
      <w:bookmarkStart w:id="2141" w:name="DocXTextRef389"/>
      <w:r>
        <w:t>1</w:t>
      </w:r>
      <w:bookmarkEnd w:id="2141"/>
      <w:r>
        <w:t xml:space="preserve"> of </w:t>
      </w:r>
      <w:r w:rsidR="00CB1618" w:rsidRPr="00CB1618">
        <w:rPr>
          <w:color w:val="000000"/>
        </w:rPr>
        <w:t>Schedule 9</w:t>
      </w:r>
      <w:r>
        <w:t xml:space="preserve"> (</w:t>
      </w:r>
      <w:r w:rsidRPr="00623D07">
        <w:rPr>
          <w:i/>
        </w:rPr>
        <w:t>Pricing and Payment</w:t>
      </w:r>
      <w:r>
        <w:t>);</w:t>
      </w:r>
      <w:bookmarkEnd w:id="2139"/>
    </w:p>
    <w:p w14:paraId="18A15911" w14:textId="77777777" w:rsidR="00CF4AAE" w:rsidRDefault="00CF4AAE" w:rsidP="00233D5F">
      <w:pPr>
        <w:pStyle w:val="MRDefinitions1"/>
        <w:spacing w:line="240" w:lineRule="auto"/>
      </w:pPr>
      <w:bookmarkStart w:id="2142" w:name="_Ref503518472"/>
      <w:r w:rsidRPr="009D1687">
        <w:t>“</w:t>
      </w:r>
      <w:r w:rsidRPr="009D1687">
        <w:rPr>
          <w:b/>
        </w:rPr>
        <w:t>Exit Criteria</w:t>
      </w:r>
      <w:r w:rsidR="00D47B02">
        <w:t>”</w:t>
      </w:r>
      <w:r w:rsidR="00387BC0" w:rsidRPr="009D1687">
        <w:t xml:space="preserve"> means the criteria </w:t>
      </w:r>
      <w:r w:rsidR="000F7B0F">
        <w:t>specified</w:t>
      </w:r>
      <w:r w:rsidR="00387BC0" w:rsidRPr="009D1687">
        <w:t xml:space="preserve"> in </w:t>
      </w:r>
      <w:r w:rsidR="00387BC0">
        <w:t xml:space="preserve">paragraph </w:t>
      </w:r>
      <w:bookmarkStart w:id="2143" w:name="DocXTextRef391"/>
      <w:r w:rsidR="00387BC0">
        <w:t>2</w:t>
      </w:r>
      <w:bookmarkEnd w:id="2143"/>
      <w:r w:rsidR="00387BC0">
        <w:t xml:space="preserve"> of Part </w:t>
      </w:r>
      <w:bookmarkStart w:id="2144" w:name="DocXTextRef392"/>
      <w:r w:rsidR="00387BC0">
        <w:t>2</w:t>
      </w:r>
      <w:bookmarkEnd w:id="2144"/>
      <w:r w:rsidR="00387BC0" w:rsidRPr="009D1687">
        <w:t xml:space="preserve"> of </w:t>
      </w:r>
      <w:r w:rsidR="00CB1618" w:rsidRPr="00CB1618">
        <w:rPr>
          <w:color w:val="000000"/>
        </w:rPr>
        <w:t>Schedule 4</w:t>
      </w:r>
      <w:r w:rsidR="00387BC0" w:rsidRPr="009D1687">
        <w:t xml:space="preserve"> (</w:t>
      </w:r>
      <w:r w:rsidR="00387BC0" w:rsidRPr="00DD27B0">
        <w:rPr>
          <w:i/>
        </w:rPr>
        <w:t>Assurance</w:t>
      </w:r>
      <w:r w:rsidR="00DD27B0" w:rsidRPr="00DD27B0">
        <w:rPr>
          <w:i/>
        </w:rPr>
        <w:t xml:space="preserve"> and Acceptance</w:t>
      </w:r>
      <w:r w:rsidR="00387BC0" w:rsidRPr="00DD27B0">
        <w:rPr>
          <w:i/>
        </w:rPr>
        <w:t xml:space="preserve"> Process</w:t>
      </w:r>
      <w:r w:rsidR="00387BC0" w:rsidRPr="009D1687">
        <w:t>)</w:t>
      </w:r>
      <w:r w:rsidR="000F7B0F">
        <w:t xml:space="preserve"> applicable</w:t>
      </w:r>
      <w:r w:rsidRPr="009D1687">
        <w:t xml:space="preserve"> to the Review in question;</w:t>
      </w:r>
      <w:bookmarkEnd w:id="2142"/>
    </w:p>
    <w:p w14:paraId="00E2B2ED" w14:textId="77777777" w:rsidR="00875709" w:rsidRPr="00875709" w:rsidRDefault="00875709" w:rsidP="00061B47">
      <w:pPr>
        <w:pStyle w:val="MRDefinitions1"/>
        <w:spacing w:line="240" w:lineRule="auto"/>
      </w:pPr>
      <w:r w:rsidRPr="00875709">
        <w:t>“</w:t>
      </w:r>
      <w:r w:rsidRPr="00875709">
        <w:rPr>
          <w:b/>
        </w:rPr>
        <w:t>Exit Manager</w:t>
      </w:r>
      <w:r w:rsidRPr="00875709">
        <w:t>” means the person appointed by each party for managing the Parties' respective obligations under Schedule 17 (</w:t>
      </w:r>
      <w:r w:rsidRPr="00DF4A81">
        <w:rPr>
          <w:i/>
        </w:rPr>
        <w:t>Exit Plan</w:t>
      </w:r>
      <w:r w:rsidRPr="00875709">
        <w:t>);</w:t>
      </w:r>
    </w:p>
    <w:p w14:paraId="13F6E818" w14:textId="77777777" w:rsidR="00CF4AAE" w:rsidRDefault="00CF4AAE" w:rsidP="00875709">
      <w:pPr>
        <w:pStyle w:val="MRDefinitions1"/>
        <w:spacing w:line="240" w:lineRule="auto"/>
      </w:pPr>
      <w:bookmarkStart w:id="2145" w:name="_Ref503518473"/>
      <w:r w:rsidRPr="00FD5A50">
        <w:t>“</w:t>
      </w:r>
      <w:r w:rsidRPr="00FD5A50">
        <w:rPr>
          <w:b/>
        </w:rPr>
        <w:t>Exit Management</w:t>
      </w:r>
      <w:r w:rsidRPr="00FD5A50">
        <w:t xml:space="preserve">” means services, activities, processes and procedures to ensure a smooth and orderly transition of all or part of the Contractor Deliverables from the Contractor to the Authority and/or a Follow-On Contractor as referred to in Clauses </w:t>
      </w:r>
      <w:r w:rsidR="00CB1618">
        <w:t>72</w:t>
      </w:r>
      <w:r w:rsidRPr="00FD5A50">
        <w:t xml:space="preserve"> (</w:t>
      </w:r>
      <w:r w:rsidRPr="00FD5A50">
        <w:rPr>
          <w:i/>
        </w:rPr>
        <w:t>Exit Plan</w:t>
      </w:r>
      <w:r w:rsidRPr="00FD5A50">
        <w:t xml:space="preserve">) and </w:t>
      </w:r>
      <w:r w:rsidR="00CB1618">
        <w:t>74</w:t>
      </w:r>
      <w:r w:rsidRPr="00FD5A50">
        <w:t xml:space="preserve"> (</w:t>
      </w:r>
      <w:r w:rsidRPr="00FD5A50">
        <w:rPr>
          <w:i/>
        </w:rPr>
        <w:t>Continuing Assistance</w:t>
      </w:r>
      <w:r w:rsidRPr="00FD5A50">
        <w:t>);</w:t>
      </w:r>
      <w:bookmarkEnd w:id="2145"/>
    </w:p>
    <w:p w14:paraId="0232AAD4" w14:textId="77777777" w:rsidR="00875709" w:rsidRPr="00875709" w:rsidRDefault="00875709" w:rsidP="00875709">
      <w:pPr>
        <w:pStyle w:val="MRDefinitions1"/>
        <w:spacing w:line="240" w:lineRule="auto"/>
      </w:pPr>
      <w:bookmarkStart w:id="2146" w:name="_Ref503518474"/>
      <w:r w:rsidRPr="00875709">
        <w:t>“</w:t>
      </w:r>
      <w:r w:rsidRPr="00875709">
        <w:rPr>
          <w:b/>
        </w:rPr>
        <w:t>Exit Management Information</w:t>
      </w:r>
      <w:r w:rsidRPr="00875709">
        <w:t xml:space="preserve">” means the information regarding the management of the transfer of the data, information, materials and Assets relating to this Contract, including, but not limited to: time schedules, performance measures, staff transfer etc.; </w:t>
      </w:r>
    </w:p>
    <w:p w14:paraId="6CD03847" w14:textId="77777777" w:rsidR="00875709" w:rsidRPr="00875709" w:rsidRDefault="00875709" w:rsidP="00875709">
      <w:pPr>
        <w:pStyle w:val="MRDefinitions1"/>
        <w:spacing w:line="240" w:lineRule="auto"/>
      </w:pPr>
      <w:r w:rsidRPr="00875709">
        <w:t>“</w:t>
      </w:r>
      <w:r w:rsidRPr="00875709">
        <w:rPr>
          <w:b/>
        </w:rPr>
        <w:t>Exit Period</w:t>
      </w:r>
      <w:r w:rsidRPr="00875709">
        <w:t>” means, subject to paragraph 7.3 of Schedule 17 (</w:t>
      </w:r>
      <w:r w:rsidRPr="00DF4A81">
        <w:rPr>
          <w:i/>
        </w:rPr>
        <w:t>Exit Plan</w:t>
      </w:r>
      <w:r w:rsidRPr="00875709">
        <w:t xml:space="preserve">), the period commencing six (6) months prior to the Expiry Date and ending on the Expiry Date and/or the period commencing with the service of a Termination Notice and ending on the date that this Contract (or part thereof) will (or may) terminate as the result of the service of such Termination Notice; </w:t>
      </w:r>
    </w:p>
    <w:p w14:paraId="0B0BF944" w14:textId="77777777" w:rsidR="00AE1658" w:rsidRPr="00FD5A50" w:rsidRDefault="00AE1658" w:rsidP="00875709">
      <w:pPr>
        <w:pStyle w:val="MRDefinitions1"/>
        <w:spacing w:line="240" w:lineRule="auto"/>
      </w:pPr>
      <w:r w:rsidRPr="00FD5A50">
        <w:t>“</w:t>
      </w:r>
      <w:r w:rsidRPr="00FD5A50">
        <w:rPr>
          <w:b/>
        </w:rPr>
        <w:t xml:space="preserve">Exit </w:t>
      </w:r>
      <w:r>
        <w:rPr>
          <w:b/>
        </w:rPr>
        <w:t>Plan</w:t>
      </w:r>
      <w:r w:rsidRPr="00FD5A50">
        <w:t>”</w:t>
      </w:r>
      <w:r>
        <w:t xml:space="preserve"> means the plan </w:t>
      </w:r>
      <w:r w:rsidR="00985C14">
        <w:t>referred to in</w:t>
      </w:r>
      <w:r>
        <w:t xml:space="preserve"> </w:t>
      </w:r>
      <w:r w:rsidR="00CB1618" w:rsidRPr="00CB1618">
        <w:rPr>
          <w:color w:val="000000"/>
        </w:rPr>
        <w:t>Schedule 17</w:t>
      </w:r>
      <w:r>
        <w:t xml:space="preserve"> (</w:t>
      </w:r>
      <w:r w:rsidRPr="00AE1658">
        <w:rPr>
          <w:i/>
        </w:rPr>
        <w:t>Exit Plan</w:t>
      </w:r>
      <w:r>
        <w:t xml:space="preserve">) as may be developed and/or amended in accordance with Clause </w:t>
      </w:r>
      <w:r w:rsidR="00CB1618">
        <w:t>72</w:t>
      </w:r>
      <w:r>
        <w:t xml:space="preserve"> (</w:t>
      </w:r>
      <w:r w:rsidRPr="00985C14">
        <w:rPr>
          <w:i/>
        </w:rPr>
        <w:t>Exit Plan</w:t>
      </w:r>
      <w:r>
        <w:t>)</w:t>
      </w:r>
      <w:r w:rsidR="00985C14">
        <w:t xml:space="preserve"> and paragraph 4 of Schedule 17 (</w:t>
      </w:r>
      <w:r w:rsidR="00985C14">
        <w:rPr>
          <w:i/>
        </w:rPr>
        <w:t>Exit Plan</w:t>
      </w:r>
      <w:r w:rsidR="00985C14">
        <w:t>)</w:t>
      </w:r>
      <w:r>
        <w:t>;</w:t>
      </w:r>
      <w:bookmarkEnd w:id="2146"/>
    </w:p>
    <w:p w14:paraId="65666311" w14:textId="77777777" w:rsidR="00C10241" w:rsidRPr="00FD5A50" w:rsidRDefault="00C10241" w:rsidP="00233D5F">
      <w:pPr>
        <w:pStyle w:val="MRDefinitions1"/>
        <w:spacing w:line="240" w:lineRule="auto"/>
      </w:pPr>
      <w:bookmarkStart w:id="2147" w:name="_Ref503518475"/>
      <w:r w:rsidRPr="00FD5A50">
        <w:t>“</w:t>
      </w:r>
      <w:r w:rsidRPr="00FD5A50">
        <w:rPr>
          <w:b/>
        </w:rPr>
        <w:t>Expenses</w:t>
      </w:r>
      <w:r w:rsidRPr="00FD5A50">
        <w:t xml:space="preserve">” shall have the meaning given in paragraph </w:t>
      </w:r>
      <w:bookmarkStart w:id="2148" w:name="DocXTextRef395"/>
      <w:r w:rsidRPr="00FD5A50">
        <w:t>5</w:t>
      </w:r>
      <w:bookmarkEnd w:id="2148"/>
      <w:r w:rsidR="00985C14">
        <w:t>.1</w:t>
      </w:r>
      <w:r w:rsidRPr="00FD5A50">
        <w:t xml:space="preserve"> of Part </w:t>
      </w:r>
      <w:bookmarkStart w:id="2149" w:name="DocXTextRef396"/>
      <w:r w:rsidRPr="00FD5A50">
        <w:t>1</w:t>
      </w:r>
      <w:bookmarkEnd w:id="2149"/>
      <w:r w:rsidRPr="00FD5A50">
        <w:t xml:space="preserve"> of </w:t>
      </w:r>
      <w:r w:rsidR="00CB1618" w:rsidRPr="00CB1618">
        <w:rPr>
          <w:color w:val="000000"/>
        </w:rPr>
        <w:t>Schedule 9</w:t>
      </w:r>
      <w:r w:rsidRPr="00FD5A50">
        <w:t xml:space="preserve"> (</w:t>
      </w:r>
      <w:r w:rsidRPr="00FD5A50">
        <w:rPr>
          <w:i/>
        </w:rPr>
        <w:t>Pricing and Payment</w:t>
      </w:r>
      <w:r w:rsidRPr="00FD5A50">
        <w:t>);</w:t>
      </w:r>
      <w:bookmarkEnd w:id="2147"/>
    </w:p>
    <w:p w14:paraId="23F37A50" w14:textId="77777777" w:rsidR="00FD5A50" w:rsidRPr="00FD5A50" w:rsidRDefault="00FD5A50" w:rsidP="00233D5F">
      <w:pPr>
        <w:pStyle w:val="MRDefinitions1"/>
        <w:spacing w:line="240" w:lineRule="auto"/>
        <w:rPr>
          <w:b/>
        </w:rPr>
      </w:pPr>
      <w:bookmarkStart w:id="2150" w:name="_Ref503518476"/>
      <w:r w:rsidRPr="00FD5A50">
        <w:t>“</w:t>
      </w:r>
      <w:r w:rsidRPr="00FD5A50">
        <w:rPr>
          <w:b/>
        </w:rPr>
        <w:t>Expenses</w:t>
      </w:r>
      <w:r w:rsidRPr="00FD5A50">
        <w:t xml:space="preserve"> </w:t>
      </w:r>
      <w:r w:rsidRPr="00FD5A50">
        <w:rPr>
          <w:b/>
        </w:rPr>
        <w:t>Cap</w:t>
      </w:r>
      <w:r w:rsidRPr="00FD5A50">
        <w:t xml:space="preserve">” means the Task Order </w:t>
      </w:r>
      <w:bookmarkStart w:id="2151" w:name="DocXTextRef398"/>
      <w:r w:rsidRPr="00FD5A50">
        <w:t>1</w:t>
      </w:r>
      <w:bookmarkEnd w:id="2151"/>
      <w:r w:rsidR="001851A2">
        <w:t xml:space="preserve"> Expenses Cap</w:t>
      </w:r>
      <w:r w:rsidRPr="00FD5A50">
        <w:t xml:space="preserve"> and/or one or more Option Expenses Cap as the context requires;</w:t>
      </w:r>
      <w:bookmarkEnd w:id="2150"/>
    </w:p>
    <w:p w14:paraId="4EA8218F" w14:textId="77777777" w:rsidR="00CF4AAE" w:rsidRPr="00CB17FE" w:rsidRDefault="00CF4AAE" w:rsidP="00233D5F">
      <w:pPr>
        <w:pStyle w:val="MRDefinitions1"/>
        <w:spacing w:line="240" w:lineRule="auto"/>
      </w:pPr>
      <w:bookmarkStart w:id="2152" w:name="_Ref503518477"/>
      <w:r w:rsidRPr="00CB17FE">
        <w:t>“</w:t>
      </w:r>
      <w:r w:rsidRPr="00CB17FE">
        <w:rPr>
          <w:b/>
        </w:rPr>
        <w:t>Expiry Date</w:t>
      </w:r>
      <w:r w:rsidRPr="00CB17FE">
        <w:t xml:space="preserve">” means </w:t>
      </w:r>
      <w:r w:rsidR="00CB17FE">
        <w:t xml:space="preserve">31 May 2021 </w:t>
      </w:r>
      <w:r w:rsidRPr="00CB17FE">
        <w:t>as such date may be extended in accordance with Clause</w:t>
      </w:r>
      <w:r w:rsidR="00C87142" w:rsidRPr="00CB17FE">
        <w:t>s</w:t>
      </w:r>
      <w:r w:rsidRPr="00CB17FE">
        <w:t xml:space="preserve"> </w:t>
      </w:r>
      <w:r w:rsidR="00CB1618">
        <w:t>4.2</w:t>
      </w:r>
      <w:r w:rsidRPr="00CB17FE">
        <w:t xml:space="preserve"> </w:t>
      </w:r>
      <w:r w:rsidR="00C87142" w:rsidRPr="00CB17FE">
        <w:t xml:space="preserve">to </w:t>
      </w:r>
      <w:r w:rsidR="00CB1618">
        <w:t>4.12</w:t>
      </w:r>
      <w:r w:rsidR="00C87142" w:rsidRPr="00CB17FE">
        <w:t xml:space="preserve"> </w:t>
      </w:r>
      <w:r w:rsidRPr="00CB17FE">
        <w:t>(</w:t>
      </w:r>
      <w:r w:rsidRPr="00CB17FE">
        <w:rPr>
          <w:i/>
        </w:rPr>
        <w:t>Contract Period</w:t>
      </w:r>
      <w:r w:rsidR="00985C14" w:rsidRPr="00CB17FE">
        <w:rPr>
          <w:i/>
        </w:rPr>
        <w:t xml:space="preserve"> and Options</w:t>
      </w:r>
      <w:r w:rsidRPr="00CB17FE">
        <w:t>)</w:t>
      </w:r>
      <w:r w:rsidR="00985C14" w:rsidRPr="00CB17FE">
        <w:t xml:space="preserve"> (inclusive)</w:t>
      </w:r>
      <w:r w:rsidRPr="00CB17FE">
        <w:t>;</w:t>
      </w:r>
      <w:bookmarkEnd w:id="2152"/>
    </w:p>
    <w:p w14:paraId="231C4444" w14:textId="77777777" w:rsidR="00A25005" w:rsidRPr="00D742E4" w:rsidRDefault="00A25005" w:rsidP="00A25005">
      <w:pPr>
        <w:pStyle w:val="MRDefinitions1"/>
        <w:spacing w:line="240" w:lineRule="auto"/>
      </w:pPr>
      <w:bookmarkStart w:id="2153" w:name="_Ref503518479"/>
      <w:r w:rsidRPr="00D742E4">
        <w:t>“</w:t>
      </w:r>
      <w:r w:rsidRPr="00D742E4">
        <w:rPr>
          <w:b/>
        </w:rPr>
        <w:t>Fail</w:t>
      </w:r>
      <w:r w:rsidRPr="00D742E4">
        <w:t xml:space="preserve">” means, in relation to any of the KPIs, the Contractor has not satisfied the criteria contained within the relevant monitoring methodology set out in the Table at Appendix 1 to </w:t>
      </w:r>
      <w:r w:rsidR="00CB1618">
        <w:t>Schedule 6</w:t>
      </w:r>
      <w:r w:rsidRPr="00D742E4">
        <w:t xml:space="preserve"> (</w:t>
      </w:r>
      <w:r w:rsidRPr="00D742E4">
        <w:rPr>
          <w:i/>
        </w:rPr>
        <w:t>Incentivisation</w:t>
      </w:r>
      <w:r w:rsidRPr="00D742E4">
        <w:t>);</w:t>
      </w:r>
    </w:p>
    <w:p w14:paraId="0E73ABF7" w14:textId="77777777" w:rsidR="009D1687" w:rsidRPr="009E5151" w:rsidRDefault="009D1687" w:rsidP="00233D5F">
      <w:pPr>
        <w:pStyle w:val="MRDefinitions1"/>
        <w:spacing w:line="240" w:lineRule="auto"/>
      </w:pPr>
      <w:r w:rsidRPr="009E5151">
        <w:t>“</w:t>
      </w:r>
      <w:r w:rsidRPr="009E5151">
        <w:rPr>
          <w:b/>
        </w:rPr>
        <w:t>Final Form</w:t>
      </w:r>
      <w:r w:rsidRPr="009E5151">
        <w:t>” is when the Authori</w:t>
      </w:r>
      <w:r w:rsidR="007861B4" w:rsidRPr="009E5151">
        <w:t>ty considers a</w:t>
      </w:r>
      <w:r w:rsidRPr="009E5151">
        <w:t xml:space="preserve"> </w:t>
      </w:r>
      <w:r w:rsidR="007861B4" w:rsidRPr="009E5151">
        <w:t xml:space="preserve">Relevant </w:t>
      </w:r>
      <w:r w:rsidRPr="009E5151">
        <w:t xml:space="preserve">Deliverable </w:t>
      </w:r>
      <w:r w:rsidR="007861B4" w:rsidRPr="009E5151">
        <w:t>satisfies the Statement of Requirement and/or other Authority requirements in respect of such Contractor Deliverable and does not require the Contractor to carry out any additional work in respect of such Relevant Deliverable;</w:t>
      </w:r>
      <w:bookmarkEnd w:id="2153"/>
      <w:r w:rsidR="007861B4" w:rsidRPr="009E5151">
        <w:t xml:space="preserve"> </w:t>
      </w:r>
    </w:p>
    <w:p w14:paraId="0698CC3F" w14:textId="77777777" w:rsidR="00CF4AAE" w:rsidRPr="007D6E32" w:rsidRDefault="00CF4AAE" w:rsidP="00233D5F">
      <w:pPr>
        <w:pStyle w:val="MRDefinitions1"/>
        <w:spacing w:line="240" w:lineRule="auto"/>
      </w:pPr>
      <w:bookmarkStart w:id="2154" w:name="_Ref503518480"/>
      <w:r w:rsidRPr="007D6E32">
        <w:t>“</w:t>
      </w:r>
      <w:r w:rsidRPr="007D6E32">
        <w:rPr>
          <w:b/>
        </w:rPr>
        <w:t>Financial Management Information</w:t>
      </w:r>
      <w:r w:rsidRPr="007D6E32">
        <w:t>” mean</w:t>
      </w:r>
      <w:r>
        <w:t>s</w:t>
      </w:r>
      <w:r w:rsidRPr="007D6E32">
        <w:t xml:space="preserve"> the financial information as detailed in and in the format required in DEFCON </w:t>
      </w:r>
      <w:bookmarkStart w:id="2155" w:name="DocXTextRef401"/>
      <w:r w:rsidRPr="007D6E32">
        <w:t>647</w:t>
      </w:r>
      <w:bookmarkEnd w:id="2155"/>
      <w:r w:rsidRPr="007D6E32">
        <w:t xml:space="preserve">, Annex A as referred to in Clause </w:t>
      </w:r>
      <w:r w:rsidR="00CB1618">
        <w:t>40</w:t>
      </w:r>
      <w:r w:rsidRPr="007D6E32">
        <w:t xml:space="preserve"> (</w:t>
      </w:r>
      <w:r w:rsidRPr="007D6E32">
        <w:rPr>
          <w:i/>
        </w:rPr>
        <w:t>Financial Management Information</w:t>
      </w:r>
      <w:r w:rsidRPr="007D6E32">
        <w:t>);</w:t>
      </w:r>
      <w:bookmarkEnd w:id="2154"/>
    </w:p>
    <w:p w14:paraId="2EE03221" w14:textId="77777777" w:rsidR="00D949AD" w:rsidRDefault="00D949AD" w:rsidP="00233D5F">
      <w:pPr>
        <w:pStyle w:val="MRDefinitions1"/>
        <w:spacing w:line="240" w:lineRule="auto"/>
      </w:pPr>
      <w:bookmarkStart w:id="2156" w:name="_Ref503518481"/>
      <w:r w:rsidRPr="00CE4B9D">
        <w:t>“</w:t>
      </w:r>
      <w:r w:rsidRPr="00CE4B9D">
        <w:rPr>
          <w:b/>
        </w:rPr>
        <w:t>Financial</w:t>
      </w:r>
      <w:r w:rsidRPr="00CE4B9D">
        <w:t xml:space="preserve"> </w:t>
      </w:r>
      <w:r w:rsidRPr="00CE4B9D">
        <w:rPr>
          <w:b/>
        </w:rPr>
        <w:t>Representative</w:t>
      </w:r>
      <w:r w:rsidRPr="00CE4B9D">
        <w:t xml:space="preserve">” </w:t>
      </w:r>
      <w:r w:rsidR="008700DA">
        <w:t xml:space="preserve">means </w:t>
      </w:r>
      <w:r w:rsidRPr="00CE4B9D">
        <w:t>a reasonably skilled and experienced member of the Contractor’s staff who has specific responsibility for preparing, maintaining, facilitating access to, discussing and explaining the Open Book Data;</w:t>
      </w:r>
      <w:bookmarkEnd w:id="2156"/>
    </w:p>
    <w:p w14:paraId="69EFDA07" w14:textId="77777777" w:rsidR="00CF4AAE" w:rsidRPr="00E54B1B" w:rsidRDefault="00CF4AAE" w:rsidP="00233D5F">
      <w:pPr>
        <w:pStyle w:val="MRDefinitions1"/>
        <w:spacing w:line="240" w:lineRule="auto"/>
      </w:pPr>
      <w:bookmarkStart w:id="2157" w:name="_Ref503518482"/>
      <w:r w:rsidRPr="00CE4B9D">
        <w:t>“</w:t>
      </w:r>
      <w:r w:rsidRPr="00CE4B9D">
        <w:rPr>
          <w:b/>
        </w:rPr>
        <w:t>Firm Price</w:t>
      </w:r>
      <w:r w:rsidR="00D47B02">
        <w:t>” means</w:t>
      </w:r>
      <w:r w:rsidR="00372570" w:rsidRPr="00CE4B9D">
        <w:t>, as the context requires, the</w:t>
      </w:r>
      <w:r w:rsidR="00E16315" w:rsidRPr="00CE4B9D">
        <w:t xml:space="preserve"> Task Order </w:t>
      </w:r>
      <w:bookmarkStart w:id="2158" w:name="DocXTextRef402"/>
      <w:r w:rsidR="00372570" w:rsidRPr="00CE4B9D">
        <w:t>1</w:t>
      </w:r>
      <w:bookmarkEnd w:id="2158"/>
      <w:r w:rsidR="00372570" w:rsidRPr="00CE4B9D">
        <w:t xml:space="preserve"> </w:t>
      </w:r>
      <w:r w:rsidR="00E16315" w:rsidRPr="00CE4B9D">
        <w:t xml:space="preserve">Firm Price, </w:t>
      </w:r>
      <w:r w:rsidR="00896C84" w:rsidRPr="00CE4B9D">
        <w:t>an Option Firm Price</w:t>
      </w:r>
      <w:r w:rsidR="0099478A" w:rsidRPr="00CE4B9D">
        <w:t xml:space="preserve"> </w:t>
      </w:r>
      <w:r w:rsidR="00E16315" w:rsidRPr="00CE4B9D">
        <w:t xml:space="preserve">a Task Order </w:t>
      </w:r>
      <w:bookmarkStart w:id="2159" w:name="DocXTextRef403"/>
      <w:r w:rsidR="00372570" w:rsidRPr="00CE4B9D">
        <w:t>1</w:t>
      </w:r>
      <w:bookmarkEnd w:id="2159"/>
      <w:r w:rsidR="00372570" w:rsidRPr="00CE4B9D">
        <w:t xml:space="preserve"> </w:t>
      </w:r>
      <w:r w:rsidR="00E16315" w:rsidRPr="00CE4B9D">
        <w:t>Adjustment Firm Price, an Option Adjustment Firm Price, and/</w:t>
      </w:r>
      <w:r w:rsidR="0099478A" w:rsidRPr="00CE4B9D">
        <w:t>or the Initial Option Firm Price</w:t>
      </w:r>
      <w:r w:rsidR="00896C84" w:rsidRPr="00CE4B9D">
        <w:t>;</w:t>
      </w:r>
      <w:bookmarkEnd w:id="2157"/>
      <w:r w:rsidRPr="00B91491">
        <w:t xml:space="preserve"> </w:t>
      </w:r>
    </w:p>
    <w:p w14:paraId="318C27AB" w14:textId="77777777" w:rsidR="00CF4AAE" w:rsidRPr="00575BD3" w:rsidRDefault="00CF4AAE" w:rsidP="00233D5F">
      <w:pPr>
        <w:pStyle w:val="MRDefinitions1"/>
        <w:spacing w:line="240" w:lineRule="auto"/>
      </w:pPr>
      <w:bookmarkStart w:id="2160" w:name="_Ref503518483"/>
      <w:r w:rsidRPr="00575BD3">
        <w:t>“</w:t>
      </w:r>
      <w:r w:rsidRPr="00575BD3">
        <w:rPr>
          <w:b/>
        </w:rPr>
        <w:t>FOI Act</w:t>
      </w:r>
      <w:r w:rsidRPr="00575BD3">
        <w:t>” means the Freedom of Information Act 2000;</w:t>
      </w:r>
      <w:bookmarkEnd w:id="2160"/>
      <w:r>
        <w:t xml:space="preserve"> </w:t>
      </w:r>
    </w:p>
    <w:p w14:paraId="68DA9EE4" w14:textId="77777777" w:rsidR="00CF4AAE" w:rsidRDefault="00CF4AAE" w:rsidP="00233D5F">
      <w:pPr>
        <w:pStyle w:val="MRDefinitions1"/>
        <w:spacing w:line="240" w:lineRule="auto"/>
      </w:pPr>
      <w:bookmarkStart w:id="2161" w:name="_Ref503518485"/>
      <w:r w:rsidRPr="00575BD3">
        <w:t>“</w:t>
      </w:r>
      <w:r w:rsidRPr="00575BD3">
        <w:rPr>
          <w:b/>
        </w:rPr>
        <w:t xml:space="preserve">Follow-On </w:t>
      </w:r>
      <w:r>
        <w:rPr>
          <w:b/>
        </w:rPr>
        <w:t>Contractor</w:t>
      </w:r>
      <w:r w:rsidRPr="00575BD3">
        <w:t xml:space="preserve">” </w:t>
      </w:r>
      <w:r>
        <w:t>has</w:t>
      </w:r>
      <w:r w:rsidRPr="00575BD3">
        <w:t xml:space="preserve"> the meaning given in Clause </w:t>
      </w:r>
      <w:r w:rsidR="00CB1618">
        <w:t>74</w:t>
      </w:r>
      <w:r w:rsidRPr="00575BD3">
        <w:t xml:space="preserve"> (</w:t>
      </w:r>
      <w:r w:rsidRPr="00575BD3">
        <w:rPr>
          <w:i/>
        </w:rPr>
        <w:t>Continuing Assistance</w:t>
      </w:r>
      <w:r w:rsidRPr="00575BD3">
        <w:t>);</w:t>
      </w:r>
      <w:bookmarkEnd w:id="2161"/>
    </w:p>
    <w:p w14:paraId="260E6D84" w14:textId="77777777" w:rsidR="00CF4AAE" w:rsidRPr="001C03BE" w:rsidRDefault="00CF4AAE" w:rsidP="00233D5F">
      <w:pPr>
        <w:pStyle w:val="MRDefinitions1"/>
        <w:spacing w:line="240" w:lineRule="auto"/>
      </w:pPr>
      <w:bookmarkStart w:id="2162" w:name="_Ref503518486"/>
      <w:r w:rsidRPr="001C03BE">
        <w:t>“</w:t>
      </w:r>
      <w:r w:rsidRPr="001C03BE">
        <w:rPr>
          <w:b/>
        </w:rPr>
        <w:t>General Anti-Abuse Rule</w:t>
      </w:r>
      <w:r w:rsidRPr="001C03BE">
        <w:t>” means</w:t>
      </w:r>
      <w:r>
        <w:t>:</w:t>
      </w:r>
      <w:bookmarkEnd w:id="2162"/>
    </w:p>
    <w:p w14:paraId="128C2EE2" w14:textId="77777777" w:rsidR="00CF4AAE" w:rsidRDefault="00CF4AAE" w:rsidP="007463BE">
      <w:pPr>
        <w:pStyle w:val="MRDefinitions2"/>
        <w:spacing w:line="240" w:lineRule="auto"/>
        <w:rPr>
          <w:rFonts w:cs="Arial"/>
        </w:rPr>
      </w:pPr>
      <w:bookmarkStart w:id="2163" w:name="_Ref503518487"/>
      <w:r w:rsidRPr="002158AB">
        <w:rPr>
          <w:rFonts w:cs="Arial"/>
        </w:rPr>
        <w:t xml:space="preserve">the legislation in Part </w:t>
      </w:r>
      <w:bookmarkStart w:id="2164" w:name="DocXTextRef404"/>
      <w:r w:rsidRPr="002158AB">
        <w:rPr>
          <w:rFonts w:cs="Arial"/>
        </w:rPr>
        <w:t>5</w:t>
      </w:r>
      <w:bookmarkEnd w:id="2164"/>
      <w:r w:rsidRPr="002158AB">
        <w:rPr>
          <w:rFonts w:cs="Arial"/>
        </w:rPr>
        <w:t xml:space="preserve"> of the Finance Act 2013; and</w:t>
      </w:r>
      <w:bookmarkEnd w:id="2163"/>
    </w:p>
    <w:p w14:paraId="26EF43FC" w14:textId="77777777" w:rsidR="00CF4AAE" w:rsidRDefault="00CF4AAE" w:rsidP="007463BE">
      <w:pPr>
        <w:pStyle w:val="MRDefinitions2"/>
        <w:spacing w:line="240" w:lineRule="auto"/>
        <w:rPr>
          <w:rFonts w:cs="Arial"/>
        </w:rPr>
      </w:pPr>
      <w:bookmarkStart w:id="2165" w:name="_Ref503518488"/>
      <w:r w:rsidRPr="002158AB">
        <w:rPr>
          <w:rFonts w:cs="Arial"/>
        </w:rPr>
        <w:t>any future legislation introduced into parliament to counteract tax advantages arising from abusive arrangements to avoid n</w:t>
      </w:r>
      <w:r>
        <w:rPr>
          <w:rFonts w:cs="Arial"/>
        </w:rPr>
        <w:t>ational insurance contributions;</w:t>
      </w:r>
      <w:bookmarkEnd w:id="2165"/>
    </w:p>
    <w:p w14:paraId="440FD0A5" w14:textId="77777777" w:rsidR="007861B4" w:rsidRPr="00A82B06" w:rsidRDefault="007861B4" w:rsidP="00233D5F">
      <w:pPr>
        <w:pStyle w:val="MRDefinitions1"/>
        <w:spacing w:line="240" w:lineRule="auto"/>
      </w:pPr>
      <w:bookmarkStart w:id="2166" w:name="_Ref503518489"/>
      <w:r w:rsidRPr="00A82B06">
        <w:t>“</w:t>
      </w:r>
      <w:r w:rsidRPr="00A82B06">
        <w:rPr>
          <w:b/>
        </w:rPr>
        <w:t>General Assurance Review</w:t>
      </w:r>
      <w:r w:rsidRPr="00A82B06">
        <w:t xml:space="preserve">” means the assurance review to be carried out for all Relevant Deliverables in accordance with </w:t>
      </w:r>
      <w:r w:rsidR="00CB1618" w:rsidRPr="00CB1618">
        <w:rPr>
          <w:color w:val="000000"/>
        </w:rPr>
        <w:t>Schedule 4</w:t>
      </w:r>
      <w:r w:rsidRPr="00A82B06">
        <w:t xml:space="preserve"> (</w:t>
      </w:r>
      <w:r w:rsidRPr="00A82B06">
        <w:rPr>
          <w:i/>
        </w:rPr>
        <w:t xml:space="preserve">Assurance </w:t>
      </w:r>
      <w:r w:rsidR="00985C14" w:rsidRPr="00A82B06">
        <w:rPr>
          <w:i/>
        </w:rPr>
        <w:t>and Acceptance Process</w:t>
      </w:r>
      <w:r w:rsidRPr="00A82B06">
        <w:t>);</w:t>
      </w:r>
      <w:bookmarkEnd w:id="2166"/>
    </w:p>
    <w:p w14:paraId="2DC42954" w14:textId="77777777" w:rsidR="00687530" w:rsidRDefault="00A25005" w:rsidP="00A25005">
      <w:pPr>
        <w:pStyle w:val="MRDefinitions1"/>
        <w:spacing w:line="240" w:lineRule="auto"/>
      </w:pPr>
      <w:bookmarkStart w:id="2167" w:name="_Ref503518490"/>
      <w:r w:rsidRPr="00D742E4">
        <w:t>“</w:t>
      </w:r>
      <w:r w:rsidRPr="00024A05">
        <w:rPr>
          <w:b/>
        </w:rPr>
        <w:t>General</w:t>
      </w:r>
      <w:r w:rsidRPr="00D742E4">
        <w:t xml:space="preserve"> </w:t>
      </w:r>
      <w:r w:rsidRPr="00024A05">
        <w:rPr>
          <w:b/>
        </w:rPr>
        <w:t>Deductible Amount</w:t>
      </w:r>
      <w:r w:rsidR="00687530">
        <w:t xml:space="preserve">” means </w:t>
      </w:r>
      <w:r w:rsidR="000053AF">
        <w:t>15</w:t>
      </w:r>
      <w:r w:rsidRPr="00D742E4">
        <w:t>% of th</w:t>
      </w:r>
      <w:r w:rsidR="00687530">
        <w:t>e:</w:t>
      </w:r>
    </w:p>
    <w:p w14:paraId="597237C2" w14:textId="77777777" w:rsidR="00687530" w:rsidRDefault="00687530" w:rsidP="004466EC">
      <w:pPr>
        <w:pStyle w:val="MRDefinitions2"/>
        <w:spacing w:line="240" w:lineRule="auto"/>
      </w:pPr>
      <w:r>
        <w:t xml:space="preserve">Milestone Payment Amount for the </w:t>
      </w:r>
      <w:r w:rsidR="00024A05">
        <w:t>relevant Contract Month</w:t>
      </w:r>
      <w:r>
        <w:t xml:space="preserve">, in respect of KPI 1.1 and KPI 1.2 ; and </w:t>
      </w:r>
    </w:p>
    <w:p w14:paraId="0DD1E8D1" w14:textId="77777777" w:rsidR="00687530" w:rsidRDefault="00687530" w:rsidP="004466EC">
      <w:pPr>
        <w:pStyle w:val="MRDefinitions2"/>
        <w:spacing w:line="240" w:lineRule="auto"/>
      </w:pPr>
      <w:r>
        <w:t>the aggregate Milestone Payment Amounts for the three (3) Contract Months of  the relevant Monitoring Period in respect of KPIs 2.1 to 2.4,</w:t>
      </w:r>
    </w:p>
    <w:p w14:paraId="48DD5D83" w14:textId="77777777" w:rsidR="00A25005" w:rsidRPr="00D742E4" w:rsidRDefault="00687530" w:rsidP="00A25005">
      <w:pPr>
        <w:pStyle w:val="MRDefinitions1"/>
        <w:spacing w:line="240" w:lineRule="auto"/>
      </w:pPr>
      <w:r>
        <w:t>in each case</w:t>
      </w:r>
      <w:r w:rsidR="00A25005" w:rsidRPr="00D742E4">
        <w:t xml:space="preserve"> before any other deductions are made from such Milestone Payment Amount</w:t>
      </w:r>
      <w:r>
        <w:t>s</w:t>
      </w:r>
      <w:r w:rsidR="00024A05">
        <w:t xml:space="preserve"> (including any Additional KPI </w:t>
      </w:r>
      <w:r>
        <w:t xml:space="preserve">3 </w:t>
      </w:r>
      <w:r w:rsidR="00024A05">
        <w:t>Deductions)</w:t>
      </w:r>
      <w:r w:rsidR="00A25005" w:rsidRPr="00D742E4">
        <w:t xml:space="preserve">; </w:t>
      </w:r>
    </w:p>
    <w:p w14:paraId="6F593E48" w14:textId="77777777" w:rsidR="00A25005" w:rsidRPr="00D742E4" w:rsidRDefault="00A25005" w:rsidP="00A25005">
      <w:pPr>
        <w:pStyle w:val="MRDefinitions1"/>
        <w:spacing w:line="240" w:lineRule="auto"/>
      </w:pPr>
      <w:r w:rsidRPr="00D742E4">
        <w:t>“</w:t>
      </w:r>
      <w:r w:rsidRPr="00D742E4">
        <w:rPr>
          <w:b/>
        </w:rPr>
        <w:t>General Recovery Plan</w:t>
      </w:r>
      <w:r w:rsidRPr="00D742E4">
        <w:t xml:space="preserve">” has the meaning given in paragraph </w:t>
      </w:r>
      <w:r>
        <w:t>6.3</w:t>
      </w:r>
      <w:r w:rsidRPr="00D742E4">
        <w:t xml:space="preserve"> of </w:t>
      </w:r>
      <w:r w:rsidR="00CB1618">
        <w:t>Schedule 6</w:t>
      </w:r>
      <w:r w:rsidRPr="00D742E4">
        <w:t xml:space="preserve"> (</w:t>
      </w:r>
      <w:r w:rsidRPr="00D742E4">
        <w:rPr>
          <w:i/>
        </w:rPr>
        <w:t>Incentivisation</w:t>
      </w:r>
      <w:r w:rsidRPr="00D742E4">
        <w:t xml:space="preserve">) and which should include: </w:t>
      </w:r>
    </w:p>
    <w:p w14:paraId="4DB74C3D" w14:textId="77777777" w:rsidR="00A25005" w:rsidRPr="00D742E4" w:rsidRDefault="00A25005" w:rsidP="00A25005">
      <w:pPr>
        <w:pStyle w:val="MRDefinitions2"/>
        <w:spacing w:line="240" w:lineRule="auto"/>
      </w:pPr>
      <w:r w:rsidRPr="00D742E4">
        <w:t>start date and proposed completion date for recovery action</w:t>
      </w:r>
      <w:r w:rsidR="00BC60A6">
        <w:t>;</w:t>
      </w:r>
    </w:p>
    <w:p w14:paraId="0BF49236" w14:textId="77777777" w:rsidR="00A25005" w:rsidRPr="00D742E4" w:rsidRDefault="00A25005" w:rsidP="00A25005">
      <w:pPr>
        <w:pStyle w:val="MRDefinitions2"/>
        <w:spacing w:line="240" w:lineRule="auto"/>
      </w:pPr>
      <w:r w:rsidRPr="00D742E4">
        <w:t>milestones within the recovery action to monitor progress; and</w:t>
      </w:r>
    </w:p>
    <w:p w14:paraId="4099D11F" w14:textId="77777777" w:rsidR="00A25005" w:rsidRPr="00D742E4" w:rsidRDefault="00A25005" w:rsidP="00A25005">
      <w:pPr>
        <w:pStyle w:val="MRDefinitions2"/>
        <w:spacing w:line="240" w:lineRule="auto"/>
      </w:pPr>
      <w:r w:rsidRPr="00D742E4">
        <w:t>name and contact details for the Contractor’s senior manager respo</w:t>
      </w:r>
      <w:r w:rsidR="00BC60A6">
        <w:t>nsible for the recovery action;</w:t>
      </w:r>
    </w:p>
    <w:p w14:paraId="67F8723E" w14:textId="77777777" w:rsidR="00CF4AAE" w:rsidRPr="002E4515" w:rsidRDefault="00CF4AAE" w:rsidP="00233D5F">
      <w:pPr>
        <w:pStyle w:val="MRDefinitions1"/>
        <w:spacing w:line="240" w:lineRule="auto"/>
      </w:pPr>
      <w:r w:rsidRPr="002E4515">
        <w:t>“</w:t>
      </w:r>
      <w:r w:rsidRPr="002E4515">
        <w:rPr>
          <w:b/>
        </w:rPr>
        <w:t>GFA</w:t>
      </w:r>
      <w:r w:rsidRPr="002E4515">
        <w:t xml:space="preserve">” means the obligations of the Authority as set out in </w:t>
      </w:r>
      <w:r w:rsidR="00CB1618">
        <w:t>Schedule 7</w:t>
      </w:r>
      <w:r w:rsidRPr="002E4515">
        <w:t xml:space="preserve"> (</w:t>
      </w:r>
      <w:r w:rsidRPr="002E4515">
        <w:rPr>
          <w:i/>
        </w:rPr>
        <w:t>Authority Obligations</w:t>
      </w:r>
      <w:r w:rsidRPr="002E4515">
        <w:t>);</w:t>
      </w:r>
      <w:bookmarkEnd w:id="2167"/>
    </w:p>
    <w:p w14:paraId="4143A883" w14:textId="77777777" w:rsidR="00CF4AAE" w:rsidRDefault="00CF4AAE" w:rsidP="00233D5F">
      <w:pPr>
        <w:pStyle w:val="MRDefinitions1"/>
        <w:spacing w:line="240" w:lineRule="auto"/>
      </w:pPr>
      <w:bookmarkStart w:id="2168" w:name="_Ref503518491"/>
      <w:r w:rsidRPr="002E4515">
        <w:t>“</w:t>
      </w:r>
      <w:r w:rsidRPr="002E4515">
        <w:rPr>
          <w:b/>
        </w:rPr>
        <w:t>GFA Failure</w:t>
      </w:r>
      <w:r w:rsidRPr="002E4515">
        <w:t xml:space="preserve">” means the failure of the Authority to provide GFA </w:t>
      </w:r>
      <w:r>
        <w:t xml:space="preserve">(other than Discretionary GFA) </w:t>
      </w:r>
      <w:r w:rsidRPr="002E4515">
        <w:t xml:space="preserve">as set out in </w:t>
      </w:r>
      <w:r w:rsidR="00CB1618">
        <w:t>Schedule 7</w:t>
      </w:r>
      <w:r w:rsidRPr="002E4515">
        <w:t xml:space="preserve"> (</w:t>
      </w:r>
      <w:r w:rsidRPr="002E4515">
        <w:rPr>
          <w:i/>
        </w:rPr>
        <w:t>Authority Obligations</w:t>
      </w:r>
      <w:r w:rsidRPr="002E4515">
        <w:t>);</w:t>
      </w:r>
      <w:bookmarkEnd w:id="2168"/>
    </w:p>
    <w:p w14:paraId="5BA48A52" w14:textId="77777777" w:rsidR="00CF4AAE" w:rsidRPr="002C5CC1" w:rsidRDefault="00CF4AAE" w:rsidP="00233D5F">
      <w:pPr>
        <w:pStyle w:val="MRDefinitions1"/>
        <w:spacing w:line="240" w:lineRule="auto"/>
      </w:pPr>
      <w:bookmarkStart w:id="2169" w:name="_Ref503518494"/>
      <w:r w:rsidRPr="00C51C4C">
        <w:t>“</w:t>
      </w:r>
      <w:r>
        <w:rPr>
          <w:b/>
        </w:rPr>
        <w:t>GFA</w:t>
      </w:r>
      <w:r w:rsidRPr="00C51C4C">
        <w:t xml:space="preserve"> </w:t>
      </w:r>
      <w:r w:rsidRPr="00C51C4C">
        <w:rPr>
          <w:b/>
        </w:rPr>
        <w:t>Working</w:t>
      </w:r>
      <w:r w:rsidRPr="00C51C4C">
        <w:t xml:space="preserve"> </w:t>
      </w:r>
      <w:r w:rsidRPr="00C51C4C">
        <w:rPr>
          <w:b/>
        </w:rPr>
        <w:t>Day</w:t>
      </w:r>
      <w:r w:rsidRPr="00C51C4C">
        <w:t>” means Monday to Friday and excluding bank holidays</w:t>
      </w:r>
      <w:r>
        <w:t>;</w:t>
      </w:r>
      <w:bookmarkEnd w:id="2169"/>
    </w:p>
    <w:p w14:paraId="525B58BC" w14:textId="77777777" w:rsidR="00CF4AAE" w:rsidRPr="00575BD3" w:rsidRDefault="00CF4AAE" w:rsidP="00233D5F">
      <w:pPr>
        <w:pStyle w:val="MRDefinitions1"/>
        <w:spacing w:line="240" w:lineRule="auto"/>
      </w:pPr>
      <w:bookmarkStart w:id="2170" w:name="_Ref503518495"/>
      <w:r w:rsidRPr="00575BD3">
        <w:t>“</w:t>
      </w:r>
      <w:r w:rsidRPr="001C03BE">
        <w:rPr>
          <w:b/>
        </w:rPr>
        <w:t>Good Industry Practice</w:t>
      </w:r>
      <w:r w:rsidRPr="00575BD3">
        <w:t>” means that degree of skill, care, prudence and foresight and operating practice</w:t>
      </w:r>
      <w:r w:rsidR="00DF4A81">
        <w:t>,</w:t>
      </w:r>
      <w:r w:rsidRPr="00575BD3">
        <w:t xml:space="preserve"> which would reasonably and ordinarily be expected from time to time of a skilled and experienced </w:t>
      </w:r>
      <w:r>
        <w:t>consultant</w:t>
      </w:r>
      <w:r w:rsidRPr="00575BD3">
        <w:t xml:space="preserve"> engaged in the same type of undertaking as that of </w:t>
      </w:r>
      <w:r>
        <w:t>the Contractor</w:t>
      </w:r>
      <w:r w:rsidRPr="00575BD3">
        <w:t xml:space="preserve"> and/or any Sub-Contractor under the same or similar circumstances;</w:t>
      </w:r>
      <w:bookmarkEnd w:id="2170"/>
    </w:p>
    <w:p w14:paraId="1568022F" w14:textId="77777777" w:rsidR="00CF4AAE" w:rsidRPr="00575BD3" w:rsidRDefault="00CF4AAE" w:rsidP="00233D5F">
      <w:pPr>
        <w:pStyle w:val="MRDefinitions1"/>
        <w:spacing w:line="240" w:lineRule="auto"/>
      </w:pPr>
      <w:bookmarkStart w:id="2171" w:name="_Ref503518496"/>
      <w:r w:rsidRPr="00575BD3">
        <w:t>“</w:t>
      </w:r>
      <w:r w:rsidRPr="001C03BE">
        <w:rPr>
          <w:b/>
        </w:rPr>
        <w:t>Government Department</w:t>
      </w:r>
      <w:r w:rsidRPr="00575BD3">
        <w:t>” means any department of the central government of the United Kingdom whose powers have not been devolved to any other national or regional executive or body, including any central government department with powers to administrate in specific geographical areas only (such as in England and Wales only);</w:t>
      </w:r>
      <w:bookmarkEnd w:id="2171"/>
      <w:r w:rsidRPr="00575BD3">
        <w:t xml:space="preserve"> </w:t>
      </w:r>
      <w:r>
        <w:t xml:space="preserve"> </w:t>
      </w:r>
    </w:p>
    <w:p w14:paraId="52288F67" w14:textId="77777777" w:rsidR="00CF4AAE" w:rsidRPr="00284FD2" w:rsidRDefault="00CF4AAE" w:rsidP="00233D5F">
      <w:pPr>
        <w:pStyle w:val="MRDefinitions1"/>
        <w:spacing w:line="240" w:lineRule="auto"/>
      </w:pPr>
      <w:bookmarkStart w:id="2172" w:name="_Ref503518497"/>
      <w:r w:rsidRPr="00575BD3">
        <w:t>“</w:t>
      </w:r>
      <w:r w:rsidRPr="001C03BE">
        <w:rPr>
          <w:b/>
        </w:rPr>
        <w:t>Government Establishment</w:t>
      </w:r>
      <w:r w:rsidRPr="00575BD3">
        <w:t xml:space="preserve">” means any sites and/or real property owned and/or operated by the Government, including the </w:t>
      </w:r>
      <w:r>
        <w:t>Authority</w:t>
      </w:r>
      <w:r w:rsidRPr="00575BD3">
        <w:t xml:space="preserve"> Sites, any of Her Majesty</w:t>
      </w:r>
      <w:r>
        <w:t>’</w:t>
      </w:r>
      <w:r w:rsidRPr="00575BD3">
        <w:t xml:space="preserve">s </w:t>
      </w:r>
      <w:r w:rsidRPr="00284FD2">
        <w:t>ships or vessels and any service stations;</w:t>
      </w:r>
      <w:bookmarkEnd w:id="2172"/>
    </w:p>
    <w:p w14:paraId="79124372" w14:textId="77777777" w:rsidR="00CF4AAE" w:rsidRDefault="00CF4AAE" w:rsidP="00233D5F">
      <w:pPr>
        <w:pStyle w:val="MRDefinitions1"/>
        <w:spacing w:line="240" w:lineRule="auto"/>
      </w:pPr>
      <w:bookmarkStart w:id="2173" w:name="_Ref503518498"/>
      <w:r w:rsidRPr="002158AB">
        <w:t>“</w:t>
      </w:r>
      <w:r w:rsidRPr="001C03BE">
        <w:rPr>
          <w:b/>
        </w:rPr>
        <w:t>Halifax Abuse Principle</w:t>
      </w:r>
      <w:r w:rsidRPr="002158AB">
        <w:t>” means the principle explained in the CJEU Case C-255/02 Halifax and others</w:t>
      </w:r>
      <w:r>
        <w:t>;</w:t>
      </w:r>
      <w:bookmarkEnd w:id="2173"/>
    </w:p>
    <w:p w14:paraId="4CB2753C" w14:textId="77777777" w:rsidR="00CF4AAE" w:rsidRDefault="00CF4AAE" w:rsidP="00233D5F">
      <w:pPr>
        <w:pStyle w:val="MRDefinitions1"/>
        <w:spacing w:line="240" w:lineRule="auto"/>
      </w:pPr>
      <w:bookmarkStart w:id="2174" w:name="_Ref503518499"/>
      <w:r>
        <w:t>“</w:t>
      </w:r>
      <w:r w:rsidRPr="00C26072">
        <w:rPr>
          <w:b/>
        </w:rPr>
        <w:t>Holding Company</w:t>
      </w:r>
      <w:r>
        <w:t>” has</w:t>
      </w:r>
      <w:r w:rsidRPr="0006638E">
        <w:t xml:space="preserve"> the meaning </w:t>
      </w:r>
      <w:r w:rsidR="00DF4A81">
        <w:t xml:space="preserve">given in, </w:t>
      </w:r>
      <w:r w:rsidRPr="0006638E">
        <w:t>and</w:t>
      </w:r>
      <w:r w:rsidR="00DF4A81">
        <w:t xml:space="preserve"> shall</w:t>
      </w:r>
      <w:r w:rsidRPr="0006638E">
        <w:t xml:space="preserve"> be construed in accordance with</w:t>
      </w:r>
      <w:r w:rsidR="00DF4A81">
        <w:t>,</w:t>
      </w:r>
      <w:r w:rsidRPr="0006638E">
        <w:t xml:space="preserve"> section 1159 and section 1162 of </w:t>
      </w:r>
      <w:r>
        <w:t xml:space="preserve">the Companies Act </w:t>
      </w:r>
      <w:r w:rsidRPr="0006638E">
        <w:t>2006</w:t>
      </w:r>
      <w:r>
        <w:t>;</w:t>
      </w:r>
      <w:bookmarkEnd w:id="2174"/>
    </w:p>
    <w:p w14:paraId="75484C58" w14:textId="77777777" w:rsidR="0099478A" w:rsidRPr="009A0103" w:rsidRDefault="0099478A" w:rsidP="00233D5F">
      <w:pPr>
        <w:pStyle w:val="MRDefinitions1"/>
        <w:spacing w:line="240" w:lineRule="auto"/>
        <w:rPr>
          <w:highlight w:val="blue"/>
        </w:rPr>
      </w:pPr>
      <w:bookmarkStart w:id="2175" w:name="_Ref503518500"/>
      <w:r w:rsidRPr="00BE0246">
        <w:t>“</w:t>
      </w:r>
      <w:r w:rsidRPr="00BE0246">
        <w:rPr>
          <w:b/>
        </w:rPr>
        <w:t>Initial</w:t>
      </w:r>
      <w:r w:rsidRPr="00BE0246">
        <w:t xml:space="preserve"> </w:t>
      </w:r>
      <w:r w:rsidRPr="00BE0246">
        <w:rPr>
          <w:b/>
        </w:rPr>
        <w:t>Option Firm Price</w:t>
      </w:r>
      <w:r w:rsidRPr="00BE0246">
        <w:t xml:space="preserve">” means the aggregate Firm Price for </w:t>
      </w:r>
      <w:r w:rsidR="00DB1DA7" w:rsidRPr="00BE0246">
        <w:t>each</w:t>
      </w:r>
      <w:r w:rsidRPr="00BE0246">
        <w:t xml:space="preserve"> </w:t>
      </w:r>
      <w:r w:rsidR="00DB1DA7" w:rsidRPr="00BE0246">
        <w:t xml:space="preserve">of the </w:t>
      </w:r>
      <w:r w:rsidRPr="00BE0246">
        <w:t>Options</w:t>
      </w:r>
      <w:r w:rsidR="00D06393" w:rsidRPr="00BE0246">
        <w:t>,</w:t>
      </w:r>
      <w:r w:rsidRPr="00BE0246">
        <w:t xml:space="preserve"> before </w:t>
      </w:r>
      <w:r w:rsidR="00DB1DA7" w:rsidRPr="00BE0246">
        <w:t xml:space="preserve">any </w:t>
      </w:r>
      <w:r w:rsidRPr="00BE0246">
        <w:t xml:space="preserve">such Options are </w:t>
      </w:r>
      <w:r w:rsidR="00DB1DA7" w:rsidRPr="00BE0246">
        <w:t>exercised</w:t>
      </w:r>
      <w:r w:rsidR="002A6D50" w:rsidRPr="00BE0246">
        <w:t>,</w:t>
      </w:r>
      <w:r w:rsidRPr="00BE0246">
        <w:t xml:space="preserve"> </w:t>
      </w:r>
      <w:r w:rsidR="00DB1DA7" w:rsidRPr="00BE0246">
        <w:t xml:space="preserve">as agreed at the date of this Contract and set </w:t>
      </w:r>
      <w:r w:rsidR="00DB1DA7" w:rsidRPr="005F7AE0">
        <w:t xml:space="preserve">out in </w:t>
      </w:r>
      <w:r w:rsidR="00CB1618">
        <w:t>Schedule 23</w:t>
      </w:r>
      <w:r w:rsidR="00DB1DA7" w:rsidRPr="005F7AE0">
        <w:t xml:space="preserve"> (</w:t>
      </w:r>
      <w:r w:rsidR="00DB1DA7" w:rsidRPr="005F7AE0">
        <w:rPr>
          <w:i/>
        </w:rPr>
        <w:t>Options</w:t>
      </w:r>
      <w:r w:rsidR="00DB1DA7" w:rsidRPr="005F7AE0">
        <w:t xml:space="preserve">), </w:t>
      </w:r>
      <w:r w:rsidR="000662E2">
        <w:rPr>
          <w:noProof/>
          <w:color w:val="000000"/>
          <w:highlight w:val="black"/>
        </w:rPr>
        <w:t>'''''''''''''' ''''''' ''''''''''' ''''' '''''''''''''''''''''''''' '''''''''''''''' '''''''''''' ''''''''''''''''''' ''''''''' '''''''''''''''''''''''' ''''''''''''''''''''''' ''''''' '''''''''''''''''''' ''''''''' ''''''''''''''''''''''''''' ''''''''''''''''' '''''''''' '''''''''''''''''''''''' ''''''''''''''''              ''''''''''''''''''''''''''''''''''''''</w:t>
      </w:r>
      <w:r w:rsidR="00DB1DA7" w:rsidRPr="005F7AE0">
        <w:t>;</w:t>
      </w:r>
      <w:bookmarkEnd w:id="2175"/>
    </w:p>
    <w:p w14:paraId="71A5CC18" w14:textId="77777777" w:rsidR="00985C14" w:rsidRDefault="00985C14" w:rsidP="00985C14">
      <w:pPr>
        <w:pStyle w:val="MRDefinitions1"/>
        <w:spacing w:line="240" w:lineRule="auto"/>
      </w:pPr>
      <w:bookmarkStart w:id="2176" w:name="_Ref503518502"/>
      <w:r>
        <w:t>“</w:t>
      </w:r>
      <w:r w:rsidRPr="00305295">
        <w:rPr>
          <w:b/>
        </w:rPr>
        <w:t>Information</w:t>
      </w:r>
      <w:r w:rsidR="00305295">
        <w:t>” means</w:t>
      </w:r>
      <w:r>
        <w:t xml:space="preserve"> information in any form, whether written, oral, electronic, or in a tangible form disclosed to one Party by or on behalf of the other Party under or in connection with this Contract that is identified as being of a confidential or proprietary nature or which ought reasonably to be considered to be confidential, including information provided in the tender or negotiations which preceded Contract Award; </w:t>
      </w:r>
    </w:p>
    <w:p w14:paraId="0093A5F1" w14:textId="77777777" w:rsidR="00CF4AAE" w:rsidRDefault="00CF4AAE" w:rsidP="00985C14">
      <w:pPr>
        <w:pStyle w:val="MRDefinitions1"/>
        <w:spacing w:line="240" w:lineRule="auto"/>
      </w:pPr>
      <w:r>
        <w:t>“</w:t>
      </w:r>
      <w:r w:rsidRPr="007C70F7">
        <w:rPr>
          <w:b/>
        </w:rPr>
        <w:t>Insolvency Event</w:t>
      </w:r>
      <w:r>
        <w:t>” means:</w:t>
      </w:r>
      <w:bookmarkEnd w:id="2176"/>
      <w:r>
        <w:t xml:space="preserve"> </w:t>
      </w:r>
    </w:p>
    <w:p w14:paraId="3B51AD59" w14:textId="77777777" w:rsidR="00CF4AAE" w:rsidRPr="005F7AE0" w:rsidRDefault="00CF4AAE" w:rsidP="007463BE">
      <w:pPr>
        <w:pStyle w:val="MRDefinitions2"/>
        <w:spacing w:line="240" w:lineRule="auto"/>
        <w:rPr>
          <w:rFonts w:cs="Arial"/>
        </w:rPr>
      </w:pPr>
      <w:bookmarkStart w:id="2177" w:name="_Ref503518503"/>
      <w:r w:rsidRPr="005F7AE0">
        <w:rPr>
          <w:rFonts w:cs="Arial"/>
        </w:rPr>
        <w:t>where the Contractor or the Parent Company</w:t>
      </w:r>
      <w:r w:rsidR="0073093E" w:rsidRPr="005F7AE0">
        <w:rPr>
          <w:rFonts w:cs="Arial"/>
        </w:rPr>
        <w:t xml:space="preserve"> </w:t>
      </w:r>
      <w:r w:rsidR="00470244" w:rsidRPr="005F7AE0">
        <w:rPr>
          <w:rFonts w:cs="Arial"/>
        </w:rPr>
        <w:t>(</w:t>
      </w:r>
      <w:r w:rsidRPr="005F7AE0">
        <w:rPr>
          <w:rFonts w:cs="Arial"/>
        </w:rPr>
        <w:t>as applicable) is an individual or a firm:</w:t>
      </w:r>
      <w:bookmarkEnd w:id="2177"/>
      <w:r w:rsidRPr="005F7AE0">
        <w:rPr>
          <w:rFonts w:cs="Arial"/>
        </w:rPr>
        <w:t xml:space="preserve">  </w:t>
      </w:r>
    </w:p>
    <w:p w14:paraId="4773FBE9" w14:textId="77777777" w:rsidR="00CF4AAE" w:rsidRDefault="00CF4AAE" w:rsidP="007463BE">
      <w:pPr>
        <w:pStyle w:val="MRDefinitions3"/>
        <w:spacing w:line="240" w:lineRule="auto"/>
        <w:rPr>
          <w:rFonts w:cs="Arial"/>
        </w:rPr>
      </w:pPr>
      <w:bookmarkStart w:id="2178" w:name="_Ref503518504"/>
      <w:r w:rsidRPr="005F7AE0">
        <w:rPr>
          <w:rFonts w:cs="Arial"/>
        </w:rPr>
        <w:t>the application by the individual</w:t>
      </w:r>
      <w:r w:rsidRPr="007C70F7">
        <w:rPr>
          <w:rFonts w:cs="Arial"/>
        </w:rPr>
        <w:t xml:space="preserve"> or, in the case of a firm constituted under English law, any partner of the firm to the court for an interim order pursuant to </w:t>
      </w:r>
      <w:bookmarkStart w:id="2179" w:name="DocXTextRef408"/>
      <w:r w:rsidRPr="007C70F7">
        <w:rPr>
          <w:rFonts w:cs="Arial"/>
        </w:rPr>
        <w:t>Section 253</w:t>
      </w:r>
      <w:bookmarkEnd w:id="2179"/>
      <w:r>
        <w:rPr>
          <w:rFonts w:cs="Arial"/>
        </w:rPr>
        <w:t xml:space="preserve"> of the Insolvency Act 1986;</w:t>
      </w:r>
      <w:bookmarkEnd w:id="2178"/>
    </w:p>
    <w:p w14:paraId="4793F103" w14:textId="77777777" w:rsidR="00CF4AAE" w:rsidRPr="007C70F7" w:rsidRDefault="00CF4AAE" w:rsidP="007463BE">
      <w:pPr>
        <w:pStyle w:val="MRDefinitions3"/>
        <w:spacing w:line="240" w:lineRule="auto"/>
        <w:rPr>
          <w:rFonts w:cs="Arial"/>
        </w:rPr>
      </w:pPr>
      <w:bookmarkStart w:id="2180" w:name="_Ref503518505"/>
      <w:r w:rsidRPr="007C70F7">
        <w:rPr>
          <w:rFonts w:cs="Arial"/>
        </w:rPr>
        <w:t xml:space="preserve">the court making an interim order pursuant to </w:t>
      </w:r>
      <w:bookmarkStart w:id="2181" w:name="DocXTextRef409"/>
      <w:r w:rsidRPr="007C70F7">
        <w:rPr>
          <w:rFonts w:cs="Arial"/>
        </w:rPr>
        <w:t>Section 252</w:t>
      </w:r>
      <w:bookmarkEnd w:id="2181"/>
      <w:r>
        <w:rPr>
          <w:rFonts w:cs="Arial"/>
        </w:rPr>
        <w:t xml:space="preserve"> of the Insolvency Act 1986;</w:t>
      </w:r>
      <w:bookmarkEnd w:id="2180"/>
      <w:r>
        <w:rPr>
          <w:rFonts w:cs="Arial"/>
        </w:rPr>
        <w:t xml:space="preserve"> </w:t>
      </w:r>
    </w:p>
    <w:p w14:paraId="1191D1FD" w14:textId="77777777" w:rsidR="00CF4AAE" w:rsidRPr="007C70F7" w:rsidRDefault="00CF4AAE" w:rsidP="007463BE">
      <w:pPr>
        <w:pStyle w:val="MRDefinitions3"/>
        <w:spacing w:line="240" w:lineRule="auto"/>
        <w:rPr>
          <w:rFonts w:cs="Arial"/>
        </w:rPr>
      </w:pPr>
      <w:bookmarkStart w:id="2182" w:name="_Ref503518506"/>
      <w:r w:rsidRPr="007C70F7">
        <w:rPr>
          <w:rFonts w:cs="Arial"/>
        </w:rPr>
        <w:t>the individual, the firm or, in the case of a firm constituted under English law, any partner of the firm making a composition or a scheme of arrangemen</w:t>
      </w:r>
      <w:r>
        <w:rPr>
          <w:rFonts w:cs="Arial"/>
        </w:rPr>
        <w:t>t with his or its creditors;</w:t>
      </w:r>
      <w:bookmarkEnd w:id="2182"/>
    </w:p>
    <w:p w14:paraId="22319ED8" w14:textId="77777777" w:rsidR="00CF4AAE" w:rsidRPr="007C70F7" w:rsidRDefault="00CF4AAE" w:rsidP="007463BE">
      <w:pPr>
        <w:pStyle w:val="MRDefinitions3"/>
        <w:spacing w:line="240" w:lineRule="auto"/>
        <w:rPr>
          <w:rFonts w:cs="Arial"/>
        </w:rPr>
      </w:pPr>
      <w:bookmarkStart w:id="2183" w:name="_Ref503518507"/>
      <w:r w:rsidRPr="007C70F7">
        <w:rPr>
          <w:rFonts w:cs="Arial"/>
        </w:rPr>
        <w:t xml:space="preserve">the presentation of a petition for bankruptcy order against the </w:t>
      </w:r>
      <w:r w:rsidRPr="007463BE">
        <w:t>individual or, in the case of a firm constituted under English</w:t>
      </w:r>
      <w:r w:rsidRPr="007C70F7">
        <w:rPr>
          <w:rFonts w:cs="Arial"/>
        </w:rPr>
        <w:t xml:space="preserve"> law, any partner of the firm unless it is withdrawn within </w:t>
      </w:r>
      <w:r>
        <w:rPr>
          <w:rFonts w:cs="Arial"/>
        </w:rPr>
        <w:t xml:space="preserve">three </w:t>
      </w:r>
      <w:bookmarkStart w:id="2184" w:name="DocXTextRef410"/>
      <w:r>
        <w:rPr>
          <w:rFonts w:cs="Arial"/>
        </w:rPr>
        <w:t>(</w:t>
      </w:r>
      <w:r w:rsidRPr="007C70F7">
        <w:rPr>
          <w:rFonts w:cs="Arial"/>
        </w:rPr>
        <w:t>3</w:t>
      </w:r>
      <w:r>
        <w:rPr>
          <w:rFonts w:cs="Arial"/>
        </w:rPr>
        <w:t>)</w:t>
      </w:r>
      <w:bookmarkEnd w:id="2184"/>
      <w:r w:rsidRPr="007C70F7">
        <w:rPr>
          <w:rFonts w:cs="Arial"/>
        </w:rPr>
        <w:t xml:space="preserve"> </w:t>
      </w:r>
      <w:r>
        <w:rPr>
          <w:rFonts w:cs="Arial"/>
        </w:rPr>
        <w:t xml:space="preserve">Working Days </w:t>
      </w:r>
      <w:r w:rsidRPr="007C70F7">
        <w:rPr>
          <w:rFonts w:cs="Arial"/>
        </w:rPr>
        <w:t xml:space="preserve">from the date on which the Contractor </w:t>
      </w:r>
      <w:r w:rsidR="005F7AE0">
        <w:rPr>
          <w:rFonts w:cs="Arial"/>
        </w:rPr>
        <w:t xml:space="preserve">or the Parent </w:t>
      </w:r>
      <w:r w:rsidR="005F7AE0" w:rsidRPr="005F7AE0">
        <w:rPr>
          <w:rFonts w:cs="Arial"/>
        </w:rPr>
        <w:t>Company</w:t>
      </w:r>
      <w:r w:rsidR="00470244" w:rsidRPr="005F7AE0">
        <w:rPr>
          <w:rFonts w:cs="Arial"/>
        </w:rPr>
        <w:t xml:space="preserve"> </w:t>
      </w:r>
      <w:r w:rsidRPr="005F7AE0">
        <w:rPr>
          <w:rFonts w:cs="Arial"/>
        </w:rPr>
        <w:t>(as</w:t>
      </w:r>
      <w:r>
        <w:rPr>
          <w:rFonts w:cs="Arial"/>
        </w:rPr>
        <w:t xml:space="preserve"> applicable) </w:t>
      </w:r>
      <w:r w:rsidRPr="007C70F7">
        <w:rPr>
          <w:rFonts w:cs="Arial"/>
        </w:rPr>
        <w:t>is n</w:t>
      </w:r>
      <w:r>
        <w:rPr>
          <w:rFonts w:cs="Arial"/>
        </w:rPr>
        <w:t>otified of the presentation;</w:t>
      </w:r>
      <w:bookmarkEnd w:id="2183"/>
    </w:p>
    <w:p w14:paraId="64A78654" w14:textId="77777777" w:rsidR="00CF4AAE" w:rsidRPr="007C70F7" w:rsidRDefault="00CF4AAE" w:rsidP="007463BE">
      <w:pPr>
        <w:pStyle w:val="MRDefinitions3"/>
        <w:spacing w:line="240" w:lineRule="auto"/>
        <w:rPr>
          <w:rFonts w:cs="Arial"/>
        </w:rPr>
      </w:pPr>
      <w:bookmarkStart w:id="2185" w:name="_Ref503518508"/>
      <w:r w:rsidRPr="007C70F7">
        <w:rPr>
          <w:rFonts w:cs="Arial"/>
        </w:rPr>
        <w:t xml:space="preserve">the court making a bankruptcy order in respect of the individual or, in the case of a firm constituted under English law, any </w:t>
      </w:r>
      <w:r>
        <w:rPr>
          <w:rFonts w:cs="Arial"/>
        </w:rPr>
        <w:t>partner of the firm;</w:t>
      </w:r>
      <w:bookmarkEnd w:id="2185"/>
    </w:p>
    <w:p w14:paraId="09D937C2" w14:textId="77777777" w:rsidR="00CF4AAE" w:rsidRPr="007C70F7" w:rsidRDefault="00CF4AAE" w:rsidP="007463BE">
      <w:pPr>
        <w:pStyle w:val="MRDefinitions3"/>
        <w:spacing w:line="240" w:lineRule="auto"/>
        <w:rPr>
          <w:rFonts w:cs="Arial"/>
        </w:rPr>
      </w:pPr>
      <w:bookmarkStart w:id="2186" w:name="_Ref503518509"/>
      <w:r w:rsidRPr="007C70F7">
        <w:rPr>
          <w:rFonts w:cs="Arial"/>
        </w:rPr>
        <w:t xml:space="preserve">where the Contractor </w:t>
      </w:r>
      <w:r>
        <w:rPr>
          <w:rFonts w:cs="Arial"/>
        </w:rPr>
        <w:t xml:space="preserve">or the Parent (as applicable) </w:t>
      </w:r>
      <w:r w:rsidR="00DF4A81">
        <w:rPr>
          <w:rFonts w:cs="Arial"/>
        </w:rPr>
        <w:t>is either unable to pay it</w:t>
      </w:r>
      <w:r w:rsidRPr="007C70F7">
        <w:rPr>
          <w:rFonts w:cs="Arial"/>
        </w:rPr>
        <w:t xml:space="preserve">s debts as they fall due or has no reasonable prospect of being able to pay debts which are not immediately payable. The Authority shall regard the Contractor </w:t>
      </w:r>
      <w:r>
        <w:rPr>
          <w:rFonts w:cs="Arial"/>
        </w:rPr>
        <w:t xml:space="preserve">or the Parent Company (as applicable) </w:t>
      </w:r>
      <w:r w:rsidR="00DF4A81">
        <w:rPr>
          <w:rFonts w:cs="Arial"/>
        </w:rPr>
        <w:t>as being unable to pay it</w:t>
      </w:r>
      <w:r w:rsidRPr="007C70F7">
        <w:rPr>
          <w:rFonts w:cs="Arial"/>
        </w:rPr>
        <w:t>s debts if:</w:t>
      </w:r>
      <w:bookmarkEnd w:id="2186"/>
      <w:r w:rsidRPr="007C70F7">
        <w:rPr>
          <w:rFonts w:cs="Arial"/>
        </w:rPr>
        <w:t xml:space="preserve"> </w:t>
      </w:r>
    </w:p>
    <w:p w14:paraId="6D3CCEE3" w14:textId="77777777" w:rsidR="00CF4AAE" w:rsidRPr="007C70F7" w:rsidRDefault="00DF4A81" w:rsidP="007463BE">
      <w:pPr>
        <w:pStyle w:val="MRDefinitions4"/>
        <w:spacing w:line="240" w:lineRule="auto"/>
      </w:pPr>
      <w:bookmarkStart w:id="2187" w:name="_Ref503518510"/>
      <w:r>
        <w:t>it</w:t>
      </w:r>
      <w:r w:rsidR="00CF4AAE" w:rsidRPr="007C70F7">
        <w:t xml:space="preserve"> has failed to comply with or to set aside a Statutory </w:t>
      </w:r>
      <w:r w:rsidR="00CF4AAE">
        <w:t>D</w:t>
      </w:r>
      <w:r w:rsidR="00CF4AAE" w:rsidRPr="007C70F7">
        <w:t xml:space="preserve">emand under </w:t>
      </w:r>
      <w:bookmarkStart w:id="2188" w:name="DocXTextRef411"/>
      <w:r w:rsidR="00CF4AAE" w:rsidRPr="007C70F7">
        <w:t>Section 268</w:t>
      </w:r>
      <w:bookmarkEnd w:id="2188"/>
      <w:r w:rsidR="00CF4AAE" w:rsidRPr="007C70F7">
        <w:t xml:space="preserve"> of the Insolvency Act 1986 within </w:t>
      </w:r>
      <w:r w:rsidR="00CF4AAE">
        <w:t>twenty one (</w:t>
      </w:r>
      <w:r w:rsidR="00CF4AAE" w:rsidRPr="007C70F7">
        <w:t>21</w:t>
      </w:r>
      <w:r w:rsidR="00CF4AAE">
        <w:t>)</w:t>
      </w:r>
      <w:r w:rsidR="00CF4AAE" w:rsidRPr="007C70F7">
        <w:t xml:space="preserve"> days of servic</w:t>
      </w:r>
      <w:r>
        <w:t>e of the Statutory Demand on it</w:t>
      </w:r>
      <w:r w:rsidR="00CF4AAE" w:rsidRPr="007C70F7">
        <w:t>; or</w:t>
      </w:r>
      <w:bookmarkEnd w:id="2187"/>
      <w:r w:rsidR="00CF4AAE" w:rsidRPr="007C70F7">
        <w:t xml:space="preserve"> </w:t>
      </w:r>
    </w:p>
    <w:p w14:paraId="50D9CA42" w14:textId="77777777" w:rsidR="00CF4AAE" w:rsidRPr="007C70F7" w:rsidRDefault="00CF4AAE" w:rsidP="007463BE">
      <w:pPr>
        <w:pStyle w:val="MRDefinitions4"/>
        <w:spacing w:line="240" w:lineRule="auto"/>
        <w:rPr>
          <w:rFonts w:cs="Arial"/>
        </w:rPr>
      </w:pPr>
      <w:bookmarkStart w:id="2189" w:name="_Ref503518511"/>
      <w:r w:rsidRPr="007C70F7">
        <w:rPr>
          <w:rFonts w:cs="Arial"/>
        </w:rPr>
        <w:t>execution or other process to enforce a debt due under a judgement or order of the court has been returned u</w:t>
      </w:r>
      <w:r>
        <w:rPr>
          <w:rFonts w:cs="Arial"/>
        </w:rPr>
        <w:t>nsatisfied in whole or in part;</w:t>
      </w:r>
      <w:bookmarkEnd w:id="2189"/>
    </w:p>
    <w:p w14:paraId="4E31201D" w14:textId="77777777" w:rsidR="00CF4AAE" w:rsidRPr="007C70F7" w:rsidRDefault="00CF4AAE" w:rsidP="007463BE">
      <w:pPr>
        <w:pStyle w:val="MRDefinitions3"/>
        <w:spacing w:line="240" w:lineRule="auto"/>
        <w:rPr>
          <w:rFonts w:cs="Arial"/>
        </w:rPr>
      </w:pPr>
      <w:bookmarkStart w:id="2190" w:name="_Ref503518512"/>
      <w:r w:rsidRPr="007C70F7">
        <w:rPr>
          <w:rFonts w:cs="Arial"/>
        </w:rPr>
        <w:t xml:space="preserve">the presentation of a petition for sequestration in relation to the Contractor's </w:t>
      </w:r>
      <w:r>
        <w:rPr>
          <w:rFonts w:cs="Arial"/>
        </w:rPr>
        <w:t xml:space="preserve">or the Parent Company’s (as applicable) </w:t>
      </w:r>
      <w:r w:rsidRPr="007C70F7">
        <w:rPr>
          <w:rFonts w:cs="Arial"/>
        </w:rPr>
        <w:t xml:space="preserve">estates unless it is withdrawn within </w:t>
      </w:r>
      <w:r>
        <w:rPr>
          <w:rFonts w:cs="Arial"/>
        </w:rPr>
        <w:t xml:space="preserve">three </w:t>
      </w:r>
      <w:bookmarkStart w:id="2191" w:name="DocXTextRef412"/>
      <w:r>
        <w:rPr>
          <w:rFonts w:cs="Arial"/>
        </w:rPr>
        <w:t>(</w:t>
      </w:r>
      <w:r w:rsidRPr="007C70F7">
        <w:rPr>
          <w:rFonts w:cs="Arial"/>
        </w:rPr>
        <w:t>3</w:t>
      </w:r>
      <w:r>
        <w:rPr>
          <w:rFonts w:cs="Arial"/>
        </w:rPr>
        <w:t>)</w:t>
      </w:r>
      <w:bookmarkEnd w:id="2191"/>
      <w:r>
        <w:rPr>
          <w:rFonts w:cs="Arial"/>
        </w:rPr>
        <w:t xml:space="preserve"> Working Days </w:t>
      </w:r>
      <w:r w:rsidRPr="007C70F7">
        <w:rPr>
          <w:rFonts w:cs="Arial"/>
        </w:rPr>
        <w:t xml:space="preserve">the date on which the Contractor </w:t>
      </w:r>
      <w:r>
        <w:rPr>
          <w:rFonts w:cs="Arial"/>
        </w:rPr>
        <w:t xml:space="preserve">or the Parent (as applicable) </w:t>
      </w:r>
      <w:r w:rsidRPr="007C70F7">
        <w:rPr>
          <w:rFonts w:cs="Arial"/>
        </w:rPr>
        <w:t>is n</w:t>
      </w:r>
      <w:r>
        <w:rPr>
          <w:rFonts w:cs="Arial"/>
        </w:rPr>
        <w:t>otified of the presentation;</w:t>
      </w:r>
      <w:bookmarkEnd w:id="2190"/>
      <w:r>
        <w:rPr>
          <w:rFonts w:cs="Arial"/>
        </w:rPr>
        <w:t xml:space="preserve"> </w:t>
      </w:r>
    </w:p>
    <w:p w14:paraId="4DA9E614" w14:textId="77777777" w:rsidR="00CF4AAE" w:rsidRPr="005F7AE0" w:rsidRDefault="00CF4AAE" w:rsidP="007463BE">
      <w:pPr>
        <w:pStyle w:val="MRDefinitions3"/>
        <w:spacing w:line="240" w:lineRule="auto"/>
        <w:rPr>
          <w:rFonts w:cs="Arial"/>
        </w:rPr>
      </w:pPr>
      <w:bookmarkStart w:id="2192" w:name="_Ref503518513"/>
      <w:r w:rsidRPr="005F7AE0">
        <w:rPr>
          <w:rFonts w:cs="Arial"/>
        </w:rPr>
        <w:t>the court making an award of sequestration in relation to the Contractor's or the Parent Company’s (as applicable) estates; or</w:t>
      </w:r>
      <w:bookmarkEnd w:id="2192"/>
    </w:p>
    <w:p w14:paraId="09EC7C8A" w14:textId="77777777" w:rsidR="00CF4AAE" w:rsidRPr="005F7AE0" w:rsidRDefault="00CF4AAE" w:rsidP="007463BE">
      <w:pPr>
        <w:pStyle w:val="MRDefinitions2"/>
        <w:spacing w:line="240" w:lineRule="auto"/>
        <w:rPr>
          <w:rFonts w:cs="Arial"/>
        </w:rPr>
      </w:pPr>
      <w:bookmarkStart w:id="2193" w:name="_Ref503518514"/>
      <w:r w:rsidRPr="005F7AE0">
        <w:rPr>
          <w:rFonts w:cs="Arial"/>
        </w:rPr>
        <w:t xml:space="preserve">where the Contractor or the Parent Company </w:t>
      </w:r>
      <w:r w:rsidR="005F7AE0" w:rsidRPr="005F7AE0">
        <w:rPr>
          <w:rFonts w:cs="Arial"/>
        </w:rPr>
        <w:t xml:space="preserve">or any company that becomes the holding company or parent undertaking of the Contractor </w:t>
      </w:r>
      <w:r w:rsidRPr="005F7AE0">
        <w:rPr>
          <w:rFonts w:cs="Arial"/>
        </w:rPr>
        <w:t>(as applicable) is a company registered in England:</w:t>
      </w:r>
      <w:bookmarkEnd w:id="2193"/>
    </w:p>
    <w:p w14:paraId="5072637E" w14:textId="77777777" w:rsidR="00CF4AAE" w:rsidRPr="005F7AE0" w:rsidRDefault="00CF4AAE" w:rsidP="007463BE">
      <w:pPr>
        <w:pStyle w:val="MRDefinitions3"/>
        <w:spacing w:line="240" w:lineRule="auto"/>
        <w:rPr>
          <w:rFonts w:cs="Arial"/>
        </w:rPr>
      </w:pPr>
      <w:bookmarkStart w:id="2194" w:name="_Ref503518515"/>
      <w:r w:rsidRPr="005F7AE0">
        <w:rPr>
          <w:rFonts w:cs="Arial"/>
        </w:rPr>
        <w:t xml:space="preserve">the presentation of a petition for the appointment of an administrator; unless it is withdrawn within three </w:t>
      </w:r>
      <w:bookmarkStart w:id="2195" w:name="DocXTextRef413"/>
      <w:r w:rsidRPr="005F7AE0">
        <w:rPr>
          <w:rFonts w:cs="Arial"/>
        </w:rPr>
        <w:t>(3)</w:t>
      </w:r>
      <w:bookmarkEnd w:id="2195"/>
      <w:r w:rsidRPr="005F7AE0">
        <w:rPr>
          <w:rFonts w:cs="Arial"/>
        </w:rPr>
        <w:t xml:space="preserve"> Working Days from the date on which the Contractor or the Parent Company </w:t>
      </w:r>
      <w:r w:rsidR="00470244" w:rsidRPr="005F7AE0">
        <w:rPr>
          <w:rFonts w:cs="Arial"/>
        </w:rPr>
        <w:t xml:space="preserve">or any company that becomes the holding company or parent undertaking of the Contractor </w:t>
      </w:r>
      <w:r w:rsidRPr="005F7AE0">
        <w:rPr>
          <w:rFonts w:cs="Arial"/>
        </w:rPr>
        <w:t>(as applicable) is notified of the presentation;</w:t>
      </w:r>
      <w:bookmarkEnd w:id="2194"/>
    </w:p>
    <w:p w14:paraId="4F5FBCCD" w14:textId="77777777" w:rsidR="00CF4AAE" w:rsidRPr="005F7AE0" w:rsidRDefault="00CF4AAE" w:rsidP="007463BE">
      <w:pPr>
        <w:pStyle w:val="MRDefinitions3"/>
        <w:spacing w:line="240" w:lineRule="auto"/>
        <w:rPr>
          <w:rFonts w:cs="Arial"/>
        </w:rPr>
      </w:pPr>
      <w:bookmarkStart w:id="2196" w:name="_Ref503518516"/>
      <w:r w:rsidRPr="005F7AE0">
        <w:rPr>
          <w:rFonts w:cs="Arial"/>
        </w:rPr>
        <w:t xml:space="preserve">the court making an administration order in relation to the Contractor or the Parent Company </w:t>
      </w:r>
      <w:r w:rsidR="00470244" w:rsidRPr="005F7AE0">
        <w:rPr>
          <w:rFonts w:cs="Arial"/>
        </w:rPr>
        <w:t xml:space="preserve">or any company that becomes the holding company or parent undertaking of the Contractor </w:t>
      </w:r>
      <w:r w:rsidRPr="005F7AE0">
        <w:rPr>
          <w:rFonts w:cs="Arial"/>
        </w:rPr>
        <w:t>(as applicable);</w:t>
      </w:r>
      <w:bookmarkEnd w:id="2196"/>
    </w:p>
    <w:p w14:paraId="26DAF11F" w14:textId="77777777" w:rsidR="00CF4AAE" w:rsidRPr="005F7AE0" w:rsidRDefault="00CF4AAE" w:rsidP="007463BE">
      <w:pPr>
        <w:pStyle w:val="MRDefinitions3"/>
        <w:spacing w:line="240" w:lineRule="auto"/>
        <w:rPr>
          <w:rFonts w:cs="Arial"/>
        </w:rPr>
      </w:pPr>
      <w:bookmarkStart w:id="2197" w:name="_Ref503518517"/>
      <w:r w:rsidRPr="005F7AE0">
        <w:rPr>
          <w:rFonts w:cs="Arial"/>
        </w:rPr>
        <w:t xml:space="preserve">the presentation of a petition for the winding-up of the Contractor or the Parent Company </w:t>
      </w:r>
      <w:r w:rsidR="00470244" w:rsidRPr="005F7AE0">
        <w:rPr>
          <w:rFonts w:cs="Arial"/>
        </w:rPr>
        <w:t xml:space="preserve">or any company that becomes the holding company or parent undertaking of the Contractor </w:t>
      </w:r>
      <w:r w:rsidRPr="005F7AE0">
        <w:rPr>
          <w:rFonts w:cs="Arial"/>
        </w:rPr>
        <w:t xml:space="preserve">(as applicable) unless it is withdrawn within three </w:t>
      </w:r>
      <w:bookmarkStart w:id="2198" w:name="DocXTextRef414"/>
      <w:r w:rsidRPr="005F7AE0">
        <w:rPr>
          <w:rFonts w:cs="Arial"/>
        </w:rPr>
        <w:t>(3)</w:t>
      </w:r>
      <w:bookmarkEnd w:id="2198"/>
      <w:r w:rsidRPr="005F7AE0">
        <w:rPr>
          <w:rFonts w:cs="Arial"/>
        </w:rPr>
        <w:t xml:space="preserve"> Working Days from the date on which the Contractor or the Parent Company (as applicable) is notified of the presentation;</w:t>
      </w:r>
      <w:bookmarkEnd w:id="2197"/>
    </w:p>
    <w:p w14:paraId="3860F446" w14:textId="77777777" w:rsidR="00CF4AAE" w:rsidRPr="005F7AE0" w:rsidRDefault="00CF4AAE" w:rsidP="007463BE">
      <w:pPr>
        <w:pStyle w:val="MRDefinitions3"/>
        <w:spacing w:line="240" w:lineRule="auto"/>
        <w:rPr>
          <w:rFonts w:cs="Arial"/>
        </w:rPr>
      </w:pPr>
      <w:bookmarkStart w:id="2199" w:name="_Ref503518518"/>
      <w:r w:rsidRPr="005F7AE0">
        <w:rPr>
          <w:rFonts w:cs="Arial"/>
        </w:rPr>
        <w:t xml:space="preserve">the Contractor or the Parent Company </w:t>
      </w:r>
      <w:r w:rsidR="00470244" w:rsidRPr="005F7AE0">
        <w:rPr>
          <w:rFonts w:cs="Arial"/>
        </w:rPr>
        <w:t xml:space="preserve">or any company that becomes the holding company or parent undertaking of the Contractor </w:t>
      </w:r>
      <w:r w:rsidRPr="005F7AE0">
        <w:rPr>
          <w:rFonts w:cs="Arial"/>
        </w:rPr>
        <w:t xml:space="preserve">(as applicable) passing a resolution that the Contractor or the Parent Company </w:t>
      </w:r>
      <w:r w:rsidR="00470244" w:rsidRPr="005F7AE0">
        <w:rPr>
          <w:rFonts w:cs="Arial"/>
        </w:rPr>
        <w:t xml:space="preserve">or any company that becomes the holding company or parent undertaking of the Contractor </w:t>
      </w:r>
      <w:r w:rsidRPr="005F7AE0">
        <w:rPr>
          <w:rFonts w:cs="Arial"/>
        </w:rPr>
        <w:t>(as applicable) shall be wound-up;</w:t>
      </w:r>
      <w:bookmarkEnd w:id="2199"/>
    </w:p>
    <w:p w14:paraId="7A87FC3D" w14:textId="77777777" w:rsidR="00CF4AAE" w:rsidRPr="007C70F7" w:rsidRDefault="00CF4AAE" w:rsidP="007463BE">
      <w:pPr>
        <w:pStyle w:val="MRDefinitions3"/>
        <w:spacing w:line="240" w:lineRule="auto"/>
        <w:rPr>
          <w:rFonts w:cs="Arial"/>
        </w:rPr>
      </w:pPr>
      <w:bookmarkStart w:id="2200" w:name="_Ref503518519"/>
      <w:r w:rsidRPr="005F7AE0">
        <w:rPr>
          <w:rFonts w:cs="Arial"/>
        </w:rPr>
        <w:t xml:space="preserve">the court making an order that the Contractor or the Parent Company </w:t>
      </w:r>
      <w:r w:rsidR="00470244" w:rsidRPr="005F7AE0">
        <w:rPr>
          <w:rFonts w:cs="Arial"/>
        </w:rPr>
        <w:t xml:space="preserve">or any company that becomes the holding company or parent undertaking of the Contractor </w:t>
      </w:r>
      <w:r w:rsidRPr="005F7AE0">
        <w:rPr>
          <w:rFonts w:cs="Arial"/>
        </w:rPr>
        <w:t>(as applicable</w:t>
      </w:r>
      <w:r>
        <w:rPr>
          <w:rFonts w:cs="Arial"/>
        </w:rPr>
        <w:t xml:space="preserve">) </w:t>
      </w:r>
      <w:r w:rsidRPr="007C70F7">
        <w:rPr>
          <w:rFonts w:cs="Arial"/>
        </w:rPr>
        <w:t>shall be wound-up; or</w:t>
      </w:r>
      <w:bookmarkEnd w:id="2200"/>
      <w:r w:rsidRPr="007C70F7">
        <w:rPr>
          <w:rFonts w:cs="Arial"/>
        </w:rPr>
        <w:t xml:space="preserve"> </w:t>
      </w:r>
    </w:p>
    <w:p w14:paraId="4DE4B60E" w14:textId="77777777" w:rsidR="00CF4AAE" w:rsidRPr="007C70F7" w:rsidRDefault="00CF4AAE" w:rsidP="007463BE">
      <w:pPr>
        <w:pStyle w:val="MRDefinitions3"/>
        <w:spacing w:line="240" w:lineRule="auto"/>
        <w:rPr>
          <w:rFonts w:cs="Arial"/>
        </w:rPr>
      </w:pPr>
      <w:bookmarkStart w:id="2201" w:name="_Ref503518520"/>
      <w:r w:rsidRPr="007C70F7">
        <w:rPr>
          <w:rFonts w:cs="Arial"/>
        </w:rPr>
        <w:t>the appointment of a Receiver or man</w:t>
      </w:r>
      <w:r>
        <w:rPr>
          <w:rFonts w:cs="Arial"/>
        </w:rPr>
        <w:t>ager or administrative Receiver; or</w:t>
      </w:r>
      <w:bookmarkEnd w:id="2201"/>
      <w:r w:rsidRPr="007C70F7">
        <w:rPr>
          <w:rFonts w:cs="Arial"/>
        </w:rPr>
        <w:t xml:space="preserve"> </w:t>
      </w:r>
    </w:p>
    <w:p w14:paraId="5A2927B4" w14:textId="77777777" w:rsidR="00CF4AAE" w:rsidRDefault="00CF4AAE" w:rsidP="007463BE">
      <w:pPr>
        <w:pStyle w:val="MRDefinitions2"/>
        <w:spacing w:line="240" w:lineRule="auto"/>
        <w:rPr>
          <w:rFonts w:cs="Arial"/>
        </w:rPr>
      </w:pPr>
      <w:bookmarkStart w:id="2202" w:name="_Ref503518521"/>
      <w:r w:rsidRPr="007C70F7">
        <w:rPr>
          <w:rFonts w:cs="Arial"/>
        </w:rPr>
        <w:t xml:space="preserve">Where the Contractor </w:t>
      </w:r>
      <w:r>
        <w:rPr>
          <w:rFonts w:cs="Arial"/>
        </w:rPr>
        <w:t xml:space="preserve">or the Parent </w:t>
      </w:r>
      <w:r w:rsidRPr="005F7AE0">
        <w:rPr>
          <w:rFonts w:cs="Arial"/>
        </w:rPr>
        <w:t xml:space="preserve">Company </w:t>
      </w:r>
      <w:r w:rsidR="00470244" w:rsidRPr="005F7AE0">
        <w:rPr>
          <w:rFonts w:cs="Arial"/>
        </w:rPr>
        <w:t xml:space="preserve">or any company that becomes the holding company or parent undertaking of the Contractor </w:t>
      </w:r>
      <w:r w:rsidRPr="005F7AE0">
        <w:rPr>
          <w:rFonts w:cs="Arial"/>
        </w:rPr>
        <w:t>(as applicable) is a company registered other than in England, events occur or</w:t>
      </w:r>
      <w:r w:rsidRPr="007C70F7">
        <w:rPr>
          <w:rFonts w:cs="Arial"/>
        </w:rPr>
        <w:t xml:space="preserve"> are carried out which, within the jurisdiction to which it is subject, are similar in nature or effect to those specified in </w:t>
      </w:r>
      <w:r>
        <w:rPr>
          <w:rFonts w:cs="Arial"/>
        </w:rPr>
        <w:t>(b)(i)</w:t>
      </w:r>
      <w:r w:rsidRPr="007C70F7">
        <w:rPr>
          <w:rFonts w:cs="Arial"/>
        </w:rPr>
        <w:t xml:space="preserve"> </w:t>
      </w:r>
      <w:r>
        <w:rPr>
          <w:rFonts w:cs="Arial"/>
        </w:rPr>
        <w:t>to (b)(vi) inclusive above;</w:t>
      </w:r>
      <w:bookmarkEnd w:id="2202"/>
    </w:p>
    <w:p w14:paraId="77E4FE74" w14:textId="77777777" w:rsidR="00BF47F8" w:rsidRDefault="00AF5AEB" w:rsidP="00233D5F">
      <w:pPr>
        <w:pStyle w:val="MRDefinitions1"/>
        <w:spacing w:line="240" w:lineRule="auto"/>
      </w:pPr>
      <w:bookmarkStart w:id="2203" w:name="_Ref503518522"/>
      <w:r>
        <w:t>“</w:t>
      </w:r>
      <w:r w:rsidRPr="00F8624B">
        <w:rPr>
          <w:b/>
        </w:rPr>
        <w:t>Intellectual Property</w:t>
      </w:r>
      <w:r>
        <w:t xml:space="preserve">” </w:t>
      </w:r>
      <w:r w:rsidR="00BF47F8">
        <w:t>means the subject of any Intellectual Property Rights;</w:t>
      </w:r>
      <w:bookmarkEnd w:id="2203"/>
    </w:p>
    <w:p w14:paraId="27028EB8" w14:textId="77777777" w:rsidR="00CF4AAE" w:rsidRPr="00985C14" w:rsidRDefault="00CF4AAE" w:rsidP="00233D5F">
      <w:pPr>
        <w:pStyle w:val="MRDefinitions1"/>
        <w:spacing w:line="240" w:lineRule="auto"/>
        <w:rPr>
          <w:i/>
        </w:rPr>
      </w:pPr>
      <w:bookmarkStart w:id="2204" w:name="_Ref503518523"/>
      <w:r w:rsidRPr="00F94580">
        <w:t>“</w:t>
      </w:r>
      <w:r w:rsidRPr="00F94580">
        <w:rPr>
          <w:b/>
        </w:rPr>
        <w:t>Intellectual Property Rights</w:t>
      </w:r>
      <w:r w:rsidRPr="00F94580">
        <w:t>”</w:t>
      </w:r>
      <w:r w:rsidRPr="00F94580">
        <w:rPr>
          <w:b/>
        </w:rPr>
        <w:t xml:space="preserve"> </w:t>
      </w:r>
      <w:r w:rsidRPr="00F94580">
        <w:t>or</w:t>
      </w:r>
      <w:r w:rsidRPr="00F94580">
        <w:rPr>
          <w:b/>
        </w:rPr>
        <w:t xml:space="preserve"> </w:t>
      </w:r>
      <w:r w:rsidRPr="00F94580">
        <w:t>“</w:t>
      </w:r>
      <w:r w:rsidRPr="00F94580">
        <w:rPr>
          <w:b/>
        </w:rPr>
        <w:t>IPR</w:t>
      </w:r>
      <w:r w:rsidRPr="00F94580">
        <w:t>”</w:t>
      </w:r>
      <w:r w:rsidR="00BF47F8" w:rsidRPr="00BF47F8">
        <w:t xml:space="preserve"> </w:t>
      </w:r>
      <w:r w:rsidR="00BF47F8">
        <w:t>means patents, utility models, rights (registered and unregistered) in any designs, applications for any of the foregoing, topography rights, database rights, copyright, inventions, confidential Information and trade secrets, and all rights and forms of protection of a similar nature to these or having equivalent effect anywhere in the world;</w:t>
      </w:r>
      <w:bookmarkEnd w:id="2204"/>
    </w:p>
    <w:p w14:paraId="2829F5F2" w14:textId="77777777" w:rsidR="00A25005" w:rsidRPr="00D742E4" w:rsidRDefault="00A25005" w:rsidP="00A25005">
      <w:pPr>
        <w:pStyle w:val="MRDefinitions1"/>
        <w:spacing w:line="240" w:lineRule="auto"/>
      </w:pPr>
      <w:bookmarkStart w:id="2205" w:name="_Ref503518525"/>
      <w:r w:rsidRPr="00D742E4">
        <w:t>“</w:t>
      </w:r>
      <w:r w:rsidRPr="00D742E4">
        <w:rPr>
          <w:b/>
        </w:rPr>
        <w:t>Invoice Date</w:t>
      </w:r>
      <w:r w:rsidRPr="00D742E4">
        <w:t xml:space="preserve">” has the meaning given in paragraph 5.2 of </w:t>
      </w:r>
      <w:r w:rsidR="00CB1618">
        <w:t>Schedule 6</w:t>
      </w:r>
      <w:r w:rsidRPr="00D742E4">
        <w:t xml:space="preserve"> (</w:t>
      </w:r>
      <w:r w:rsidRPr="00D742E4">
        <w:rPr>
          <w:i/>
        </w:rPr>
        <w:t>Incentivisation</w:t>
      </w:r>
      <w:r>
        <w:t>);</w:t>
      </w:r>
    </w:p>
    <w:p w14:paraId="6CCD1B3B" w14:textId="77777777" w:rsidR="00CF4AAE" w:rsidRDefault="00CF4AAE" w:rsidP="00233D5F">
      <w:pPr>
        <w:pStyle w:val="MRDefinitions1"/>
        <w:spacing w:line="240" w:lineRule="auto"/>
      </w:pPr>
      <w:r w:rsidRPr="00575BD3">
        <w:t>“</w:t>
      </w:r>
      <w:r w:rsidRPr="00575BD3">
        <w:rPr>
          <w:b/>
        </w:rPr>
        <w:t>Issued Property</w:t>
      </w:r>
      <w:r w:rsidRPr="00575BD3">
        <w:t xml:space="preserve">” means any item, including any physical items which </w:t>
      </w:r>
      <w:r>
        <w:t>the Contractor</w:t>
      </w:r>
      <w:r w:rsidRPr="00575BD3">
        <w:t xml:space="preserve"> requires under this </w:t>
      </w:r>
      <w:r>
        <w:t>Contract</w:t>
      </w:r>
      <w:r w:rsidRPr="00575BD3">
        <w:t xml:space="preserve"> in order to provide </w:t>
      </w:r>
      <w:r>
        <w:t>the Contractor Deliverables</w:t>
      </w:r>
      <w:r w:rsidRPr="00575BD3">
        <w:t xml:space="preserve"> (or any element thereof), issued or otherwise furnished to </w:t>
      </w:r>
      <w:r>
        <w:t>the Contractor</w:t>
      </w:r>
      <w:r w:rsidRPr="00575BD3">
        <w:t xml:space="preserve"> in connection with this </w:t>
      </w:r>
      <w:r>
        <w:t>Contract</w:t>
      </w:r>
      <w:r w:rsidRPr="00575BD3">
        <w:t xml:space="preserve"> by or on behalf of the </w:t>
      </w:r>
      <w:r>
        <w:t>Authority</w:t>
      </w:r>
      <w:r w:rsidRPr="00575BD3">
        <w:t>;</w:t>
      </w:r>
      <w:bookmarkEnd w:id="2205"/>
    </w:p>
    <w:p w14:paraId="139A89DE" w14:textId="77777777" w:rsidR="00CF4AAE" w:rsidRDefault="00CF4AAE" w:rsidP="00233D5F">
      <w:pPr>
        <w:pStyle w:val="MRDefinitions1"/>
        <w:spacing w:line="240" w:lineRule="auto"/>
      </w:pPr>
      <w:bookmarkStart w:id="2206" w:name="_Ref503518526"/>
      <w:r w:rsidRPr="00DD278A">
        <w:t>“</w:t>
      </w:r>
      <w:r w:rsidRPr="00DD278A">
        <w:rPr>
          <w:b/>
        </w:rPr>
        <w:t>IT Environment</w:t>
      </w:r>
      <w:r w:rsidRPr="00DD278A">
        <w:t xml:space="preserve">” means the Authority System and </w:t>
      </w:r>
      <w:r>
        <w:t xml:space="preserve">the </w:t>
      </w:r>
      <w:r w:rsidRPr="00DD278A">
        <w:t>Contractor System;</w:t>
      </w:r>
      <w:bookmarkEnd w:id="2206"/>
    </w:p>
    <w:p w14:paraId="2AA7BEA0" w14:textId="77777777" w:rsidR="00CF4AAE" w:rsidRDefault="00CF4AAE" w:rsidP="00233D5F">
      <w:pPr>
        <w:pStyle w:val="MRDefinitions1"/>
        <w:spacing w:line="240" w:lineRule="auto"/>
      </w:pPr>
      <w:bookmarkStart w:id="2207" w:name="_Ref503518527"/>
      <w:r w:rsidRPr="004C685C">
        <w:t>“</w:t>
      </w:r>
      <w:r w:rsidRPr="004C685C">
        <w:rPr>
          <w:b/>
        </w:rPr>
        <w:t>Joint Project Office</w:t>
      </w:r>
      <w:r w:rsidRPr="004C685C">
        <w:t>” or “</w:t>
      </w:r>
      <w:r w:rsidRPr="004C685C">
        <w:rPr>
          <w:b/>
        </w:rPr>
        <w:t>JPO</w:t>
      </w:r>
      <w:r w:rsidRPr="004C685C">
        <w:t xml:space="preserve">” </w:t>
      </w:r>
      <w:bookmarkEnd w:id="2207"/>
      <w:r w:rsidR="00F77FB0">
        <w:t>is the Authority led vehicle for the joint delivery of the EvO Contract;</w:t>
      </w:r>
      <w:r>
        <w:t xml:space="preserve"> </w:t>
      </w:r>
    </w:p>
    <w:p w14:paraId="0048C3B7" w14:textId="77777777" w:rsidR="00CF4AAE" w:rsidRDefault="00CF4AAE" w:rsidP="00233D5F">
      <w:pPr>
        <w:pStyle w:val="MRDefinitions1"/>
        <w:spacing w:line="240" w:lineRule="auto"/>
      </w:pPr>
      <w:bookmarkStart w:id="2208" w:name="_Ref503518528"/>
      <w:r>
        <w:t>“</w:t>
      </w:r>
      <w:r w:rsidRPr="00A065EF">
        <w:rPr>
          <w:b/>
        </w:rPr>
        <w:t>JPO Facility</w:t>
      </w:r>
      <w:r>
        <w:t>” means the facility within which the JPO is located from time to time;</w:t>
      </w:r>
      <w:bookmarkEnd w:id="2208"/>
    </w:p>
    <w:p w14:paraId="0288F0D1" w14:textId="77777777" w:rsidR="00DA115E" w:rsidRPr="00563327" w:rsidRDefault="00DA115E" w:rsidP="00233D5F">
      <w:pPr>
        <w:pStyle w:val="MRDefinitions1"/>
        <w:spacing w:line="240" w:lineRule="auto"/>
      </w:pPr>
      <w:bookmarkStart w:id="2209" w:name="_Ref503518529"/>
      <w:r w:rsidRPr="00563327">
        <w:t>“</w:t>
      </w:r>
      <w:r w:rsidRPr="00563327">
        <w:rPr>
          <w:b/>
        </w:rPr>
        <w:t>Key</w:t>
      </w:r>
      <w:r w:rsidRPr="00563327">
        <w:t xml:space="preserve"> </w:t>
      </w:r>
      <w:r w:rsidRPr="00563327">
        <w:rPr>
          <w:b/>
        </w:rPr>
        <w:t>Date</w:t>
      </w:r>
      <w:r w:rsidRPr="00563327">
        <w:t xml:space="preserve">” means the date upon which the whole or any part (as the case may be) of a </w:t>
      </w:r>
      <w:r w:rsidR="005D4CB6" w:rsidRPr="00563327">
        <w:t xml:space="preserve">Key </w:t>
      </w:r>
      <w:r w:rsidRPr="00563327">
        <w:t xml:space="preserve">Deliverable is to be provided to the Authority subject to Clause </w:t>
      </w:r>
      <w:r w:rsidR="00CB1618">
        <w:t>9.10.2</w:t>
      </w:r>
      <w:r w:rsidRPr="00563327">
        <w:t xml:space="preserve"> (</w:t>
      </w:r>
      <w:r w:rsidRPr="00563327">
        <w:rPr>
          <w:i/>
        </w:rPr>
        <w:t>Contract Management and Meetings</w:t>
      </w:r>
      <w:r w:rsidRPr="00563327">
        <w:t>)</w:t>
      </w:r>
      <w:bookmarkEnd w:id="2209"/>
      <w:r w:rsidR="005D4CB6" w:rsidRPr="00563327">
        <w:t>;</w:t>
      </w:r>
    </w:p>
    <w:p w14:paraId="5A8B3148" w14:textId="77777777" w:rsidR="00A25005" w:rsidRPr="00D742E4" w:rsidRDefault="00A25005" w:rsidP="00A25005">
      <w:pPr>
        <w:pStyle w:val="MRDefinitions1"/>
        <w:spacing w:line="240" w:lineRule="auto"/>
      </w:pPr>
      <w:bookmarkStart w:id="2210" w:name="_Ref503518530"/>
      <w:r w:rsidRPr="00D742E4">
        <w:t>“</w:t>
      </w:r>
      <w:r w:rsidRPr="00D742E4">
        <w:rPr>
          <w:b/>
        </w:rPr>
        <w:t>Key Deliverables</w:t>
      </w:r>
      <w:r w:rsidRPr="00D742E4">
        <w:t>” means all those Contractor Deliverables referred to in paragraph 4.1 of Schedule 6 (</w:t>
      </w:r>
      <w:r w:rsidRPr="00D742E4">
        <w:rPr>
          <w:i/>
        </w:rPr>
        <w:t>Incentivisation</w:t>
      </w:r>
      <w:r w:rsidRPr="00D742E4">
        <w:t>);</w:t>
      </w:r>
    </w:p>
    <w:p w14:paraId="28EE7794" w14:textId="77777777" w:rsidR="00CF4AAE" w:rsidRDefault="00CF4AAE" w:rsidP="00233D5F">
      <w:pPr>
        <w:pStyle w:val="MRDefinitions1"/>
        <w:spacing w:line="240" w:lineRule="auto"/>
      </w:pPr>
      <w:r w:rsidRPr="00CC020C">
        <w:t>“</w:t>
      </w:r>
      <w:r w:rsidRPr="00CC020C">
        <w:rPr>
          <w:b/>
        </w:rPr>
        <w:t>Key Performance Indicator</w:t>
      </w:r>
      <w:r w:rsidRPr="00CC020C">
        <w:t>” or “</w:t>
      </w:r>
      <w:r w:rsidRPr="00CC020C">
        <w:rPr>
          <w:b/>
        </w:rPr>
        <w:t>KPI</w:t>
      </w:r>
      <w:r w:rsidRPr="00CC020C">
        <w:t xml:space="preserve">” means the criteria against which the Contractor’s performance of its obligations under this Contract is measured and which are set out in </w:t>
      </w:r>
      <w:bookmarkStart w:id="2211" w:name="DocXTextRef417"/>
      <w:r w:rsidRPr="00CC020C">
        <w:t>Appendix 1</w:t>
      </w:r>
      <w:bookmarkEnd w:id="2211"/>
      <w:r w:rsidRPr="00CC020C">
        <w:t xml:space="preserve"> to </w:t>
      </w:r>
      <w:r w:rsidR="00CB1618">
        <w:t>Schedule 6</w:t>
      </w:r>
      <w:r w:rsidRPr="00CC020C">
        <w:t xml:space="preserve"> (</w:t>
      </w:r>
      <w:r w:rsidRPr="00CC020C">
        <w:rPr>
          <w:i/>
        </w:rPr>
        <w:t>Incentivisation</w:t>
      </w:r>
      <w:r w:rsidRPr="00CC020C">
        <w:t>);</w:t>
      </w:r>
      <w:bookmarkEnd w:id="2210"/>
    </w:p>
    <w:p w14:paraId="5F6E39E9" w14:textId="77777777" w:rsidR="00CF4AAE" w:rsidRPr="00DB2DB3" w:rsidRDefault="00CF4AAE" w:rsidP="00233D5F">
      <w:pPr>
        <w:pStyle w:val="MRDefinitions1"/>
        <w:spacing w:line="240" w:lineRule="auto"/>
      </w:pPr>
      <w:bookmarkStart w:id="2212" w:name="_Ref503518531"/>
      <w:r w:rsidRPr="00DB2DB3">
        <w:t>“</w:t>
      </w:r>
      <w:r w:rsidRPr="00DB2DB3">
        <w:rPr>
          <w:b/>
        </w:rPr>
        <w:t>Key Personnel</w:t>
      </w:r>
      <w:r w:rsidRPr="00DB2DB3">
        <w:t>”</w:t>
      </w:r>
      <w:r w:rsidR="00A70C8B">
        <w:t xml:space="preserve"> </w:t>
      </w:r>
      <w:r w:rsidRPr="00DB2DB3">
        <w:t>means those persons appointed by the Contractor to fulfil the Key Roles, being the persons listed in:</w:t>
      </w:r>
      <w:bookmarkEnd w:id="2212"/>
    </w:p>
    <w:p w14:paraId="22B094FC" w14:textId="77777777" w:rsidR="00CF4AAE" w:rsidRPr="00DB2DB3" w:rsidRDefault="00CB1618" w:rsidP="007463BE">
      <w:pPr>
        <w:pStyle w:val="MRDefinitions2"/>
        <w:spacing w:line="240" w:lineRule="auto"/>
        <w:rPr>
          <w:rFonts w:cs="Arial"/>
        </w:rPr>
      </w:pPr>
      <w:bookmarkStart w:id="2213" w:name="_Ref503518532"/>
      <w:r>
        <w:rPr>
          <w:rFonts w:cs="Arial"/>
        </w:rPr>
        <w:t>Schedule 20</w:t>
      </w:r>
      <w:r w:rsidR="00CF4AAE" w:rsidRPr="00DB2DB3">
        <w:rPr>
          <w:rFonts w:cs="Arial"/>
        </w:rPr>
        <w:t xml:space="preserve"> (</w:t>
      </w:r>
      <w:r w:rsidR="00CF4AAE" w:rsidRPr="00DB2DB3">
        <w:rPr>
          <w:rFonts w:cs="Arial"/>
          <w:i/>
        </w:rPr>
        <w:t>Key Personnel</w:t>
      </w:r>
      <w:r w:rsidR="00CF4AAE" w:rsidRPr="00DB2DB3">
        <w:rPr>
          <w:rFonts w:cs="Arial"/>
        </w:rPr>
        <w:t xml:space="preserve">) against each Key Role as at the Effective Date or as amended from time to time in accordance with Clauses </w:t>
      </w:r>
      <w:r>
        <w:rPr>
          <w:rFonts w:cs="Arial"/>
        </w:rPr>
        <w:t>11.4</w:t>
      </w:r>
      <w:r w:rsidR="00CF4AAE" w:rsidRPr="00DB2DB3">
        <w:rPr>
          <w:rFonts w:cs="Arial"/>
        </w:rPr>
        <w:t xml:space="preserve"> to </w:t>
      </w:r>
      <w:r>
        <w:rPr>
          <w:rFonts w:cs="Arial"/>
        </w:rPr>
        <w:t>11.6</w:t>
      </w:r>
      <w:r w:rsidR="00CF4AAE" w:rsidRPr="00DB2DB3">
        <w:rPr>
          <w:rFonts w:cs="Arial"/>
        </w:rPr>
        <w:t xml:space="preserve"> (</w:t>
      </w:r>
      <w:r w:rsidR="00CF4AAE" w:rsidRPr="00DB2DB3">
        <w:rPr>
          <w:rFonts w:cs="Arial"/>
          <w:i/>
        </w:rPr>
        <w:t>Contractor Related Parties</w:t>
      </w:r>
      <w:r w:rsidR="00CF4AAE" w:rsidRPr="00DB2DB3">
        <w:rPr>
          <w:rFonts w:cs="Arial"/>
        </w:rPr>
        <w:t>) (inclusive); or</w:t>
      </w:r>
      <w:bookmarkEnd w:id="2213"/>
    </w:p>
    <w:p w14:paraId="6B504C41" w14:textId="77777777" w:rsidR="00CF4AAE" w:rsidRPr="004676DA" w:rsidRDefault="00CF4AAE" w:rsidP="007463BE">
      <w:pPr>
        <w:pStyle w:val="MRDefinitions2"/>
        <w:spacing w:line="240" w:lineRule="auto"/>
        <w:rPr>
          <w:rFonts w:cs="Arial"/>
        </w:rPr>
      </w:pPr>
      <w:bookmarkStart w:id="2214" w:name="_Ref503518533"/>
      <w:r w:rsidRPr="004676DA">
        <w:rPr>
          <w:rFonts w:cs="Arial"/>
        </w:rPr>
        <w:t xml:space="preserve">the relevant Task Order Proposal or as amended from time to time in accordance with Clauses </w:t>
      </w:r>
      <w:r w:rsidR="00CB1618">
        <w:rPr>
          <w:rFonts w:cs="Arial"/>
        </w:rPr>
        <w:t>11.4</w:t>
      </w:r>
      <w:r w:rsidRPr="004676DA">
        <w:rPr>
          <w:rFonts w:cs="Arial"/>
        </w:rPr>
        <w:t xml:space="preserve"> to </w:t>
      </w:r>
      <w:r w:rsidR="00CB1618">
        <w:rPr>
          <w:rFonts w:cs="Arial"/>
        </w:rPr>
        <w:t>11.6</w:t>
      </w:r>
      <w:r w:rsidRPr="004676DA">
        <w:rPr>
          <w:rFonts w:cs="Arial"/>
        </w:rPr>
        <w:t xml:space="preserve"> (</w:t>
      </w:r>
      <w:r w:rsidRPr="004676DA">
        <w:rPr>
          <w:rFonts w:cs="Arial"/>
          <w:i/>
        </w:rPr>
        <w:t>Contractor Related Parties</w:t>
      </w:r>
      <w:r w:rsidRPr="004676DA">
        <w:rPr>
          <w:rFonts w:cs="Arial"/>
        </w:rPr>
        <w:t>) (inclusive);</w:t>
      </w:r>
      <w:bookmarkEnd w:id="2214"/>
    </w:p>
    <w:p w14:paraId="028A491C" w14:textId="77777777" w:rsidR="00CF4AAE" w:rsidRPr="00D87D46" w:rsidRDefault="00CF4AAE" w:rsidP="00233D5F">
      <w:pPr>
        <w:pStyle w:val="MRDefinitions1"/>
        <w:spacing w:line="240" w:lineRule="auto"/>
      </w:pPr>
      <w:bookmarkStart w:id="2215" w:name="_Ref503518534"/>
      <w:r w:rsidRPr="00DB2DB3">
        <w:t>“</w:t>
      </w:r>
      <w:r w:rsidRPr="00DB2DB3">
        <w:rPr>
          <w:b/>
        </w:rPr>
        <w:t>Key Role</w:t>
      </w:r>
      <w:r w:rsidRPr="00DB2DB3">
        <w:t xml:space="preserve">” means a role listed in the first column of the Table in </w:t>
      </w:r>
      <w:r w:rsidR="00CB1618">
        <w:t>Schedule 20</w:t>
      </w:r>
      <w:r w:rsidRPr="00DB2DB3">
        <w:t xml:space="preserve"> (</w:t>
      </w:r>
      <w:r w:rsidRPr="00DB2DB3">
        <w:rPr>
          <w:i/>
        </w:rPr>
        <w:t xml:space="preserve">Key </w:t>
      </w:r>
      <w:r w:rsidRPr="00EB242C">
        <w:rPr>
          <w:i/>
        </w:rPr>
        <w:t>Personnel</w:t>
      </w:r>
      <w:r w:rsidRPr="00EB242C">
        <w:t xml:space="preserve">) or </w:t>
      </w:r>
      <w:r w:rsidR="00C41710">
        <w:t xml:space="preserve">identified in </w:t>
      </w:r>
      <w:r w:rsidRPr="00EB242C">
        <w:t xml:space="preserve">any </w:t>
      </w:r>
      <w:r w:rsidR="00C41710">
        <w:t xml:space="preserve">Active </w:t>
      </w:r>
      <w:r w:rsidRPr="00EB242C">
        <w:t>Task Order and</w:t>
      </w:r>
      <w:r w:rsidRPr="00DB2DB3">
        <w:t xml:space="preserve"> any additional roles added from time to time in accordance with Clause </w:t>
      </w:r>
      <w:r w:rsidR="00CB1618">
        <w:t>11.5</w:t>
      </w:r>
      <w:r w:rsidRPr="00DB2DB3">
        <w:t xml:space="preserve"> (</w:t>
      </w:r>
      <w:r w:rsidRPr="00DB2DB3">
        <w:rPr>
          <w:i/>
        </w:rPr>
        <w:t>Contractor Related Parties</w:t>
      </w:r>
      <w:r w:rsidRPr="00DB2DB3">
        <w:t>);</w:t>
      </w:r>
      <w:bookmarkEnd w:id="2215"/>
    </w:p>
    <w:p w14:paraId="0E237571" w14:textId="77777777" w:rsidR="00A25005" w:rsidRPr="00D742E4" w:rsidRDefault="00A25005" w:rsidP="00A25005">
      <w:pPr>
        <w:pStyle w:val="MRDefinitions1"/>
        <w:spacing w:line="240" w:lineRule="auto"/>
      </w:pPr>
      <w:bookmarkStart w:id="2216" w:name="_Ref503518536"/>
      <w:r w:rsidRPr="00D742E4">
        <w:t>“</w:t>
      </w:r>
      <w:r w:rsidRPr="00D742E4">
        <w:rPr>
          <w:b/>
        </w:rPr>
        <w:t>KPI 1.1 or 1.2 Recovery Plan</w:t>
      </w:r>
      <w:r w:rsidRPr="00D742E4">
        <w:t xml:space="preserve">” has the meaning given in paragraph </w:t>
      </w:r>
      <w:r>
        <w:t>6.1</w:t>
      </w:r>
      <w:r w:rsidRPr="00D742E4">
        <w:t xml:space="preserve"> of </w:t>
      </w:r>
      <w:r w:rsidR="00CB1618">
        <w:t>Schedule 6</w:t>
      </w:r>
      <w:r w:rsidRPr="00D742E4">
        <w:t xml:space="preserve"> (</w:t>
      </w:r>
      <w:r w:rsidRPr="00D742E4">
        <w:rPr>
          <w:i/>
        </w:rPr>
        <w:t>Incentivisation</w:t>
      </w:r>
      <w:r w:rsidRPr="00D742E4">
        <w:t xml:space="preserve">) and which should include: </w:t>
      </w:r>
    </w:p>
    <w:p w14:paraId="015D215C" w14:textId="77777777" w:rsidR="00A25005" w:rsidRPr="00D742E4" w:rsidRDefault="00A25005" w:rsidP="00A25005">
      <w:pPr>
        <w:pStyle w:val="MRDefinitions2"/>
        <w:spacing w:line="240" w:lineRule="auto"/>
      </w:pPr>
      <w:r w:rsidRPr="00D742E4">
        <w:t>start date and proposed completion date for recovery action</w:t>
      </w:r>
      <w:r w:rsidR="00BC60A6">
        <w:t>;</w:t>
      </w:r>
    </w:p>
    <w:p w14:paraId="6CD57E77" w14:textId="77777777" w:rsidR="00A25005" w:rsidRPr="00D742E4" w:rsidRDefault="00A25005" w:rsidP="00A25005">
      <w:pPr>
        <w:pStyle w:val="MRDefinitions2"/>
        <w:spacing w:line="240" w:lineRule="auto"/>
      </w:pPr>
      <w:r w:rsidRPr="00D742E4">
        <w:t>milestones within the recovery action to monitor progress; and</w:t>
      </w:r>
    </w:p>
    <w:p w14:paraId="55619656" w14:textId="77777777" w:rsidR="00A25005" w:rsidRPr="00D742E4" w:rsidRDefault="00A25005" w:rsidP="00A25005">
      <w:pPr>
        <w:pStyle w:val="MRDefinitions2"/>
        <w:spacing w:line="240" w:lineRule="auto"/>
      </w:pPr>
      <w:r w:rsidRPr="00D742E4">
        <w:t>name and contact details for the Contractor’s senior manager resp</w:t>
      </w:r>
      <w:r w:rsidR="00BC60A6">
        <w:t>onsible for the recovery action;</w:t>
      </w:r>
    </w:p>
    <w:p w14:paraId="1BD15768" w14:textId="77777777" w:rsidR="00A25005" w:rsidRPr="00D742E4" w:rsidRDefault="00A25005" w:rsidP="00A25005">
      <w:pPr>
        <w:pStyle w:val="MRDefinitions1"/>
        <w:spacing w:line="240" w:lineRule="auto"/>
      </w:pPr>
      <w:r w:rsidRPr="00D742E4">
        <w:t>“</w:t>
      </w:r>
      <w:r w:rsidRPr="00D742E4">
        <w:rPr>
          <w:b/>
        </w:rPr>
        <w:t>KPI Report</w:t>
      </w:r>
      <w:r w:rsidRPr="00D742E4">
        <w:t xml:space="preserve">” means the </w:t>
      </w:r>
      <w:r w:rsidRPr="00563327">
        <w:t>report to be created</w:t>
      </w:r>
      <w:r w:rsidRPr="00D742E4">
        <w:t xml:space="preserve"> by the Contractor pursuant to and in accordance with paragraph 5.1 of </w:t>
      </w:r>
      <w:r w:rsidR="00CB1618">
        <w:t>Schedule 6</w:t>
      </w:r>
      <w:r w:rsidRPr="00D742E4">
        <w:t xml:space="preserve"> (</w:t>
      </w:r>
      <w:r w:rsidRPr="00D742E4">
        <w:rPr>
          <w:i/>
        </w:rPr>
        <w:t>Incentivisation</w:t>
      </w:r>
      <w:r w:rsidRPr="00D742E4">
        <w:t>);</w:t>
      </w:r>
    </w:p>
    <w:p w14:paraId="4912F56A" w14:textId="77777777" w:rsidR="00CF4AAE" w:rsidRPr="00575BD3" w:rsidRDefault="00CF4AAE" w:rsidP="00233D5F">
      <w:pPr>
        <w:pStyle w:val="MRDefinitions1"/>
        <w:spacing w:line="240" w:lineRule="auto"/>
      </w:pPr>
      <w:r w:rsidRPr="00575BD3">
        <w:t>“</w:t>
      </w:r>
      <w:r w:rsidRPr="00575BD3">
        <w:rPr>
          <w:b/>
        </w:rPr>
        <w:t>Legislation</w:t>
      </w:r>
      <w:r w:rsidRPr="00575BD3">
        <w:t>” means in relation to the United Kingdom:</w:t>
      </w:r>
      <w:bookmarkEnd w:id="2216"/>
    </w:p>
    <w:p w14:paraId="775DCC08" w14:textId="77777777" w:rsidR="00CF4AAE" w:rsidRPr="00600842" w:rsidRDefault="00CF4AAE" w:rsidP="007463BE">
      <w:pPr>
        <w:pStyle w:val="MRDefinitions2"/>
        <w:spacing w:line="240" w:lineRule="auto"/>
        <w:rPr>
          <w:rFonts w:cs="Arial"/>
        </w:rPr>
      </w:pPr>
      <w:bookmarkStart w:id="2217" w:name="_Ref503518537"/>
      <w:r w:rsidRPr="00600842">
        <w:rPr>
          <w:rFonts w:cs="Arial"/>
        </w:rPr>
        <w:t>any Act of Parliament;</w:t>
      </w:r>
      <w:bookmarkEnd w:id="2217"/>
    </w:p>
    <w:p w14:paraId="646937A7" w14:textId="77777777" w:rsidR="00CF4AAE" w:rsidRPr="00575BD3" w:rsidRDefault="00CF4AAE" w:rsidP="007463BE">
      <w:pPr>
        <w:pStyle w:val="MRDefinitions2"/>
        <w:spacing w:line="240" w:lineRule="auto"/>
        <w:rPr>
          <w:rFonts w:cs="Arial"/>
        </w:rPr>
      </w:pPr>
      <w:bookmarkStart w:id="2218" w:name="_Ref503518538"/>
      <w:r w:rsidRPr="00575BD3">
        <w:rPr>
          <w:rFonts w:cs="Arial"/>
        </w:rPr>
        <w:t xml:space="preserve">any subordinate legislation within the meaning of </w:t>
      </w:r>
      <w:bookmarkStart w:id="2219" w:name="DocXTextRef421"/>
      <w:r w:rsidRPr="00575BD3">
        <w:rPr>
          <w:rFonts w:cs="Arial"/>
        </w:rPr>
        <w:t>section 21</w:t>
      </w:r>
      <w:bookmarkEnd w:id="2219"/>
      <w:r w:rsidRPr="00575BD3">
        <w:rPr>
          <w:rFonts w:cs="Arial"/>
        </w:rPr>
        <w:t xml:space="preserve"> of the Interpretation Act 1978;</w:t>
      </w:r>
      <w:bookmarkEnd w:id="2218"/>
    </w:p>
    <w:p w14:paraId="3388FF79" w14:textId="77777777" w:rsidR="00CF4AAE" w:rsidRPr="00575BD3" w:rsidRDefault="00CF4AAE" w:rsidP="007463BE">
      <w:pPr>
        <w:pStyle w:val="MRDefinitions2"/>
        <w:spacing w:line="240" w:lineRule="auto"/>
        <w:rPr>
          <w:rFonts w:cs="Arial"/>
        </w:rPr>
      </w:pPr>
      <w:bookmarkStart w:id="2220" w:name="_Ref503518539"/>
      <w:r w:rsidRPr="00575BD3">
        <w:rPr>
          <w:rFonts w:cs="Arial"/>
        </w:rPr>
        <w:t>any exercise of the Royal Prerogative; or</w:t>
      </w:r>
      <w:bookmarkEnd w:id="2220"/>
    </w:p>
    <w:p w14:paraId="29BD9DD3" w14:textId="77777777" w:rsidR="00CF4AAE" w:rsidRPr="00575BD3" w:rsidRDefault="00CF4AAE" w:rsidP="007463BE">
      <w:pPr>
        <w:pStyle w:val="MRDefinitions2"/>
        <w:spacing w:line="240" w:lineRule="auto"/>
        <w:rPr>
          <w:rFonts w:cs="Arial"/>
        </w:rPr>
      </w:pPr>
      <w:bookmarkStart w:id="2221" w:name="_Ref503518540"/>
      <w:r w:rsidRPr="00575BD3">
        <w:rPr>
          <w:rFonts w:cs="Arial"/>
        </w:rPr>
        <w:t xml:space="preserve">any enforceable community right within the meaning of </w:t>
      </w:r>
      <w:bookmarkStart w:id="2222" w:name="DocXTextRef422"/>
      <w:r w:rsidRPr="00575BD3">
        <w:rPr>
          <w:rFonts w:cs="Arial"/>
        </w:rPr>
        <w:t>section 2</w:t>
      </w:r>
      <w:bookmarkEnd w:id="2222"/>
      <w:r w:rsidRPr="00575BD3">
        <w:rPr>
          <w:rFonts w:cs="Arial"/>
        </w:rPr>
        <w:t xml:space="preserve"> of the European Communities Act 1972,</w:t>
      </w:r>
      <w:bookmarkEnd w:id="2221"/>
    </w:p>
    <w:p w14:paraId="6A5C6B76" w14:textId="77777777" w:rsidR="00CF4AAE" w:rsidRDefault="00CF4AAE" w:rsidP="00ED7622">
      <w:pPr>
        <w:spacing w:line="240" w:lineRule="auto"/>
        <w:ind w:left="720"/>
      </w:pPr>
      <w:r w:rsidRPr="00575BD3">
        <w:t>in each case in the United Kingdom;</w:t>
      </w:r>
    </w:p>
    <w:p w14:paraId="76937677" w14:textId="77777777" w:rsidR="00C11406" w:rsidRPr="00F10B3E" w:rsidRDefault="00F10B3E" w:rsidP="00233D5F">
      <w:pPr>
        <w:pStyle w:val="MRDefinitions1"/>
        <w:spacing w:line="240" w:lineRule="auto"/>
      </w:pPr>
      <w:bookmarkStart w:id="2223" w:name="_Ref503518541"/>
      <w:r w:rsidRPr="006B5E14">
        <w:t>“</w:t>
      </w:r>
      <w:r w:rsidRPr="00F10B3E">
        <w:rPr>
          <w:b/>
        </w:rPr>
        <w:t>LE TacCIS</w:t>
      </w:r>
      <w:r w:rsidR="002715B2">
        <w:rPr>
          <w:b/>
        </w:rPr>
        <w:t xml:space="preserve"> Programme</w:t>
      </w:r>
      <w:r w:rsidRPr="006B5E14">
        <w:t>”</w:t>
      </w:r>
      <w:r w:rsidRPr="00F10B3E">
        <w:rPr>
          <w:b/>
        </w:rPr>
        <w:t xml:space="preserve"> </w:t>
      </w:r>
      <w:r w:rsidRPr="00F10B3E">
        <w:t>means the programme to sustain, evolve, maintain and replace tactical communication</w:t>
      </w:r>
      <w:r w:rsidR="008D25BD">
        <w:t xml:space="preserve"> and inf</w:t>
      </w:r>
      <w:r w:rsidR="008D25BD" w:rsidRPr="002715B2">
        <w:t>ormation</w:t>
      </w:r>
      <w:r w:rsidR="00FD2977" w:rsidRPr="002715B2">
        <w:t xml:space="preserve"> systems </w:t>
      </w:r>
      <w:r w:rsidRPr="002715B2">
        <w:t xml:space="preserve">(including the JCRVT, LDG, BCIP </w:t>
      </w:r>
      <w:bookmarkStart w:id="2224" w:name="DocXTextRef423"/>
      <w:r w:rsidRPr="002715B2">
        <w:t>5.6</w:t>
      </w:r>
      <w:bookmarkEnd w:id="2224"/>
      <w:r w:rsidRPr="002715B2">
        <w:t>, FALCON Exploit, TRINITY and MORPHEUS Programme) for the UK Government Armed Forces;</w:t>
      </w:r>
      <w:bookmarkEnd w:id="2223"/>
    </w:p>
    <w:p w14:paraId="1234A2F4" w14:textId="77777777" w:rsidR="00CF4AAE" w:rsidRDefault="00CF4AAE" w:rsidP="00233D5F">
      <w:pPr>
        <w:pStyle w:val="MRDefinitions1"/>
        <w:spacing w:line="240" w:lineRule="auto"/>
      </w:pPr>
      <w:bookmarkStart w:id="2225" w:name="_Ref503518543"/>
      <w:r>
        <w:t>“</w:t>
      </w:r>
      <w:r w:rsidRPr="009F371E">
        <w:rPr>
          <w:b/>
        </w:rPr>
        <w:t>Losses</w:t>
      </w:r>
      <w:r>
        <w:t xml:space="preserve">” means all damage, losses, liabilities, claims, actions, costs, expenses </w:t>
      </w:r>
      <w:r w:rsidRPr="00575BD3">
        <w:t>(including legal expenses on a standard basis)</w:t>
      </w:r>
      <w:r>
        <w:t>, proceedings, demands and charges whether arising under statute, contract or at common law (and “</w:t>
      </w:r>
      <w:r w:rsidRPr="00F67DA0">
        <w:rPr>
          <w:b/>
        </w:rPr>
        <w:t>Loss</w:t>
      </w:r>
      <w:r>
        <w:t>” or “</w:t>
      </w:r>
      <w:r w:rsidRPr="00F67DA0">
        <w:rPr>
          <w:b/>
        </w:rPr>
        <w:t>loss</w:t>
      </w:r>
      <w:r>
        <w:t>” shall have the same meaning as “</w:t>
      </w:r>
      <w:r w:rsidRPr="00765DA4">
        <w:rPr>
          <w:b/>
        </w:rPr>
        <w:t>Losses</w:t>
      </w:r>
      <w:r>
        <w:t>”);</w:t>
      </w:r>
      <w:bookmarkEnd w:id="2225"/>
    </w:p>
    <w:p w14:paraId="085C1787" w14:textId="77777777" w:rsidR="00CF4AAE" w:rsidRDefault="00CF4AAE" w:rsidP="00233D5F">
      <w:pPr>
        <w:pStyle w:val="MRDefinitions1"/>
        <w:spacing w:line="240" w:lineRule="auto"/>
      </w:pPr>
      <w:bookmarkStart w:id="2226" w:name="_Ref503518544"/>
      <w:r>
        <w:t>“</w:t>
      </w:r>
      <w:r w:rsidRPr="00430CDB">
        <w:rPr>
          <w:b/>
        </w:rPr>
        <w:t>Malicious Software</w:t>
      </w:r>
      <w:r>
        <w:t xml:space="preserve">” means </w:t>
      </w:r>
      <w:r w:rsidRPr="00430CDB">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w:t>
      </w:r>
      <w:bookmarkEnd w:id="2226"/>
    </w:p>
    <w:p w14:paraId="4FFF41F3" w14:textId="77777777" w:rsidR="006B4738" w:rsidRPr="00C02ED7" w:rsidRDefault="006B4738" w:rsidP="00C02ED7">
      <w:pPr>
        <w:pStyle w:val="MRDefinitions1"/>
        <w:spacing w:line="240" w:lineRule="auto"/>
      </w:pPr>
      <w:bookmarkStart w:id="2227" w:name="_Ref503518546"/>
      <w:r w:rsidRPr="00C02ED7">
        <w:t>“</w:t>
      </w:r>
      <w:r w:rsidRPr="00C02ED7">
        <w:rPr>
          <w:b/>
        </w:rPr>
        <w:t>Maximum Additional Deliverables Sum</w:t>
      </w:r>
      <w:r w:rsidRPr="00C02ED7">
        <w:t>”</w:t>
      </w:r>
      <w:r w:rsidRPr="00C02ED7">
        <w:rPr>
          <w:b/>
        </w:rPr>
        <w:t xml:space="preserve"> </w:t>
      </w:r>
      <w:r w:rsidRPr="00C02ED7">
        <w:t>means the sum available to the Authority for the purposes of funding Additional Contractor</w:t>
      </w:r>
      <w:r w:rsidR="00C02ED7" w:rsidRPr="00C02ED7">
        <w:t xml:space="preserve"> Deliverables in the sum of </w:t>
      </w:r>
      <w:r w:rsidR="000662E2">
        <w:rPr>
          <w:noProof/>
          <w:color w:val="000000"/>
          <w:highlight w:val="black"/>
        </w:rPr>
        <w:t xml:space="preserve">'''''''''''''''''''''''''''''''''''''''''' </w:t>
      </w:r>
      <w:r w:rsidR="00565072" w:rsidRPr="00C02ED7">
        <w:t xml:space="preserve">as may be increased from time to time in accordance with </w:t>
      </w:r>
      <w:r w:rsidR="00CB1618" w:rsidRPr="00C02ED7">
        <w:t>Schedule 6</w:t>
      </w:r>
      <w:r w:rsidR="00565072" w:rsidRPr="00C02ED7">
        <w:t xml:space="preserve"> (</w:t>
      </w:r>
      <w:r w:rsidR="00565072" w:rsidRPr="00C02ED7">
        <w:rPr>
          <w:i/>
        </w:rPr>
        <w:t>Incentivisation</w:t>
      </w:r>
      <w:r w:rsidR="00565072" w:rsidRPr="00C02ED7">
        <w:t>)</w:t>
      </w:r>
      <w:r w:rsidRPr="00C02ED7">
        <w:t>;</w:t>
      </w:r>
      <w:bookmarkEnd w:id="2227"/>
    </w:p>
    <w:p w14:paraId="0E91F20E" w14:textId="77777777" w:rsidR="006B4738" w:rsidRPr="00F10B3E" w:rsidRDefault="006B4738" w:rsidP="00233D5F">
      <w:pPr>
        <w:pStyle w:val="MRDefinitions1"/>
        <w:spacing w:line="240" w:lineRule="auto"/>
      </w:pPr>
      <w:bookmarkStart w:id="2228" w:name="_Ref503518547"/>
      <w:r w:rsidRPr="00F10B3E">
        <w:t>“</w:t>
      </w:r>
      <w:r w:rsidRPr="00F10B3E">
        <w:rPr>
          <w:b/>
        </w:rPr>
        <w:t>Maximum</w:t>
      </w:r>
      <w:r w:rsidRPr="00F10B3E">
        <w:t xml:space="preserve"> </w:t>
      </w:r>
      <w:r w:rsidRPr="00F10B3E">
        <w:rPr>
          <w:b/>
        </w:rPr>
        <w:t>Contract Price</w:t>
      </w:r>
      <w:r w:rsidRPr="00F10B3E">
        <w:t>” means</w:t>
      </w:r>
      <w:r w:rsidR="00C408E6">
        <w:t xml:space="preserve"> a sum equal to the aggregate of</w:t>
      </w:r>
      <w:r w:rsidRPr="00F10B3E">
        <w:t>:</w:t>
      </w:r>
      <w:bookmarkEnd w:id="2228"/>
    </w:p>
    <w:p w14:paraId="0FFFB059" w14:textId="77777777" w:rsidR="006B4738" w:rsidRPr="00F10B3E" w:rsidRDefault="006B4738" w:rsidP="007463BE">
      <w:pPr>
        <w:pStyle w:val="MRDefinitions2"/>
        <w:spacing w:line="240" w:lineRule="auto"/>
      </w:pPr>
      <w:bookmarkStart w:id="2229" w:name="_Ref503518548"/>
      <w:r w:rsidRPr="00F10B3E">
        <w:t xml:space="preserve">the Task Order </w:t>
      </w:r>
      <w:bookmarkStart w:id="2230" w:name="DocXTextRef424"/>
      <w:r w:rsidRPr="00F10B3E">
        <w:t>1</w:t>
      </w:r>
      <w:bookmarkEnd w:id="2230"/>
      <w:r w:rsidRPr="00F10B3E">
        <w:t xml:space="preserve"> Firm Price as at the date of th</w:t>
      </w:r>
      <w:r w:rsidR="00C408E6">
        <w:t>is Contract</w:t>
      </w:r>
      <w:r w:rsidRPr="00F10B3E">
        <w:t>; plus</w:t>
      </w:r>
      <w:bookmarkEnd w:id="2229"/>
    </w:p>
    <w:p w14:paraId="5F1CEEB8" w14:textId="77777777" w:rsidR="006B4738" w:rsidRPr="00F10B3E" w:rsidRDefault="006B4738" w:rsidP="007463BE">
      <w:pPr>
        <w:pStyle w:val="MRDefinitions2"/>
        <w:spacing w:line="240" w:lineRule="auto"/>
      </w:pPr>
      <w:bookmarkStart w:id="2231" w:name="_Ref503518549"/>
      <w:r w:rsidRPr="00F10B3E">
        <w:t>the Initial Option Firm Price; plus</w:t>
      </w:r>
      <w:bookmarkEnd w:id="2231"/>
    </w:p>
    <w:p w14:paraId="73FEDF02" w14:textId="77777777" w:rsidR="006B4738" w:rsidRPr="00F10B3E" w:rsidRDefault="006B4738" w:rsidP="007463BE">
      <w:pPr>
        <w:pStyle w:val="MRDefinitions2"/>
        <w:spacing w:line="240" w:lineRule="auto"/>
      </w:pPr>
      <w:bookmarkStart w:id="2232" w:name="_Ref503518550"/>
      <w:r w:rsidRPr="00F10B3E">
        <w:t>the Maximum Additional Deliverables Sum;</w:t>
      </w:r>
      <w:bookmarkEnd w:id="2232"/>
    </w:p>
    <w:p w14:paraId="13BE4B96" w14:textId="77777777" w:rsidR="00A94EA9" w:rsidRPr="00EB242C" w:rsidRDefault="00CF4AAE" w:rsidP="00233D5F">
      <w:pPr>
        <w:pStyle w:val="MRDefinitions1"/>
        <w:spacing w:line="240" w:lineRule="auto"/>
      </w:pPr>
      <w:bookmarkStart w:id="2233" w:name="_Ref503518551"/>
      <w:r w:rsidRPr="00EB242C">
        <w:t>“</w:t>
      </w:r>
      <w:r w:rsidRPr="00EB242C">
        <w:rPr>
          <w:b/>
        </w:rPr>
        <w:t>Milestones</w:t>
      </w:r>
      <w:r w:rsidRPr="00EB242C">
        <w:t>” has the meaning given in</w:t>
      </w:r>
      <w:r w:rsidR="00D47B02">
        <w:t>:</w:t>
      </w:r>
      <w:bookmarkEnd w:id="2233"/>
    </w:p>
    <w:p w14:paraId="066676B6" w14:textId="77777777" w:rsidR="00A94EA9" w:rsidRPr="00EB242C" w:rsidRDefault="001851A2" w:rsidP="007463BE">
      <w:pPr>
        <w:pStyle w:val="MRDefinitions2"/>
        <w:spacing w:line="240" w:lineRule="auto"/>
      </w:pPr>
      <w:bookmarkStart w:id="2234" w:name="_Ref503518552"/>
      <w:r w:rsidRPr="00EB242C">
        <w:t>paragraph</w:t>
      </w:r>
      <w:r w:rsidRPr="00FD5A50">
        <w:rPr>
          <w:rFonts w:cs="Arial"/>
        </w:rPr>
        <w:t xml:space="preserve"> </w:t>
      </w:r>
      <w:bookmarkStart w:id="2235" w:name="DocXTextRef425"/>
      <w:r w:rsidR="00813EDD" w:rsidRPr="00FD5A50">
        <w:rPr>
          <w:rFonts w:cs="Arial"/>
        </w:rPr>
        <w:t>1</w:t>
      </w:r>
      <w:bookmarkEnd w:id="2235"/>
      <w:r w:rsidR="00813EDD" w:rsidRPr="00FD5A50">
        <w:rPr>
          <w:rFonts w:cs="Arial"/>
        </w:rPr>
        <w:t>.</w:t>
      </w:r>
      <w:r w:rsidR="00EB242C" w:rsidRPr="00FD5A50">
        <w:rPr>
          <w:rFonts w:cs="Arial"/>
        </w:rPr>
        <w:t>2</w:t>
      </w:r>
      <w:r w:rsidR="00CF4AAE" w:rsidRPr="00EB242C">
        <w:t xml:space="preserve"> </w:t>
      </w:r>
      <w:r w:rsidR="00A94EA9" w:rsidRPr="00EB242C">
        <w:t xml:space="preserve">of </w:t>
      </w:r>
      <w:r w:rsidR="00CF4AAE" w:rsidRPr="00EB242C">
        <w:t xml:space="preserve">Part </w:t>
      </w:r>
      <w:bookmarkStart w:id="2236" w:name="DocXTextRef426"/>
      <w:r w:rsidR="00813EDD" w:rsidRPr="00EB242C">
        <w:t>2</w:t>
      </w:r>
      <w:bookmarkEnd w:id="2236"/>
      <w:r w:rsidR="00CF4AAE" w:rsidRPr="00EB242C">
        <w:t xml:space="preserve"> of </w:t>
      </w:r>
      <w:r w:rsidR="00CB1618">
        <w:t>Schedule 9</w:t>
      </w:r>
      <w:r w:rsidR="00CF4AAE" w:rsidRPr="00EB242C">
        <w:t xml:space="preserve"> (</w:t>
      </w:r>
      <w:r w:rsidR="00CF4AAE" w:rsidRPr="00FD5A50">
        <w:rPr>
          <w:i/>
        </w:rPr>
        <w:t>Pricing and Payment</w:t>
      </w:r>
      <w:r w:rsidR="00A94EA9" w:rsidRPr="00EB242C">
        <w:t xml:space="preserve">) in relation to Milestones relevant to Task Order </w:t>
      </w:r>
      <w:bookmarkStart w:id="2237" w:name="DocXTextRef427"/>
      <w:r w:rsidR="00A94EA9" w:rsidRPr="00EB242C">
        <w:t>1</w:t>
      </w:r>
      <w:bookmarkEnd w:id="2237"/>
      <w:r w:rsidR="00A94EA9" w:rsidRPr="00EB242C">
        <w:t>; and</w:t>
      </w:r>
      <w:bookmarkEnd w:id="2234"/>
      <w:r w:rsidR="00A94EA9" w:rsidRPr="00EB242C">
        <w:t xml:space="preserve"> </w:t>
      </w:r>
    </w:p>
    <w:p w14:paraId="23E4E6F5" w14:textId="77777777" w:rsidR="00CF4AAE" w:rsidRPr="00EB242C" w:rsidRDefault="001851A2" w:rsidP="007463BE">
      <w:pPr>
        <w:pStyle w:val="MRDefinitions2"/>
        <w:spacing w:line="240" w:lineRule="auto"/>
      </w:pPr>
      <w:bookmarkStart w:id="2238" w:name="_Ref503518553"/>
      <w:r w:rsidRPr="00EB242C">
        <w:t>paragraph</w:t>
      </w:r>
      <w:r w:rsidRPr="00EB242C">
        <w:rPr>
          <w:rFonts w:cs="Arial"/>
        </w:rPr>
        <w:t xml:space="preserve"> </w:t>
      </w:r>
      <w:bookmarkStart w:id="2239" w:name="DocXTextRef428"/>
      <w:r w:rsidR="00A94EA9" w:rsidRPr="00EB242C">
        <w:rPr>
          <w:rFonts w:cs="Arial"/>
        </w:rPr>
        <w:t>1</w:t>
      </w:r>
      <w:bookmarkEnd w:id="2239"/>
      <w:r w:rsidR="00A94EA9" w:rsidRPr="00EB242C">
        <w:rPr>
          <w:rFonts w:cs="Arial"/>
        </w:rPr>
        <w:t>.</w:t>
      </w:r>
      <w:r w:rsidR="00EB242C" w:rsidRPr="00EB242C">
        <w:rPr>
          <w:rFonts w:cs="Arial"/>
        </w:rPr>
        <w:t>6</w:t>
      </w:r>
      <w:r w:rsidR="00A94EA9" w:rsidRPr="00EB242C">
        <w:t xml:space="preserve"> of Part </w:t>
      </w:r>
      <w:bookmarkStart w:id="2240" w:name="DocXTextRef429"/>
      <w:r w:rsidR="00A94EA9" w:rsidRPr="00EB242C">
        <w:t>2</w:t>
      </w:r>
      <w:bookmarkEnd w:id="2240"/>
      <w:r w:rsidR="00A94EA9" w:rsidRPr="00EB242C">
        <w:t xml:space="preserve"> of </w:t>
      </w:r>
      <w:r w:rsidR="00CB1618">
        <w:t>Schedule 9</w:t>
      </w:r>
      <w:r w:rsidR="00A94EA9" w:rsidRPr="00EB242C">
        <w:t xml:space="preserve"> (</w:t>
      </w:r>
      <w:r w:rsidR="00A94EA9" w:rsidRPr="00EB242C">
        <w:rPr>
          <w:i/>
        </w:rPr>
        <w:t>Pricing and Payment</w:t>
      </w:r>
      <w:r w:rsidR="00A94EA9" w:rsidRPr="00EB242C">
        <w:t>) in relation to Milestones relevant to Exercised Options;</w:t>
      </w:r>
      <w:bookmarkEnd w:id="2238"/>
    </w:p>
    <w:p w14:paraId="1F7CF962" w14:textId="77777777" w:rsidR="00CF4AAE" w:rsidRPr="00343A26" w:rsidRDefault="00CF4AAE" w:rsidP="00233D5F">
      <w:pPr>
        <w:pStyle w:val="MRDefinitions1"/>
        <w:spacing w:line="240" w:lineRule="auto"/>
      </w:pPr>
      <w:bookmarkStart w:id="2241" w:name="_Ref503518554"/>
      <w:r w:rsidRPr="00343A26">
        <w:t>“</w:t>
      </w:r>
      <w:r w:rsidRPr="00343A26">
        <w:rPr>
          <w:b/>
        </w:rPr>
        <w:t>Milestone Payment Amount</w:t>
      </w:r>
      <w:r w:rsidRPr="00343A26">
        <w:t xml:space="preserve">” means, in respect of </w:t>
      </w:r>
      <w:r w:rsidR="002071BB" w:rsidRPr="00343A26">
        <w:t xml:space="preserve">Task Order </w:t>
      </w:r>
      <w:bookmarkStart w:id="2242" w:name="DocXTextRef430"/>
      <w:r w:rsidR="002071BB" w:rsidRPr="00343A26">
        <w:t>1</w:t>
      </w:r>
      <w:bookmarkEnd w:id="2242"/>
      <w:r w:rsidR="002071BB" w:rsidRPr="00343A26">
        <w:t xml:space="preserve">, </w:t>
      </w:r>
      <w:r w:rsidRPr="00343A26">
        <w:t>each Active Task Order</w:t>
      </w:r>
      <w:r w:rsidR="001247DC" w:rsidRPr="00343A26">
        <w:t xml:space="preserve"> and </w:t>
      </w:r>
      <w:r w:rsidR="00293833" w:rsidRPr="00343A26">
        <w:t xml:space="preserve">each </w:t>
      </w:r>
      <w:r w:rsidR="001247DC" w:rsidRPr="00343A26">
        <w:t>Exercised Option</w:t>
      </w:r>
      <w:r w:rsidRPr="00343A26">
        <w:t xml:space="preserve">, the amount set out in the </w:t>
      </w:r>
      <w:r w:rsidR="00DC5327" w:rsidRPr="00343A26">
        <w:t>relevant column</w:t>
      </w:r>
      <w:r w:rsidRPr="00343A26">
        <w:t xml:space="preserve"> of the applicable Milestone Payments Schedule;</w:t>
      </w:r>
      <w:bookmarkEnd w:id="2241"/>
    </w:p>
    <w:p w14:paraId="1877D6CE" w14:textId="77777777" w:rsidR="00CF4AAE" w:rsidRDefault="00CF4AAE" w:rsidP="00233D5F">
      <w:pPr>
        <w:pStyle w:val="MRDefinitions1"/>
        <w:spacing w:line="240" w:lineRule="auto"/>
      </w:pPr>
      <w:bookmarkStart w:id="2243" w:name="_Ref503518555"/>
      <w:r>
        <w:t>“</w:t>
      </w:r>
      <w:r w:rsidRPr="00FD2254">
        <w:rPr>
          <w:b/>
        </w:rPr>
        <w:t>Milestone Payment</w:t>
      </w:r>
      <w:r>
        <w:rPr>
          <w:b/>
        </w:rPr>
        <w:t>s</w:t>
      </w:r>
      <w:r w:rsidRPr="00FD2254">
        <w:rPr>
          <w:b/>
        </w:rPr>
        <w:t xml:space="preserve"> Schedule</w:t>
      </w:r>
      <w:r>
        <w:t>” means, in respect of:</w:t>
      </w:r>
      <w:bookmarkEnd w:id="2243"/>
    </w:p>
    <w:p w14:paraId="48786B23" w14:textId="77777777" w:rsidR="00CF4AAE" w:rsidRPr="00712FDC" w:rsidRDefault="00CF4AAE" w:rsidP="007463BE">
      <w:pPr>
        <w:pStyle w:val="MRDefinitions2"/>
        <w:spacing w:line="240" w:lineRule="auto"/>
      </w:pPr>
      <w:bookmarkStart w:id="2244" w:name="_Ref503518556"/>
      <w:r w:rsidRPr="00712FDC">
        <w:t xml:space="preserve">Task Order </w:t>
      </w:r>
      <w:bookmarkStart w:id="2245" w:name="DocXTextRef433"/>
      <w:r w:rsidRPr="00712FDC">
        <w:t>1</w:t>
      </w:r>
      <w:bookmarkEnd w:id="2245"/>
      <w:r w:rsidRPr="00712FDC">
        <w:t xml:space="preserve">, the </w:t>
      </w:r>
      <w:r w:rsidRPr="00C12C33">
        <w:t xml:space="preserve">schedule </w:t>
      </w:r>
      <w:r w:rsidR="00291EDD" w:rsidRPr="00C12C33">
        <w:t>in the Agreed Form, referred</w:t>
      </w:r>
      <w:r w:rsidR="00291EDD">
        <w:t xml:space="preserve"> to in</w:t>
      </w:r>
      <w:r w:rsidRPr="00712FDC">
        <w:t xml:space="preserve"> Appendix 1 to </w:t>
      </w:r>
      <w:r w:rsidR="00CB1618">
        <w:t>Schedule 9</w:t>
      </w:r>
      <w:r w:rsidR="00490001" w:rsidRPr="00712FDC">
        <w:t xml:space="preserve"> </w:t>
      </w:r>
      <w:r w:rsidRPr="00712FDC">
        <w:t>(</w:t>
      </w:r>
      <w:r w:rsidRPr="00712FDC">
        <w:rPr>
          <w:i/>
        </w:rPr>
        <w:t>Pricing and Payment</w:t>
      </w:r>
      <w:r w:rsidRPr="00712FDC">
        <w:t>)</w:t>
      </w:r>
      <w:r w:rsidR="00291EDD">
        <w:t>,</w:t>
      </w:r>
      <w:r w:rsidR="00556BA4" w:rsidRPr="00712FDC">
        <w:t xml:space="preserve"> as adjusted in accordance with paragraph </w:t>
      </w:r>
      <w:r w:rsidR="00C408E6">
        <w:t>1.7</w:t>
      </w:r>
      <w:r w:rsidR="00712FDC">
        <w:t xml:space="preserve"> of Part </w:t>
      </w:r>
      <w:r w:rsidR="00C408E6">
        <w:t>2</w:t>
      </w:r>
      <w:r w:rsidR="00556BA4" w:rsidRPr="00712FDC">
        <w:t xml:space="preserve"> of </w:t>
      </w:r>
      <w:r w:rsidR="00CB1618">
        <w:t>Schedule 9</w:t>
      </w:r>
      <w:r w:rsidR="00556BA4" w:rsidRPr="00712FDC">
        <w:t xml:space="preserve"> (</w:t>
      </w:r>
      <w:r w:rsidR="00556BA4" w:rsidRPr="00712FDC">
        <w:rPr>
          <w:i/>
        </w:rPr>
        <w:t>Pricing and Payment</w:t>
      </w:r>
      <w:r w:rsidR="00556BA4" w:rsidRPr="00712FDC">
        <w:t>)</w:t>
      </w:r>
      <w:r w:rsidR="001247DC" w:rsidRPr="00712FDC">
        <w:t xml:space="preserve"> to take account of each Active Task Order</w:t>
      </w:r>
      <w:r w:rsidR="001851A2">
        <w:t xml:space="preserve"> applicable to Task Order </w:t>
      </w:r>
      <w:bookmarkStart w:id="2246" w:name="DocXTextRef434"/>
      <w:r w:rsidR="001851A2">
        <w:t>1</w:t>
      </w:r>
      <w:bookmarkEnd w:id="2246"/>
      <w:r w:rsidR="00712FDC">
        <w:t xml:space="preserve"> and/or an approved Change pursuant to </w:t>
      </w:r>
      <w:r w:rsidR="00CB1618">
        <w:t>Schedule 11</w:t>
      </w:r>
      <w:r w:rsidR="00712FDC">
        <w:t xml:space="preserve"> (</w:t>
      </w:r>
      <w:r w:rsidR="00712FDC" w:rsidRPr="00712FDC">
        <w:rPr>
          <w:i/>
        </w:rPr>
        <w:t>Change Procedure</w:t>
      </w:r>
      <w:r w:rsidR="00712FDC">
        <w:t>)</w:t>
      </w:r>
      <w:r w:rsidRPr="00712FDC">
        <w:t>; or</w:t>
      </w:r>
      <w:bookmarkEnd w:id="2244"/>
    </w:p>
    <w:p w14:paraId="4EB2F06F" w14:textId="77777777" w:rsidR="0007119E" w:rsidRDefault="0007119E" w:rsidP="007463BE">
      <w:pPr>
        <w:pStyle w:val="MRDefinitions2"/>
        <w:spacing w:line="240" w:lineRule="auto"/>
      </w:pPr>
      <w:bookmarkStart w:id="2247" w:name="_Ref503518557"/>
      <w:r w:rsidRPr="00EB242C">
        <w:t xml:space="preserve">each Exercised Option, </w:t>
      </w:r>
      <w:r w:rsidRPr="00C12C33">
        <w:t xml:space="preserve">the </w:t>
      </w:r>
      <w:r w:rsidR="001247DC" w:rsidRPr="00C12C33">
        <w:t>s</w:t>
      </w:r>
      <w:r w:rsidRPr="00C12C33">
        <w:t xml:space="preserve">chedule </w:t>
      </w:r>
      <w:r w:rsidR="00291EDD" w:rsidRPr="00C12C33">
        <w:t>in the Agreed Form, referred</w:t>
      </w:r>
      <w:r w:rsidR="00291EDD">
        <w:t xml:space="preserve"> to</w:t>
      </w:r>
      <w:r w:rsidR="00C12AA0">
        <w:t xml:space="preserve"> in Appendix 2</w:t>
      </w:r>
      <w:r w:rsidR="00490001" w:rsidRPr="00EB242C">
        <w:t xml:space="preserve"> to </w:t>
      </w:r>
      <w:r w:rsidR="00CB1618">
        <w:t>Schedule 9</w:t>
      </w:r>
      <w:r w:rsidR="00490001" w:rsidRPr="00EB242C">
        <w:t xml:space="preserve"> (</w:t>
      </w:r>
      <w:r w:rsidR="00490001" w:rsidRPr="00EB242C">
        <w:rPr>
          <w:i/>
        </w:rPr>
        <w:t>Pricing and Payment</w:t>
      </w:r>
      <w:r w:rsidR="00490001" w:rsidRPr="00EB242C">
        <w:t>)</w:t>
      </w:r>
      <w:r w:rsidR="00291EDD">
        <w:t>,</w:t>
      </w:r>
      <w:r w:rsidR="00490001" w:rsidRPr="00EB242C">
        <w:t xml:space="preserve"> as adjusted</w:t>
      </w:r>
      <w:r w:rsidRPr="00EB242C">
        <w:t xml:space="preserve"> </w:t>
      </w:r>
      <w:r w:rsidR="00712FDC">
        <w:t xml:space="preserve">in accordance with paragraph </w:t>
      </w:r>
      <w:bookmarkStart w:id="2248" w:name="DocXTextRef435"/>
      <w:r w:rsidR="00712FDC">
        <w:t>3</w:t>
      </w:r>
      <w:bookmarkEnd w:id="2248"/>
      <w:r w:rsidR="00712FDC">
        <w:t xml:space="preserve">.3 of Part </w:t>
      </w:r>
      <w:bookmarkStart w:id="2249" w:name="DocXTextRef436"/>
      <w:r w:rsidR="00712FDC">
        <w:t>1</w:t>
      </w:r>
      <w:bookmarkEnd w:id="2249"/>
      <w:r w:rsidR="00712FDC">
        <w:t xml:space="preserve"> </w:t>
      </w:r>
      <w:r w:rsidR="00CB1618">
        <w:t>Schedule 9</w:t>
      </w:r>
      <w:r w:rsidR="00712FDC" w:rsidRPr="00EB242C">
        <w:t xml:space="preserve"> (</w:t>
      </w:r>
      <w:r w:rsidR="00712FDC" w:rsidRPr="00EB242C">
        <w:rPr>
          <w:i/>
        </w:rPr>
        <w:t>Pricing and Payment</w:t>
      </w:r>
      <w:r w:rsidR="00712FDC" w:rsidRPr="00EB242C">
        <w:t>)</w:t>
      </w:r>
      <w:r w:rsidR="00712FDC">
        <w:t xml:space="preserve"> and/or</w:t>
      </w:r>
      <w:r w:rsidR="001851A2">
        <w:t xml:space="preserve"> to take account of each Active Task Order applicable to that Exercised Option and/or </w:t>
      </w:r>
      <w:r w:rsidR="00712FDC">
        <w:t xml:space="preserve"> an approved Change pursuant to </w:t>
      </w:r>
      <w:r w:rsidR="00CB1618">
        <w:t>Schedule 11</w:t>
      </w:r>
      <w:r w:rsidR="00712FDC">
        <w:t xml:space="preserve"> (</w:t>
      </w:r>
      <w:r w:rsidR="00712FDC" w:rsidRPr="00712FDC">
        <w:rPr>
          <w:i/>
        </w:rPr>
        <w:t>Change Procedure</w:t>
      </w:r>
      <w:r w:rsidR="00712FDC">
        <w:t>)</w:t>
      </w:r>
      <w:r w:rsidR="00490001" w:rsidRPr="00EB242C">
        <w:t>;</w:t>
      </w:r>
      <w:bookmarkEnd w:id="2247"/>
      <w:r w:rsidRPr="00EB242C">
        <w:t xml:space="preserve"> </w:t>
      </w:r>
    </w:p>
    <w:p w14:paraId="41BEC08B" w14:textId="77777777" w:rsidR="00C408E6" w:rsidRDefault="00C408E6" w:rsidP="00C408E6">
      <w:pPr>
        <w:pStyle w:val="MRDefinitions1"/>
        <w:spacing w:line="240" w:lineRule="auto"/>
      </w:pPr>
      <w:bookmarkStart w:id="2250" w:name="_Ref503518558"/>
      <w:r>
        <w:t>“</w:t>
      </w:r>
      <w:r>
        <w:rPr>
          <w:b/>
        </w:rPr>
        <w:t>Minor Changes</w:t>
      </w:r>
      <w:r>
        <w:t xml:space="preserve">” has the meaning given in Clause </w:t>
      </w:r>
      <w:r w:rsidR="00CB1618">
        <w:t>75.4</w:t>
      </w:r>
      <w:r>
        <w:t xml:space="preserve"> (</w:t>
      </w:r>
      <w:r>
        <w:rPr>
          <w:i/>
        </w:rPr>
        <w:t>Change</w:t>
      </w:r>
      <w:r>
        <w:t>);</w:t>
      </w:r>
    </w:p>
    <w:p w14:paraId="4DED75C1" w14:textId="77777777" w:rsidR="00A25005" w:rsidRPr="00D742E4" w:rsidRDefault="00A25005" w:rsidP="00A25005">
      <w:pPr>
        <w:pStyle w:val="MRDefinitions1"/>
        <w:spacing w:line="240" w:lineRule="auto"/>
      </w:pPr>
      <w:bookmarkStart w:id="2251" w:name="_Ref503518559"/>
      <w:bookmarkEnd w:id="2250"/>
      <w:r w:rsidRPr="00D742E4">
        <w:t>“</w:t>
      </w:r>
      <w:r w:rsidRPr="00D742E4">
        <w:rPr>
          <w:b/>
        </w:rPr>
        <w:t>Monitoring Period</w:t>
      </w:r>
      <w:r w:rsidRPr="00D742E4">
        <w:t>” means in respect of KPIs 1.1, 1.2 and 3 each Contract Month and for KPIs 2.1 to 2.4 the three (3) Contract Month period ending with each Quarter Month (as the case may be);</w:t>
      </w:r>
    </w:p>
    <w:p w14:paraId="29CB3E1D" w14:textId="77777777" w:rsidR="00680D45" w:rsidRPr="00563327" w:rsidRDefault="00680D45" w:rsidP="00233D5F">
      <w:pPr>
        <w:pStyle w:val="MRDefinitions1"/>
        <w:spacing w:line="240" w:lineRule="auto"/>
      </w:pPr>
      <w:r w:rsidRPr="00563327">
        <w:t>“</w:t>
      </w:r>
      <w:r w:rsidRPr="00563327">
        <w:rPr>
          <w:b/>
        </w:rPr>
        <w:t>Monthly Dashboard Report</w:t>
      </w:r>
      <w:r w:rsidRPr="00563327">
        <w:t xml:space="preserve">” means the report </w:t>
      </w:r>
      <w:bookmarkEnd w:id="2251"/>
      <w:r w:rsidR="0073093E" w:rsidRPr="00563327">
        <w:t>in the Agreed Form;</w:t>
      </w:r>
    </w:p>
    <w:p w14:paraId="751A9F92" w14:textId="77777777" w:rsidR="00CF4AAE" w:rsidRDefault="00CF4AAE" w:rsidP="00233D5F">
      <w:pPr>
        <w:pStyle w:val="MRDefinitions1"/>
        <w:spacing w:line="240" w:lineRule="auto"/>
      </w:pPr>
      <w:bookmarkStart w:id="2252" w:name="_Ref503518560"/>
      <w:r w:rsidRPr="00556BA4">
        <w:t>“</w:t>
      </w:r>
      <w:r w:rsidRPr="00556BA4">
        <w:rPr>
          <w:b/>
        </w:rPr>
        <w:t>Monthly Payment</w:t>
      </w:r>
      <w:r w:rsidRPr="00556BA4">
        <w:t>” means the amount calculated in accordance</w:t>
      </w:r>
      <w:bookmarkStart w:id="2253" w:name="DocXTextRef442"/>
      <w:r w:rsidR="00C12AA0">
        <w:t xml:space="preserve"> with paragraph </w:t>
      </w:r>
      <w:r w:rsidRPr="003216F3">
        <w:t>1.1</w:t>
      </w:r>
      <w:bookmarkEnd w:id="2253"/>
      <w:r w:rsidRPr="003216F3">
        <w:t xml:space="preserve"> of Part </w:t>
      </w:r>
      <w:bookmarkStart w:id="2254" w:name="DocXTextRef441"/>
      <w:r w:rsidRPr="003216F3">
        <w:t>1</w:t>
      </w:r>
      <w:bookmarkEnd w:id="2254"/>
      <w:r w:rsidRPr="003216F3">
        <w:t xml:space="preserve"> of </w:t>
      </w:r>
      <w:r w:rsidR="00CB1618">
        <w:t>Schedule 9</w:t>
      </w:r>
      <w:r w:rsidRPr="003216F3">
        <w:t xml:space="preserve"> (</w:t>
      </w:r>
      <w:r w:rsidRPr="003216F3">
        <w:rPr>
          <w:i/>
        </w:rPr>
        <w:t>Pricing and Payment</w:t>
      </w:r>
      <w:r w:rsidRPr="003216F3">
        <w:t>);</w:t>
      </w:r>
      <w:bookmarkEnd w:id="2252"/>
    </w:p>
    <w:p w14:paraId="1968975B" w14:textId="77777777" w:rsidR="00CF4AAE" w:rsidRDefault="00CF4AAE" w:rsidP="00233D5F">
      <w:pPr>
        <w:pStyle w:val="MRDefinitions1"/>
        <w:spacing w:line="240" w:lineRule="auto"/>
      </w:pPr>
      <w:bookmarkStart w:id="2255" w:name="_Ref503518561"/>
      <w:r w:rsidRPr="00CC0F67">
        <w:t>“</w:t>
      </w:r>
      <w:r w:rsidRPr="00CC0F67">
        <w:rPr>
          <w:b/>
        </w:rPr>
        <w:t>Monthly Performance Report</w:t>
      </w:r>
      <w:r w:rsidRPr="00CC0F67">
        <w:t xml:space="preserve">” means the report in the Agreed Form </w:t>
      </w:r>
      <w:r w:rsidR="0080250A">
        <w:t xml:space="preserve">to be created by the Contractor </w:t>
      </w:r>
      <w:r w:rsidRPr="00CC0F67">
        <w:t xml:space="preserve">on the performance and delivery of </w:t>
      </w:r>
      <w:r w:rsidRPr="00B3017F">
        <w:t xml:space="preserve">this Contract pursuant to and in accordance with paragraph </w:t>
      </w:r>
      <w:r w:rsidR="0080250A">
        <w:t>5</w:t>
      </w:r>
      <w:r w:rsidR="00B3017F" w:rsidRPr="00B3017F">
        <w:t>.5</w:t>
      </w:r>
      <w:r w:rsidR="007C3158" w:rsidRPr="00B3017F">
        <w:t xml:space="preserve"> </w:t>
      </w:r>
      <w:r w:rsidRPr="00B3017F">
        <w:t xml:space="preserve">of </w:t>
      </w:r>
      <w:r w:rsidR="00CB1618" w:rsidRPr="00CB1618">
        <w:rPr>
          <w:color w:val="000000"/>
        </w:rPr>
        <w:t>Schedule 8</w:t>
      </w:r>
      <w:r w:rsidRPr="00B3017F">
        <w:t xml:space="preserve"> (</w:t>
      </w:r>
      <w:r w:rsidR="00C408E6">
        <w:rPr>
          <w:i/>
        </w:rPr>
        <w:t>Governance and Management</w:t>
      </w:r>
      <w:r w:rsidR="007C3158">
        <w:t>)</w:t>
      </w:r>
      <w:r w:rsidRPr="00CC0F67">
        <w:t>;</w:t>
      </w:r>
      <w:bookmarkEnd w:id="2255"/>
    </w:p>
    <w:p w14:paraId="5C834683" w14:textId="77777777" w:rsidR="00CC55DA" w:rsidRDefault="00CC55DA" w:rsidP="00233D5F">
      <w:pPr>
        <w:pStyle w:val="MRDefinitions1"/>
        <w:spacing w:line="240" w:lineRule="auto"/>
      </w:pPr>
      <w:bookmarkStart w:id="2256" w:name="_Ref503518562"/>
      <w:r>
        <w:t>“</w:t>
      </w:r>
      <w:r w:rsidRPr="00CC55DA">
        <w:rPr>
          <w:b/>
        </w:rPr>
        <w:t>MORPHEUS Contract</w:t>
      </w:r>
      <w:r>
        <w:t xml:space="preserve">” means any contract entered into or to be entered into by the Authority </w:t>
      </w:r>
      <w:r w:rsidR="008B158D">
        <w:t xml:space="preserve">with any Third Party </w:t>
      </w:r>
      <w:r w:rsidR="001851A2">
        <w:t xml:space="preserve">or any variation to any existing contract to which the Authority is a party </w:t>
      </w:r>
      <w:r w:rsidR="00C408E6">
        <w:t xml:space="preserve">(as the context shall require) </w:t>
      </w:r>
      <w:r w:rsidR="001851A2">
        <w:t xml:space="preserve">arising out of or </w:t>
      </w:r>
      <w:r>
        <w:t>in connection with the MORPHEUS Pro</w:t>
      </w:r>
      <w:r w:rsidR="00485A26">
        <w:t>gramme</w:t>
      </w:r>
      <w:r w:rsidR="000F7B0F">
        <w:t xml:space="preserve"> (and, in either case, whether such contract is entered into, to be entered into or varied in whole or in part in connection with the MORPHE</w:t>
      </w:r>
      <w:r w:rsidR="00C408E6">
        <w:t>U</w:t>
      </w:r>
      <w:r w:rsidR="000F7B0F">
        <w:t>S Programme and/or any part of it)</w:t>
      </w:r>
      <w:r w:rsidR="006C4518">
        <w:t>;</w:t>
      </w:r>
      <w:bookmarkEnd w:id="2256"/>
    </w:p>
    <w:p w14:paraId="3335023B" w14:textId="77777777" w:rsidR="00C408E6" w:rsidRDefault="00577AE5" w:rsidP="00233D5F">
      <w:pPr>
        <w:pStyle w:val="MRDefinitions1"/>
        <w:spacing w:line="240" w:lineRule="auto"/>
      </w:pPr>
      <w:bookmarkStart w:id="2257" w:name="_Ref503518563"/>
      <w:r>
        <w:t>“</w:t>
      </w:r>
      <w:r w:rsidRPr="00C408E6">
        <w:rPr>
          <w:b/>
        </w:rPr>
        <w:t>MORPHEUS Contractor</w:t>
      </w:r>
      <w:r>
        <w:t>”</w:t>
      </w:r>
      <w:r w:rsidR="0053093F">
        <w:t xml:space="preserve"> means </w:t>
      </w:r>
      <w:bookmarkStart w:id="2258" w:name="_Ref503518564"/>
      <w:bookmarkEnd w:id="2257"/>
      <w:r w:rsidR="00C408E6">
        <w:t>a counterparty to a MORPHEUS Contract other than the Authority;</w:t>
      </w:r>
      <w:r w:rsidR="00C408E6" w:rsidRPr="00F10B3E">
        <w:t xml:space="preserve"> </w:t>
      </w:r>
    </w:p>
    <w:p w14:paraId="13A367D4" w14:textId="77777777" w:rsidR="00CF4AAE" w:rsidRDefault="00CF4AAE" w:rsidP="00233D5F">
      <w:pPr>
        <w:pStyle w:val="MRDefinitions1"/>
        <w:spacing w:line="240" w:lineRule="auto"/>
      </w:pPr>
      <w:r w:rsidRPr="00F10B3E">
        <w:t>“</w:t>
      </w:r>
      <w:r w:rsidRPr="00C408E6">
        <w:rPr>
          <w:b/>
        </w:rPr>
        <w:t>MORPHEUS Pro</w:t>
      </w:r>
      <w:r w:rsidR="00485A26" w:rsidRPr="00C408E6">
        <w:rPr>
          <w:b/>
        </w:rPr>
        <w:t>gramme</w:t>
      </w:r>
      <w:r w:rsidRPr="00F10B3E">
        <w:t xml:space="preserve">” </w:t>
      </w:r>
      <w:r w:rsidR="00F10B3E" w:rsidRPr="00F10B3E">
        <w:t xml:space="preserve">means the procurement by the Authority for the </w:t>
      </w:r>
      <w:r w:rsidR="00C408E6">
        <w:t xml:space="preserve">provision and support of the </w:t>
      </w:r>
      <w:r w:rsidR="00F10B3E" w:rsidRPr="00F10B3E">
        <w:t>MORP</w:t>
      </w:r>
      <w:r w:rsidR="00DF4A81">
        <w:t>H</w:t>
      </w:r>
      <w:r w:rsidR="00F10B3E" w:rsidRPr="00F10B3E">
        <w:t xml:space="preserve">EUS System, including the </w:t>
      </w:r>
      <w:r w:rsidR="00C408E6">
        <w:t xml:space="preserve">designing, </w:t>
      </w:r>
      <w:r w:rsidR="00F10B3E" w:rsidRPr="00F10B3E">
        <w:t xml:space="preserve">building, assembling, maintaining, repairing, operating, modifying, developing, implementing, interfacing with, </w:t>
      </w:r>
      <w:r w:rsidR="00697664">
        <w:t xml:space="preserve">adapting, proving, integrating, </w:t>
      </w:r>
      <w:r w:rsidR="00F10B3E" w:rsidRPr="00F10B3E">
        <w:t>updating, configuring, conforming, analysing, instantiating, supplementing, enhancing, training in relation to and/or evolving</w:t>
      </w:r>
      <w:r w:rsidR="00C408E6">
        <w:t xml:space="preserve"> and/or installation</w:t>
      </w:r>
      <w:r w:rsidR="00F10B3E" w:rsidRPr="00F10B3E">
        <w:t xml:space="preserve"> of such MORPHEUS System;</w:t>
      </w:r>
      <w:bookmarkEnd w:id="2258"/>
    </w:p>
    <w:p w14:paraId="7ED2F40C" w14:textId="77777777" w:rsidR="00807BB5" w:rsidRPr="00C12C33" w:rsidRDefault="00807BB5" w:rsidP="00AF4EE0">
      <w:pPr>
        <w:pStyle w:val="MRDefinitions1"/>
        <w:spacing w:line="240" w:lineRule="auto"/>
      </w:pPr>
      <w:bookmarkStart w:id="2259" w:name="_Ref503518565"/>
      <w:r w:rsidRPr="00C12C33">
        <w:t>“</w:t>
      </w:r>
      <w:r w:rsidRPr="00C12C33">
        <w:rPr>
          <w:b/>
        </w:rPr>
        <w:t>MORPHEUS Programme Manager</w:t>
      </w:r>
      <w:r w:rsidR="00AF4EE0" w:rsidRPr="00C12C33">
        <w:t>” means the person holding the position of ISS DEV-BATCIS-MOR-PROG MGR-PPM</w:t>
      </w:r>
      <w:bookmarkEnd w:id="2259"/>
      <w:r w:rsidR="00AF4EE0" w:rsidRPr="00C12C33">
        <w:t>;</w:t>
      </w:r>
    </w:p>
    <w:p w14:paraId="7DE96DDC" w14:textId="77777777" w:rsidR="00697664" w:rsidRDefault="00CF4AAE" w:rsidP="00233D5F">
      <w:pPr>
        <w:pStyle w:val="MRDefinitions1"/>
        <w:spacing w:line="240" w:lineRule="auto"/>
      </w:pPr>
      <w:bookmarkStart w:id="2260" w:name="_Ref503518566"/>
      <w:r w:rsidRPr="00697664">
        <w:t>“</w:t>
      </w:r>
      <w:r w:rsidRPr="00697664">
        <w:rPr>
          <w:b/>
        </w:rPr>
        <w:t>MORPHEUS System</w:t>
      </w:r>
      <w:r w:rsidRPr="00697664">
        <w:t xml:space="preserve">” means </w:t>
      </w:r>
      <w:r w:rsidR="00697664" w:rsidRPr="00697664">
        <w:t xml:space="preserve">the next generation tactical communication and information system which will be the successor to the current tactical communication and information system (of which the EvO System forms part) </w:t>
      </w:r>
      <w:r w:rsidR="00697664">
        <w:t>being procured by the Authority;</w:t>
      </w:r>
      <w:bookmarkEnd w:id="2260"/>
    </w:p>
    <w:p w14:paraId="7F289AB6" w14:textId="77777777" w:rsidR="00F04E7F" w:rsidRDefault="00F04E7F" w:rsidP="00233D5F">
      <w:pPr>
        <w:pStyle w:val="MRDefinitions1"/>
        <w:spacing w:line="240" w:lineRule="auto"/>
      </w:pPr>
      <w:bookmarkStart w:id="2261" w:name="_Ref503518567"/>
      <w:r>
        <w:t>“</w:t>
      </w:r>
      <w:r>
        <w:rPr>
          <w:b/>
        </w:rPr>
        <w:t>MTRC</w:t>
      </w:r>
      <w:r>
        <w:t xml:space="preserve">” means the Authority organisation from time to time with responsibility for, amongst other things, the independent testing, analysis, proving and/or conformance of the </w:t>
      </w:r>
      <w:r w:rsidR="00293833">
        <w:t xml:space="preserve">whole or any part of the </w:t>
      </w:r>
      <w:r>
        <w:t>MORPHEUS System and/or</w:t>
      </w:r>
      <w:r w:rsidR="001851A2">
        <w:t xml:space="preserve"> the</w:t>
      </w:r>
      <w:r>
        <w:t xml:space="preserve"> EvO System </w:t>
      </w:r>
      <w:r w:rsidR="00293833">
        <w:t xml:space="preserve">and/or any Product forming part of (or proposed to form part of) the MORPHEUS System and/or </w:t>
      </w:r>
      <w:r w:rsidR="001851A2">
        <w:t xml:space="preserve">the </w:t>
      </w:r>
      <w:r w:rsidR="00293833">
        <w:t xml:space="preserve">EvO System </w:t>
      </w:r>
      <w:r>
        <w:t xml:space="preserve">(including any associated architectures and </w:t>
      </w:r>
      <w:r w:rsidR="000628D8">
        <w:t>designs</w:t>
      </w:r>
      <w:r>
        <w:t>);</w:t>
      </w:r>
      <w:bookmarkEnd w:id="2261"/>
    </w:p>
    <w:p w14:paraId="53C439D1" w14:textId="77777777" w:rsidR="00CB4EA3" w:rsidRPr="00ED7E89" w:rsidRDefault="00CB4EA3" w:rsidP="00233D5F">
      <w:pPr>
        <w:pStyle w:val="MRDefinitions1"/>
        <w:spacing w:line="240" w:lineRule="auto"/>
      </w:pPr>
      <w:bookmarkStart w:id="2262" w:name="_Ref503518568"/>
      <w:r>
        <w:t>“</w:t>
      </w:r>
      <w:r w:rsidRPr="00CB4EA3">
        <w:rPr>
          <w:b/>
        </w:rPr>
        <w:t>MTRC Facility</w:t>
      </w:r>
      <w:r>
        <w:t xml:space="preserve">” means the </w:t>
      </w:r>
      <w:r w:rsidR="00F04E7F">
        <w:t>facility within which the MTRC is located from time to time, as notified by the Authority to the Contractor;</w:t>
      </w:r>
      <w:bookmarkEnd w:id="2262"/>
    </w:p>
    <w:p w14:paraId="29EAF0F3" w14:textId="77777777" w:rsidR="00CF4AAE" w:rsidRPr="00FD7D87" w:rsidRDefault="00CF4AAE" w:rsidP="00233D5F">
      <w:pPr>
        <w:pStyle w:val="MRDefinitions1"/>
        <w:spacing w:line="240" w:lineRule="auto"/>
      </w:pPr>
      <w:bookmarkStart w:id="2263" w:name="_Ref503518569"/>
      <w:r>
        <w:t>“</w:t>
      </w:r>
      <w:r>
        <w:rPr>
          <w:b/>
        </w:rPr>
        <w:t>NATO Stock Number</w:t>
      </w:r>
      <w:r>
        <w:t>” or “</w:t>
      </w:r>
      <w:r>
        <w:rPr>
          <w:b/>
        </w:rPr>
        <w:t>NSN</w:t>
      </w:r>
      <w:r>
        <w:t xml:space="preserve">” means a unique item identifier of </w:t>
      </w:r>
      <w:bookmarkStart w:id="2264" w:name="DocXTextRef446"/>
      <w:r>
        <w:t>13</w:t>
      </w:r>
      <w:bookmarkEnd w:id="2264"/>
      <w:r>
        <w:t xml:space="preserve"> digits in length, composed of a </w:t>
      </w:r>
      <w:bookmarkStart w:id="2265" w:name="DocXTextRef447"/>
      <w:r>
        <w:t>4</w:t>
      </w:r>
      <w:bookmarkEnd w:id="2265"/>
      <w:r>
        <w:t xml:space="preserve"> digit NATO supply classification code and a </w:t>
      </w:r>
      <w:bookmarkStart w:id="2266" w:name="DocXTextRef448"/>
      <w:r>
        <w:t>9</w:t>
      </w:r>
      <w:bookmarkEnd w:id="2266"/>
      <w:r>
        <w:t xml:space="preserve"> digit NATO item identification number (NIIN);</w:t>
      </w:r>
      <w:bookmarkEnd w:id="2263"/>
    </w:p>
    <w:p w14:paraId="352A74F1" w14:textId="77777777" w:rsidR="00CF4AAE" w:rsidRDefault="00CF4AAE" w:rsidP="00233D5F">
      <w:pPr>
        <w:pStyle w:val="MRDefinitions1"/>
        <w:spacing w:line="240" w:lineRule="auto"/>
      </w:pPr>
      <w:bookmarkStart w:id="2267" w:name="_Ref503518570"/>
      <w:r w:rsidRPr="00575BD3">
        <w:t>“</w:t>
      </w:r>
      <w:r w:rsidRPr="00575BD3">
        <w:rPr>
          <w:b/>
        </w:rPr>
        <w:t>Necessary Consents</w:t>
      </w:r>
      <w:r w:rsidRPr="00575BD3">
        <w:t>” means all permits, licences</w:t>
      </w:r>
      <w:r>
        <w:t xml:space="preserve"> (including </w:t>
      </w:r>
      <w:r w:rsidRPr="008E7BB4">
        <w:t xml:space="preserve">licenses </w:t>
      </w:r>
      <w:r>
        <w:t>required</w:t>
      </w:r>
      <w:r w:rsidRPr="008E7BB4">
        <w:t xml:space="preserve"> under the USA International Traffic in Arms Regulations (ITAR)</w:t>
      </w:r>
      <w:r>
        <w:t xml:space="preserve"> and US Export Administration Regulations (EAR))</w:t>
      </w:r>
      <w:r w:rsidRPr="00575BD3">
        <w:t xml:space="preserve">, permissions, </w:t>
      </w:r>
      <w:r>
        <w:t xml:space="preserve">clearances, </w:t>
      </w:r>
      <w:r w:rsidRPr="00575BD3">
        <w:t xml:space="preserve">consents, approvals, certificates and authorisations (whether statutory or otherwise) which are required for the performance of any of </w:t>
      </w:r>
      <w:r>
        <w:t>the Contractor’s</w:t>
      </w:r>
      <w:r w:rsidRPr="00575BD3">
        <w:t xml:space="preserve"> obligations under this </w:t>
      </w:r>
      <w:r>
        <w:t>Contract</w:t>
      </w:r>
      <w:r w:rsidRPr="008E7BB4">
        <w:t>, whether required</w:t>
      </w:r>
      <w:r w:rsidRPr="00575BD3">
        <w:t xml:space="preserve"> in order to comply with </w:t>
      </w:r>
      <w:r>
        <w:t xml:space="preserve">law, </w:t>
      </w:r>
      <w:r w:rsidRPr="00575BD3">
        <w:t xml:space="preserve">as a result of the rights of any </w:t>
      </w:r>
      <w:r>
        <w:t>Third Party and/or the requirements of any foreign government or organisation;</w:t>
      </w:r>
      <w:bookmarkEnd w:id="2267"/>
    </w:p>
    <w:p w14:paraId="38D51326" w14:textId="77777777" w:rsidR="008622BC" w:rsidRDefault="008622BC" w:rsidP="008622BC">
      <w:pPr>
        <w:pStyle w:val="MRDefinitions1"/>
        <w:spacing w:line="240" w:lineRule="auto"/>
      </w:pPr>
      <w:r>
        <w:t>"</w:t>
      </w:r>
      <w:r w:rsidRPr="000038F6">
        <w:rPr>
          <w:b/>
        </w:rPr>
        <w:t>New Provider</w:t>
      </w:r>
      <w:r>
        <w:t>" means any replacement contractor or contractors engaged to provide the Contractor Deliverables (or part thereof) or substantially similar contractor deliverables or the Authority itself where the Contractor Deliverables or substantially similar contractor deliverables or part thereof continue to be provided by the Authority after partial termination, termination or expiry of this Contract;</w:t>
      </w:r>
    </w:p>
    <w:p w14:paraId="614C6B39" w14:textId="77777777" w:rsidR="001E030F" w:rsidRDefault="001E030F" w:rsidP="001E030F">
      <w:pPr>
        <w:pStyle w:val="MRDefinitions1"/>
        <w:spacing w:line="240" w:lineRule="auto"/>
      </w:pPr>
      <w:bookmarkStart w:id="2268" w:name="_Ref503518572"/>
      <w:r>
        <w:t>“</w:t>
      </w:r>
      <w:r w:rsidRPr="00511DE3">
        <w:rPr>
          <w:b/>
        </w:rPr>
        <w:t>Non-Assured Article</w:t>
      </w:r>
      <w:r>
        <w:t xml:space="preserve">” shall have the meaning given in Clause </w:t>
      </w:r>
      <w:r w:rsidR="00CB1618">
        <w:t>58.4.2</w:t>
      </w:r>
      <w:r>
        <w:t xml:space="preserve"> (</w:t>
      </w:r>
      <w:r w:rsidRPr="00511DE3">
        <w:rPr>
          <w:i/>
        </w:rPr>
        <w:t>Delivery, Acceptance, Rejection and transfer of Title and Risk</w:t>
      </w:r>
      <w:r>
        <w:t>);</w:t>
      </w:r>
    </w:p>
    <w:p w14:paraId="4BBA626B" w14:textId="77777777" w:rsidR="00CF4AAE" w:rsidRDefault="00CF4AAE" w:rsidP="00233D5F">
      <w:pPr>
        <w:pStyle w:val="MRDefinitions1"/>
        <w:spacing w:line="240" w:lineRule="auto"/>
      </w:pPr>
      <w:r w:rsidRPr="00575BD3">
        <w:t>“</w:t>
      </w:r>
      <w:r w:rsidRPr="00575BD3">
        <w:rPr>
          <w:b/>
        </w:rPr>
        <w:t>Notices</w:t>
      </w:r>
      <w:r w:rsidRPr="00575BD3">
        <w:t>”</w:t>
      </w:r>
      <w:r w:rsidRPr="00575BD3">
        <w:rPr>
          <w:b/>
        </w:rPr>
        <w:t xml:space="preserve"> </w:t>
      </w:r>
      <w:r>
        <w:t xml:space="preserve">has </w:t>
      </w:r>
      <w:r w:rsidRPr="00575BD3">
        <w:t xml:space="preserve">the meaning given in Clause </w:t>
      </w:r>
      <w:r w:rsidR="00CB1618">
        <w:t>88.1</w:t>
      </w:r>
      <w:r w:rsidRPr="00575BD3">
        <w:t xml:space="preserve"> (</w:t>
      </w:r>
      <w:r w:rsidRPr="00575BD3">
        <w:rPr>
          <w:i/>
        </w:rPr>
        <w:t>Notices</w:t>
      </w:r>
      <w:r w:rsidRPr="00575BD3">
        <w:t>);</w:t>
      </w:r>
      <w:bookmarkEnd w:id="2268"/>
    </w:p>
    <w:p w14:paraId="485E6E40" w14:textId="77777777" w:rsidR="00623CB7" w:rsidRDefault="00712FDC" w:rsidP="00233D5F">
      <w:pPr>
        <w:pStyle w:val="MRDefinitions1"/>
        <w:spacing w:line="240" w:lineRule="auto"/>
      </w:pPr>
      <w:bookmarkStart w:id="2269" w:name="_Ref503518573"/>
      <w:r>
        <w:t>“</w:t>
      </w:r>
      <w:r>
        <w:rPr>
          <w:b/>
        </w:rPr>
        <w:t>Notional Contract Price</w:t>
      </w:r>
      <w:r>
        <w:t xml:space="preserve">” </w:t>
      </w:r>
      <w:r w:rsidR="00623CB7">
        <w:t xml:space="preserve">means the Contract Price less </w:t>
      </w:r>
      <w:r w:rsidR="00623CB7" w:rsidRPr="0002441A">
        <w:t xml:space="preserve">the aggregate </w:t>
      </w:r>
      <w:r w:rsidR="00623CB7">
        <w:t>Firm Price</w:t>
      </w:r>
      <w:r w:rsidR="00623CB7" w:rsidRPr="0002441A">
        <w:t xml:space="preserve"> of any Active Task Orders which have not commenced</w:t>
      </w:r>
      <w:r w:rsidR="00623CB7">
        <w:t>;</w:t>
      </w:r>
      <w:bookmarkEnd w:id="2269"/>
      <w:r w:rsidR="00623CB7">
        <w:t xml:space="preserve"> </w:t>
      </w:r>
    </w:p>
    <w:p w14:paraId="69B85CBF" w14:textId="77777777" w:rsidR="00CF4AAE" w:rsidRDefault="00CF4AAE" w:rsidP="00233D5F">
      <w:pPr>
        <w:pStyle w:val="MRDefinitions1"/>
        <w:spacing w:line="240" w:lineRule="auto"/>
      </w:pPr>
      <w:bookmarkStart w:id="2270" w:name="_Ref503518574"/>
      <w:r w:rsidRPr="002158AB">
        <w:t>“</w:t>
      </w:r>
      <w:r w:rsidRPr="002158AB">
        <w:rPr>
          <w:b/>
        </w:rPr>
        <w:t>Occasion Of Tax Non-Compliance</w:t>
      </w:r>
      <w:r>
        <w:rPr>
          <w:b/>
        </w:rPr>
        <w:t>” or “</w:t>
      </w:r>
      <w:r w:rsidRPr="002158AB">
        <w:rPr>
          <w:b/>
        </w:rPr>
        <w:t>OOTNC</w:t>
      </w:r>
      <w:r w:rsidRPr="002158AB">
        <w:t>” means</w:t>
      </w:r>
      <w:r w:rsidRPr="00575BD3">
        <w:t>:</w:t>
      </w:r>
      <w:bookmarkEnd w:id="2270"/>
    </w:p>
    <w:p w14:paraId="60CB00DF" w14:textId="77777777" w:rsidR="00CF4AAE" w:rsidRPr="00575BD3" w:rsidRDefault="00CF4AAE" w:rsidP="007463BE">
      <w:pPr>
        <w:pStyle w:val="MRDefinitions2"/>
        <w:spacing w:line="240" w:lineRule="auto"/>
        <w:rPr>
          <w:rFonts w:cs="Arial"/>
        </w:rPr>
      </w:pPr>
      <w:bookmarkStart w:id="2271" w:name="_Ref503518575"/>
      <w:r w:rsidRPr="00F62F98">
        <w:rPr>
          <w:rFonts w:cs="Arial"/>
        </w:rPr>
        <w:t xml:space="preserve">any tax return of the Contractor submitted to a Relevant Tax Authority on or after 1 October 2012 </w:t>
      </w:r>
      <w:r>
        <w:rPr>
          <w:rFonts w:cs="Arial"/>
        </w:rPr>
        <w:t xml:space="preserve">which </w:t>
      </w:r>
      <w:r w:rsidRPr="00F62F98">
        <w:rPr>
          <w:rFonts w:cs="Arial"/>
        </w:rPr>
        <w:t>is found on or after 1 April 2013 to be incorrect as a result of:</w:t>
      </w:r>
      <w:bookmarkEnd w:id="2271"/>
    </w:p>
    <w:p w14:paraId="66ED6405" w14:textId="77777777" w:rsidR="00CF4AAE" w:rsidRDefault="00CF4AAE" w:rsidP="007463BE">
      <w:pPr>
        <w:pStyle w:val="MRDefinitions3"/>
        <w:spacing w:line="240" w:lineRule="auto"/>
      </w:pPr>
      <w:bookmarkStart w:id="2272" w:name="_Ref503518576"/>
      <w:r w:rsidRPr="002158AB">
        <w:t>a Relevant Tax Authority successfully challenging the Contractor</w:t>
      </w:r>
      <w:r w:rsidRPr="00F62F98">
        <w:t xml:space="preserve"> </w:t>
      </w:r>
      <w:r w:rsidRPr="002158AB">
        <w:t>under the General Anti-Abuse Rule or the Halifax Abuse Principle or under any tax rules or legislation that have an effect equivalent or similar to the General Anti-Abuse Rule or the Halifax Abuse Principle;</w:t>
      </w:r>
      <w:r>
        <w:t xml:space="preserve"> or</w:t>
      </w:r>
      <w:bookmarkEnd w:id="2272"/>
    </w:p>
    <w:p w14:paraId="3C22FB11" w14:textId="77777777" w:rsidR="00CF4AAE" w:rsidRPr="00575BD3" w:rsidRDefault="00CF4AAE" w:rsidP="007463BE">
      <w:pPr>
        <w:pStyle w:val="MRDefinitions3"/>
        <w:spacing w:line="240" w:lineRule="auto"/>
        <w:rPr>
          <w:rFonts w:cs="Arial"/>
        </w:rPr>
      </w:pPr>
      <w:bookmarkStart w:id="2273" w:name="_Ref503518577"/>
      <w:r w:rsidRPr="002158AB">
        <w:rPr>
          <w:rFonts w:cs="Arial"/>
        </w:rPr>
        <w:t xml:space="preserve">the failure of an avoidance scheme which the Contractor was involved in, and which was, or should have been, notified to a Relevant Tax Authority under the DOTAS or any equivalent or similar regime; </w:t>
      </w:r>
      <w:r>
        <w:rPr>
          <w:rFonts w:cs="Arial"/>
        </w:rPr>
        <w:t>or</w:t>
      </w:r>
      <w:bookmarkEnd w:id="2273"/>
    </w:p>
    <w:p w14:paraId="2506A08E" w14:textId="77777777" w:rsidR="00CF4AAE" w:rsidRDefault="00CF4AAE" w:rsidP="007463BE">
      <w:pPr>
        <w:pStyle w:val="MRDefinitions2"/>
        <w:spacing w:line="240" w:lineRule="auto"/>
        <w:rPr>
          <w:rFonts w:cs="Arial"/>
        </w:rPr>
      </w:pPr>
      <w:bookmarkStart w:id="2274" w:name="_Ref503518578"/>
      <w:r w:rsidRPr="00F62F98">
        <w:rPr>
          <w:rFonts w:cs="Arial"/>
        </w:rPr>
        <w:t xml:space="preserve">any tax return of the Contractor submitted to a Relevant Tax Authority on or after 1 October 2012 gives rise, on or after 1 April 2013, to a criminal conviction in any jurisdiction for tax related offences which is not spent at the </w:t>
      </w:r>
      <w:r>
        <w:rPr>
          <w:rFonts w:cs="Arial"/>
        </w:rPr>
        <w:t>Effective Date</w:t>
      </w:r>
      <w:r w:rsidRPr="00F62F98">
        <w:rPr>
          <w:rFonts w:cs="Arial"/>
        </w:rPr>
        <w:t xml:space="preserve"> or to a civil penalty for fraud </w:t>
      </w:r>
      <w:r>
        <w:rPr>
          <w:rFonts w:cs="Arial"/>
        </w:rPr>
        <w:t>or evasion;</w:t>
      </w:r>
      <w:bookmarkEnd w:id="2274"/>
    </w:p>
    <w:p w14:paraId="0A4A3836" w14:textId="77777777" w:rsidR="00D949AD" w:rsidRPr="00BB3961" w:rsidRDefault="00D949AD" w:rsidP="00233D5F">
      <w:pPr>
        <w:pStyle w:val="MRDefinitions1"/>
        <w:spacing w:line="240" w:lineRule="auto"/>
      </w:pPr>
      <w:bookmarkStart w:id="2275" w:name="_Ref503518579"/>
      <w:r w:rsidRPr="00BB3961">
        <w:t>“</w:t>
      </w:r>
      <w:r w:rsidRPr="00BB3961">
        <w:rPr>
          <w:b/>
        </w:rPr>
        <w:t>Open</w:t>
      </w:r>
      <w:r w:rsidRPr="00BB3961">
        <w:t xml:space="preserve"> </w:t>
      </w:r>
      <w:r w:rsidRPr="00BB3961">
        <w:rPr>
          <w:b/>
        </w:rPr>
        <w:t>Book</w:t>
      </w:r>
      <w:r w:rsidRPr="00BB3961">
        <w:t xml:space="preserve"> </w:t>
      </w:r>
      <w:r w:rsidRPr="00BB3961">
        <w:rPr>
          <w:b/>
        </w:rPr>
        <w:t>Data</w:t>
      </w:r>
      <w:r w:rsidRPr="00BB3961">
        <w:t xml:space="preserve">” </w:t>
      </w:r>
      <w:r w:rsidR="008700DA">
        <w:t xml:space="preserve">means </w:t>
      </w:r>
      <w:r w:rsidRPr="00BB3961">
        <w:t>complete and accurate financial and non-financial information which is sufficient to enable the Authority to verify</w:t>
      </w:r>
      <w:r w:rsidR="001E030F">
        <w:t xml:space="preserve"> that part of</w:t>
      </w:r>
      <w:r w:rsidRPr="00BB3961">
        <w:t xml:space="preserve"> the C</w:t>
      </w:r>
      <w:r w:rsidR="001E030F">
        <w:t>ontract Price</w:t>
      </w:r>
      <w:r w:rsidRPr="00BB3961">
        <w:t xml:space="preserve"> already paid or payable and </w:t>
      </w:r>
      <w:r w:rsidR="001E030F">
        <w:t>that part of the Contract Price</w:t>
      </w:r>
      <w:r w:rsidRPr="00BB3961">
        <w:t xml:space="preserve"> forecast to be paid during the remainder of the </w:t>
      </w:r>
      <w:r w:rsidR="001E030F">
        <w:t>Contract Period</w:t>
      </w:r>
      <w:r w:rsidRPr="00BB3961">
        <w:t>, including details and all assumptions relating to:</w:t>
      </w:r>
      <w:bookmarkEnd w:id="2275"/>
    </w:p>
    <w:p w14:paraId="5C5B342D" w14:textId="77777777" w:rsidR="00D949AD" w:rsidRPr="00BB3961" w:rsidRDefault="00D949AD" w:rsidP="007463BE">
      <w:pPr>
        <w:pStyle w:val="MRDefinitions2"/>
        <w:spacing w:line="240" w:lineRule="auto"/>
      </w:pPr>
      <w:bookmarkStart w:id="2276" w:name="_Ref503518580"/>
      <w:r w:rsidRPr="00BB3961">
        <w:t>the Costs broken down against each Contractor Deliverable, including actual capital expenditure (including capital replacement costs) and the unit cost and total actual costs of all hardware and software;</w:t>
      </w:r>
      <w:bookmarkEnd w:id="2276"/>
    </w:p>
    <w:p w14:paraId="31ED83E8" w14:textId="77777777" w:rsidR="00D949AD" w:rsidRPr="00BB3961" w:rsidRDefault="00D949AD" w:rsidP="007463BE">
      <w:pPr>
        <w:pStyle w:val="MRDefinitions2"/>
        <w:spacing w:line="240" w:lineRule="auto"/>
      </w:pPr>
      <w:bookmarkStart w:id="2277" w:name="_Ref503518581"/>
      <w:r w:rsidRPr="00BB3961">
        <w:t>operating expenditure relating to the provision of the Contractor Deliverables including an analysis showing:</w:t>
      </w:r>
      <w:bookmarkEnd w:id="2277"/>
    </w:p>
    <w:p w14:paraId="7FEA21C9" w14:textId="77777777" w:rsidR="00D949AD" w:rsidRPr="00BB3961" w:rsidRDefault="00D949AD" w:rsidP="007463BE">
      <w:pPr>
        <w:pStyle w:val="MRDefinitions3"/>
        <w:spacing w:line="240" w:lineRule="auto"/>
      </w:pPr>
      <w:bookmarkStart w:id="2278" w:name="_Ref503518582"/>
      <w:r w:rsidRPr="00BB3961">
        <w:t>the unit costs and quantity of consumables and bought-in services;</w:t>
      </w:r>
      <w:bookmarkEnd w:id="2278"/>
    </w:p>
    <w:p w14:paraId="541F194C" w14:textId="77777777" w:rsidR="00D949AD" w:rsidRPr="00BB3961" w:rsidRDefault="00D949AD" w:rsidP="007463BE">
      <w:pPr>
        <w:pStyle w:val="MRDefinitions3"/>
        <w:spacing w:line="240" w:lineRule="auto"/>
      </w:pPr>
      <w:bookmarkStart w:id="2279" w:name="_Ref503518583"/>
      <w:r w:rsidRPr="00BB3961">
        <w:t>manpower resources broken down into the number and grade/role of all Contractor Personnel (free of any contingency) together with a list of agreed rates against each manpower grade;</w:t>
      </w:r>
      <w:bookmarkEnd w:id="2279"/>
    </w:p>
    <w:p w14:paraId="481A6D6C" w14:textId="77777777" w:rsidR="00D949AD" w:rsidRPr="00BB3961" w:rsidRDefault="00D949AD" w:rsidP="007463BE">
      <w:pPr>
        <w:pStyle w:val="MRDefinitions3"/>
        <w:spacing w:line="240" w:lineRule="auto"/>
      </w:pPr>
      <w:bookmarkStart w:id="2280" w:name="_Ref503518584"/>
      <w:r w:rsidRPr="00BB3961">
        <w:t>a list of Costs underpinning those rates for each manpower grade, being the agreed rate less the Contractor’s profit margin; and</w:t>
      </w:r>
      <w:bookmarkEnd w:id="2280"/>
    </w:p>
    <w:p w14:paraId="38E4A8E5" w14:textId="77777777" w:rsidR="00D949AD" w:rsidRPr="00BB3961" w:rsidRDefault="00ED7CB2" w:rsidP="007463BE">
      <w:pPr>
        <w:pStyle w:val="MRDefinitions3"/>
        <w:spacing w:line="240" w:lineRule="auto"/>
      </w:pPr>
      <w:bookmarkStart w:id="2281" w:name="_Ref503518585"/>
      <w:r w:rsidRPr="00BB3961">
        <w:t>permitted r</w:t>
      </w:r>
      <w:r w:rsidR="00D949AD" w:rsidRPr="00BB3961">
        <w:t>eimbursable Expenses;</w:t>
      </w:r>
      <w:bookmarkEnd w:id="2281"/>
    </w:p>
    <w:p w14:paraId="373018CE" w14:textId="77777777" w:rsidR="00D949AD" w:rsidRPr="00BB3961" w:rsidRDefault="00ED7CB2" w:rsidP="007463BE">
      <w:pPr>
        <w:pStyle w:val="MRDefinitions2"/>
        <w:spacing w:line="240" w:lineRule="auto"/>
      </w:pPr>
      <w:bookmarkStart w:id="2282" w:name="_Ref503518586"/>
      <w:r w:rsidRPr="00BB3961">
        <w:t>o</w:t>
      </w:r>
      <w:r w:rsidR="00D949AD" w:rsidRPr="00BB3961">
        <w:t>verheads;</w:t>
      </w:r>
      <w:bookmarkEnd w:id="2282"/>
    </w:p>
    <w:p w14:paraId="4B3478D7" w14:textId="77777777" w:rsidR="00D949AD" w:rsidRPr="00BB3961" w:rsidRDefault="00D949AD" w:rsidP="007463BE">
      <w:pPr>
        <w:pStyle w:val="MRDefinitions2"/>
        <w:spacing w:line="240" w:lineRule="auto"/>
      </w:pPr>
      <w:bookmarkStart w:id="2283" w:name="_Ref503518587"/>
      <w:r w:rsidRPr="00BB3961">
        <w:t>all interest, expenses and any other third party financing costs incurred in relation to the provision of the Contractor Deliverables;</w:t>
      </w:r>
      <w:bookmarkEnd w:id="2283"/>
    </w:p>
    <w:p w14:paraId="370CC06D" w14:textId="77777777" w:rsidR="00D949AD" w:rsidRPr="00BB3961" w:rsidRDefault="00D949AD" w:rsidP="007463BE">
      <w:pPr>
        <w:pStyle w:val="MRDefinitions2"/>
        <w:spacing w:line="240" w:lineRule="auto"/>
      </w:pPr>
      <w:bookmarkStart w:id="2284" w:name="_Ref503518588"/>
      <w:r w:rsidRPr="00BB3961">
        <w:t xml:space="preserve">the Contractor </w:t>
      </w:r>
      <w:r w:rsidR="00ED7CB2" w:rsidRPr="00BB3961">
        <w:t>p</w:t>
      </w:r>
      <w:r w:rsidRPr="00BB3961">
        <w:t xml:space="preserve">rofit achieved over the </w:t>
      </w:r>
      <w:r w:rsidR="00ED7CB2" w:rsidRPr="00BB3961">
        <w:t>Contract Period</w:t>
      </w:r>
      <w:r w:rsidRPr="00BB3961">
        <w:t xml:space="preserve"> and on an annual basis;</w:t>
      </w:r>
      <w:bookmarkEnd w:id="2284"/>
    </w:p>
    <w:p w14:paraId="7F3ED3C9" w14:textId="77777777" w:rsidR="00D949AD" w:rsidRPr="00BB3961" w:rsidRDefault="00D949AD" w:rsidP="007463BE">
      <w:pPr>
        <w:pStyle w:val="MRDefinitions2"/>
        <w:spacing w:line="240" w:lineRule="auto"/>
      </w:pPr>
      <w:bookmarkStart w:id="2285" w:name="_Ref503518589"/>
      <w:r w:rsidRPr="00BB3961">
        <w:t xml:space="preserve">confirmation that all methods of Cost apportionment and </w:t>
      </w:r>
      <w:r w:rsidR="00ED7CB2" w:rsidRPr="00BB3961">
        <w:t>o</w:t>
      </w:r>
      <w:r w:rsidRPr="00BB3961">
        <w:t>verhead allocation are consistent with and not more onerous than such methods applied generally by the Contractor;</w:t>
      </w:r>
      <w:bookmarkEnd w:id="2285"/>
      <w:r w:rsidRPr="00BB3961">
        <w:t xml:space="preserve"> </w:t>
      </w:r>
    </w:p>
    <w:p w14:paraId="284FBD15" w14:textId="77777777" w:rsidR="00D949AD" w:rsidRPr="00BB3961" w:rsidRDefault="00D949AD" w:rsidP="007463BE">
      <w:pPr>
        <w:pStyle w:val="MRDefinitions2"/>
        <w:spacing w:line="240" w:lineRule="auto"/>
      </w:pPr>
      <w:bookmarkStart w:id="2286" w:name="_Ref503518590"/>
      <w:r w:rsidRPr="00BB3961">
        <w:t xml:space="preserve">an explanation of the type and value of risk and contingencies associated with the provision of the </w:t>
      </w:r>
      <w:r w:rsidR="00ED7CB2" w:rsidRPr="00BB3961">
        <w:t>Contractor Deliverables</w:t>
      </w:r>
      <w:r w:rsidRPr="00BB3961">
        <w:t>, including the amount of money attributed to each risk and/or contingency; and</w:t>
      </w:r>
      <w:bookmarkEnd w:id="2286"/>
    </w:p>
    <w:p w14:paraId="16159A3C" w14:textId="77777777" w:rsidR="00D949AD" w:rsidRPr="00BB3961" w:rsidRDefault="00D949AD" w:rsidP="007463BE">
      <w:pPr>
        <w:pStyle w:val="MRDefinitions2"/>
        <w:spacing w:line="240" w:lineRule="auto"/>
      </w:pPr>
      <w:bookmarkStart w:id="2287" w:name="_Ref503518591"/>
      <w:r w:rsidRPr="00BB3961">
        <w:t xml:space="preserve">the actual Costs profile for each </w:t>
      </w:r>
      <w:r w:rsidR="00ED7CB2" w:rsidRPr="00BB3961">
        <w:t xml:space="preserve">Contract </w:t>
      </w:r>
      <w:r w:rsidRPr="00BB3961">
        <w:t>Period.</w:t>
      </w:r>
      <w:bookmarkEnd w:id="2287"/>
    </w:p>
    <w:p w14:paraId="55CAADD6" w14:textId="77777777" w:rsidR="003B1721" w:rsidRDefault="003B1721" w:rsidP="00233D5F">
      <w:pPr>
        <w:pStyle w:val="MRDefinitions1"/>
        <w:spacing w:line="240" w:lineRule="auto"/>
      </w:pPr>
      <w:bookmarkStart w:id="2288" w:name="_Ref503518592"/>
      <w:r w:rsidRPr="00DE1D47">
        <w:t>“</w:t>
      </w:r>
      <w:r w:rsidRPr="00DE1D47">
        <w:rPr>
          <w:b/>
        </w:rPr>
        <w:t>Option</w:t>
      </w:r>
      <w:r w:rsidRPr="00DE1D47">
        <w:t xml:space="preserve">” means </w:t>
      </w:r>
      <w:r w:rsidR="001E030F">
        <w:t>each</w:t>
      </w:r>
      <w:r w:rsidR="00490001" w:rsidRPr="00DE1D47">
        <w:t xml:space="preserve"> </w:t>
      </w:r>
      <w:r w:rsidR="00293833" w:rsidRPr="00DE1D47">
        <w:t>Option set out or referred to in</w:t>
      </w:r>
      <w:r w:rsidR="001E030F">
        <w:t xml:space="preserve"> each paragraph of Part 1 of</w:t>
      </w:r>
      <w:r w:rsidR="00293833" w:rsidRPr="00DE1D47">
        <w:t xml:space="preserve"> </w:t>
      </w:r>
      <w:r w:rsidR="00CB1618" w:rsidRPr="00CB1618">
        <w:rPr>
          <w:color w:val="000000"/>
        </w:rPr>
        <w:t>Schedule 23</w:t>
      </w:r>
      <w:r w:rsidR="00293833" w:rsidRPr="00DE1D47">
        <w:t xml:space="preserve"> (</w:t>
      </w:r>
      <w:r w:rsidR="00293833" w:rsidRPr="00DE1D47">
        <w:rPr>
          <w:i/>
        </w:rPr>
        <w:t>Scope of Options</w:t>
      </w:r>
      <w:r w:rsidR="00293833" w:rsidRPr="00DE1D47">
        <w:t>)</w:t>
      </w:r>
      <w:r w:rsidR="00490001" w:rsidRPr="00DE1D47">
        <w:t>;</w:t>
      </w:r>
      <w:bookmarkEnd w:id="2288"/>
    </w:p>
    <w:p w14:paraId="5B7BD3DD" w14:textId="77777777" w:rsidR="004F6FCD" w:rsidRDefault="004F6FCD" w:rsidP="00233D5F">
      <w:pPr>
        <w:pStyle w:val="MRDefinitions1"/>
        <w:spacing w:line="240" w:lineRule="auto"/>
      </w:pPr>
      <w:bookmarkStart w:id="2289" w:name="_Ref503518593"/>
      <w:r w:rsidRPr="00B9692E">
        <w:t>“</w:t>
      </w:r>
      <w:r w:rsidRPr="00B9692E">
        <w:rPr>
          <w:b/>
        </w:rPr>
        <w:t>Option Adjustment Firm Price</w:t>
      </w:r>
      <w:r w:rsidRPr="00B9692E">
        <w:t xml:space="preserve">” means the amount by which the Option Firm Price </w:t>
      </w:r>
      <w:r w:rsidR="00DE1D47">
        <w:t xml:space="preserve">(current at the relevant time) </w:t>
      </w:r>
      <w:r w:rsidRPr="00B9692E">
        <w:t xml:space="preserve">will be adjusted following </w:t>
      </w:r>
      <w:r w:rsidR="00DE1D47">
        <w:t>commencement of</w:t>
      </w:r>
      <w:r w:rsidRPr="00B9692E">
        <w:t xml:space="preserve"> an Active Task Order </w:t>
      </w:r>
      <w:r w:rsidR="001E030F">
        <w:t>and/or an approved Change which adjusts the relevant</w:t>
      </w:r>
      <w:r w:rsidRPr="00B9692E">
        <w:t xml:space="preserve"> Exercised Option as calculated in accordance with paragraph </w:t>
      </w:r>
      <w:bookmarkStart w:id="2290" w:name="DocXTextRef450"/>
      <w:r w:rsidRPr="00B9692E">
        <w:t>3</w:t>
      </w:r>
      <w:bookmarkEnd w:id="2290"/>
      <w:r w:rsidRPr="00B9692E">
        <w:t xml:space="preserve"> of Part </w:t>
      </w:r>
      <w:bookmarkStart w:id="2291" w:name="DocXTextRef451"/>
      <w:r w:rsidRPr="00B9692E">
        <w:t>2</w:t>
      </w:r>
      <w:bookmarkEnd w:id="2291"/>
      <w:r w:rsidRPr="00B9692E">
        <w:t xml:space="preserve"> of </w:t>
      </w:r>
      <w:r w:rsidR="00CB1618" w:rsidRPr="00CB1618">
        <w:rPr>
          <w:color w:val="000000"/>
        </w:rPr>
        <w:t>Schedule 9</w:t>
      </w:r>
      <w:r w:rsidRPr="00B9692E">
        <w:t xml:space="preserve"> (</w:t>
      </w:r>
      <w:r w:rsidRPr="00B9692E">
        <w:rPr>
          <w:i/>
        </w:rPr>
        <w:t>Pricing and Payment</w:t>
      </w:r>
      <w:r w:rsidRPr="00B9692E">
        <w:t>);</w:t>
      </w:r>
      <w:bookmarkEnd w:id="2289"/>
    </w:p>
    <w:p w14:paraId="387BBF6B" w14:textId="77777777" w:rsidR="00E77C60" w:rsidRDefault="00E77C60" w:rsidP="00233D5F">
      <w:pPr>
        <w:pStyle w:val="MRDefinitions1"/>
        <w:spacing w:line="240" w:lineRule="auto"/>
      </w:pPr>
      <w:bookmarkStart w:id="2292" w:name="_Ref503518594"/>
      <w:r w:rsidRPr="000628D8">
        <w:t>“</w:t>
      </w:r>
      <w:r w:rsidRPr="000628D8">
        <w:rPr>
          <w:b/>
        </w:rPr>
        <w:t>Option Adjusted Excess</w:t>
      </w:r>
      <w:r w:rsidRPr="000628D8">
        <w:t xml:space="preserve">” shall have the meaning given in paragraph </w:t>
      </w:r>
      <w:bookmarkStart w:id="2293" w:name="DocXTextRef453"/>
      <w:r w:rsidRPr="000628D8">
        <w:t>3</w:t>
      </w:r>
      <w:bookmarkEnd w:id="2293"/>
      <w:r w:rsidRPr="000628D8">
        <w:t xml:space="preserve">.4.2 of Part </w:t>
      </w:r>
      <w:bookmarkStart w:id="2294" w:name="DocXTextRef454"/>
      <w:r w:rsidRPr="000628D8">
        <w:t>1</w:t>
      </w:r>
      <w:bookmarkEnd w:id="2294"/>
      <w:r w:rsidRPr="000628D8">
        <w:t xml:space="preserve"> of </w:t>
      </w:r>
      <w:r w:rsidR="00CB1618">
        <w:t>Schedule 9</w:t>
      </w:r>
      <w:r w:rsidRPr="000628D8">
        <w:t xml:space="preserve"> (</w:t>
      </w:r>
      <w:r w:rsidRPr="000628D8">
        <w:rPr>
          <w:i/>
        </w:rPr>
        <w:t>Pricing and Payment</w:t>
      </w:r>
      <w:r w:rsidRPr="000628D8">
        <w:t>);</w:t>
      </w:r>
      <w:bookmarkEnd w:id="2292"/>
    </w:p>
    <w:p w14:paraId="7E6B488E" w14:textId="77777777" w:rsidR="003B1721" w:rsidRPr="000628D8" w:rsidRDefault="003B1721" w:rsidP="00233D5F">
      <w:pPr>
        <w:pStyle w:val="MRDefinitions1"/>
        <w:spacing w:line="240" w:lineRule="auto"/>
      </w:pPr>
      <w:bookmarkStart w:id="2295" w:name="_Ref503518595"/>
      <w:r w:rsidRPr="000628D8">
        <w:t>“</w:t>
      </w:r>
      <w:r w:rsidRPr="000628D8">
        <w:rPr>
          <w:b/>
        </w:rPr>
        <w:t>Option Excess</w:t>
      </w:r>
      <w:r w:rsidRPr="000628D8">
        <w:t xml:space="preserve">” shall have the meaning given in paragraph </w:t>
      </w:r>
      <w:bookmarkStart w:id="2296" w:name="DocXTextRef455"/>
      <w:r w:rsidRPr="000628D8">
        <w:t>3</w:t>
      </w:r>
      <w:bookmarkEnd w:id="2296"/>
      <w:r w:rsidRPr="000628D8">
        <w:t xml:space="preserve">.2.2 of Part </w:t>
      </w:r>
      <w:bookmarkStart w:id="2297" w:name="DocXTextRef456"/>
      <w:r w:rsidRPr="000628D8">
        <w:t>1</w:t>
      </w:r>
      <w:bookmarkEnd w:id="2297"/>
      <w:r w:rsidRPr="000628D8">
        <w:t xml:space="preserve"> of </w:t>
      </w:r>
      <w:r w:rsidR="00CB1618">
        <w:t>Schedule 9</w:t>
      </w:r>
      <w:r w:rsidRPr="000628D8">
        <w:t xml:space="preserve"> (</w:t>
      </w:r>
      <w:r w:rsidRPr="000628D8">
        <w:rPr>
          <w:i/>
        </w:rPr>
        <w:t>Pricing and Payment</w:t>
      </w:r>
      <w:r w:rsidRPr="000628D8">
        <w:t>)</w:t>
      </w:r>
      <w:r w:rsidR="00490001" w:rsidRPr="000628D8">
        <w:t>;</w:t>
      </w:r>
      <w:bookmarkEnd w:id="2295"/>
    </w:p>
    <w:p w14:paraId="74CB63DF" w14:textId="77777777" w:rsidR="00C10241" w:rsidRPr="00C12C33" w:rsidRDefault="00C10241" w:rsidP="00233D5F">
      <w:pPr>
        <w:pStyle w:val="MRDefinitions1"/>
        <w:spacing w:line="240" w:lineRule="auto"/>
      </w:pPr>
      <w:bookmarkStart w:id="2298" w:name="_Ref503518596"/>
      <w:r w:rsidRPr="00C12C33">
        <w:t>“</w:t>
      </w:r>
      <w:r w:rsidRPr="00C12C33">
        <w:rPr>
          <w:b/>
        </w:rPr>
        <w:t>Option Expenses Cap</w:t>
      </w:r>
      <w:r w:rsidRPr="00C12C33">
        <w:t xml:space="preserve">” means the </w:t>
      </w:r>
      <w:r w:rsidR="001E030F" w:rsidRPr="00C12C33">
        <w:t xml:space="preserve">cap on </w:t>
      </w:r>
      <w:r w:rsidR="0022465F" w:rsidRPr="00C12C33">
        <w:t>E</w:t>
      </w:r>
      <w:r w:rsidRPr="00C12C33">
        <w:t xml:space="preserve">xpenses for the </w:t>
      </w:r>
      <w:r w:rsidR="0022465F" w:rsidRPr="00C12C33">
        <w:t>relevant Exercised Option</w:t>
      </w:r>
      <w:bookmarkEnd w:id="2298"/>
      <w:r w:rsidR="00047F98" w:rsidRPr="00C12C33">
        <w:t xml:space="preserve"> as set out in column 2 of the table contained at Part 2 of Schedule 23</w:t>
      </w:r>
      <w:r w:rsidR="00C12C33">
        <w:t>;</w:t>
      </w:r>
      <w:r w:rsidR="00047F98" w:rsidRPr="00C12C33">
        <w:t xml:space="preserve"> </w:t>
      </w:r>
    </w:p>
    <w:p w14:paraId="39C35E9E" w14:textId="77777777" w:rsidR="00C10241" w:rsidRPr="00BB3961" w:rsidRDefault="00C10241" w:rsidP="00233D5F">
      <w:pPr>
        <w:pStyle w:val="MRDefinitions1"/>
        <w:spacing w:line="240" w:lineRule="auto"/>
      </w:pPr>
      <w:bookmarkStart w:id="2299" w:name="_Ref503518597"/>
      <w:r w:rsidRPr="00BB3961">
        <w:t>“</w:t>
      </w:r>
      <w:r w:rsidRPr="00BB3961">
        <w:rPr>
          <w:b/>
        </w:rPr>
        <w:t>Option Firm Price</w:t>
      </w:r>
      <w:r w:rsidRPr="00BB3961">
        <w:t xml:space="preserve">” means the </w:t>
      </w:r>
      <w:r w:rsidR="00E00928" w:rsidRPr="00BB3961">
        <w:t>F</w:t>
      </w:r>
      <w:r w:rsidRPr="00BB3961">
        <w:t xml:space="preserve">irm </w:t>
      </w:r>
      <w:r w:rsidR="00E00928" w:rsidRPr="00BB3961">
        <w:t>P</w:t>
      </w:r>
      <w:r w:rsidRPr="00BB3961">
        <w:t xml:space="preserve">rice </w:t>
      </w:r>
      <w:r w:rsidR="00EF1D32" w:rsidRPr="00BB3961">
        <w:t xml:space="preserve">for </w:t>
      </w:r>
      <w:r w:rsidR="00E00928" w:rsidRPr="00BB3961">
        <w:t xml:space="preserve">an </w:t>
      </w:r>
      <w:r w:rsidR="007E07D6" w:rsidRPr="00BB3961">
        <w:t>Exercised Option</w:t>
      </w:r>
      <w:r w:rsidR="00EF1D32" w:rsidRPr="00BB3961">
        <w:t xml:space="preserve"> </w:t>
      </w:r>
      <w:r w:rsidR="0022465F" w:rsidRPr="00BB3961">
        <w:t>as more particularly referred to in paragraph</w:t>
      </w:r>
      <w:r w:rsidR="00E864AC" w:rsidRPr="00BB3961">
        <w:t xml:space="preserve">s </w:t>
      </w:r>
      <w:bookmarkStart w:id="2300" w:name="DocXTextRef457"/>
      <w:r w:rsidR="00E864AC" w:rsidRPr="00BB3961">
        <w:t>1</w:t>
      </w:r>
      <w:bookmarkEnd w:id="2300"/>
      <w:r w:rsidR="00E864AC" w:rsidRPr="00BB3961">
        <w:t xml:space="preserve"> and </w:t>
      </w:r>
      <w:bookmarkStart w:id="2301" w:name="DocXTextRef460"/>
      <w:r w:rsidR="004F6FCD" w:rsidRPr="00BB3961">
        <w:t>3</w:t>
      </w:r>
      <w:bookmarkEnd w:id="2301"/>
      <w:r w:rsidR="0022465F" w:rsidRPr="00BB3961">
        <w:t xml:space="preserve"> of Part </w:t>
      </w:r>
      <w:bookmarkStart w:id="2302" w:name="DocXTextRef458"/>
      <w:r w:rsidR="00E864AC" w:rsidRPr="00BB3961">
        <w:t>2</w:t>
      </w:r>
      <w:bookmarkEnd w:id="2302"/>
      <w:r w:rsidR="0022465F" w:rsidRPr="00BB3961">
        <w:t xml:space="preserve"> </w:t>
      </w:r>
      <w:r w:rsidR="004F6FCD" w:rsidRPr="00BB3961">
        <w:t xml:space="preserve">of </w:t>
      </w:r>
      <w:r w:rsidR="00CB1618" w:rsidRPr="00CB1618">
        <w:rPr>
          <w:color w:val="000000"/>
        </w:rPr>
        <w:t>Schedule 9</w:t>
      </w:r>
      <w:r w:rsidR="004F6FCD" w:rsidRPr="00BB3961">
        <w:t xml:space="preserve"> (</w:t>
      </w:r>
      <w:r w:rsidR="004F6FCD" w:rsidRPr="00BB3961">
        <w:rPr>
          <w:i/>
        </w:rPr>
        <w:t>Pricing and Payment</w:t>
      </w:r>
      <w:r w:rsidR="004F6FCD" w:rsidRPr="00BB3961">
        <w:t>)</w:t>
      </w:r>
      <w:r w:rsidRPr="00BB3961">
        <w:t>;</w:t>
      </w:r>
      <w:bookmarkEnd w:id="2299"/>
    </w:p>
    <w:p w14:paraId="1711AFF0" w14:textId="77777777" w:rsidR="00490001" w:rsidRDefault="00490001" w:rsidP="00233D5F">
      <w:pPr>
        <w:pStyle w:val="MRDefinitions1"/>
        <w:spacing w:line="240" w:lineRule="auto"/>
      </w:pPr>
      <w:bookmarkStart w:id="2303" w:name="_Ref503518598"/>
      <w:r w:rsidRPr="00BB3961">
        <w:t>“</w:t>
      </w:r>
      <w:r w:rsidRPr="00BB3961">
        <w:rPr>
          <w:b/>
        </w:rPr>
        <w:t>Option Notice</w:t>
      </w:r>
      <w:r w:rsidRPr="00BB3961">
        <w:t xml:space="preserve">” </w:t>
      </w:r>
      <w:r w:rsidR="002071BB" w:rsidRPr="00BB3961">
        <w:t>has</w:t>
      </w:r>
      <w:r w:rsidR="002071BB">
        <w:t xml:space="preserve"> the meaning given in</w:t>
      </w:r>
      <w:r w:rsidRPr="00C82328">
        <w:t xml:space="preserve"> Clause </w:t>
      </w:r>
      <w:r w:rsidR="00CB1618">
        <w:t>4.4</w:t>
      </w:r>
      <w:r w:rsidRPr="00C82328">
        <w:t xml:space="preserve"> (</w:t>
      </w:r>
      <w:r w:rsidRPr="00C82328">
        <w:rPr>
          <w:i/>
        </w:rPr>
        <w:t>Contract Period and Options</w:t>
      </w:r>
      <w:r w:rsidRPr="00C82328">
        <w:t>);</w:t>
      </w:r>
      <w:bookmarkEnd w:id="2303"/>
    </w:p>
    <w:p w14:paraId="1C974A2E" w14:textId="77777777" w:rsidR="003B1721" w:rsidRDefault="003B1721" w:rsidP="00233D5F">
      <w:pPr>
        <w:pStyle w:val="MRDefinitions1"/>
        <w:spacing w:line="240" w:lineRule="auto"/>
      </w:pPr>
      <w:bookmarkStart w:id="2304" w:name="_Ref503518599"/>
      <w:r w:rsidRPr="00C82328">
        <w:t>“</w:t>
      </w:r>
      <w:r w:rsidRPr="00C82328">
        <w:rPr>
          <w:b/>
        </w:rPr>
        <w:t>Option Payment</w:t>
      </w:r>
      <w:r w:rsidRPr="00C82328">
        <w:t xml:space="preserve">” means the </w:t>
      </w:r>
      <w:r w:rsidR="00896C84" w:rsidRPr="00C82328">
        <w:t xml:space="preserve">Option </w:t>
      </w:r>
      <w:r w:rsidR="00490001" w:rsidRPr="00C82328">
        <w:t xml:space="preserve">Firm Price </w:t>
      </w:r>
      <w:r w:rsidR="00DF71C0" w:rsidRPr="00C82328">
        <w:t>in respect of</w:t>
      </w:r>
      <w:r w:rsidR="00E77C60" w:rsidRPr="00C82328">
        <w:t xml:space="preserve"> </w:t>
      </w:r>
      <w:r w:rsidR="001E030F">
        <w:t>all</w:t>
      </w:r>
      <w:r w:rsidRPr="00C82328">
        <w:t xml:space="preserve"> Exercised Option</w:t>
      </w:r>
      <w:r w:rsidR="00E77C60" w:rsidRPr="00C82328">
        <w:t>s</w:t>
      </w:r>
      <w:r w:rsidR="001E030F">
        <w:t xml:space="preserve"> for which an Option Firm Price is due (whether in whole or in part) in Contract Month n</w:t>
      </w:r>
      <w:r w:rsidR="00896C84" w:rsidRPr="00C82328">
        <w:t>,</w:t>
      </w:r>
      <w:r w:rsidRPr="00C82328">
        <w:t xml:space="preserve"> calculated in accordance with paragraph </w:t>
      </w:r>
      <w:bookmarkStart w:id="2305" w:name="DocXTextRef461"/>
      <w:r w:rsidRPr="00C82328">
        <w:t>3</w:t>
      </w:r>
      <w:bookmarkEnd w:id="2305"/>
      <w:r w:rsidRPr="00C82328">
        <w:t xml:space="preserve"> of Part </w:t>
      </w:r>
      <w:bookmarkStart w:id="2306" w:name="DocXTextRef462"/>
      <w:r w:rsidRPr="00C82328">
        <w:t>1</w:t>
      </w:r>
      <w:bookmarkEnd w:id="2306"/>
      <w:r w:rsidRPr="00C82328">
        <w:t xml:space="preserve"> of </w:t>
      </w:r>
      <w:r w:rsidR="00CB1618">
        <w:t>Schedule 9</w:t>
      </w:r>
      <w:r w:rsidRPr="00C82328">
        <w:t xml:space="preserve"> (</w:t>
      </w:r>
      <w:r w:rsidRPr="00C82328">
        <w:rPr>
          <w:i/>
        </w:rPr>
        <w:t>Pricing and Payment</w:t>
      </w:r>
      <w:r w:rsidRPr="00D47B02">
        <w:t>);</w:t>
      </w:r>
      <w:bookmarkEnd w:id="2304"/>
    </w:p>
    <w:p w14:paraId="73057ED4" w14:textId="77777777" w:rsidR="00C87142" w:rsidRPr="00273DA5" w:rsidRDefault="00C87142" w:rsidP="00233D5F">
      <w:pPr>
        <w:pStyle w:val="MRDefinitions1"/>
        <w:spacing w:line="240" w:lineRule="auto"/>
        <w:rPr>
          <w:b/>
        </w:rPr>
      </w:pPr>
      <w:bookmarkStart w:id="2307" w:name="_Ref503518600"/>
      <w:r w:rsidRPr="00273DA5">
        <w:t>“</w:t>
      </w:r>
      <w:r w:rsidRPr="00273DA5">
        <w:rPr>
          <w:b/>
        </w:rPr>
        <w:t>Original Expiry Date</w:t>
      </w:r>
      <w:r w:rsidRPr="00273DA5">
        <w:t xml:space="preserve">” means the  Expiry Date as at the Effective Date (and prior to </w:t>
      </w:r>
      <w:r w:rsidR="001E030F" w:rsidRPr="00273DA5">
        <w:t xml:space="preserve">any </w:t>
      </w:r>
      <w:r w:rsidRPr="00273DA5">
        <w:t xml:space="preserve">extension in accordance with Clauses </w:t>
      </w:r>
      <w:r w:rsidR="00CB1618">
        <w:t>4.2</w:t>
      </w:r>
      <w:r w:rsidRPr="00273DA5">
        <w:t xml:space="preserve"> to </w:t>
      </w:r>
      <w:r w:rsidR="00CB1618">
        <w:t>4.12</w:t>
      </w:r>
      <w:r w:rsidRPr="00273DA5">
        <w:t xml:space="preserve"> (</w:t>
      </w:r>
      <w:r w:rsidRPr="00273DA5">
        <w:rPr>
          <w:i/>
        </w:rPr>
        <w:t>Contract Period and Options</w:t>
      </w:r>
      <w:r w:rsidRPr="00273DA5">
        <w:t>)</w:t>
      </w:r>
      <w:r w:rsidR="001E030F" w:rsidRPr="00273DA5">
        <w:t xml:space="preserve"> (inclusive))</w:t>
      </w:r>
      <w:r w:rsidRPr="00273DA5">
        <w:t>;</w:t>
      </w:r>
      <w:bookmarkEnd w:id="2307"/>
    </w:p>
    <w:p w14:paraId="34DF8D18" w14:textId="77777777" w:rsidR="00CF4AAE" w:rsidRDefault="00CF4AAE" w:rsidP="00233D5F">
      <w:pPr>
        <w:pStyle w:val="MRDefinitions1"/>
        <w:spacing w:line="240" w:lineRule="auto"/>
      </w:pPr>
      <w:bookmarkStart w:id="2308" w:name="_Ref503518601"/>
      <w:r w:rsidRPr="00B95700">
        <w:t>“</w:t>
      </w:r>
      <w:r w:rsidRPr="00B95700">
        <w:rPr>
          <w:b/>
        </w:rPr>
        <w:t>Other Contractor</w:t>
      </w:r>
      <w:r w:rsidRPr="00B95700">
        <w:t>” means any contractor</w:t>
      </w:r>
      <w:r w:rsidR="00A3258F">
        <w:t xml:space="preserve"> </w:t>
      </w:r>
      <w:r w:rsidRPr="00B95700">
        <w:t xml:space="preserve">to the Authority (other than the Contractor) </w:t>
      </w:r>
      <w:r w:rsidR="00A3258F">
        <w:t>or any other third party</w:t>
      </w:r>
      <w:r w:rsidR="00A3258F" w:rsidRPr="00B95700">
        <w:t xml:space="preserve"> </w:t>
      </w:r>
      <w:r w:rsidRPr="00B95700">
        <w:t xml:space="preserve">which </w:t>
      </w:r>
      <w:r w:rsidRPr="004C685C">
        <w:t>is notified to the Contractor from time to time and/or of which the Contractor ought reasonably to have been aware</w:t>
      </w:r>
      <w:r w:rsidR="00F51070">
        <w:t xml:space="preserve"> </w:t>
      </w:r>
      <w:r w:rsidR="001B199D" w:rsidRPr="004C685C">
        <w:t>,including the EvO Contractor, any MORPHEUS Contractor, the System Integrator and/or any Managed Service Provider</w:t>
      </w:r>
      <w:r w:rsidRPr="004C685C">
        <w:t>;</w:t>
      </w:r>
      <w:bookmarkEnd w:id="2308"/>
    </w:p>
    <w:p w14:paraId="7F3491C7" w14:textId="77777777" w:rsidR="001B199D" w:rsidRDefault="001B199D" w:rsidP="00233D5F">
      <w:pPr>
        <w:pStyle w:val="MRDefinitions1"/>
        <w:spacing w:line="240" w:lineRule="auto"/>
      </w:pPr>
      <w:bookmarkStart w:id="2309" w:name="_Ref503518602"/>
      <w:r w:rsidRPr="002234E4">
        <w:t>“</w:t>
      </w:r>
      <w:r w:rsidRPr="002234E4">
        <w:rPr>
          <w:b/>
        </w:rPr>
        <w:t>Other Contractor’s Premises</w:t>
      </w:r>
      <w:r w:rsidRPr="002234E4">
        <w:t>” means any premises which are in the control of any Other Contractor and at which the Co</w:t>
      </w:r>
      <w:r w:rsidR="002071BB">
        <w:t>ntractor and/or any Contractor Related P</w:t>
      </w:r>
      <w:r w:rsidRPr="002234E4">
        <w:t xml:space="preserve">arty is required to attend (whether or not at the invitation of the Authority) in connection with the performance </w:t>
      </w:r>
      <w:r w:rsidR="003C2CBB" w:rsidRPr="002234E4">
        <w:t>of this Contract and/or the provision of the Contractor Deliverables including the JPO Facility but excluding any Authority Site and/or the Contractor’s Premises;</w:t>
      </w:r>
      <w:bookmarkEnd w:id="2309"/>
    </w:p>
    <w:p w14:paraId="1EC98B1D" w14:textId="77777777" w:rsidR="001E030F" w:rsidRPr="004A3D91" w:rsidRDefault="001E030F" w:rsidP="001E030F">
      <w:pPr>
        <w:pStyle w:val="MRDefinitions1"/>
        <w:spacing w:line="240" w:lineRule="auto"/>
        <w:rPr>
          <w:i/>
        </w:rPr>
      </w:pPr>
      <w:bookmarkStart w:id="2310" w:name="_Ref503283735"/>
      <w:r>
        <w:t>“</w:t>
      </w:r>
      <w:r>
        <w:rPr>
          <w:b/>
        </w:rPr>
        <w:t>Packaging</w:t>
      </w:r>
      <w:r>
        <w:t xml:space="preserve">” shall have the meaning given in Clause </w:t>
      </w:r>
      <w:r w:rsidR="00CB1618">
        <w:t>56.1</w:t>
      </w:r>
      <w:r>
        <w:t xml:space="preserve"> (</w:t>
      </w:r>
      <w:r>
        <w:rPr>
          <w:i/>
        </w:rPr>
        <w:t>Packaging (for Articles other than Munitions</w:t>
      </w:r>
      <w:r w:rsidRPr="004A3D91">
        <w:t>));</w:t>
      </w:r>
      <w:bookmarkEnd w:id="2310"/>
    </w:p>
    <w:p w14:paraId="34EA88EA" w14:textId="77777777" w:rsidR="00CF4AAE" w:rsidRPr="006B5C63" w:rsidRDefault="00CF4AAE" w:rsidP="00233D5F">
      <w:pPr>
        <w:pStyle w:val="MRDefinitions1"/>
        <w:spacing w:line="240" w:lineRule="auto"/>
      </w:pPr>
      <w:bookmarkStart w:id="2311" w:name="_Ref503518603"/>
      <w:r w:rsidRPr="006B5C63">
        <w:t>“</w:t>
      </w:r>
      <w:r w:rsidRPr="006B5C63">
        <w:rPr>
          <w:b/>
        </w:rPr>
        <w:t>Parent Company</w:t>
      </w:r>
      <w:r w:rsidRPr="006B5C63">
        <w:t xml:space="preserve">” means </w:t>
      </w:r>
      <w:r w:rsidR="00470244" w:rsidRPr="006B5C63">
        <w:t>QinetiQ Holdings Limited</w:t>
      </w:r>
      <w:r w:rsidRPr="006B5C63">
        <w:t xml:space="preserve"> (registered number </w:t>
      </w:r>
      <w:r w:rsidR="00470244" w:rsidRPr="006B5C63">
        <w:t>07166304</w:t>
      </w:r>
      <w:r w:rsidRPr="006B5C63">
        <w:t xml:space="preserve">), whose registered office is at </w:t>
      </w:r>
      <w:bookmarkStart w:id="2312" w:name="_Ref503518830"/>
      <w:r w:rsidR="00470244" w:rsidRPr="006B5C63">
        <w:t>Cody Technology Park, Ively Road, Farnborough, Hampshire GU140LX;</w:t>
      </w:r>
      <w:bookmarkEnd w:id="2311"/>
      <w:bookmarkEnd w:id="2312"/>
      <w:r w:rsidRPr="006B5C63">
        <w:t xml:space="preserve"> </w:t>
      </w:r>
    </w:p>
    <w:p w14:paraId="24934763" w14:textId="77777777" w:rsidR="00CF4AAE" w:rsidRPr="005B1857" w:rsidRDefault="00CF4AAE" w:rsidP="00233D5F">
      <w:pPr>
        <w:pStyle w:val="MRDefinitions1"/>
        <w:spacing w:line="240" w:lineRule="auto"/>
      </w:pPr>
      <w:bookmarkStart w:id="2313" w:name="_Ref503518604"/>
      <w:r>
        <w:t>“</w:t>
      </w:r>
      <w:r>
        <w:rPr>
          <w:b/>
        </w:rPr>
        <w:t>Parent Company Guarantee</w:t>
      </w:r>
      <w:r>
        <w:t xml:space="preserve">” means the parent company guarantee provided by the Parent Company in accordance with Clause </w:t>
      </w:r>
      <w:r w:rsidR="00CB1618">
        <w:t>3.7</w:t>
      </w:r>
      <w:r>
        <w:t xml:space="preserve"> (</w:t>
      </w:r>
      <w:r w:rsidRPr="003E692D">
        <w:rPr>
          <w:i/>
        </w:rPr>
        <w:t>Delivery of Parent Company Guarantee</w:t>
      </w:r>
      <w:r>
        <w:t xml:space="preserve">) in the form of </w:t>
      </w:r>
      <w:r w:rsidR="00CB1618">
        <w:t>Schedule 18</w:t>
      </w:r>
      <w:r>
        <w:t xml:space="preserve"> (</w:t>
      </w:r>
      <w:r w:rsidRPr="006833F0">
        <w:rPr>
          <w:i/>
        </w:rPr>
        <w:t>Parent Company Guarantee</w:t>
      </w:r>
      <w:r>
        <w:t>);</w:t>
      </w:r>
      <w:bookmarkEnd w:id="2313"/>
    </w:p>
    <w:p w14:paraId="4126544A" w14:textId="77777777" w:rsidR="00CF4AAE" w:rsidRDefault="00CF4AAE" w:rsidP="00233D5F">
      <w:pPr>
        <w:pStyle w:val="MRDefinitions1"/>
        <w:spacing w:line="240" w:lineRule="auto"/>
      </w:pPr>
      <w:bookmarkStart w:id="2314" w:name="_Ref503518605"/>
      <w:r w:rsidRPr="00575BD3">
        <w:t>“</w:t>
      </w:r>
      <w:r w:rsidRPr="00575BD3">
        <w:rPr>
          <w:b/>
        </w:rPr>
        <w:t>Parties</w:t>
      </w:r>
      <w:r w:rsidRPr="00575BD3">
        <w:t xml:space="preserve">” means </w:t>
      </w:r>
      <w:r>
        <w:t>the Contractor</w:t>
      </w:r>
      <w:r w:rsidRPr="00575BD3">
        <w:t xml:space="preserve"> and the </w:t>
      </w:r>
      <w:r>
        <w:t>Authority</w:t>
      </w:r>
      <w:r w:rsidRPr="00575BD3">
        <w:t xml:space="preserve"> unless expressly stated differently;</w:t>
      </w:r>
      <w:bookmarkEnd w:id="2314"/>
    </w:p>
    <w:p w14:paraId="767C84FA" w14:textId="77777777" w:rsidR="00A25005" w:rsidRPr="00D742E4" w:rsidRDefault="007C64EE" w:rsidP="00A25005">
      <w:pPr>
        <w:pStyle w:val="MRDefinitions1"/>
        <w:spacing w:line="240" w:lineRule="auto"/>
      </w:pPr>
      <w:bookmarkStart w:id="2315" w:name="_Ref503518608"/>
      <w:r w:rsidRPr="007C64EE">
        <w:t>“</w:t>
      </w:r>
      <w:r w:rsidR="00A25005" w:rsidRPr="00D742E4">
        <w:rPr>
          <w:b/>
        </w:rPr>
        <w:t>Pass</w:t>
      </w:r>
      <w:r w:rsidR="00A25005" w:rsidRPr="00D742E4">
        <w:t xml:space="preserve">” means, in relation to any of the KPIs, the Contractor has satisfied the criteria contained within the relevant monitoring methodology as set out in the Table at Appendix 1 to </w:t>
      </w:r>
      <w:r w:rsidR="00CB1618">
        <w:t>Schedule 6</w:t>
      </w:r>
      <w:r w:rsidR="00A25005" w:rsidRPr="00D742E4">
        <w:t xml:space="preserve"> (</w:t>
      </w:r>
      <w:r w:rsidR="00A25005" w:rsidRPr="00D742E4">
        <w:rPr>
          <w:i/>
        </w:rPr>
        <w:t>Incentivisation</w:t>
      </w:r>
      <w:r w:rsidR="00A25005" w:rsidRPr="00D742E4">
        <w:t>);</w:t>
      </w:r>
    </w:p>
    <w:p w14:paraId="220672D1" w14:textId="77777777" w:rsidR="00CF4AAE" w:rsidRDefault="00CF4AAE" w:rsidP="00233D5F">
      <w:pPr>
        <w:pStyle w:val="MRDefinitions1"/>
        <w:spacing w:line="240" w:lineRule="auto"/>
      </w:pPr>
      <w:r w:rsidRPr="00D73484">
        <w:t>“</w:t>
      </w:r>
      <w:r w:rsidRPr="00D73484">
        <w:rPr>
          <w:b/>
        </w:rPr>
        <w:t>Performance</w:t>
      </w:r>
      <w:r w:rsidRPr="00D73484">
        <w:t xml:space="preserve"> </w:t>
      </w:r>
      <w:r w:rsidRPr="00D73484">
        <w:rPr>
          <w:b/>
        </w:rPr>
        <w:t>Review</w:t>
      </w:r>
      <w:r w:rsidRPr="00D73484">
        <w:t xml:space="preserve"> </w:t>
      </w:r>
      <w:r w:rsidRPr="00D73484">
        <w:rPr>
          <w:b/>
        </w:rPr>
        <w:t>Meeting</w:t>
      </w:r>
      <w:r w:rsidRPr="00D73484">
        <w:t xml:space="preserve">” </w:t>
      </w:r>
      <w:r w:rsidRPr="00C33A46">
        <w:t xml:space="preserve">means each meeting referred to in paragraph </w:t>
      </w:r>
      <w:bookmarkStart w:id="2316" w:name="DocXTextRef467"/>
      <w:r w:rsidRPr="00C33A46">
        <w:t>13</w:t>
      </w:r>
      <w:bookmarkEnd w:id="2316"/>
      <w:r w:rsidRPr="00C33A46">
        <w:t xml:space="preserve"> of </w:t>
      </w:r>
      <w:r w:rsidR="00CB1618">
        <w:t>Schedule 6</w:t>
      </w:r>
      <w:r w:rsidRPr="00D73484">
        <w:t xml:space="preserve"> (</w:t>
      </w:r>
      <w:r w:rsidRPr="00D73484">
        <w:rPr>
          <w:i/>
        </w:rPr>
        <w:t>Incentivisation</w:t>
      </w:r>
      <w:r w:rsidRPr="00D73484">
        <w:t>);</w:t>
      </w:r>
      <w:bookmarkEnd w:id="2315"/>
    </w:p>
    <w:p w14:paraId="6C6F8979" w14:textId="77777777" w:rsidR="00A25005" w:rsidRPr="00D742E4" w:rsidRDefault="00A25005" w:rsidP="00A25005">
      <w:pPr>
        <w:pStyle w:val="MRDefinitions1"/>
        <w:spacing w:line="240" w:lineRule="auto"/>
      </w:pPr>
      <w:bookmarkStart w:id="2317" w:name="_Ref503518609"/>
      <w:r w:rsidRPr="00D742E4">
        <w:t>“</w:t>
      </w:r>
      <w:r w:rsidRPr="00D742E4">
        <w:rPr>
          <w:b/>
        </w:rPr>
        <w:t>Permanent Deduction</w:t>
      </w:r>
      <w:r w:rsidRPr="00D742E4">
        <w:t xml:space="preserve">” means the deductions referred to in paragraphs </w:t>
      </w:r>
      <w:r>
        <w:t>9.2.3</w:t>
      </w:r>
      <w:r w:rsidRPr="00D742E4">
        <w:t xml:space="preserve">, </w:t>
      </w:r>
      <w:r>
        <w:t>9.4.1(ii)</w:t>
      </w:r>
      <w:r w:rsidRPr="00D742E4">
        <w:t xml:space="preserve">, </w:t>
      </w:r>
      <w:r>
        <w:t>9.4.2</w:t>
      </w:r>
      <w:r w:rsidRPr="00D742E4">
        <w:t xml:space="preserve">, </w:t>
      </w:r>
      <w:r>
        <w:t>9.5</w:t>
      </w:r>
      <w:r w:rsidRPr="00D742E4">
        <w:t xml:space="preserve">, </w:t>
      </w:r>
      <w:r>
        <w:t>10.2.2</w:t>
      </w:r>
      <w:r w:rsidRPr="00D742E4">
        <w:t xml:space="preserve">, </w:t>
      </w:r>
      <w:r>
        <w:t>10.4.2</w:t>
      </w:r>
      <w:r w:rsidRPr="00D742E4">
        <w:t xml:space="preserve"> and </w:t>
      </w:r>
      <w:r>
        <w:t>10.5</w:t>
      </w:r>
      <w:r w:rsidRPr="00D742E4">
        <w:t xml:space="preserve"> of Schedule 6 (</w:t>
      </w:r>
      <w:r w:rsidRPr="00D742E4">
        <w:rPr>
          <w:i/>
        </w:rPr>
        <w:t>Incentivisation</w:t>
      </w:r>
      <w:r w:rsidRPr="00D742E4">
        <w:t>);</w:t>
      </w:r>
    </w:p>
    <w:p w14:paraId="0DF9E716" w14:textId="77777777" w:rsidR="00CF4AAE" w:rsidRPr="00C62724" w:rsidRDefault="00CF4AAE" w:rsidP="00233D5F">
      <w:pPr>
        <w:pStyle w:val="MRDefinitions1"/>
        <w:spacing w:line="240" w:lineRule="auto"/>
      </w:pPr>
      <w:r w:rsidRPr="00C62724">
        <w:t>“</w:t>
      </w:r>
      <w:r w:rsidRPr="00C62724">
        <w:rPr>
          <w:b/>
        </w:rPr>
        <w:t>Persistent Breach</w:t>
      </w:r>
      <w:r w:rsidRPr="00C62724">
        <w:t xml:space="preserve">” means three </w:t>
      </w:r>
      <w:bookmarkStart w:id="2318" w:name="DocXTextRef468"/>
      <w:r w:rsidRPr="00C62724">
        <w:t>(3)</w:t>
      </w:r>
      <w:bookmarkEnd w:id="2318"/>
      <w:r w:rsidRPr="00C62724">
        <w:t xml:space="preserve"> or more breaches (the </w:t>
      </w:r>
      <w:r>
        <w:t>“</w:t>
      </w:r>
      <w:r w:rsidRPr="00C62724">
        <w:rPr>
          <w:b/>
        </w:rPr>
        <w:t>Subsequent Breaches</w:t>
      </w:r>
      <w:r w:rsidRPr="005E49DD">
        <w:t>”</w:t>
      </w:r>
      <w:r w:rsidRPr="00C62724">
        <w:t>) by the Contractor of one of its obligations under this Contract, provided:</w:t>
      </w:r>
      <w:bookmarkEnd w:id="2317"/>
    </w:p>
    <w:p w14:paraId="472301D8" w14:textId="77777777" w:rsidR="00CF4AAE" w:rsidRPr="00C62724" w:rsidRDefault="00CF4AAE" w:rsidP="007463BE">
      <w:pPr>
        <w:pStyle w:val="MRDefinitions2"/>
        <w:spacing w:line="240" w:lineRule="auto"/>
        <w:rPr>
          <w:rFonts w:cs="Arial"/>
        </w:rPr>
      </w:pPr>
      <w:bookmarkStart w:id="2319" w:name="_Ref503518610"/>
      <w:r w:rsidRPr="00C62724">
        <w:rPr>
          <w:rFonts w:cs="Arial"/>
        </w:rPr>
        <w:t>that the Authority has previously served on the Contractor a notice (</w:t>
      </w:r>
      <w:r>
        <w:rPr>
          <w:rFonts w:cs="Arial"/>
        </w:rPr>
        <w:t>“</w:t>
      </w:r>
      <w:r w:rsidRPr="00C62724">
        <w:rPr>
          <w:rFonts w:cs="Arial"/>
          <w:b/>
        </w:rPr>
        <w:t>Warning Notice</w:t>
      </w:r>
      <w:r w:rsidRPr="005E49DD">
        <w:rPr>
          <w:rFonts w:cs="Arial"/>
        </w:rPr>
        <w:t>”</w:t>
      </w:r>
      <w:r w:rsidRPr="00C62724">
        <w:rPr>
          <w:rFonts w:cs="Arial"/>
        </w:rPr>
        <w:t>) correctly stating that the Contractor has, in any Contract Months prior to the service of such Warning Notice, breached such obligation under this Contract on one</w:t>
      </w:r>
      <w:r>
        <w:rPr>
          <w:rFonts w:cs="Arial"/>
        </w:rPr>
        <w:t xml:space="preserve"> </w:t>
      </w:r>
      <w:bookmarkStart w:id="2320" w:name="DocXTextRef469"/>
      <w:r>
        <w:rPr>
          <w:rFonts w:cs="Arial"/>
        </w:rPr>
        <w:t>(1)</w:t>
      </w:r>
      <w:bookmarkEnd w:id="2320"/>
      <w:r w:rsidRPr="00C62724">
        <w:rPr>
          <w:rFonts w:cs="Arial"/>
        </w:rPr>
        <w:t xml:space="preserve"> or more occasions;</w:t>
      </w:r>
      <w:bookmarkEnd w:id="2319"/>
    </w:p>
    <w:p w14:paraId="250AA6EB" w14:textId="77777777" w:rsidR="00CF4AAE" w:rsidRPr="00C62724" w:rsidRDefault="00CF4AAE" w:rsidP="007463BE">
      <w:pPr>
        <w:pStyle w:val="MRDefinitions2"/>
        <w:spacing w:line="240" w:lineRule="auto"/>
        <w:rPr>
          <w:rFonts w:cs="Arial"/>
        </w:rPr>
      </w:pPr>
      <w:bookmarkStart w:id="2321" w:name="_Ref503518611"/>
      <w:r w:rsidRPr="00C62724">
        <w:rPr>
          <w:rFonts w:cs="Arial"/>
        </w:rPr>
        <w:t>that the Contractor's Subsequent Breaches of such obligation take place during the eighteen (18) month period following the service of such Warning Notice; and</w:t>
      </w:r>
      <w:bookmarkEnd w:id="2321"/>
    </w:p>
    <w:p w14:paraId="24B24AFB" w14:textId="77777777" w:rsidR="00CF4AAE" w:rsidRPr="00C62724" w:rsidRDefault="00CF4AAE" w:rsidP="007463BE">
      <w:pPr>
        <w:pStyle w:val="MRDefinitions2"/>
        <w:spacing w:line="240" w:lineRule="auto"/>
        <w:rPr>
          <w:rFonts w:cs="Arial"/>
        </w:rPr>
      </w:pPr>
      <w:bookmarkStart w:id="2322" w:name="_Ref503518612"/>
      <w:r w:rsidRPr="00C62724">
        <w:rPr>
          <w:rFonts w:cs="Arial"/>
        </w:rPr>
        <w:t>no service of a Warning Notice may be based on any breaches of such obligation that have already been the subject of a Warning Notice,</w:t>
      </w:r>
      <w:bookmarkEnd w:id="2322"/>
    </w:p>
    <w:p w14:paraId="66F34F34" w14:textId="77777777" w:rsidR="00CF4AAE" w:rsidRDefault="00CF4AAE" w:rsidP="00ED7622">
      <w:pPr>
        <w:spacing w:line="240" w:lineRule="auto"/>
        <w:ind w:left="720"/>
      </w:pPr>
      <w:r w:rsidRPr="00C62724">
        <w:t xml:space="preserve">provided that Persistent Breach will not include breaches which count towards limb </w:t>
      </w:r>
      <w:bookmarkStart w:id="2323" w:name="DocXTextRef470"/>
      <w:r w:rsidRPr="00C62724">
        <w:t>(b)</w:t>
      </w:r>
      <w:bookmarkEnd w:id="2323"/>
      <w:r w:rsidRPr="00C62724">
        <w:t xml:space="preserve"> of the definition of Contractor Default;</w:t>
      </w:r>
      <w:r>
        <w:t xml:space="preserve"> </w:t>
      </w:r>
    </w:p>
    <w:p w14:paraId="1F327DCC" w14:textId="77777777" w:rsidR="00CF4AAE" w:rsidRDefault="00CF4AAE" w:rsidP="00233D5F">
      <w:pPr>
        <w:pStyle w:val="MRDefinitions1"/>
        <w:spacing w:line="240" w:lineRule="auto"/>
      </w:pPr>
      <w:bookmarkStart w:id="2324" w:name="_Ref503518613"/>
      <w:r w:rsidRPr="00575BD3">
        <w:t>“</w:t>
      </w:r>
      <w:r w:rsidRPr="00575BD3">
        <w:rPr>
          <w:b/>
        </w:rPr>
        <w:t>Personal Data</w:t>
      </w:r>
      <w:r w:rsidRPr="00575BD3">
        <w:t xml:space="preserve">” </w:t>
      </w:r>
      <w:r>
        <w:t xml:space="preserve">has the </w:t>
      </w:r>
      <w:r w:rsidRPr="00575BD3">
        <w:t xml:space="preserve">meaning </w:t>
      </w:r>
      <w:r w:rsidR="00F94580">
        <w:t>given in the D</w:t>
      </w:r>
      <w:r w:rsidR="00811953">
        <w:t xml:space="preserve">ata </w:t>
      </w:r>
      <w:r w:rsidR="00F94580">
        <w:t>P</w:t>
      </w:r>
      <w:r w:rsidR="00811953">
        <w:t>rotection Legislation;</w:t>
      </w:r>
      <w:bookmarkEnd w:id="2324"/>
    </w:p>
    <w:p w14:paraId="6F10B0E8" w14:textId="77777777" w:rsidR="00CF4AAE" w:rsidRDefault="00CF4AAE" w:rsidP="00233D5F">
      <w:pPr>
        <w:pStyle w:val="MRDefinitions1"/>
        <w:spacing w:line="240" w:lineRule="auto"/>
      </w:pPr>
      <w:bookmarkStart w:id="2325" w:name="_Ref503518614"/>
      <w:r w:rsidRPr="006570CD">
        <w:t>“</w:t>
      </w:r>
      <w:r w:rsidRPr="006570CD">
        <w:rPr>
          <w:b/>
        </w:rPr>
        <w:t>Prescribed Rate</w:t>
      </w:r>
      <w:r w:rsidRPr="006570CD">
        <w:t xml:space="preserve">” means </w:t>
      </w:r>
      <w:r w:rsidR="00D47B02">
        <w:t>two</w:t>
      </w:r>
      <w:r w:rsidR="00DF4A81">
        <w:t xml:space="preserve"> percent</w:t>
      </w:r>
      <w:r w:rsidR="00D47B02">
        <w:t xml:space="preserve"> (2</w:t>
      </w:r>
      <w:r w:rsidR="00DF4A81">
        <w:t>%</w:t>
      </w:r>
      <w:r w:rsidR="00D47B02">
        <w:t>)</w:t>
      </w:r>
      <w:r w:rsidRPr="006570CD">
        <w:t xml:space="preserve"> above the base rate from time to time of the Bank of England;</w:t>
      </w:r>
      <w:bookmarkEnd w:id="2325"/>
    </w:p>
    <w:p w14:paraId="6E5F9E27" w14:textId="77777777" w:rsidR="008622BC" w:rsidRPr="00DB24B3" w:rsidRDefault="006B5E14" w:rsidP="008622BC">
      <w:pPr>
        <w:pStyle w:val="MRDefinitions1"/>
        <w:spacing w:line="240" w:lineRule="auto"/>
      </w:pPr>
      <w:r w:rsidRPr="006B5E14">
        <w:t>“</w:t>
      </w:r>
      <w:r w:rsidR="008622BC" w:rsidRPr="00DB24B3">
        <w:rPr>
          <w:b/>
        </w:rPr>
        <w:t>Previous Contractor</w:t>
      </w:r>
      <w:r w:rsidRPr="006B5E14">
        <w:t>”</w:t>
      </w:r>
      <w:r w:rsidR="008622BC" w:rsidRPr="00DB24B3">
        <w:t xml:space="preserve"> means the consortia of (1) Atkins Limited, Woodcote Grove, Ashley Road, Epsom, Surrey, KT18 5BW (2) Actica Consulting Limited, </w:t>
      </w:r>
      <w:bookmarkStart w:id="2326" w:name="DocXTextRef397"/>
      <w:r w:rsidR="008622BC" w:rsidRPr="00DB24B3">
        <w:t>4</w:t>
      </w:r>
      <w:bookmarkEnd w:id="2326"/>
      <w:r w:rsidR="008622BC" w:rsidRPr="00DB24B3">
        <w:t xml:space="preserve"> Stirling House, Stirling Road Surrey Research Park, Guildford, Surrey, GU2 7RF and (3) C3IA Solutions Limited, Unit B, The Outlook, Ling road, Poole, Dorset, BH12 4PY; </w:t>
      </w:r>
    </w:p>
    <w:p w14:paraId="65433155" w14:textId="77777777" w:rsidR="008622BC" w:rsidRPr="00DB24B3" w:rsidRDefault="006B5E14" w:rsidP="006B5E14">
      <w:pPr>
        <w:pStyle w:val="MRDefinitions1"/>
        <w:spacing w:line="240" w:lineRule="auto"/>
      </w:pPr>
      <w:bookmarkStart w:id="2327" w:name="_Ref503518615"/>
      <w:r w:rsidRPr="006B5E14">
        <w:t>“</w:t>
      </w:r>
      <w:r w:rsidR="008622BC" w:rsidRPr="00DB24B3">
        <w:rPr>
          <w:b/>
        </w:rPr>
        <w:t>Previous Contractor Employee</w:t>
      </w:r>
      <w:r w:rsidRPr="006B5E14">
        <w:t>”</w:t>
      </w:r>
      <w:r w:rsidR="008622BC" w:rsidRPr="00DB24B3">
        <w:t xml:space="preserve"> means an employee of a Previous Contractor who immediately before the Relevant Transfer Date is assigned to carry out the deliverables to be carried out by the Contractor or Sub-Contractor under this Contract and who has not been dismissed, resigned, reassigned or objected to the Relevant Transfer;</w:t>
      </w:r>
    </w:p>
    <w:p w14:paraId="5DC86AC2" w14:textId="77777777" w:rsidR="00CF4AAE" w:rsidRPr="004F46CF" w:rsidRDefault="00CF4AAE" w:rsidP="00233D5F">
      <w:pPr>
        <w:pStyle w:val="MRDefinitions1"/>
        <w:spacing w:line="240" w:lineRule="auto"/>
      </w:pPr>
      <w:bookmarkStart w:id="2328" w:name="_Ref503518617"/>
      <w:bookmarkEnd w:id="2327"/>
      <w:r w:rsidRPr="004F46CF">
        <w:t>“</w:t>
      </w:r>
      <w:r w:rsidRPr="004F46CF">
        <w:rPr>
          <w:b/>
        </w:rPr>
        <w:t>Price List</w:t>
      </w:r>
      <w:r w:rsidRPr="004F46CF">
        <w:t xml:space="preserve">” means the price list </w:t>
      </w:r>
      <w:r w:rsidR="00343A26">
        <w:t xml:space="preserve">in the Agreed Form or </w:t>
      </w:r>
      <w:r w:rsidRPr="004F46CF">
        <w:t>as amended from time to time in accordance with paragraph</w:t>
      </w:r>
      <w:r w:rsidR="00E13C69" w:rsidRPr="004F46CF">
        <w:t>s</w:t>
      </w:r>
      <w:r w:rsidRPr="004F46CF">
        <w:t xml:space="preserve"> </w:t>
      </w:r>
      <w:bookmarkStart w:id="2329" w:name="DocXTextRef477"/>
      <w:r w:rsidRPr="004F46CF">
        <w:t>3</w:t>
      </w:r>
      <w:bookmarkEnd w:id="2329"/>
      <w:r w:rsidR="00E13C69" w:rsidRPr="004F46CF">
        <w:t xml:space="preserve">, </w:t>
      </w:r>
      <w:bookmarkStart w:id="2330" w:name="DocXTextRef481"/>
      <w:r w:rsidR="00E13C69" w:rsidRPr="004F46CF">
        <w:t>4</w:t>
      </w:r>
      <w:bookmarkEnd w:id="2330"/>
      <w:r w:rsidR="00E13C69" w:rsidRPr="004F46CF">
        <w:t xml:space="preserve"> and </w:t>
      </w:r>
      <w:bookmarkStart w:id="2331" w:name="DocXTextRef483"/>
      <w:r w:rsidR="00E13C69" w:rsidRPr="004F46CF">
        <w:t>6</w:t>
      </w:r>
      <w:bookmarkEnd w:id="2331"/>
      <w:r w:rsidRPr="004F46CF">
        <w:t xml:space="preserve"> </w:t>
      </w:r>
      <w:r w:rsidR="00E13C69" w:rsidRPr="004F46CF">
        <w:t>and 7</w:t>
      </w:r>
      <w:r w:rsidR="00EB3AF1" w:rsidRPr="004F46CF">
        <w:t xml:space="preserve"> </w:t>
      </w:r>
      <w:r w:rsidRPr="004F46CF">
        <w:t xml:space="preserve">of Part </w:t>
      </w:r>
      <w:bookmarkStart w:id="2332" w:name="DocXTextRef479"/>
      <w:r w:rsidRPr="004F46CF">
        <w:t>2</w:t>
      </w:r>
      <w:bookmarkEnd w:id="2332"/>
      <w:r w:rsidRPr="004F46CF">
        <w:t xml:space="preserve"> of </w:t>
      </w:r>
      <w:r w:rsidR="00CB1618">
        <w:t>Schedule 9</w:t>
      </w:r>
      <w:r w:rsidR="00765F29" w:rsidRPr="004F46CF">
        <w:t xml:space="preserve"> </w:t>
      </w:r>
      <w:r w:rsidRPr="004F46CF">
        <w:t>(</w:t>
      </w:r>
      <w:r w:rsidRPr="004F46CF">
        <w:rPr>
          <w:i/>
        </w:rPr>
        <w:t>Pricing and Payment</w:t>
      </w:r>
      <w:r w:rsidRPr="004F46CF">
        <w:t>)</w:t>
      </w:r>
      <w:r w:rsidR="00E13C69" w:rsidRPr="004F46CF">
        <w:t xml:space="preserve"> and paragraph </w:t>
      </w:r>
      <w:bookmarkStart w:id="2333" w:name="DocXTextRef478"/>
      <w:r w:rsidR="00E13C69" w:rsidRPr="004F46CF">
        <w:t>4</w:t>
      </w:r>
      <w:bookmarkEnd w:id="2333"/>
      <w:r w:rsidR="00E13C69" w:rsidRPr="004F46CF">
        <w:t xml:space="preserve"> of Part </w:t>
      </w:r>
      <w:bookmarkStart w:id="2334" w:name="DocXTextRef480"/>
      <w:r w:rsidR="00E13C69" w:rsidRPr="004F46CF">
        <w:t>4</w:t>
      </w:r>
      <w:bookmarkEnd w:id="2334"/>
      <w:r w:rsidR="00E13C69" w:rsidRPr="004F46CF">
        <w:t xml:space="preserve"> of </w:t>
      </w:r>
      <w:r w:rsidR="00CB1618">
        <w:t>Schedule 9</w:t>
      </w:r>
      <w:r w:rsidR="00E13C69" w:rsidRPr="004F46CF">
        <w:t xml:space="preserve"> (</w:t>
      </w:r>
      <w:r w:rsidR="00E13C69" w:rsidRPr="004F46CF">
        <w:rPr>
          <w:i/>
        </w:rPr>
        <w:t>Pricing and Payment</w:t>
      </w:r>
      <w:r w:rsidR="00E13C69" w:rsidRPr="004F46CF">
        <w:t>)</w:t>
      </w:r>
      <w:r w:rsidRPr="004F46CF">
        <w:t>;</w:t>
      </w:r>
      <w:bookmarkEnd w:id="2328"/>
    </w:p>
    <w:p w14:paraId="6CB48F5B" w14:textId="77777777" w:rsidR="003D4251" w:rsidRPr="004F46CF" w:rsidRDefault="003D4251" w:rsidP="00233D5F">
      <w:pPr>
        <w:pStyle w:val="MRDefinitions1"/>
        <w:spacing w:line="240" w:lineRule="auto"/>
      </w:pPr>
      <w:r w:rsidRPr="004F46CF">
        <w:t>“</w:t>
      </w:r>
      <w:r w:rsidRPr="004F46CF">
        <w:rPr>
          <w:b/>
        </w:rPr>
        <w:t>Product Descriptions</w:t>
      </w:r>
      <w:r w:rsidRPr="004F46CF">
        <w:t xml:space="preserve">” means the Product Descriptions referred to in the Statement of Requirements and set out in </w:t>
      </w:r>
      <w:r w:rsidR="00CB1618">
        <w:t>Schedule 19</w:t>
      </w:r>
      <w:r w:rsidR="006F53FE" w:rsidRPr="004F46CF">
        <w:t xml:space="preserve"> </w:t>
      </w:r>
      <w:r w:rsidRPr="004F46CF">
        <w:t>(</w:t>
      </w:r>
      <w:r w:rsidRPr="004F46CF">
        <w:rPr>
          <w:i/>
        </w:rPr>
        <w:t>Product Descriptions</w:t>
      </w:r>
      <w:r w:rsidRPr="004F46CF">
        <w:t>)</w:t>
      </w:r>
      <w:r w:rsidR="00420F58" w:rsidRPr="004F46CF">
        <w:t>;</w:t>
      </w:r>
    </w:p>
    <w:p w14:paraId="65EC9210" w14:textId="77777777" w:rsidR="001E030F" w:rsidRDefault="001E030F" w:rsidP="001E030F">
      <w:pPr>
        <w:pStyle w:val="MRDefinitions1"/>
        <w:spacing w:line="240" w:lineRule="auto"/>
      </w:pPr>
      <w:r>
        <w:t>“</w:t>
      </w:r>
      <w:r w:rsidRPr="00DC462A">
        <w:rPr>
          <w:b/>
        </w:rPr>
        <w:t>Programmed Contractor Deliverables</w:t>
      </w:r>
      <w:r>
        <w:t xml:space="preserve">” </w:t>
      </w:r>
      <w:r w:rsidRPr="0053093F">
        <w:t>are items or documents which</w:t>
      </w:r>
      <w:r>
        <w:t xml:space="preserve"> are identified in Part </w:t>
      </w:r>
      <w:bookmarkStart w:id="2335" w:name="DocXTextRef471"/>
      <w:r>
        <w:t>3</w:t>
      </w:r>
      <w:bookmarkEnd w:id="2335"/>
      <w:r>
        <w:t xml:space="preserve"> of </w:t>
      </w:r>
      <w:r w:rsidR="00CB1618" w:rsidRPr="00CB1618">
        <w:rPr>
          <w:color w:val="000000"/>
        </w:rPr>
        <w:t>Schedule 4</w:t>
      </w:r>
      <w:r>
        <w:t xml:space="preserve"> (</w:t>
      </w:r>
      <w:r w:rsidRPr="0053093F">
        <w:rPr>
          <w:i/>
        </w:rPr>
        <w:t>Assurance</w:t>
      </w:r>
      <w:r>
        <w:rPr>
          <w:i/>
        </w:rPr>
        <w:t xml:space="preserve"> and Acceptance</w:t>
      </w:r>
      <w:r w:rsidRPr="0053093F">
        <w:rPr>
          <w:i/>
        </w:rPr>
        <w:t xml:space="preserve"> Process</w:t>
      </w:r>
      <w:r>
        <w:t xml:space="preserve">) on the Effective Date and/or following the approval of a Task Order Proposal or a Change pursuant to </w:t>
      </w:r>
      <w:r w:rsidR="00CB1618" w:rsidRPr="00CB1618">
        <w:rPr>
          <w:color w:val="000000"/>
        </w:rPr>
        <w:t>Schedule 11</w:t>
      </w:r>
      <w:r>
        <w:t xml:space="preserve"> (</w:t>
      </w:r>
      <w:r w:rsidRPr="00DC462A">
        <w:rPr>
          <w:i/>
        </w:rPr>
        <w:t>Change Procedure</w:t>
      </w:r>
      <w:r>
        <w:t>) for which there is a Review Date and Submission Date (in each case set out in the Contract Programme);</w:t>
      </w:r>
    </w:p>
    <w:p w14:paraId="3FAC6154" w14:textId="77777777" w:rsidR="00CF4AAE" w:rsidRPr="00575BD3" w:rsidRDefault="00CF4AAE" w:rsidP="00233D5F">
      <w:pPr>
        <w:pStyle w:val="MRDefinitions1"/>
        <w:spacing w:line="240" w:lineRule="auto"/>
      </w:pPr>
      <w:bookmarkStart w:id="2336" w:name="_Ref503518618"/>
      <w:r w:rsidRPr="00575BD3">
        <w:t>“</w:t>
      </w:r>
      <w:r w:rsidRPr="00575BD3">
        <w:rPr>
          <w:b/>
        </w:rPr>
        <w:t>Prohibited Act</w:t>
      </w:r>
      <w:r w:rsidRPr="00575BD3">
        <w:t xml:space="preserve">” means any instance of </w:t>
      </w:r>
      <w:r>
        <w:t>the Contractor</w:t>
      </w:r>
      <w:r w:rsidRPr="00575BD3">
        <w:t xml:space="preserve"> or any of its employees, agents or Sub-Contractors (or anyone acting on behalf of such persons), with or without the knowledge or authority of </w:t>
      </w:r>
      <w:r>
        <w:t>the Contractor</w:t>
      </w:r>
      <w:r w:rsidRPr="00575BD3">
        <w:t>:</w:t>
      </w:r>
      <w:bookmarkEnd w:id="2336"/>
      <w:r>
        <w:t xml:space="preserve">  </w:t>
      </w:r>
    </w:p>
    <w:p w14:paraId="531EB479" w14:textId="77777777" w:rsidR="00CF4AAE" w:rsidRPr="0022568F" w:rsidRDefault="00CF4AAE" w:rsidP="007463BE">
      <w:pPr>
        <w:pStyle w:val="MRDefinitions2"/>
        <w:spacing w:line="240" w:lineRule="auto"/>
        <w:rPr>
          <w:rFonts w:cs="Arial"/>
        </w:rPr>
      </w:pPr>
      <w:bookmarkStart w:id="2337" w:name="_Ref503518619"/>
      <w:r>
        <w:rPr>
          <w:rFonts w:cs="Arial"/>
        </w:rPr>
        <w:t xml:space="preserve">directly or indirectly </w:t>
      </w:r>
      <w:r w:rsidRPr="0022568F">
        <w:rPr>
          <w:rFonts w:cs="Arial"/>
        </w:rPr>
        <w:t xml:space="preserve">offering, </w:t>
      </w:r>
      <w:r>
        <w:rPr>
          <w:rFonts w:cs="Arial"/>
        </w:rPr>
        <w:t xml:space="preserve">promising, </w:t>
      </w:r>
      <w:r w:rsidRPr="0022568F">
        <w:rPr>
          <w:rFonts w:cs="Arial"/>
        </w:rPr>
        <w:t>giving or agreeing to give to any Crown servant any gift or consideration of any kind as an inducement or reward:</w:t>
      </w:r>
      <w:bookmarkEnd w:id="2337"/>
    </w:p>
    <w:p w14:paraId="5BFE6171" w14:textId="77777777" w:rsidR="00CF4AAE" w:rsidRPr="00575BD3" w:rsidRDefault="00CF4AAE" w:rsidP="007463BE">
      <w:pPr>
        <w:pStyle w:val="MRDefinitions3"/>
        <w:spacing w:line="240" w:lineRule="auto"/>
        <w:rPr>
          <w:rFonts w:cs="Arial"/>
        </w:rPr>
      </w:pPr>
      <w:bookmarkStart w:id="2338" w:name="_Ref503518620"/>
      <w:r w:rsidRPr="00575BD3">
        <w:rPr>
          <w:rFonts w:cs="Arial"/>
        </w:rPr>
        <w:t xml:space="preserve">for doing or not doing (or for having done or not having done) any act in relation to the obtaining or performance of this </w:t>
      </w:r>
      <w:r>
        <w:rPr>
          <w:rFonts w:cs="Arial"/>
        </w:rPr>
        <w:t xml:space="preserve">Contract </w:t>
      </w:r>
      <w:r w:rsidRPr="00575BD3">
        <w:rPr>
          <w:rFonts w:cs="Arial"/>
        </w:rPr>
        <w:t>or any o</w:t>
      </w:r>
      <w:r>
        <w:rPr>
          <w:rFonts w:cs="Arial"/>
        </w:rPr>
        <w:t>ther contract with the Crown;</w:t>
      </w:r>
      <w:bookmarkEnd w:id="2338"/>
      <w:r>
        <w:rPr>
          <w:rFonts w:cs="Arial"/>
        </w:rPr>
        <w:t xml:space="preserve"> </w:t>
      </w:r>
    </w:p>
    <w:p w14:paraId="48ED23F0" w14:textId="77777777" w:rsidR="00CF4AAE" w:rsidRDefault="00CF4AAE" w:rsidP="007463BE">
      <w:pPr>
        <w:pStyle w:val="MRDefinitions3"/>
        <w:spacing w:line="240" w:lineRule="auto"/>
        <w:rPr>
          <w:rFonts w:cs="Arial"/>
        </w:rPr>
      </w:pPr>
      <w:bookmarkStart w:id="2339" w:name="_Ref503518621"/>
      <w:r w:rsidRPr="00575BD3">
        <w:rPr>
          <w:rFonts w:cs="Arial"/>
        </w:rPr>
        <w:t xml:space="preserve">for showing or not showing favour or disfavour to any person in relation to this </w:t>
      </w:r>
      <w:r>
        <w:rPr>
          <w:rFonts w:cs="Arial"/>
        </w:rPr>
        <w:t>Contract</w:t>
      </w:r>
      <w:r w:rsidRPr="00575BD3">
        <w:rPr>
          <w:rFonts w:cs="Arial"/>
        </w:rPr>
        <w:t xml:space="preserve"> or any other contract with the Crown;</w:t>
      </w:r>
      <w:r>
        <w:rPr>
          <w:rFonts w:cs="Arial"/>
        </w:rPr>
        <w:t xml:space="preserve"> or</w:t>
      </w:r>
      <w:bookmarkEnd w:id="2339"/>
    </w:p>
    <w:p w14:paraId="4C8879A4" w14:textId="77777777" w:rsidR="00CF4AAE" w:rsidRPr="00575BD3" w:rsidRDefault="00CF4AAE" w:rsidP="007463BE">
      <w:pPr>
        <w:pStyle w:val="MRDefinitions3"/>
        <w:spacing w:line="240" w:lineRule="auto"/>
        <w:rPr>
          <w:rFonts w:cs="Arial"/>
        </w:rPr>
      </w:pPr>
      <w:bookmarkStart w:id="2340" w:name="_Ref503518622"/>
      <w:r>
        <w:rPr>
          <w:rFonts w:cs="Arial"/>
        </w:rPr>
        <w:t>for improper performance of a relevant function or activity;</w:t>
      </w:r>
      <w:bookmarkEnd w:id="2340"/>
    </w:p>
    <w:p w14:paraId="2AAF5F0C" w14:textId="77777777" w:rsidR="00CF4AAE" w:rsidRPr="00575BD3" w:rsidRDefault="00CF4AAE" w:rsidP="007463BE">
      <w:pPr>
        <w:pStyle w:val="MRDefinitions2"/>
        <w:spacing w:line="240" w:lineRule="auto"/>
        <w:rPr>
          <w:rFonts w:cs="Arial"/>
        </w:rPr>
      </w:pPr>
      <w:bookmarkStart w:id="2341" w:name="_Ref503518623"/>
      <w:r w:rsidRPr="00575BD3">
        <w:rPr>
          <w:rFonts w:cs="Arial"/>
        </w:rPr>
        <w:t xml:space="preserve">entering into this </w:t>
      </w:r>
      <w:r>
        <w:rPr>
          <w:rFonts w:cs="Arial"/>
        </w:rPr>
        <w:t>Contract</w:t>
      </w:r>
      <w:r w:rsidRPr="00575BD3">
        <w:rPr>
          <w:rFonts w:cs="Arial"/>
        </w:rPr>
        <w:t xml:space="preserve"> or any other contract with the Crown in connection with which commission has been paid or has been agreed to be paid by </w:t>
      </w:r>
      <w:r>
        <w:rPr>
          <w:rFonts w:cs="Arial"/>
        </w:rPr>
        <w:t>the Contractor</w:t>
      </w:r>
      <w:r w:rsidRPr="00575BD3">
        <w:rPr>
          <w:rFonts w:cs="Arial"/>
        </w:rPr>
        <w:t xml:space="preserve"> or on its behalf, or to its knowledge, unless before such contract is entered into, particulars of any such commission and of the terms and conditions of any such agreement for the payment thereof have been disclosed in writing to the </w:t>
      </w:r>
      <w:r>
        <w:rPr>
          <w:rFonts w:cs="Arial"/>
        </w:rPr>
        <w:t>Authority</w:t>
      </w:r>
      <w:r w:rsidRPr="00575BD3">
        <w:rPr>
          <w:rFonts w:cs="Arial"/>
        </w:rPr>
        <w:t>;</w:t>
      </w:r>
      <w:bookmarkEnd w:id="2341"/>
    </w:p>
    <w:p w14:paraId="24DE1A5D" w14:textId="77777777" w:rsidR="00CF4AAE" w:rsidRPr="00581770" w:rsidRDefault="00CF4AAE" w:rsidP="007463BE">
      <w:pPr>
        <w:pStyle w:val="MRDefinitions2"/>
        <w:spacing w:line="240" w:lineRule="auto"/>
        <w:rPr>
          <w:rFonts w:cs="Arial"/>
        </w:rPr>
      </w:pPr>
      <w:bookmarkStart w:id="2342" w:name="_Ref503518624"/>
      <w:r w:rsidRPr="00581770">
        <w:rPr>
          <w:rFonts w:cs="Arial"/>
        </w:rPr>
        <w:t>committing any offence:</w:t>
      </w:r>
      <w:bookmarkEnd w:id="2342"/>
    </w:p>
    <w:p w14:paraId="77A634CD" w14:textId="77777777" w:rsidR="00CF4AAE" w:rsidRPr="00581770" w:rsidRDefault="00880916" w:rsidP="007463BE">
      <w:pPr>
        <w:pStyle w:val="MRDefinitions3"/>
        <w:spacing w:line="240" w:lineRule="auto"/>
        <w:rPr>
          <w:rFonts w:cs="Arial"/>
        </w:rPr>
      </w:pPr>
      <w:bookmarkStart w:id="2343" w:name="_Ref503518625"/>
      <w:r>
        <w:rPr>
          <w:rFonts w:cs="Arial"/>
        </w:rPr>
        <w:t>Not Used</w:t>
      </w:r>
      <w:r w:rsidR="00CF4AAE" w:rsidRPr="00581770">
        <w:rPr>
          <w:rFonts w:cs="Arial"/>
        </w:rPr>
        <w:t>;</w:t>
      </w:r>
      <w:bookmarkEnd w:id="2343"/>
    </w:p>
    <w:p w14:paraId="3E44A691" w14:textId="77777777" w:rsidR="00CF4AAE" w:rsidRPr="00581770" w:rsidRDefault="00CF4AAE" w:rsidP="007463BE">
      <w:pPr>
        <w:pStyle w:val="MRDefinitions3"/>
        <w:spacing w:line="240" w:lineRule="auto"/>
        <w:rPr>
          <w:rFonts w:cs="Arial"/>
        </w:rPr>
      </w:pPr>
      <w:bookmarkStart w:id="2344" w:name="_Ref503518626"/>
      <w:r w:rsidRPr="00BA68E4">
        <w:rPr>
          <w:rFonts w:cs="Arial"/>
        </w:rPr>
        <w:t>under the Bribery Act 2010 (or any legislation repealed or revoked by</w:t>
      </w:r>
      <w:r>
        <w:rPr>
          <w:rFonts w:cs="Arial"/>
        </w:rPr>
        <w:t xml:space="preserve"> such Act)</w:t>
      </w:r>
      <w:r w:rsidRPr="00581770">
        <w:rPr>
          <w:rFonts w:cs="Arial"/>
        </w:rPr>
        <w:t>;</w:t>
      </w:r>
      <w:bookmarkEnd w:id="2344"/>
    </w:p>
    <w:p w14:paraId="6AB6D985" w14:textId="77777777" w:rsidR="00CF4AAE" w:rsidRPr="00581770" w:rsidRDefault="00CF4AAE" w:rsidP="007463BE">
      <w:pPr>
        <w:pStyle w:val="MRDefinitions3"/>
        <w:spacing w:line="240" w:lineRule="auto"/>
        <w:rPr>
          <w:rFonts w:cs="Arial"/>
        </w:rPr>
      </w:pPr>
      <w:bookmarkStart w:id="2345" w:name="_Ref503518627"/>
      <w:r w:rsidRPr="00581770">
        <w:rPr>
          <w:rFonts w:cs="Arial"/>
        </w:rPr>
        <w:t>under Legislation creating offences in respect of fraudulent acts;</w:t>
      </w:r>
      <w:bookmarkEnd w:id="2345"/>
    </w:p>
    <w:p w14:paraId="03C3C326" w14:textId="77777777" w:rsidR="00CF4AAE" w:rsidRDefault="00CF4AAE" w:rsidP="007463BE">
      <w:pPr>
        <w:pStyle w:val="MRDefinitions3"/>
        <w:spacing w:line="240" w:lineRule="auto"/>
        <w:rPr>
          <w:rFonts w:cs="Arial"/>
        </w:rPr>
      </w:pPr>
      <w:bookmarkStart w:id="2346" w:name="_Ref503518628"/>
      <w:r w:rsidRPr="00581770">
        <w:rPr>
          <w:rFonts w:cs="Arial"/>
        </w:rPr>
        <w:t>at common law in respect of fraudulent acts in relation to this Contract or any other contract with the Crown; or</w:t>
      </w:r>
      <w:bookmarkEnd w:id="2346"/>
    </w:p>
    <w:p w14:paraId="082237A3" w14:textId="77777777" w:rsidR="00CF4AAE" w:rsidRPr="00581770" w:rsidRDefault="00CF4AAE" w:rsidP="007463BE">
      <w:pPr>
        <w:pStyle w:val="MRDefinitions3"/>
        <w:spacing w:line="240" w:lineRule="auto"/>
        <w:rPr>
          <w:rFonts w:cs="Arial"/>
        </w:rPr>
      </w:pPr>
      <w:bookmarkStart w:id="2347" w:name="_Ref503518629"/>
      <w:r>
        <w:rPr>
          <w:rFonts w:cs="Arial"/>
        </w:rPr>
        <w:t xml:space="preserve">any activity, practice or conduct which would constitute one or more of the offences listed in limbs </w:t>
      </w:r>
      <w:bookmarkStart w:id="2348" w:name="DocXTextRef486"/>
      <w:r>
        <w:rPr>
          <w:rFonts w:cs="Arial"/>
        </w:rPr>
        <w:t>(i)</w:t>
      </w:r>
      <w:bookmarkEnd w:id="2348"/>
      <w:r>
        <w:rPr>
          <w:rFonts w:cs="Arial"/>
        </w:rPr>
        <w:t xml:space="preserve"> to (iv) inclusive, if such activity, practice or conduct had been carried out in the United </w:t>
      </w:r>
      <w:r w:rsidR="002D1895">
        <w:rPr>
          <w:rFonts w:cs="Arial"/>
        </w:rPr>
        <w:t>Kingdom; or</w:t>
      </w:r>
      <w:bookmarkEnd w:id="2347"/>
    </w:p>
    <w:p w14:paraId="23BD2FD9" w14:textId="77777777" w:rsidR="00CF4AAE" w:rsidRDefault="00CF4AAE" w:rsidP="007463BE">
      <w:pPr>
        <w:pStyle w:val="MRDefinitions2"/>
        <w:spacing w:line="240" w:lineRule="auto"/>
        <w:rPr>
          <w:rFonts w:cs="Arial"/>
        </w:rPr>
      </w:pPr>
      <w:bookmarkStart w:id="2349" w:name="_Ref503518630"/>
      <w:r w:rsidRPr="00581770">
        <w:rPr>
          <w:rFonts w:cs="Arial"/>
        </w:rPr>
        <w:t>defrauding, attempting to defraud or conspiring to defr</w:t>
      </w:r>
      <w:r w:rsidRPr="00575BD3">
        <w:rPr>
          <w:rFonts w:cs="Arial"/>
        </w:rPr>
        <w:t>aud the Crown;</w:t>
      </w:r>
      <w:bookmarkEnd w:id="2349"/>
      <w:r w:rsidRPr="00575BD3">
        <w:rPr>
          <w:rFonts w:cs="Arial"/>
        </w:rPr>
        <w:t xml:space="preserve"> </w:t>
      </w:r>
    </w:p>
    <w:p w14:paraId="2BE1642F" w14:textId="77777777" w:rsidR="00B12234" w:rsidRPr="00575BD3" w:rsidRDefault="00B12234" w:rsidP="00B12234">
      <w:pPr>
        <w:pStyle w:val="MRDefinitions2"/>
        <w:numPr>
          <w:ilvl w:val="0"/>
          <w:numId w:val="0"/>
        </w:numPr>
        <w:spacing w:line="240" w:lineRule="auto"/>
        <w:ind w:left="720"/>
        <w:rPr>
          <w:rFonts w:cs="Arial"/>
        </w:rPr>
      </w:pPr>
      <w:r>
        <w:rPr>
          <w:rFonts w:cs="Arial"/>
        </w:rPr>
        <w:t>“</w:t>
      </w:r>
      <w:r w:rsidRPr="00B12234">
        <w:rPr>
          <w:rFonts w:cs="Arial"/>
          <w:b/>
        </w:rPr>
        <w:t>Project Charter</w:t>
      </w:r>
      <w:r>
        <w:rPr>
          <w:rFonts w:cs="Arial"/>
        </w:rPr>
        <w:t xml:space="preserve">” means the charter to be prepared and developed in accordance with the Statement of </w:t>
      </w:r>
      <w:r w:rsidR="003D4251">
        <w:rPr>
          <w:rFonts w:cs="Arial"/>
        </w:rPr>
        <w:t>Requirements</w:t>
      </w:r>
      <w:r>
        <w:rPr>
          <w:rFonts w:cs="Arial"/>
        </w:rPr>
        <w:t>;</w:t>
      </w:r>
    </w:p>
    <w:p w14:paraId="00CD3C70" w14:textId="77777777" w:rsidR="00CF4AAE" w:rsidRPr="00D54F31" w:rsidRDefault="00CF4AAE" w:rsidP="00233D5F">
      <w:pPr>
        <w:pStyle w:val="MRDefinitions1"/>
        <w:spacing w:line="240" w:lineRule="auto"/>
      </w:pPr>
      <w:bookmarkStart w:id="2350" w:name="_Ref503518631"/>
      <w:r w:rsidRPr="004F6FCD">
        <w:t>“</w:t>
      </w:r>
      <w:r w:rsidRPr="004F6FCD">
        <w:rPr>
          <w:b/>
        </w:rPr>
        <w:t>Proposed Additional Contractor Deliverables</w:t>
      </w:r>
      <w:r w:rsidRPr="004F6FCD">
        <w:t xml:space="preserve">” means </w:t>
      </w:r>
      <w:r w:rsidR="002D1895">
        <w:t xml:space="preserve">the </w:t>
      </w:r>
      <w:r w:rsidRPr="004F6FCD">
        <w:t xml:space="preserve">Additional Contractor Deliverables that the Authority is, </w:t>
      </w:r>
      <w:r w:rsidR="00FC71D9" w:rsidRPr="004F6FCD">
        <w:t>r</w:t>
      </w:r>
      <w:r w:rsidRPr="004F6FCD">
        <w:t>equesting the Contractor</w:t>
      </w:r>
      <w:r w:rsidR="00FC71D9" w:rsidRPr="004F6FCD">
        <w:t xml:space="preserve"> to perform at the relevant time</w:t>
      </w:r>
      <w:r w:rsidR="002E2364" w:rsidRPr="004F6FCD">
        <w:t xml:space="preserve"> in relation to Task Order </w:t>
      </w:r>
      <w:bookmarkStart w:id="2351" w:name="DocXTextRef487"/>
      <w:r w:rsidR="002E2364" w:rsidRPr="004F6FCD">
        <w:t>1</w:t>
      </w:r>
      <w:bookmarkEnd w:id="2351"/>
      <w:r w:rsidR="002E2364" w:rsidRPr="004F6FCD">
        <w:t xml:space="preserve"> and/or Exercised Options</w:t>
      </w:r>
      <w:r w:rsidRPr="004F6FCD">
        <w:t>;</w:t>
      </w:r>
      <w:bookmarkEnd w:id="2350"/>
    </w:p>
    <w:p w14:paraId="5C94549A" w14:textId="77777777" w:rsidR="00CF4AAE" w:rsidRPr="001C03BE" w:rsidRDefault="00CF4AAE" w:rsidP="00233D5F">
      <w:pPr>
        <w:pStyle w:val="MRDefinitions1"/>
        <w:spacing w:line="240" w:lineRule="auto"/>
      </w:pPr>
      <w:bookmarkStart w:id="2352" w:name="_Ref503518632"/>
      <w:r w:rsidRPr="001C03BE">
        <w:t>“</w:t>
      </w:r>
      <w:r w:rsidRPr="001C03BE">
        <w:rPr>
          <w:b/>
        </w:rPr>
        <w:t>Public Store Account</w:t>
      </w:r>
      <w:r w:rsidRPr="001C03BE">
        <w:t>” or “</w:t>
      </w:r>
      <w:r w:rsidRPr="001C03BE">
        <w:rPr>
          <w:b/>
        </w:rPr>
        <w:t>PSA</w:t>
      </w:r>
      <w:r w:rsidRPr="001C03BE">
        <w:t xml:space="preserve">” </w:t>
      </w:r>
      <w:r>
        <w:t xml:space="preserve">has </w:t>
      </w:r>
      <w:r w:rsidRPr="001C03BE">
        <w:t xml:space="preserve">the meaning given in Clause </w:t>
      </w:r>
      <w:r w:rsidR="00CB1618">
        <w:t>60.1.1</w:t>
      </w:r>
      <w:r w:rsidRPr="001C03BE">
        <w:t xml:space="preserve"> (</w:t>
      </w:r>
      <w:r w:rsidRPr="00C844B1">
        <w:rPr>
          <w:i/>
        </w:rPr>
        <w:t>Accounting for the property of the Authority</w:t>
      </w:r>
      <w:r w:rsidRPr="001C03BE">
        <w:t>);</w:t>
      </w:r>
      <w:bookmarkEnd w:id="2352"/>
    </w:p>
    <w:p w14:paraId="417E6F77" w14:textId="77777777" w:rsidR="00343A26" w:rsidRDefault="00343A26" w:rsidP="00A25005">
      <w:pPr>
        <w:pStyle w:val="MRDefinitions1"/>
        <w:spacing w:line="240" w:lineRule="auto"/>
      </w:pPr>
      <w:bookmarkStart w:id="2353" w:name="_Ref503518635"/>
      <w:r>
        <w:t>“</w:t>
      </w:r>
      <w:r w:rsidRPr="00343A26">
        <w:rPr>
          <w:b/>
        </w:rPr>
        <w:t>QinetiQ Capture Lead</w:t>
      </w:r>
      <w:r>
        <w:t>” means Nick Caleb or such other person as the Contractor notifies to the Authority in accordance with this Contract;</w:t>
      </w:r>
      <w:r w:rsidRPr="00D742E4">
        <w:t xml:space="preserve"> </w:t>
      </w:r>
    </w:p>
    <w:p w14:paraId="2A86ED2B" w14:textId="77777777" w:rsidR="00A25005" w:rsidRPr="00D742E4" w:rsidRDefault="00A25005" w:rsidP="00A25005">
      <w:pPr>
        <w:pStyle w:val="MRDefinitions1"/>
        <w:spacing w:line="240" w:lineRule="auto"/>
      </w:pPr>
      <w:r w:rsidRPr="00D742E4">
        <w:t>“</w:t>
      </w:r>
      <w:r w:rsidRPr="00D742E4">
        <w:rPr>
          <w:b/>
        </w:rPr>
        <w:t>Quarter Month</w:t>
      </w:r>
      <w:r w:rsidRPr="00D742E4">
        <w:t>” means the Contract Month which is the third (3rd) Contract Month after the Effective Date and each three (3) month anniversary of such Contract Month;</w:t>
      </w:r>
    </w:p>
    <w:p w14:paraId="1545424C" w14:textId="77777777" w:rsidR="00CF4AAE" w:rsidRPr="009644EA" w:rsidRDefault="00CF4AAE" w:rsidP="00233D5F">
      <w:pPr>
        <w:pStyle w:val="MRDefinitions1"/>
        <w:spacing w:line="240" w:lineRule="auto"/>
      </w:pPr>
      <w:r w:rsidRPr="00955647">
        <w:t>“</w:t>
      </w:r>
      <w:r w:rsidRPr="00955647">
        <w:rPr>
          <w:b/>
        </w:rPr>
        <w:t>REACH</w:t>
      </w:r>
      <w:r w:rsidRPr="00955647">
        <w:t xml:space="preserve">” has the meaning given in Clause </w:t>
      </w:r>
      <w:r w:rsidR="00CB1618">
        <w:t>57.2</w:t>
      </w:r>
      <w:r w:rsidRPr="00955647">
        <w:t xml:space="preserve"> (</w:t>
      </w:r>
      <w:r w:rsidR="00955647" w:rsidRPr="00955647">
        <w:rPr>
          <w:i/>
        </w:rPr>
        <w:t>Supply of Hazard Data</w:t>
      </w:r>
      <w:r w:rsidRPr="00955647">
        <w:t>)</w:t>
      </w:r>
      <w:r w:rsidR="00955647" w:rsidRPr="00955647">
        <w:t>;</w:t>
      </w:r>
      <w:bookmarkEnd w:id="2353"/>
    </w:p>
    <w:p w14:paraId="1D0D0F84" w14:textId="77777777" w:rsidR="00CF4AAE" w:rsidRDefault="00CF4AAE" w:rsidP="00233D5F">
      <w:pPr>
        <w:pStyle w:val="MRDefinitions1"/>
        <w:spacing w:line="240" w:lineRule="auto"/>
      </w:pPr>
      <w:bookmarkStart w:id="2354" w:name="_Ref503518636"/>
      <w:r>
        <w:t>“</w:t>
      </w:r>
      <w:r w:rsidRPr="007A5967">
        <w:rPr>
          <w:b/>
        </w:rPr>
        <w:t>Records</w:t>
      </w:r>
      <w:r>
        <w:t xml:space="preserve">” has the meaning given in Clause </w:t>
      </w:r>
      <w:r w:rsidR="00CB1618">
        <w:t>39</w:t>
      </w:r>
      <w:r>
        <w:t xml:space="preserve"> (</w:t>
      </w:r>
      <w:r w:rsidRPr="007A5967">
        <w:rPr>
          <w:i/>
        </w:rPr>
        <w:t>The Contractor’s Records</w:t>
      </w:r>
      <w:r>
        <w:t>);</w:t>
      </w:r>
      <w:bookmarkEnd w:id="2354"/>
    </w:p>
    <w:p w14:paraId="1918ED62" w14:textId="77777777" w:rsidR="00D949AD" w:rsidRPr="00BB3961" w:rsidRDefault="00D949AD" w:rsidP="00233D5F">
      <w:pPr>
        <w:pStyle w:val="MRDefinitions1"/>
        <w:spacing w:line="240" w:lineRule="auto"/>
      </w:pPr>
      <w:bookmarkStart w:id="2355" w:name="_Ref503518641"/>
      <w:r w:rsidRPr="00BB3961">
        <w:t>“</w:t>
      </w:r>
      <w:r w:rsidRPr="00BB3961">
        <w:rPr>
          <w:b/>
        </w:rPr>
        <w:t>Rectification</w:t>
      </w:r>
      <w:r w:rsidRPr="00BB3961">
        <w:t xml:space="preserve"> </w:t>
      </w:r>
      <w:r w:rsidRPr="00BB3961">
        <w:rPr>
          <w:b/>
        </w:rPr>
        <w:t>Plan</w:t>
      </w:r>
      <w:r w:rsidRPr="00BB3961">
        <w:t xml:space="preserve">” </w:t>
      </w:r>
      <w:r w:rsidR="008700DA">
        <w:t xml:space="preserve">means </w:t>
      </w:r>
      <w:r w:rsidRPr="00BB3961">
        <w:t xml:space="preserve">a plan to address a Default identified following an audit conducted in accordance with </w:t>
      </w:r>
      <w:r w:rsidR="00CB1618" w:rsidRPr="00CB1618">
        <w:rPr>
          <w:color w:val="000000"/>
        </w:rPr>
        <w:t>Schedule 24</w:t>
      </w:r>
      <w:r w:rsidRPr="00BB3961">
        <w:t xml:space="preserve"> (</w:t>
      </w:r>
      <w:r w:rsidR="001E030F" w:rsidRPr="001E030F">
        <w:rPr>
          <w:i/>
        </w:rPr>
        <w:t xml:space="preserve">Outcomes and </w:t>
      </w:r>
      <w:r w:rsidRPr="001E030F">
        <w:rPr>
          <w:i/>
        </w:rPr>
        <w:t>Open</w:t>
      </w:r>
      <w:r w:rsidRPr="00AA5970">
        <w:rPr>
          <w:i/>
        </w:rPr>
        <w:t xml:space="preserve"> Book Data and Audit Reports</w:t>
      </w:r>
      <w:r w:rsidRPr="00BB3961">
        <w:t>);</w:t>
      </w:r>
      <w:bookmarkEnd w:id="2355"/>
    </w:p>
    <w:p w14:paraId="6C578571" w14:textId="77777777" w:rsidR="00AF7DF2" w:rsidRPr="007B614B" w:rsidRDefault="00AF7DF2" w:rsidP="00233D5F">
      <w:pPr>
        <w:pStyle w:val="MRDefinitions1"/>
        <w:spacing w:line="240" w:lineRule="auto"/>
      </w:pPr>
      <w:bookmarkStart w:id="2356" w:name="_Ref503518642"/>
      <w:r w:rsidRPr="007B614B">
        <w:t>“</w:t>
      </w:r>
      <w:r w:rsidRPr="007B614B">
        <w:rPr>
          <w:b/>
        </w:rPr>
        <w:t>Reductions</w:t>
      </w:r>
      <w:r w:rsidRPr="007B614B">
        <w:t xml:space="preserve">” means </w:t>
      </w:r>
      <w:r w:rsidR="007B614B" w:rsidRPr="007B614B">
        <w:t xml:space="preserve">the reductions and/or discounts from Unit Rates referred to in </w:t>
      </w:r>
      <w:r w:rsidRPr="007B614B">
        <w:t xml:space="preserve">paragraph </w:t>
      </w:r>
      <w:bookmarkStart w:id="2357" w:name="DocXTextRef489"/>
      <w:r w:rsidR="00212DF0" w:rsidRPr="007B614B">
        <w:t>7</w:t>
      </w:r>
      <w:bookmarkEnd w:id="2357"/>
      <w:r w:rsidRPr="007B614B">
        <w:t xml:space="preserve"> of Part </w:t>
      </w:r>
      <w:bookmarkStart w:id="2358" w:name="DocXTextRef490"/>
      <w:r w:rsidR="00212DF0" w:rsidRPr="007B614B">
        <w:t>2</w:t>
      </w:r>
      <w:bookmarkEnd w:id="2358"/>
      <w:r w:rsidRPr="007B614B">
        <w:t xml:space="preserve"> of </w:t>
      </w:r>
      <w:r w:rsidR="00CB1618">
        <w:t>Schedule 9</w:t>
      </w:r>
      <w:r w:rsidRPr="007B614B">
        <w:t xml:space="preserve"> (</w:t>
      </w:r>
      <w:r w:rsidRPr="007B614B">
        <w:rPr>
          <w:i/>
        </w:rPr>
        <w:t>Pricing and Payment</w:t>
      </w:r>
      <w:r w:rsidR="007B614B" w:rsidRPr="007B614B">
        <w:t>)</w:t>
      </w:r>
      <w:r w:rsidR="00212DF0" w:rsidRPr="007B614B">
        <w:t>;</w:t>
      </w:r>
      <w:bookmarkEnd w:id="2356"/>
    </w:p>
    <w:p w14:paraId="74A72CC5" w14:textId="77777777" w:rsidR="00CF4AAE" w:rsidRDefault="00CF4AAE" w:rsidP="00233D5F">
      <w:pPr>
        <w:pStyle w:val="MRDefinitions1"/>
        <w:spacing w:line="240" w:lineRule="auto"/>
      </w:pPr>
      <w:bookmarkStart w:id="2359" w:name="_Ref503518643"/>
      <w:r w:rsidRPr="00575BD3">
        <w:t>“</w:t>
      </w:r>
      <w:r w:rsidRPr="00575BD3">
        <w:rPr>
          <w:b/>
        </w:rPr>
        <w:t>Relevant</w:t>
      </w:r>
      <w:r w:rsidRPr="00575BD3">
        <w:t xml:space="preserve"> </w:t>
      </w:r>
      <w:r w:rsidRPr="00575BD3">
        <w:rPr>
          <w:b/>
        </w:rPr>
        <w:t>Authority</w:t>
      </w:r>
      <w:r w:rsidRPr="00575BD3">
        <w:t>” means any court with the relevant jurisdiction and any local, national or supra-national agency, inspectorate, minister, ministry, official or public or statutory person of the government of the United Kingdom or of the European Union;</w:t>
      </w:r>
      <w:bookmarkEnd w:id="2359"/>
    </w:p>
    <w:p w14:paraId="4C6D70FC" w14:textId="77777777" w:rsidR="0058213D" w:rsidRPr="00575BD3" w:rsidRDefault="0058213D" w:rsidP="00233D5F">
      <w:pPr>
        <w:pStyle w:val="MRDefinitions1"/>
        <w:spacing w:line="240" w:lineRule="auto"/>
      </w:pPr>
      <w:bookmarkStart w:id="2360" w:name="_Ref503518644"/>
      <w:r w:rsidRPr="00575BD3">
        <w:t>“</w:t>
      </w:r>
      <w:r w:rsidRPr="00575BD3">
        <w:rPr>
          <w:b/>
        </w:rPr>
        <w:t>Relevant</w:t>
      </w:r>
      <w:r>
        <w:rPr>
          <w:b/>
        </w:rPr>
        <w:t xml:space="preserve"> Deliverable</w:t>
      </w:r>
      <w:r w:rsidRPr="006B5E14">
        <w:t>”</w:t>
      </w:r>
      <w:r>
        <w:rPr>
          <w:b/>
        </w:rPr>
        <w:t xml:space="preserve"> </w:t>
      </w:r>
      <w:r w:rsidRPr="0058213D">
        <w:t xml:space="preserve">has the meaning given in paragraph </w:t>
      </w:r>
      <w:bookmarkStart w:id="2361" w:name="DocXTextRef491"/>
      <w:r w:rsidRPr="0058213D">
        <w:t>1</w:t>
      </w:r>
      <w:bookmarkEnd w:id="2361"/>
      <w:r w:rsidRPr="0058213D">
        <w:t xml:space="preserve">.4 of </w:t>
      </w:r>
      <w:r w:rsidR="009E5151">
        <w:t>P</w:t>
      </w:r>
      <w:r w:rsidRPr="0058213D">
        <w:t xml:space="preserve">art </w:t>
      </w:r>
      <w:bookmarkStart w:id="2362" w:name="DocXTextRef492"/>
      <w:r w:rsidRPr="0058213D">
        <w:t>1</w:t>
      </w:r>
      <w:bookmarkEnd w:id="2362"/>
      <w:r w:rsidRPr="0058213D">
        <w:t xml:space="preserve"> Of </w:t>
      </w:r>
      <w:r w:rsidR="00CB1618" w:rsidRPr="00CB1618">
        <w:rPr>
          <w:color w:val="000000"/>
        </w:rPr>
        <w:t>Schedule 4</w:t>
      </w:r>
      <w:r w:rsidRPr="0058213D">
        <w:t xml:space="preserve"> (</w:t>
      </w:r>
      <w:r w:rsidRPr="0058213D">
        <w:rPr>
          <w:i/>
        </w:rPr>
        <w:t xml:space="preserve">Assurance </w:t>
      </w:r>
      <w:r w:rsidR="00DD27B0">
        <w:rPr>
          <w:i/>
        </w:rPr>
        <w:t xml:space="preserve">and Acceptance </w:t>
      </w:r>
      <w:r w:rsidRPr="0058213D">
        <w:rPr>
          <w:i/>
        </w:rPr>
        <w:t>Process</w:t>
      </w:r>
      <w:r w:rsidRPr="0058213D">
        <w:t>)</w:t>
      </w:r>
      <w:r>
        <w:t>;</w:t>
      </w:r>
      <w:bookmarkEnd w:id="2360"/>
    </w:p>
    <w:p w14:paraId="1D945149" w14:textId="77777777" w:rsidR="00CF4AAE" w:rsidRPr="0030166C" w:rsidRDefault="00CF4AAE" w:rsidP="00233D5F">
      <w:pPr>
        <w:pStyle w:val="MRDefinitions1"/>
        <w:spacing w:line="240" w:lineRule="auto"/>
        <w:rPr>
          <w:b/>
        </w:rPr>
      </w:pPr>
      <w:bookmarkStart w:id="2363" w:name="_Ref503518645"/>
      <w:r>
        <w:t>“</w:t>
      </w:r>
      <w:r>
        <w:rPr>
          <w:b/>
        </w:rPr>
        <w:t>Relevant Requirements</w:t>
      </w:r>
      <w:r w:rsidRPr="0030166C">
        <w:t>”</w:t>
      </w:r>
      <w:r>
        <w:t xml:space="preserve"> means </w:t>
      </w:r>
      <w:r w:rsidRPr="0030166C">
        <w:t xml:space="preserve">all applicable Law relating to bribery, corruption and fraud, including the Bribery Act 2010 and any guidance issued by the Secretary of State for Justice pursuant to </w:t>
      </w:r>
      <w:bookmarkStart w:id="2364" w:name="DocXTextRef494"/>
      <w:r w:rsidRPr="0030166C">
        <w:t>section 9</w:t>
      </w:r>
      <w:bookmarkEnd w:id="2364"/>
      <w:r w:rsidRPr="0030166C">
        <w:t xml:space="preserve"> of the Bribery Act 2010;</w:t>
      </w:r>
      <w:bookmarkEnd w:id="2363"/>
    </w:p>
    <w:p w14:paraId="5DFF19E9" w14:textId="77777777" w:rsidR="00CF4AAE" w:rsidRDefault="00CF4AAE" w:rsidP="00233D5F">
      <w:pPr>
        <w:pStyle w:val="MRDefinitions1"/>
        <w:spacing w:line="240" w:lineRule="auto"/>
      </w:pPr>
      <w:bookmarkStart w:id="2365" w:name="_Ref503518646"/>
      <w:r w:rsidRPr="002158AB">
        <w:t>“</w:t>
      </w:r>
      <w:r w:rsidRPr="002158AB">
        <w:rPr>
          <w:b/>
        </w:rPr>
        <w:t>Relevant Tax Authority</w:t>
      </w:r>
      <w:r w:rsidRPr="002158AB">
        <w:t xml:space="preserve">” means HM Revenue &amp; Customs, or, if applicable, a tax authority in the jurisdiction in which the Contractor </w:t>
      </w:r>
      <w:r>
        <w:t>is established;</w:t>
      </w:r>
      <w:bookmarkEnd w:id="2365"/>
    </w:p>
    <w:p w14:paraId="1E91E8EC" w14:textId="77777777" w:rsidR="008622BC" w:rsidRPr="00BA68E4" w:rsidRDefault="008622BC" w:rsidP="008622BC">
      <w:pPr>
        <w:pStyle w:val="MRDefinitions1"/>
        <w:spacing w:line="240" w:lineRule="auto"/>
      </w:pPr>
      <w:r w:rsidRPr="00BA68E4">
        <w:t>"</w:t>
      </w:r>
      <w:r w:rsidRPr="00BA68E4">
        <w:rPr>
          <w:b/>
        </w:rPr>
        <w:t>Relevant Transfer</w:t>
      </w:r>
      <w:r w:rsidRPr="00BA68E4">
        <w:t>" means a transfer to the Contractor or an Employing Sub-Contractor of a Previous Contractor Employee pursuant to this Contract and the Transfer Regulations;</w:t>
      </w:r>
    </w:p>
    <w:p w14:paraId="5EA16113" w14:textId="77777777" w:rsidR="008622BC" w:rsidRPr="00BA68E4" w:rsidRDefault="008622BC" w:rsidP="008622BC">
      <w:pPr>
        <w:pStyle w:val="MRDefinitions1"/>
        <w:spacing w:line="240" w:lineRule="auto"/>
      </w:pPr>
      <w:r w:rsidRPr="00BA68E4">
        <w:t>"</w:t>
      </w:r>
      <w:r w:rsidRPr="00BA68E4">
        <w:rPr>
          <w:b/>
        </w:rPr>
        <w:t>Relevant Transfer Date</w:t>
      </w:r>
      <w:r w:rsidRPr="00BA68E4">
        <w:t>" means the date on which a Relevant Transfer is effected for Previous Contractor Employees;</w:t>
      </w:r>
    </w:p>
    <w:p w14:paraId="701610B5" w14:textId="77777777" w:rsidR="008622BC" w:rsidRPr="00BA68E4" w:rsidRDefault="006B5E14" w:rsidP="008622BC">
      <w:pPr>
        <w:pStyle w:val="MRDefinitions1"/>
        <w:spacing w:line="240" w:lineRule="auto"/>
      </w:pPr>
      <w:r w:rsidRPr="006B5E14">
        <w:t>“</w:t>
      </w:r>
      <w:r w:rsidR="008622BC" w:rsidRPr="00BA68E4">
        <w:rPr>
          <w:b/>
        </w:rPr>
        <w:t>Relevant Statutory Scheme</w:t>
      </w:r>
      <w:r w:rsidRPr="006B5E14">
        <w:t>”</w:t>
      </w:r>
      <w:r w:rsidR="008622BC" w:rsidRPr="00BA68E4">
        <w:t xml:space="preserve"> has the same meaning as in Regulation 8 of the Transfer Regulations;</w:t>
      </w:r>
    </w:p>
    <w:p w14:paraId="198BE4CB" w14:textId="77777777" w:rsidR="00232929" w:rsidRPr="00AE18A2" w:rsidRDefault="00232929" w:rsidP="00232929">
      <w:pPr>
        <w:pStyle w:val="MRDefinitions1"/>
        <w:spacing w:line="240" w:lineRule="auto"/>
      </w:pPr>
      <w:bookmarkStart w:id="2366" w:name="_Ref503283780"/>
      <w:bookmarkStart w:id="2367" w:name="_Ref503518648"/>
      <w:r w:rsidRPr="00AE18A2">
        <w:t>“</w:t>
      </w:r>
      <w:r w:rsidRPr="00AE18A2">
        <w:rPr>
          <w:b/>
        </w:rPr>
        <w:t xml:space="preserve">Replacement </w:t>
      </w:r>
      <w:r>
        <w:rPr>
          <w:b/>
        </w:rPr>
        <w:t>Contractor Deliverables</w:t>
      </w:r>
      <w:r w:rsidRPr="00AE18A2">
        <w:t xml:space="preserve">” means any </w:t>
      </w:r>
      <w:r>
        <w:t>deliverables</w:t>
      </w:r>
      <w:r w:rsidRPr="00AE18A2">
        <w:t xml:space="preserve"> which are the same as</w:t>
      </w:r>
      <w:r w:rsidR="00DF4A81">
        <w:t>,</w:t>
      </w:r>
      <w:r w:rsidRPr="00AE18A2">
        <w:t xml:space="preserve"> or substantially similar to</w:t>
      </w:r>
      <w:r w:rsidR="00DF4A81">
        <w:t>,</w:t>
      </w:r>
      <w:r w:rsidRPr="00AE18A2">
        <w:t xml:space="preserve"> any of the Contractor Deliverables and which the Authority receives in substitution for any of the Contractor Deliverables following the expiry or termination or partial termination of this Contract</w:t>
      </w:r>
      <w:r w:rsidR="00BA68E4">
        <w:t xml:space="preserve"> </w:t>
      </w:r>
      <w:r>
        <w:t xml:space="preserve">(including any Additional Contractor Deliverables which would have been provided as a result of the exercise of any Option had the Contract not been terminated early pursuant to Clauses </w:t>
      </w:r>
      <w:r w:rsidR="00CB1618">
        <w:t>69</w:t>
      </w:r>
      <w:r>
        <w:t xml:space="preserve"> (</w:t>
      </w:r>
      <w:r>
        <w:rPr>
          <w:i/>
        </w:rPr>
        <w:t>Termination for Contractor Default</w:t>
      </w:r>
      <w:r>
        <w:t xml:space="preserve">) or </w:t>
      </w:r>
      <w:r w:rsidR="00CB1618">
        <w:t>70</w:t>
      </w:r>
      <w:r>
        <w:t xml:space="preserve"> (</w:t>
      </w:r>
      <w:r>
        <w:rPr>
          <w:i/>
        </w:rPr>
        <w:t>Break</w:t>
      </w:r>
      <w:r>
        <w:t>)</w:t>
      </w:r>
      <w:r w:rsidR="0043722D">
        <w:t>)</w:t>
      </w:r>
      <w:r w:rsidRPr="00AE18A2">
        <w:t xml:space="preserve">, whether those </w:t>
      </w:r>
      <w:r>
        <w:t>deliverables</w:t>
      </w:r>
      <w:r w:rsidRPr="00AE18A2">
        <w:t xml:space="preserve"> are provided by the Authority internally and/or by any </w:t>
      </w:r>
      <w:r>
        <w:t xml:space="preserve">Follow-On </w:t>
      </w:r>
      <w:r w:rsidRPr="009704BD">
        <w:t>Contractor;</w:t>
      </w:r>
      <w:bookmarkEnd w:id="2366"/>
      <w:r w:rsidRPr="009704BD">
        <w:rPr>
          <w:b/>
        </w:rPr>
        <w:t xml:space="preserve"> </w:t>
      </w:r>
    </w:p>
    <w:p w14:paraId="26D50F19" w14:textId="77777777" w:rsidR="00CF4AAE" w:rsidRPr="00575BD3" w:rsidRDefault="00CF4AAE" w:rsidP="00232929">
      <w:pPr>
        <w:pStyle w:val="MRDefinitions1"/>
        <w:spacing w:line="240" w:lineRule="auto"/>
      </w:pPr>
      <w:r w:rsidRPr="00575BD3">
        <w:t>“</w:t>
      </w:r>
      <w:r w:rsidRPr="00575BD3">
        <w:rPr>
          <w:b/>
        </w:rPr>
        <w:t>Representatives</w:t>
      </w:r>
      <w:r w:rsidRPr="00575BD3">
        <w:t xml:space="preserve">” means the </w:t>
      </w:r>
      <w:r>
        <w:t>Authority</w:t>
      </w:r>
      <w:r w:rsidRPr="00575BD3">
        <w:t xml:space="preserve">’s Representatives or </w:t>
      </w:r>
      <w:r>
        <w:t>the Contractor’s</w:t>
      </w:r>
      <w:r w:rsidRPr="00575BD3">
        <w:t xml:space="preserve"> Representatives (as appropriate);</w:t>
      </w:r>
      <w:bookmarkEnd w:id="2367"/>
    </w:p>
    <w:p w14:paraId="56B0F345" w14:textId="77777777" w:rsidR="00CF4AAE" w:rsidRDefault="00CF4AAE" w:rsidP="00233D5F">
      <w:pPr>
        <w:pStyle w:val="MRDefinitions1"/>
        <w:spacing w:line="240" w:lineRule="auto"/>
      </w:pPr>
      <w:bookmarkStart w:id="2368" w:name="_Ref503518649"/>
      <w:r w:rsidRPr="00575BD3">
        <w:t>“</w:t>
      </w:r>
      <w:r w:rsidRPr="00575BD3">
        <w:rPr>
          <w:b/>
        </w:rPr>
        <w:t>Required</w:t>
      </w:r>
      <w:r w:rsidRPr="00575BD3">
        <w:t xml:space="preserve"> </w:t>
      </w:r>
      <w:r w:rsidRPr="00575BD3">
        <w:rPr>
          <w:b/>
        </w:rPr>
        <w:t>Action</w:t>
      </w:r>
      <w:r w:rsidRPr="00575BD3">
        <w:t xml:space="preserve">” </w:t>
      </w:r>
      <w:r>
        <w:t xml:space="preserve">has </w:t>
      </w:r>
      <w:r w:rsidRPr="00575BD3">
        <w:t xml:space="preserve">the meaning given in Clause </w:t>
      </w:r>
      <w:r w:rsidR="00CB1618">
        <w:t>36.3</w:t>
      </w:r>
      <w:r w:rsidRPr="00575BD3">
        <w:t xml:space="preserve"> (</w:t>
      </w:r>
      <w:r w:rsidRPr="00575BD3">
        <w:rPr>
          <w:i/>
        </w:rPr>
        <w:t xml:space="preserve">Procedure for </w:t>
      </w:r>
      <w:r>
        <w:rPr>
          <w:i/>
        </w:rPr>
        <w:t>Authority</w:t>
      </w:r>
      <w:r w:rsidRPr="00575BD3">
        <w:rPr>
          <w:i/>
        </w:rPr>
        <w:t xml:space="preserve"> Step-In</w:t>
      </w:r>
      <w:r>
        <w:t>);</w:t>
      </w:r>
      <w:bookmarkEnd w:id="2368"/>
    </w:p>
    <w:p w14:paraId="5D7178F4" w14:textId="77777777" w:rsidR="00CF4AAE" w:rsidRDefault="00CF4AAE" w:rsidP="00233D5F">
      <w:pPr>
        <w:pStyle w:val="MRDefinitions1"/>
        <w:spacing w:line="240" w:lineRule="auto"/>
      </w:pPr>
      <w:bookmarkStart w:id="2369" w:name="_Ref503518650"/>
      <w:r w:rsidRPr="00666316">
        <w:t>“</w:t>
      </w:r>
      <w:r w:rsidRPr="00666316">
        <w:rPr>
          <w:b/>
        </w:rPr>
        <w:t>Required Insurances</w:t>
      </w:r>
      <w:r w:rsidRPr="00666316">
        <w:t xml:space="preserve">” </w:t>
      </w:r>
      <w:r>
        <w:t xml:space="preserve">has </w:t>
      </w:r>
      <w:r w:rsidRPr="00666316">
        <w:t xml:space="preserve">the meaning given in Clause </w:t>
      </w:r>
      <w:r w:rsidR="00CB1618">
        <w:t>33.1</w:t>
      </w:r>
      <w:r>
        <w:t xml:space="preserve"> </w:t>
      </w:r>
      <w:r w:rsidRPr="00666316">
        <w:rPr>
          <w:i/>
        </w:rPr>
        <w:t>(Insurances</w:t>
      </w:r>
      <w:r>
        <w:t>);</w:t>
      </w:r>
      <w:bookmarkEnd w:id="2369"/>
    </w:p>
    <w:p w14:paraId="653A0F24" w14:textId="77777777" w:rsidR="00CF4AAE" w:rsidRPr="0058213D" w:rsidRDefault="00CF4AAE" w:rsidP="00233D5F">
      <w:pPr>
        <w:pStyle w:val="MRDefinitions1"/>
        <w:spacing w:line="240" w:lineRule="auto"/>
      </w:pPr>
      <w:bookmarkStart w:id="2370" w:name="_Ref503518651"/>
      <w:r w:rsidRPr="0058213D">
        <w:t>“</w:t>
      </w:r>
      <w:r w:rsidRPr="0058213D">
        <w:rPr>
          <w:b/>
        </w:rPr>
        <w:t>Review</w:t>
      </w:r>
      <w:r w:rsidRPr="0058213D">
        <w:t xml:space="preserve">” means </w:t>
      </w:r>
      <w:r w:rsidR="0058213D" w:rsidRPr="0058213D">
        <w:t xml:space="preserve">a review by the Authority of a Programmed Contractor Deliverable or an Unprogrammed Contractor Deliverable in accordance with </w:t>
      </w:r>
      <w:r w:rsidR="00CB1618" w:rsidRPr="00CB1618">
        <w:rPr>
          <w:color w:val="000000"/>
        </w:rPr>
        <w:t>Schedule 4</w:t>
      </w:r>
      <w:r w:rsidR="00DD27B0">
        <w:t xml:space="preserve"> (</w:t>
      </w:r>
      <w:r w:rsidR="0058213D" w:rsidRPr="00DD27B0">
        <w:rPr>
          <w:i/>
        </w:rPr>
        <w:t xml:space="preserve">Assurance </w:t>
      </w:r>
      <w:r w:rsidR="00DD27B0" w:rsidRPr="00DD27B0">
        <w:rPr>
          <w:i/>
        </w:rPr>
        <w:t xml:space="preserve">and Acceptance </w:t>
      </w:r>
      <w:r w:rsidR="0058213D" w:rsidRPr="00DD27B0">
        <w:rPr>
          <w:i/>
        </w:rPr>
        <w:t>Process</w:t>
      </w:r>
      <w:r w:rsidR="00DD27B0">
        <w:t>)</w:t>
      </w:r>
      <w:r w:rsidR="0058213D" w:rsidRPr="0058213D">
        <w:t>;</w:t>
      </w:r>
      <w:bookmarkEnd w:id="2370"/>
    </w:p>
    <w:p w14:paraId="7F63C47F" w14:textId="77777777" w:rsidR="002E71D8" w:rsidRDefault="00CF4AAE" w:rsidP="00233D5F">
      <w:pPr>
        <w:pStyle w:val="MRDefinitions1"/>
        <w:spacing w:line="240" w:lineRule="auto"/>
      </w:pPr>
      <w:bookmarkStart w:id="2371" w:name="_Ref503518652"/>
      <w:r w:rsidRPr="009D1687">
        <w:t>“</w:t>
      </w:r>
      <w:r w:rsidRPr="009D1687">
        <w:rPr>
          <w:b/>
        </w:rPr>
        <w:t>Review Date</w:t>
      </w:r>
      <w:r w:rsidRPr="009D1687">
        <w:t xml:space="preserve">” means, subject to paragraphs </w:t>
      </w:r>
      <w:bookmarkStart w:id="2372" w:name="DocXTextRef496"/>
      <w:r w:rsidRPr="009D1687">
        <w:t>1</w:t>
      </w:r>
      <w:bookmarkEnd w:id="2372"/>
      <w:r w:rsidRPr="009D1687">
        <w:t>.</w:t>
      </w:r>
      <w:r w:rsidR="0058213D" w:rsidRPr="009D1687">
        <w:t>6</w:t>
      </w:r>
      <w:r w:rsidRPr="009D1687">
        <w:t xml:space="preserve"> and </w:t>
      </w:r>
      <w:bookmarkStart w:id="2373" w:name="DocXTextRef498"/>
      <w:r w:rsidRPr="009D1687">
        <w:t>3.2</w:t>
      </w:r>
      <w:bookmarkEnd w:id="2373"/>
      <w:r w:rsidRPr="009D1687">
        <w:t xml:space="preserve"> of Part </w:t>
      </w:r>
      <w:bookmarkStart w:id="2374" w:name="DocXTextRef497"/>
      <w:r w:rsidRPr="009D1687">
        <w:t>1</w:t>
      </w:r>
      <w:bookmarkEnd w:id="2374"/>
      <w:r w:rsidRPr="009D1687">
        <w:t xml:space="preserve"> of </w:t>
      </w:r>
      <w:r w:rsidR="00CB1618">
        <w:t>Schedule 4</w:t>
      </w:r>
      <w:r w:rsidRPr="009D1687">
        <w:t xml:space="preserve"> (</w:t>
      </w:r>
      <w:r w:rsidRPr="009D1687">
        <w:rPr>
          <w:i/>
        </w:rPr>
        <w:t xml:space="preserve">Assurance </w:t>
      </w:r>
      <w:r w:rsidR="00DD27B0">
        <w:rPr>
          <w:i/>
        </w:rPr>
        <w:t xml:space="preserve">and Acceptance </w:t>
      </w:r>
      <w:r w:rsidRPr="009D1687">
        <w:rPr>
          <w:i/>
        </w:rPr>
        <w:t>Process</w:t>
      </w:r>
      <w:r w:rsidR="002E71D8">
        <w:t>):</w:t>
      </w:r>
      <w:bookmarkEnd w:id="2371"/>
    </w:p>
    <w:p w14:paraId="317635F9" w14:textId="77777777" w:rsidR="002E71D8" w:rsidRDefault="002E71D8" w:rsidP="007463BE">
      <w:pPr>
        <w:pStyle w:val="MRDefinitions2"/>
        <w:spacing w:line="240" w:lineRule="auto"/>
      </w:pPr>
      <w:bookmarkStart w:id="2375" w:name="_Ref503518653"/>
      <w:r>
        <w:t xml:space="preserve">in respect of a Programmed Contractor Deliverable </w:t>
      </w:r>
      <w:r w:rsidR="00CF4AAE" w:rsidRPr="009D1687">
        <w:t xml:space="preserve">the </w:t>
      </w:r>
      <w:r w:rsidR="008F667A">
        <w:t xml:space="preserve">last </w:t>
      </w:r>
      <w:r w:rsidR="00CF4AAE" w:rsidRPr="009D1687">
        <w:t xml:space="preserve">date </w:t>
      </w:r>
      <w:r w:rsidR="008F667A">
        <w:t xml:space="preserve">of the relevant </w:t>
      </w:r>
      <w:r w:rsidR="004E4D83">
        <w:t>R</w:t>
      </w:r>
      <w:r w:rsidR="008F667A">
        <w:t>eview</w:t>
      </w:r>
      <w:r w:rsidR="00872D9C">
        <w:t xml:space="preserve"> Period as identified in the Contract Programme</w:t>
      </w:r>
      <w:r>
        <w:t>; and</w:t>
      </w:r>
      <w:bookmarkEnd w:id="2375"/>
      <w:r>
        <w:t xml:space="preserve"> </w:t>
      </w:r>
    </w:p>
    <w:p w14:paraId="1F01526C" w14:textId="77777777" w:rsidR="00CF4AAE" w:rsidRPr="009D1687" w:rsidRDefault="002E71D8" w:rsidP="007463BE">
      <w:pPr>
        <w:pStyle w:val="MRDefinitions2"/>
        <w:spacing w:line="240" w:lineRule="auto"/>
      </w:pPr>
      <w:bookmarkStart w:id="2376" w:name="_Ref503518654"/>
      <w:r>
        <w:t xml:space="preserve">in respect of an Unprogrammed Contractor Deliverable </w:t>
      </w:r>
      <w:r w:rsidRPr="009D1687">
        <w:t xml:space="preserve">the </w:t>
      </w:r>
      <w:r w:rsidR="00872D9C" w:rsidRPr="009D1687">
        <w:t xml:space="preserve">date </w:t>
      </w:r>
      <w:r>
        <w:t>notified by the Authority to the Contractor</w:t>
      </w:r>
      <w:r w:rsidR="00872D9C">
        <w:t xml:space="preserve"> in accordance with paragraph </w:t>
      </w:r>
      <w:bookmarkStart w:id="2377" w:name="DocXTextRef499"/>
      <w:r w:rsidR="00872D9C">
        <w:t>1</w:t>
      </w:r>
      <w:bookmarkEnd w:id="2377"/>
      <w:r w:rsidR="00872D9C">
        <w:t xml:space="preserve">.4.2 of </w:t>
      </w:r>
      <w:r w:rsidR="00CB1618" w:rsidRPr="00CB1618">
        <w:rPr>
          <w:color w:val="000000"/>
        </w:rPr>
        <w:t>Schedule 4</w:t>
      </w:r>
      <w:r w:rsidR="00872D9C">
        <w:t xml:space="preserve"> (</w:t>
      </w:r>
      <w:r w:rsidR="00872D9C" w:rsidRPr="00872D9C">
        <w:rPr>
          <w:i/>
        </w:rPr>
        <w:t>Assurance and Acceptance Process</w:t>
      </w:r>
      <w:r w:rsidR="00872D9C">
        <w:t>)</w:t>
      </w:r>
      <w:r w:rsidR="00CF4AAE" w:rsidRPr="009D1687">
        <w:t>;</w:t>
      </w:r>
      <w:bookmarkEnd w:id="2376"/>
      <w:r w:rsidR="00CF4AAE" w:rsidRPr="009D1687">
        <w:t xml:space="preserve"> </w:t>
      </w:r>
    </w:p>
    <w:p w14:paraId="10C3BF38" w14:textId="77777777" w:rsidR="00CF4AAE" w:rsidRDefault="00CF4AAE" w:rsidP="00233D5F">
      <w:pPr>
        <w:pStyle w:val="MRDefinitions1"/>
        <w:spacing w:line="240" w:lineRule="auto"/>
      </w:pPr>
      <w:bookmarkStart w:id="2378" w:name="_Ref503518655"/>
      <w:r w:rsidRPr="00872D9C">
        <w:t>“</w:t>
      </w:r>
      <w:r w:rsidRPr="00872D9C">
        <w:rPr>
          <w:b/>
        </w:rPr>
        <w:t>Review Period</w:t>
      </w:r>
      <w:r w:rsidRPr="00872D9C">
        <w:t xml:space="preserve">” means, subject to paragraphs </w:t>
      </w:r>
      <w:bookmarkStart w:id="2379" w:name="DocXTextRef501"/>
      <w:r w:rsidRPr="00872D9C">
        <w:t>1</w:t>
      </w:r>
      <w:bookmarkEnd w:id="2379"/>
      <w:r w:rsidRPr="00872D9C">
        <w:t>.</w:t>
      </w:r>
      <w:r w:rsidR="00C410A9" w:rsidRPr="00872D9C">
        <w:t>6</w:t>
      </w:r>
      <w:r w:rsidRPr="00872D9C">
        <w:t xml:space="preserve"> and </w:t>
      </w:r>
      <w:bookmarkStart w:id="2380" w:name="DocXTextRef503"/>
      <w:r w:rsidRPr="00872D9C">
        <w:t>3.2</w:t>
      </w:r>
      <w:bookmarkEnd w:id="2380"/>
      <w:r w:rsidRPr="00872D9C">
        <w:t xml:space="preserve"> of Part </w:t>
      </w:r>
      <w:bookmarkStart w:id="2381" w:name="DocXTextRef502"/>
      <w:r w:rsidRPr="00872D9C">
        <w:t>1</w:t>
      </w:r>
      <w:bookmarkEnd w:id="2381"/>
      <w:r w:rsidRPr="00872D9C">
        <w:t xml:space="preserve"> of </w:t>
      </w:r>
      <w:r w:rsidR="00CB1618">
        <w:t>Schedule 4</w:t>
      </w:r>
      <w:r w:rsidRPr="00872D9C">
        <w:t xml:space="preserve"> (</w:t>
      </w:r>
      <w:r w:rsidRPr="00872D9C">
        <w:rPr>
          <w:i/>
        </w:rPr>
        <w:t>Assurance</w:t>
      </w:r>
      <w:r w:rsidR="00DD27B0">
        <w:rPr>
          <w:i/>
        </w:rPr>
        <w:t xml:space="preserve"> and Acceptance</w:t>
      </w:r>
      <w:r w:rsidRPr="00872D9C">
        <w:rPr>
          <w:i/>
        </w:rPr>
        <w:t xml:space="preserve"> Process</w:t>
      </w:r>
      <w:r w:rsidRPr="00872D9C">
        <w:t xml:space="preserve">), the period for review of the </w:t>
      </w:r>
      <w:r w:rsidR="00C410A9" w:rsidRPr="00872D9C">
        <w:t>R</w:t>
      </w:r>
      <w:r w:rsidRPr="00872D9C">
        <w:t xml:space="preserve">elevant </w:t>
      </w:r>
      <w:r w:rsidR="00C410A9" w:rsidRPr="00872D9C">
        <w:t>Deliverable</w:t>
      </w:r>
      <w:r w:rsidRPr="00872D9C">
        <w:t xml:space="preserve"> applicable to the Review in question, </w:t>
      </w:r>
      <w:r w:rsidR="00C410A9" w:rsidRPr="00872D9C">
        <w:t>being the period commencing on the date the Entry Criteria for the relevant review have been</w:t>
      </w:r>
      <w:r w:rsidR="00AF620A" w:rsidRPr="00872D9C">
        <w:t xml:space="preserve"> satisfied</w:t>
      </w:r>
      <w:r w:rsidR="00435DB6" w:rsidRPr="00872D9C">
        <w:t>;</w:t>
      </w:r>
      <w:bookmarkEnd w:id="2378"/>
    </w:p>
    <w:p w14:paraId="408B93D9" w14:textId="77777777" w:rsidR="00D77BEE" w:rsidRPr="00563327" w:rsidRDefault="00D77BEE" w:rsidP="00233D5F">
      <w:pPr>
        <w:pStyle w:val="MRDefinitions1"/>
        <w:spacing w:line="240" w:lineRule="auto"/>
      </w:pPr>
      <w:bookmarkStart w:id="2382" w:name="_Ref503518656"/>
      <w:r w:rsidRPr="00563327">
        <w:t>“</w:t>
      </w:r>
      <w:r w:rsidRPr="00563327">
        <w:rPr>
          <w:b/>
        </w:rPr>
        <w:t>Risk Report</w:t>
      </w:r>
      <w:r w:rsidR="00D47B02" w:rsidRPr="00563327">
        <w:t xml:space="preserve">” means </w:t>
      </w:r>
      <w:r w:rsidR="000D1E19" w:rsidRPr="00563327">
        <w:t xml:space="preserve">the report to be produced </w:t>
      </w:r>
      <w:r w:rsidR="00563327" w:rsidRPr="00563327">
        <w:t>in accordance with paragraph</w:t>
      </w:r>
      <w:r w:rsidR="00563327">
        <w:t xml:space="preserve"> 5.9.2(ii)</w:t>
      </w:r>
      <w:r w:rsidR="00563327" w:rsidRPr="00563327">
        <w:t xml:space="preserve"> of Schedule 8 (</w:t>
      </w:r>
      <w:r w:rsidR="00563327" w:rsidRPr="00563327">
        <w:rPr>
          <w:i/>
        </w:rPr>
        <w:t>Governance and Management</w:t>
      </w:r>
      <w:r w:rsidR="00563327" w:rsidRPr="00563327">
        <w:t>)</w:t>
      </w:r>
      <w:bookmarkEnd w:id="2382"/>
      <w:r w:rsidR="00563327" w:rsidRPr="00563327">
        <w:t>;</w:t>
      </w:r>
    </w:p>
    <w:p w14:paraId="45B3B0C4" w14:textId="77777777" w:rsidR="00CF4AAE" w:rsidRDefault="00CF4AAE" w:rsidP="00233D5F">
      <w:pPr>
        <w:pStyle w:val="MRDefinitions1"/>
        <w:spacing w:line="240" w:lineRule="auto"/>
      </w:pPr>
      <w:bookmarkStart w:id="2383" w:name="_Ref503518657"/>
      <w:r>
        <w:t>“</w:t>
      </w:r>
      <w:r w:rsidRPr="00497378">
        <w:rPr>
          <w:b/>
        </w:rPr>
        <w:t>Safety Data Sheet</w:t>
      </w:r>
      <w:r>
        <w:t>” or “</w:t>
      </w:r>
      <w:r w:rsidRPr="00497378">
        <w:rPr>
          <w:b/>
        </w:rPr>
        <w:t>SDS</w:t>
      </w:r>
      <w:r>
        <w:t xml:space="preserve">” has the meaning given in Clause </w:t>
      </w:r>
      <w:r w:rsidR="00CB1618">
        <w:t>57.1.1</w:t>
      </w:r>
      <w:r>
        <w:t xml:space="preserve"> (</w:t>
      </w:r>
      <w:r w:rsidRPr="00497378">
        <w:rPr>
          <w:i/>
        </w:rPr>
        <w:t>Supply of Hazard Data</w:t>
      </w:r>
      <w:r>
        <w:t>);</w:t>
      </w:r>
      <w:bookmarkEnd w:id="2383"/>
    </w:p>
    <w:p w14:paraId="19912D3E" w14:textId="77777777" w:rsidR="00CF4AAE" w:rsidRDefault="00CF4AAE" w:rsidP="00233D5F">
      <w:pPr>
        <w:pStyle w:val="MRDefinitions1"/>
        <w:spacing w:line="240" w:lineRule="auto"/>
      </w:pPr>
      <w:bookmarkStart w:id="2384" w:name="_Ref503518658"/>
      <w:r>
        <w:t>“</w:t>
      </w:r>
      <w:r w:rsidRPr="001A0CA9">
        <w:rPr>
          <w:b/>
        </w:rPr>
        <w:t>Secret Matter</w:t>
      </w:r>
      <w:r>
        <w:t xml:space="preserve">” has the meaning given in Clause </w:t>
      </w:r>
      <w:r w:rsidR="00CB1618">
        <w:t>47.1.1</w:t>
      </w:r>
      <w:r>
        <w:t xml:space="preserve"> (</w:t>
      </w:r>
      <w:r w:rsidRPr="001A0CA9">
        <w:rPr>
          <w:i/>
        </w:rPr>
        <w:t>Security – Secret Matters</w:t>
      </w:r>
      <w:r>
        <w:t>);</w:t>
      </w:r>
      <w:bookmarkEnd w:id="2384"/>
    </w:p>
    <w:p w14:paraId="7181556C" w14:textId="77777777" w:rsidR="00CF4AAE" w:rsidRPr="00CF1208" w:rsidRDefault="00CF4AAE" w:rsidP="00233D5F">
      <w:pPr>
        <w:pStyle w:val="MRDefinitions1"/>
        <w:spacing w:line="240" w:lineRule="auto"/>
      </w:pPr>
      <w:bookmarkStart w:id="2385" w:name="_Ref503518659"/>
      <w:r w:rsidRPr="00CF1208">
        <w:t>“</w:t>
      </w:r>
      <w:r w:rsidRPr="00CF1208">
        <w:rPr>
          <w:b/>
        </w:rPr>
        <w:t>Security Aspects Letter</w:t>
      </w:r>
      <w:r w:rsidRPr="00CF1208">
        <w:t>” means the letter relating to the designation of security classifications in the Agreed Form;</w:t>
      </w:r>
      <w:bookmarkEnd w:id="2385"/>
    </w:p>
    <w:p w14:paraId="09B70F64" w14:textId="77777777" w:rsidR="00CF4AAE" w:rsidRDefault="00CF4AAE" w:rsidP="00233D5F">
      <w:pPr>
        <w:pStyle w:val="MRDefinitions1"/>
        <w:spacing w:line="240" w:lineRule="auto"/>
      </w:pPr>
      <w:bookmarkStart w:id="2386" w:name="_Ref503518660"/>
      <w:r w:rsidRPr="00DB2DB3">
        <w:t>“</w:t>
      </w:r>
      <w:r w:rsidRPr="00DB2DB3">
        <w:rPr>
          <w:b/>
        </w:rPr>
        <w:t>Security Policy</w:t>
      </w:r>
      <w:r w:rsidRPr="00DB2DB3">
        <w:t xml:space="preserve">” means the HMG Security Policy Framework relating to the Government Security Classification policy as </w:t>
      </w:r>
      <w:r w:rsidR="00D47B02">
        <w:t>published by the Cabinet Office</w:t>
      </w:r>
      <w:r w:rsidRPr="00DB2DB3">
        <w:t>;</w:t>
      </w:r>
      <w:bookmarkEnd w:id="2386"/>
    </w:p>
    <w:p w14:paraId="4ED62C3F" w14:textId="77777777" w:rsidR="00CF4AAE" w:rsidRDefault="00CF4AAE" w:rsidP="00233D5F">
      <w:pPr>
        <w:pStyle w:val="MRDefinitions1"/>
        <w:spacing w:line="240" w:lineRule="auto"/>
      </w:pPr>
      <w:bookmarkStart w:id="2387" w:name="_Ref503518661"/>
      <w:r w:rsidRPr="00C51C4C">
        <w:t>“</w:t>
      </w:r>
      <w:r w:rsidRPr="00C51C4C">
        <w:rPr>
          <w:b/>
        </w:rPr>
        <w:t>Servicemen</w:t>
      </w:r>
      <w:r w:rsidRPr="00C51C4C">
        <w:t>” means military manpower (and “</w:t>
      </w:r>
      <w:r>
        <w:rPr>
          <w:b/>
        </w:rPr>
        <w:t>Servicema</w:t>
      </w:r>
      <w:r w:rsidRPr="00C51C4C">
        <w:rPr>
          <w:b/>
        </w:rPr>
        <w:t>n</w:t>
      </w:r>
      <w:r w:rsidRPr="00C51C4C">
        <w:t>” shall be construed accordingly</w:t>
      </w:r>
      <w:r>
        <w:t>)</w:t>
      </w:r>
      <w:r w:rsidRPr="00C51C4C">
        <w:t>;</w:t>
      </w:r>
      <w:bookmarkEnd w:id="2387"/>
    </w:p>
    <w:p w14:paraId="096C3A37" w14:textId="77777777" w:rsidR="00CF4AAE" w:rsidRDefault="00CF4AAE" w:rsidP="00233D5F">
      <w:pPr>
        <w:pStyle w:val="MRDefinitions1"/>
        <w:spacing w:line="240" w:lineRule="auto"/>
      </w:pPr>
      <w:bookmarkStart w:id="2388" w:name="_Ref503518662"/>
      <w:r>
        <w:t>“</w:t>
      </w:r>
      <w:r w:rsidRPr="003612A7">
        <w:rPr>
          <w:b/>
        </w:rPr>
        <w:t>SME</w:t>
      </w:r>
      <w:r>
        <w:t xml:space="preserve">” means a small or medium sized enterprise being an establishment or service </w:t>
      </w:r>
      <w:r w:rsidRPr="003612A7">
        <w:t>employing less than</w:t>
      </w:r>
      <w:r>
        <w:t xml:space="preserve"> two hundred and fifty </w:t>
      </w:r>
      <w:bookmarkStart w:id="2389" w:name="DocXTextRef505"/>
      <w:r>
        <w:t>(</w:t>
      </w:r>
      <w:r w:rsidRPr="003612A7">
        <w:t>250</w:t>
      </w:r>
      <w:r>
        <w:t>)</w:t>
      </w:r>
      <w:bookmarkEnd w:id="2389"/>
      <w:r w:rsidRPr="003612A7">
        <w:t xml:space="preserve"> people and with a turnover of less than </w:t>
      </w:r>
      <w:r>
        <w:t>fifty million Euro (</w:t>
      </w:r>
      <w:r w:rsidRPr="003612A7">
        <w:t>50</w:t>
      </w:r>
      <w:r>
        <w:t>,000,000</w:t>
      </w:r>
      <w:r w:rsidRPr="003612A7">
        <w:t xml:space="preserve"> Euro</w:t>
      </w:r>
      <w:r>
        <w:t>)</w:t>
      </w:r>
      <w:r w:rsidRPr="003612A7">
        <w:t xml:space="preserve"> per annum</w:t>
      </w:r>
      <w:bookmarkEnd w:id="2388"/>
      <w:r w:rsidR="003C78B3">
        <w:t>;</w:t>
      </w:r>
    </w:p>
    <w:p w14:paraId="180214D8" w14:textId="77777777" w:rsidR="00AA55D6" w:rsidRDefault="00AA55D6" w:rsidP="00233D5F">
      <w:pPr>
        <w:pStyle w:val="MRDefinitions1"/>
        <w:spacing w:line="240" w:lineRule="auto"/>
      </w:pPr>
      <w:bookmarkStart w:id="2390" w:name="_Ref503518663"/>
      <w:r w:rsidRPr="00BB3961">
        <w:t>“</w:t>
      </w:r>
      <w:r w:rsidRPr="00BB3961">
        <w:rPr>
          <w:b/>
        </w:rPr>
        <w:t>Special Jigs, Tools Etc</w:t>
      </w:r>
      <w:r w:rsidR="00EB3AF1">
        <w:t xml:space="preserve">” means </w:t>
      </w:r>
      <w:r w:rsidRPr="00BB3961">
        <w:t>all special jigs, tools, patterns, moulds, dies, manufacturing gauges and test equipment, together with any associated fixtures, fittings and software necessary for the manufacture of the Articles or for the performance of the Contractor Deliverables, which are not tools of the trade, as used by the Contractor in the performance of this Contract;</w:t>
      </w:r>
      <w:bookmarkEnd w:id="2390"/>
      <w:r w:rsidRPr="00AA55D6">
        <w:t xml:space="preserve">  </w:t>
      </w:r>
    </w:p>
    <w:p w14:paraId="22E6532D" w14:textId="77777777" w:rsidR="00CF4AAE" w:rsidRPr="002A6CAD" w:rsidRDefault="00CF4AAE" w:rsidP="00233D5F">
      <w:pPr>
        <w:pStyle w:val="MRDefinitions1"/>
        <w:spacing w:line="240" w:lineRule="auto"/>
      </w:pPr>
      <w:bookmarkStart w:id="2391" w:name="_Ref503518664"/>
      <w:r w:rsidRPr="002A6CAD">
        <w:t>“</w:t>
      </w:r>
      <w:r w:rsidRPr="002A6CAD">
        <w:rPr>
          <w:b/>
        </w:rPr>
        <w:t>Staff</w:t>
      </w:r>
      <w:r w:rsidRPr="002A6CAD">
        <w:t>” means any Employee who is employed in the performance of the Contractor Deliverables (or who may be employed in the performance of any Proposed Additiona</w:t>
      </w:r>
      <w:r w:rsidR="002A6CAD" w:rsidRPr="002A6CAD">
        <w:t xml:space="preserve">l Contractor Deliverables) and </w:t>
      </w:r>
      <w:r w:rsidRPr="002A6CAD">
        <w:t>having the job titles and/or roles identified in the Price List</w:t>
      </w:r>
      <w:bookmarkEnd w:id="2391"/>
      <w:r w:rsidR="002A6CAD" w:rsidRPr="002A6CAD">
        <w:t>;</w:t>
      </w:r>
    </w:p>
    <w:p w14:paraId="79119B5E" w14:textId="77777777" w:rsidR="00A25005" w:rsidRPr="00D742E4" w:rsidRDefault="00A25005" w:rsidP="00A25005">
      <w:pPr>
        <w:pStyle w:val="MRDefinitions1"/>
        <w:spacing w:line="240" w:lineRule="auto"/>
      </w:pPr>
      <w:bookmarkStart w:id="2392" w:name="_Ref503518665"/>
      <w:r w:rsidRPr="00D742E4">
        <w:t>“</w:t>
      </w:r>
      <w:r w:rsidRPr="00D742E4">
        <w:rPr>
          <w:b/>
        </w:rPr>
        <w:t>Standard Deliverables</w:t>
      </w:r>
      <w:r w:rsidRPr="00D742E4">
        <w:t xml:space="preserve">” means the Contractor Deliverables referred to in paragraph </w:t>
      </w:r>
      <w:r>
        <w:t>4.2</w:t>
      </w:r>
      <w:r w:rsidRPr="00D742E4">
        <w:t xml:space="preserve"> of </w:t>
      </w:r>
      <w:r w:rsidR="00CB1618">
        <w:t>Schedule 6</w:t>
      </w:r>
      <w:r w:rsidRPr="00D742E4">
        <w:t xml:space="preserve"> (</w:t>
      </w:r>
      <w:r w:rsidRPr="00D742E4">
        <w:rPr>
          <w:i/>
        </w:rPr>
        <w:t>Incentivisation</w:t>
      </w:r>
      <w:r w:rsidRPr="00D742E4">
        <w:t>);</w:t>
      </w:r>
    </w:p>
    <w:p w14:paraId="338263EE" w14:textId="77777777" w:rsidR="00CF4AAE" w:rsidRPr="00AB1962" w:rsidRDefault="00CF4AAE" w:rsidP="00233D5F">
      <w:pPr>
        <w:pStyle w:val="MRDefinitions1"/>
        <w:spacing w:line="240" w:lineRule="auto"/>
      </w:pPr>
      <w:r w:rsidRPr="00886AC5">
        <w:t>“</w:t>
      </w:r>
      <w:r w:rsidRPr="00886AC5">
        <w:rPr>
          <w:b/>
        </w:rPr>
        <w:t>Statement of Requirements</w:t>
      </w:r>
      <w:r w:rsidRPr="00886AC5">
        <w:t xml:space="preserve">” means </w:t>
      </w:r>
      <w:r w:rsidR="00CB1618">
        <w:t>Schedule 2</w:t>
      </w:r>
      <w:r>
        <w:t xml:space="preserve"> (</w:t>
      </w:r>
      <w:r w:rsidRPr="00505A7D">
        <w:rPr>
          <w:i/>
        </w:rPr>
        <w:t>Statement of Requirements</w:t>
      </w:r>
      <w:r>
        <w:t>)</w:t>
      </w:r>
      <w:r w:rsidR="0052730F">
        <w:t xml:space="preserve"> in the Agreed Form</w:t>
      </w:r>
      <w:r w:rsidRPr="00886AC5">
        <w:t>;</w:t>
      </w:r>
      <w:bookmarkEnd w:id="2392"/>
    </w:p>
    <w:p w14:paraId="2C4061D3" w14:textId="77777777" w:rsidR="00CF4AAE" w:rsidRDefault="00CF4AAE" w:rsidP="00233D5F">
      <w:pPr>
        <w:pStyle w:val="MRDefinitions1"/>
        <w:spacing w:line="240" w:lineRule="auto"/>
      </w:pPr>
      <w:bookmarkStart w:id="2393" w:name="_Ref503518666"/>
      <w:r>
        <w:t>“</w:t>
      </w:r>
      <w:r>
        <w:rPr>
          <w:b/>
        </w:rPr>
        <w:t>Step-In Notice</w:t>
      </w:r>
      <w:r>
        <w:t xml:space="preserve">” has the meaning given in Clause </w:t>
      </w:r>
      <w:r w:rsidR="00CB1618">
        <w:t>36.3</w:t>
      </w:r>
      <w:r>
        <w:t xml:space="preserve"> (</w:t>
      </w:r>
      <w:r>
        <w:rPr>
          <w:i/>
        </w:rPr>
        <w:t>Procedure for Authority Step-In</w:t>
      </w:r>
      <w:r>
        <w:t>);</w:t>
      </w:r>
      <w:bookmarkEnd w:id="2393"/>
    </w:p>
    <w:p w14:paraId="3CF5B69E" w14:textId="77777777" w:rsidR="00CF4AAE" w:rsidRDefault="00CF4AAE" w:rsidP="00233D5F">
      <w:pPr>
        <w:pStyle w:val="MRDefinitions1"/>
        <w:spacing w:line="240" w:lineRule="auto"/>
      </w:pPr>
      <w:bookmarkStart w:id="2394" w:name="_Ref503518667"/>
      <w:r>
        <w:t>“</w:t>
      </w:r>
      <w:r>
        <w:rPr>
          <w:b/>
        </w:rPr>
        <w:t>Step-Out</w:t>
      </w:r>
      <w:r>
        <w:t xml:space="preserve">” has the meaning given in Clause </w:t>
      </w:r>
      <w:r w:rsidR="00CB1618">
        <w:t>36.6</w:t>
      </w:r>
      <w:r>
        <w:t xml:space="preserve"> (</w:t>
      </w:r>
      <w:r>
        <w:rPr>
          <w:i/>
        </w:rPr>
        <w:t>Authority Step-Out</w:t>
      </w:r>
      <w:r>
        <w:t>);</w:t>
      </w:r>
      <w:bookmarkEnd w:id="2394"/>
    </w:p>
    <w:p w14:paraId="396B9282" w14:textId="77777777" w:rsidR="00CF4AAE" w:rsidRDefault="00CF4AAE" w:rsidP="00233D5F">
      <w:pPr>
        <w:pStyle w:val="MRDefinitions1"/>
        <w:spacing w:line="240" w:lineRule="auto"/>
      </w:pPr>
      <w:bookmarkStart w:id="2395" w:name="_Ref503518668"/>
      <w:r>
        <w:t>“</w:t>
      </w:r>
      <w:r>
        <w:rPr>
          <w:b/>
        </w:rPr>
        <w:t>Step-Out Plan</w:t>
      </w:r>
      <w:r>
        <w:t xml:space="preserve">” has the meaning given in Clause </w:t>
      </w:r>
      <w:r w:rsidR="00CB1618">
        <w:t>36.7.2</w:t>
      </w:r>
      <w:r>
        <w:t xml:space="preserve"> (</w:t>
      </w:r>
      <w:r>
        <w:rPr>
          <w:i/>
        </w:rPr>
        <w:t>Authority Step-Out</w:t>
      </w:r>
      <w:r>
        <w:t>);</w:t>
      </w:r>
      <w:bookmarkEnd w:id="2395"/>
    </w:p>
    <w:p w14:paraId="6EE04729" w14:textId="77777777" w:rsidR="00CF4AAE" w:rsidRPr="00137DB5" w:rsidRDefault="00CF4AAE" w:rsidP="00233D5F">
      <w:pPr>
        <w:pStyle w:val="MRDefinitions1"/>
        <w:spacing w:line="240" w:lineRule="auto"/>
      </w:pPr>
      <w:bookmarkStart w:id="2396" w:name="_Ref503518669"/>
      <w:r>
        <w:t>“</w:t>
      </w:r>
      <w:r w:rsidRPr="00067860">
        <w:rPr>
          <w:b/>
        </w:rPr>
        <w:t>Sub-Contracting Plan</w:t>
      </w:r>
      <w:r>
        <w:t xml:space="preserve">” has the meaning given in Clause </w:t>
      </w:r>
      <w:r w:rsidR="00CB1618">
        <w:t>17.1</w:t>
      </w:r>
      <w:r>
        <w:t xml:space="preserve"> (</w:t>
      </w:r>
      <w:r w:rsidRPr="00067860">
        <w:rPr>
          <w:i/>
        </w:rPr>
        <w:t>Competition in Sub-Contracts</w:t>
      </w:r>
      <w:r>
        <w:t>);</w:t>
      </w:r>
      <w:bookmarkEnd w:id="2396"/>
      <w:r>
        <w:t xml:space="preserve"> </w:t>
      </w:r>
    </w:p>
    <w:p w14:paraId="2D16EA1B" w14:textId="77777777" w:rsidR="00CF4AAE" w:rsidRPr="00575BD3" w:rsidRDefault="00CF4AAE" w:rsidP="00233D5F">
      <w:pPr>
        <w:pStyle w:val="MRDefinitions1"/>
        <w:spacing w:line="240" w:lineRule="auto"/>
      </w:pPr>
      <w:bookmarkStart w:id="2397" w:name="_Ref503518670"/>
      <w:r w:rsidRPr="00575BD3">
        <w:t>“</w:t>
      </w:r>
      <w:r w:rsidRPr="00575BD3">
        <w:rPr>
          <w:b/>
        </w:rPr>
        <w:t>Sub-Contractor</w:t>
      </w:r>
      <w:r w:rsidRPr="00575BD3">
        <w:t xml:space="preserve">” means any sub-contractor to </w:t>
      </w:r>
      <w:r>
        <w:t>the Contractor</w:t>
      </w:r>
      <w:r w:rsidRPr="00575BD3">
        <w:t xml:space="preserve"> under this </w:t>
      </w:r>
      <w:r>
        <w:t>Contract</w:t>
      </w:r>
      <w:r w:rsidRPr="00575BD3">
        <w:t xml:space="preserve">, a sub-contractor of a sub-contractor to </w:t>
      </w:r>
      <w:r>
        <w:t>the Contractor</w:t>
      </w:r>
      <w:r w:rsidRPr="00575BD3">
        <w:t xml:space="preserve"> and any other sub-contractor (of whatever tier) engaged by </w:t>
      </w:r>
      <w:r>
        <w:t>the Contractor</w:t>
      </w:r>
      <w:r w:rsidRPr="00575BD3">
        <w:t xml:space="preserve"> or any sub-contractor from time to time as may be permitted by this </w:t>
      </w:r>
      <w:r>
        <w:t>Contract</w:t>
      </w:r>
      <w:r w:rsidRPr="00575BD3">
        <w:t xml:space="preserve"> to provide </w:t>
      </w:r>
      <w:r>
        <w:t>the Contractor Deliverables</w:t>
      </w:r>
      <w:r w:rsidRPr="00575BD3">
        <w:t xml:space="preserve"> (or any part of </w:t>
      </w:r>
      <w:r>
        <w:t>the Contractor Deliverables</w:t>
      </w:r>
      <w:r w:rsidRPr="00575BD3">
        <w:t>);</w:t>
      </w:r>
      <w:bookmarkEnd w:id="2397"/>
    </w:p>
    <w:p w14:paraId="631FCB2C" w14:textId="77777777" w:rsidR="00CF4AAE" w:rsidRDefault="00CF4AAE" w:rsidP="00233D5F">
      <w:pPr>
        <w:pStyle w:val="MRDefinitions1"/>
        <w:spacing w:line="240" w:lineRule="auto"/>
      </w:pPr>
      <w:bookmarkStart w:id="2398" w:name="_Ref503518671"/>
      <w:r w:rsidRPr="00575BD3">
        <w:t>“</w:t>
      </w:r>
      <w:r w:rsidRPr="00575BD3">
        <w:rPr>
          <w:b/>
        </w:rPr>
        <w:t>Sub-Contracts</w:t>
      </w:r>
      <w:r w:rsidRPr="00575BD3">
        <w:t xml:space="preserve">” means the contracts entered into between </w:t>
      </w:r>
      <w:r>
        <w:t>the Contractor</w:t>
      </w:r>
      <w:r w:rsidRPr="00575BD3">
        <w:t xml:space="preserve"> and the Sub-Contractors and the contracts entered into between any Sub-Contractor and any other Sub-Contractor in respect of the provision of </w:t>
      </w:r>
      <w:r>
        <w:t>the Contractor Deliverables</w:t>
      </w:r>
      <w:r w:rsidR="001D3A73">
        <w:t xml:space="preserve"> and “</w:t>
      </w:r>
      <w:r w:rsidR="001D3A73" w:rsidRPr="001D3A73">
        <w:rPr>
          <w:b/>
        </w:rPr>
        <w:t>Sub-Contracting</w:t>
      </w:r>
      <w:r w:rsidR="001D3A73">
        <w:t>” shall be construed accordingly</w:t>
      </w:r>
      <w:r w:rsidRPr="00575BD3">
        <w:t>;</w:t>
      </w:r>
      <w:bookmarkEnd w:id="2398"/>
      <w:r w:rsidRPr="00575BD3">
        <w:t xml:space="preserve"> </w:t>
      </w:r>
    </w:p>
    <w:p w14:paraId="55C24E1F" w14:textId="77777777" w:rsidR="00872D9C" w:rsidRPr="00F85197" w:rsidRDefault="0058213D" w:rsidP="00233D5F">
      <w:pPr>
        <w:pStyle w:val="MRDefinitions1"/>
        <w:spacing w:line="240" w:lineRule="auto"/>
      </w:pPr>
      <w:bookmarkStart w:id="2399" w:name="_Ref503518672"/>
      <w:r w:rsidRPr="00F85197">
        <w:t>“</w:t>
      </w:r>
      <w:r w:rsidRPr="00F85197">
        <w:rPr>
          <w:b/>
        </w:rPr>
        <w:t>Submission Date</w:t>
      </w:r>
      <w:r w:rsidR="00F85197" w:rsidRPr="00F85197">
        <w:t xml:space="preserve">” means, subject to paragraphs </w:t>
      </w:r>
      <w:bookmarkStart w:id="2400" w:name="DocXTextRef506"/>
      <w:r w:rsidR="00F85197" w:rsidRPr="00F85197">
        <w:t>1</w:t>
      </w:r>
      <w:bookmarkEnd w:id="2400"/>
      <w:r w:rsidR="00F85197" w:rsidRPr="00F85197">
        <w:t xml:space="preserve">.4.1, and </w:t>
      </w:r>
      <w:bookmarkStart w:id="2401" w:name="DocXTextRef508"/>
      <w:r w:rsidR="00F85197" w:rsidRPr="00F85197">
        <w:t>3</w:t>
      </w:r>
      <w:bookmarkEnd w:id="2401"/>
      <w:r w:rsidR="00F85197" w:rsidRPr="00F85197">
        <w:t xml:space="preserve"> of Part </w:t>
      </w:r>
      <w:bookmarkStart w:id="2402" w:name="DocXTextRef507"/>
      <w:r w:rsidR="00F85197" w:rsidRPr="00F85197">
        <w:t>1</w:t>
      </w:r>
      <w:bookmarkEnd w:id="2402"/>
      <w:r w:rsidR="00F85197" w:rsidRPr="00F85197">
        <w:t xml:space="preserve"> of </w:t>
      </w:r>
      <w:r w:rsidR="00CB1618">
        <w:t>Schedule 4</w:t>
      </w:r>
      <w:r w:rsidR="00F85197" w:rsidRPr="00F85197">
        <w:t xml:space="preserve"> (</w:t>
      </w:r>
      <w:r w:rsidR="00F85197" w:rsidRPr="00F85197">
        <w:rPr>
          <w:i/>
        </w:rPr>
        <w:t xml:space="preserve">Assurance </w:t>
      </w:r>
      <w:r w:rsidR="00DD27B0">
        <w:rPr>
          <w:i/>
        </w:rPr>
        <w:t xml:space="preserve">and Acceptance </w:t>
      </w:r>
      <w:r w:rsidR="00F85197" w:rsidRPr="00F85197">
        <w:rPr>
          <w:i/>
        </w:rPr>
        <w:t>Process</w:t>
      </w:r>
      <w:r w:rsidR="00F85197" w:rsidRPr="00F85197">
        <w:t>):</w:t>
      </w:r>
      <w:bookmarkEnd w:id="2399"/>
    </w:p>
    <w:p w14:paraId="1A3BCDC3" w14:textId="77777777" w:rsidR="00872D9C" w:rsidRDefault="00872D9C" w:rsidP="007463BE">
      <w:pPr>
        <w:pStyle w:val="MRDefinitions2"/>
        <w:spacing w:line="240" w:lineRule="auto"/>
      </w:pPr>
      <w:bookmarkStart w:id="2403" w:name="_Ref503518673"/>
      <w:r>
        <w:t>in respect of a Programmed Contractor Deliverable</w:t>
      </w:r>
      <w:r w:rsidR="00F85197">
        <w:t>,</w:t>
      </w:r>
      <w:r>
        <w:t xml:space="preserve"> </w:t>
      </w:r>
      <w:r w:rsidRPr="009D1687">
        <w:t xml:space="preserve">the </w:t>
      </w:r>
      <w:r>
        <w:t xml:space="preserve">programmed date for the relevant </w:t>
      </w:r>
      <w:r w:rsidR="00F85197">
        <w:t>Review</w:t>
      </w:r>
      <w:r>
        <w:t xml:space="preserve"> Period </w:t>
      </w:r>
      <w:r w:rsidR="00F85197">
        <w:t xml:space="preserve">to commence, on or before which the relevant Entry Criteria is to be satisfied, </w:t>
      </w:r>
      <w:r>
        <w:t>as identified in the Contract Programme; and</w:t>
      </w:r>
      <w:bookmarkEnd w:id="2403"/>
      <w:r>
        <w:t xml:space="preserve"> </w:t>
      </w:r>
    </w:p>
    <w:p w14:paraId="035164CC" w14:textId="77777777" w:rsidR="00872D9C" w:rsidRPr="009D1687" w:rsidRDefault="00872D9C" w:rsidP="007463BE">
      <w:pPr>
        <w:pStyle w:val="MRDefinitions2"/>
        <w:spacing w:line="240" w:lineRule="auto"/>
      </w:pPr>
      <w:bookmarkStart w:id="2404" w:name="_Ref503518674"/>
      <w:r>
        <w:t>in respect of an Unprogrammed Contractor Deliverable</w:t>
      </w:r>
      <w:r w:rsidR="00F85197">
        <w:t>,</w:t>
      </w:r>
      <w:r>
        <w:t xml:space="preserve"> </w:t>
      </w:r>
      <w:r w:rsidR="00F85197">
        <w:t xml:space="preserve">the </w:t>
      </w:r>
      <w:r w:rsidR="00D22453">
        <w:t xml:space="preserve">programmed </w:t>
      </w:r>
      <w:r w:rsidR="00F85197">
        <w:t>date for the releva</w:t>
      </w:r>
      <w:r w:rsidR="00D22453">
        <w:t xml:space="preserve">nt Review Period to commence </w:t>
      </w:r>
      <w:r w:rsidR="00F85197">
        <w:t xml:space="preserve">as </w:t>
      </w:r>
      <w:r>
        <w:t xml:space="preserve">notified by the Authority to the Contractor in accordance with paragraph </w:t>
      </w:r>
      <w:bookmarkStart w:id="2405" w:name="DocXTextRef509"/>
      <w:r>
        <w:t>1</w:t>
      </w:r>
      <w:bookmarkEnd w:id="2405"/>
      <w:r>
        <w:t>.4.</w:t>
      </w:r>
      <w:r w:rsidR="00F85197">
        <w:t>1</w:t>
      </w:r>
      <w:r>
        <w:t xml:space="preserve"> of </w:t>
      </w:r>
      <w:r w:rsidR="00CB1618" w:rsidRPr="00CB1618">
        <w:rPr>
          <w:color w:val="000000"/>
        </w:rPr>
        <w:t>Schedule 4</w:t>
      </w:r>
      <w:r>
        <w:t xml:space="preserve"> (</w:t>
      </w:r>
      <w:r w:rsidRPr="00872D9C">
        <w:rPr>
          <w:i/>
        </w:rPr>
        <w:t>Assurance and Acceptance Process</w:t>
      </w:r>
      <w:r>
        <w:t>)</w:t>
      </w:r>
      <w:r w:rsidRPr="009D1687">
        <w:t>;</w:t>
      </w:r>
      <w:bookmarkEnd w:id="2404"/>
      <w:r w:rsidRPr="009D1687">
        <w:t xml:space="preserve"> </w:t>
      </w:r>
    </w:p>
    <w:p w14:paraId="64948700" w14:textId="77777777" w:rsidR="008622BC" w:rsidRPr="00BA68E4" w:rsidRDefault="006B5E14" w:rsidP="008622BC">
      <w:pPr>
        <w:pStyle w:val="MRDefinitions1"/>
        <w:spacing w:line="240" w:lineRule="auto"/>
      </w:pPr>
      <w:bookmarkStart w:id="2406" w:name="_Ref503518675"/>
      <w:r w:rsidRPr="006B5E14">
        <w:t>“</w:t>
      </w:r>
      <w:r w:rsidR="008622BC" w:rsidRPr="00BA68E4">
        <w:rPr>
          <w:b/>
        </w:rPr>
        <w:t>Subsequent Relevant Transfer</w:t>
      </w:r>
      <w:r w:rsidRPr="006B5E14">
        <w:t>”</w:t>
      </w:r>
      <w:r w:rsidR="008622BC" w:rsidRPr="00BA68E4">
        <w:t xml:space="preserve"> means a transfer of the employment of Subsequent Transferring Employees from the Contractor or any Employing Sub-Contractor to a New Provider or the Authority under the Transfer Regulations;</w:t>
      </w:r>
    </w:p>
    <w:p w14:paraId="310C013E" w14:textId="77777777" w:rsidR="00CF4AAE" w:rsidRDefault="00CF4AAE" w:rsidP="008622BC">
      <w:pPr>
        <w:pStyle w:val="MRDefinitions1"/>
        <w:spacing w:line="240" w:lineRule="auto"/>
      </w:pPr>
      <w:r w:rsidRPr="003D7C72">
        <w:t>“</w:t>
      </w:r>
      <w:r w:rsidRPr="003D7C72">
        <w:rPr>
          <w:b/>
        </w:rPr>
        <w:t>Subsequent Review</w:t>
      </w:r>
      <w:r w:rsidRPr="003D7C72">
        <w:t xml:space="preserve">” has the meaning given in paragraph </w:t>
      </w:r>
      <w:bookmarkStart w:id="2407" w:name="DocXTextRef511"/>
      <w:r w:rsidRPr="003D7C72">
        <w:t>3</w:t>
      </w:r>
      <w:bookmarkEnd w:id="2407"/>
      <w:r w:rsidRPr="003D7C72">
        <w:t xml:space="preserve">.2 of Part </w:t>
      </w:r>
      <w:bookmarkStart w:id="2408" w:name="DocXTextRef512"/>
      <w:r w:rsidRPr="003D7C72">
        <w:t>1</w:t>
      </w:r>
      <w:bookmarkEnd w:id="2408"/>
      <w:r w:rsidRPr="003D7C72">
        <w:t xml:space="preserve"> of </w:t>
      </w:r>
      <w:r w:rsidR="00CB1618">
        <w:t>Schedule 4</w:t>
      </w:r>
      <w:r w:rsidRPr="003D7C72">
        <w:t xml:space="preserve"> (</w:t>
      </w:r>
      <w:r w:rsidRPr="003D7C72">
        <w:rPr>
          <w:i/>
        </w:rPr>
        <w:t xml:space="preserve">Assurance </w:t>
      </w:r>
      <w:r w:rsidR="00DD27B0">
        <w:rPr>
          <w:i/>
        </w:rPr>
        <w:t xml:space="preserve">and Acceptance </w:t>
      </w:r>
      <w:r w:rsidRPr="003D7C72">
        <w:rPr>
          <w:i/>
        </w:rPr>
        <w:t>Process</w:t>
      </w:r>
      <w:r w:rsidRPr="003D7C72">
        <w:t>);</w:t>
      </w:r>
      <w:bookmarkEnd w:id="2406"/>
    </w:p>
    <w:p w14:paraId="349863C4" w14:textId="77777777" w:rsidR="008622BC" w:rsidRPr="00BA68E4" w:rsidRDefault="006B5E14" w:rsidP="008622BC">
      <w:pPr>
        <w:pStyle w:val="MRDefinitions1"/>
        <w:spacing w:line="240" w:lineRule="auto"/>
      </w:pPr>
      <w:r w:rsidRPr="006B5E14">
        <w:t>“</w:t>
      </w:r>
      <w:r w:rsidR="008622BC" w:rsidRPr="00BA68E4">
        <w:rPr>
          <w:b/>
        </w:rPr>
        <w:t>Subsequent Transfer Date</w:t>
      </w:r>
      <w:r w:rsidRPr="006B5E14">
        <w:t>”</w:t>
      </w:r>
      <w:r w:rsidR="008622BC" w:rsidRPr="00BA68E4">
        <w:t xml:space="preserve"> means the date on which the transfer of a Subsequent Transferring Employee takes place under the Transfer Regulations;</w:t>
      </w:r>
    </w:p>
    <w:p w14:paraId="5538318A" w14:textId="77777777" w:rsidR="008622BC" w:rsidRPr="00BA68E4" w:rsidRDefault="006B5E14" w:rsidP="008622BC">
      <w:pPr>
        <w:pStyle w:val="MRDefinitions1"/>
        <w:spacing w:line="240" w:lineRule="auto"/>
      </w:pPr>
      <w:r w:rsidRPr="006B5E14">
        <w:t>“</w:t>
      </w:r>
      <w:r w:rsidR="008622BC" w:rsidRPr="00BA68E4">
        <w:rPr>
          <w:b/>
        </w:rPr>
        <w:t>Subsequent Transferring Employee</w:t>
      </w:r>
      <w:r w:rsidRPr="006B5E14">
        <w:t>”</w:t>
      </w:r>
      <w:r w:rsidR="008622BC" w:rsidRPr="00BA68E4">
        <w:t xml:space="preserve"> means an employee wholly or mainly employed or otherwise assigned to provide the Contractor Deliverables (or in respect of partial termination, the relevant part of the Contractor Deliverables) whose employment transfers under the Transfer Regulations from the Contractor or any Employing Sub-Contractor to a New Provider;</w:t>
      </w:r>
    </w:p>
    <w:p w14:paraId="67D16514" w14:textId="77777777" w:rsidR="00CF4AAE" w:rsidRDefault="00CF4AAE" w:rsidP="00233D5F">
      <w:pPr>
        <w:pStyle w:val="MRDefinitions1"/>
        <w:spacing w:line="240" w:lineRule="auto"/>
      </w:pPr>
      <w:bookmarkStart w:id="2409" w:name="_Ref503518676"/>
      <w:r>
        <w:t>“</w:t>
      </w:r>
      <w:r w:rsidRPr="0006638E">
        <w:rPr>
          <w:b/>
        </w:rPr>
        <w:t>Subsidiary</w:t>
      </w:r>
      <w:r>
        <w:t xml:space="preserve">” has </w:t>
      </w:r>
      <w:r w:rsidRPr="0006638E">
        <w:t xml:space="preserve">the </w:t>
      </w:r>
      <w:r w:rsidR="008622BC">
        <w:t>m</w:t>
      </w:r>
      <w:r w:rsidRPr="0006638E">
        <w:t>eaning</w:t>
      </w:r>
      <w:r w:rsidR="00232929">
        <w:t xml:space="preserve"> given in,</w:t>
      </w:r>
      <w:r w:rsidRPr="0006638E">
        <w:t xml:space="preserve"> and</w:t>
      </w:r>
      <w:r w:rsidR="00232929">
        <w:t xml:space="preserve"> shall</w:t>
      </w:r>
      <w:r w:rsidRPr="0006638E">
        <w:t xml:space="preserve"> be construed in accordance with</w:t>
      </w:r>
      <w:r w:rsidR="00232929">
        <w:t>,</w:t>
      </w:r>
      <w:r w:rsidRPr="0006638E">
        <w:t xml:space="preserve"> section</w:t>
      </w:r>
      <w:r>
        <w:t>s</w:t>
      </w:r>
      <w:r w:rsidRPr="0006638E">
        <w:t xml:space="preserve"> 1159 and </w:t>
      </w:r>
      <w:bookmarkStart w:id="2410" w:name="DocXTextRef513"/>
      <w:r w:rsidRPr="0006638E">
        <w:t>1162</w:t>
      </w:r>
      <w:bookmarkEnd w:id="2410"/>
      <w:r w:rsidRPr="0006638E">
        <w:t xml:space="preserve"> of </w:t>
      </w:r>
      <w:r>
        <w:t xml:space="preserve">the Companies Act </w:t>
      </w:r>
      <w:r w:rsidRPr="0006638E">
        <w:t>2006</w:t>
      </w:r>
      <w:r>
        <w:t>;</w:t>
      </w:r>
      <w:bookmarkEnd w:id="2409"/>
    </w:p>
    <w:p w14:paraId="671FAA52" w14:textId="77777777" w:rsidR="00CF4AAE" w:rsidRDefault="00CF4AAE" w:rsidP="00233D5F">
      <w:pPr>
        <w:pStyle w:val="MRDefinitions1"/>
        <w:spacing w:line="240" w:lineRule="auto"/>
      </w:pPr>
      <w:bookmarkStart w:id="2411" w:name="_Ref503518678"/>
      <w:r>
        <w:t>“</w:t>
      </w:r>
      <w:r w:rsidRPr="008A0C9C">
        <w:rPr>
          <w:b/>
        </w:rPr>
        <w:t>Supported Businesses</w:t>
      </w:r>
      <w:r>
        <w:t>” means establishments or ser</w:t>
      </w:r>
      <w:r w:rsidR="00DF4A81">
        <w:t>vices where more than fifty per</w:t>
      </w:r>
      <w:r>
        <w:t>cent (50%) of the workers are disabled persons who by reason of the nature or severity of their disability are unable to take up work in the open labour market;</w:t>
      </w:r>
      <w:bookmarkEnd w:id="2411"/>
    </w:p>
    <w:p w14:paraId="44D607DF" w14:textId="77777777" w:rsidR="002715B2" w:rsidRPr="00BA68E4" w:rsidRDefault="002715B2" w:rsidP="00233D5F">
      <w:pPr>
        <w:pStyle w:val="MRDefinitions1"/>
        <w:spacing w:line="240" w:lineRule="auto"/>
      </w:pPr>
      <w:bookmarkStart w:id="2412" w:name="_Ref503518679"/>
      <w:r w:rsidRPr="00BA68E4">
        <w:t>“</w:t>
      </w:r>
      <w:r w:rsidRPr="00BA68E4">
        <w:rPr>
          <w:b/>
        </w:rPr>
        <w:t>TacCIS Team</w:t>
      </w:r>
      <w:r w:rsidRPr="00BA68E4">
        <w:t>” means the team responsible for the delivery, maintenance and support of the current Tactical Communication and Information System Capability;</w:t>
      </w:r>
      <w:bookmarkEnd w:id="2412"/>
    </w:p>
    <w:p w14:paraId="61F8C80E" w14:textId="77777777" w:rsidR="00232929" w:rsidRDefault="00232929" w:rsidP="00232929">
      <w:pPr>
        <w:pStyle w:val="MRDefinitions1"/>
        <w:spacing w:line="240" w:lineRule="auto"/>
      </w:pPr>
      <w:bookmarkStart w:id="2413" w:name="_Ref503283819"/>
      <w:bookmarkStart w:id="2414" w:name="_Ref503518684"/>
      <w:r>
        <w:t>“</w:t>
      </w:r>
      <w:r w:rsidRPr="00990287">
        <w:rPr>
          <w:b/>
        </w:rPr>
        <w:t>Tactical Architecture Forum</w:t>
      </w:r>
      <w:r>
        <w:t>” or “</w:t>
      </w:r>
      <w:r w:rsidRPr="00990287">
        <w:rPr>
          <w:b/>
        </w:rPr>
        <w:t>TAF</w:t>
      </w:r>
      <w:r>
        <w:t>” means the forum (lead by the Authority and attended by representatives of the Authority and TAF Members (as applicable)) established to provide the Authority with advice, comments, guidance and/or analysis (which may include advice, comments, guidance and/or analysis in relation to certain Contractor Deliverables and/or certain deliverables provided by and/or to be provided by the Other Contractors) to facilitate th</w:t>
      </w:r>
      <w:r w:rsidR="00BA68E4">
        <w:t xml:space="preserve">e delivery by the Authority of </w:t>
      </w:r>
      <w:r>
        <w:t>the EvO</w:t>
      </w:r>
      <w:r w:rsidR="00BA68E4">
        <w:t xml:space="preserve"> System and the MORPHEUS System</w:t>
      </w:r>
      <w:r>
        <w:t>;</w:t>
      </w:r>
      <w:bookmarkEnd w:id="2413"/>
    </w:p>
    <w:p w14:paraId="201FBD52" w14:textId="77777777" w:rsidR="00232929" w:rsidRDefault="00232929" w:rsidP="00232929">
      <w:pPr>
        <w:pStyle w:val="MRDefinitions1"/>
        <w:spacing w:line="240" w:lineRule="auto"/>
      </w:pPr>
      <w:bookmarkStart w:id="2415" w:name="_Ref503283820"/>
      <w:r>
        <w:t>“</w:t>
      </w:r>
      <w:r w:rsidRPr="00990287">
        <w:rPr>
          <w:b/>
        </w:rPr>
        <w:t>TAF Member</w:t>
      </w:r>
      <w:r>
        <w:t>” means a Third Party member of the Tactical Architecture Forum;</w:t>
      </w:r>
      <w:bookmarkEnd w:id="2415"/>
    </w:p>
    <w:p w14:paraId="7CAEAC68" w14:textId="77777777" w:rsidR="00CF4AAE" w:rsidRPr="00936F76" w:rsidRDefault="00CF4AAE" w:rsidP="00232929">
      <w:pPr>
        <w:pStyle w:val="MRDefinitions1"/>
        <w:spacing w:line="240" w:lineRule="auto"/>
      </w:pPr>
      <w:r w:rsidRPr="00C82328">
        <w:t>“</w:t>
      </w:r>
      <w:r w:rsidRPr="00C82328">
        <w:rPr>
          <w:b/>
        </w:rPr>
        <w:t>Task Order</w:t>
      </w:r>
      <w:r w:rsidRPr="00C82328">
        <w:t xml:space="preserve">” means </w:t>
      </w:r>
      <w:r w:rsidR="005162AF" w:rsidRPr="00C82328">
        <w:t xml:space="preserve">Task Order </w:t>
      </w:r>
      <w:bookmarkStart w:id="2416" w:name="DocXTextRef514"/>
      <w:r w:rsidR="005162AF" w:rsidRPr="00C82328">
        <w:t>1</w:t>
      </w:r>
      <w:bookmarkEnd w:id="2416"/>
      <w:r w:rsidR="00A94EA9" w:rsidRPr="00C82328">
        <w:t xml:space="preserve"> and, </w:t>
      </w:r>
      <w:r w:rsidRPr="00C82328">
        <w:t xml:space="preserve">in respect of a Task Order Proposal, an order issued by the Authority’s Representative confirming that the Contractor is required to perform the Proposed Additional Contractor Deliverables in accordance with </w:t>
      </w:r>
      <w:r w:rsidR="00C82328" w:rsidRPr="00C82328">
        <w:t>an</w:t>
      </w:r>
      <w:r w:rsidRPr="00C82328">
        <w:t xml:space="preserve"> approved Task Order Proposal;</w:t>
      </w:r>
      <w:bookmarkEnd w:id="2414"/>
    </w:p>
    <w:p w14:paraId="541905C5" w14:textId="77777777" w:rsidR="00CF4AAE" w:rsidRPr="00936F76" w:rsidRDefault="00CF4AAE" w:rsidP="00233D5F">
      <w:pPr>
        <w:pStyle w:val="MRDefinitions1"/>
        <w:spacing w:line="240" w:lineRule="auto"/>
      </w:pPr>
      <w:bookmarkStart w:id="2417" w:name="_Ref503518685"/>
      <w:r w:rsidRPr="00936F76">
        <w:t>“</w:t>
      </w:r>
      <w:r w:rsidRPr="00936F76">
        <w:rPr>
          <w:b/>
        </w:rPr>
        <w:t>Task Order Proposal</w:t>
      </w:r>
      <w:r w:rsidRPr="00936F76">
        <w:t xml:space="preserve">” means a proposal to be issued by the Contractor to the Authority in response to the issue by the Authority of a Task Order Request, as more particularly defined in </w:t>
      </w:r>
      <w:r w:rsidR="00CB1618">
        <w:t>Schedule 10</w:t>
      </w:r>
      <w:r w:rsidRPr="00936F76">
        <w:t xml:space="preserve"> (</w:t>
      </w:r>
      <w:r w:rsidRPr="00936F76">
        <w:rPr>
          <w:i/>
        </w:rPr>
        <w:t>Task Order Approval Process</w:t>
      </w:r>
      <w:r w:rsidRPr="00936F76">
        <w:t>);</w:t>
      </w:r>
      <w:bookmarkEnd w:id="2417"/>
    </w:p>
    <w:p w14:paraId="5EFF374C" w14:textId="77777777" w:rsidR="00CF4AAE" w:rsidRPr="00936F76" w:rsidRDefault="00CF4AAE" w:rsidP="00233D5F">
      <w:pPr>
        <w:pStyle w:val="MRDefinitions1"/>
        <w:spacing w:line="240" w:lineRule="auto"/>
      </w:pPr>
      <w:bookmarkStart w:id="2418" w:name="_Ref503518686"/>
      <w:r w:rsidRPr="00936F76">
        <w:t>“</w:t>
      </w:r>
      <w:r w:rsidRPr="00936F76">
        <w:rPr>
          <w:b/>
        </w:rPr>
        <w:t>Task Order Proposal Template</w:t>
      </w:r>
      <w:r w:rsidRPr="00936F76">
        <w:t xml:space="preserve">” means the form of document set out in </w:t>
      </w:r>
      <w:bookmarkStart w:id="2419" w:name="DocXTextRef515"/>
      <w:r w:rsidRPr="00936F76">
        <w:t>Appendix 1</w:t>
      </w:r>
      <w:bookmarkEnd w:id="2419"/>
      <w:r w:rsidRPr="00936F76">
        <w:t xml:space="preserve"> of </w:t>
      </w:r>
      <w:r w:rsidR="00CB1618">
        <w:t>Schedule 10</w:t>
      </w:r>
      <w:r w:rsidR="00765F29">
        <w:t xml:space="preserve"> </w:t>
      </w:r>
      <w:r w:rsidRPr="00936F76">
        <w:t>(</w:t>
      </w:r>
      <w:r w:rsidRPr="00936F76">
        <w:rPr>
          <w:i/>
        </w:rPr>
        <w:t>Task Order Approval Process</w:t>
      </w:r>
      <w:r w:rsidRPr="00936F76">
        <w:t>);</w:t>
      </w:r>
      <w:bookmarkEnd w:id="2418"/>
    </w:p>
    <w:p w14:paraId="7FF94B8D" w14:textId="77777777" w:rsidR="005162AF" w:rsidRDefault="00CF4AAE" w:rsidP="00233D5F">
      <w:pPr>
        <w:pStyle w:val="MRDefinitions1"/>
        <w:spacing w:line="240" w:lineRule="auto"/>
      </w:pPr>
      <w:bookmarkStart w:id="2420" w:name="_Ref503518687"/>
      <w:r w:rsidRPr="00936F76">
        <w:t>“</w:t>
      </w:r>
      <w:r w:rsidRPr="00936F76">
        <w:rPr>
          <w:b/>
        </w:rPr>
        <w:t>Task Order Request</w:t>
      </w:r>
      <w:r w:rsidRPr="00936F76">
        <w:t>” means a request by the Authority for the Contractor to develop a Task Order Proposal in respect of the applicable Proposed Additional Contractor Deliverables</w:t>
      </w:r>
      <w:r w:rsidR="005162AF">
        <w:t>;</w:t>
      </w:r>
      <w:bookmarkEnd w:id="2420"/>
    </w:p>
    <w:p w14:paraId="19D46479" w14:textId="77777777" w:rsidR="00CF4AAE" w:rsidRPr="00BA68E4" w:rsidRDefault="00CF4AAE" w:rsidP="00233D5F">
      <w:pPr>
        <w:pStyle w:val="MRDefinitions1"/>
        <w:spacing w:line="240" w:lineRule="auto"/>
      </w:pPr>
      <w:bookmarkStart w:id="2421" w:name="_Ref503518688"/>
      <w:r w:rsidRPr="00BA68E4">
        <w:t>“</w:t>
      </w:r>
      <w:r w:rsidRPr="00BA68E4">
        <w:rPr>
          <w:b/>
        </w:rPr>
        <w:t>Task Order 1</w:t>
      </w:r>
      <w:r w:rsidRPr="00BA68E4">
        <w:t>” means th</w:t>
      </w:r>
      <w:r w:rsidR="005B68BF" w:rsidRPr="00BA68E4">
        <w:t>e Task Order for the Core</w:t>
      </w:r>
      <w:r w:rsidRPr="00BA68E4">
        <w:t xml:space="preserve"> Contractor Deliverables</w:t>
      </w:r>
      <w:r w:rsidR="00E16315" w:rsidRPr="00BA68E4">
        <w:t xml:space="preserve"> as </w:t>
      </w:r>
      <w:r w:rsidR="005B68BF" w:rsidRPr="00BA68E4">
        <w:t>a</w:t>
      </w:r>
      <w:r w:rsidR="00E16315" w:rsidRPr="00BA68E4">
        <w:t>djusted following the commencement of an</w:t>
      </w:r>
      <w:r w:rsidR="00F479AF" w:rsidRPr="00BA68E4">
        <w:t>y</w:t>
      </w:r>
      <w:r w:rsidR="00E16315" w:rsidRPr="00BA68E4">
        <w:t xml:space="preserve"> Active Task Order relevant to Task Order </w:t>
      </w:r>
      <w:bookmarkStart w:id="2422" w:name="DocXTextRef519"/>
      <w:r w:rsidR="00E16315" w:rsidRPr="00BA68E4">
        <w:t>1</w:t>
      </w:r>
      <w:bookmarkEnd w:id="2422"/>
      <w:r w:rsidR="00E16315" w:rsidRPr="00BA68E4">
        <w:t xml:space="preserve"> and/or a</w:t>
      </w:r>
      <w:r w:rsidR="00F479AF" w:rsidRPr="00BA68E4">
        <w:t>n approved</w:t>
      </w:r>
      <w:r w:rsidR="00E16315" w:rsidRPr="00BA68E4">
        <w:t xml:space="preserve"> Change pursuant to </w:t>
      </w:r>
      <w:r w:rsidR="00CB1618" w:rsidRPr="00CB1618">
        <w:rPr>
          <w:color w:val="000000"/>
        </w:rPr>
        <w:t>Schedule 11</w:t>
      </w:r>
      <w:r w:rsidR="00E16315" w:rsidRPr="00BA68E4">
        <w:t xml:space="preserve"> (</w:t>
      </w:r>
      <w:r w:rsidR="00E16315" w:rsidRPr="00BA68E4">
        <w:rPr>
          <w:i/>
        </w:rPr>
        <w:t>Change Procedure</w:t>
      </w:r>
      <w:r w:rsidR="00E16315" w:rsidRPr="00BA68E4">
        <w:t>)</w:t>
      </w:r>
      <w:r w:rsidRPr="00BA68E4">
        <w:t>;</w:t>
      </w:r>
      <w:bookmarkEnd w:id="2421"/>
    </w:p>
    <w:p w14:paraId="041F405D" w14:textId="77777777" w:rsidR="00197CD5" w:rsidRDefault="006B5E14" w:rsidP="00233D5F">
      <w:pPr>
        <w:pStyle w:val="MRDefinitions1"/>
        <w:spacing w:line="240" w:lineRule="auto"/>
      </w:pPr>
      <w:bookmarkStart w:id="2423" w:name="_Ref503518689"/>
      <w:r w:rsidRPr="006B5E14">
        <w:t>“</w:t>
      </w:r>
      <w:r w:rsidR="00197CD5" w:rsidRPr="00C84861">
        <w:rPr>
          <w:b/>
        </w:rPr>
        <w:t xml:space="preserve">Task Order </w:t>
      </w:r>
      <w:bookmarkStart w:id="2424" w:name="DocXTextRef522"/>
      <w:r w:rsidR="00197CD5" w:rsidRPr="00C84861">
        <w:rPr>
          <w:b/>
        </w:rPr>
        <w:t>1</w:t>
      </w:r>
      <w:bookmarkEnd w:id="2424"/>
      <w:r w:rsidR="00197CD5" w:rsidRPr="00C84861">
        <w:rPr>
          <w:b/>
        </w:rPr>
        <w:t xml:space="preserve"> </w:t>
      </w:r>
      <w:r w:rsidR="00197CD5">
        <w:rPr>
          <w:b/>
        </w:rPr>
        <w:t xml:space="preserve">Adjusted </w:t>
      </w:r>
      <w:r w:rsidR="00197CD5" w:rsidRPr="00C84861">
        <w:rPr>
          <w:b/>
        </w:rPr>
        <w:t>Excess</w:t>
      </w:r>
      <w:r w:rsidR="00197CD5">
        <w:t xml:space="preserve">” shall have the meaning given in paragraph </w:t>
      </w:r>
      <w:bookmarkStart w:id="2425" w:name="DocXTextRef520"/>
      <w:r w:rsidR="00197CD5">
        <w:t>2</w:t>
      </w:r>
      <w:bookmarkEnd w:id="2425"/>
      <w:r w:rsidR="00197CD5">
        <w:t>.</w:t>
      </w:r>
      <w:r w:rsidR="00E16315">
        <w:t>4.2</w:t>
      </w:r>
      <w:r w:rsidR="00197CD5">
        <w:t xml:space="preserve"> of Part </w:t>
      </w:r>
      <w:bookmarkStart w:id="2426" w:name="DocXTextRef521"/>
      <w:r w:rsidR="00197CD5">
        <w:t>1</w:t>
      </w:r>
      <w:bookmarkEnd w:id="2426"/>
      <w:r w:rsidR="00197CD5">
        <w:t xml:space="preserve"> of </w:t>
      </w:r>
      <w:r w:rsidR="00CB1618">
        <w:t>Schedule 9</w:t>
      </w:r>
      <w:r w:rsidR="00197CD5">
        <w:t xml:space="preserve"> (</w:t>
      </w:r>
      <w:r w:rsidR="00197CD5" w:rsidRPr="00623D07">
        <w:rPr>
          <w:i/>
        </w:rPr>
        <w:t>Pricing and Payment</w:t>
      </w:r>
      <w:r w:rsidR="00197CD5">
        <w:t>);</w:t>
      </w:r>
      <w:bookmarkEnd w:id="2423"/>
    </w:p>
    <w:p w14:paraId="3DF4F16C" w14:textId="77777777" w:rsidR="004F6FCD" w:rsidRPr="00B9692E" w:rsidRDefault="004F6FCD" w:rsidP="00233D5F">
      <w:pPr>
        <w:pStyle w:val="MRDefinitions1"/>
        <w:spacing w:line="240" w:lineRule="auto"/>
      </w:pPr>
      <w:bookmarkStart w:id="2427" w:name="_Ref503518690"/>
      <w:r w:rsidRPr="00B9692E">
        <w:t>“</w:t>
      </w:r>
      <w:r w:rsidRPr="00B9692E">
        <w:rPr>
          <w:b/>
        </w:rPr>
        <w:t xml:space="preserve">Task Order </w:t>
      </w:r>
      <w:bookmarkStart w:id="2428" w:name="DocXTextRef526"/>
      <w:r w:rsidRPr="00B9692E">
        <w:rPr>
          <w:b/>
        </w:rPr>
        <w:t>1</w:t>
      </w:r>
      <w:bookmarkEnd w:id="2428"/>
      <w:r w:rsidRPr="00B9692E">
        <w:rPr>
          <w:b/>
        </w:rPr>
        <w:t xml:space="preserve"> Adjustment Firm Price</w:t>
      </w:r>
      <w:r w:rsidRPr="00B9692E">
        <w:t xml:space="preserve">” means the amount by which the Task Order </w:t>
      </w:r>
      <w:bookmarkStart w:id="2429" w:name="DocXTextRef527"/>
      <w:r w:rsidRPr="00B9692E">
        <w:t>1</w:t>
      </w:r>
      <w:bookmarkEnd w:id="2429"/>
      <w:r w:rsidRPr="00B9692E">
        <w:t xml:space="preserve"> Firm Price</w:t>
      </w:r>
      <w:r w:rsidR="00F479AF">
        <w:t xml:space="preserve"> (current </w:t>
      </w:r>
      <w:r w:rsidR="002D1895">
        <w:t>at the relevant time)</w:t>
      </w:r>
      <w:r w:rsidRPr="00B9692E">
        <w:t xml:space="preserve"> will be adjusted following </w:t>
      </w:r>
      <w:r w:rsidR="002D1895">
        <w:t xml:space="preserve">commencement of </w:t>
      </w:r>
      <w:r w:rsidRPr="00B9692E">
        <w:t>an Active Task Order</w:t>
      </w:r>
      <w:r w:rsidR="00F479AF">
        <w:t xml:space="preserve"> and/or an approved Change</w:t>
      </w:r>
      <w:r w:rsidRPr="00B9692E">
        <w:t xml:space="preserve"> which adjusts Task Order </w:t>
      </w:r>
      <w:bookmarkStart w:id="2430" w:name="DocXTextRef528"/>
      <w:r w:rsidRPr="00B9692E">
        <w:t>1</w:t>
      </w:r>
      <w:bookmarkEnd w:id="2430"/>
      <w:r w:rsidR="00F479AF">
        <w:t>,</w:t>
      </w:r>
      <w:r w:rsidRPr="00B9692E">
        <w:t xml:space="preserve"> as more particularly referred to in paragraph </w:t>
      </w:r>
      <w:bookmarkStart w:id="2431" w:name="DocXTextRef523"/>
      <w:r w:rsidRPr="00B9692E">
        <w:t>3</w:t>
      </w:r>
      <w:bookmarkEnd w:id="2431"/>
      <w:r w:rsidRPr="00B9692E">
        <w:t xml:space="preserve"> of Part </w:t>
      </w:r>
      <w:bookmarkStart w:id="2432" w:name="DocXTextRef524"/>
      <w:r w:rsidRPr="00B9692E">
        <w:t>2</w:t>
      </w:r>
      <w:bookmarkEnd w:id="2432"/>
      <w:r w:rsidRPr="00B9692E">
        <w:t xml:space="preserve"> of </w:t>
      </w:r>
      <w:r w:rsidR="00CB1618" w:rsidRPr="00CB1618">
        <w:rPr>
          <w:color w:val="000000"/>
        </w:rPr>
        <w:t>Schedule 9</w:t>
      </w:r>
      <w:r w:rsidRPr="00B9692E">
        <w:t xml:space="preserve"> (</w:t>
      </w:r>
      <w:r w:rsidRPr="00B9692E">
        <w:rPr>
          <w:i/>
        </w:rPr>
        <w:t>Pricing and Payment</w:t>
      </w:r>
      <w:r w:rsidRPr="00B9692E">
        <w:t>);</w:t>
      </w:r>
      <w:bookmarkEnd w:id="2427"/>
    </w:p>
    <w:p w14:paraId="78DE9A91" w14:textId="77777777" w:rsidR="00CF4AAE" w:rsidRDefault="00CF4AAE" w:rsidP="00233D5F">
      <w:pPr>
        <w:pStyle w:val="MRDefinitions1"/>
        <w:spacing w:line="240" w:lineRule="auto"/>
      </w:pPr>
      <w:bookmarkStart w:id="2433" w:name="_Ref503518691"/>
      <w:r>
        <w:t>“</w:t>
      </w:r>
      <w:r w:rsidRPr="00C84861">
        <w:rPr>
          <w:b/>
        </w:rPr>
        <w:t xml:space="preserve">Task Order </w:t>
      </w:r>
      <w:bookmarkStart w:id="2434" w:name="DocXTextRef531"/>
      <w:r w:rsidRPr="00C84861">
        <w:rPr>
          <w:b/>
        </w:rPr>
        <w:t>1</w:t>
      </w:r>
      <w:bookmarkEnd w:id="2434"/>
      <w:r w:rsidRPr="00C84861">
        <w:rPr>
          <w:b/>
        </w:rPr>
        <w:t xml:space="preserve"> Excess</w:t>
      </w:r>
      <w:r>
        <w:t xml:space="preserve">” shall have the meaning given in paragraph </w:t>
      </w:r>
      <w:bookmarkStart w:id="2435" w:name="DocXTextRef529"/>
      <w:r>
        <w:t>2</w:t>
      </w:r>
      <w:bookmarkEnd w:id="2435"/>
      <w:r>
        <w:t xml:space="preserve">.2.2 of Part </w:t>
      </w:r>
      <w:bookmarkStart w:id="2436" w:name="DocXTextRef530"/>
      <w:r>
        <w:t>1</w:t>
      </w:r>
      <w:bookmarkEnd w:id="2436"/>
      <w:r>
        <w:t xml:space="preserve"> of </w:t>
      </w:r>
      <w:r w:rsidR="00CB1618">
        <w:t>Schedule 9</w:t>
      </w:r>
      <w:r w:rsidR="00765F29">
        <w:t xml:space="preserve"> </w:t>
      </w:r>
      <w:r>
        <w:t>(</w:t>
      </w:r>
      <w:r w:rsidRPr="00623D07">
        <w:rPr>
          <w:i/>
        </w:rPr>
        <w:t>Pricing and Payment</w:t>
      </w:r>
      <w:r>
        <w:t>);</w:t>
      </w:r>
      <w:bookmarkEnd w:id="2433"/>
    </w:p>
    <w:p w14:paraId="0EDCA0D1" w14:textId="77777777" w:rsidR="00C10241" w:rsidRPr="0008140C" w:rsidRDefault="00C10241" w:rsidP="00ED7622">
      <w:pPr>
        <w:pStyle w:val="MRDefinitions1"/>
        <w:spacing w:line="240" w:lineRule="auto"/>
      </w:pPr>
      <w:bookmarkStart w:id="2437" w:name="_Ref503518692"/>
      <w:r w:rsidRPr="0008140C">
        <w:t>“</w:t>
      </w:r>
      <w:r w:rsidRPr="0008140C">
        <w:rPr>
          <w:b/>
        </w:rPr>
        <w:t xml:space="preserve">Task Order </w:t>
      </w:r>
      <w:bookmarkStart w:id="2438" w:name="DocXTextRef535"/>
      <w:r w:rsidRPr="0008140C">
        <w:rPr>
          <w:b/>
        </w:rPr>
        <w:t>1</w:t>
      </w:r>
      <w:bookmarkEnd w:id="2438"/>
      <w:r w:rsidRPr="0008140C">
        <w:rPr>
          <w:b/>
        </w:rPr>
        <w:t xml:space="preserve"> Expenses Cap</w:t>
      </w:r>
      <w:r w:rsidRPr="0008140C">
        <w:t>” means the</w:t>
      </w:r>
      <w:r w:rsidR="00811953" w:rsidRPr="0008140C">
        <w:t xml:space="preserve"> cap on Expenses for Task Order </w:t>
      </w:r>
      <w:bookmarkStart w:id="2439" w:name="DocXTextRef536"/>
      <w:r w:rsidR="00811953" w:rsidRPr="0008140C">
        <w:t>1</w:t>
      </w:r>
      <w:bookmarkEnd w:id="2439"/>
      <w:r w:rsidR="00811953" w:rsidRPr="0008140C">
        <w:t xml:space="preserve"> in the</w:t>
      </w:r>
      <w:r w:rsidRPr="0008140C">
        <w:t xml:space="preserve"> sum of</w:t>
      </w:r>
      <w:r w:rsidR="000662E2">
        <w:rPr>
          <w:noProof/>
          <w:color w:val="000000"/>
          <w:highlight w:val="black"/>
        </w:rPr>
        <w:t xml:space="preserve"> ''''''''''''' '''''''''''''''''' ''''''''' ''''''''''''''''''''''''''''''''''' '''''''''''''''''''''''' ''''''''''' ''''''''''''''''''' '''''''''' ''''''''''''''''' ''''''''''''''''''''''''''''''''' </w:t>
      </w:r>
      <w:r w:rsidR="0022465F" w:rsidRPr="0008140C">
        <w:t xml:space="preserve">as more particularly referred to in paragraph </w:t>
      </w:r>
      <w:bookmarkStart w:id="2440" w:name="DocXTextRef532"/>
      <w:r w:rsidR="0022465F" w:rsidRPr="0008140C">
        <w:t>5</w:t>
      </w:r>
      <w:bookmarkEnd w:id="2440"/>
      <w:r w:rsidR="0022465F" w:rsidRPr="0008140C">
        <w:t xml:space="preserve"> of Part </w:t>
      </w:r>
      <w:bookmarkStart w:id="2441" w:name="DocXTextRef533"/>
      <w:r w:rsidR="0022465F" w:rsidRPr="0008140C">
        <w:t>1</w:t>
      </w:r>
      <w:bookmarkEnd w:id="2441"/>
      <w:r w:rsidR="0022465F" w:rsidRPr="0008140C">
        <w:t xml:space="preserve"> of </w:t>
      </w:r>
      <w:r w:rsidR="00CB1618" w:rsidRPr="00CB1618">
        <w:rPr>
          <w:color w:val="000000"/>
        </w:rPr>
        <w:t>Schedule 9</w:t>
      </w:r>
      <w:r w:rsidR="0022465F" w:rsidRPr="0008140C">
        <w:t xml:space="preserve"> (</w:t>
      </w:r>
      <w:r w:rsidR="0022465F" w:rsidRPr="0008140C">
        <w:rPr>
          <w:i/>
        </w:rPr>
        <w:t>Pricing and Payment</w:t>
      </w:r>
      <w:r w:rsidR="0022465F" w:rsidRPr="0008140C">
        <w:t>)</w:t>
      </w:r>
      <w:r w:rsidRPr="0008140C">
        <w:t>;</w:t>
      </w:r>
      <w:bookmarkEnd w:id="2437"/>
    </w:p>
    <w:p w14:paraId="41123A62" w14:textId="77777777" w:rsidR="00CF4AAE" w:rsidRPr="00FE6683" w:rsidRDefault="00813EDD" w:rsidP="00FE6683">
      <w:pPr>
        <w:pStyle w:val="MRDefinitions1"/>
        <w:spacing w:line="240" w:lineRule="auto"/>
      </w:pPr>
      <w:bookmarkStart w:id="2442" w:name="_Ref503518693"/>
      <w:r w:rsidRPr="00FE6683">
        <w:t>“</w:t>
      </w:r>
      <w:r w:rsidRPr="00FE6683">
        <w:rPr>
          <w:b/>
        </w:rPr>
        <w:t xml:space="preserve">Task Order </w:t>
      </w:r>
      <w:bookmarkStart w:id="2443" w:name="DocXTextRef541"/>
      <w:r w:rsidRPr="00FE6683">
        <w:rPr>
          <w:b/>
        </w:rPr>
        <w:t>1</w:t>
      </w:r>
      <w:bookmarkEnd w:id="2443"/>
      <w:r w:rsidRPr="00FE6683">
        <w:rPr>
          <w:b/>
        </w:rPr>
        <w:t xml:space="preserve"> Firm Price</w:t>
      </w:r>
      <w:r w:rsidRPr="00FE6683">
        <w:t xml:space="preserve">” means the Firm Price for Task Order </w:t>
      </w:r>
      <w:bookmarkStart w:id="2444" w:name="DocXTextRef542"/>
      <w:r w:rsidRPr="00FE6683">
        <w:t>1</w:t>
      </w:r>
      <w:bookmarkEnd w:id="2444"/>
      <w:r w:rsidRPr="00FE6683">
        <w:t xml:space="preserve"> as </w:t>
      </w:r>
      <w:r w:rsidR="008E3BCC" w:rsidRPr="00FE6683">
        <w:t xml:space="preserve">described in </w:t>
      </w:r>
      <w:r w:rsidRPr="00FE6683">
        <w:t xml:space="preserve">paragraph </w:t>
      </w:r>
      <w:bookmarkStart w:id="2445" w:name="DocXTextRef537"/>
      <w:r w:rsidRPr="00FE6683">
        <w:t>1</w:t>
      </w:r>
      <w:bookmarkEnd w:id="2445"/>
      <w:r w:rsidRPr="00FE6683">
        <w:t xml:space="preserve"> of Part </w:t>
      </w:r>
      <w:bookmarkStart w:id="2446" w:name="DocXTextRef539"/>
      <w:r w:rsidR="008E3BCC" w:rsidRPr="00FE6683">
        <w:t>2</w:t>
      </w:r>
      <w:bookmarkEnd w:id="2446"/>
      <w:r w:rsidRPr="00FE6683">
        <w:t xml:space="preserve"> of </w:t>
      </w:r>
      <w:r w:rsidR="00CB1618">
        <w:t>Schedule 9</w:t>
      </w:r>
      <w:r w:rsidRPr="00FE6683">
        <w:t xml:space="preserve"> (</w:t>
      </w:r>
      <w:r w:rsidRPr="00FE6683">
        <w:rPr>
          <w:i/>
        </w:rPr>
        <w:t>Pricing and Payment</w:t>
      </w:r>
      <w:r w:rsidRPr="00FE6683">
        <w:t xml:space="preserve">) </w:t>
      </w:r>
      <w:r w:rsidR="008E3BCC" w:rsidRPr="00FE6683">
        <w:t xml:space="preserve">and </w:t>
      </w:r>
      <w:r w:rsidR="008470BC" w:rsidRPr="00FE6683">
        <w:t xml:space="preserve">as </w:t>
      </w:r>
      <w:r w:rsidR="008E3BCC" w:rsidRPr="00FE6683">
        <w:t xml:space="preserve">adjusted as described in paragraph </w:t>
      </w:r>
      <w:bookmarkStart w:id="2447" w:name="DocXTextRef538"/>
      <w:r w:rsidR="008E3BCC" w:rsidRPr="00FE6683">
        <w:t>3</w:t>
      </w:r>
      <w:bookmarkEnd w:id="2447"/>
      <w:r w:rsidR="008E3BCC" w:rsidRPr="00FE6683">
        <w:t xml:space="preserve"> of Part </w:t>
      </w:r>
      <w:bookmarkStart w:id="2448" w:name="DocXTextRef540"/>
      <w:r w:rsidR="008E3BCC" w:rsidRPr="00FE6683">
        <w:t>2</w:t>
      </w:r>
      <w:bookmarkEnd w:id="2448"/>
      <w:r w:rsidR="008E3BCC" w:rsidRPr="00FE6683">
        <w:t xml:space="preserve"> of </w:t>
      </w:r>
      <w:r w:rsidR="00CB1618">
        <w:t>Schedule 9</w:t>
      </w:r>
      <w:r w:rsidR="008E3BCC" w:rsidRPr="00FE6683">
        <w:t xml:space="preserve"> (</w:t>
      </w:r>
      <w:r w:rsidR="008E3BCC" w:rsidRPr="00FE6683">
        <w:rPr>
          <w:i/>
        </w:rPr>
        <w:t>Pricing and Payment</w:t>
      </w:r>
      <w:r w:rsidR="008E3BCC" w:rsidRPr="00FE6683">
        <w:t xml:space="preserve">) </w:t>
      </w:r>
      <w:r w:rsidRPr="00FE6683">
        <w:t xml:space="preserve">and at the date of this Contract is </w:t>
      </w:r>
      <w:r w:rsidR="00FE6683" w:rsidRPr="00FE6683">
        <w:t xml:space="preserve">the sum of </w:t>
      </w:r>
      <w:bookmarkEnd w:id="2442"/>
      <w:r w:rsidR="000662E2">
        <w:rPr>
          <w:noProof/>
          <w:color w:val="000000"/>
          <w:highlight w:val="black"/>
        </w:rPr>
        <w:t>'''''''''''''''' '''''''''''' '''''''''''''''''' ''''''''''' ''''''''''''''''''''' ''''''''' ''''''''''''' '''''''''' ''''''''''''''''''''''''''' ''''''''''' ''''''''''''''''''''' '''''''''' ''''''''''''''''''' ''''''' ''''''''''''''''''' ''''''''''''''''''' ''''''''''''''''''''''''''''''''''''''</w:t>
      </w:r>
    </w:p>
    <w:p w14:paraId="73568DE0" w14:textId="77777777" w:rsidR="00CF4AAE" w:rsidRDefault="00CF4AAE" w:rsidP="00233D5F">
      <w:pPr>
        <w:pStyle w:val="MRDefinitions1"/>
        <w:spacing w:line="240" w:lineRule="auto"/>
      </w:pPr>
      <w:bookmarkStart w:id="2449" w:name="_Ref503518694"/>
      <w:r>
        <w:t>“</w:t>
      </w:r>
      <w:r w:rsidRPr="00F8142D">
        <w:rPr>
          <w:b/>
        </w:rPr>
        <w:t xml:space="preserve">Task Order </w:t>
      </w:r>
      <w:bookmarkStart w:id="2450" w:name="DocXTextRef545"/>
      <w:r w:rsidRPr="00F8142D">
        <w:rPr>
          <w:b/>
        </w:rPr>
        <w:t>1</w:t>
      </w:r>
      <w:bookmarkEnd w:id="2450"/>
      <w:r w:rsidRPr="00F8142D">
        <w:rPr>
          <w:b/>
        </w:rPr>
        <w:t xml:space="preserve"> Payment</w:t>
      </w:r>
      <w:r>
        <w:t xml:space="preserve">” means each payment calculated in accordance with paragraph </w:t>
      </w:r>
      <w:bookmarkStart w:id="2451" w:name="DocXTextRef543"/>
      <w:r>
        <w:t>2</w:t>
      </w:r>
      <w:bookmarkEnd w:id="2451"/>
      <w:r>
        <w:t xml:space="preserve"> of Part </w:t>
      </w:r>
      <w:bookmarkStart w:id="2452" w:name="DocXTextRef544"/>
      <w:r>
        <w:t>1</w:t>
      </w:r>
      <w:bookmarkEnd w:id="2452"/>
      <w:r>
        <w:t xml:space="preserve"> of </w:t>
      </w:r>
      <w:r w:rsidR="00CB1618">
        <w:t>Schedule 9</w:t>
      </w:r>
      <w:r w:rsidR="00765F29">
        <w:t xml:space="preserve"> </w:t>
      </w:r>
      <w:r>
        <w:t>(</w:t>
      </w:r>
      <w:r w:rsidRPr="00623D07">
        <w:rPr>
          <w:i/>
        </w:rPr>
        <w:t>Pricing and Payment</w:t>
      </w:r>
      <w:r>
        <w:t>);</w:t>
      </w:r>
      <w:bookmarkEnd w:id="2449"/>
    </w:p>
    <w:p w14:paraId="5A8DC721" w14:textId="77777777" w:rsidR="00CF4AAE" w:rsidRDefault="00CF4AAE" w:rsidP="00233D5F">
      <w:pPr>
        <w:pStyle w:val="MRDefinitions1"/>
        <w:spacing w:line="240" w:lineRule="auto"/>
      </w:pPr>
      <w:bookmarkStart w:id="2453" w:name="_Ref503518695"/>
      <w:r w:rsidRPr="00575BD3">
        <w:t>“</w:t>
      </w:r>
      <w:r w:rsidRPr="00575BD3">
        <w:rPr>
          <w:b/>
        </w:rPr>
        <w:t>Tax</w:t>
      </w:r>
      <w:r w:rsidRPr="00575BD3">
        <w:t>”</w:t>
      </w:r>
      <w:r w:rsidRPr="00575BD3">
        <w:rPr>
          <w:b/>
        </w:rPr>
        <w:t xml:space="preserve"> </w:t>
      </w:r>
      <w:r w:rsidRPr="00575BD3">
        <w:t xml:space="preserve">means any kind of tax, duty, levy or other charge (other than VAT) whether or not similar to any in force at the </w:t>
      </w:r>
      <w:r>
        <w:t>Effective Date</w:t>
      </w:r>
      <w:r w:rsidRPr="00575BD3">
        <w:t xml:space="preserve"> and whether imposed by a local, governmental or other Relevant Authority in the United Kingdom or elsewhere;</w:t>
      </w:r>
      <w:bookmarkEnd w:id="2453"/>
    </w:p>
    <w:p w14:paraId="0C1D2777" w14:textId="77777777" w:rsidR="00A25005" w:rsidRPr="00D742E4" w:rsidRDefault="00A25005" w:rsidP="00A25005">
      <w:pPr>
        <w:pStyle w:val="MRDefinitions1"/>
        <w:spacing w:line="240" w:lineRule="auto"/>
      </w:pPr>
      <w:bookmarkStart w:id="2454" w:name="_Ref503518696"/>
      <w:r w:rsidRPr="00D742E4">
        <w:t>“</w:t>
      </w:r>
      <w:r w:rsidRPr="00D742E4">
        <w:rPr>
          <w:b/>
        </w:rPr>
        <w:t>Temporary Deduction</w:t>
      </w:r>
      <w:r w:rsidRPr="00D742E4">
        <w:t xml:space="preserve">” means the deductions referred to in paragraphs </w:t>
      </w:r>
      <w:r>
        <w:t>9.2.2</w:t>
      </w:r>
      <w:r w:rsidRPr="00D742E4">
        <w:t xml:space="preserve">, </w:t>
      </w:r>
      <w:r>
        <w:t>9.3</w:t>
      </w:r>
      <w:r w:rsidRPr="00D742E4">
        <w:t xml:space="preserve">, </w:t>
      </w:r>
      <w:r>
        <w:t>9.4</w:t>
      </w:r>
      <w:r w:rsidRPr="00D742E4">
        <w:t xml:space="preserve">, </w:t>
      </w:r>
      <w:r>
        <w:t>10.2.1</w:t>
      </w:r>
      <w:r w:rsidRPr="00D742E4">
        <w:t xml:space="preserve">, </w:t>
      </w:r>
      <w:r>
        <w:t>10.3</w:t>
      </w:r>
      <w:r w:rsidRPr="00D742E4">
        <w:t xml:space="preserve"> and </w:t>
      </w:r>
      <w:r>
        <w:t>10.4</w:t>
      </w:r>
      <w:r w:rsidRPr="00D742E4">
        <w:t xml:space="preserve"> of </w:t>
      </w:r>
      <w:r w:rsidR="00CB1618">
        <w:t>Schedule 6</w:t>
      </w:r>
      <w:r w:rsidRPr="00D742E4">
        <w:t xml:space="preserve"> (</w:t>
      </w:r>
      <w:r w:rsidRPr="00D742E4">
        <w:rPr>
          <w:i/>
        </w:rPr>
        <w:t>Incentivisation</w:t>
      </w:r>
      <w:r w:rsidRPr="00D742E4">
        <w:t>);</w:t>
      </w:r>
    </w:p>
    <w:p w14:paraId="557FB7FA" w14:textId="77777777" w:rsidR="00CF4AAE" w:rsidRDefault="00CF4AAE" w:rsidP="00233D5F">
      <w:pPr>
        <w:pStyle w:val="MRDefinitions1"/>
        <w:spacing w:line="240" w:lineRule="auto"/>
      </w:pPr>
      <w:r>
        <w:t>“</w:t>
      </w:r>
      <w:r w:rsidRPr="00067860">
        <w:rPr>
          <w:b/>
        </w:rPr>
        <w:t>Tender</w:t>
      </w:r>
      <w:r>
        <w:rPr>
          <w:b/>
        </w:rPr>
        <w:t xml:space="preserve"> Documentation” </w:t>
      </w:r>
      <w:r w:rsidRPr="008613BB">
        <w:t>means any documents issued to prospective bidders and bidders relating to the opportunity to bid to enter into a contract to prov</w:t>
      </w:r>
      <w:r>
        <w:t>ide the Contractor Deliverables;</w:t>
      </w:r>
      <w:bookmarkEnd w:id="2454"/>
    </w:p>
    <w:p w14:paraId="1FC1D10E" w14:textId="77777777" w:rsidR="00CF4AAE" w:rsidRPr="002A6CAD" w:rsidRDefault="00CF4AAE" w:rsidP="002A6CAD">
      <w:pPr>
        <w:pStyle w:val="MRDefinitions1"/>
        <w:numPr>
          <w:ilvl w:val="0"/>
          <w:numId w:val="0"/>
        </w:numPr>
        <w:spacing w:line="240" w:lineRule="auto"/>
        <w:ind w:left="720"/>
        <w:rPr>
          <w:highlight w:val="yellow"/>
        </w:rPr>
      </w:pPr>
      <w:bookmarkStart w:id="2455" w:name="_Ref503518697"/>
      <w:r>
        <w:t>“</w:t>
      </w:r>
      <w:r w:rsidRPr="002A6CAD">
        <w:rPr>
          <w:b/>
        </w:rPr>
        <w:t>Tender Requirement</w:t>
      </w:r>
      <w:r>
        <w:t xml:space="preserve">” has the meaning given in Clause </w:t>
      </w:r>
      <w:r w:rsidR="00CB1618">
        <w:t>17.3</w:t>
      </w:r>
      <w:r>
        <w:t xml:space="preserve"> (</w:t>
      </w:r>
      <w:r w:rsidRPr="002A6CAD">
        <w:rPr>
          <w:i/>
        </w:rPr>
        <w:t>Competition in Sub-Contracts</w:t>
      </w:r>
      <w:r>
        <w:t>);</w:t>
      </w:r>
      <w:bookmarkEnd w:id="2455"/>
    </w:p>
    <w:p w14:paraId="697DDAC1" w14:textId="77777777" w:rsidR="00CF4AAE" w:rsidRPr="00575BD3" w:rsidRDefault="00CF4AAE" w:rsidP="00233D5F">
      <w:pPr>
        <w:pStyle w:val="MRDefinitions1"/>
        <w:spacing w:line="240" w:lineRule="auto"/>
      </w:pPr>
      <w:bookmarkStart w:id="2456" w:name="_Ref503518699"/>
      <w:r w:rsidRPr="00C72A20">
        <w:t>“</w:t>
      </w:r>
      <w:r w:rsidRPr="00C72A20">
        <w:rPr>
          <w:b/>
        </w:rPr>
        <w:t>Termination Date</w:t>
      </w:r>
      <w:r w:rsidRPr="00C72A20">
        <w:t xml:space="preserve">” means the date of any early termination of the whole or part of this Contract pursuant to Clauses </w:t>
      </w:r>
      <w:r w:rsidR="00CB1618">
        <w:t>69</w:t>
      </w:r>
      <w:r w:rsidRPr="00C72A20">
        <w:t xml:space="preserve"> (</w:t>
      </w:r>
      <w:r w:rsidRPr="00C72A20">
        <w:rPr>
          <w:i/>
        </w:rPr>
        <w:t>Termination for Contractor Default</w:t>
      </w:r>
      <w:r w:rsidRPr="00C72A20">
        <w:t xml:space="preserve">) or </w:t>
      </w:r>
      <w:r w:rsidR="00CB1618">
        <w:t>70</w:t>
      </w:r>
      <w:r w:rsidRPr="00C72A20">
        <w:t xml:space="preserve"> (</w:t>
      </w:r>
      <w:r w:rsidRPr="00C72A20">
        <w:rPr>
          <w:i/>
        </w:rPr>
        <w:t>Break</w:t>
      </w:r>
      <w:r w:rsidRPr="00C72A20">
        <w:t>);</w:t>
      </w:r>
      <w:bookmarkEnd w:id="2456"/>
    </w:p>
    <w:p w14:paraId="1C3E01B2" w14:textId="77777777" w:rsidR="00CF4AAE" w:rsidRDefault="00CF4AAE" w:rsidP="00233D5F">
      <w:pPr>
        <w:pStyle w:val="MRDefinitions1"/>
        <w:spacing w:line="240" w:lineRule="auto"/>
      </w:pPr>
      <w:bookmarkStart w:id="2457" w:name="_Ref503518700"/>
      <w:r w:rsidRPr="00575BD3">
        <w:t>“</w:t>
      </w:r>
      <w:r w:rsidRPr="00575BD3">
        <w:rPr>
          <w:b/>
        </w:rPr>
        <w:t>Termination Notice</w:t>
      </w:r>
      <w:r w:rsidRPr="00575BD3">
        <w:t xml:space="preserve">” has the meaning given in Clause </w:t>
      </w:r>
      <w:r w:rsidR="00CB1618">
        <w:t>69.2</w:t>
      </w:r>
      <w:r w:rsidRPr="00575BD3">
        <w:t xml:space="preserve"> (</w:t>
      </w:r>
      <w:r>
        <w:rPr>
          <w:i/>
        </w:rPr>
        <w:t>Termination for Contractor</w:t>
      </w:r>
      <w:r w:rsidRPr="00575BD3">
        <w:rPr>
          <w:i/>
        </w:rPr>
        <w:t xml:space="preserve"> Default</w:t>
      </w:r>
      <w:r w:rsidRPr="00575BD3">
        <w:t xml:space="preserve">), or as relevant, means any notice to terminate this </w:t>
      </w:r>
      <w:r>
        <w:t xml:space="preserve">Contract </w:t>
      </w:r>
      <w:r w:rsidRPr="00575BD3">
        <w:t>pursuant to</w:t>
      </w:r>
      <w:r>
        <w:t xml:space="preserve"> Clause</w:t>
      </w:r>
      <w:r w:rsidRPr="00C72A20">
        <w:t xml:space="preserve"> </w:t>
      </w:r>
      <w:r w:rsidR="00CB1618">
        <w:t>70</w:t>
      </w:r>
      <w:r w:rsidRPr="00575BD3">
        <w:t xml:space="preserve"> (</w:t>
      </w:r>
      <w:r w:rsidRPr="00575BD3">
        <w:rPr>
          <w:i/>
        </w:rPr>
        <w:t>Break</w:t>
      </w:r>
      <w:r w:rsidRPr="00575BD3">
        <w:t>);</w:t>
      </w:r>
      <w:bookmarkEnd w:id="2457"/>
    </w:p>
    <w:p w14:paraId="11D3CC81" w14:textId="77777777" w:rsidR="00F479AF" w:rsidRPr="00BA68E4" w:rsidRDefault="00F479AF" w:rsidP="00F479AF">
      <w:pPr>
        <w:pStyle w:val="MRDefinitions1"/>
        <w:spacing w:line="240" w:lineRule="auto"/>
      </w:pPr>
      <w:bookmarkStart w:id="2458" w:name="_Ref503283839"/>
      <w:bookmarkStart w:id="2459" w:name="_Ref503518704"/>
      <w:r w:rsidRPr="00BA68E4">
        <w:t>“</w:t>
      </w:r>
      <w:r w:rsidRPr="00BA68E4">
        <w:rPr>
          <w:b/>
        </w:rPr>
        <w:t>Third</w:t>
      </w:r>
      <w:r w:rsidRPr="00BA68E4">
        <w:t xml:space="preserve"> </w:t>
      </w:r>
      <w:r w:rsidRPr="00BA68E4">
        <w:rPr>
          <w:b/>
        </w:rPr>
        <w:t>Party</w:t>
      </w:r>
      <w:r w:rsidRPr="00BA68E4">
        <w:t>” means:</w:t>
      </w:r>
    </w:p>
    <w:p w14:paraId="0559253E" w14:textId="77777777" w:rsidR="00F479AF" w:rsidRPr="00BA68E4" w:rsidRDefault="00F479AF" w:rsidP="00F479AF">
      <w:pPr>
        <w:pStyle w:val="MRDefinitions2"/>
        <w:spacing w:line="240" w:lineRule="auto"/>
      </w:pPr>
      <w:r w:rsidRPr="00BA68E4">
        <w:t>for the purpose of Schedule 14 (</w:t>
      </w:r>
      <w:r w:rsidRPr="00BA68E4">
        <w:rPr>
          <w:i/>
        </w:rPr>
        <w:t>IPR</w:t>
      </w:r>
      <w:r w:rsidRPr="00BA68E4">
        <w:t>), a party other than the Authority, the Contractor, and any Affiliate of the Contractor; or</w:t>
      </w:r>
    </w:p>
    <w:p w14:paraId="47F66DBA" w14:textId="77777777" w:rsidR="00F479AF" w:rsidRPr="00BA68E4" w:rsidRDefault="00F479AF" w:rsidP="00F479AF">
      <w:pPr>
        <w:pStyle w:val="MRDefinitions2"/>
        <w:spacing w:line="240" w:lineRule="auto"/>
      </w:pPr>
      <w:r w:rsidRPr="00BA68E4">
        <w:t>for any other purpose, any person other than the Parties;</w:t>
      </w:r>
    </w:p>
    <w:p w14:paraId="53DC46DF" w14:textId="77777777" w:rsidR="00F479AF" w:rsidRPr="00BA68E4" w:rsidRDefault="00F479AF" w:rsidP="00F479AF">
      <w:pPr>
        <w:pStyle w:val="MRDefinitions1"/>
        <w:spacing w:line="240" w:lineRule="auto"/>
      </w:pPr>
      <w:r w:rsidRPr="00BA68E4">
        <w:t>“</w:t>
      </w:r>
      <w:r w:rsidRPr="00BA68E4">
        <w:rPr>
          <w:b/>
        </w:rPr>
        <w:t>Third Party IPR</w:t>
      </w:r>
      <w:r w:rsidRPr="00BA68E4">
        <w:t>” means any IPR owned by a Third Party</w:t>
      </w:r>
      <w:bookmarkEnd w:id="2458"/>
      <w:r w:rsidR="00BA68E4" w:rsidRPr="00BA68E4">
        <w:t>;</w:t>
      </w:r>
    </w:p>
    <w:p w14:paraId="4497ABBC" w14:textId="77777777" w:rsidR="00F479AF" w:rsidRDefault="00F479AF" w:rsidP="00F479AF">
      <w:pPr>
        <w:pStyle w:val="MRDefinitions1"/>
        <w:spacing w:line="240" w:lineRule="auto"/>
      </w:pPr>
      <w:bookmarkStart w:id="2460" w:name="_Ref503283841"/>
      <w:r>
        <w:t>“</w:t>
      </w:r>
      <w:r>
        <w:rPr>
          <w:b/>
        </w:rPr>
        <w:t xml:space="preserve">Transfer </w:t>
      </w:r>
      <w:r w:rsidRPr="00170EE4">
        <w:rPr>
          <w:b/>
        </w:rPr>
        <w:t>Regulations</w:t>
      </w:r>
      <w:r>
        <w:t xml:space="preserve">” </w:t>
      </w:r>
      <w:bookmarkEnd w:id="2460"/>
      <w:r w:rsidRPr="009D2ECC">
        <w:t>means the Transfer of Undertakings (Protection of Employment) Regulations 2006 as amended from time to</w:t>
      </w:r>
      <w:r>
        <w:t xml:space="preserve"> time</w:t>
      </w:r>
      <w:r w:rsidRPr="009D2ECC">
        <w:t xml:space="preserve"> and/or the Service Provision Change (Protection of Employment) Regulations (Northern Ireland) 2006 (as amended fro</w:t>
      </w:r>
      <w:r>
        <w:t>m time to time), as appropriate;</w:t>
      </w:r>
    </w:p>
    <w:p w14:paraId="09A41328" w14:textId="77777777" w:rsidR="00875709" w:rsidRDefault="00875709" w:rsidP="00875709">
      <w:pPr>
        <w:pStyle w:val="MRDefinitions1"/>
        <w:spacing w:line="240" w:lineRule="auto"/>
      </w:pPr>
      <w:r w:rsidRPr="00875709">
        <w:t>“</w:t>
      </w:r>
      <w:r w:rsidRPr="00875709">
        <w:rPr>
          <w:b/>
        </w:rPr>
        <w:t>Transferring Contracts</w:t>
      </w:r>
      <w:r w:rsidRPr="00875709">
        <w:t>” has the meaning given in paragraph 9.2.2 of Schedule 17 (</w:t>
      </w:r>
      <w:r w:rsidRPr="00DF4A81">
        <w:rPr>
          <w:i/>
        </w:rPr>
        <w:t>Exit Plan</w:t>
      </w:r>
      <w:r w:rsidRPr="00875709">
        <w:t>);</w:t>
      </w:r>
    </w:p>
    <w:p w14:paraId="767FA06C" w14:textId="77777777" w:rsidR="00875709" w:rsidRDefault="00875709" w:rsidP="00875709">
      <w:pPr>
        <w:pStyle w:val="MRDefinitions1"/>
        <w:spacing w:line="240" w:lineRule="auto"/>
      </w:pPr>
      <w:r>
        <w:t>“</w:t>
      </w:r>
      <w:r>
        <w:rPr>
          <w:b/>
        </w:rPr>
        <w:t>Transition Plan</w:t>
      </w:r>
      <w:r>
        <w:t>” means the process for the transfer of knowledge and information from the Contractor to the Authority as more particularly referred to in paragraph 5 of Schedule 17 (</w:t>
      </w:r>
      <w:r w:rsidRPr="00DF4A81">
        <w:rPr>
          <w:i/>
        </w:rPr>
        <w:t>Exit Plan</w:t>
      </w:r>
      <w:r>
        <w:t>);</w:t>
      </w:r>
    </w:p>
    <w:p w14:paraId="193A4699" w14:textId="77777777" w:rsidR="00875709" w:rsidRPr="00875709" w:rsidRDefault="00875709" w:rsidP="00875709">
      <w:pPr>
        <w:pStyle w:val="MRDefinitions1"/>
        <w:spacing w:line="240" w:lineRule="auto"/>
      </w:pPr>
      <w:r>
        <w:t>“</w:t>
      </w:r>
      <w:r>
        <w:rPr>
          <w:b/>
        </w:rPr>
        <w:t>Transition Plan Request</w:t>
      </w:r>
      <w:r>
        <w:t xml:space="preserve">” means a request by the Authority for the Contractor to develop a Transition Plan; </w:t>
      </w:r>
    </w:p>
    <w:p w14:paraId="6BB31CB1" w14:textId="77777777" w:rsidR="00CF4AAE" w:rsidRDefault="00CF4AAE" w:rsidP="00875709">
      <w:pPr>
        <w:pStyle w:val="MRDefinitions1"/>
        <w:spacing w:line="240" w:lineRule="auto"/>
      </w:pPr>
      <w:r w:rsidRPr="00575BD3">
        <w:t>“</w:t>
      </w:r>
      <w:r w:rsidRPr="00575BD3">
        <w:rPr>
          <w:b/>
        </w:rPr>
        <w:t>Transparency Information”</w:t>
      </w:r>
      <w:r w:rsidRPr="00575BD3">
        <w:t xml:space="preserve"> shall mean the content of this </w:t>
      </w:r>
      <w:r>
        <w:t>Contract</w:t>
      </w:r>
      <w:r w:rsidRPr="00575BD3">
        <w:t xml:space="preserve"> in its entirety, including from time to time agreed changes to th</w:t>
      </w:r>
      <w:r>
        <w:t>is Contract</w:t>
      </w:r>
      <w:r w:rsidRPr="00575BD3">
        <w:t xml:space="preserve">, and details of any payments made by the </w:t>
      </w:r>
      <w:r>
        <w:t>Authority</w:t>
      </w:r>
      <w:r w:rsidRPr="00575BD3">
        <w:t xml:space="preserve"> to </w:t>
      </w:r>
      <w:r>
        <w:t>the Contractor</w:t>
      </w:r>
      <w:r w:rsidRPr="00575BD3">
        <w:rPr>
          <w:i/>
        </w:rPr>
        <w:t xml:space="preserve"> </w:t>
      </w:r>
      <w:r w:rsidRPr="00575BD3">
        <w:t>under th</w:t>
      </w:r>
      <w:r>
        <w:t>is</w:t>
      </w:r>
      <w:r w:rsidRPr="00575BD3">
        <w:t xml:space="preserve"> </w:t>
      </w:r>
      <w:r>
        <w:t>Contract</w:t>
      </w:r>
      <w:r w:rsidRPr="00575BD3">
        <w:t>;</w:t>
      </w:r>
      <w:bookmarkEnd w:id="2459"/>
    </w:p>
    <w:p w14:paraId="5160AC95" w14:textId="77777777" w:rsidR="0018051F" w:rsidRPr="002715B2" w:rsidRDefault="0018051F" w:rsidP="00233D5F">
      <w:pPr>
        <w:pStyle w:val="MRDefinitions1"/>
        <w:spacing w:line="240" w:lineRule="auto"/>
      </w:pPr>
      <w:bookmarkStart w:id="2461" w:name="_Ref503518705"/>
      <w:r w:rsidRPr="00F35D7A">
        <w:t>“</w:t>
      </w:r>
      <w:r w:rsidRPr="00F35D7A">
        <w:rPr>
          <w:b/>
        </w:rPr>
        <w:t>TRINITY</w:t>
      </w:r>
      <w:r w:rsidRPr="00F35D7A">
        <w:t xml:space="preserve">” </w:t>
      </w:r>
      <w:r w:rsidRPr="002715B2">
        <w:t xml:space="preserve">means </w:t>
      </w:r>
      <w:r w:rsidR="00F35D7A" w:rsidRPr="002715B2">
        <w:t>the Wide Area Network (WAN) for</w:t>
      </w:r>
      <w:r w:rsidR="00F35D7A" w:rsidRPr="00F35D7A">
        <w:t xml:space="preserve"> the </w:t>
      </w:r>
      <w:r w:rsidR="00F35D7A" w:rsidRPr="005C5FC4">
        <w:t xml:space="preserve">deployed </w:t>
      </w:r>
      <w:r w:rsidR="005C5FC4" w:rsidRPr="005C5FC4">
        <w:t>land e</w:t>
      </w:r>
      <w:r w:rsidR="00F35D7A" w:rsidRPr="005C5FC4">
        <w:t>nvironment,</w:t>
      </w:r>
      <w:r w:rsidR="00F35D7A" w:rsidRPr="00F35D7A">
        <w:t xml:space="preserve"> delivering </w:t>
      </w:r>
      <w:r w:rsidR="00F35D7A" w:rsidRPr="002715B2">
        <w:t xml:space="preserve">high assurance connectivity services at the </w:t>
      </w:r>
      <w:r w:rsidR="005C5FC4" w:rsidRPr="002715B2">
        <w:t>t</w:t>
      </w:r>
      <w:r w:rsidR="00F35D7A" w:rsidRPr="002715B2">
        <w:t xml:space="preserve">actical and </w:t>
      </w:r>
      <w:r w:rsidR="005C5FC4" w:rsidRPr="002715B2">
        <w:t>o</w:t>
      </w:r>
      <w:r w:rsidR="00F35D7A" w:rsidRPr="002715B2">
        <w:t xml:space="preserve">perational levels of command, whether operating as a single nation or part of a wider coalition, within the </w:t>
      </w:r>
      <w:r w:rsidR="002715B2" w:rsidRPr="002715B2">
        <w:t>d</w:t>
      </w:r>
      <w:r w:rsidR="00F35D7A" w:rsidRPr="002715B2">
        <w:t xml:space="preserve">efence </w:t>
      </w:r>
      <w:r w:rsidR="002715B2" w:rsidRPr="002715B2">
        <w:t>s</w:t>
      </w:r>
      <w:r w:rsidR="00F35D7A" w:rsidRPr="002715B2">
        <w:t xml:space="preserve">ingle </w:t>
      </w:r>
      <w:r w:rsidR="002715B2" w:rsidRPr="002715B2">
        <w:t>i</w:t>
      </w:r>
      <w:r w:rsidR="00F35D7A" w:rsidRPr="002715B2">
        <w:t xml:space="preserve">nformation </w:t>
      </w:r>
      <w:r w:rsidR="002715B2" w:rsidRPr="002715B2">
        <w:t>e</w:t>
      </w:r>
      <w:r w:rsidR="00F35D7A" w:rsidRPr="002715B2">
        <w:t>nvironment</w:t>
      </w:r>
      <w:r w:rsidRPr="002715B2">
        <w:t>;</w:t>
      </w:r>
      <w:bookmarkEnd w:id="2461"/>
    </w:p>
    <w:p w14:paraId="04C9BAC1" w14:textId="77777777" w:rsidR="00BF47F8" w:rsidRDefault="00BF47F8" w:rsidP="00233D5F">
      <w:pPr>
        <w:pStyle w:val="MRDefinitions1"/>
        <w:spacing w:line="240" w:lineRule="auto"/>
      </w:pPr>
      <w:bookmarkStart w:id="2462" w:name="_Ref503518706"/>
      <w:r w:rsidRPr="002715B2">
        <w:t>“</w:t>
      </w:r>
      <w:r w:rsidRPr="002715B2">
        <w:rPr>
          <w:b/>
        </w:rPr>
        <w:t>UK Government Purposes</w:t>
      </w:r>
      <w:r w:rsidRPr="002715B2">
        <w:t>” means use for the purposes</w:t>
      </w:r>
      <w:r>
        <w:t xml:space="preserve"> of the UK Government, including, without limitation, rights to copy, modify, perform, </w:t>
      </w:r>
      <w:r w:rsidRPr="0069235C">
        <w:t>reproduce, dis</w:t>
      </w:r>
      <w:r>
        <w:t>play and</w:t>
      </w:r>
      <w:r w:rsidRPr="0069235C">
        <w:t xml:space="preserve"> disclose in whole or in part</w:t>
      </w:r>
      <w:r>
        <w:t>, and to authorise Third Parties to do so, but shall not extend to commercial sales of Articles except for disposal of outworn or surplus items;</w:t>
      </w:r>
      <w:bookmarkEnd w:id="2462"/>
    </w:p>
    <w:p w14:paraId="4A0E43CC" w14:textId="77777777" w:rsidR="00CF4AAE" w:rsidRPr="0054761F" w:rsidRDefault="00CF4AAE" w:rsidP="00233D5F">
      <w:pPr>
        <w:pStyle w:val="MRDefinitions1"/>
        <w:spacing w:line="240" w:lineRule="auto"/>
      </w:pPr>
      <w:bookmarkStart w:id="2463" w:name="_Ref503518707"/>
      <w:r w:rsidRPr="0054761F">
        <w:t>“</w:t>
      </w:r>
      <w:r w:rsidRPr="0054761F">
        <w:rPr>
          <w:b/>
        </w:rPr>
        <w:t xml:space="preserve">Unexpected </w:t>
      </w:r>
      <w:r w:rsidR="00000DC1">
        <w:rPr>
          <w:b/>
        </w:rPr>
        <w:t xml:space="preserve">Subsequent Transferring </w:t>
      </w:r>
      <w:r w:rsidRPr="0054761F">
        <w:rPr>
          <w:b/>
        </w:rPr>
        <w:t>Employee</w:t>
      </w:r>
      <w:r w:rsidRPr="0054761F">
        <w:t xml:space="preserve">” has the meaning given in paragraph </w:t>
      </w:r>
      <w:r w:rsidR="00B958F4">
        <w:t>4.1 of Part 2</w:t>
      </w:r>
      <w:r w:rsidRPr="0054761F">
        <w:t xml:space="preserve"> of </w:t>
      </w:r>
      <w:r w:rsidR="00CB1618">
        <w:t>Schedule 21</w:t>
      </w:r>
      <w:r w:rsidRPr="0054761F">
        <w:t xml:space="preserve"> (</w:t>
      </w:r>
      <w:r w:rsidRPr="0054761F">
        <w:rPr>
          <w:i/>
        </w:rPr>
        <w:t>Transfer Regulations</w:t>
      </w:r>
      <w:r w:rsidRPr="0054761F">
        <w:t>);</w:t>
      </w:r>
      <w:bookmarkEnd w:id="2463"/>
    </w:p>
    <w:p w14:paraId="204BC01A" w14:textId="77777777" w:rsidR="00CF4AAE" w:rsidRPr="009B7ED4" w:rsidRDefault="00CF4AAE" w:rsidP="00233D5F">
      <w:pPr>
        <w:pStyle w:val="MRDefinitions1"/>
        <w:spacing w:line="240" w:lineRule="auto"/>
      </w:pPr>
      <w:bookmarkStart w:id="2464" w:name="_Ref503518708"/>
      <w:r w:rsidRPr="009B7ED4">
        <w:t>“</w:t>
      </w:r>
      <w:r w:rsidRPr="009B7ED4">
        <w:rPr>
          <w:b/>
        </w:rPr>
        <w:t>Unique</w:t>
      </w:r>
      <w:r w:rsidRPr="009B7ED4">
        <w:t xml:space="preserve"> </w:t>
      </w:r>
      <w:r w:rsidRPr="009B7ED4">
        <w:rPr>
          <w:b/>
        </w:rPr>
        <w:t>Identifiers</w:t>
      </w:r>
      <w:r w:rsidRPr="009B7ED4">
        <w:t>” comprise the following:</w:t>
      </w:r>
      <w:bookmarkEnd w:id="2464"/>
      <w:r w:rsidRPr="009B7ED4">
        <w:t xml:space="preserve"> </w:t>
      </w:r>
    </w:p>
    <w:p w14:paraId="15157ADE" w14:textId="77777777" w:rsidR="00CF4AAE" w:rsidRPr="009B7ED4" w:rsidRDefault="00CF4AAE" w:rsidP="007463BE">
      <w:pPr>
        <w:pStyle w:val="MRDefinitions2"/>
        <w:spacing w:line="240" w:lineRule="auto"/>
      </w:pPr>
      <w:bookmarkStart w:id="2465" w:name="_Ref503518709"/>
      <w:r w:rsidRPr="009B7ED4">
        <w:t>Unique Order Identifier (“</w:t>
      </w:r>
      <w:r w:rsidRPr="009B7ED4">
        <w:rPr>
          <w:b/>
        </w:rPr>
        <w:t>UOI</w:t>
      </w:r>
      <w:r w:rsidRPr="009B7ED4">
        <w:t>”) generated by the Contracting, Purchasing &amp; Finance (CP&amp;E) electronic procurement tool for non inventory purchase orders;</w:t>
      </w:r>
      <w:bookmarkEnd w:id="2465"/>
      <w:r w:rsidRPr="009B7ED4">
        <w:t xml:space="preserve"> </w:t>
      </w:r>
    </w:p>
    <w:p w14:paraId="74174CD2" w14:textId="77777777" w:rsidR="00CF4AAE" w:rsidRPr="009B7ED4" w:rsidRDefault="00CF4AAE" w:rsidP="007463BE">
      <w:pPr>
        <w:pStyle w:val="MRDefinitions2"/>
        <w:spacing w:line="240" w:lineRule="auto"/>
      </w:pPr>
      <w:bookmarkStart w:id="2466" w:name="_Ref503518710"/>
      <w:r w:rsidRPr="009B7ED4">
        <w:t>Unique Receipt Reference Identifier (“</w:t>
      </w:r>
      <w:r w:rsidRPr="009B7ED4">
        <w:rPr>
          <w:b/>
        </w:rPr>
        <w:t>URRI</w:t>
      </w:r>
      <w:r w:rsidRPr="009B7ED4">
        <w:t>”), generated by CP&amp;F for inventory purchase orders; or</w:t>
      </w:r>
      <w:bookmarkEnd w:id="2466"/>
      <w:r w:rsidRPr="009B7ED4">
        <w:t xml:space="preserve"> </w:t>
      </w:r>
    </w:p>
    <w:p w14:paraId="3CEAFAA4" w14:textId="77777777" w:rsidR="00CF4AAE" w:rsidRPr="009B7ED4" w:rsidRDefault="00CF4AAE" w:rsidP="007463BE">
      <w:pPr>
        <w:pStyle w:val="MRDefinitions2"/>
        <w:spacing w:line="240" w:lineRule="auto"/>
      </w:pPr>
      <w:bookmarkStart w:id="2467" w:name="_Ref503518711"/>
      <w:r w:rsidRPr="009B7ED4">
        <w:t>Electronic Business Capability (“</w:t>
      </w:r>
      <w:r w:rsidRPr="009B7ED4">
        <w:rPr>
          <w:b/>
        </w:rPr>
        <w:t>EBC</w:t>
      </w:r>
      <w:r w:rsidRPr="009B7ED4">
        <w:t>”) Unique Package Identifier (“</w:t>
      </w:r>
      <w:r w:rsidRPr="009B7ED4">
        <w:rPr>
          <w:b/>
        </w:rPr>
        <w:t>EUPI</w:t>
      </w:r>
      <w:r w:rsidRPr="009B7ED4">
        <w:t>”) generated for EBC contractor logistic support contracts. EUPIs comprise two parts, the first part being the identifier allocated by the Authority and the second part being the identif</w:t>
      </w:r>
      <w:r w:rsidR="00E605F2">
        <w:t>ier generated by the Contractor;</w:t>
      </w:r>
      <w:bookmarkEnd w:id="2467"/>
    </w:p>
    <w:p w14:paraId="1D9E4437" w14:textId="77777777" w:rsidR="00CF4AAE" w:rsidRDefault="00CF4AAE" w:rsidP="00233D5F">
      <w:pPr>
        <w:pStyle w:val="MRDefinitions1"/>
        <w:spacing w:line="240" w:lineRule="auto"/>
      </w:pPr>
      <w:bookmarkStart w:id="2468" w:name="_Ref503518712"/>
      <w:r>
        <w:t>“</w:t>
      </w:r>
      <w:r>
        <w:rPr>
          <w:b/>
        </w:rPr>
        <w:t>Unique Order Identifier</w:t>
      </w:r>
      <w:r>
        <w:t>” or “</w:t>
      </w:r>
      <w:r>
        <w:rPr>
          <w:b/>
        </w:rPr>
        <w:t>UOI</w:t>
      </w:r>
      <w:r>
        <w:t xml:space="preserve">” has the meaning given in limb </w:t>
      </w:r>
      <w:bookmarkStart w:id="2469" w:name="DocXTextRef548"/>
      <w:r>
        <w:t>(a)</w:t>
      </w:r>
      <w:bookmarkEnd w:id="2469"/>
      <w:r>
        <w:t xml:space="preserve"> of the definition “Unique Identifiers” in </w:t>
      </w:r>
      <w:r w:rsidR="00CB1618">
        <w:t>Schedule 1</w:t>
      </w:r>
      <w:r>
        <w:t xml:space="preserve"> (</w:t>
      </w:r>
      <w:r>
        <w:rPr>
          <w:i/>
        </w:rPr>
        <w:t>Definitions and Acronyms</w:t>
      </w:r>
      <w:r>
        <w:t>);</w:t>
      </w:r>
      <w:bookmarkEnd w:id="2468"/>
      <w:r w:rsidR="00B037BF">
        <w:t xml:space="preserve"> </w:t>
      </w:r>
    </w:p>
    <w:p w14:paraId="5BABB544" w14:textId="77777777" w:rsidR="00CF4AAE" w:rsidRDefault="00CF4AAE" w:rsidP="00233D5F">
      <w:pPr>
        <w:pStyle w:val="MRDefinitions1"/>
        <w:spacing w:line="240" w:lineRule="auto"/>
      </w:pPr>
      <w:bookmarkStart w:id="2470" w:name="_Ref503518713"/>
      <w:r>
        <w:t>“</w:t>
      </w:r>
      <w:r>
        <w:rPr>
          <w:b/>
        </w:rPr>
        <w:t>Unique Receipt Reference Identifier</w:t>
      </w:r>
      <w:r>
        <w:t>” or “</w:t>
      </w:r>
      <w:r>
        <w:rPr>
          <w:b/>
        </w:rPr>
        <w:t>URRI</w:t>
      </w:r>
      <w:r>
        <w:t xml:space="preserve">” has the meaning given in limb </w:t>
      </w:r>
      <w:bookmarkStart w:id="2471" w:name="DocXTextRef549"/>
      <w:r>
        <w:t>(b)</w:t>
      </w:r>
      <w:bookmarkEnd w:id="2471"/>
      <w:r>
        <w:t xml:space="preserve"> of the definition “Unique Identifiers” in </w:t>
      </w:r>
      <w:r w:rsidR="00CB1618">
        <w:t>Schedule 1</w:t>
      </w:r>
      <w:r>
        <w:t>(</w:t>
      </w:r>
      <w:r>
        <w:rPr>
          <w:i/>
        </w:rPr>
        <w:t>Definitions and Acronyms</w:t>
      </w:r>
      <w:r>
        <w:t>);</w:t>
      </w:r>
      <w:bookmarkEnd w:id="2470"/>
    </w:p>
    <w:p w14:paraId="6555CFE3" w14:textId="77777777" w:rsidR="00CF4AAE" w:rsidRDefault="00CF4AAE" w:rsidP="00233D5F">
      <w:pPr>
        <w:pStyle w:val="MRDefinitions1"/>
        <w:spacing w:line="240" w:lineRule="auto"/>
      </w:pPr>
      <w:bookmarkStart w:id="2472" w:name="_Ref503518714"/>
      <w:r w:rsidRPr="00936F76">
        <w:t>“</w:t>
      </w:r>
      <w:r w:rsidRPr="00936F76">
        <w:rPr>
          <w:b/>
        </w:rPr>
        <w:t>Unit Rate</w:t>
      </w:r>
      <w:r w:rsidRPr="00936F76">
        <w:t xml:space="preserve">” means the </w:t>
      </w:r>
      <w:r w:rsidR="00B72B4D" w:rsidRPr="004F46CF">
        <w:t xml:space="preserve">agreed </w:t>
      </w:r>
      <w:r w:rsidR="00C7771C" w:rsidRPr="004F46CF">
        <w:t xml:space="preserve">maximum </w:t>
      </w:r>
      <w:r w:rsidRPr="004F46CF">
        <w:t>rate</w:t>
      </w:r>
      <w:r w:rsidR="00C7771C" w:rsidRPr="004F46CF">
        <w:t>s</w:t>
      </w:r>
      <w:r w:rsidR="00B72B4D">
        <w:t xml:space="preserve"> </w:t>
      </w:r>
      <w:r w:rsidR="00D302A7">
        <w:t>(as may be amended from time to time</w:t>
      </w:r>
      <w:r w:rsidR="00D302A7" w:rsidRPr="00D302A7">
        <w:t xml:space="preserve"> </w:t>
      </w:r>
      <w:r w:rsidR="00D302A7" w:rsidRPr="00936F76">
        <w:t xml:space="preserve">in accordance with paragraphs </w:t>
      </w:r>
      <w:bookmarkStart w:id="2473" w:name="DocXTextRef550"/>
      <w:r w:rsidR="00D302A7" w:rsidRPr="00936F76">
        <w:t>4</w:t>
      </w:r>
      <w:bookmarkEnd w:id="2473"/>
      <w:r w:rsidR="00D302A7" w:rsidRPr="00936F76">
        <w:t xml:space="preserve"> to </w:t>
      </w:r>
      <w:bookmarkStart w:id="2474" w:name="DocXTextRef556"/>
      <w:r w:rsidR="00D302A7" w:rsidRPr="00936F76">
        <w:t>6</w:t>
      </w:r>
      <w:bookmarkEnd w:id="2474"/>
      <w:r w:rsidR="00D302A7" w:rsidRPr="00936F76">
        <w:t xml:space="preserve"> (inclusive) of Part </w:t>
      </w:r>
      <w:bookmarkStart w:id="2475" w:name="DocXTextRef552"/>
      <w:r w:rsidR="00D302A7" w:rsidRPr="00936F76">
        <w:t>2</w:t>
      </w:r>
      <w:bookmarkEnd w:id="2475"/>
      <w:r w:rsidR="00D302A7" w:rsidRPr="00936F76">
        <w:t xml:space="preserve"> of </w:t>
      </w:r>
      <w:r w:rsidR="00CB1618">
        <w:t>Schedule 9</w:t>
      </w:r>
      <w:r w:rsidR="00D302A7" w:rsidRPr="00936F76">
        <w:t xml:space="preserve"> (</w:t>
      </w:r>
      <w:r w:rsidR="00D302A7" w:rsidRPr="00936F76">
        <w:rPr>
          <w:i/>
        </w:rPr>
        <w:t>Pricing and Payment</w:t>
      </w:r>
      <w:r w:rsidR="00D302A7" w:rsidRPr="00936F76">
        <w:t>)</w:t>
      </w:r>
      <w:r w:rsidR="00DF4A81">
        <w:t>)</w:t>
      </w:r>
      <w:r w:rsidR="00D302A7">
        <w:t xml:space="preserve"> </w:t>
      </w:r>
      <w:r w:rsidR="007C42C7">
        <w:t xml:space="preserve">as </w:t>
      </w:r>
      <w:r w:rsidR="00D302A7">
        <w:t xml:space="preserve">set out in the Price List, </w:t>
      </w:r>
      <w:r w:rsidR="00B72B4D">
        <w:t xml:space="preserve">which </w:t>
      </w:r>
      <w:r w:rsidR="00B74CB7">
        <w:t xml:space="preserve">are used to calculate the </w:t>
      </w:r>
      <w:r w:rsidR="00EF1D32">
        <w:t xml:space="preserve">Task Order </w:t>
      </w:r>
      <w:bookmarkStart w:id="2476" w:name="DocXTextRef554"/>
      <w:r w:rsidR="00EF1D32">
        <w:t>1</w:t>
      </w:r>
      <w:bookmarkEnd w:id="2476"/>
      <w:r w:rsidR="00EF1D32">
        <w:t xml:space="preserve"> Firm Price, </w:t>
      </w:r>
      <w:r w:rsidR="00EF1D32" w:rsidRPr="00EF1D32">
        <w:t xml:space="preserve">the Option Firm </w:t>
      </w:r>
      <w:r w:rsidR="007C42C7">
        <w:t>Price,</w:t>
      </w:r>
      <w:r w:rsidR="00EF1D32">
        <w:t xml:space="preserve"> the </w:t>
      </w:r>
      <w:r w:rsidR="007C42C7">
        <w:t xml:space="preserve">Task Order </w:t>
      </w:r>
      <w:bookmarkStart w:id="2477" w:name="DocXTextRef555"/>
      <w:r w:rsidR="007C42C7">
        <w:t>1</w:t>
      </w:r>
      <w:bookmarkEnd w:id="2477"/>
      <w:r w:rsidR="007C42C7">
        <w:t xml:space="preserve"> </w:t>
      </w:r>
      <w:r w:rsidR="00C26AC1">
        <w:t>Adjustment Firm Price and the Option Adjustment Firm Price</w:t>
      </w:r>
      <w:r w:rsidR="00D302A7">
        <w:t xml:space="preserve"> in respect of the Contractor Deliverables and Proposed Additional Contractor Deliverables</w:t>
      </w:r>
      <w:r w:rsidRPr="00936F76">
        <w:t xml:space="preserve"> (in accordance</w:t>
      </w:r>
      <w:r w:rsidR="00EF1D32">
        <w:t xml:space="preserve"> with paragraph </w:t>
      </w:r>
      <w:bookmarkStart w:id="2478" w:name="DocXTextRef551"/>
      <w:r w:rsidR="00EF1D32">
        <w:t>3</w:t>
      </w:r>
      <w:bookmarkEnd w:id="2478"/>
      <w:r w:rsidR="00EF1D32">
        <w:t xml:space="preserve"> of Part </w:t>
      </w:r>
      <w:bookmarkStart w:id="2479" w:name="DocXTextRef553"/>
      <w:r w:rsidR="00EF1D32">
        <w:t>2</w:t>
      </w:r>
      <w:bookmarkEnd w:id="2479"/>
      <w:r w:rsidR="00EF1D32">
        <w:t xml:space="preserve"> of</w:t>
      </w:r>
      <w:r w:rsidRPr="00936F76">
        <w:t xml:space="preserve"> </w:t>
      </w:r>
      <w:r w:rsidR="00CB1618">
        <w:t>Schedule 9</w:t>
      </w:r>
      <w:r w:rsidRPr="00936F76">
        <w:t xml:space="preserve"> (</w:t>
      </w:r>
      <w:r w:rsidRPr="00936F76">
        <w:rPr>
          <w:i/>
        </w:rPr>
        <w:t>Pricing and Payment</w:t>
      </w:r>
      <w:r w:rsidRPr="00936F76">
        <w:t>))</w:t>
      </w:r>
      <w:r w:rsidR="00D302A7">
        <w:t>;</w:t>
      </w:r>
      <w:bookmarkEnd w:id="2472"/>
    </w:p>
    <w:p w14:paraId="28151DAB" w14:textId="77777777" w:rsidR="00DC462A" w:rsidRPr="00F479AF" w:rsidRDefault="00DC462A" w:rsidP="00233D5F">
      <w:pPr>
        <w:pStyle w:val="MRDefinitions1"/>
        <w:spacing w:line="240" w:lineRule="auto"/>
        <w:rPr>
          <w:highlight w:val="green"/>
        </w:rPr>
      </w:pPr>
      <w:bookmarkStart w:id="2480" w:name="_Ref503518715"/>
      <w:r>
        <w:t>“</w:t>
      </w:r>
      <w:r w:rsidRPr="00DC462A">
        <w:rPr>
          <w:b/>
        </w:rPr>
        <w:t>Un</w:t>
      </w:r>
      <w:r>
        <w:rPr>
          <w:b/>
        </w:rPr>
        <w:t>p</w:t>
      </w:r>
      <w:r w:rsidRPr="00DC462A">
        <w:rPr>
          <w:b/>
        </w:rPr>
        <w:t>rogrammed Contractor Deliverables</w:t>
      </w:r>
      <w:r>
        <w:t xml:space="preserve">” are items or documents which are </w:t>
      </w:r>
      <w:r w:rsidRPr="00F479AF">
        <w:t xml:space="preserve">referred to in paragraphs </w:t>
      </w:r>
      <w:bookmarkStart w:id="2481" w:name="DocXTextRef557"/>
      <w:r w:rsidRPr="00F479AF">
        <w:t>1</w:t>
      </w:r>
      <w:bookmarkEnd w:id="2481"/>
      <w:r w:rsidRPr="00F479AF">
        <w:t>.3.2</w:t>
      </w:r>
      <w:r w:rsidR="008F667A" w:rsidRPr="00F479AF">
        <w:t xml:space="preserve"> </w:t>
      </w:r>
      <w:r w:rsidRPr="00F479AF">
        <w:t xml:space="preserve">and </w:t>
      </w:r>
      <w:bookmarkStart w:id="2482" w:name="DocXTextRef560"/>
      <w:r w:rsidRPr="00F479AF">
        <w:t>1.3.3</w:t>
      </w:r>
      <w:bookmarkEnd w:id="2482"/>
      <w:r w:rsidRPr="00F479AF">
        <w:t xml:space="preserve"> Part </w:t>
      </w:r>
      <w:bookmarkStart w:id="2483" w:name="DocXTextRef558"/>
      <w:r w:rsidRPr="00F479AF">
        <w:t>1</w:t>
      </w:r>
      <w:bookmarkEnd w:id="2483"/>
      <w:r w:rsidRPr="00F479AF">
        <w:t xml:space="preserve"> of </w:t>
      </w:r>
      <w:r w:rsidR="00CB1618" w:rsidRPr="00CB1618">
        <w:rPr>
          <w:color w:val="000000"/>
        </w:rPr>
        <w:t>Schedule 4</w:t>
      </w:r>
      <w:r w:rsidRPr="00F479AF">
        <w:t xml:space="preserve"> (</w:t>
      </w:r>
      <w:r w:rsidRPr="00F479AF">
        <w:rPr>
          <w:i/>
        </w:rPr>
        <w:t xml:space="preserve">Assurance </w:t>
      </w:r>
      <w:r w:rsidR="00DD27B0" w:rsidRPr="00F479AF">
        <w:rPr>
          <w:i/>
        </w:rPr>
        <w:t xml:space="preserve">and Acceptance </w:t>
      </w:r>
      <w:r w:rsidRPr="00F479AF">
        <w:rPr>
          <w:i/>
        </w:rPr>
        <w:t>Process</w:t>
      </w:r>
      <w:r w:rsidRPr="00F479AF">
        <w:t>);</w:t>
      </w:r>
      <w:bookmarkEnd w:id="2480"/>
    </w:p>
    <w:p w14:paraId="4D1FF9AB" w14:textId="77777777" w:rsidR="00CF4AAE" w:rsidRDefault="00CF4AAE" w:rsidP="00233D5F">
      <w:pPr>
        <w:pStyle w:val="MRDefinitions1"/>
        <w:spacing w:line="240" w:lineRule="auto"/>
      </w:pPr>
      <w:bookmarkStart w:id="2484" w:name="_Ref503518716"/>
      <w:r w:rsidRPr="00575BD3">
        <w:t>“</w:t>
      </w:r>
      <w:r w:rsidRPr="00575BD3">
        <w:rPr>
          <w:b/>
        </w:rPr>
        <w:t>VAT</w:t>
      </w:r>
      <w:r w:rsidRPr="00575BD3">
        <w:t>” means value added tax and is the tax charged on supplies of goods and services in the UK pursuant to the Value Added Tax Act 1994;</w:t>
      </w:r>
      <w:bookmarkEnd w:id="2484"/>
      <w:r w:rsidRPr="00575BD3">
        <w:t xml:space="preserve"> </w:t>
      </w:r>
    </w:p>
    <w:p w14:paraId="5EB9F913" w14:textId="77777777" w:rsidR="00F479AF" w:rsidRPr="004E4FD4" w:rsidRDefault="00F479AF" w:rsidP="00F479AF">
      <w:pPr>
        <w:pStyle w:val="MRDefinitions1"/>
        <w:spacing w:line="240" w:lineRule="auto"/>
      </w:pPr>
      <w:bookmarkStart w:id="2485" w:name="_Ref503518718"/>
      <w:r w:rsidRPr="004E4FD4">
        <w:t>“</w:t>
      </w:r>
      <w:r w:rsidRPr="004E4FD4">
        <w:rPr>
          <w:b/>
        </w:rPr>
        <w:t>Vesting</w:t>
      </w:r>
      <w:r w:rsidRPr="004E4FD4">
        <w:t xml:space="preserve"> </w:t>
      </w:r>
      <w:r w:rsidRPr="004E4FD4">
        <w:rPr>
          <w:b/>
        </w:rPr>
        <w:t>IPR</w:t>
      </w:r>
      <w:r w:rsidRPr="004E4FD4">
        <w:t xml:space="preserve">” </w:t>
      </w:r>
      <w:r w:rsidR="004E4FD4" w:rsidRPr="004E4FD4">
        <w:t xml:space="preserve">shall have the meaning given in paragraph 2.1 of </w:t>
      </w:r>
      <w:r w:rsidR="00CB1618">
        <w:t>Schedule 14</w:t>
      </w:r>
      <w:r w:rsidR="004E4FD4" w:rsidRPr="004E4FD4">
        <w:t xml:space="preserve"> (</w:t>
      </w:r>
      <w:r w:rsidR="004E4FD4" w:rsidRPr="004E4FD4">
        <w:rPr>
          <w:i/>
        </w:rPr>
        <w:t>IPR</w:t>
      </w:r>
      <w:r w:rsidR="004E4FD4" w:rsidRPr="004E4FD4">
        <w:t>);</w:t>
      </w:r>
    </w:p>
    <w:p w14:paraId="1F953395" w14:textId="77777777" w:rsidR="001A4679" w:rsidRPr="001A4679" w:rsidRDefault="001A4679" w:rsidP="00F479AF">
      <w:pPr>
        <w:pStyle w:val="MRDefinitions1"/>
        <w:spacing w:line="240" w:lineRule="auto"/>
      </w:pPr>
      <w:r>
        <w:t>“</w:t>
      </w:r>
      <w:r>
        <w:rPr>
          <w:b/>
        </w:rPr>
        <w:t>Warning Notice</w:t>
      </w:r>
      <w:r>
        <w:t xml:space="preserve">” has the meaning given in limb </w:t>
      </w:r>
      <w:bookmarkStart w:id="2486" w:name="DocXTextRef562"/>
      <w:r>
        <w:t>(a)</w:t>
      </w:r>
      <w:bookmarkEnd w:id="2486"/>
      <w:r>
        <w:t xml:space="preserve"> of the definition of Persistent Breach;</w:t>
      </w:r>
      <w:bookmarkEnd w:id="2485"/>
    </w:p>
    <w:p w14:paraId="39E8A143" w14:textId="77777777" w:rsidR="00CF4AAE" w:rsidRPr="006570CD" w:rsidRDefault="00CF4AAE" w:rsidP="00233D5F">
      <w:pPr>
        <w:pStyle w:val="MRDefinitions1"/>
        <w:spacing w:line="240" w:lineRule="auto"/>
      </w:pPr>
      <w:bookmarkStart w:id="2487" w:name="_Ref503518719"/>
      <w:r w:rsidRPr="006570CD">
        <w:t>“</w:t>
      </w:r>
      <w:r w:rsidRPr="006570CD">
        <w:rPr>
          <w:b/>
        </w:rPr>
        <w:t>Working</w:t>
      </w:r>
      <w:r w:rsidRPr="006570CD">
        <w:t xml:space="preserve"> </w:t>
      </w:r>
      <w:r w:rsidRPr="006570CD">
        <w:rPr>
          <w:b/>
        </w:rPr>
        <w:t>Day</w:t>
      </w:r>
      <w:r w:rsidRPr="006570CD">
        <w:t>” means any day excluding:</w:t>
      </w:r>
      <w:bookmarkEnd w:id="2487"/>
    </w:p>
    <w:p w14:paraId="2C7F61C8" w14:textId="77777777" w:rsidR="00CF4AAE" w:rsidRPr="006570CD" w:rsidRDefault="00CF4AAE" w:rsidP="007463BE">
      <w:pPr>
        <w:pStyle w:val="MRDefinitions2"/>
        <w:spacing w:line="240" w:lineRule="auto"/>
      </w:pPr>
      <w:bookmarkStart w:id="2488" w:name="_Ref503518720"/>
      <w:r w:rsidRPr="006570CD">
        <w:t>Saturdays, Sundays and public and statutory holidays in the jurisdiction of either Party; and</w:t>
      </w:r>
      <w:bookmarkEnd w:id="2488"/>
    </w:p>
    <w:p w14:paraId="2DD6F259" w14:textId="77777777" w:rsidR="00CF4AAE" w:rsidRPr="006570CD" w:rsidRDefault="00CF4AAE" w:rsidP="007463BE">
      <w:pPr>
        <w:pStyle w:val="MRDefinitions2"/>
        <w:spacing w:line="240" w:lineRule="auto"/>
      </w:pPr>
      <w:bookmarkStart w:id="2489" w:name="_Ref503518721"/>
      <w:r w:rsidRPr="006570CD">
        <w:t>privilege days notified in writing by the Authority to the Contractor at least ten (10) business days in advance;</w:t>
      </w:r>
      <w:bookmarkEnd w:id="2489"/>
    </w:p>
    <w:p w14:paraId="2A1C1F1E" w14:textId="77777777" w:rsidR="00CF4AAE" w:rsidRPr="00CE5FBC" w:rsidRDefault="00CF4AAE" w:rsidP="00233D5F">
      <w:pPr>
        <w:pStyle w:val="MRDefinitions1"/>
        <w:spacing w:line="240" w:lineRule="auto"/>
      </w:pPr>
      <w:bookmarkStart w:id="2490" w:name="_Ref503518722"/>
      <w:r w:rsidRPr="00CE5FBC">
        <w:t>“</w:t>
      </w:r>
      <w:r w:rsidRPr="00CE5FBC">
        <w:rPr>
          <w:b/>
        </w:rPr>
        <w:t>Year</w:t>
      </w:r>
      <w:r w:rsidRPr="00CE5FBC">
        <w:t>” means the twelve (12) month period from and including the day falling immediately before the day bearing the same number in the same month of the following year (or, in the case of a period commencing on 29 February, ending on the next following 28 February).</w:t>
      </w:r>
      <w:bookmarkEnd w:id="2490"/>
    </w:p>
    <w:p w14:paraId="13E29320" w14:textId="77777777" w:rsidR="00CF4AAE" w:rsidRPr="00575BD3" w:rsidRDefault="00CF4AAE" w:rsidP="00ED7622"/>
    <w:p w14:paraId="7632E234" w14:textId="77777777" w:rsidR="00CF4AAE" w:rsidRDefault="00CF4AAE" w:rsidP="00D206BE">
      <w:pPr>
        <w:spacing w:line="240" w:lineRule="auto"/>
        <w:rPr>
          <w:rFonts w:cs="Arial"/>
        </w:rPr>
        <w:sectPr w:rsidR="00CF4AAE" w:rsidSect="00FD301D">
          <w:pgSz w:w="11909" w:h="16834" w:code="9"/>
          <w:pgMar w:top="1440" w:right="1440" w:bottom="1440" w:left="1440" w:header="720" w:footer="720" w:gutter="0"/>
          <w:paperSrc w:first="3" w:other="3"/>
          <w:cols w:space="720"/>
          <w:docGrid w:linePitch="299"/>
        </w:sectPr>
      </w:pPr>
    </w:p>
    <w:p w14:paraId="191CCBD8" w14:textId="77777777" w:rsidR="00CF4AAE" w:rsidRPr="00644058" w:rsidRDefault="00CF4AAE" w:rsidP="006B5E14">
      <w:pPr>
        <w:pStyle w:val="MRSchedule1"/>
        <w:spacing w:line="240" w:lineRule="auto"/>
      </w:pPr>
      <w:bookmarkStart w:id="2491" w:name="_Toc519257678"/>
      <w:bookmarkStart w:id="2492" w:name="_Ref444509863"/>
      <w:bookmarkEnd w:id="2491"/>
    </w:p>
    <w:p w14:paraId="00C4E721" w14:textId="77777777" w:rsidR="00CF4AAE" w:rsidRDefault="00CF4AAE" w:rsidP="006B5E14">
      <w:pPr>
        <w:pStyle w:val="MRSchedule2"/>
        <w:spacing w:line="240" w:lineRule="auto"/>
      </w:pPr>
      <w:bookmarkStart w:id="2493" w:name="_Ref503518723"/>
      <w:bookmarkStart w:id="2494" w:name="_Toc519257679"/>
      <w:bookmarkEnd w:id="2492"/>
      <w:r>
        <w:t>Statement of Requirements</w:t>
      </w:r>
      <w:bookmarkEnd w:id="2493"/>
      <w:bookmarkEnd w:id="2494"/>
    </w:p>
    <w:p w14:paraId="1CE37F4F" w14:textId="77777777" w:rsidR="00CF4AAE" w:rsidRPr="00F0773C" w:rsidRDefault="00CF4AAE" w:rsidP="00DA58F4">
      <w:pPr>
        <w:spacing w:line="240" w:lineRule="auto"/>
        <w:rPr>
          <w:i/>
        </w:rPr>
      </w:pPr>
      <w:r>
        <w:rPr>
          <w:i/>
        </w:rPr>
        <w:t xml:space="preserve"> </w:t>
      </w:r>
      <w:r w:rsidR="00CB1618" w:rsidRPr="00CB1618">
        <w:rPr>
          <w:i/>
          <w:color w:val="000000"/>
        </w:rPr>
        <w:t>Schedule 2</w:t>
      </w:r>
      <w:r>
        <w:rPr>
          <w:i/>
        </w:rPr>
        <w:t xml:space="preserve"> (Statement of Requirements) </w:t>
      </w:r>
      <w:r w:rsidR="00E11BB4" w:rsidRPr="00BA7721">
        <w:rPr>
          <w:i/>
        </w:rPr>
        <w:t>is the document</w:t>
      </w:r>
      <w:r w:rsidR="00E11BB4">
        <w:rPr>
          <w:i/>
        </w:rPr>
        <w:t>s in the Agreed Form in the file</w:t>
      </w:r>
      <w:r w:rsidR="00E11BB4" w:rsidRPr="00BA7721">
        <w:rPr>
          <w:i/>
        </w:rPr>
        <w:t xml:space="preserve"> entitled “Statement of Requirements”</w:t>
      </w:r>
    </w:p>
    <w:p w14:paraId="5E97B484" w14:textId="77777777" w:rsidR="00CF4AAE" w:rsidRPr="005F7765" w:rsidRDefault="00CF4AAE" w:rsidP="00B5751A"/>
    <w:p w14:paraId="7CF527D8" w14:textId="77777777" w:rsidR="00CF4AAE" w:rsidRPr="005F7765" w:rsidRDefault="00CF4AAE" w:rsidP="005F7765"/>
    <w:p w14:paraId="6406839A" w14:textId="77777777" w:rsidR="00CF4AAE" w:rsidRPr="00644058" w:rsidRDefault="00CF4AAE" w:rsidP="006B5E14">
      <w:pPr>
        <w:pStyle w:val="MRSchedule1"/>
        <w:spacing w:line="240" w:lineRule="auto"/>
      </w:pPr>
      <w:bookmarkStart w:id="2495" w:name="_Toc519257680"/>
      <w:bookmarkStart w:id="2496" w:name="_Ref458679734"/>
      <w:bookmarkEnd w:id="2495"/>
    </w:p>
    <w:p w14:paraId="68F387C7" w14:textId="77777777" w:rsidR="00CF4AAE" w:rsidRDefault="00CF4AAE" w:rsidP="006B5E14">
      <w:pPr>
        <w:pStyle w:val="MRSchedule2"/>
        <w:spacing w:line="240" w:lineRule="auto"/>
      </w:pPr>
      <w:bookmarkStart w:id="2497" w:name="_Ref503518724"/>
      <w:bookmarkStart w:id="2498" w:name="_Toc519257681"/>
      <w:bookmarkEnd w:id="2496"/>
      <w:r w:rsidRPr="00644058">
        <w:t>Contractor’s Proposals</w:t>
      </w:r>
      <w:bookmarkEnd w:id="2497"/>
      <w:bookmarkEnd w:id="2498"/>
    </w:p>
    <w:p w14:paraId="61ACDF84" w14:textId="77777777" w:rsidR="00CF4AAE" w:rsidRPr="00F0773C" w:rsidRDefault="00CF4AAE" w:rsidP="00DA58F4">
      <w:pPr>
        <w:spacing w:line="240" w:lineRule="auto"/>
        <w:rPr>
          <w:i/>
        </w:rPr>
      </w:pPr>
      <w:r>
        <w:rPr>
          <w:i/>
        </w:rPr>
        <w:t xml:space="preserve"> </w:t>
      </w:r>
      <w:r w:rsidR="00CB1618" w:rsidRPr="00CB1618">
        <w:rPr>
          <w:i/>
          <w:color w:val="000000"/>
        </w:rPr>
        <w:t>Schedule 3</w:t>
      </w:r>
      <w:r>
        <w:rPr>
          <w:i/>
        </w:rPr>
        <w:t xml:space="preserve"> (Contractor’s Proposals) </w:t>
      </w:r>
      <w:r w:rsidR="00E11BB4" w:rsidRPr="00BA7721">
        <w:rPr>
          <w:i/>
        </w:rPr>
        <w:t>is the document</w:t>
      </w:r>
      <w:r w:rsidR="00E11BB4">
        <w:rPr>
          <w:i/>
        </w:rPr>
        <w:t>s in the Agreed Form in the file</w:t>
      </w:r>
      <w:r w:rsidR="00E11BB4" w:rsidRPr="00BA7721">
        <w:rPr>
          <w:i/>
        </w:rPr>
        <w:t xml:space="preserve"> entitled “Statement of Requirements”</w:t>
      </w:r>
    </w:p>
    <w:p w14:paraId="4007BF51" w14:textId="77777777" w:rsidR="00CF4AAE" w:rsidRPr="005F7765" w:rsidRDefault="00CF4AAE" w:rsidP="005F7765">
      <w:r>
        <w:t xml:space="preserve"> </w:t>
      </w:r>
    </w:p>
    <w:p w14:paraId="044363A4" w14:textId="77777777" w:rsidR="00CF4AAE" w:rsidRPr="00644058" w:rsidRDefault="00CF4AAE" w:rsidP="006B5E14">
      <w:pPr>
        <w:pStyle w:val="MRSchedule1"/>
        <w:spacing w:line="240" w:lineRule="auto"/>
      </w:pPr>
      <w:bookmarkStart w:id="2499" w:name="_Toc519257682"/>
      <w:bookmarkStart w:id="2500" w:name="_Ref458678300"/>
      <w:bookmarkEnd w:id="2499"/>
    </w:p>
    <w:p w14:paraId="28523C8F" w14:textId="77777777" w:rsidR="00CF4AAE" w:rsidRDefault="00CF4AAE" w:rsidP="006B5E14">
      <w:pPr>
        <w:pStyle w:val="MRSchedule2"/>
        <w:spacing w:line="240" w:lineRule="auto"/>
      </w:pPr>
      <w:bookmarkStart w:id="2501" w:name="_Ref503518725"/>
      <w:bookmarkStart w:id="2502" w:name="_Toc519257683"/>
      <w:bookmarkEnd w:id="2500"/>
      <w:r>
        <w:t xml:space="preserve">Assurance </w:t>
      </w:r>
      <w:r w:rsidR="007B2D37">
        <w:t>and Acceptance Process</w:t>
      </w:r>
      <w:bookmarkEnd w:id="2501"/>
      <w:bookmarkEnd w:id="2502"/>
    </w:p>
    <w:p w14:paraId="75E9F357" w14:textId="77777777" w:rsidR="001A2CC3" w:rsidRDefault="001A2CC3" w:rsidP="001A2CC3">
      <w:pPr>
        <w:pStyle w:val="MRSchedule3"/>
        <w:spacing w:line="240" w:lineRule="auto"/>
      </w:pPr>
      <w:bookmarkStart w:id="2503" w:name="_Ref503536587"/>
      <w:bookmarkStart w:id="2504" w:name="_Toc519678178"/>
      <w:r>
        <w:t>Part 1 - General Procedure</w:t>
      </w:r>
      <w:bookmarkEnd w:id="2503"/>
      <w:bookmarkEnd w:id="2504"/>
    </w:p>
    <w:p w14:paraId="2B29560E" w14:textId="77777777" w:rsidR="001A2CC3" w:rsidRDefault="001A2CC3" w:rsidP="001A2CC3">
      <w:pPr>
        <w:pStyle w:val="MRSchedPara1"/>
        <w:spacing w:line="240" w:lineRule="auto"/>
      </w:pPr>
      <w:bookmarkStart w:id="2505" w:name="_Ref503536588"/>
      <w:r w:rsidRPr="00E60077">
        <w:t>Assurance Procedure</w:t>
      </w:r>
      <w:bookmarkEnd w:id="2505"/>
    </w:p>
    <w:p w14:paraId="6BD71DE4" w14:textId="77777777" w:rsidR="001A2CC3" w:rsidRPr="00990C30" w:rsidRDefault="001A2CC3" w:rsidP="001A2CC3">
      <w:pPr>
        <w:spacing w:line="240" w:lineRule="auto"/>
        <w:ind w:left="720"/>
        <w:rPr>
          <w:b/>
        </w:rPr>
      </w:pPr>
      <w:r w:rsidRPr="00990C30">
        <w:rPr>
          <w:b/>
        </w:rPr>
        <w:t>General</w:t>
      </w:r>
    </w:p>
    <w:p w14:paraId="36A2A69F" w14:textId="77777777" w:rsidR="001A2CC3" w:rsidRDefault="001A2CC3" w:rsidP="001A2CC3">
      <w:pPr>
        <w:pStyle w:val="MRSchedPara2"/>
        <w:spacing w:line="240" w:lineRule="auto"/>
      </w:pPr>
      <w:bookmarkStart w:id="2506" w:name="_Ref503536589"/>
      <w:r>
        <w:t>The provisions of this Schedule 4 (</w:t>
      </w:r>
      <w:r w:rsidRPr="00126994">
        <w:rPr>
          <w:i/>
        </w:rPr>
        <w:t xml:space="preserve">Assurance </w:t>
      </w:r>
      <w:r>
        <w:rPr>
          <w:i/>
        </w:rPr>
        <w:t xml:space="preserve">and Acceptance </w:t>
      </w:r>
      <w:r w:rsidRPr="00126994">
        <w:rPr>
          <w:i/>
        </w:rPr>
        <w:t>Process</w:t>
      </w:r>
      <w:r>
        <w:t>) shall:</w:t>
      </w:r>
      <w:bookmarkEnd w:id="2506"/>
    </w:p>
    <w:p w14:paraId="18DEDFBB" w14:textId="77777777" w:rsidR="001A2CC3" w:rsidRDefault="001A2CC3" w:rsidP="001A2CC3">
      <w:pPr>
        <w:pStyle w:val="MRSchedPara3"/>
        <w:spacing w:line="240" w:lineRule="auto"/>
        <w:ind w:left="1786" w:hanging="1077"/>
      </w:pPr>
      <w:bookmarkStart w:id="2507" w:name="_Ref503536590"/>
      <w:r>
        <w:t xml:space="preserve">apply whenever </w:t>
      </w:r>
      <w:r w:rsidRPr="002C1836">
        <w:t>any items or documents are</w:t>
      </w:r>
      <w:r>
        <w:t xml:space="preserve"> required to be reviewed, assured, approved or otherwise processed and Accepted in accordance with the Assurance and Acceptance Process; and</w:t>
      </w:r>
      <w:bookmarkEnd w:id="2507"/>
    </w:p>
    <w:p w14:paraId="3939C4BA" w14:textId="77777777" w:rsidR="001A2CC3" w:rsidRDefault="001A2CC3" w:rsidP="001A2CC3">
      <w:pPr>
        <w:pStyle w:val="MRSchedPara3"/>
        <w:spacing w:line="240" w:lineRule="auto"/>
        <w:ind w:left="1786" w:hanging="1077"/>
      </w:pPr>
      <w:bookmarkStart w:id="2508" w:name="_Ref503536591"/>
      <w:r>
        <w:t>not, for the avoidance of doubt, apply to the review, assurance, approval and/or processing of any Task Order Proposal, Authority Change or Contractor Change, such changes being reviewed, assured, approved and/or processed in accordance with Schedule 10 (</w:t>
      </w:r>
      <w:r w:rsidRPr="00832964">
        <w:rPr>
          <w:i/>
        </w:rPr>
        <w:t>Task Order Approval Process</w:t>
      </w:r>
      <w:r>
        <w:t>) and Schedule 11 (</w:t>
      </w:r>
      <w:r w:rsidRPr="00126994">
        <w:rPr>
          <w:i/>
        </w:rPr>
        <w:t>Change Procedure</w:t>
      </w:r>
      <w:r>
        <w:t>) (as the case may be).</w:t>
      </w:r>
      <w:bookmarkEnd w:id="2508"/>
    </w:p>
    <w:p w14:paraId="783CEB75" w14:textId="77777777" w:rsidR="001A2CC3" w:rsidRPr="003050FD" w:rsidRDefault="001A2CC3" w:rsidP="001A2CC3">
      <w:pPr>
        <w:spacing w:line="240" w:lineRule="auto"/>
        <w:ind w:left="709"/>
        <w:rPr>
          <w:b/>
        </w:rPr>
      </w:pPr>
      <w:r>
        <w:rPr>
          <w:b/>
        </w:rPr>
        <w:t>General Assurance Review</w:t>
      </w:r>
    </w:p>
    <w:p w14:paraId="5421EA2E" w14:textId="77777777" w:rsidR="001A2CC3" w:rsidRDefault="001A2CC3" w:rsidP="001A2CC3">
      <w:pPr>
        <w:pStyle w:val="MRSchedPara2"/>
        <w:spacing w:line="240" w:lineRule="auto"/>
      </w:pPr>
      <w:bookmarkStart w:id="2509" w:name="_Ref503536592"/>
      <w:r>
        <w:t>The Contractor acknowledges and agrees that any items or documents to be provided by the Contractor as part of the Contractor Deliverables in accordance with this Contract shall be reviewed, assured, approved or otherwise processed in accordance with a General Assurance Review (“</w:t>
      </w:r>
      <w:r>
        <w:rPr>
          <w:b/>
        </w:rPr>
        <w:t>Review</w:t>
      </w:r>
      <w:r w:rsidRPr="00AF7609">
        <w:t>”)</w:t>
      </w:r>
      <w:r>
        <w:t xml:space="preserve"> whether such Contractor Deliverable is a Programmed Contractor Deliverable or an Unprogrammed Contractor Deliverable.</w:t>
      </w:r>
      <w:bookmarkEnd w:id="2509"/>
    </w:p>
    <w:p w14:paraId="3421B829" w14:textId="77777777" w:rsidR="001A2CC3" w:rsidRDefault="001A2CC3" w:rsidP="001A2CC3">
      <w:pPr>
        <w:pStyle w:val="MRSchedPara2"/>
        <w:spacing w:line="240" w:lineRule="auto"/>
      </w:pPr>
      <w:bookmarkStart w:id="2510" w:name="_Ref503536593"/>
      <w:r>
        <w:t>The Contractor acknowledges and agrees that:</w:t>
      </w:r>
      <w:bookmarkEnd w:id="2510"/>
    </w:p>
    <w:p w14:paraId="0CA2C162" w14:textId="77777777" w:rsidR="001A2CC3" w:rsidRDefault="001A2CC3" w:rsidP="001A2CC3">
      <w:pPr>
        <w:pStyle w:val="MRSchedPara3"/>
        <w:spacing w:line="240" w:lineRule="auto"/>
      </w:pPr>
      <w:bookmarkStart w:id="2511" w:name="_Ref503536594"/>
      <w:r>
        <w:t>where the Contractor is required to develop, create, produce, provide and/or deliver any items or documents which are Programmed Contractor Deliverables;</w:t>
      </w:r>
      <w:bookmarkEnd w:id="2511"/>
    </w:p>
    <w:p w14:paraId="5AE180D3" w14:textId="77777777" w:rsidR="001A2CC3" w:rsidRDefault="001A2CC3" w:rsidP="001A2CC3">
      <w:pPr>
        <w:pStyle w:val="MRSchedPara3"/>
        <w:spacing w:line="240" w:lineRule="auto"/>
      </w:pPr>
      <w:bookmarkStart w:id="2512" w:name="_Ref493498068"/>
      <w:r>
        <w:t>where the Contractor is required to develop, create, produce, provide and/or deliver any items or documents or any other required Contractor Deliverables in accordance with Schedule 2 (</w:t>
      </w:r>
      <w:r>
        <w:rPr>
          <w:i/>
        </w:rPr>
        <w:t>Statement of Requirements</w:t>
      </w:r>
      <w:r>
        <w:t>) for which there is no Review Date and/or Submission Date identified on the Contract Programme as at the Effective Date;</w:t>
      </w:r>
      <w:bookmarkEnd w:id="2512"/>
      <w:r>
        <w:t xml:space="preserve"> </w:t>
      </w:r>
    </w:p>
    <w:p w14:paraId="18180FA6" w14:textId="77777777" w:rsidR="001A2CC3" w:rsidRDefault="001A2CC3" w:rsidP="001A2CC3">
      <w:pPr>
        <w:pStyle w:val="MRSchedPara3"/>
        <w:spacing w:line="240" w:lineRule="auto"/>
      </w:pPr>
      <w:bookmarkStart w:id="2513" w:name="_Ref494203706"/>
      <w:r>
        <w:t>where, during the Contract Period, the Contractor is required to develop, create, produce, provide and/or deliver any additional items or documents or any other required Contractor Deliverables following the commencement of any Active Task Order, an Exercised Option or as the result of an approved Change in accordance with Schedule 11 (</w:t>
      </w:r>
      <w:r>
        <w:rPr>
          <w:i/>
        </w:rPr>
        <w:t>Change Procedure</w:t>
      </w:r>
      <w:r>
        <w:t>), in respect of which there is no Review Date and/or Submission Date identified on the Contract Programme (as no such date was identified pursuant to the relevant Active Task Order, Exercised Option or approved Change) (the items in this paragraph 1.3.3 together with the items referred to in 1.3.2 (“</w:t>
      </w:r>
      <w:r>
        <w:rPr>
          <w:b/>
        </w:rPr>
        <w:t>Unprogrammed Contractor Deliverables</w:t>
      </w:r>
      <w:r>
        <w:t>”),</w:t>
      </w:r>
      <w:bookmarkEnd w:id="2513"/>
    </w:p>
    <w:p w14:paraId="6E1D037B" w14:textId="77777777" w:rsidR="001A2CC3" w:rsidRDefault="001A2CC3" w:rsidP="001A2CC3">
      <w:pPr>
        <w:spacing w:line="240" w:lineRule="auto"/>
        <w:ind w:left="720"/>
      </w:pPr>
      <w:r>
        <w:t>then:</w:t>
      </w:r>
    </w:p>
    <w:p w14:paraId="6A1B7E04" w14:textId="77777777" w:rsidR="001A2CC3" w:rsidRDefault="001A2CC3" w:rsidP="001A2CC3">
      <w:pPr>
        <w:spacing w:line="240" w:lineRule="auto"/>
        <w:ind w:left="1440"/>
      </w:pPr>
      <w:r>
        <w:t>(a) such items or documents (including any Relevant Deliverable) shall be subject to a Review (but in the case of Unprogrammed Contractor Deliverables, only where the Authority has notified the Contractor of a Review Date and Submission Date for such Contractor Deliverable as contemplated in paragraphs 1.4.1 and 1.4.2); and</w:t>
      </w:r>
    </w:p>
    <w:p w14:paraId="3BBE54DE" w14:textId="77777777" w:rsidR="001A2CC3" w:rsidRDefault="001A2CC3" w:rsidP="001A2CC3">
      <w:pPr>
        <w:spacing w:line="240" w:lineRule="auto"/>
        <w:ind w:left="1440"/>
      </w:pPr>
      <w:r>
        <w:t>(b) failure to satisfy KPI 1 shall permit the Authority to make Deductions as set out in Schedule 6 (Incentivisation) (including paragraph 9 (Deductions for KPs 1.1 and 1.2) and Appendix 1 to  Schedule 6 (Incentivisation)).</w:t>
      </w:r>
    </w:p>
    <w:p w14:paraId="0FCA9454" w14:textId="77777777" w:rsidR="001A2CC3" w:rsidRDefault="001A2CC3" w:rsidP="001A2CC3">
      <w:pPr>
        <w:pStyle w:val="MRSchedPara2"/>
        <w:spacing w:line="240" w:lineRule="auto"/>
      </w:pPr>
      <w:bookmarkStart w:id="2514" w:name="_Ref503536595"/>
      <w:r>
        <w:t>In relation to each Review, the following procedure shall apply:</w:t>
      </w:r>
      <w:bookmarkEnd w:id="2514"/>
    </w:p>
    <w:p w14:paraId="69A91F86" w14:textId="77777777" w:rsidR="001A2CC3" w:rsidRDefault="001A2CC3" w:rsidP="001A2CC3">
      <w:pPr>
        <w:pStyle w:val="MRSchedPara3"/>
        <w:spacing w:line="240" w:lineRule="auto"/>
        <w:ind w:left="1786" w:hanging="1077"/>
      </w:pPr>
      <w:bookmarkStart w:id="2515" w:name="_Ref494269619"/>
      <w:r>
        <w:t>the Contractor shall or shall procure that the relevant Programmed Contractor Deliverable or Unprogrammed Contractor Deliverable (“</w:t>
      </w:r>
      <w:r w:rsidRPr="0022715E">
        <w:rPr>
          <w:b/>
        </w:rPr>
        <w:t>Relevant Deliverable</w:t>
      </w:r>
      <w:r>
        <w:t>”) together with any other information required by the Authority in accordance with the Assurance and Acceptance Process, is provided to the Authority's Representative on or prior to the Submission Date (and the Contractor acknowledges that the Authority may notify the Contractor from time to time (in writing or orally during a Performance Review Meeting) the Submission Date for any Relevant Deliverable which is an Unprogrammed Contract Deliverable); and</w:t>
      </w:r>
      <w:bookmarkEnd w:id="2515"/>
    </w:p>
    <w:p w14:paraId="182B3CB0" w14:textId="77777777" w:rsidR="001A2CC3" w:rsidRDefault="001A2CC3" w:rsidP="001A2CC3">
      <w:pPr>
        <w:pStyle w:val="MRSchedPara3"/>
        <w:spacing w:line="240" w:lineRule="auto"/>
        <w:ind w:left="1786" w:hanging="1077"/>
      </w:pPr>
      <w:bookmarkStart w:id="2516" w:name="_Ref494269628"/>
      <w:r>
        <w:t>after the Review Period has commenced and on or prior to the Review Date (and the Contractor acknowledges that the Authority may notify the Contractor from time to time (in writing or orally during a Performance Review Meeting) the Review Date for any Relevant Deliverable which is an Unprogrammed Contract Deliverable), the Authority's Representative shall notify the Contractor (in writing) whether it has any comments or objections in relation to the Relevant Deliverable.</w:t>
      </w:r>
      <w:bookmarkEnd w:id="2516"/>
    </w:p>
    <w:p w14:paraId="4DC3D9B8" w14:textId="77777777" w:rsidR="001A2CC3" w:rsidRDefault="001A2CC3" w:rsidP="001A2CC3">
      <w:pPr>
        <w:pStyle w:val="MRSchedPara2"/>
        <w:spacing w:line="240" w:lineRule="auto"/>
      </w:pPr>
      <w:bookmarkStart w:id="2517" w:name="_Ref503536596"/>
      <w:r>
        <w:t>If the Authority's Representative intends to raise comments and/or raise objections and/or raises comments on or objects to any Relevant Deliverable, he shall state the reasons for (and shall provide such evidence or other information as may be reasonably necessary to substantiate) such comments or objections.</w:t>
      </w:r>
      <w:bookmarkEnd w:id="2517"/>
    </w:p>
    <w:p w14:paraId="6D844102" w14:textId="77777777" w:rsidR="001A2CC3" w:rsidRDefault="001A2CC3" w:rsidP="001A2CC3">
      <w:pPr>
        <w:pStyle w:val="MRSchedPara2"/>
        <w:spacing w:line="240" w:lineRule="auto"/>
      </w:pPr>
      <w:bookmarkStart w:id="2518" w:name="_Ref486352001"/>
      <w:r>
        <w:t>The Contractor acknowledges and agrees that:</w:t>
      </w:r>
      <w:bookmarkEnd w:id="2518"/>
    </w:p>
    <w:p w14:paraId="05BEC96A" w14:textId="77777777" w:rsidR="001A2CC3" w:rsidRDefault="001A2CC3" w:rsidP="001A2CC3">
      <w:pPr>
        <w:pStyle w:val="MRSchedPara3"/>
        <w:spacing w:line="240" w:lineRule="auto"/>
        <w:ind w:left="1786" w:hanging="1077"/>
      </w:pPr>
      <w:bookmarkStart w:id="2519" w:name="_Ref503536597"/>
      <w:r>
        <w:t>a Review shall not (unless otherwise agreed in writing by the Authority’s Representative) take place if the Entry Criteria in respect of that Review has not been satisfied;</w:t>
      </w:r>
      <w:bookmarkEnd w:id="2519"/>
    </w:p>
    <w:p w14:paraId="03419957" w14:textId="77777777" w:rsidR="001A2CC3" w:rsidRDefault="001A2CC3" w:rsidP="001A2CC3">
      <w:pPr>
        <w:pStyle w:val="MRSchedPara3"/>
        <w:spacing w:line="240" w:lineRule="auto"/>
        <w:ind w:left="1786" w:hanging="1077"/>
      </w:pPr>
      <w:bookmarkStart w:id="2520" w:name="_Ref503536598"/>
      <w:r>
        <w:t>the Review Period shall not (unless otherwise agreed in writing by the Authority’s Representative) commence until receipt by the Authority’s Representative of the Relevant Deliverable together with any other further information required by the Authority in accordance with this Assurance and Acceptance Process;</w:t>
      </w:r>
      <w:bookmarkEnd w:id="2520"/>
    </w:p>
    <w:p w14:paraId="06A44A11" w14:textId="77777777" w:rsidR="001A2CC3" w:rsidRDefault="001A2CC3" w:rsidP="001A2CC3">
      <w:pPr>
        <w:pStyle w:val="MRSchedPara3"/>
        <w:tabs>
          <w:tab w:val="num" w:pos="2503"/>
        </w:tabs>
        <w:spacing w:line="240" w:lineRule="auto"/>
        <w:ind w:left="1786" w:hanging="1077"/>
      </w:pPr>
      <w:bookmarkStart w:id="2521" w:name="_Ref503536599"/>
      <w:r>
        <w:t>in the case of Programmed Contractor Deliverables the Authority has specified and in the case of the Unprogrammed Contractor Deliverables the Authority will specify the relevant Submission Dates and Review Dates on the assumption that the Contractor has fully complied (and, at all times throughout the Contract Period, continues to fully comply) with all of its obligations and where the Contractor shall not have complied with all such obligations, the Authority shall be entitled to such extension to such dates and period as it considers</w:t>
      </w:r>
      <w:r w:rsidRPr="00BC66EE">
        <w:t xml:space="preserve"> reasonable in</w:t>
      </w:r>
      <w:r>
        <w:t xml:space="preserve"> the circumstances to enable the Authority to review and consider in full any Relevant Deliverable.</w:t>
      </w:r>
      <w:bookmarkEnd w:id="2521"/>
    </w:p>
    <w:p w14:paraId="67BA2F24" w14:textId="77777777" w:rsidR="001A2CC3" w:rsidRDefault="001A2CC3" w:rsidP="001A2CC3">
      <w:pPr>
        <w:pStyle w:val="MRSchedPara2"/>
        <w:spacing w:line="240" w:lineRule="auto"/>
      </w:pPr>
      <w:bookmarkStart w:id="2522" w:name="_Ref503536600"/>
      <w:r>
        <w:t>No review, comment, approval by the Authority under this Schedule 4 (</w:t>
      </w:r>
      <w:r w:rsidRPr="00126994">
        <w:rPr>
          <w:i/>
        </w:rPr>
        <w:t xml:space="preserve">Assurance </w:t>
      </w:r>
      <w:r>
        <w:rPr>
          <w:i/>
        </w:rPr>
        <w:t xml:space="preserve">and Acceptance </w:t>
      </w:r>
      <w:r w:rsidRPr="00126994">
        <w:rPr>
          <w:i/>
        </w:rPr>
        <w:t>Process</w:t>
      </w:r>
      <w:r>
        <w:t>) shall operate to exclude or limit the Contractor's obligations or liabilities under this Contract (or the Authority's rights under this Contract), including (without limitation) the Contractor’s obligation to deliver the Contractor Deliverables in accordance with the Contract Programme.</w:t>
      </w:r>
      <w:bookmarkEnd w:id="2522"/>
    </w:p>
    <w:p w14:paraId="6CAF550D" w14:textId="77777777" w:rsidR="001A2CC3" w:rsidRDefault="001A2CC3" w:rsidP="001A2CC3">
      <w:pPr>
        <w:pStyle w:val="MRSchedPara1"/>
        <w:spacing w:line="240" w:lineRule="auto"/>
      </w:pPr>
      <w:bookmarkStart w:id="2523" w:name="_Ref494272675"/>
      <w:r>
        <w:t>Further Information</w:t>
      </w:r>
      <w:bookmarkEnd w:id="2523"/>
      <w:r>
        <w:t xml:space="preserve"> </w:t>
      </w:r>
    </w:p>
    <w:p w14:paraId="1D5ED49A" w14:textId="77777777" w:rsidR="001A2CC3" w:rsidRDefault="001A2CC3" w:rsidP="001A2CC3">
      <w:pPr>
        <w:pStyle w:val="MRSchedPara2"/>
        <w:spacing w:line="240" w:lineRule="auto"/>
      </w:pPr>
      <w:bookmarkStart w:id="2524" w:name="_Ref486352011"/>
      <w:r>
        <w:t xml:space="preserve">The Contractor shall submit any further or other information, data, documents and/or items that the Authority's </w:t>
      </w:r>
      <w:r w:rsidRPr="00BC66EE">
        <w:t>Representative reasonably</w:t>
      </w:r>
      <w:r>
        <w:t xml:space="preserve"> requires in relation to any Review to be conducted under this Schedule 4 (</w:t>
      </w:r>
      <w:r w:rsidRPr="00126994">
        <w:rPr>
          <w:i/>
        </w:rPr>
        <w:t>Assurance</w:t>
      </w:r>
      <w:r w:rsidRPr="00AA005F">
        <w:rPr>
          <w:i/>
        </w:rPr>
        <w:t xml:space="preserve"> </w:t>
      </w:r>
      <w:r>
        <w:rPr>
          <w:i/>
        </w:rPr>
        <w:t>and Acceptance</w:t>
      </w:r>
      <w:r w:rsidRPr="00126994">
        <w:rPr>
          <w:i/>
        </w:rPr>
        <w:t xml:space="preserve"> Process</w:t>
      </w:r>
      <w:r>
        <w:t>).</w:t>
      </w:r>
      <w:bookmarkEnd w:id="2524"/>
    </w:p>
    <w:p w14:paraId="5A0EDB9B" w14:textId="77777777" w:rsidR="001A2CC3" w:rsidRDefault="001A2CC3" w:rsidP="001A2CC3">
      <w:pPr>
        <w:pStyle w:val="MRSchedPara2"/>
        <w:spacing w:line="240" w:lineRule="auto"/>
      </w:pPr>
      <w:bookmarkStart w:id="2525" w:name="_Ref503536601"/>
      <w:r>
        <w:t>If the Contractor does not submit any such information, data, documents and/or items, the Authority's Representative shall be entitled to:</w:t>
      </w:r>
      <w:bookmarkEnd w:id="2525"/>
    </w:p>
    <w:p w14:paraId="070BA3FA" w14:textId="77777777" w:rsidR="001A2CC3" w:rsidRDefault="001A2CC3" w:rsidP="001A2CC3">
      <w:pPr>
        <w:pStyle w:val="MRSchedPara3"/>
        <w:spacing w:line="240" w:lineRule="auto"/>
        <w:ind w:left="1786" w:hanging="1077"/>
      </w:pPr>
      <w:bookmarkStart w:id="2526" w:name="_Ref503536602"/>
      <w:r>
        <w:t>comment on or object to the Relevant Deliverables on the basis of the information, data, documents and/or items which have been provided; or</w:t>
      </w:r>
      <w:bookmarkEnd w:id="2526"/>
    </w:p>
    <w:p w14:paraId="649E590D" w14:textId="77777777" w:rsidR="001A2CC3" w:rsidRDefault="001A2CC3" w:rsidP="001A2CC3">
      <w:pPr>
        <w:pStyle w:val="MRSchedPara3"/>
        <w:spacing w:line="240" w:lineRule="auto"/>
        <w:ind w:left="1786" w:hanging="1077"/>
      </w:pPr>
      <w:bookmarkStart w:id="2527" w:name="_Ref503536603"/>
      <w:r>
        <w:t>reject the Relevant Deliverables on the grounds that insufficient information, data, documents and/or items have been provided.</w:t>
      </w:r>
      <w:bookmarkEnd w:id="2527"/>
    </w:p>
    <w:p w14:paraId="29CB4082" w14:textId="77777777" w:rsidR="001A2CC3" w:rsidRDefault="001A2CC3" w:rsidP="001A2CC3">
      <w:pPr>
        <w:pStyle w:val="MRSchedPara1"/>
        <w:spacing w:line="240" w:lineRule="auto"/>
      </w:pPr>
      <w:bookmarkStart w:id="2528" w:name="_Ref503536604"/>
      <w:r>
        <w:t>Effect Of Review</w:t>
      </w:r>
      <w:bookmarkEnd w:id="2528"/>
    </w:p>
    <w:p w14:paraId="75768D92" w14:textId="77777777" w:rsidR="001A2CC3" w:rsidRDefault="001A2CC3" w:rsidP="001A2CC3">
      <w:pPr>
        <w:pStyle w:val="MRSchedPara2"/>
        <w:spacing w:line="240" w:lineRule="auto"/>
      </w:pPr>
      <w:bookmarkStart w:id="2529" w:name="_Ref503536605"/>
      <w:r>
        <w:t>Where the Exit Criteria in respect of a Review has been achieved on the Review Date:</w:t>
      </w:r>
      <w:bookmarkEnd w:id="2529"/>
    </w:p>
    <w:p w14:paraId="60220BC7" w14:textId="77777777" w:rsidR="001A2CC3" w:rsidRDefault="001A2CC3" w:rsidP="001A2CC3">
      <w:pPr>
        <w:pStyle w:val="MRSchedPara3"/>
        <w:spacing w:line="240" w:lineRule="auto"/>
        <w:ind w:left="1786" w:hanging="1077"/>
      </w:pPr>
      <w:bookmarkStart w:id="2530" w:name="_Ref486352165"/>
      <w:r>
        <w:t>any Relevant Deliverable (and/or any further information, data, documents and/or items submitted as part of the Entry Criteria for that Review) in respect of which the Authority's Representative has confirmed that it does not have any comments or objections shall:</w:t>
      </w:r>
      <w:bookmarkEnd w:id="2530"/>
    </w:p>
    <w:p w14:paraId="152AC74F" w14:textId="77777777" w:rsidR="001A2CC3" w:rsidRDefault="001A2CC3" w:rsidP="001A2CC3">
      <w:pPr>
        <w:pStyle w:val="MRSchedPara4"/>
        <w:tabs>
          <w:tab w:val="clear" w:pos="2517"/>
          <w:tab w:val="num" w:pos="2503"/>
        </w:tabs>
        <w:spacing w:line="240" w:lineRule="auto"/>
        <w:ind w:left="2506"/>
      </w:pPr>
      <w:bookmarkStart w:id="2531" w:name="_Ref494270914"/>
      <w:r>
        <w:t xml:space="preserve">where there is no further work to be carried out by the Contractor in respect of the Relevant Deliverable, be considered for Acceptance in accordance with paragraph </w:t>
      </w:r>
      <w:r w:rsidRPr="00F12466">
        <w:rPr>
          <w:color w:val="000000"/>
        </w:rPr>
        <w:t>6</w:t>
      </w:r>
      <w:r>
        <w:t xml:space="preserve"> (</w:t>
      </w:r>
      <w:r>
        <w:rPr>
          <w:i/>
        </w:rPr>
        <w:t>Acceptance</w:t>
      </w:r>
      <w:r>
        <w:t>); or</w:t>
      </w:r>
      <w:bookmarkEnd w:id="2531"/>
    </w:p>
    <w:p w14:paraId="252CD866" w14:textId="77777777" w:rsidR="001A2CC3" w:rsidRDefault="001A2CC3" w:rsidP="001A2CC3">
      <w:pPr>
        <w:pStyle w:val="MRSchedPara4"/>
        <w:tabs>
          <w:tab w:val="clear" w:pos="2517"/>
          <w:tab w:val="num" w:pos="2503"/>
        </w:tabs>
        <w:spacing w:line="240" w:lineRule="auto"/>
        <w:ind w:left="2506"/>
      </w:pPr>
      <w:bookmarkStart w:id="2532" w:name="_Ref494271519"/>
      <w:r>
        <w:t>where there is further work to be carried out by the Contractor in respect of the Relevant Deliverable, be further developed by the Contractor and submitted for review by the Authority at the next relevant Review Date; or</w:t>
      </w:r>
      <w:bookmarkEnd w:id="2532"/>
    </w:p>
    <w:p w14:paraId="44768B75" w14:textId="77777777" w:rsidR="001A2CC3" w:rsidRDefault="001A2CC3" w:rsidP="001A2CC3">
      <w:pPr>
        <w:pStyle w:val="MRSchedPara3"/>
        <w:tabs>
          <w:tab w:val="clear" w:pos="1797"/>
          <w:tab w:val="num" w:pos="1794"/>
        </w:tabs>
        <w:spacing w:line="240" w:lineRule="auto"/>
        <w:ind w:left="1797" w:hanging="1077"/>
      </w:pPr>
      <w:bookmarkStart w:id="2533" w:name="_Ref486352021"/>
      <w:bookmarkStart w:id="2534" w:name="_Ref503536606"/>
      <w:r>
        <w:t>if the Authority's Representative raises comments or objections in relation to a Relevant Deliverable (and/or in relation to any further information, data, documents and/or items submitted as part of the Entry Criteria for that Review) but notwithstanding such comments or objections</w:t>
      </w:r>
      <w:bookmarkEnd w:id="2533"/>
      <w:r>
        <w:t xml:space="preserve"> the Authority’s Representative (in his absolute discretion) is satisfied that the Exit Criteria for that Review can be considered to have been achieved,</w:t>
      </w:r>
      <w:bookmarkEnd w:id="2534"/>
    </w:p>
    <w:p w14:paraId="12D0EF82" w14:textId="77777777" w:rsidR="001A2CC3" w:rsidRDefault="001A2CC3" w:rsidP="001A2CC3">
      <w:pPr>
        <w:spacing w:line="240" w:lineRule="auto"/>
        <w:ind w:left="1797"/>
      </w:pPr>
      <w:r>
        <w:t>the Contractor shall:</w:t>
      </w:r>
    </w:p>
    <w:p w14:paraId="74810632" w14:textId="77777777" w:rsidR="001A2CC3" w:rsidRDefault="001A2CC3" w:rsidP="001A2CC3">
      <w:pPr>
        <w:pStyle w:val="MRSchedPara4"/>
        <w:tabs>
          <w:tab w:val="clear" w:pos="2517"/>
          <w:tab w:val="num" w:pos="2514"/>
        </w:tabs>
        <w:spacing w:line="240" w:lineRule="auto"/>
        <w:ind w:left="2517"/>
      </w:pPr>
      <w:bookmarkStart w:id="2535" w:name="_Ref493527432"/>
      <w:r>
        <w:t xml:space="preserve">to the extent that such comments or objections do not require the Contractor to undertake further or additional activities and re-submit the Relevant Deliverable (and/or any information, data, documents and/or items submitted as part of the Entry Criteria for that Review) to the Authority for further review prior to complying with and/or proceeding on the basis of and/or undertaking such further and/or additional activities in respect of (as the case may be) such Relevant Deliverable, comply with and/or proceed on the basis of and/or undertake such further and/or additional activities in respect of (as the case may be) such Relevant Deliverable (and/or such information, data, documents and/or items submitted as part of the Entry Criteria for that Review) after amendment and/or adjustment (as the case may be) in accordance with the comments or objections of the Authority's Representative and such Relevant Deliverable should only be considered for Acceptance in accordance with paragraph </w:t>
      </w:r>
      <w:r w:rsidRPr="00F12466">
        <w:rPr>
          <w:color w:val="000000"/>
        </w:rPr>
        <w:t>6</w:t>
      </w:r>
      <w:r>
        <w:t xml:space="preserve"> (</w:t>
      </w:r>
      <w:r>
        <w:rPr>
          <w:i/>
        </w:rPr>
        <w:t>Acceptance</w:t>
      </w:r>
      <w:r>
        <w:t>) when the Relevant Deliverable has been amended and/or updated (as the case may be) and reissued by the Contractor to the Authority;</w:t>
      </w:r>
      <w:bookmarkEnd w:id="2535"/>
    </w:p>
    <w:p w14:paraId="14D7A04E" w14:textId="77777777" w:rsidR="001A2CC3" w:rsidRDefault="001A2CC3" w:rsidP="001A2CC3">
      <w:pPr>
        <w:pStyle w:val="MRSchedPara4"/>
        <w:tabs>
          <w:tab w:val="clear" w:pos="2517"/>
          <w:tab w:val="num" w:pos="2514"/>
        </w:tabs>
        <w:spacing w:line="240" w:lineRule="auto"/>
        <w:ind w:left="2517"/>
      </w:pPr>
      <w:bookmarkStart w:id="2536" w:name="_Ref503536607"/>
      <w:r>
        <w:t>to the extent that such comments or objections do require the Contractor to undertake further or additional activities and re-submit the Relevant Deliverable (and/or any information, data, documents and/or items submitted as part of the Entry Criteria for that Review) to the Authority for further review:</w:t>
      </w:r>
      <w:bookmarkEnd w:id="2536"/>
    </w:p>
    <w:p w14:paraId="2F2D98CB" w14:textId="77777777" w:rsidR="001A2CC3" w:rsidRDefault="001A2CC3" w:rsidP="001A2CC3">
      <w:pPr>
        <w:pStyle w:val="MRSchedPara5"/>
        <w:spacing w:line="240" w:lineRule="auto"/>
      </w:pPr>
      <w:bookmarkStart w:id="2537" w:name="_Ref503536608"/>
      <w:r>
        <w:t>not act on and/or proceed on the basis of the Relevant Deliverable (and/or any such information, data, documents and/or items submitted as part of the Entry Criteria for that Review) or the relevant part of such Relevant Deliverable (and/or any such information, data, documents and/or items submitted as part of the Entry Criteria for that Review) to which such comments or objections relate (as the case may be);</w:t>
      </w:r>
      <w:bookmarkEnd w:id="2537"/>
      <w:r>
        <w:t xml:space="preserve"> </w:t>
      </w:r>
    </w:p>
    <w:p w14:paraId="034B7007" w14:textId="77777777" w:rsidR="001A2CC3" w:rsidRDefault="001A2CC3" w:rsidP="001A2CC3">
      <w:pPr>
        <w:pStyle w:val="MRSchedPara5"/>
        <w:spacing w:line="240" w:lineRule="auto"/>
      </w:pPr>
      <w:bookmarkStart w:id="2538" w:name="_Ref503536609"/>
      <w:r>
        <w:t>undertake such further or additional activities as are necessary to address each of the comments and/or objections of the Authority’s Representative; and</w:t>
      </w:r>
      <w:bookmarkEnd w:id="2538"/>
      <w:r>
        <w:t xml:space="preserve"> </w:t>
      </w:r>
    </w:p>
    <w:p w14:paraId="00156C94" w14:textId="77777777" w:rsidR="001A2CC3" w:rsidRDefault="001A2CC3" w:rsidP="001A2CC3">
      <w:pPr>
        <w:pStyle w:val="MRSchedPara5"/>
        <w:spacing w:line="240" w:lineRule="auto"/>
      </w:pPr>
      <w:bookmarkStart w:id="2539" w:name="_Ref503536610"/>
      <w:r>
        <w:t>re-submit the Relevant Deliverable and/or such information, data, documents and/or items submitted as part of the Entry Criteria for that Review (as amended and specifically identifying the amendments, adjustments and/or changes made to such Relevant Deliverable (and/or such information, data, documents and/or items) to address the comments or objections raised by the Authority’s Representative) to the Authority’s Representative within such period and in the manner as the Authority’s Representative shall specify at the time of issuing such comments or objections to the Contractor or as otherwise specified at the relevant Review,</w:t>
      </w:r>
      <w:bookmarkEnd w:id="2539"/>
    </w:p>
    <w:p w14:paraId="50F30770" w14:textId="77777777" w:rsidR="001A2CC3" w:rsidRDefault="001A2CC3" w:rsidP="001A2CC3">
      <w:pPr>
        <w:spacing w:line="240" w:lineRule="auto"/>
        <w:ind w:left="2520"/>
      </w:pPr>
      <w:r>
        <w:t xml:space="preserve">provided always that where: </w:t>
      </w:r>
    </w:p>
    <w:p w14:paraId="167141D4" w14:textId="77777777" w:rsidR="001A2CC3" w:rsidRDefault="001A2CC3" w:rsidP="001A2CC3">
      <w:pPr>
        <w:pStyle w:val="MRSchedPara6"/>
        <w:spacing w:line="240" w:lineRule="auto"/>
      </w:pPr>
      <w:bookmarkStart w:id="2540" w:name="_Ref503536611"/>
      <w:r>
        <w:t>the Contractor does not comply with the provisions of this paragraph 3.1.2 within such time period and/or in such manner specified; and/or</w:t>
      </w:r>
      <w:bookmarkEnd w:id="2540"/>
    </w:p>
    <w:p w14:paraId="11F72B60" w14:textId="77777777" w:rsidR="001A2CC3" w:rsidRDefault="001A2CC3" w:rsidP="001A2CC3">
      <w:pPr>
        <w:pStyle w:val="MRSchedPara6"/>
        <w:spacing w:line="240" w:lineRule="auto"/>
      </w:pPr>
      <w:bookmarkStart w:id="2541" w:name="_Ref503536612"/>
      <w:r>
        <w:t>the Authority’s Representative has further comments and/or objections in relation to such amendments, adjustments and/or changes (and/or any failure by the Contractor to make such amendments, adjustments and/or changes as would be reasonably required to address such comments and/or objections of the Authority’s Representative) when the Relevant Deliverable (and/or any such information, data, documents and/or items submitted as part of the Entry Criteria for the relevant Review) is re-submitted,</w:t>
      </w:r>
      <w:bookmarkEnd w:id="2541"/>
    </w:p>
    <w:p w14:paraId="5247AEAE" w14:textId="77777777" w:rsidR="001A2CC3" w:rsidRDefault="001A2CC3" w:rsidP="001A2CC3">
      <w:pPr>
        <w:spacing w:line="240" w:lineRule="auto"/>
        <w:ind w:left="2517"/>
      </w:pPr>
      <w:r>
        <w:t xml:space="preserve">then such Relevant Deliverable (and such information, data, documents and/or items) shall be deemed to be required to be submitted as part of any subsequent Review as may be notified by the Authority’s Representative; </w:t>
      </w:r>
    </w:p>
    <w:p w14:paraId="23053AE1" w14:textId="77777777" w:rsidR="001A2CC3" w:rsidRDefault="001A2CC3" w:rsidP="001A2CC3">
      <w:pPr>
        <w:pStyle w:val="MRSchedPara4"/>
        <w:tabs>
          <w:tab w:val="clear" w:pos="2517"/>
          <w:tab w:val="num" w:pos="2514"/>
        </w:tabs>
        <w:spacing w:line="240" w:lineRule="auto"/>
        <w:ind w:left="2517"/>
      </w:pPr>
      <w:bookmarkStart w:id="2542" w:name="_Ref486352044"/>
      <w:r>
        <w:t>if the Contractor does not accept the comments or objections of the Authority's Representative (and the Parties are otherwise unable to agree such matter), refer the matter for determination in accordance with the Dispute Resolution Procedure (and the Contractor shall not act on and/or proceed on the basis of the Relevant Deliverable and/or such information, data, documents) until such matter is so determined in accordance with this paragraph 3.1.2(iii) or otherwise agreed in writing).</w:t>
      </w:r>
      <w:bookmarkEnd w:id="2542"/>
    </w:p>
    <w:p w14:paraId="1AB09245" w14:textId="77777777" w:rsidR="001A2CC3" w:rsidRDefault="001A2CC3" w:rsidP="001A2CC3">
      <w:pPr>
        <w:pStyle w:val="MRSchedPara2"/>
        <w:spacing w:line="240" w:lineRule="auto"/>
      </w:pPr>
      <w:bookmarkStart w:id="2543" w:name="_Ref503536613"/>
      <w:r>
        <w:t>Where, subject to paragraph 3.1.2, the Exit Criteria in respect of a Review has not been achieved on the Review Date, then that Review shall be repeated (the “</w:t>
      </w:r>
      <w:r w:rsidRPr="00E60077">
        <w:rPr>
          <w:b/>
        </w:rPr>
        <w:t>Subsequent</w:t>
      </w:r>
      <w:r>
        <w:t xml:space="preserve"> </w:t>
      </w:r>
      <w:r w:rsidRPr="00E60077">
        <w:rPr>
          <w:b/>
        </w:rPr>
        <w:t>Review</w:t>
      </w:r>
      <w:r>
        <w:t>”) in accordance with the following procedure:</w:t>
      </w:r>
      <w:bookmarkEnd w:id="2543"/>
      <w:r>
        <w:t xml:space="preserve"> </w:t>
      </w:r>
    </w:p>
    <w:p w14:paraId="02E83451" w14:textId="77777777" w:rsidR="001A2CC3" w:rsidRDefault="001A2CC3" w:rsidP="001A2CC3">
      <w:pPr>
        <w:pStyle w:val="MRSchedPara3"/>
        <w:spacing w:line="240" w:lineRule="auto"/>
        <w:ind w:left="1786" w:hanging="1077"/>
      </w:pPr>
      <w:bookmarkStart w:id="2544" w:name="_Ref486352137"/>
      <w:r>
        <w:t>if the Authority's Representative raises comments or objections in relation to a Relevant Deliverable (and/or any information, data, documents and/or items submitted as part of the Entry Criteria for that Review), the Contractor shall:</w:t>
      </w:r>
      <w:bookmarkEnd w:id="2544"/>
    </w:p>
    <w:p w14:paraId="212BB356" w14:textId="77777777" w:rsidR="001A2CC3" w:rsidRDefault="001A2CC3" w:rsidP="001A2CC3">
      <w:pPr>
        <w:pStyle w:val="MRSchedPara4"/>
        <w:tabs>
          <w:tab w:val="clear" w:pos="2517"/>
          <w:tab w:val="num" w:pos="2503"/>
        </w:tabs>
        <w:spacing w:line="240" w:lineRule="auto"/>
        <w:ind w:left="2506"/>
      </w:pPr>
      <w:bookmarkStart w:id="2545" w:name="_Ref503536614"/>
      <w:r>
        <w:t>to the extent that such comments or objections require the Contractor to undertake further or additional activities and re-submit the Relevant Deliverable (and/or any such information, data, documents and/or items submitted as part of the Entry Criteria for that Review) to the Authority for further review at the Subsequent Review:</w:t>
      </w:r>
      <w:bookmarkEnd w:id="2545"/>
      <w:r>
        <w:t xml:space="preserve"> </w:t>
      </w:r>
    </w:p>
    <w:p w14:paraId="248BAEA8" w14:textId="77777777" w:rsidR="001A2CC3" w:rsidRDefault="001A2CC3" w:rsidP="001A2CC3">
      <w:pPr>
        <w:pStyle w:val="MRSchedPara5"/>
        <w:spacing w:line="240" w:lineRule="auto"/>
      </w:pPr>
      <w:bookmarkStart w:id="2546" w:name="_Ref503536615"/>
      <w:r>
        <w:t>not act on and/or proceed on the basis of the Relevant Deliverable (and/or such information, data, documents and/or items submitted as part of the Entry Criteria for that Review) or the relevant part of such Relevant Deliverable (and/or such information, data, documents and/or items submitted as part of the Entry Criteria for that Review) to which such comments or objections relate (as the case may be);</w:t>
      </w:r>
      <w:bookmarkEnd w:id="2546"/>
      <w:r>
        <w:t xml:space="preserve"> </w:t>
      </w:r>
    </w:p>
    <w:p w14:paraId="1DB8274B" w14:textId="77777777" w:rsidR="001A2CC3" w:rsidRDefault="001A2CC3" w:rsidP="001A2CC3">
      <w:pPr>
        <w:pStyle w:val="MRSchedPara5"/>
        <w:spacing w:line="240" w:lineRule="auto"/>
      </w:pPr>
      <w:bookmarkStart w:id="2547" w:name="_Ref503536616"/>
      <w:r>
        <w:t>undertake such further or additional activities as are necessary to address each of the comments and/or objections of the Authority’s Representative; and</w:t>
      </w:r>
      <w:bookmarkEnd w:id="2547"/>
      <w:r>
        <w:t xml:space="preserve"> </w:t>
      </w:r>
    </w:p>
    <w:p w14:paraId="3CC82DEE" w14:textId="77777777" w:rsidR="001A2CC3" w:rsidRDefault="001A2CC3" w:rsidP="001A2CC3">
      <w:pPr>
        <w:pStyle w:val="MRSchedPara5"/>
        <w:spacing w:line="240" w:lineRule="auto"/>
      </w:pPr>
      <w:bookmarkStart w:id="2548" w:name="_Ref503536617"/>
      <w:r>
        <w:t>re-submit the Relevant Deliverable (and/or such information, data, documents and/or items submitted as part of the Entry Criteria for that Review) as amended and specifically identifying the amendments, adjustments and/or changes made to such Relevant Deliverable (and/or such information, data, documents and/or items) to address the comments or objections raised by the Authority’s Representative for the Subsequent Review; or</w:t>
      </w:r>
      <w:bookmarkEnd w:id="2548"/>
    </w:p>
    <w:p w14:paraId="6696DA73" w14:textId="77777777" w:rsidR="001A2CC3" w:rsidRDefault="001A2CC3" w:rsidP="001A2CC3">
      <w:pPr>
        <w:pStyle w:val="MRSchedPara4"/>
        <w:tabs>
          <w:tab w:val="clear" w:pos="2517"/>
          <w:tab w:val="num" w:pos="2503"/>
        </w:tabs>
        <w:spacing w:line="240" w:lineRule="auto"/>
        <w:ind w:left="2506"/>
      </w:pPr>
      <w:bookmarkStart w:id="2549" w:name="_Ref486352134"/>
      <w:r>
        <w:t>if it does not accept the comments or objections of the Authority's Representative (and the Parties are otherwise unable to agree such matter), refer the matter for determination in accordance with the Dispute Resolution Procedure and the Contractor shall not act on and/or proceed on the basis of the Relevant Deliverable and/or such information, data, documents and/or items submitted as part of the Entry Criteria for that Review until such matter is so determined in accordance with this paragraph 3.2.1(ii) or otherwise agreed in writing;</w:t>
      </w:r>
      <w:bookmarkEnd w:id="2549"/>
    </w:p>
    <w:p w14:paraId="4447698F" w14:textId="77777777" w:rsidR="001A2CC3" w:rsidRDefault="001A2CC3" w:rsidP="001A2CC3">
      <w:pPr>
        <w:pStyle w:val="MRSchedPara3"/>
        <w:spacing w:line="240" w:lineRule="auto"/>
        <w:ind w:left="1786" w:hanging="1077"/>
      </w:pPr>
      <w:bookmarkStart w:id="2550" w:name="_Ref503536618"/>
      <w:r>
        <w:t>the Authority's Representative shall notify the Contractor of:</w:t>
      </w:r>
      <w:bookmarkEnd w:id="2550"/>
    </w:p>
    <w:p w14:paraId="02A96F7D" w14:textId="77777777" w:rsidR="001A2CC3" w:rsidRDefault="001A2CC3" w:rsidP="001A2CC3">
      <w:pPr>
        <w:pStyle w:val="MRSchedPara4"/>
        <w:tabs>
          <w:tab w:val="clear" w:pos="2517"/>
          <w:tab w:val="num" w:pos="2503"/>
        </w:tabs>
        <w:spacing w:line="240" w:lineRule="auto"/>
        <w:ind w:left="2506"/>
      </w:pPr>
      <w:bookmarkStart w:id="2551" w:name="_Ref503536619"/>
      <w:r>
        <w:t>a further date for the Subsequent Review at which the Review in question shall be repeated and such date shall be deemed to be the Review Date for that Subsequent Review; and</w:t>
      </w:r>
      <w:bookmarkEnd w:id="2551"/>
    </w:p>
    <w:p w14:paraId="3926CE66" w14:textId="77777777" w:rsidR="001A2CC3" w:rsidRDefault="001A2CC3" w:rsidP="001A2CC3">
      <w:pPr>
        <w:pStyle w:val="MRSchedPara4"/>
        <w:tabs>
          <w:tab w:val="clear" w:pos="2517"/>
          <w:tab w:val="num" w:pos="2503"/>
        </w:tabs>
        <w:spacing w:line="240" w:lineRule="auto"/>
        <w:ind w:left="2506"/>
      </w:pPr>
      <w:bookmarkStart w:id="2552" w:name="_Ref503536620"/>
      <w:r>
        <w:t>the Submission Date for that Subsequent Review;</w:t>
      </w:r>
      <w:bookmarkEnd w:id="2552"/>
    </w:p>
    <w:p w14:paraId="20C8FD8B" w14:textId="77777777" w:rsidR="001A2CC3" w:rsidRDefault="001A2CC3" w:rsidP="001A2CC3">
      <w:pPr>
        <w:pStyle w:val="MRSchedPara3"/>
        <w:spacing w:line="240" w:lineRule="auto"/>
        <w:ind w:left="1786" w:hanging="1077"/>
      </w:pPr>
      <w:bookmarkStart w:id="2553" w:name="_Ref503536621"/>
      <w:r>
        <w:t>the items required for that Subsequent Review shall be the Relevant Deliverable together with any additional information, data, documents and/or items referred to in (and/or as the Authority’s Representative may require) pursuant to paragraph 2.1 above,</w:t>
      </w:r>
      <w:bookmarkEnd w:id="2553"/>
    </w:p>
    <w:p w14:paraId="59B389D9" w14:textId="77777777" w:rsidR="001A2CC3" w:rsidRDefault="001A2CC3" w:rsidP="001A2CC3">
      <w:pPr>
        <w:spacing w:line="240" w:lineRule="auto"/>
        <w:ind w:left="720"/>
      </w:pPr>
      <w:r>
        <w:t>and the provisions of this Schedule 4 (</w:t>
      </w:r>
      <w:r w:rsidRPr="00126994">
        <w:rPr>
          <w:i/>
        </w:rPr>
        <w:t>Assurance</w:t>
      </w:r>
      <w:r>
        <w:t xml:space="preserve"> </w:t>
      </w:r>
      <w:r>
        <w:rPr>
          <w:i/>
        </w:rPr>
        <w:t xml:space="preserve">and Acceptance </w:t>
      </w:r>
      <w:r w:rsidRPr="00126994">
        <w:rPr>
          <w:i/>
        </w:rPr>
        <w:t>Process</w:t>
      </w:r>
      <w:r>
        <w:t xml:space="preserve">) shall apply to such Subsequent Review as if it was the original Review, changed according to context. </w:t>
      </w:r>
    </w:p>
    <w:p w14:paraId="57BC2731" w14:textId="77777777" w:rsidR="001A2CC3" w:rsidRDefault="001A2CC3" w:rsidP="001A2CC3">
      <w:pPr>
        <w:pStyle w:val="MRSchedPara2"/>
        <w:spacing w:line="240" w:lineRule="auto"/>
      </w:pPr>
      <w:bookmarkStart w:id="2554" w:name="_Ref503536622"/>
      <w:r>
        <w:t>Confirmation by the Authority’s Representative that it has no comments and/or objections shall mean that the Relevant Deliverable may be used or implemented (or the Contractor may proceed on the basis of that Relevant Deliverable) for the purposes for which it is intended but, save to the extent expressly stated in this Contract, such confirmation shall not otherwise relieve the Contractor of its obligations under this Contract nor is it an acknowledgement by the Authority that the Contractor has complied with such obligations.</w:t>
      </w:r>
      <w:bookmarkEnd w:id="2554"/>
    </w:p>
    <w:p w14:paraId="68386913" w14:textId="77777777" w:rsidR="001A2CC3" w:rsidRDefault="001A2CC3" w:rsidP="001A2CC3">
      <w:pPr>
        <w:pStyle w:val="MRSchedPara1"/>
        <w:spacing w:line="240" w:lineRule="auto"/>
      </w:pPr>
      <w:bookmarkStart w:id="2555" w:name="_Ref503536623"/>
      <w:r>
        <w:t>Document Management</w:t>
      </w:r>
      <w:bookmarkEnd w:id="2555"/>
      <w:r>
        <w:t xml:space="preserve"> </w:t>
      </w:r>
    </w:p>
    <w:p w14:paraId="5723FBC8" w14:textId="77777777" w:rsidR="001A2CC3" w:rsidRDefault="001A2CC3" w:rsidP="001A2CC3">
      <w:pPr>
        <w:pStyle w:val="MRSchedPara2"/>
        <w:spacing w:line="240" w:lineRule="auto"/>
      </w:pPr>
      <w:bookmarkStart w:id="2556" w:name="_Ref503536624"/>
      <w:r>
        <w:t>The Contractor shall issue each Relevant Deliverable to the Authority's Representative in a format required by the Authority as notified by the Authority from time to time.</w:t>
      </w:r>
      <w:bookmarkEnd w:id="2556"/>
      <w:r>
        <w:t xml:space="preserve"> </w:t>
      </w:r>
    </w:p>
    <w:p w14:paraId="1A7F077E" w14:textId="77777777" w:rsidR="001A2CC3" w:rsidRDefault="001A2CC3" w:rsidP="001A2CC3">
      <w:pPr>
        <w:pStyle w:val="MRSchedPara2"/>
        <w:spacing w:line="240" w:lineRule="auto"/>
      </w:pPr>
      <w:bookmarkStart w:id="2557" w:name="_Ref503536625"/>
      <w:r>
        <w:t>The Contractor shall compile and maintain a register of the date of receipt and content of all Relevant Deliverables that are returned by the Authority's Representative.</w:t>
      </w:r>
      <w:bookmarkEnd w:id="2557"/>
    </w:p>
    <w:p w14:paraId="164F2C77" w14:textId="77777777" w:rsidR="001A2CC3" w:rsidRDefault="001A2CC3" w:rsidP="001A2CC3">
      <w:pPr>
        <w:pStyle w:val="MRSchedPara1"/>
        <w:spacing w:line="240" w:lineRule="auto"/>
      </w:pPr>
      <w:bookmarkStart w:id="2558" w:name="_Ref503536626"/>
      <w:r>
        <w:t>Variations</w:t>
      </w:r>
      <w:bookmarkEnd w:id="2558"/>
      <w:r>
        <w:t xml:space="preserve"> </w:t>
      </w:r>
    </w:p>
    <w:p w14:paraId="766993D7" w14:textId="77777777" w:rsidR="001A2CC3" w:rsidRDefault="001A2CC3" w:rsidP="001A2CC3">
      <w:pPr>
        <w:pStyle w:val="MRSchedPara2"/>
        <w:spacing w:line="240" w:lineRule="auto"/>
      </w:pPr>
      <w:bookmarkStart w:id="2559" w:name="_Ref503536627"/>
      <w:r>
        <w:t>No approval or comment or any failure to give or make an approval or comment under this Schedule 4 (</w:t>
      </w:r>
      <w:r w:rsidRPr="00126994">
        <w:rPr>
          <w:i/>
        </w:rPr>
        <w:t>Assurance</w:t>
      </w:r>
      <w:r>
        <w:rPr>
          <w:i/>
        </w:rPr>
        <w:t xml:space="preserve"> and Acceptance</w:t>
      </w:r>
      <w:r w:rsidRPr="00126994">
        <w:rPr>
          <w:i/>
        </w:rPr>
        <w:t xml:space="preserve"> Process</w:t>
      </w:r>
      <w:r>
        <w:t>) shall constitute an Authority Change, save to the extent implemented in accordance with Schedule 11 (</w:t>
      </w:r>
      <w:r w:rsidRPr="00126994">
        <w:rPr>
          <w:i/>
        </w:rPr>
        <w:t>Change Procedure</w:t>
      </w:r>
      <w:r>
        <w:t>) as contemplated in paragraph 5.2.</w:t>
      </w:r>
      <w:bookmarkEnd w:id="2559"/>
    </w:p>
    <w:p w14:paraId="4B598B4D" w14:textId="77777777" w:rsidR="001A2CC3" w:rsidRDefault="001A2CC3" w:rsidP="001A2CC3">
      <w:pPr>
        <w:pStyle w:val="MRSchedPara2"/>
        <w:spacing w:line="240" w:lineRule="auto"/>
      </w:pPr>
      <w:bookmarkStart w:id="2560" w:name="_Ref486352202"/>
      <w:r>
        <w:t>If, having received comments or objections from the Authority's Representative, the Contractor considers that compliance with those comments or objections would amount to an Authority Change, the Contractor shall, before complying with the comments or objections, notify the Authority of the same and, if it is agreed by the Parties or determined pursuant to the Dispute Resolution Procedure that an Authority Change would arise if the comments or objections were complied with, the Authority may, if it wishes, implement the Authority Change and it shall be dealt with in accordance with Schedule 11 (</w:t>
      </w:r>
      <w:r w:rsidRPr="00126994">
        <w:rPr>
          <w:i/>
        </w:rPr>
        <w:t>Change Procedure</w:t>
      </w:r>
      <w:r>
        <w:t>).</w:t>
      </w:r>
      <w:bookmarkEnd w:id="2560"/>
    </w:p>
    <w:p w14:paraId="4541EDE7" w14:textId="77777777" w:rsidR="001A2CC3" w:rsidRDefault="001A2CC3" w:rsidP="001A2CC3">
      <w:pPr>
        <w:pStyle w:val="MRSchedPara2"/>
        <w:spacing w:line="240" w:lineRule="auto"/>
      </w:pPr>
      <w:bookmarkStart w:id="2561" w:name="_Ref503536628"/>
      <w:r>
        <w:t>Any failure by the Contractor to notify the Authority that it considers compliance with any comments or objections of the Authority's Representative would amount to an Authority Change shall constitute an irrevocable acceptance by the Contractor that any compliance with the Authority's comments or objections shall be without cost to the Authority and without any further relief for the Contractor.</w:t>
      </w:r>
      <w:bookmarkEnd w:id="2561"/>
    </w:p>
    <w:p w14:paraId="0D508419" w14:textId="77777777" w:rsidR="001A2CC3" w:rsidRDefault="001A2CC3" w:rsidP="001A2CC3">
      <w:pPr>
        <w:pStyle w:val="MRSchedPara1"/>
        <w:spacing w:line="240" w:lineRule="auto"/>
      </w:pPr>
      <w:bookmarkStart w:id="2562" w:name="_Ref503536629"/>
      <w:r>
        <w:t>Acceptance</w:t>
      </w:r>
      <w:bookmarkEnd w:id="2562"/>
    </w:p>
    <w:p w14:paraId="64E86A01" w14:textId="77777777" w:rsidR="001A2CC3" w:rsidRDefault="001A2CC3" w:rsidP="001A2CC3">
      <w:pPr>
        <w:pStyle w:val="MRSchedPara2"/>
        <w:spacing w:line="240" w:lineRule="auto"/>
      </w:pPr>
      <w:bookmarkStart w:id="2563" w:name="_Ref503536630"/>
      <w:r>
        <w:t>The Authority shall be deemed to have Accepted each Relevant Deliverable which:</w:t>
      </w:r>
      <w:bookmarkEnd w:id="2563"/>
    </w:p>
    <w:p w14:paraId="433787AC" w14:textId="77777777" w:rsidR="001A2CC3" w:rsidRDefault="001A2CC3" w:rsidP="001A2CC3">
      <w:pPr>
        <w:pStyle w:val="MRSchedPara3"/>
        <w:spacing w:line="240" w:lineRule="auto"/>
      </w:pPr>
      <w:bookmarkStart w:id="2564" w:name="_Ref503536631"/>
      <w:r>
        <w:t>satisfies the requirements of paragraph 3.1.1(i);</w:t>
      </w:r>
      <w:bookmarkEnd w:id="2564"/>
    </w:p>
    <w:p w14:paraId="445CAD1F" w14:textId="77777777" w:rsidR="001A2CC3" w:rsidRDefault="001A2CC3" w:rsidP="001A2CC3">
      <w:pPr>
        <w:pStyle w:val="MRSchedPara3"/>
        <w:spacing w:line="240" w:lineRule="auto"/>
      </w:pPr>
      <w:bookmarkStart w:id="2565" w:name="_Ref503536632"/>
      <w:r>
        <w:t>is of the type described in paragraph 3.1.1(ii) and where the further work required to be undertaken is carried out and the Relevant Deliverable is appropriately and correctly updated or amended (as the case may be) and reissued to the Authority at a later Review (in accordance with paragraph 3.1.2(i)) and ultimately satisfies the requirements of paragraph 3.1.1(i);</w:t>
      </w:r>
      <w:bookmarkEnd w:id="2565"/>
    </w:p>
    <w:p w14:paraId="326A5DB9" w14:textId="77777777" w:rsidR="001A2CC3" w:rsidRDefault="001A2CC3" w:rsidP="001A2CC3">
      <w:pPr>
        <w:pStyle w:val="MRSchedPara3"/>
        <w:spacing w:line="240" w:lineRule="auto"/>
      </w:pPr>
      <w:bookmarkStart w:id="2566" w:name="_Ref503536633"/>
      <w:r>
        <w:t>did not satisfy the requirements of paragraph 3.1.1(i) and is the subject of a Subsequent Review or Subsequent Reviews and ultimately satisfies the requirements of paragraph 3.1.1(i);</w:t>
      </w:r>
      <w:bookmarkEnd w:id="2566"/>
    </w:p>
    <w:p w14:paraId="359A456B" w14:textId="77777777" w:rsidR="001A2CC3" w:rsidRDefault="001A2CC3" w:rsidP="001A2CC3">
      <w:pPr>
        <w:pStyle w:val="MRSchedPara3"/>
        <w:spacing w:line="240" w:lineRule="auto"/>
      </w:pPr>
      <w:bookmarkStart w:id="2567" w:name="_Ref503536634"/>
      <w:r>
        <w:t>following a determination pursuant to paragraph 3.1.2(iii) that the Relevant Deliverable satisfies the requirements of paragraph 3.1.1(i),</w:t>
      </w:r>
      <w:bookmarkEnd w:id="2567"/>
    </w:p>
    <w:p w14:paraId="7A65F116" w14:textId="77777777" w:rsidR="001A2CC3" w:rsidRDefault="001A2CC3" w:rsidP="001A2CC3">
      <w:pPr>
        <w:spacing w:line="240" w:lineRule="auto"/>
        <w:ind w:left="720"/>
      </w:pPr>
      <w:r>
        <w:t xml:space="preserve">in each case when the Exit Criteria for the Relevant Review have been satisfied and the Relevant Deliverable is in Final Form on the relevant Review Date (being the Review Date when such Exit Criteria were satisfied or are later determined to have been satisfied). </w:t>
      </w:r>
    </w:p>
    <w:p w14:paraId="33DEC351" w14:textId="77777777" w:rsidR="001A2CC3" w:rsidRDefault="001A2CC3" w:rsidP="001A2CC3">
      <w:pPr>
        <w:jc w:val="left"/>
      </w:pPr>
      <w:r>
        <w:br w:type="page"/>
      </w:r>
    </w:p>
    <w:p w14:paraId="03F7CAAE" w14:textId="77777777" w:rsidR="001A2CC3" w:rsidRDefault="001A2CC3" w:rsidP="001A2CC3">
      <w:pPr>
        <w:pStyle w:val="MRSchedule3"/>
        <w:spacing w:line="240" w:lineRule="auto"/>
      </w:pPr>
      <w:bookmarkStart w:id="2568" w:name="_Ref503536635"/>
      <w:bookmarkStart w:id="2569" w:name="_Toc519678179"/>
      <w:r>
        <w:t>Part 2 – Entry Criteria and Exit Criteria</w:t>
      </w:r>
      <w:bookmarkEnd w:id="2568"/>
      <w:bookmarkEnd w:id="2569"/>
    </w:p>
    <w:p w14:paraId="542716EE" w14:textId="77777777" w:rsidR="001A2CC3" w:rsidRDefault="001A2CC3" w:rsidP="000662E2">
      <w:pPr>
        <w:pStyle w:val="MRSchedPara1"/>
        <w:numPr>
          <w:ilvl w:val="0"/>
          <w:numId w:val="15"/>
        </w:numPr>
        <w:spacing w:line="240" w:lineRule="auto"/>
      </w:pPr>
      <w:bookmarkStart w:id="2570" w:name="_Ref503536636"/>
      <w:r>
        <w:t>Entry Criteria</w:t>
      </w:r>
      <w:bookmarkEnd w:id="2570"/>
    </w:p>
    <w:p w14:paraId="7AA77842" w14:textId="77777777" w:rsidR="001A2CC3" w:rsidRDefault="001A2CC3" w:rsidP="001A2CC3">
      <w:pPr>
        <w:pStyle w:val="MRSchedPara2"/>
        <w:spacing w:line="240" w:lineRule="auto"/>
      </w:pPr>
      <w:bookmarkStart w:id="2571" w:name="_Ref503536637"/>
      <w:r w:rsidRPr="00971E99">
        <w:t xml:space="preserve">The receipt by the Authority’s Representative of </w:t>
      </w:r>
      <w:r>
        <w:t xml:space="preserve">the Relevant Deliverable (together with any additional information required by the Authority and notified to the Contractor prior to such Submission Date) </w:t>
      </w:r>
      <w:r w:rsidRPr="00971E99">
        <w:t xml:space="preserve">at a level of maturity that can be reasonably be expected to be achieved by the Contractor at </w:t>
      </w:r>
      <w:r>
        <w:t>the then</w:t>
      </w:r>
      <w:r w:rsidRPr="00971E99">
        <w:t xml:space="preserve"> relevant stage of the Assurance Process</w:t>
      </w:r>
      <w:r>
        <w:t>.</w:t>
      </w:r>
      <w:bookmarkEnd w:id="2571"/>
    </w:p>
    <w:p w14:paraId="05BD66FA" w14:textId="77777777" w:rsidR="001A2CC3" w:rsidRDefault="001A2CC3" w:rsidP="000662E2">
      <w:pPr>
        <w:pStyle w:val="MRSchedPara1"/>
        <w:numPr>
          <w:ilvl w:val="0"/>
          <w:numId w:val="15"/>
        </w:numPr>
        <w:spacing w:line="240" w:lineRule="auto"/>
      </w:pPr>
      <w:bookmarkStart w:id="2572" w:name="_Ref503536638"/>
      <w:r>
        <w:t>Exit Criteria</w:t>
      </w:r>
      <w:bookmarkEnd w:id="2572"/>
    </w:p>
    <w:p w14:paraId="4E2446FB" w14:textId="77777777" w:rsidR="001A2CC3" w:rsidRPr="00971E99" w:rsidRDefault="001A2CC3" w:rsidP="001A2CC3">
      <w:pPr>
        <w:pStyle w:val="MRSchedPara2"/>
        <w:spacing w:line="240" w:lineRule="auto"/>
      </w:pPr>
      <w:bookmarkStart w:id="2573" w:name="_Ref503536639"/>
      <w:r w:rsidRPr="00971E99">
        <w:t>Where:</w:t>
      </w:r>
      <w:bookmarkEnd w:id="2573"/>
      <w:r w:rsidRPr="00971E99">
        <w:t xml:space="preserve"> </w:t>
      </w:r>
    </w:p>
    <w:p w14:paraId="60C3F3EF" w14:textId="77777777" w:rsidR="001A2CC3" w:rsidRPr="00971E99" w:rsidRDefault="001A2CC3" w:rsidP="001A2CC3">
      <w:pPr>
        <w:pStyle w:val="MRSchedPara3"/>
        <w:tabs>
          <w:tab w:val="clear" w:pos="1797"/>
        </w:tabs>
        <w:spacing w:line="240" w:lineRule="auto"/>
      </w:pPr>
      <w:bookmarkStart w:id="2574" w:name="_Ref503536640"/>
      <w:r w:rsidRPr="00971E99">
        <w:t xml:space="preserve">the Authority’s Representative is satisfied that the Contractor has developed the </w:t>
      </w:r>
      <w:r>
        <w:t>Relevant Deliverable</w:t>
      </w:r>
      <w:r w:rsidRPr="00971E99">
        <w:t xml:space="preserve"> to an a</w:t>
      </w:r>
      <w:r>
        <w:t>ppropriate level of maturity on or prior to the Submission Date and where the Authority has received all information it has requested from the Contractor in accordance with paragraph 2 (</w:t>
      </w:r>
      <w:r w:rsidRPr="00AA005F">
        <w:rPr>
          <w:i/>
        </w:rPr>
        <w:t>Further Information</w:t>
      </w:r>
      <w:r>
        <w:t xml:space="preserve">) of Part 1 of </w:t>
      </w:r>
      <w:r w:rsidRPr="00F12466">
        <w:rPr>
          <w:color w:val="000000"/>
        </w:rPr>
        <w:t>Schedule 4</w:t>
      </w:r>
      <w:r>
        <w:t xml:space="preserve"> (</w:t>
      </w:r>
      <w:r w:rsidRPr="00AA005F">
        <w:rPr>
          <w:i/>
        </w:rPr>
        <w:t>Assurance and Acceptance Process</w:t>
      </w:r>
      <w:r>
        <w:t>) ; and</w:t>
      </w:r>
      <w:bookmarkEnd w:id="2574"/>
    </w:p>
    <w:p w14:paraId="5871EF1D" w14:textId="77777777" w:rsidR="001A2CC3" w:rsidRPr="00971E99" w:rsidRDefault="001A2CC3" w:rsidP="001A2CC3">
      <w:pPr>
        <w:pStyle w:val="MRSchedPara3"/>
        <w:tabs>
          <w:tab w:val="clear" w:pos="1797"/>
        </w:tabs>
        <w:spacing w:line="240" w:lineRule="auto"/>
      </w:pPr>
      <w:bookmarkStart w:id="2575" w:name="_Ref503536641"/>
      <w:r w:rsidRPr="00971E99">
        <w:t xml:space="preserve">the Authority’s Representative has confirmed to the Contractor that it has no comments and/or objections in relation to </w:t>
      </w:r>
      <w:r>
        <w:t xml:space="preserve">the Relevant Deliverable; </w:t>
      </w:r>
      <w:r w:rsidRPr="00971E99">
        <w:t>or</w:t>
      </w:r>
      <w:bookmarkEnd w:id="2575"/>
    </w:p>
    <w:p w14:paraId="25EF1CD4" w14:textId="77777777" w:rsidR="001A2CC3" w:rsidRPr="00971E99" w:rsidRDefault="001A2CC3" w:rsidP="001A2CC3">
      <w:pPr>
        <w:pStyle w:val="MRSchedPara3"/>
        <w:tabs>
          <w:tab w:val="clear" w:pos="1797"/>
        </w:tabs>
        <w:spacing w:line="240" w:lineRule="auto"/>
      </w:pPr>
      <w:bookmarkStart w:id="2576" w:name="_Ref503536642"/>
      <w:r w:rsidRPr="00971E99">
        <w:t>the Authority’s Representative</w:t>
      </w:r>
      <w:r>
        <w:t>,</w:t>
      </w:r>
      <w:r w:rsidRPr="00971E99">
        <w:t xml:space="preserve"> having raised comments and/or objections in accordance with Part </w:t>
      </w:r>
      <w:bookmarkStart w:id="2577" w:name="DocXTextRef11"/>
      <w:r w:rsidRPr="00971E99">
        <w:t>1</w:t>
      </w:r>
      <w:bookmarkEnd w:id="2577"/>
      <w:r w:rsidRPr="00971E99">
        <w:t xml:space="preserve"> of this </w:t>
      </w:r>
      <w:r w:rsidRPr="00F12466">
        <w:rPr>
          <w:color w:val="000000"/>
        </w:rPr>
        <w:t>Schedule 4</w:t>
      </w:r>
      <w:r w:rsidRPr="00971E99">
        <w:t xml:space="preserve"> (</w:t>
      </w:r>
      <w:r w:rsidRPr="00AA005F">
        <w:rPr>
          <w:i/>
        </w:rPr>
        <w:t>Assurance</w:t>
      </w:r>
      <w:r>
        <w:t xml:space="preserve"> </w:t>
      </w:r>
      <w:r>
        <w:rPr>
          <w:i/>
        </w:rPr>
        <w:t>and Acceptance</w:t>
      </w:r>
      <w:r w:rsidRPr="00B10529">
        <w:t xml:space="preserve"> </w:t>
      </w:r>
      <w:r w:rsidRPr="00AA005F">
        <w:rPr>
          <w:i/>
        </w:rPr>
        <w:t>Process</w:t>
      </w:r>
      <w:r w:rsidRPr="00971E99">
        <w:t>)</w:t>
      </w:r>
      <w:r>
        <w:t xml:space="preserve">, is satisfied </w:t>
      </w:r>
      <w:r w:rsidRPr="00971E99">
        <w:t xml:space="preserve">that the </w:t>
      </w:r>
      <w:r>
        <w:t xml:space="preserve">Relevant Deliverable </w:t>
      </w:r>
      <w:r w:rsidRPr="00971E99">
        <w:t>ha</w:t>
      </w:r>
      <w:r>
        <w:t>s</w:t>
      </w:r>
      <w:r w:rsidRPr="00971E99">
        <w:t xml:space="preserve"> been reviewed, amended, developed, modified and/or updated (as necessary) to address such </w:t>
      </w:r>
      <w:r>
        <w:t>comments and/or objections; and</w:t>
      </w:r>
      <w:bookmarkEnd w:id="2576"/>
      <w:r w:rsidRPr="00971E99">
        <w:t xml:space="preserve"> </w:t>
      </w:r>
    </w:p>
    <w:p w14:paraId="6131BD11" w14:textId="77777777" w:rsidR="001A2CC3" w:rsidRPr="00B10529" w:rsidRDefault="001A2CC3" w:rsidP="001A2CC3">
      <w:pPr>
        <w:pStyle w:val="MRSchedPara3"/>
        <w:tabs>
          <w:tab w:val="clear" w:pos="1797"/>
        </w:tabs>
        <w:spacing w:line="240" w:lineRule="auto"/>
      </w:pPr>
      <w:bookmarkStart w:id="2578" w:name="_Ref503536643"/>
      <w:r>
        <w:t>s</w:t>
      </w:r>
      <w:r w:rsidRPr="00971E99">
        <w:t xml:space="preserve">ubject to and in accordance with paragraph </w:t>
      </w:r>
      <w:r w:rsidRPr="00F12466">
        <w:rPr>
          <w:color w:val="000000"/>
        </w:rPr>
        <w:t>3.1.2</w:t>
      </w:r>
      <w:r w:rsidRPr="00971E99">
        <w:t xml:space="preserve"> of Part 1 of this </w:t>
      </w:r>
      <w:r w:rsidRPr="00F12466">
        <w:rPr>
          <w:color w:val="000000"/>
        </w:rPr>
        <w:t>Schedule 4</w:t>
      </w:r>
      <w:r w:rsidRPr="00971E99">
        <w:t xml:space="preserve"> (</w:t>
      </w:r>
      <w:r w:rsidRPr="00AA005F">
        <w:rPr>
          <w:i/>
        </w:rPr>
        <w:t>Assurance</w:t>
      </w:r>
      <w:r w:rsidRPr="00B10529">
        <w:t xml:space="preserve"> </w:t>
      </w:r>
      <w:r>
        <w:rPr>
          <w:i/>
        </w:rPr>
        <w:t xml:space="preserve">and </w:t>
      </w:r>
      <w:r w:rsidRPr="00AA005F">
        <w:rPr>
          <w:i/>
        </w:rPr>
        <w:t>Acceptance Process</w:t>
      </w:r>
      <w:r w:rsidRPr="00971E99">
        <w:t xml:space="preserve">), the Authority’s Representative </w:t>
      </w:r>
      <w:r>
        <w:t xml:space="preserve">is satisfied </w:t>
      </w:r>
      <w:r w:rsidRPr="00971E99">
        <w:t>that the Exit Criteria for th</w:t>
      </w:r>
      <w:r>
        <w:t>e relevant</w:t>
      </w:r>
      <w:r w:rsidRPr="00971E99">
        <w:t xml:space="preserve"> Review can be considered to have been achieved</w:t>
      </w:r>
      <w:r>
        <w:t>.</w:t>
      </w:r>
      <w:bookmarkEnd w:id="2578"/>
    </w:p>
    <w:p w14:paraId="4C2F1D07" w14:textId="77777777" w:rsidR="001A2CC3" w:rsidRDefault="001A2CC3" w:rsidP="001A2CC3"/>
    <w:p w14:paraId="467965F1" w14:textId="77777777" w:rsidR="001A2CC3" w:rsidRDefault="001A2CC3" w:rsidP="001A2CC3">
      <w:pPr>
        <w:jc w:val="left"/>
      </w:pPr>
      <w:r>
        <w:br w:type="page"/>
      </w:r>
    </w:p>
    <w:p w14:paraId="3A48A492" w14:textId="77777777" w:rsidR="001A2CC3" w:rsidRPr="00971E99" w:rsidRDefault="001A2CC3" w:rsidP="001A2CC3">
      <w:pPr>
        <w:pStyle w:val="MRSchedule3"/>
        <w:spacing w:line="240" w:lineRule="auto"/>
      </w:pPr>
      <w:bookmarkStart w:id="2579" w:name="_Ref503536644"/>
      <w:bookmarkStart w:id="2580" w:name="_Toc519678180"/>
      <w:r>
        <w:t xml:space="preserve">Part </w:t>
      </w:r>
      <w:bookmarkStart w:id="2581" w:name="DocXTextRef16"/>
      <w:r>
        <w:t>3</w:t>
      </w:r>
      <w:bookmarkEnd w:id="2581"/>
      <w:r>
        <w:t xml:space="preserve"> – Programmed Contractor Deliverables</w:t>
      </w:r>
      <w:bookmarkEnd w:id="2579"/>
      <w:bookmarkEnd w:id="2580"/>
    </w:p>
    <w:p w14:paraId="0FDE3C99" w14:textId="77777777" w:rsidR="001A2CC3" w:rsidRDefault="001A2CC3" w:rsidP="001A2CC3">
      <w:pPr>
        <w:spacing w:line="240" w:lineRule="auto"/>
      </w:pPr>
      <w:r>
        <w:t xml:space="preserve">The Programmed Contractor Deliverables at the Effective Date are those Contractor Deliverables identified by the following Serial IDs </w:t>
      </w:r>
      <w:r w:rsidRPr="001A5731">
        <w:t>in</w:t>
      </w:r>
      <w:r>
        <w:t xml:space="preserve"> the Statement of Requirements in the Agreed Form:</w:t>
      </w:r>
    </w:p>
    <w:p w14:paraId="5BC77EF7" w14:textId="77777777" w:rsidR="001A2CC3" w:rsidRPr="00D60C18" w:rsidRDefault="001A2CC3" w:rsidP="001A2CC3">
      <w:pPr>
        <w:spacing w:line="240" w:lineRule="auto"/>
        <w:rPr>
          <w:u w:val="single"/>
        </w:rPr>
      </w:pPr>
      <w:r w:rsidRPr="00D60C18">
        <w:rPr>
          <w:u w:val="single"/>
        </w:rPr>
        <w:t>Serial IDs</w:t>
      </w:r>
      <w:r>
        <w:rPr>
          <w:u w:val="single"/>
        </w:rPr>
        <w:t xml:space="preserve"> of Programmed Contractor Deliverables as at the Effective Date</w:t>
      </w:r>
    </w:p>
    <w:p w14:paraId="0F5EAB37" w14:textId="77777777" w:rsidR="001A2CC3" w:rsidRPr="007715D0" w:rsidRDefault="001A2CC3" w:rsidP="001A2CC3">
      <w:pPr>
        <w:spacing w:line="240" w:lineRule="auto"/>
      </w:pPr>
      <w:r w:rsidRPr="007715D0">
        <w:t>All Contractor Deliverables set out in or referred to in the Columns Headed “</w:t>
      </w:r>
      <w:r w:rsidRPr="007715D0">
        <w:rPr>
          <w:b/>
        </w:rPr>
        <w:t>Output</w:t>
      </w:r>
      <w:r w:rsidRPr="007715D0">
        <w:t>” “</w:t>
      </w:r>
      <w:r w:rsidRPr="007715D0">
        <w:rPr>
          <w:b/>
        </w:rPr>
        <w:t>Description/Deliverables</w:t>
      </w:r>
      <w:r w:rsidRPr="007715D0">
        <w:t>”  in the Statement of Requirement</w:t>
      </w:r>
      <w:r>
        <w:t>s</w:t>
      </w:r>
      <w:r w:rsidRPr="007715D0">
        <w:t xml:space="preserve"> in the Agreed Form as at</w:t>
      </w:r>
      <w:r>
        <w:t xml:space="preserve"> the</w:t>
      </w:r>
      <w:r w:rsidRPr="007715D0">
        <w:t xml:space="preserve"> Effective Date.</w:t>
      </w:r>
    </w:p>
    <w:p w14:paraId="3DDB1C85" w14:textId="77777777" w:rsidR="001A2CC3" w:rsidRDefault="001A2CC3" w:rsidP="001A2CC3">
      <w:pPr>
        <w:spacing w:line="240" w:lineRule="auto"/>
        <w:rPr>
          <w:u w:val="single"/>
        </w:rPr>
      </w:pPr>
      <w:r w:rsidRPr="00D60C18">
        <w:rPr>
          <w:u w:val="single"/>
        </w:rPr>
        <w:t>Serial IDs</w:t>
      </w:r>
      <w:r>
        <w:rPr>
          <w:u w:val="single"/>
        </w:rPr>
        <w:t xml:space="preserve"> of additional Programmed Contractor Deliverables as the result of the commencement of Active Task Orders and Exercised Options and as a result of approved Changes</w:t>
      </w:r>
    </w:p>
    <w:p w14:paraId="19E1F55B" w14:textId="77777777" w:rsidR="001A2CC3" w:rsidRPr="001A1D00" w:rsidRDefault="001A2CC3" w:rsidP="001A2CC3">
      <w:pPr>
        <w:spacing w:line="240" w:lineRule="auto"/>
        <w:rPr>
          <w:b/>
          <w:i/>
          <w:u w:val="single"/>
        </w:rPr>
      </w:pPr>
      <w:r w:rsidRPr="001A1D00">
        <w:rPr>
          <w:b/>
          <w:i/>
          <w:u w:val="single"/>
        </w:rPr>
        <w:t>[Contractor to propose and for the Authority to approve following the approval of relevant Task Order Proposal or Change or Exercised Option]</w:t>
      </w:r>
    </w:p>
    <w:p w14:paraId="0C8E7223" w14:textId="77777777" w:rsidR="001A2CC3" w:rsidRDefault="001A2CC3" w:rsidP="001A2CC3">
      <w:pPr>
        <w:spacing w:line="240" w:lineRule="auto"/>
      </w:pPr>
    </w:p>
    <w:p w14:paraId="4FBD6688" w14:textId="77777777" w:rsidR="001A2CC3" w:rsidRDefault="001A2CC3" w:rsidP="001A2CC3">
      <w:pPr>
        <w:spacing w:line="240" w:lineRule="auto"/>
      </w:pPr>
    </w:p>
    <w:p w14:paraId="301343A0" w14:textId="77777777" w:rsidR="00CF4AAE" w:rsidRDefault="00CF4AAE" w:rsidP="00282FC3"/>
    <w:p w14:paraId="6E163141" w14:textId="77777777" w:rsidR="00CF4AAE" w:rsidRPr="00644058" w:rsidRDefault="00CF4AAE" w:rsidP="006B5E14">
      <w:pPr>
        <w:pStyle w:val="MRSchedule1"/>
        <w:spacing w:line="240" w:lineRule="auto"/>
      </w:pPr>
      <w:bookmarkStart w:id="2582" w:name="_Toc519257684"/>
      <w:bookmarkStart w:id="2583" w:name="_Ref444509799"/>
      <w:bookmarkEnd w:id="2582"/>
    </w:p>
    <w:p w14:paraId="646C8C89" w14:textId="77777777" w:rsidR="00CF4AAE" w:rsidRDefault="00CF4AAE" w:rsidP="006B5E14">
      <w:pPr>
        <w:pStyle w:val="MRSchedule2"/>
        <w:spacing w:line="240" w:lineRule="auto"/>
      </w:pPr>
      <w:bookmarkStart w:id="2584" w:name="_Ref503518726"/>
      <w:bookmarkStart w:id="2585" w:name="_Toc519257685"/>
      <w:bookmarkEnd w:id="2583"/>
      <w:r>
        <w:t>Not Used</w:t>
      </w:r>
      <w:bookmarkEnd w:id="2584"/>
      <w:bookmarkEnd w:id="2585"/>
    </w:p>
    <w:p w14:paraId="335862C6" w14:textId="77777777" w:rsidR="00CF4AAE" w:rsidRDefault="00CF4AAE" w:rsidP="000F41AF"/>
    <w:p w14:paraId="60D21B32" w14:textId="77777777" w:rsidR="00CF4AAE" w:rsidRPr="005F7765" w:rsidRDefault="00CF4AAE" w:rsidP="005F7765"/>
    <w:p w14:paraId="776A4220" w14:textId="77777777" w:rsidR="00CF4AAE" w:rsidRPr="005F7765" w:rsidRDefault="00CF4AAE" w:rsidP="005F7765"/>
    <w:p w14:paraId="4277B438" w14:textId="77777777" w:rsidR="00CF4AAE" w:rsidRPr="00644058" w:rsidRDefault="00CF4AAE" w:rsidP="006B5E14">
      <w:pPr>
        <w:pStyle w:val="MRSchedule1"/>
        <w:spacing w:line="240" w:lineRule="auto"/>
      </w:pPr>
      <w:bookmarkStart w:id="2586" w:name="_Toc519257686"/>
      <w:bookmarkStart w:id="2587" w:name="_Ref444517293"/>
      <w:bookmarkEnd w:id="2586"/>
    </w:p>
    <w:p w14:paraId="0549A615" w14:textId="77777777" w:rsidR="00CF4AAE" w:rsidRDefault="00CF4AAE" w:rsidP="006B5E14">
      <w:pPr>
        <w:pStyle w:val="MRSchedule2"/>
        <w:spacing w:line="240" w:lineRule="auto"/>
      </w:pPr>
      <w:bookmarkStart w:id="2588" w:name="_Ref503518727"/>
      <w:bookmarkStart w:id="2589" w:name="_Toc519257687"/>
      <w:bookmarkEnd w:id="2587"/>
      <w:r w:rsidRPr="00644058">
        <w:t>Incentivisation</w:t>
      </w:r>
      <w:bookmarkEnd w:id="2588"/>
      <w:bookmarkEnd w:id="2589"/>
    </w:p>
    <w:p w14:paraId="75753005" w14:textId="77777777" w:rsidR="001A2CC3" w:rsidRPr="008A2A23" w:rsidRDefault="001A2CC3" w:rsidP="000662E2">
      <w:pPr>
        <w:pStyle w:val="MRSchedPara1"/>
        <w:numPr>
          <w:ilvl w:val="0"/>
          <w:numId w:val="14"/>
        </w:numPr>
        <w:spacing w:line="240" w:lineRule="auto"/>
      </w:pPr>
      <w:bookmarkStart w:id="2590" w:name="_Ref485921610"/>
      <w:bookmarkStart w:id="2591" w:name="_Ref485978260"/>
      <w:bookmarkStart w:id="2592" w:name="_Ref485980675"/>
      <w:bookmarkStart w:id="2593" w:name="_Ref485980924"/>
      <w:bookmarkStart w:id="2594" w:name="_Ref507051600"/>
      <w:r w:rsidRPr="008A2A23">
        <w:t>Contract</w:t>
      </w:r>
      <w:r>
        <w:t>or</w:t>
      </w:r>
      <w:r w:rsidRPr="008A2A23">
        <w:t xml:space="preserve"> Performance</w:t>
      </w:r>
      <w:bookmarkEnd w:id="2590"/>
      <w:bookmarkEnd w:id="2591"/>
      <w:bookmarkEnd w:id="2592"/>
      <w:bookmarkEnd w:id="2593"/>
      <w:r>
        <w:t xml:space="preserve"> and Authority Feedback</w:t>
      </w:r>
      <w:bookmarkEnd w:id="2594"/>
    </w:p>
    <w:p w14:paraId="2BC01918" w14:textId="77777777" w:rsidR="001A2CC3" w:rsidRPr="008A2A23" w:rsidRDefault="001A2CC3" w:rsidP="001A2CC3">
      <w:pPr>
        <w:pStyle w:val="MRSchedPara2"/>
        <w:spacing w:line="240" w:lineRule="auto"/>
      </w:pPr>
      <w:bookmarkStart w:id="2595" w:name="_Ref485752255"/>
      <w:r>
        <w:t>Paragraphs 1 to 16 (inclusive) describe</w:t>
      </w:r>
      <w:r w:rsidRPr="008A2A23">
        <w:t xml:space="preserve"> what key elements of the Contractor Deliverables will be monitored and measured within thi</w:t>
      </w:r>
      <w:r>
        <w:t xml:space="preserve">s Contract through a series of </w:t>
      </w:r>
      <w:r w:rsidRPr="00283DE6">
        <w:t>KPIs.</w:t>
      </w:r>
      <w:bookmarkEnd w:id="2595"/>
    </w:p>
    <w:p w14:paraId="038F6924" w14:textId="77777777" w:rsidR="001A2CC3" w:rsidRPr="008A2A23" w:rsidRDefault="001A2CC3" w:rsidP="001A2CC3">
      <w:pPr>
        <w:pStyle w:val="MRSchedPara2"/>
        <w:spacing w:line="240" w:lineRule="auto"/>
      </w:pPr>
      <w:bookmarkStart w:id="2596" w:name="_Ref485921612"/>
      <w:r w:rsidRPr="008A2A23">
        <w:t xml:space="preserve">The Contractor's performance of the Contractor Deliverables will be monitored and measured across each of the </w:t>
      </w:r>
      <w:r>
        <w:t>KPIs</w:t>
      </w:r>
      <w:r w:rsidRPr="008A2A23">
        <w:t xml:space="preserve"> and the Authority will be entitled to make Deductions against the Monthly Payment as set out </w:t>
      </w:r>
      <w:r>
        <w:t>paragraph 9 (</w:t>
      </w:r>
      <w:r>
        <w:rPr>
          <w:i/>
        </w:rPr>
        <w:t>Deductions for KPIs 1.1 and 1.2 (Right First Time and On Time)</w:t>
      </w:r>
      <w:r>
        <w:t>), paragraph 10 (</w:t>
      </w:r>
      <w:r>
        <w:rPr>
          <w:i/>
        </w:rPr>
        <w:t>Deductions for KPIs 2.1 to 2.4 (Behaviours)</w:t>
      </w:r>
      <w:r>
        <w:t>) and paragraph 11 (</w:t>
      </w:r>
      <w:r>
        <w:rPr>
          <w:i/>
        </w:rPr>
        <w:t>Deductions for KPI 3 (Maintenance of Key Personnel)</w:t>
      </w:r>
      <w:r>
        <w:t>)</w:t>
      </w:r>
      <w:r w:rsidRPr="008A2A23">
        <w:t>.</w:t>
      </w:r>
      <w:bookmarkEnd w:id="2596"/>
      <w:r w:rsidRPr="008A2A23">
        <w:t xml:space="preserve"> </w:t>
      </w:r>
    </w:p>
    <w:p w14:paraId="2FC13F21" w14:textId="77777777" w:rsidR="001A2CC3" w:rsidRDefault="001A2CC3" w:rsidP="001A2CC3">
      <w:pPr>
        <w:pStyle w:val="MRSchedPara2"/>
        <w:spacing w:line="240" w:lineRule="auto"/>
      </w:pPr>
      <w:bookmarkStart w:id="2597" w:name="_Ref485921613"/>
      <w:r w:rsidRPr="008A2A23">
        <w:t xml:space="preserve">The Contractor shall comply with the provisions set out in </w:t>
      </w:r>
      <w:r w:rsidRPr="00914D9E">
        <w:t xml:space="preserve">this </w:t>
      </w:r>
      <w:r>
        <w:t>Schedule 6</w:t>
      </w:r>
      <w:r w:rsidRPr="00914D9E">
        <w:t xml:space="preserve"> (</w:t>
      </w:r>
      <w:r w:rsidRPr="00914D9E">
        <w:rPr>
          <w:i/>
        </w:rPr>
        <w:t>Incentivisation</w:t>
      </w:r>
      <w:r w:rsidRPr="00914D9E">
        <w:t>) in relation to the monitoring and reporting of the Contractor Deliverables.</w:t>
      </w:r>
      <w:bookmarkEnd w:id="2597"/>
    </w:p>
    <w:p w14:paraId="239F9F8B" w14:textId="77777777" w:rsidR="001A2CC3" w:rsidRDefault="001A2CC3" w:rsidP="001A2CC3">
      <w:pPr>
        <w:pStyle w:val="MRSchedPara2"/>
        <w:spacing w:line="240" w:lineRule="auto"/>
      </w:pPr>
      <w:r>
        <w:t>Paragraph 17 (</w:t>
      </w:r>
      <w:r w:rsidRPr="00AE6409">
        <w:rPr>
          <w:i/>
        </w:rPr>
        <w:t>Feedback to the Contractor and KPIs 2.1 to 2.4</w:t>
      </w:r>
      <w:r>
        <w:t xml:space="preserve">) </w:t>
      </w:r>
      <w:r w:rsidRPr="008A2A23">
        <w:t>describe</w:t>
      </w:r>
      <w:r>
        <w:t>s the manner in which the Authority may provide formal feedback to the Contractor on its approach to collaborative working with the Authority and regarding the Contractors performance of the Contractor Deliverables. The feedback provided in accordance with paragraph 17 (</w:t>
      </w:r>
      <w:r>
        <w:rPr>
          <w:i/>
        </w:rPr>
        <w:t>Feedback to the Contractor and KPIS 2.1 to 2.4</w:t>
      </w:r>
      <w:r>
        <w:t>) shall be used to assess whether the Contractor has achieved a “Pass” or a “Fail” in relation to any of KPIs 2.1 to 2.4.</w:t>
      </w:r>
    </w:p>
    <w:p w14:paraId="3DB86712" w14:textId="77777777" w:rsidR="001A2CC3" w:rsidRDefault="001A2CC3" w:rsidP="001A2CC3">
      <w:pPr>
        <w:pStyle w:val="MRSchedPara2"/>
        <w:spacing w:line="240" w:lineRule="auto"/>
      </w:pPr>
      <w:r>
        <w:t>Paragraph 18 (</w:t>
      </w:r>
      <w:r>
        <w:rPr>
          <w:i/>
        </w:rPr>
        <w:t xml:space="preserve">Feedback to the Authority) </w:t>
      </w:r>
      <w:r w:rsidRPr="008A2A23">
        <w:t>describe</w:t>
      </w:r>
      <w:r>
        <w:t>s the manner in which the Contractor shall provide formal feedback to the Authority on its approach to collaborative working with the Contractor. For the avoidance of doubt the feedback provided in accordance with paragraph 18 (</w:t>
      </w:r>
      <w:r>
        <w:rPr>
          <w:i/>
        </w:rPr>
        <w:t xml:space="preserve">Feedback to the </w:t>
      </w:r>
      <w:r w:rsidRPr="00442981">
        <w:rPr>
          <w:i/>
        </w:rPr>
        <w:t>Authority</w:t>
      </w:r>
      <w:r>
        <w:t xml:space="preserve">) of </w:t>
      </w:r>
      <w:r w:rsidRPr="00442981">
        <w:t>this</w:t>
      </w:r>
      <w:r>
        <w:t xml:space="preserve"> Schedule 6</w:t>
      </w:r>
      <w:r w:rsidRPr="00914D9E">
        <w:t xml:space="preserve"> (</w:t>
      </w:r>
      <w:r w:rsidRPr="00914D9E">
        <w:rPr>
          <w:i/>
        </w:rPr>
        <w:t>Incentivisation</w:t>
      </w:r>
      <w:r w:rsidRPr="008A2A23">
        <w:t>)</w:t>
      </w:r>
      <w:r>
        <w:t xml:space="preserve"> is provided by way of information only and the content of such feedback shall not:</w:t>
      </w:r>
    </w:p>
    <w:p w14:paraId="6656F3A1" w14:textId="77777777" w:rsidR="001A2CC3" w:rsidRDefault="001A2CC3" w:rsidP="001A2CC3">
      <w:pPr>
        <w:pStyle w:val="MRSchedPara3"/>
        <w:spacing w:line="240" w:lineRule="auto"/>
      </w:pPr>
      <w:r>
        <w:t>give the Contractor any right under this Contract to an extension of time or additional payment or damages or any other relief or remedy whatsoever against the Authority;</w:t>
      </w:r>
    </w:p>
    <w:p w14:paraId="30CD5C61" w14:textId="77777777" w:rsidR="001A2CC3" w:rsidRDefault="001A2CC3" w:rsidP="001A2CC3">
      <w:pPr>
        <w:pStyle w:val="MRSchedPara3"/>
        <w:spacing w:line="240" w:lineRule="auto"/>
      </w:pPr>
      <w:r>
        <w:t>give rise to a GFA Failure;</w:t>
      </w:r>
    </w:p>
    <w:p w14:paraId="515DB680" w14:textId="77777777" w:rsidR="001A2CC3" w:rsidRDefault="001A2CC3" w:rsidP="001A2CC3">
      <w:pPr>
        <w:pStyle w:val="MRSchedPara3"/>
        <w:spacing w:line="240" w:lineRule="auto"/>
      </w:pPr>
      <w:r>
        <w:t>affect, modify, reduce or extinguish either the obligations of the Contractor under this Contract or the rights and remedies of the Authority under this Contract; or</w:t>
      </w:r>
    </w:p>
    <w:p w14:paraId="132F2E5C" w14:textId="77777777" w:rsidR="001A2CC3" w:rsidRPr="00914D9E" w:rsidRDefault="001A2CC3" w:rsidP="001A2CC3">
      <w:pPr>
        <w:pStyle w:val="MRSchedPara3"/>
        <w:spacing w:line="240" w:lineRule="auto"/>
      </w:pPr>
      <w:r>
        <w:t>be taken to amend, add to, delete or waive any term or condition of this Contract.</w:t>
      </w:r>
    </w:p>
    <w:p w14:paraId="14123B71" w14:textId="77777777" w:rsidR="001A2CC3" w:rsidRPr="00914D9E" w:rsidRDefault="001A2CC3" w:rsidP="001A2CC3">
      <w:pPr>
        <w:pStyle w:val="MRSchedPara1"/>
        <w:spacing w:line="240" w:lineRule="auto"/>
      </w:pPr>
      <w:bookmarkStart w:id="2598" w:name="_Ref485921614"/>
      <w:bookmarkStart w:id="2599" w:name="_Ref485978261"/>
      <w:bookmarkStart w:id="2600" w:name="_Ref485980676"/>
      <w:bookmarkStart w:id="2601" w:name="_Ref485980925"/>
      <w:r w:rsidRPr="00914D9E">
        <w:t>KPIs</w:t>
      </w:r>
      <w:bookmarkEnd w:id="2598"/>
      <w:bookmarkEnd w:id="2599"/>
      <w:bookmarkEnd w:id="2600"/>
      <w:bookmarkEnd w:id="2601"/>
    </w:p>
    <w:p w14:paraId="1A7F247C" w14:textId="77777777" w:rsidR="001A2CC3" w:rsidRDefault="001A2CC3" w:rsidP="001A2CC3">
      <w:pPr>
        <w:pStyle w:val="MRSchedPara2"/>
        <w:spacing w:line="240" w:lineRule="auto"/>
      </w:pPr>
      <w:bookmarkStart w:id="2602" w:name="_Ref485921615"/>
      <w:r w:rsidRPr="00914D9E">
        <w:t xml:space="preserve">The KPIs referred to in paragraph </w:t>
      </w:r>
      <w:r>
        <w:t>1.1</w:t>
      </w:r>
      <w:r w:rsidRPr="00914D9E">
        <w:t xml:space="preserve"> (</w:t>
      </w:r>
      <w:r w:rsidRPr="00914D9E">
        <w:rPr>
          <w:i/>
        </w:rPr>
        <w:t>Contractor Performance</w:t>
      </w:r>
      <w:r>
        <w:rPr>
          <w:i/>
        </w:rPr>
        <w:t xml:space="preserve"> and Authority Feedback</w:t>
      </w:r>
      <w:r w:rsidRPr="00914D9E">
        <w:t>) are listed in the Table annexed at Appendix 1</w:t>
      </w:r>
      <w:r>
        <w:t xml:space="preserve"> </w:t>
      </w:r>
      <w:r w:rsidRPr="00914D9E">
        <w:t xml:space="preserve">to this </w:t>
      </w:r>
      <w:r>
        <w:t>Schedule 6 (</w:t>
      </w:r>
      <w:r>
        <w:rPr>
          <w:i/>
        </w:rPr>
        <w:t>Incentivisation</w:t>
      </w:r>
      <w:r>
        <w:t xml:space="preserve">). </w:t>
      </w:r>
    </w:p>
    <w:p w14:paraId="1AA778FF" w14:textId="77777777" w:rsidR="001A2CC3" w:rsidRPr="00914D9E" w:rsidRDefault="001A2CC3" w:rsidP="001A2CC3">
      <w:pPr>
        <w:pStyle w:val="MRSchedPara2"/>
        <w:spacing w:line="240" w:lineRule="auto"/>
      </w:pPr>
      <w:r>
        <w:t>The KPIs may be amended from time to time by agreement between the Parties at the Annual Performance Review in accordance with paragraph 7 of Schedule 8 (</w:t>
      </w:r>
      <w:r>
        <w:rPr>
          <w:i/>
        </w:rPr>
        <w:t>Governance and Management</w:t>
      </w:r>
      <w:r>
        <w:t>)</w:t>
      </w:r>
      <w:r w:rsidRPr="00914D9E">
        <w:t>.</w:t>
      </w:r>
      <w:bookmarkEnd w:id="2602"/>
    </w:p>
    <w:p w14:paraId="25D9A136" w14:textId="77777777" w:rsidR="001A2CC3" w:rsidRPr="00914D9E" w:rsidRDefault="001A2CC3" w:rsidP="001A2CC3">
      <w:pPr>
        <w:pStyle w:val="MRSchedPara1"/>
        <w:spacing w:line="240" w:lineRule="auto"/>
      </w:pPr>
      <w:bookmarkStart w:id="2603" w:name="_Ref485921616"/>
      <w:bookmarkStart w:id="2604" w:name="_Ref485978262"/>
      <w:bookmarkStart w:id="2605" w:name="_Ref485980677"/>
      <w:bookmarkStart w:id="2606" w:name="_Ref485980926"/>
      <w:r w:rsidRPr="00914D9E">
        <w:t>Monitoring Methodology</w:t>
      </w:r>
      <w:bookmarkEnd w:id="2603"/>
      <w:bookmarkEnd w:id="2604"/>
      <w:bookmarkEnd w:id="2605"/>
      <w:bookmarkEnd w:id="2606"/>
    </w:p>
    <w:p w14:paraId="290A4E8A" w14:textId="77777777" w:rsidR="001A2CC3" w:rsidRPr="00914D9E" w:rsidRDefault="001A2CC3" w:rsidP="001A2CC3">
      <w:pPr>
        <w:pStyle w:val="MRSchedPara2"/>
        <w:spacing w:line="240" w:lineRule="auto"/>
      </w:pPr>
      <w:bookmarkStart w:id="2607" w:name="_Ref485921617"/>
      <w:r w:rsidRPr="00914D9E">
        <w:t>Each KPI:</w:t>
      </w:r>
      <w:bookmarkEnd w:id="2607"/>
    </w:p>
    <w:p w14:paraId="0B73C746" w14:textId="77777777" w:rsidR="001A2CC3" w:rsidRPr="00914D9E" w:rsidRDefault="001A2CC3" w:rsidP="001A2CC3">
      <w:pPr>
        <w:pStyle w:val="MRSchedPara3"/>
        <w:spacing w:line="240" w:lineRule="auto"/>
        <w:ind w:left="1786" w:hanging="1077"/>
      </w:pPr>
      <w:bookmarkStart w:id="2608" w:name="_Ref485921618"/>
      <w:r w:rsidRPr="00914D9E">
        <w:t xml:space="preserve">is described in more detail (including details of the performance required by the Contractor) in the Table at Appendix 1 to this </w:t>
      </w:r>
      <w:r>
        <w:t>Schedule 6</w:t>
      </w:r>
      <w:r w:rsidRPr="00914D9E">
        <w:t xml:space="preserve"> (</w:t>
      </w:r>
      <w:r w:rsidRPr="00914D9E">
        <w:rPr>
          <w:i/>
        </w:rPr>
        <w:t>Incentivisation</w:t>
      </w:r>
      <w:r w:rsidRPr="00914D9E">
        <w:t>); and</w:t>
      </w:r>
      <w:bookmarkEnd w:id="2608"/>
    </w:p>
    <w:p w14:paraId="73B07250" w14:textId="77777777" w:rsidR="001A2CC3" w:rsidRPr="00A964B5" w:rsidRDefault="001A2CC3" w:rsidP="001A2CC3">
      <w:pPr>
        <w:pStyle w:val="MRSchedPara3"/>
        <w:spacing w:line="240" w:lineRule="auto"/>
        <w:ind w:left="1786" w:hanging="1077"/>
      </w:pPr>
      <w:bookmarkStart w:id="2609" w:name="_Ref485921619"/>
      <w:r w:rsidRPr="00914D9E">
        <w:t xml:space="preserve">has a monitoring methodology allocated to it in the Table at Appendix 1 to this </w:t>
      </w:r>
      <w:r>
        <w:t>Schedule 6</w:t>
      </w:r>
      <w:r w:rsidRPr="00914D9E">
        <w:t xml:space="preserve"> (</w:t>
      </w:r>
      <w:r w:rsidRPr="00914D9E">
        <w:rPr>
          <w:i/>
        </w:rPr>
        <w:t>Incentivisation</w:t>
      </w:r>
      <w:r w:rsidRPr="00914D9E">
        <w:t>), describing the manner in which the KPI</w:t>
      </w:r>
      <w:r w:rsidRPr="00A964B5">
        <w:t xml:space="preserve"> will be monitored and measured to as</w:t>
      </w:r>
      <w:r>
        <w:t>sess whether the relevant KPI is to be registered a Pass or Fail</w:t>
      </w:r>
      <w:bookmarkEnd w:id="2609"/>
      <w:r w:rsidRPr="00656499">
        <w:t xml:space="preserve"> </w:t>
      </w:r>
      <w:r>
        <w:t>for the relevant Monitoring Period.</w:t>
      </w:r>
    </w:p>
    <w:p w14:paraId="531E5582" w14:textId="77777777" w:rsidR="001A2CC3" w:rsidRDefault="001A2CC3" w:rsidP="001A2CC3">
      <w:pPr>
        <w:pStyle w:val="MRSchedPara2"/>
        <w:spacing w:line="240" w:lineRule="auto"/>
      </w:pPr>
      <w:bookmarkStart w:id="2610" w:name="_Ref485921620"/>
      <w:r w:rsidRPr="008A2A23">
        <w:t>In assessing its performance of the Contractor Deliverables, the Contractor</w:t>
      </w:r>
      <w:r>
        <w:t xml:space="preserve"> shall, for the relevant Monitoring Period</w:t>
      </w:r>
      <w:r w:rsidRPr="008A2A23">
        <w:t>, apply the applicable monitoring method</w:t>
      </w:r>
      <w:r>
        <w:t xml:space="preserve">ology </w:t>
      </w:r>
      <w:r w:rsidRPr="008A2A23">
        <w:t xml:space="preserve">to each </w:t>
      </w:r>
      <w:r>
        <w:t>of the</w:t>
      </w:r>
      <w:r w:rsidRPr="008A2A23">
        <w:t xml:space="preserve"> KPI</w:t>
      </w:r>
      <w:r>
        <w:t>s</w:t>
      </w:r>
      <w:r w:rsidRPr="008A2A23">
        <w:t xml:space="preserve"> to </w:t>
      </w:r>
      <w:r>
        <w:t>determine</w:t>
      </w:r>
      <w:r w:rsidRPr="008A2A23">
        <w:t xml:space="preserve"> whether the </w:t>
      </w:r>
      <w:r>
        <w:t xml:space="preserve">relevant </w:t>
      </w:r>
      <w:r w:rsidRPr="008A2A23">
        <w:t xml:space="preserve">KPI has </w:t>
      </w:r>
      <w:r>
        <w:t>registered a Pass or Fail for the relevant Monitoring Period</w:t>
      </w:r>
      <w:r w:rsidRPr="008A2A23">
        <w:t>.</w:t>
      </w:r>
      <w:bookmarkStart w:id="2611" w:name="_Ref485921621"/>
      <w:bookmarkStart w:id="2612" w:name="_Ref485978263"/>
      <w:bookmarkStart w:id="2613" w:name="_Ref485980678"/>
      <w:bookmarkStart w:id="2614" w:name="_Ref485980927"/>
      <w:bookmarkEnd w:id="2610"/>
    </w:p>
    <w:p w14:paraId="4DC32C2D" w14:textId="77777777" w:rsidR="001A2CC3" w:rsidRPr="004F637C" w:rsidRDefault="001A2CC3" w:rsidP="001A2CC3">
      <w:pPr>
        <w:pStyle w:val="MRSchedPara1"/>
        <w:spacing w:line="240" w:lineRule="auto"/>
      </w:pPr>
      <w:r w:rsidRPr="004F637C">
        <w:t>Key Deliverables</w:t>
      </w:r>
      <w:r>
        <w:t xml:space="preserve"> and Standard Deliverables</w:t>
      </w:r>
    </w:p>
    <w:p w14:paraId="53828CEB" w14:textId="77777777" w:rsidR="001A2CC3" w:rsidRDefault="001A2CC3" w:rsidP="001A2CC3">
      <w:pPr>
        <w:pStyle w:val="MRSchedPara2"/>
        <w:spacing w:line="240" w:lineRule="auto"/>
      </w:pPr>
      <w:r w:rsidRPr="003C7643">
        <w:t>The Key Deliverables are</w:t>
      </w:r>
      <w:r>
        <w:t xml:space="preserve">: </w:t>
      </w:r>
    </w:p>
    <w:p w14:paraId="5264F3A7" w14:textId="77777777" w:rsidR="001A2CC3" w:rsidRPr="008A2A23" w:rsidRDefault="001A2CC3" w:rsidP="001A2CC3">
      <w:pPr>
        <w:pStyle w:val="MRSchedPara3"/>
        <w:spacing w:line="240" w:lineRule="auto"/>
      </w:pPr>
      <w:r>
        <w:t xml:space="preserve">those Contractor Deliverables </w:t>
      </w:r>
      <w:r w:rsidRPr="008A2A23">
        <w:t xml:space="preserve">listed </w:t>
      </w:r>
      <w:r>
        <w:t xml:space="preserve">in Appendix 2 </w:t>
      </w:r>
      <w:r w:rsidRPr="00A964B5">
        <w:t xml:space="preserve">to this </w:t>
      </w:r>
      <w:r>
        <w:t>Schedule 6 (</w:t>
      </w:r>
      <w:r w:rsidRPr="00F00B6A">
        <w:rPr>
          <w:i/>
        </w:rPr>
        <w:t>Incentivisation</w:t>
      </w:r>
      <w:r>
        <w:t xml:space="preserve">); </w:t>
      </w:r>
    </w:p>
    <w:p w14:paraId="05E4372C" w14:textId="77777777" w:rsidR="001A2CC3" w:rsidRDefault="001A2CC3" w:rsidP="001A2CC3">
      <w:pPr>
        <w:pStyle w:val="MRSchedPara3"/>
        <w:spacing w:line="240" w:lineRule="auto"/>
      </w:pPr>
      <w:bookmarkStart w:id="2615" w:name="_Ref506300973"/>
      <w:r>
        <w:t>any Contractor Deliverables which are Standard Deliverables (as more particularly described in paragraph 4.2 (</w:t>
      </w:r>
      <w:r>
        <w:rPr>
          <w:i/>
        </w:rPr>
        <w:t>Key Deliverables and Standard Deliverables</w:t>
      </w:r>
      <w:r>
        <w:t>)) which become Key Deliverables following the</w:t>
      </w:r>
      <w:r w:rsidRPr="00D55259">
        <w:t xml:space="preserve"> Authority’s Representat</w:t>
      </w:r>
      <w:r>
        <w:t xml:space="preserve">ive notifying the Contractor, from time to time in writing at the Monthly Project Review or </w:t>
      </w:r>
      <w:r w:rsidRPr="00D55259">
        <w:t>at any</w:t>
      </w:r>
      <w:r>
        <w:t xml:space="preserve"> other </w:t>
      </w:r>
      <w:r w:rsidRPr="00D55259">
        <w:t xml:space="preserve">time during the performance and delivery of the whole or any part of </w:t>
      </w:r>
      <w:r>
        <w:t>this Contract, that such Standard Deliverables shall be Key Deliverables in respect of any subsequent Contract Months</w:t>
      </w:r>
      <w:bookmarkEnd w:id="2615"/>
      <w:r>
        <w:t>; and</w:t>
      </w:r>
    </w:p>
    <w:p w14:paraId="1F253CDF" w14:textId="77777777" w:rsidR="001A2CC3" w:rsidRDefault="001A2CC3" w:rsidP="001A2CC3">
      <w:pPr>
        <w:pStyle w:val="MRSchedPara3"/>
        <w:spacing w:line="240" w:lineRule="auto"/>
      </w:pPr>
      <w:r>
        <w:t xml:space="preserve">all KPI 1.1 and/or 1.2 Recovery Plans and all General Recovery Plans. </w:t>
      </w:r>
    </w:p>
    <w:p w14:paraId="729CFF17" w14:textId="77777777" w:rsidR="001A2CC3" w:rsidRDefault="001A2CC3" w:rsidP="001A2CC3">
      <w:pPr>
        <w:pStyle w:val="MRSchedPara2"/>
        <w:spacing w:line="240" w:lineRule="auto"/>
      </w:pPr>
      <w:bookmarkStart w:id="2616" w:name="_Ref506380343"/>
      <w:r>
        <w:t>Any Contractor Deliverables which are not Key Deliverables are (for the purposes of this Schedule 6 (</w:t>
      </w:r>
      <w:r>
        <w:rPr>
          <w:i/>
        </w:rPr>
        <w:t>Incentivisation</w:t>
      </w:r>
      <w:r>
        <w:t xml:space="preserve">)) Standard Deliverables. </w:t>
      </w:r>
    </w:p>
    <w:p w14:paraId="0BF30B85" w14:textId="77777777" w:rsidR="001A2CC3" w:rsidRDefault="001A2CC3" w:rsidP="001A2CC3">
      <w:pPr>
        <w:pStyle w:val="MRSchedPara2"/>
        <w:spacing w:line="240" w:lineRule="auto"/>
      </w:pPr>
      <w:r>
        <w:t>A Standard Deliverable will remain a Standard Deliverable (for the purposes of this Schedule 6 (</w:t>
      </w:r>
      <w:r>
        <w:rPr>
          <w:i/>
        </w:rPr>
        <w:t>Incentivisation</w:t>
      </w:r>
      <w:r>
        <w:t>)) until such time (if at all) as it becomes a Key Deliverable in accordance with the procedure set out in paragraph 4.1.2 (</w:t>
      </w:r>
      <w:r>
        <w:rPr>
          <w:i/>
        </w:rPr>
        <w:t>Key Deliverables and Standard Deliverables</w:t>
      </w:r>
      <w:r>
        <w:t>).</w:t>
      </w:r>
      <w:bookmarkEnd w:id="2616"/>
    </w:p>
    <w:p w14:paraId="060DB208" w14:textId="77777777" w:rsidR="001A2CC3" w:rsidRPr="008A2A23" w:rsidRDefault="001A2CC3" w:rsidP="001A2CC3">
      <w:pPr>
        <w:pStyle w:val="MRSchedPara1"/>
        <w:spacing w:line="240" w:lineRule="auto"/>
      </w:pPr>
      <w:r w:rsidRPr="008A2A23">
        <w:t>Measurement and Reporting</w:t>
      </w:r>
      <w:bookmarkEnd w:id="2611"/>
      <w:bookmarkEnd w:id="2612"/>
      <w:bookmarkEnd w:id="2613"/>
      <w:bookmarkEnd w:id="2614"/>
      <w:r>
        <w:t xml:space="preserve"> </w:t>
      </w:r>
    </w:p>
    <w:p w14:paraId="56737FAC" w14:textId="77777777" w:rsidR="001A2CC3" w:rsidRPr="00D55259" w:rsidRDefault="001A2CC3" w:rsidP="001A2CC3">
      <w:pPr>
        <w:pStyle w:val="MRSchedPara2"/>
        <w:spacing w:line="240" w:lineRule="auto"/>
      </w:pPr>
      <w:bookmarkStart w:id="2617" w:name="_Ref485921622"/>
      <w:bookmarkStart w:id="2618" w:name="_Ref506302197"/>
      <w:r w:rsidRPr="008A2A23">
        <w:t xml:space="preserve">The Contractor shall monitor and record performance against </w:t>
      </w:r>
      <w:r>
        <w:t>all KPIs for the relevant Monitoring Periods</w:t>
      </w:r>
      <w:r w:rsidRPr="008A2A23">
        <w:t xml:space="preserve"> and shall</w:t>
      </w:r>
      <w:r>
        <w:t xml:space="preserve"> </w:t>
      </w:r>
      <w:r w:rsidRPr="00D55259">
        <w:t xml:space="preserve">(as part of </w:t>
      </w:r>
      <w:r w:rsidRPr="00914D9E">
        <w:t xml:space="preserve">the Monthly Performance Report), </w:t>
      </w:r>
      <w:bookmarkEnd w:id="2617"/>
      <w:r w:rsidRPr="00914D9E">
        <w:t xml:space="preserve">in accordance with paragraph </w:t>
      </w:r>
      <w:r>
        <w:t xml:space="preserve">5.5 </w:t>
      </w:r>
      <w:r w:rsidRPr="00914D9E">
        <w:t>of Schedule 8 (</w:t>
      </w:r>
      <w:r w:rsidRPr="00914D9E">
        <w:rPr>
          <w:i/>
        </w:rPr>
        <w:t>Governance and Management</w:t>
      </w:r>
      <w:r w:rsidRPr="00914D9E">
        <w:t>), provide the Authority’s Representative with a report</w:t>
      </w:r>
      <w:r w:rsidRPr="00D55259">
        <w:t xml:space="preserve"> in respect of the Contractor’s performance against KPIs</w:t>
      </w:r>
      <w:r>
        <w:t xml:space="preserve"> 1.1, 1.2 and 3</w:t>
      </w:r>
      <w:r w:rsidRPr="00D55259">
        <w:t xml:space="preserve"> for </w:t>
      </w:r>
      <w:r>
        <w:t>each</w:t>
      </w:r>
      <w:r w:rsidRPr="00D55259">
        <w:t xml:space="preserve"> Contract Month</w:t>
      </w:r>
      <w:r>
        <w:t xml:space="preserve"> and KPIs 2.1 to 2.4 for each Quarter Month</w:t>
      </w:r>
      <w:r w:rsidRPr="00D55259">
        <w:t xml:space="preserve"> (a “</w:t>
      </w:r>
      <w:r w:rsidRPr="00E50273">
        <w:rPr>
          <w:b/>
        </w:rPr>
        <w:t>KPI Report</w:t>
      </w:r>
      <w:r w:rsidRPr="00D55259">
        <w:t>”).</w:t>
      </w:r>
      <w:bookmarkEnd w:id="2618"/>
      <w:r w:rsidRPr="00D55259">
        <w:t xml:space="preserve"> </w:t>
      </w:r>
    </w:p>
    <w:p w14:paraId="27F5CE1D" w14:textId="77777777" w:rsidR="001A2CC3" w:rsidRPr="008A2A23" w:rsidRDefault="001A2CC3" w:rsidP="001A2CC3">
      <w:pPr>
        <w:pStyle w:val="MRSchedPara2"/>
        <w:spacing w:line="240" w:lineRule="auto"/>
      </w:pPr>
      <w:bookmarkStart w:id="2619" w:name="_Ref485921623"/>
      <w:r w:rsidRPr="008A2A23">
        <w:t>If the Authority notifies the Contractor that it disputes the content of the KPI Report, the Parties shall attempt in good faith to resolve such dispute prior to the date on which the Contractor is due to submit its next invoice to the Authority under this Contract (the “</w:t>
      </w:r>
      <w:r w:rsidRPr="008A2A23">
        <w:rPr>
          <w:b/>
        </w:rPr>
        <w:t>Invoice Date</w:t>
      </w:r>
      <w:r w:rsidRPr="008A2A23">
        <w:t>”).</w:t>
      </w:r>
      <w:bookmarkEnd w:id="2619"/>
    </w:p>
    <w:p w14:paraId="1BF10634" w14:textId="77777777" w:rsidR="001A2CC3" w:rsidRPr="008A2A23" w:rsidRDefault="001A2CC3" w:rsidP="001A2CC3">
      <w:pPr>
        <w:pStyle w:val="MRSchedPara2"/>
        <w:spacing w:line="240" w:lineRule="auto"/>
      </w:pPr>
      <w:bookmarkStart w:id="2620" w:name="_Ref485921624"/>
      <w:r>
        <w:t>Where the Contractor has fully complied with its obligations in paragraph 5.1 of this Schedule 6 (</w:t>
      </w:r>
      <w:r>
        <w:rPr>
          <w:i/>
        </w:rPr>
        <w:t>Incentivisation</w:t>
      </w:r>
      <w:r>
        <w:t>) and paragraph 4.5 of Schedule 8 (</w:t>
      </w:r>
      <w:r>
        <w:rPr>
          <w:i/>
        </w:rPr>
        <w:t>Governance and Management</w:t>
      </w:r>
      <w:r>
        <w:t xml:space="preserve">) and where </w:t>
      </w:r>
      <w:r w:rsidRPr="008A2A23">
        <w:t>the Authority’s Representative does not notify the Contractor that it disputes the content of the KPI Report before the Invoice Date, the KPI Report shall, subject to paragraph</w:t>
      </w:r>
      <w:r>
        <w:t xml:space="preserve"> 6 (</w:t>
      </w:r>
      <w:r>
        <w:rPr>
          <w:i/>
        </w:rPr>
        <w:t>Assessment of KPIs</w:t>
      </w:r>
      <w:r>
        <w:t>)</w:t>
      </w:r>
      <w:r w:rsidRPr="008A2A23">
        <w:t xml:space="preserve"> </w:t>
      </w:r>
      <w:r>
        <w:t>and paragraph 14</w:t>
      </w:r>
      <w:r w:rsidRPr="008A2A23">
        <w:t xml:space="preserve"> (</w:t>
      </w:r>
      <w:r w:rsidRPr="008A2A23">
        <w:rPr>
          <w:i/>
        </w:rPr>
        <w:t>Incorrect Reporting</w:t>
      </w:r>
      <w:r w:rsidRPr="008A2A23">
        <w:t>), be deemed accepted and the Contractor shall reflect any Deductions in the next invoice it submits to the Authority under this Contract.</w:t>
      </w:r>
      <w:bookmarkEnd w:id="2620"/>
      <w:r w:rsidRPr="008A2A23">
        <w:t xml:space="preserve"> </w:t>
      </w:r>
    </w:p>
    <w:p w14:paraId="0887C04D" w14:textId="77777777" w:rsidR="001A2CC3" w:rsidRPr="008A2A23" w:rsidRDefault="001A2CC3" w:rsidP="001A2CC3">
      <w:pPr>
        <w:pStyle w:val="MRSchedPara2"/>
        <w:spacing w:line="240" w:lineRule="auto"/>
      </w:pPr>
      <w:bookmarkStart w:id="2621" w:name="_Ref485921625"/>
      <w:r w:rsidRPr="008A2A23">
        <w:t xml:space="preserve">The Authority’s Representative may, without prejudice to Clause </w:t>
      </w:r>
      <w:bookmarkStart w:id="2622" w:name="DocXTextRef18"/>
      <w:r w:rsidRPr="008A2A23">
        <w:t>29</w:t>
      </w:r>
      <w:bookmarkEnd w:id="2622"/>
      <w:r w:rsidRPr="008A2A23">
        <w:t xml:space="preserve"> (</w:t>
      </w:r>
      <w:r w:rsidRPr="008A2A23">
        <w:rPr>
          <w:i/>
        </w:rPr>
        <w:t>Key Performance Indicators and Performance Monitoring</w:t>
      </w:r>
      <w:r w:rsidRPr="008A2A23">
        <w:t xml:space="preserve">), undertake routine checks and random verification audits of </w:t>
      </w:r>
      <w:r>
        <w:t>any</w:t>
      </w:r>
      <w:r w:rsidRPr="008A2A23">
        <w:t xml:space="preserve"> KPI Report and the Contractor shall provide all information, documents or records as may reasonably be requested by the Authority’s Representative to support any such activity.</w:t>
      </w:r>
      <w:bookmarkEnd w:id="2621"/>
    </w:p>
    <w:p w14:paraId="5AE9016B" w14:textId="77777777" w:rsidR="001A2CC3" w:rsidRDefault="001A2CC3" w:rsidP="001A2CC3">
      <w:pPr>
        <w:pStyle w:val="MRSchedPara1"/>
        <w:spacing w:line="240" w:lineRule="auto"/>
      </w:pPr>
      <w:bookmarkStart w:id="2623" w:name="_Ref506302280"/>
      <w:bookmarkStart w:id="2624" w:name="_Ref503536648"/>
      <w:bookmarkStart w:id="2625" w:name="_Ref485809011"/>
      <w:bookmarkStart w:id="2626" w:name="_Ref485921626"/>
      <w:bookmarkStart w:id="2627" w:name="_Ref485978264"/>
      <w:bookmarkStart w:id="2628" w:name="_Ref485980679"/>
      <w:bookmarkStart w:id="2629" w:name="_Ref485980928"/>
      <w:bookmarkStart w:id="2630" w:name="_Ref485752252"/>
      <w:r>
        <w:t xml:space="preserve">Recovery Plans </w:t>
      </w:r>
    </w:p>
    <w:p w14:paraId="37E84F99" w14:textId="77777777" w:rsidR="001A2CC3" w:rsidRPr="00856E25" w:rsidRDefault="001A2CC3" w:rsidP="001A2CC3">
      <w:pPr>
        <w:pStyle w:val="MRSchedPara2"/>
        <w:spacing w:line="240" w:lineRule="auto"/>
      </w:pPr>
      <w:bookmarkStart w:id="2631" w:name="_Ref507487000"/>
      <w:r>
        <w:t xml:space="preserve">If the Contractor registers a Fail for KPIs 1.1 or 1.2 (Right First Time and On Time) the Contractor shall, in advance of or within five (5) Working Days of the relevant BPSS Monthly </w:t>
      </w:r>
      <w:r w:rsidRPr="00856E25">
        <w:t>Meeting (or such other period as the Parties may agree before the end of such (5) Working Days period), submit to the Authority a recovery plan summarising the reasons the relevant KPI was registered as a Fail and the proposed actions to be taken to remedy the relevant Key Deliverables and/or Standard Deliverables (a “</w:t>
      </w:r>
      <w:r w:rsidRPr="00856E25">
        <w:rPr>
          <w:b/>
        </w:rPr>
        <w:t>KPI 1.1 and/or 1.2 Recovery Plan</w:t>
      </w:r>
      <w:r w:rsidRPr="00856E25">
        <w:t>”).</w:t>
      </w:r>
      <w:bookmarkEnd w:id="2631"/>
      <w:r w:rsidRPr="00856E25">
        <w:t xml:space="preserve"> </w:t>
      </w:r>
    </w:p>
    <w:p w14:paraId="66425F5F" w14:textId="77777777" w:rsidR="001A2CC3" w:rsidRPr="00856E25" w:rsidRDefault="001A2CC3" w:rsidP="001A2CC3">
      <w:pPr>
        <w:pStyle w:val="MRSchedPara2"/>
        <w:spacing w:line="240" w:lineRule="auto"/>
      </w:pPr>
      <w:r w:rsidRPr="00856E25">
        <w:t xml:space="preserve">The Authority shall approve or reject any KPI 1.1 and/or 1.2 Recovery Plan in accordance with paragraph </w:t>
      </w:r>
      <w:r>
        <w:t>9.4 and the provisions of such paragraph 9.4 shall apply to the assessment of the carrying out and completion of (and the consequences of such carrying out and completion by the Contractor or failure to carry out and complete as the case may be) the actions identified in such KPI 1.1 and/or 1.2 Recovery Plan.</w:t>
      </w:r>
    </w:p>
    <w:p w14:paraId="1B51A198" w14:textId="77777777" w:rsidR="001A2CC3" w:rsidRDefault="001A2CC3" w:rsidP="001A2CC3">
      <w:pPr>
        <w:pStyle w:val="MRSchedPara2"/>
        <w:spacing w:line="240" w:lineRule="auto"/>
      </w:pPr>
      <w:bookmarkStart w:id="2632" w:name="_Ref507487514"/>
      <w:bookmarkStart w:id="2633" w:name="_Ref507572869"/>
      <w:r w:rsidRPr="00856E25">
        <w:t>If the Contractor fails to deliver any Contractor Deliverables to the satisfaction of the Authority and in accordance with this Contract or registers a Fail for any of KPIs 2.1 to 2.4 or KPI 3, the Contractor shall, within five (5) Working Days of the Authority notifying the Contractor that it requires a recovery plan (or such other period as the Parties may agree before the end of such (5) Working Days period), submit to the Authority a recovery plan summarising the reasons the relevant</w:t>
      </w:r>
      <w:r>
        <w:t xml:space="preserve"> Contractor Deliverables were not delivered to the satisfaction of the Authority and in accordance with this Contract and the proposed actions to be taken to remedy the relevant Contractor Deliverables (a “</w:t>
      </w:r>
      <w:r>
        <w:rPr>
          <w:b/>
        </w:rPr>
        <w:t>General Recovery Plan</w:t>
      </w:r>
      <w:r>
        <w:t>”).</w:t>
      </w:r>
      <w:bookmarkEnd w:id="2632"/>
      <w:r>
        <w:t xml:space="preserve"> For the avoidance of doubt, this obligation on the Contractor to produce General Recovery Plans is in addition to the obligation on the Contractor to produce KIP 1.1 and/or 1.2 Recovery Plans and the production of a KPI 1.1 and/or 1.2 Recovery Plan shall not relieve the Contract of the obligation to produce a General Recovery Plan (or visa versa).</w:t>
      </w:r>
      <w:bookmarkEnd w:id="2633"/>
      <w:r>
        <w:t xml:space="preserve"> </w:t>
      </w:r>
    </w:p>
    <w:p w14:paraId="25B11525" w14:textId="77777777" w:rsidR="001A2CC3" w:rsidRDefault="001A2CC3" w:rsidP="001A2CC3">
      <w:pPr>
        <w:pStyle w:val="MRSchedPara2"/>
        <w:spacing w:line="240" w:lineRule="auto"/>
      </w:pPr>
      <w:r>
        <w:t xml:space="preserve">The Authority shall consider any General Recovery Plans submitted by the Contractor in accordance with paragraph 6.3 and, within ten (10) Working Days of submission, notify the Contractor whether: </w:t>
      </w:r>
    </w:p>
    <w:p w14:paraId="1584E684" w14:textId="77777777" w:rsidR="001A2CC3" w:rsidRDefault="001A2CC3" w:rsidP="001A2CC3">
      <w:pPr>
        <w:pStyle w:val="MRSchedPara3"/>
        <w:spacing w:line="240" w:lineRule="auto"/>
      </w:pPr>
      <w:r>
        <w:t xml:space="preserve">the Authority approves such General Recovery Plan, and following such notification of approval, the Contractor shall expeditiously carry out and complete such actions contained within the General Recovery Plan; or </w:t>
      </w:r>
    </w:p>
    <w:p w14:paraId="268C00AA" w14:textId="77777777" w:rsidR="001A2CC3" w:rsidRDefault="001A2CC3" w:rsidP="001A2CC3">
      <w:pPr>
        <w:pStyle w:val="MRSchedPara3"/>
        <w:spacing w:line="240" w:lineRule="auto"/>
      </w:pPr>
      <w:bookmarkStart w:id="2634" w:name="_Ref507488107"/>
      <w:r>
        <w:t>the Authority rejects such General Recovery Plan including the reasons for such rejection, and following such notification of rejection, the Contractor shall, within five (5) Working Days, resubmit to the Authority an amended General Recovery Plan and the provisions of paragraph 6.5 shall apply.</w:t>
      </w:r>
      <w:bookmarkEnd w:id="2634"/>
      <w:r>
        <w:t xml:space="preserve"> </w:t>
      </w:r>
    </w:p>
    <w:p w14:paraId="640241C3" w14:textId="77777777" w:rsidR="001A2CC3" w:rsidRDefault="001A2CC3" w:rsidP="001A2CC3">
      <w:pPr>
        <w:pStyle w:val="MRSchedPara2"/>
        <w:spacing w:line="240" w:lineRule="auto"/>
      </w:pPr>
      <w:r>
        <w:t xml:space="preserve">The Authority shall consider any amended General Recovery Plans to be proposed by the Contractor in accordance with paragraph 6.4.2 and, within ten (10) Working Days, notify the Contractor whether: </w:t>
      </w:r>
    </w:p>
    <w:p w14:paraId="45A1C509" w14:textId="77777777" w:rsidR="001A2CC3" w:rsidRDefault="001A2CC3" w:rsidP="001A2CC3">
      <w:pPr>
        <w:pStyle w:val="MRSchedPara3"/>
        <w:spacing w:line="240" w:lineRule="auto"/>
      </w:pPr>
      <w:r>
        <w:t xml:space="preserve">the Authority approves such amended General Recovery Plan, and following such notification of approval, the Contractor shall expeditiously carry out and complete such actions contained within the General Recovery Plan; or </w:t>
      </w:r>
    </w:p>
    <w:p w14:paraId="6A10B306" w14:textId="77777777" w:rsidR="001A2CC3" w:rsidRDefault="001A2CC3" w:rsidP="001A2CC3">
      <w:pPr>
        <w:pStyle w:val="MRSchedPara3"/>
        <w:spacing w:line="240" w:lineRule="auto"/>
      </w:pPr>
      <w:r>
        <w:t>the Authority rejects such amended General Recovery Plan, and such failure to produce an amended General Recovery Plan to the satisfaction of the Authority shall be a Contractor Default for the purposes of Clause 69 (</w:t>
      </w:r>
      <w:r w:rsidRPr="00A86EBF">
        <w:rPr>
          <w:i/>
        </w:rPr>
        <w:t>Termination for Contractor Default</w:t>
      </w:r>
      <w:r>
        <w:t xml:space="preserve">) </w:t>
      </w:r>
      <w:r w:rsidRPr="002C1836">
        <w:t>and the Authority may</w:t>
      </w:r>
      <w:r>
        <w:t xml:space="preserve"> </w:t>
      </w:r>
      <w:r w:rsidRPr="008A2A23">
        <w:t>in its discretion elect:</w:t>
      </w:r>
    </w:p>
    <w:p w14:paraId="1DB0D555" w14:textId="77777777" w:rsidR="001A2CC3" w:rsidRPr="008A2A23" w:rsidRDefault="001A2CC3" w:rsidP="001A2CC3">
      <w:pPr>
        <w:pStyle w:val="MRSchedPara4"/>
        <w:tabs>
          <w:tab w:val="clear" w:pos="2517"/>
        </w:tabs>
        <w:spacing w:line="240" w:lineRule="auto"/>
        <w:ind w:left="2506"/>
      </w:pPr>
      <w:r w:rsidRPr="008A2A23">
        <w:t>to terminate the whole or part of this Contract pursuant to Clause 69.2 (</w:t>
      </w:r>
      <w:r w:rsidRPr="008A2A23">
        <w:rPr>
          <w:i/>
        </w:rPr>
        <w:t>Termination for Contractor Default</w:t>
      </w:r>
      <w:r w:rsidRPr="008A2A23">
        <w:t>); or</w:t>
      </w:r>
    </w:p>
    <w:p w14:paraId="23F4E3CA" w14:textId="77777777" w:rsidR="001A2CC3" w:rsidRDefault="001A2CC3" w:rsidP="001A2CC3">
      <w:pPr>
        <w:pStyle w:val="MRSchedPara4"/>
        <w:tabs>
          <w:tab w:val="clear" w:pos="2517"/>
        </w:tabs>
        <w:spacing w:line="240" w:lineRule="auto"/>
        <w:ind w:left="2506"/>
      </w:pPr>
      <w:r w:rsidRPr="008A2A23">
        <w:t>not to terminate the</w:t>
      </w:r>
      <w:r>
        <w:t xml:space="preserve"> whole or part of this Contract and require the Contractor to take such relevant action as the Authority considers reasonable in the circumstances and any failure by the Contractor to carry out and complete such remedial action shall be a Contractor Default for the purposes of Clause 69 (</w:t>
      </w:r>
      <w:r w:rsidRPr="00A66CE3">
        <w:rPr>
          <w:i/>
        </w:rPr>
        <w:t>Termination for Contractor Default</w:t>
      </w:r>
      <w:r>
        <w:t>) and the Authority may at its discretion elect to terminate the whole or part of this Contract pursuant to Clause 69.2 (Termination for Contractor Default).</w:t>
      </w:r>
    </w:p>
    <w:p w14:paraId="04D381EC" w14:textId="77777777" w:rsidR="001A2CC3" w:rsidRDefault="001A2CC3" w:rsidP="001A2CC3">
      <w:pPr>
        <w:pStyle w:val="MRSchedPara2"/>
        <w:spacing w:line="240" w:lineRule="auto"/>
      </w:pPr>
      <w:r>
        <w:t>Any failure by the Contractor to submit a General Recovery Plan (in accordance with paragraph 6.3) or any failure to submit an amended General Recovery Plan (in accordance with paragraph 6.4.2) following notification by the Authority that it requires a recovery plan shall be a Contractor Default for the purposes of Clause 69 (</w:t>
      </w:r>
      <w:r w:rsidRPr="00A86EBF">
        <w:rPr>
          <w:i/>
        </w:rPr>
        <w:t>Termination for Contractor Default</w:t>
      </w:r>
      <w:r>
        <w:t xml:space="preserve">) </w:t>
      </w:r>
      <w:r w:rsidRPr="002C1836">
        <w:t>and the Authority may</w:t>
      </w:r>
      <w:r>
        <w:t xml:space="preserve"> </w:t>
      </w:r>
      <w:r w:rsidRPr="008A2A23">
        <w:t>in its discretion elect:</w:t>
      </w:r>
    </w:p>
    <w:p w14:paraId="412BDD6D" w14:textId="77777777" w:rsidR="001A2CC3" w:rsidRPr="008A2A23" w:rsidRDefault="001A2CC3" w:rsidP="001A2CC3">
      <w:pPr>
        <w:pStyle w:val="MRSchedPara3"/>
        <w:spacing w:line="240" w:lineRule="auto"/>
      </w:pPr>
      <w:r w:rsidRPr="008A2A23">
        <w:t>to terminate the whole or part of this Contract pursuant to Clause 69.2 (</w:t>
      </w:r>
      <w:r w:rsidRPr="008A2A23">
        <w:rPr>
          <w:i/>
        </w:rPr>
        <w:t>Termination for Contractor Default</w:t>
      </w:r>
      <w:r w:rsidRPr="008A2A23">
        <w:t>); or</w:t>
      </w:r>
    </w:p>
    <w:p w14:paraId="4ADA7C42" w14:textId="77777777" w:rsidR="001A2CC3" w:rsidRPr="008A2A23" w:rsidRDefault="001A2CC3" w:rsidP="001A2CC3">
      <w:pPr>
        <w:pStyle w:val="MRSchedPara3"/>
        <w:spacing w:line="240" w:lineRule="auto"/>
      </w:pPr>
      <w:r w:rsidRPr="008A2A23">
        <w:t>not to terminate the</w:t>
      </w:r>
      <w:r>
        <w:t xml:space="preserve"> whole or part of this Contract and require the Contractor to take such relevant action as the Authority considers reasonable in the circumstances and any failure by the Contractor to carry out and complete such remedial action shall be a Contractor Default for the purposes of Clause 69 (</w:t>
      </w:r>
      <w:r w:rsidRPr="00A66CE3">
        <w:rPr>
          <w:i/>
        </w:rPr>
        <w:t>Termination for Contractor Default</w:t>
      </w:r>
      <w:r>
        <w:t>) and the Authority may at its discretion elect to terminate the whole or part of this Contract pursuant to Clause 69.2 (Termination for Contractor Default).</w:t>
      </w:r>
    </w:p>
    <w:p w14:paraId="3ADDCBC4" w14:textId="77777777" w:rsidR="001A2CC3" w:rsidRPr="002C1836" w:rsidRDefault="001A2CC3" w:rsidP="001A2CC3">
      <w:pPr>
        <w:pStyle w:val="MRSchedPara1"/>
        <w:spacing w:line="240" w:lineRule="auto"/>
      </w:pPr>
      <w:bookmarkStart w:id="2635" w:name="_Ref507491639"/>
      <w:r w:rsidRPr="002C1836">
        <w:t>Assessment of KPIs</w:t>
      </w:r>
      <w:bookmarkEnd w:id="2623"/>
      <w:bookmarkEnd w:id="2635"/>
      <w:r>
        <w:t xml:space="preserve"> </w:t>
      </w:r>
      <w:bookmarkEnd w:id="2624"/>
      <w:bookmarkEnd w:id="2625"/>
    </w:p>
    <w:p w14:paraId="69DEE53C" w14:textId="77777777" w:rsidR="001A2CC3" w:rsidRPr="002C1836" w:rsidRDefault="001A2CC3" w:rsidP="001A2CC3">
      <w:pPr>
        <w:pStyle w:val="MRSchedPara2"/>
        <w:spacing w:line="240" w:lineRule="auto"/>
      </w:pPr>
      <w:bookmarkStart w:id="2636" w:name="_Ref485921634"/>
      <w:r w:rsidRPr="002C1836">
        <w:t xml:space="preserve">If the Contractor fails to provide </w:t>
      </w:r>
      <w:r>
        <w:t>a KPI Report to the Authority’s satisfaction and with the content specified in, and within the</w:t>
      </w:r>
      <w:r w:rsidRPr="002C1836">
        <w:t xml:space="preserve"> timescale required</w:t>
      </w:r>
      <w:r>
        <w:t xml:space="preserve"> by, paragraph 5.1 of this Schedule 6 (</w:t>
      </w:r>
      <w:r>
        <w:rPr>
          <w:i/>
        </w:rPr>
        <w:t>Incentivisation</w:t>
      </w:r>
      <w:r>
        <w:t>) and</w:t>
      </w:r>
      <w:r w:rsidRPr="002C1836">
        <w:t xml:space="preserve"> </w:t>
      </w:r>
      <w:r>
        <w:t>paragraph 4.5 of Schedule 8 (</w:t>
      </w:r>
      <w:r>
        <w:rPr>
          <w:i/>
        </w:rPr>
        <w:t>Governance and Management</w:t>
      </w:r>
      <w:r>
        <w:t>) in respect of any</w:t>
      </w:r>
      <w:r w:rsidRPr="002C1836">
        <w:t xml:space="preserve"> </w:t>
      </w:r>
      <w:r>
        <w:t>Contract Month (including any Contract Month that is a Quarter Month)</w:t>
      </w:r>
      <w:r w:rsidRPr="002C1836">
        <w:t xml:space="preserve">, all KPIs </w:t>
      </w:r>
      <w:r>
        <w:t xml:space="preserve">reported on in the relevant Contract Month and/or Quarter Month (as the case may be) </w:t>
      </w:r>
      <w:r w:rsidRPr="002C1836">
        <w:t xml:space="preserve">shall be </w:t>
      </w:r>
      <w:r>
        <w:t xml:space="preserve">deemed to have registered a </w:t>
      </w:r>
      <w:r w:rsidRPr="002C1836">
        <w:t xml:space="preserve">Fail for </w:t>
      </w:r>
      <w:r>
        <w:t>the relevant Monitoring Period</w:t>
      </w:r>
      <w:r w:rsidRPr="002C1836">
        <w:t>.</w:t>
      </w:r>
      <w:bookmarkEnd w:id="2636"/>
    </w:p>
    <w:p w14:paraId="270D1021" w14:textId="77777777" w:rsidR="001A2CC3" w:rsidRPr="002C1836" w:rsidRDefault="001A2CC3" w:rsidP="001A2CC3">
      <w:pPr>
        <w:pStyle w:val="MRSchedPara2"/>
        <w:spacing w:line="240" w:lineRule="auto"/>
      </w:pPr>
      <w:bookmarkStart w:id="2637" w:name="_Ref485921635"/>
      <w:r w:rsidRPr="002C1836">
        <w:t>If a KPI Report does not include a</w:t>
      </w:r>
      <w:r>
        <w:t xml:space="preserve"> full</w:t>
      </w:r>
      <w:r w:rsidRPr="002C1836">
        <w:t xml:space="preserve"> report on one or more KPIs, the relevant KPI or KPIs shall be</w:t>
      </w:r>
      <w:r>
        <w:t xml:space="preserve"> deemed to have</w:t>
      </w:r>
      <w:r w:rsidRPr="002C1836">
        <w:t xml:space="preserve"> </w:t>
      </w:r>
      <w:r>
        <w:t>registered a</w:t>
      </w:r>
      <w:r w:rsidRPr="002C1836">
        <w:t xml:space="preserve"> Fail</w:t>
      </w:r>
      <w:r>
        <w:t xml:space="preserve"> for the relevant Monitoring Period</w:t>
      </w:r>
      <w:r w:rsidRPr="002C1836">
        <w:t>.</w:t>
      </w:r>
      <w:bookmarkEnd w:id="2637"/>
      <w:r w:rsidRPr="002C1836">
        <w:t xml:space="preserve"> </w:t>
      </w:r>
    </w:p>
    <w:p w14:paraId="3B3099F4" w14:textId="77777777" w:rsidR="001A2CC3" w:rsidRPr="008A2A23" w:rsidRDefault="001A2CC3" w:rsidP="001A2CC3">
      <w:pPr>
        <w:pStyle w:val="MRSchedPara2"/>
        <w:spacing w:line="240" w:lineRule="auto"/>
      </w:pPr>
      <w:bookmarkStart w:id="2638" w:name="_Ref485921636"/>
      <w:r w:rsidRPr="008A2A23">
        <w:t xml:space="preserve">If the Contractor fails to provide </w:t>
      </w:r>
      <w:r>
        <w:t xml:space="preserve">a KPI Report to the Authority’s satisfaction and with the content specified in, and </w:t>
      </w:r>
      <w:r w:rsidRPr="008A2A23">
        <w:t xml:space="preserve">within the timescale required </w:t>
      </w:r>
      <w:r>
        <w:t>by, paragraph 5.1 of this Schedule 6 (</w:t>
      </w:r>
      <w:r>
        <w:rPr>
          <w:i/>
        </w:rPr>
        <w:t>Incentivisation</w:t>
      </w:r>
      <w:r>
        <w:t>) and</w:t>
      </w:r>
      <w:r w:rsidRPr="002C1836">
        <w:t xml:space="preserve"> </w:t>
      </w:r>
      <w:r>
        <w:t>paragraph 4.5 of Schedule 8 (</w:t>
      </w:r>
      <w:r>
        <w:rPr>
          <w:i/>
        </w:rPr>
        <w:t>Governance and Management</w:t>
      </w:r>
      <w:r>
        <w:t xml:space="preserve">) </w:t>
      </w:r>
      <w:r w:rsidRPr="008A2A23">
        <w:t xml:space="preserve">for </w:t>
      </w:r>
      <w:r>
        <w:t xml:space="preserve">any </w:t>
      </w:r>
      <w:r w:rsidRPr="00AE2D5B">
        <w:t>two (2) or more</w:t>
      </w:r>
      <w:r w:rsidRPr="008A2A23">
        <w:t xml:space="preserve"> consecutive </w:t>
      </w:r>
      <w:r>
        <w:t>Monitoring Periods</w:t>
      </w:r>
      <w:r w:rsidRPr="008A2A23">
        <w:t xml:space="preserve">, all KPIs shall be </w:t>
      </w:r>
      <w:r>
        <w:t>deemed to have registered a</w:t>
      </w:r>
      <w:r w:rsidRPr="008A2A23">
        <w:t xml:space="preserve"> Fail for the second </w:t>
      </w:r>
      <w:r>
        <w:t>(2</w:t>
      </w:r>
      <w:r w:rsidRPr="00584D12">
        <w:rPr>
          <w:vertAlign w:val="superscript"/>
        </w:rPr>
        <w:t>nd</w:t>
      </w:r>
      <w:r>
        <w:t xml:space="preserve">) </w:t>
      </w:r>
      <w:r w:rsidRPr="008A2A23">
        <w:t xml:space="preserve">and any subsequent </w:t>
      </w:r>
      <w:r>
        <w:t>Monitoring Period</w:t>
      </w:r>
      <w:r w:rsidRPr="008A2A23">
        <w:t>.</w:t>
      </w:r>
      <w:bookmarkEnd w:id="2638"/>
    </w:p>
    <w:p w14:paraId="528F08EB" w14:textId="77777777" w:rsidR="001A2CC3" w:rsidRPr="008A2A23" w:rsidRDefault="001A2CC3" w:rsidP="001A2CC3">
      <w:pPr>
        <w:pStyle w:val="MRSchedPara2"/>
        <w:spacing w:line="240" w:lineRule="auto"/>
      </w:pPr>
      <w:bookmarkStart w:id="2639" w:name="_Ref485921637"/>
      <w:r w:rsidRPr="008A2A23">
        <w:t>If a KPI Report does not include a report on one or more KPIs for</w:t>
      </w:r>
      <w:r>
        <w:t xml:space="preserve"> any</w:t>
      </w:r>
      <w:r w:rsidRPr="008A2A23">
        <w:t xml:space="preserve"> </w:t>
      </w:r>
      <w:r w:rsidRPr="00AE2D5B">
        <w:t>two (2) or more</w:t>
      </w:r>
      <w:r w:rsidRPr="008A2A23">
        <w:t xml:space="preserve"> consecutive </w:t>
      </w:r>
      <w:r>
        <w:t>Monitoring Periods</w:t>
      </w:r>
      <w:r w:rsidRPr="008A2A23">
        <w:t xml:space="preserve">, the relevant KPI or KPIs shall be </w:t>
      </w:r>
      <w:r>
        <w:t xml:space="preserve">deemed to have registered a </w:t>
      </w:r>
      <w:r w:rsidRPr="008A2A23">
        <w:t xml:space="preserve">Fail for the second </w:t>
      </w:r>
      <w:r>
        <w:t>(2</w:t>
      </w:r>
      <w:r w:rsidRPr="00584D12">
        <w:rPr>
          <w:vertAlign w:val="superscript"/>
        </w:rPr>
        <w:t>nd</w:t>
      </w:r>
      <w:r>
        <w:t xml:space="preserve">) </w:t>
      </w:r>
      <w:r w:rsidRPr="008A2A23">
        <w:t xml:space="preserve">and any subsequent </w:t>
      </w:r>
      <w:r>
        <w:t>Monitoring Periods</w:t>
      </w:r>
      <w:r w:rsidRPr="008A2A23">
        <w:t>.</w:t>
      </w:r>
      <w:bookmarkEnd w:id="2639"/>
    </w:p>
    <w:p w14:paraId="5456130F" w14:textId="77777777" w:rsidR="001A2CC3" w:rsidRPr="008A2A23" w:rsidRDefault="001A2CC3" w:rsidP="001A2CC3">
      <w:pPr>
        <w:pStyle w:val="MRSchedPara1"/>
        <w:spacing w:line="240" w:lineRule="auto"/>
      </w:pPr>
      <w:bookmarkStart w:id="2640" w:name="_Ref485809026"/>
      <w:r>
        <w:t>Impact of K</w:t>
      </w:r>
      <w:r w:rsidRPr="008A2A23">
        <w:t xml:space="preserve">PI </w:t>
      </w:r>
      <w:bookmarkEnd w:id="2640"/>
      <w:r>
        <w:t xml:space="preserve">Performance </w:t>
      </w:r>
    </w:p>
    <w:p w14:paraId="052611AD" w14:textId="77777777" w:rsidR="001A2CC3" w:rsidRPr="008A2A23" w:rsidRDefault="001A2CC3" w:rsidP="001A2CC3">
      <w:pPr>
        <w:pStyle w:val="MRSchedPara2"/>
        <w:spacing w:line="240" w:lineRule="auto"/>
      </w:pPr>
      <w:bookmarkStart w:id="2641" w:name="_Ref485921638"/>
      <w:r>
        <w:t>Subject to any other provisions of this Schedule 6 (</w:t>
      </w:r>
      <w:r>
        <w:rPr>
          <w:i/>
        </w:rPr>
        <w:t>Incentivisation</w:t>
      </w:r>
      <w:r>
        <w:t>), if a K</w:t>
      </w:r>
      <w:r w:rsidRPr="008A2A23">
        <w:t xml:space="preserve">PI is </w:t>
      </w:r>
      <w:r>
        <w:t>registered as</w:t>
      </w:r>
      <w:r w:rsidRPr="008A2A23">
        <w:t xml:space="preserve"> or deemed to be </w:t>
      </w:r>
      <w:r>
        <w:t>registered as a</w:t>
      </w:r>
      <w:r w:rsidRPr="008A2A23">
        <w:t xml:space="preserve"> Pass </w:t>
      </w:r>
      <w:r>
        <w:t>for</w:t>
      </w:r>
      <w:r w:rsidRPr="008A2A23">
        <w:t xml:space="preserve"> a </w:t>
      </w:r>
      <w:r>
        <w:t>Monitoring Period</w:t>
      </w:r>
      <w:r w:rsidRPr="008A2A23">
        <w:t xml:space="preserve">, the Authority shall not be entitled to make a Deduction in respect of that </w:t>
      </w:r>
      <w:r>
        <w:t>K</w:t>
      </w:r>
      <w:r w:rsidRPr="008A2A23">
        <w:t>PI</w:t>
      </w:r>
      <w:r>
        <w:t xml:space="preserve"> in the relevant Contract Month (including any Contract Month that is a Quarter Month)</w:t>
      </w:r>
      <w:r w:rsidRPr="008A2A23">
        <w:t>.</w:t>
      </w:r>
      <w:bookmarkEnd w:id="2641"/>
    </w:p>
    <w:p w14:paraId="2080CA8E" w14:textId="77777777" w:rsidR="001A2CC3" w:rsidRDefault="001A2CC3" w:rsidP="001A2CC3">
      <w:pPr>
        <w:pStyle w:val="MRSchedPara2"/>
        <w:spacing w:line="240" w:lineRule="auto"/>
      </w:pPr>
      <w:bookmarkStart w:id="2642" w:name="_Ref485921639"/>
      <w:r w:rsidRPr="008A2A23">
        <w:t xml:space="preserve">If a </w:t>
      </w:r>
      <w:r>
        <w:t>K</w:t>
      </w:r>
      <w:r w:rsidRPr="008A2A23">
        <w:t xml:space="preserve">PI is </w:t>
      </w:r>
      <w:r>
        <w:t>registered as</w:t>
      </w:r>
      <w:r w:rsidRPr="008A2A23">
        <w:t xml:space="preserve"> or deemed to be </w:t>
      </w:r>
      <w:r>
        <w:t xml:space="preserve">registered as a </w:t>
      </w:r>
      <w:r w:rsidRPr="008A2A23">
        <w:t xml:space="preserve">Fail </w:t>
      </w:r>
      <w:r>
        <w:t>for</w:t>
      </w:r>
      <w:r w:rsidRPr="008A2A23">
        <w:t xml:space="preserve"> a </w:t>
      </w:r>
      <w:r>
        <w:t>Monitoring Period</w:t>
      </w:r>
      <w:r w:rsidRPr="008A2A23">
        <w:t xml:space="preserve">, the Authority shall be entitled to make the relevant Deduction </w:t>
      </w:r>
      <w:r>
        <w:t>in respect of th</w:t>
      </w:r>
      <w:r w:rsidRPr="008A2A23">
        <w:t xml:space="preserve">at </w:t>
      </w:r>
      <w:r>
        <w:t>K</w:t>
      </w:r>
      <w:r w:rsidRPr="008A2A23">
        <w:t>PI</w:t>
      </w:r>
      <w:r>
        <w:t xml:space="preserve"> in the relevant Contract Month (including any Contract Month that is a Quarter Month)</w:t>
      </w:r>
      <w:r w:rsidRPr="008A2A23">
        <w:t>.</w:t>
      </w:r>
      <w:bookmarkEnd w:id="2642"/>
    </w:p>
    <w:p w14:paraId="07E75F9D" w14:textId="77777777" w:rsidR="001A2CC3" w:rsidRDefault="001A2CC3" w:rsidP="001A2CC3">
      <w:pPr>
        <w:pStyle w:val="MRSchedPara1"/>
      </w:pPr>
      <w:bookmarkStart w:id="2643" w:name="_Ref505766845"/>
      <w:bookmarkStart w:id="2644" w:name="_Ref505781354"/>
      <w:bookmarkStart w:id="2645" w:name="_Ref506298116"/>
      <w:r w:rsidRPr="008A2A23">
        <w:t>Deductions</w:t>
      </w:r>
      <w:bookmarkEnd w:id="2626"/>
      <w:bookmarkEnd w:id="2627"/>
      <w:bookmarkEnd w:id="2628"/>
      <w:bookmarkEnd w:id="2629"/>
      <w:bookmarkEnd w:id="2643"/>
      <w:r>
        <w:t xml:space="preserve"> for </w:t>
      </w:r>
      <w:r w:rsidRPr="00500D1B">
        <w:t>KPI</w:t>
      </w:r>
      <w:r>
        <w:t>s</w:t>
      </w:r>
      <w:r w:rsidRPr="00500D1B">
        <w:t xml:space="preserve"> 1</w:t>
      </w:r>
      <w:r>
        <w:t>.1 and 1.2 (</w:t>
      </w:r>
      <w:r w:rsidRPr="00500D1B">
        <w:t>Right First Time and On Time</w:t>
      </w:r>
      <w:bookmarkEnd w:id="2644"/>
      <w:r>
        <w:t>)</w:t>
      </w:r>
      <w:bookmarkEnd w:id="2645"/>
    </w:p>
    <w:p w14:paraId="524BBC16" w14:textId="77777777" w:rsidR="001A2CC3" w:rsidRPr="008A2A23" w:rsidRDefault="001A2CC3" w:rsidP="001A2CC3">
      <w:pPr>
        <w:pStyle w:val="MRSchedPara2"/>
        <w:spacing w:line="240" w:lineRule="auto"/>
      </w:pPr>
      <w:bookmarkStart w:id="2646" w:name="_Ref485921627"/>
      <w:bookmarkEnd w:id="2630"/>
      <w:r w:rsidRPr="008A2A23">
        <w:t>The Authority shall be entitled to make</w:t>
      </w:r>
      <w:r>
        <w:t xml:space="preserve"> Deductions in accordance with </w:t>
      </w:r>
      <w:r w:rsidRPr="005D32F4">
        <w:t xml:space="preserve">paragraph </w:t>
      </w:r>
      <w:r>
        <w:t>7</w:t>
      </w:r>
      <w:r w:rsidRPr="005D32F4">
        <w:t xml:space="preserve"> (</w:t>
      </w:r>
      <w:r w:rsidRPr="005D32F4">
        <w:rPr>
          <w:i/>
        </w:rPr>
        <w:t>Assessment of KPIs</w:t>
      </w:r>
      <w:r>
        <w:t xml:space="preserve">), </w:t>
      </w:r>
      <w:r w:rsidRPr="005D32F4">
        <w:t xml:space="preserve">paragraph </w:t>
      </w:r>
      <w:r>
        <w:t>8</w:t>
      </w:r>
      <w:r w:rsidRPr="005D32F4">
        <w:t xml:space="preserve"> (</w:t>
      </w:r>
      <w:r w:rsidRPr="005D32F4">
        <w:rPr>
          <w:i/>
        </w:rPr>
        <w:t xml:space="preserve">Impact of KPI </w:t>
      </w:r>
      <w:r>
        <w:rPr>
          <w:i/>
        </w:rPr>
        <w:t>Performance</w:t>
      </w:r>
      <w:r w:rsidRPr="005D32F4">
        <w:t>)</w:t>
      </w:r>
      <w:r>
        <w:t xml:space="preserve"> and this</w:t>
      </w:r>
      <w:r w:rsidRPr="008A2A23">
        <w:t xml:space="preserve"> </w:t>
      </w:r>
      <w:r w:rsidRPr="005D32F4">
        <w:t xml:space="preserve">paragraph </w:t>
      </w:r>
      <w:r>
        <w:t>9</w:t>
      </w:r>
      <w:r w:rsidRPr="005D32F4">
        <w:t xml:space="preserve"> (</w:t>
      </w:r>
      <w:r w:rsidRPr="005D32F4">
        <w:rPr>
          <w:i/>
        </w:rPr>
        <w:t>Deductions</w:t>
      </w:r>
      <w:r>
        <w:rPr>
          <w:i/>
        </w:rPr>
        <w:t xml:space="preserve"> for KPIs 1.1 and 1.2 (Right First Time and On Time)</w:t>
      </w:r>
      <w:r w:rsidRPr="005D32F4">
        <w:t>),</w:t>
      </w:r>
      <w:r>
        <w:t xml:space="preserve"> o</w:t>
      </w:r>
      <w:r w:rsidRPr="008A2A23">
        <w:t>n and from the Effective Date.</w:t>
      </w:r>
      <w:bookmarkEnd w:id="2646"/>
    </w:p>
    <w:p w14:paraId="3E7B7EB8" w14:textId="77777777" w:rsidR="001A2CC3" w:rsidRDefault="001A2CC3" w:rsidP="001A2CC3">
      <w:pPr>
        <w:pStyle w:val="MRSchedPara2"/>
        <w:spacing w:line="240" w:lineRule="auto"/>
      </w:pPr>
      <w:bookmarkStart w:id="2647" w:name="_Ref505768758"/>
      <w:r>
        <w:t xml:space="preserve">The Authority shall be entitled to apply the relevant Applicable Deduction in respect of KPI 1.1 and/or KPI 1.2 (Right First Time and On Time) (as the case may be), where the Contractor has registered a Fail for the relevant </w:t>
      </w:r>
      <w:bookmarkEnd w:id="2647"/>
      <w:r>
        <w:t>Monitoring Period for the relevant KPI, and in the event the right to such Applicable Deduction is identified:</w:t>
      </w:r>
    </w:p>
    <w:p w14:paraId="22B933CF" w14:textId="77777777" w:rsidR="001A2CC3" w:rsidRDefault="001A2CC3" w:rsidP="001A2CC3">
      <w:pPr>
        <w:pStyle w:val="MRSchedPara3"/>
        <w:spacing w:line="240" w:lineRule="auto"/>
      </w:pPr>
      <w:r>
        <w:t>25% of such Applicable Deduction shall, in the Contract Month in which the relevant Applicable Deduction is identified, be permanently deducted from the Monthly Payment for such Contract Month and the Maximum Additional Deliverables Sum shall be increased by 25% of such Applicable Deduction;</w:t>
      </w:r>
    </w:p>
    <w:p w14:paraId="3605534F" w14:textId="77777777" w:rsidR="001A2CC3" w:rsidRDefault="001A2CC3" w:rsidP="001A2CC3">
      <w:pPr>
        <w:pStyle w:val="MRSchedPara3"/>
        <w:spacing w:line="240" w:lineRule="auto"/>
      </w:pPr>
      <w:bookmarkStart w:id="2648" w:name="_Ref506383162"/>
      <w:r>
        <w:t>50% of such Applicable Deduction shall be a Temporary Deduction and the provisions of paragraphs 9.3 to 9.4 shall apply to such Temporary Deduction; and</w:t>
      </w:r>
      <w:bookmarkEnd w:id="2648"/>
      <w:r>
        <w:t xml:space="preserve"> </w:t>
      </w:r>
    </w:p>
    <w:p w14:paraId="0559BFA4" w14:textId="77777777" w:rsidR="001A2CC3" w:rsidRDefault="001A2CC3" w:rsidP="001A2CC3">
      <w:pPr>
        <w:pStyle w:val="MRSchedPara3"/>
        <w:spacing w:line="240" w:lineRule="auto"/>
      </w:pPr>
      <w:bookmarkStart w:id="2649" w:name="_Ref506383266"/>
      <w:r>
        <w:t xml:space="preserve">25% of such Applicable Deduction shall be a Permanent Deduction and the provisions of </w:t>
      </w:r>
      <w:r w:rsidRPr="00DB6B58">
        <w:t xml:space="preserve">paragraph </w:t>
      </w:r>
      <w:r>
        <w:t>9.5 shall apply to such Permanent Deduction.</w:t>
      </w:r>
      <w:bookmarkEnd w:id="2649"/>
    </w:p>
    <w:p w14:paraId="5F19A40F" w14:textId="77777777" w:rsidR="001A2CC3" w:rsidRPr="00500D1B" w:rsidRDefault="001A2CC3" w:rsidP="001A2CC3">
      <w:pPr>
        <w:pStyle w:val="MRSchedPara2"/>
        <w:numPr>
          <w:ilvl w:val="0"/>
          <w:numId w:val="0"/>
        </w:numPr>
        <w:spacing w:line="240" w:lineRule="auto"/>
        <w:ind w:left="720"/>
        <w:rPr>
          <w:b/>
        </w:rPr>
      </w:pPr>
      <w:r>
        <w:rPr>
          <w:b/>
        </w:rPr>
        <w:t>Applying Temporary Deductions and KPI 1.1 and/or 1.2 Recovery Plans</w:t>
      </w:r>
    </w:p>
    <w:p w14:paraId="75B7B71A" w14:textId="77777777" w:rsidR="001A2CC3" w:rsidRDefault="001A2CC3" w:rsidP="001A2CC3">
      <w:pPr>
        <w:pStyle w:val="MRSchedPara2"/>
        <w:spacing w:line="240" w:lineRule="auto"/>
      </w:pPr>
      <w:bookmarkStart w:id="2650" w:name="_Ref507492715"/>
      <w:bookmarkStart w:id="2651" w:name="_Ref505779576"/>
      <w:r>
        <w:t>In the event the Authority has the right to apply a Temporary Deduction in respect of KPI 1.1 and/or 1.2 (Right First Time and On Time) as contemplated in paragraph 9.2.2, the Authority shall, in the Contract Month in which the right to apply the Temporary Deduction is identified, deduct from the Monthly Payment for such Contract Month (or any subsequent Contract Month) the amount of the Temporary Deduction.</w:t>
      </w:r>
      <w:bookmarkEnd w:id="2650"/>
    </w:p>
    <w:p w14:paraId="23F8509D" w14:textId="77777777" w:rsidR="001A2CC3" w:rsidRDefault="001A2CC3" w:rsidP="001A2CC3">
      <w:pPr>
        <w:pStyle w:val="MRSchedPara2"/>
        <w:spacing w:line="240" w:lineRule="auto"/>
      </w:pPr>
      <w:bookmarkStart w:id="2652" w:name="_Ref506369894"/>
      <w:bookmarkStart w:id="2653" w:name="_Ref507487146"/>
      <w:bookmarkEnd w:id="2651"/>
      <w:r>
        <w:t>The Authority shall consider any KPI 1.1 and/or 1.2 Recovery Plans proposed by the Contractor in accordance with paragraph 6.1 and, within ten (10) Working Days of receipt of such KPI 1.1 and/or 1.2 Recovery Plan, notify the Contractor, in writing, whether</w:t>
      </w:r>
      <w:bookmarkEnd w:id="2652"/>
      <w:r>
        <w:t>:</w:t>
      </w:r>
      <w:bookmarkEnd w:id="2653"/>
    </w:p>
    <w:p w14:paraId="08396DBB" w14:textId="77777777" w:rsidR="001A2CC3" w:rsidRDefault="001A2CC3" w:rsidP="001A2CC3">
      <w:pPr>
        <w:pStyle w:val="MRSchedPara3"/>
        <w:spacing w:line="240" w:lineRule="auto"/>
      </w:pPr>
      <w:bookmarkStart w:id="2654" w:name="_Ref506369891"/>
      <w:r>
        <w:t>the Authority approves such KPI 1.1 and/or 1.2 Recovery Plan, and following such notification of approval, the Contractor shall expeditiously carry out and complete such actions contained within the KPI 1.1 and/or 1.2 Recovery Plan to remedy such Contractor Deliverables, and:</w:t>
      </w:r>
      <w:bookmarkEnd w:id="2654"/>
      <w:r>
        <w:t xml:space="preserve"> </w:t>
      </w:r>
    </w:p>
    <w:p w14:paraId="1E33587B" w14:textId="77777777" w:rsidR="001A2CC3" w:rsidRDefault="001A2CC3" w:rsidP="001A2CC3">
      <w:pPr>
        <w:pStyle w:val="MRSchedPara4"/>
        <w:tabs>
          <w:tab w:val="clear" w:pos="2517"/>
        </w:tabs>
        <w:spacing w:line="240" w:lineRule="auto"/>
        <w:ind w:left="2506"/>
      </w:pPr>
      <w:r>
        <w:t xml:space="preserve">if the Contractor fully carries out and completes all the actions contained within the KPI 1.1 and/or 1.2 Recovery Plan within the agreed timescales to the Authority’s satisfaction, such Temporary Deduction shall be paid to the Contractor in the Monthly Payment following the Contract Month in which such remedial action is completed; or </w:t>
      </w:r>
    </w:p>
    <w:p w14:paraId="32D62D58" w14:textId="77777777" w:rsidR="001A2CC3" w:rsidRDefault="001A2CC3" w:rsidP="001A2CC3">
      <w:pPr>
        <w:pStyle w:val="MRSchedPara4"/>
        <w:tabs>
          <w:tab w:val="clear" w:pos="2517"/>
        </w:tabs>
        <w:spacing w:line="240" w:lineRule="auto"/>
        <w:ind w:left="2506"/>
      </w:pPr>
      <w:bookmarkStart w:id="2655" w:name="_Ref506383577"/>
      <w:r>
        <w:t>if the Contractor fails to fully carry out and complete all the actions contained within the KPI 1.1 and/or 1.2 Recovery Plan within the agreed timescales or to the Authority’s satisfaction, such Temporary Deduction shall be a Permanent Deduction and the Authority shall permanently retain all of such Permanent Deduction; or</w:t>
      </w:r>
      <w:bookmarkEnd w:id="2655"/>
      <w:r>
        <w:t xml:space="preserve"> </w:t>
      </w:r>
    </w:p>
    <w:p w14:paraId="5D964775" w14:textId="77777777" w:rsidR="001A2CC3" w:rsidRDefault="001A2CC3" w:rsidP="001A2CC3">
      <w:pPr>
        <w:pStyle w:val="MRSchedPara3"/>
        <w:spacing w:line="240" w:lineRule="auto"/>
      </w:pPr>
      <w:bookmarkStart w:id="2656" w:name="_Ref505850848"/>
      <w:r>
        <w:t>if no KPI 1.1 and/or KPI 1.2 Recovery Plan is submitted by the Contractor in accordance with paragraph 9.3, or where the Authority rejects the KPI 1.1 and/or 1.2 Recovery Plan, and following such failure to submit or notification of rejection (as the case may be), the Temporary Deduction shall be a Permanent Deduction and the Authority shall permanently retain all of such Permanent Deduction.</w:t>
      </w:r>
      <w:bookmarkEnd w:id="2656"/>
      <w:r>
        <w:t xml:space="preserve"> </w:t>
      </w:r>
    </w:p>
    <w:p w14:paraId="69404013" w14:textId="77777777" w:rsidR="001A2CC3" w:rsidRPr="00500D1B" w:rsidRDefault="001A2CC3" w:rsidP="001A2CC3">
      <w:pPr>
        <w:pStyle w:val="MRSchedPara2"/>
        <w:numPr>
          <w:ilvl w:val="0"/>
          <w:numId w:val="0"/>
        </w:numPr>
        <w:spacing w:line="240" w:lineRule="auto"/>
        <w:ind w:left="720"/>
        <w:rPr>
          <w:b/>
        </w:rPr>
      </w:pPr>
      <w:r>
        <w:rPr>
          <w:b/>
        </w:rPr>
        <w:t>Applying Permanent Deductions</w:t>
      </w:r>
    </w:p>
    <w:p w14:paraId="60E6FA4F" w14:textId="77777777" w:rsidR="001A2CC3" w:rsidRDefault="001A2CC3" w:rsidP="001A2CC3">
      <w:pPr>
        <w:pStyle w:val="MRSchedPara2"/>
        <w:spacing w:line="240" w:lineRule="auto"/>
      </w:pPr>
      <w:bookmarkStart w:id="2657" w:name="_Ref506393404"/>
      <w:bookmarkStart w:id="2658" w:name="_Ref505779559"/>
      <w:r>
        <w:t xml:space="preserve">In the event the Authority has the right to apply a Permanent Deduction in respect of KPI 1.1 and/or KPI 1.2 (Right First Time and On Time) as contemplated in paragraph 9.2.3, the </w:t>
      </w:r>
      <w:r w:rsidRPr="000A53FB">
        <w:t>Authority may, at its sole discretion</w:t>
      </w:r>
      <w:r>
        <w:t>:</w:t>
      </w:r>
      <w:bookmarkEnd w:id="2657"/>
    </w:p>
    <w:p w14:paraId="181D87A3" w14:textId="77777777" w:rsidR="001A2CC3" w:rsidRDefault="001A2CC3" w:rsidP="001A2CC3">
      <w:pPr>
        <w:pStyle w:val="MRSchedPara3"/>
        <w:spacing w:line="240" w:lineRule="auto"/>
      </w:pPr>
      <w:bookmarkStart w:id="2659" w:name="_Ref506369939"/>
      <w:r>
        <w:t>permanently retain all of such Permanent Deduction;</w:t>
      </w:r>
      <w:bookmarkEnd w:id="2659"/>
      <w:r>
        <w:t xml:space="preserve"> or</w:t>
      </w:r>
    </w:p>
    <w:p w14:paraId="3FE93103" w14:textId="77777777" w:rsidR="001A2CC3" w:rsidRDefault="001A2CC3" w:rsidP="001A2CC3">
      <w:pPr>
        <w:pStyle w:val="MRSchedPara3"/>
        <w:spacing w:line="240" w:lineRule="auto"/>
      </w:pPr>
      <w:r>
        <w:t>increase the Maximum Additional Deliverables Sum by the amount of such Permanent Deduction</w:t>
      </w:r>
      <w:bookmarkEnd w:id="2658"/>
      <w:r>
        <w:t>; or</w:t>
      </w:r>
    </w:p>
    <w:p w14:paraId="700A0DCA" w14:textId="77777777" w:rsidR="001A2CC3" w:rsidRDefault="001A2CC3" w:rsidP="001A2CC3">
      <w:pPr>
        <w:pStyle w:val="MRSchedPara3"/>
        <w:spacing w:line="240" w:lineRule="auto"/>
      </w:pPr>
      <w:r>
        <w:t xml:space="preserve">increase the Maximum Additional Deliverables Sum by any proportion of such Permanent Deduction and permanently retain the remaining proportion of such Permanent Deduction, </w:t>
      </w:r>
    </w:p>
    <w:p w14:paraId="4CBFE615" w14:textId="77777777" w:rsidR="001A2CC3" w:rsidRDefault="001A2CC3" w:rsidP="001A2CC3">
      <w:pPr>
        <w:spacing w:line="240" w:lineRule="auto"/>
        <w:ind w:left="720"/>
      </w:pPr>
      <w:r>
        <w:t xml:space="preserve">and the Authority shall notify the Contractor, in writing, of such election and, where appropriate, the relevant Deduction shall be made and retained and/or the Maximum Additional Deliverables Sum shall be increased by the relevant amount in the Contract Month in which the relevant Applicable Deduction is identified. </w:t>
      </w:r>
    </w:p>
    <w:p w14:paraId="78EA9C73" w14:textId="77777777" w:rsidR="001A2CC3" w:rsidRPr="00500D1B" w:rsidRDefault="001A2CC3" w:rsidP="001A2CC3">
      <w:pPr>
        <w:pStyle w:val="MRSchedPara1"/>
        <w:spacing w:line="240" w:lineRule="auto"/>
      </w:pPr>
      <w:bookmarkStart w:id="2660" w:name="_Ref505780063"/>
      <w:bookmarkStart w:id="2661" w:name="_Ref506298125"/>
      <w:r>
        <w:t xml:space="preserve">Deductions for </w:t>
      </w:r>
      <w:r w:rsidRPr="00500D1B">
        <w:t>KPI</w:t>
      </w:r>
      <w:r>
        <w:t>s</w:t>
      </w:r>
      <w:r w:rsidRPr="00500D1B">
        <w:t xml:space="preserve"> 2</w:t>
      </w:r>
      <w:r>
        <w:t>.1 to 2.4 (</w:t>
      </w:r>
      <w:r w:rsidRPr="00500D1B">
        <w:t>Behaviours</w:t>
      </w:r>
      <w:bookmarkEnd w:id="2660"/>
      <w:r>
        <w:t>)</w:t>
      </w:r>
      <w:bookmarkEnd w:id="2661"/>
    </w:p>
    <w:p w14:paraId="5B80EC66" w14:textId="77777777" w:rsidR="001A2CC3" w:rsidRDefault="001A2CC3" w:rsidP="001A2CC3">
      <w:pPr>
        <w:pStyle w:val="MRSchedPara2"/>
        <w:spacing w:line="240" w:lineRule="auto"/>
      </w:pPr>
      <w:r w:rsidRPr="008A2A23">
        <w:t>The Authority shall be entitled to make</w:t>
      </w:r>
      <w:r>
        <w:t xml:space="preserve"> Deductions in accordance with </w:t>
      </w:r>
      <w:r w:rsidRPr="005D32F4">
        <w:t xml:space="preserve">paragraph </w:t>
      </w:r>
      <w:r>
        <w:t>7</w:t>
      </w:r>
      <w:r w:rsidRPr="005D32F4">
        <w:t xml:space="preserve"> (</w:t>
      </w:r>
      <w:r w:rsidRPr="00253EC6">
        <w:rPr>
          <w:i/>
        </w:rPr>
        <w:t>Assessment of KPIs</w:t>
      </w:r>
      <w:r>
        <w:t xml:space="preserve">), </w:t>
      </w:r>
      <w:r w:rsidRPr="005D32F4">
        <w:t xml:space="preserve">paragraph </w:t>
      </w:r>
      <w:r>
        <w:t>8</w:t>
      </w:r>
      <w:r w:rsidRPr="005D32F4">
        <w:t xml:space="preserve"> (</w:t>
      </w:r>
      <w:r w:rsidRPr="00253EC6">
        <w:rPr>
          <w:i/>
        </w:rPr>
        <w:t xml:space="preserve">Impact of KPI </w:t>
      </w:r>
      <w:r>
        <w:rPr>
          <w:i/>
        </w:rPr>
        <w:t>Performance</w:t>
      </w:r>
      <w:r w:rsidRPr="005D32F4">
        <w:t>)</w:t>
      </w:r>
      <w:r w:rsidRPr="008A2A23">
        <w:t xml:space="preserve"> </w:t>
      </w:r>
      <w:r>
        <w:t xml:space="preserve">and </w:t>
      </w:r>
      <w:r w:rsidRPr="005D32F4">
        <w:t xml:space="preserve">this paragraph </w:t>
      </w:r>
      <w:r>
        <w:t>10</w:t>
      </w:r>
      <w:r w:rsidRPr="005D32F4">
        <w:t xml:space="preserve"> (</w:t>
      </w:r>
      <w:r w:rsidRPr="00253EC6">
        <w:rPr>
          <w:i/>
        </w:rPr>
        <w:t>Deductions for KPI</w:t>
      </w:r>
      <w:r>
        <w:rPr>
          <w:i/>
        </w:rPr>
        <w:t>s</w:t>
      </w:r>
      <w:r w:rsidRPr="00253EC6">
        <w:rPr>
          <w:i/>
        </w:rPr>
        <w:t xml:space="preserve"> </w:t>
      </w:r>
      <w:r>
        <w:rPr>
          <w:i/>
        </w:rPr>
        <w:t>2.1 to 2.4</w:t>
      </w:r>
      <w:r w:rsidRPr="00253EC6">
        <w:rPr>
          <w:i/>
        </w:rPr>
        <w:t xml:space="preserve"> </w:t>
      </w:r>
      <w:r>
        <w:rPr>
          <w:i/>
        </w:rPr>
        <w:t>(Behaviours)</w:t>
      </w:r>
      <w:r>
        <w:t xml:space="preserve">) </w:t>
      </w:r>
      <w:r w:rsidRPr="008A2A23">
        <w:t>on and from the Effective Date.</w:t>
      </w:r>
    </w:p>
    <w:p w14:paraId="7BF9F25F" w14:textId="77777777" w:rsidR="001A2CC3" w:rsidRDefault="001A2CC3" w:rsidP="001A2CC3">
      <w:pPr>
        <w:pStyle w:val="MRSchedPara2"/>
        <w:spacing w:line="240" w:lineRule="auto"/>
      </w:pPr>
      <w:r>
        <w:t xml:space="preserve">The Authority shall be entitled to apply the relevant Applicable Deduction in respect of any of KPIs 2.1 to 2.4 (Behaviours), where the Contractor has registered a Fail in respect of any Monitoring Period, and in the event that: </w:t>
      </w:r>
    </w:p>
    <w:p w14:paraId="3ED4273D" w14:textId="77777777" w:rsidR="001A2CC3" w:rsidRDefault="001A2CC3" w:rsidP="001A2CC3">
      <w:pPr>
        <w:pStyle w:val="MRSchedPara3"/>
        <w:spacing w:line="240" w:lineRule="auto"/>
      </w:pPr>
      <w:bookmarkStart w:id="2662" w:name="_Ref506384406"/>
      <w:r>
        <w:t>such registration of a Fail of the relevant KPI (being KPI 2.1, KPI 2.2, KPI 2.3, KPI 2.4 and/or KPI 2.4 (as the case may be)) is the first such registration of a Fail of the relevant KPI, such Applicable Deduction shall be a Temporary Deduction and the provisions of paragraphs 10.3 and 10.4 shall apply; or</w:t>
      </w:r>
      <w:bookmarkEnd w:id="2662"/>
    </w:p>
    <w:p w14:paraId="6BF22B65" w14:textId="77777777" w:rsidR="001A2CC3" w:rsidRDefault="001A2CC3" w:rsidP="001A2CC3">
      <w:pPr>
        <w:pStyle w:val="MRSchedPara3"/>
        <w:spacing w:line="240" w:lineRule="auto"/>
      </w:pPr>
      <w:bookmarkStart w:id="2663" w:name="_Ref506384424"/>
      <w:bookmarkStart w:id="2664" w:name="_Ref512163448"/>
      <w:r>
        <w:t>such registration of a Fail of the relevant KPI (being KPI 2.1, KPI 2.2, KPI 2.3, KPI 2.4 and/or KPI 2.4 (as the case may be)) is not the first such registration of a Fail of the relevant KPI and such Fail is registered in any of the six (6) Contract Months following the Contract Month in which the first Fail was registered, such Applicable Deduction shall be a Permanent Deduction and the provisions of paragraphs 10.2.3 and 10.5 shall apply.</w:t>
      </w:r>
      <w:bookmarkEnd w:id="2663"/>
      <w:r>
        <w:t>; and</w:t>
      </w:r>
      <w:bookmarkEnd w:id="2664"/>
      <w:r>
        <w:t xml:space="preserve"> </w:t>
      </w:r>
    </w:p>
    <w:p w14:paraId="4477B289" w14:textId="77777777" w:rsidR="001A2CC3" w:rsidRDefault="001A2CC3" w:rsidP="001A2CC3">
      <w:pPr>
        <w:pStyle w:val="MRSchedPara3"/>
        <w:spacing w:line="240" w:lineRule="auto"/>
      </w:pPr>
      <w:bookmarkStart w:id="2665" w:name="_Ref512163773"/>
      <w:bookmarkStart w:id="2666" w:name="_Ref512250672"/>
      <w:r>
        <w:t>when a Permanent Deduction has been applied in accordance with the provisions of paragraph 10.2.2, the next registration of a Fail for the relevant KPI shall be deemed to be a first such registration of a Fail for that KPI and the provisions of paragraphs 10.2.1 and 10.2.2 shall apply in respect of such Fail and, where applicable, this paragraph</w:t>
      </w:r>
      <w:bookmarkEnd w:id="2665"/>
      <w:r>
        <w:t xml:space="preserve"> 10.2.3 shall also apply where such Fails result in the application of a Permanent Deduction, PROVIDED ALWAYS that each such registration of a Fail shall be aggregated for the purposes of paragraph 12 (</w:t>
      </w:r>
      <w:r w:rsidRPr="00B93B11">
        <w:rPr>
          <w:i/>
        </w:rPr>
        <w:t>Authority’s Additional remedies for KPI Failure</w:t>
      </w:r>
      <w:r>
        <w:t>).</w:t>
      </w:r>
      <w:bookmarkEnd w:id="2666"/>
    </w:p>
    <w:p w14:paraId="3F08FA86" w14:textId="77777777" w:rsidR="001A2CC3" w:rsidRPr="00B250F1" w:rsidRDefault="001A2CC3" w:rsidP="001A2CC3">
      <w:pPr>
        <w:pStyle w:val="MRSchedPara2"/>
        <w:keepNext/>
        <w:numPr>
          <w:ilvl w:val="0"/>
          <w:numId w:val="0"/>
        </w:numPr>
        <w:spacing w:line="240" w:lineRule="auto"/>
        <w:ind w:left="720"/>
        <w:rPr>
          <w:b/>
        </w:rPr>
      </w:pPr>
      <w:r>
        <w:rPr>
          <w:b/>
        </w:rPr>
        <w:t>Applying Temporary Deductions</w:t>
      </w:r>
    </w:p>
    <w:p w14:paraId="567FCED4" w14:textId="77777777" w:rsidR="001A2CC3" w:rsidRDefault="001A2CC3" w:rsidP="001A2CC3">
      <w:pPr>
        <w:pStyle w:val="MRSchedPara2"/>
        <w:spacing w:line="240" w:lineRule="auto"/>
      </w:pPr>
      <w:bookmarkStart w:id="2667" w:name="_Ref507492801"/>
      <w:bookmarkStart w:id="2668" w:name="_Ref505780621"/>
      <w:r>
        <w:t>In the event the Authority has the right to apply a Temporary Deduction in respect of KPIs 2.1 to 2.4 (Behaviours) as contemplated in paragraph 10.2.1, the Authority shall, in the Contract Month in which the right to apply the Temporary Deduction is identified, deduct from the Monthly Payment the amount of the Temporary Deduction.</w:t>
      </w:r>
      <w:bookmarkEnd w:id="2667"/>
    </w:p>
    <w:p w14:paraId="002E874B" w14:textId="77777777" w:rsidR="001A2CC3" w:rsidRDefault="001A2CC3" w:rsidP="001A2CC3">
      <w:pPr>
        <w:pStyle w:val="MRSchedPara2"/>
        <w:spacing w:line="240" w:lineRule="auto"/>
      </w:pPr>
      <w:bookmarkStart w:id="2669" w:name="_Ref506468884"/>
      <w:r>
        <w:t>In the event the Authority applies a Temporary Deduction in respect any of KPIs 2.1 to 2.4 (Behaviours), and the Contractor:</w:t>
      </w:r>
      <w:bookmarkEnd w:id="2669"/>
      <w:r>
        <w:t xml:space="preserve"> </w:t>
      </w:r>
    </w:p>
    <w:p w14:paraId="1408E76B" w14:textId="77777777" w:rsidR="001A2CC3" w:rsidRPr="006A73BF" w:rsidRDefault="001A2CC3" w:rsidP="001A2CC3">
      <w:pPr>
        <w:pStyle w:val="MRSchedPara3"/>
        <w:spacing w:line="240" w:lineRule="auto"/>
      </w:pPr>
      <w:r>
        <w:t xml:space="preserve">subsequently registers a Pass for the relevant KPI (being KPI 2.1, KPI 2.2, KPI 2.3 and/or KPI 2.4 (as the case may be)) in each of the following </w:t>
      </w:r>
      <w:r w:rsidRPr="006A73BF">
        <w:t xml:space="preserve">three (3) </w:t>
      </w:r>
      <w:r>
        <w:t>Monitoring Periods</w:t>
      </w:r>
      <w:r w:rsidRPr="006A73BF">
        <w:t xml:space="preserve">, such Temporary Deduction shall be paid to the Contractor in the Monthly Payment following the Contract Month in which the last such Pass is registered; or </w:t>
      </w:r>
    </w:p>
    <w:p w14:paraId="34A2BCEE" w14:textId="77777777" w:rsidR="001A2CC3" w:rsidRDefault="001A2CC3" w:rsidP="001A2CC3">
      <w:pPr>
        <w:pStyle w:val="MRSchedPara3"/>
        <w:spacing w:line="240" w:lineRule="auto"/>
      </w:pPr>
      <w:bookmarkStart w:id="2670" w:name="_Ref506386504"/>
      <w:r w:rsidRPr="006A73BF">
        <w:t>registers a Fail for the relevant KPI (</w:t>
      </w:r>
      <w:r>
        <w:t>being KPI 2.1, KPI 2.2, KPI 2.3 and/or</w:t>
      </w:r>
      <w:r w:rsidRPr="006A73BF">
        <w:t xml:space="preserve"> KPI 2.4 (as the case may be)) in any of the following three (3)</w:t>
      </w:r>
      <w:r>
        <w:t xml:space="preserve"> Monitoring Periods, such Temporary Deduction shall be a Permanent Deduction and: </w:t>
      </w:r>
    </w:p>
    <w:p w14:paraId="6236BC20" w14:textId="77777777" w:rsidR="001A2CC3" w:rsidRDefault="001A2CC3" w:rsidP="001A2CC3">
      <w:pPr>
        <w:pStyle w:val="MRSchedPara4"/>
        <w:tabs>
          <w:tab w:val="clear" w:pos="2517"/>
        </w:tabs>
        <w:spacing w:line="240" w:lineRule="auto"/>
        <w:ind w:left="2506"/>
      </w:pPr>
      <w:r>
        <w:t>the Authority shall (in addition to the right to make a Permanent Deduction pursuant to paragraph 10.2.2 in respect of each Monitoring Period in which the Contractor registers a Fail against such KPI) permanently retain all of such Permanent Deduction</w:t>
      </w:r>
      <w:bookmarkEnd w:id="2670"/>
      <w:r>
        <w:t xml:space="preserve">; and </w:t>
      </w:r>
    </w:p>
    <w:p w14:paraId="68DBF67B" w14:textId="77777777" w:rsidR="001A2CC3" w:rsidRDefault="001A2CC3" w:rsidP="001A2CC3">
      <w:pPr>
        <w:pStyle w:val="MRSchedPara4"/>
        <w:spacing w:line="240" w:lineRule="auto"/>
      </w:pPr>
      <w:r>
        <w:t xml:space="preserve">such registration of a Fail shall be notified to and discussed with the </w:t>
      </w:r>
      <w:r w:rsidRPr="00C6431E">
        <w:t xml:space="preserve">MORPHEUS Programme Manager and </w:t>
      </w:r>
      <w:r w:rsidRPr="004D6063">
        <w:t>Contractor’s Account Manager.</w:t>
      </w:r>
      <w:r w:rsidRPr="00C6431E">
        <w:t xml:space="preserve"> </w:t>
      </w:r>
      <w:r>
        <w:t xml:space="preserve"> </w:t>
      </w:r>
    </w:p>
    <w:bookmarkEnd w:id="2668"/>
    <w:p w14:paraId="598BCB3C" w14:textId="77777777" w:rsidR="001A2CC3" w:rsidRDefault="001A2CC3" w:rsidP="001A2CC3">
      <w:pPr>
        <w:pStyle w:val="MRSchedPara2"/>
        <w:numPr>
          <w:ilvl w:val="0"/>
          <w:numId w:val="0"/>
        </w:numPr>
        <w:spacing w:line="240" w:lineRule="auto"/>
        <w:ind w:left="720"/>
      </w:pPr>
      <w:r>
        <w:rPr>
          <w:b/>
        </w:rPr>
        <w:t xml:space="preserve">Applying Permanent Deductions </w:t>
      </w:r>
    </w:p>
    <w:p w14:paraId="6300B4FB" w14:textId="77777777" w:rsidR="001A2CC3" w:rsidRDefault="001A2CC3" w:rsidP="001A2CC3">
      <w:pPr>
        <w:pStyle w:val="MRSchedPara2"/>
        <w:spacing w:line="240" w:lineRule="auto"/>
      </w:pPr>
      <w:bookmarkStart w:id="2671" w:name="_Ref505781163"/>
      <w:bookmarkStart w:id="2672" w:name="_Ref507575028"/>
      <w:r>
        <w:t>In the event the Authority has the right to apply a Permanent Deduction in respect of any of KPIs 2.1 to 2.4 (Behaviours)</w:t>
      </w:r>
      <w:bookmarkEnd w:id="2671"/>
      <w:r>
        <w:t xml:space="preserve"> as contemplated in paragraph 10.2.2, the Authority may, at its sole discretion:</w:t>
      </w:r>
      <w:bookmarkEnd w:id="2672"/>
    </w:p>
    <w:p w14:paraId="2D2BE883" w14:textId="77777777" w:rsidR="001A2CC3" w:rsidRDefault="001A2CC3" w:rsidP="001A2CC3">
      <w:pPr>
        <w:pStyle w:val="MRSchedPara3"/>
        <w:spacing w:line="240" w:lineRule="auto"/>
      </w:pPr>
      <w:bookmarkStart w:id="2673" w:name="_Ref506384532"/>
      <w:r>
        <w:t>permanently retain all of such Permanent Deduction;</w:t>
      </w:r>
      <w:bookmarkEnd w:id="2673"/>
      <w:r>
        <w:t xml:space="preserve"> or</w:t>
      </w:r>
    </w:p>
    <w:p w14:paraId="0883AF94" w14:textId="77777777" w:rsidR="001A2CC3" w:rsidRDefault="001A2CC3" w:rsidP="001A2CC3">
      <w:pPr>
        <w:pStyle w:val="MRSchedPara3"/>
        <w:spacing w:line="240" w:lineRule="auto"/>
      </w:pPr>
      <w:r>
        <w:t>increase the Maximum Additional Deliverables Sum by the amount of such Permanent Deduction; or</w:t>
      </w:r>
    </w:p>
    <w:p w14:paraId="3EF366E8" w14:textId="77777777" w:rsidR="001A2CC3" w:rsidRDefault="001A2CC3" w:rsidP="001A2CC3">
      <w:pPr>
        <w:pStyle w:val="MRSchedPara3"/>
        <w:spacing w:line="240" w:lineRule="auto"/>
      </w:pPr>
      <w:r>
        <w:t xml:space="preserve">increase the Maximum Additional Deliverables Sum by any proportion of such Permanent Deduction and permanently retain the remaining proportion of such Permanent Deduction, </w:t>
      </w:r>
    </w:p>
    <w:p w14:paraId="1ABF9738" w14:textId="77777777" w:rsidR="001A2CC3" w:rsidRPr="00C44520" w:rsidRDefault="001A2CC3" w:rsidP="001A2CC3">
      <w:pPr>
        <w:spacing w:line="240" w:lineRule="auto"/>
        <w:ind w:left="720"/>
        <w:rPr>
          <w:b/>
          <w:u w:val="single"/>
        </w:rPr>
      </w:pPr>
      <w:bookmarkStart w:id="2674" w:name="_Ref505781249"/>
      <w:bookmarkStart w:id="2675" w:name="_Ref506298134"/>
      <w:r w:rsidRPr="00C44520">
        <w:t xml:space="preserve">and the Authority shall notify the Contractor, in writing, of such election and, where appropriate, the relevant Deduction shall be made and retained and/or the Maximum Additional Deliverables Sum shall be increased by the relevant amount in the Contract Month in which the relevant Applicable Deduction is identified. </w:t>
      </w:r>
    </w:p>
    <w:p w14:paraId="4318F704" w14:textId="77777777" w:rsidR="001A2CC3" w:rsidRPr="00500D1B" w:rsidRDefault="001A2CC3" w:rsidP="001A2CC3">
      <w:pPr>
        <w:pStyle w:val="MRSchedPara1"/>
        <w:spacing w:line="240" w:lineRule="auto"/>
      </w:pPr>
      <w:bookmarkStart w:id="2676" w:name="_Ref506474691"/>
      <w:r>
        <w:t xml:space="preserve">Deductions for </w:t>
      </w:r>
      <w:r w:rsidRPr="00500D1B">
        <w:t xml:space="preserve">KPI 3 </w:t>
      </w:r>
      <w:r>
        <w:t>(</w:t>
      </w:r>
      <w:r w:rsidRPr="00500D1B">
        <w:t>Maintenance of Key Personnel</w:t>
      </w:r>
      <w:bookmarkEnd w:id="2674"/>
      <w:r>
        <w:t>)</w:t>
      </w:r>
      <w:bookmarkEnd w:id="2675"/>
      <w:bookmarkEnd w:id="2676"/>
    </w:p>
    <w:p w14:paraId="2FC92CB8" w14:textId="77777777" w:rsidR="001A2CC3" w:rsidRPr="008A2A23" w:rsidRDefault="001A2CC3" w:rsidP="001A2CC3">
      <w:pPr>
        <w:pStyle w:val="MRSchedPara2"/>
        <w:spacing w:line="240" w:lineRule="auto"/>
      </w:pPr>
      <w:r w:rsidRPr="008A2A23">
        <w:t>The Authority shall be entitled to make</w:t>
      </w:r>
      <w:r>
        <w:t xml:space="preserve"> Deductions in accordance with</w:t>
      </w:r>
      <w:r w:rsidRPr="005D32F4">
        <w:t xml:space="preserve"> paragraph </w:t>
      </w:r>
      <w:r>
        <w:t>7</w:t>
      </w:r>
      <w:r w:rsidRPr="005D32F4">
        <w:t xml:space="preserve"> (</w:t>
      </w:r>
      <w:r w:rsidRPr="005D32F4">
        <w:rPr>
          <w:i/>
        </w:rPr>
        <w:t>Assessment of KPIs</w:t>
      </w:r>
      <w:r>
        <w:t xml:space="preserve">), </w:t>
      </w:r>
      <w:r w:rsidRPr="005D32F4">
        <w:t xml:space="preserve">paragraph </w:t>
      </w:r>
      <w:r>
        <w:t>8</w:t>
      </w:r>
      <w:r w:rsidRPr="005D32F4">
        <w:t xml:space="preserve"> (</w:t>
      </w:r>
      <w:r w:rsidRPr="005D32F4">
        <w:rPr>
          <w:i/>
        </w:rPr>
        <w:t xml:space="preserve">Impact of KPI </w:t>
      </w:r>
      <w:r>
        <w:rPr>
          <w:i/>
        </w:rPr>
        <w:t>Performance</w:t>
      </w:r>
      <w:r w:rsidRPr="005D32F4">
        <w:t>)</w:t>
      </w:r>
      <w:r>
        <w:t xml:space="preserve"> and</w:t>
      </w:r>
      <w:r w:rsidRPr="008A2A23">
        <w:t xml:space="preserve"> </w:t>
      </w:r>
      <w:r w:rsidRPr="005D32F4">
        <w:t xml:space="preserve">this paragraph </w:t>
      </w:r>
      <w:r>
        <w:t>11</w:t>
      </w:r>
      <w:r w:rsidRPr="005D32F4">
        <w:t xml:space="preserve"> (</w:t>
      </w:r>
      <w:r w:rsidRPr="005D32F4">
        <w:rPr>
          <w:i/>
        </w:rPr>
        <w:t>Deductions</w:t>
      </w:r>
      <w:r>
        <w:rPr>
          <w:i/>
        </w:rPr>
        <w:t xml:space="preserve"> for KPI 3 – Maintenance of Key Personnel</w:t>
      </w:r>
      <w:r w:rsidRPr="005D32F4">
        <w:t>)</w:t>
      </w:r>
      <w:r>
        <w:t xml:space="preserve"> </w:t>
      </w:r>
      <w:r w:rsidRPr="008A2A23">
        <w:t>on and from the Effective Date.</w:t>
      </w:r>
    </w:p>
    <w:p w14:paraId="53C567A2" w14:textId="77777777" w:rsidR="001A2CC3" w:rsidRDefault="001A2CC3" w:rsidP="001A2CC3">
      <w:pPr>
        <w:pStyle w:val="MRSchedPara2"/>
        <w:spacing w:line="240" w:lineRule="auto"/>
      </w:pPr>
      <w:bookmarkStart w:id="2677" w:name="_Ref506389115"/>
      <w:r>
        <w:t>Without prejudice to paragraph 9 (</w:t>
      </w:r>
      <w:r w:rsidRPr="00251001">
        <w:rPr>
          <w:i/>
        </w:rPr>
        <w:t>Deductions for KPIs 1.1 and 1.2 (Right First Time and On Time)</w:t>
      </w:r>
      <w:r>
        <w:t>) or paragraph 10 (</w:t>
      </w:r>
      <w:r w:rsidRPr="00251001">
        <w:rPr>
          <w:i/>
        </w:rPr>
        <w:t xml:space="preserve">Deductions for KPIs 2.1 to </w:t>
      </w:r>
      <w:r>
        <w:rPr>
          <w:i/>
        </w:rPr>
        <w:t>2.4</w:t>
      </w:r>
      <w:r w:rsidRPr="00251001">
        <w:rPr>
          <w:i/>
        </w:rPr>
        <w:t xml:space="preserve"> (Behaviours)</w:t>
      </w:r>
      <w:r>
        <w:t>), the Authority shall be entitled to apply an</w:t>
      </w:r>
      <w:r w:rsidRPr="00C13E23">
        <w:t xml:space="preserve"> </w:t>
      </w:r>
      <w:r>
        <w:t>Additional KPI 3</w:t>
      </w:r>
      <w:r w:rsidRPr="00C13E23">
        <w:t xml:space="preserve"> Deduction in respect of </w:t>
      </w:r>
      <w:r>
        <w:t>KPI 3 (Maintenance of Key Personnel) w</w:t>
      </w:r>
      <w:r w:rsidRPr="00C13E23">
        <w:t xml:space="preserve">here the Contractor has registered a Fail for the relevant </w:t>
      </w:r>
      <w:r>
        <w:t>Monitoring Period and the provisions of paragraph 11.3 shall apply to such Additional KPI 3</w:t>
      </w:r>
      <w:r w:rsidRPr="00C13E23">
        <w:t xml:space="preserve"> Deduction</w:t>
      </w:r>
      <w:r>
        <w:t xml:space="preserve">. </w:t>
      </w:r>
    </w:p>
    <w:bookmarkEnd w:id="2677"/>
    <w:p w14:paraId="5725950E" w14:textId="77777777" w:rsidR="001A2CC3" w:rsidRPr="00C13E23" w:rsidRDefault="001A2CC3" w:rsidP="001A2CC3">
      <w:pPr>
        <w:keepNext/>
        <w:spacing w:line="240" w:lineRule="auto"/>
        <w:ind w:left="720"/>
        <w:rPr>
          <w:b/>
        </w:rPr>
      </w:pPr>
      <w:r>
        <w:rPr>
          <w:b/>
        </w:rPr>
        <w:t xml:space="preserve">Applying </w:t>
      </w:r>
      <w:r w:rsidRPr="00251001">
        <w:rPr>
          <w:b/>
        </w:rPr>
        <w:t>Additional KPI 3 Deduction</w:t>
      </w:r>
      <w:r>
        <w:rPr>
          <w:b/>
        </w:rPr>
        <w:t>s</w:t>
      </w:r>
    </w:p>
    <w:p w14:paraId="57D426CE" w14:textId="77777777" w:rsidR="001A2CC3" w:rsidRDefault="001A2CC3" w:rsidP="001A2CC3">
      <w:pPr>
        <w:pStyle w:val="MRSchedPara2"/>
        <w:spacing w:line="240" w:lineRule="auto"/>
      </w:pPr>
      <w:bookmarkStart w:id="2678" w:name="_Ref506389120"/>
      <w:r>
        <w:t>In the event the Authority is entitled to apply an Additional KPI 3</w:t>
      </w:r>
      <w:r w:rsidRPr="00C13E23">
        <w:t xml:space="preserve"> Deduction </w:t>
      </w:r>
      <w:r>
        <w:t>in respect of KPI 3 (Maintenance of Key Personnel), the Authority may, in the Contract Month in which the relevant Permanent Deduction is identified, at its sole discretion:</w:t>
      </w:r>
      <w:bookmarkEnd w:id="2678"/>
      <w:r>
        <w:t xml:space="preserve"> </w:t>
      </w:r>
    </w:p>
    <w:p w14:paraId="00E19C2F" w14:textId="77777777" w:rsidR="001A2CC3" w:rsidRDefault="001A2CC3" w:rsidP="001A2CC3">
      <w:pPr>
        <w:pStyle w:val="MRSchedPara3"/>
        <w:spacing w:line="240" w:lineRule="auto"/>
      </w:pPr>
      <w:r>
        <w:t>permanently retain all of such Additional KPI 3</w:t>
      </w:r>
      <w:r w:rsidRPr="00C13E23">
        <w:t xml:space="preserve"> Deduction</w:t>
      </w:r>
      <w:r>
        <w:t xml:space="preserve">; </w:t>
      </w:r>
    </w:p>
    <w:p w14:paraId="6A316767" w14:textId="77777777" w:rsidR="001A2CC3" w:rsidRDefault="001A2CC3" w:rsidP="001A2CC3">
      <w:pPr>
        <w:pStyle w:val="MRSchedPara3"/>
        <w:spacing w:line="240" w:lineRule="auto"/>
      </w:pPr>
      <w:bookmarkStart w:id="2679" w:name="_Ref485921640"/>
      <w:bookmarkStart w:id="2680" w:name="_Ref485978265"/>
      <w:bookmarkStart w:id="2681" w:name="_Ref485980680"/>
      <w:bookmarkStart w:id="2682" w:name="_Ref485980929"/>
      <w:r>
        <w:t>increase the Maximum Additional Deliverables Sum by the amount of such Additional KPI 3</w:t>
      </w:r>
      <w:r w:rsidRPr="00C13E23">
        <w:t xml:space="preserve"> Deduction</w:t>
      </w:r>
      <w:r>
        <w:t>; or</w:t>
      </w:r>
    </w:p>
    <w:p w14:paraId="0458BA55" w14:textId="77777777" w:rsidR="001A2CC3" w:rsidRDefault="001A2CC3" w:rsidP="001A2CC3">
      <w:pPr>
        <w:pStyle w:val="MRSchedPara3"/>
        <w:spacing w:line="240" w:lineRule="auto"/>
      </w:pPr>
      <w:r>
        <w:t>increase the Maximum Additional Deliverables Sum by any proportion of such Additional KPI 3</w:t>
      </w:r>
      <w:r w:rsidRPr="00C13E23">
        <w:t xml:space="preserve"> Deduction </w:t>
      </w:r>
      <w:r>
        <w:t>and permanently retain the remaining proportion of such Additional KPI 3</w:t>
      </w:r>
      <w:r w:rsidRPr="00C13E23">
        <w:t xml:space="preserve"> Deduction</w:t>
      </w:r>
      <w:r>
        <w:t xml:space="preserve">, </w:t>
      </w:r>
    </w:p>
    <w:p w14:paraId="5AF0FAA3" w14:textId="77777777" w:rsidR="001A2CC3" w:rsidRDefault="001A2CC3" w:rsidP="001A2CC3">
      <w:pPr>
        <w:spacing w:line="240" w:lineRule="auto"/>
        <w:ind w:left="720"/>
      </w:pPr>
      <w:r>
        <w:t xml:space="preserve">and the Authority shall notify the Contractor, in writing, of such election and, where appropriate, the relevant Deduction shall be made and retained and/or the Maximum Additional Deliverables Sum shall be increased by the relevant amount in the Contract Month in which the relevant Applicable Deduction is identified. </w:t>
      </w:r>
    </w:p>
    <w:p w14:paraId="69CC1C0C" w14:textId="77777777" w:rsidR="001A2CC3" w:rsidRPr="008A2A23" w:rsidRDefault="001A2CC3" w:rsidP="001A2CC3">
      <w:pPr>
        <w:pStyle w:val="MRSchedPara1"/>
        <w:spacing w:line="240" w:lineRule="auto"/>
      </w:pPr>
      <w:bookmarkStart w:id="2683" w:name="_Ref512164070"/>
      <w:r w:rsidRPr="008A2A23">
        <w:t xml:space="preserve">Authority’s </w:t>
      </w:r>
      <w:r>
        <w:t xml:space="preserve">Additional </w:t>
      </w:r>
      <w:r w:rsidRPr="008A2A23">
        <w:t>Remedies for KPI Failure</w:t>
      </w:r>
      <w:bookmarkEnd w:id="2679"/>
      <w:bookmarkEnd w:id="2680"/>
      <w:bookmarkEnd w:id="2681"/>
      <w:bookmarkEnd w:id="2682"/>
      <w:bookmarkEnd w:id="2683"/>
    </w:p>
    <w:p w14:paraId="565CFA95" w14:textId="77777777" w:rsidR="001A2CC3" w:rsidRPr="008A2A23" w:rsidRDefault="001A2CC3" w:rsidP="001A2CC3">
      <w:pPr>
        <w:pStyle w:val="MRSchedPara2"/>
        <w:spacing w:line="240" w:lineRule="auto"/>
      </w:pPr>
      <w:bookmarkStart w:id="2684" w:name="_Ref485921641"/>
      <w:r w:rsidRPr="002C1836">
        <w:t xml:space="preserve">Where the Contractor has </w:t>
      </w:r>
      <w:r>
        <w:t xml:space="preserve">registered a Fail in respect of </w:t>
      </w:r>
      <w:r w:rsidRPr="002C1836">
        <w:t>any</w:t>
      </w:r>
      <w:r>
        <w:t xml:space="preserve"> KPI </w:t>
      </w:r>
      <w:r w:rsidRPr="002C1836">
        <w:t xml:space="preserve">in any </w:t>
      </w:r>
      <w:r>
        <w:t xml:space="preserve">Monitoring Period and the number of Fails (relating to any combination of the KPIs) is equal to or more than four (4) in any rolling twelve (12) Contract Months </w:t>
      </w:r>
      <w:r w:rsidRPr="002C1836">
        <w:t xml:space="preserve">, such </w:t>
      </w:r>
      <w:r>
        <w:t>cumulative Fails</w:t>
      </w:r>
      <w:r w:rsidRPr="002C1836">
        <w:t xml:space="preserve"> shall </w:t>
      </w:r>
      <w:r>
        <w:t xml:space="preserve">immediately be a </w:t>
      </w:r>
      <w:r w:rsidRPr="002C1836">
        <w:t>Contractor Default for the purposes of Clause 69 (</w:t>
      </w:r>
      <w:r w:rsidRPr="002C1836">
        <w:rPr>
          <w:i/>
        </w:rPr>
        <w:t>Termination for Contractor Default</w:t>
      </w:r>
      <w:r w:rsidRPr="002C1836">
        <w:t>) and the Authority may (without prejudice to its right to make Deductions in accordance</w:t>
      </w:r>
      <w:r w:rsidRPr="008A2A23">
        <w:t xml:space="preserve"> with </w:t>
      </w:r>
      <w:r>
        <w:t>paragraph 9 (</w:t>
      </w:r>
      <w:r>
        <w:rPr>
          <w:i/>
        </w:rPr>
        <w:t>Deductions for KPIs 1.1 and 1.2 (Right First Time and On Time)</w:t>
      </w:r>
      <w:r>
        <w:t>), paragraph 10 (</w:t>
      </w:r>
      <w:r>
        <w:rPr>
          <w:i/>
        </w:rPr>
        <w:t>Deductions for KPIs 2.1 to 2.4 (Behaviours)</w:t>
      </w:r>
      <w:r>
        <w:t>) or paragraph 11 (</w:t>
      </w:r>
      <w:r>
        <w:rPr>
          <w:i/>
        </w:rPr>
        <w:t>Deductions for KPI 3 (Maintenance of Key Personnel)</w:t>
      </w:r>
      <w:r>
        <w:t>) i</w:t>
      </w:r>
      <w:r w:rsidRPr="008A2A23">
        <w:t xml:space="preserve">n </w:t>
      </w:r>
      <w:r>
        <w:t xml:space="preserve">respect of </w:t>
      </w:r>
      <w:r w:rsidRPr="008A2A23">
        <w:t xml:space="preserve">the </w:t>
      </w:r>
      <w:r>
        <w:t>Monitoring Period</w:t>
      </w:r>
      <w:r w:rsidRPr="008A2A23">
        <w:t xml:space="preserve"> just ended (and </w:t>
      </w:r>
      <w:r>
        <w:t xml:space="preserve">in respect of </w:t>
      </w:r>
      <w:r w:rsidRPr="008A2A23">
        <w:t xml:space="preserve">any previous </w:t>
      </w:r>
      <w:r>
        <w:t>Monitoring Period</w:t>
      </w:r>
      <w:r w:rsidRPr="008A2A23">
        <w:t>)</w:t>
      </w:r>
      <w:r>
        <w:t>)</w:t>
      </w:r>
      <w:r w:rsidRPr="008A2A23">
        <w:t xml:space="preserve"> in its discretion elect:</w:t>
      </w:r>
      <w:bookmarkEnd w:id="2684"/>
    </w:p>
    <w:p w14:paraId="48061A7E" w14:textId="77777777" w:rsidR="001A2CC3" w:rsidRPr="008A2A23" w:rsidRDefault="001A2CC3" w:rsidP="001A2CC3">
      <w:pPr>
        <w:pStyle w:val="MRSchedPara3"/>
        <w:spacing w:line="240" w:lineRule="auto"/>
        <w:ind w:left="1786" w:hanging="1077"/>
      </w:pPr>
      <w:bookmarkStart w:id="2685" w:name="_Ref485921642"/>
      <w:r w:rsidRPr="008A2A23">
        <w:t xml:space="preserve">to terminate the whole or part of this Contract pursuant to Clause </w:t>
      </w:r>
      <w:bookmarkStart w:id="2686" w:name="DocXTextRef22"/>
      <w:r w:rsidRPr="008A2A23">
        <w:t>69.2</w:t>
      </w:r>
      <w:bookmarkEnd w:id="2686"/>
      <w:r w:rsidRPr="008A2A23">
        <w:t xml:space="preserve"> (</w:t>
      </w:r>
      <w:r w:rsidRPr="008A2A23">
        <w:rPr>
          <w:i/>
        </w:rPr>
        <w:t>Termination for Contractor Default</w:t>
      </w:r>
      <w:r w:rsidRPr="008A2A23">
        <w:t>); or</w:t>
      </w:r>
      <w:bookmarkEnd w:id="2685"/>
    </w:p>
    <w:p w14:paraId="2D3330FC" w14:textId="77777777" w:rsidR="001A2CC3" w:rsidRPr="008A2A23" w:rsidRDefault="001A2CC3" w:rsidP="001A2CC3">
      <w:pPr>
        <w:pStyle w:val="MRSchedPara3"/>
        <w:spacing w:line="240" w:lineRule="auto"/>
        <w:ind w:left="1786" w:hanging="1077"/>
      </w:pPr>
      <w:bookmarkStart w:id="2687" w:name="_Ref485752308"/>
      <w:r w:rsidRPr="008A2A23">
        <w:t>not to terminate the whole or part of this Contract and, in such circumstances:</w:t>
      </w:r>
      <w:bookmarkEnd w:id="2687"/>
    </w:p>
    <w:p w14:paraId="1FEB0BE4" w14:textId="77777777" w:rsidR="001A2CC3" w:rsidRPr="008A2A23" w:rsidRDefault="001A2CC3" w:rsidP="001A2CC3">
      <w:pPr>
        <w:pStyle w:val="MRSchedPara4"/>
        <w:tabs>
          <w:tab w:val="clear" w:pos="2517"/>
        </w:tabs>
        <w:spacing w:line="240" w:lineRule="auto"/>
        <w:ind w:left="2506"/>
      </w:pPr>
      <w:bookmarkStart w:id="2688" w:name="_Ref485921643"/>
      <w:r w:rsidRPr="008A2A23">
        <w:t xml:space="preserve">the provisions of </w:t>
      </w:r>
      <w:r>
        <w:t>paragraph 9 (</w:t>
      </w:r>
      <w:r>
        <w:rPr>
          <w:i/>
        </w:rPr>
        <w:t>Deductions for KPIs 1.1 and 1.2 (Right First Time and On Time)</w:t>
      </w:r>
      <w:r>
        <w:t>), paragraph 10 (</w:t>
      </w:r>
      <w:r>
        <w:rPr>
          <w:i/>
        </w:rPr>
        <w:t>Deductions for KPIs 2.1 to 2.4 (Behaviours)</w:t>
      </w:r>
      <w:r>
        <w:t>) and/or paragraph 11 (</w:t>
      </w:r>
      <w:r>
        <w:rPr>
          <w:i/>
        </w:rPr>
        <w:t>Deductions for KPI 3 (Maintenance of Key Personnel)</w:t>
      </w:r>
      <w:r>
        <w:t xml:space="preserve">) </w:t>
      </w:r>
      <w:r w:rsidRPr="008A2A23">
        <w:t xml:space="preserve">shall apply for the purposes of calculating Deductions where the Contractor’s performance remains below the relevant </w:t>
      </w:r>
      <w:r>
        <w:t>required output</w:t>
      </w:r>
      <w:r w:rsidRPr="008A2A23">
        <w:t xml:space="preserve"> in future consecutive </w:t>
      </w:r>
      <w:r>
        <w:t>Monitoring Periods</w:t>
      </w:r>
      <w:r w:rsidRPr="008A2A23">
        <w:t>; and</w:t>
      </w:r>
      <w:bookmarkEnd w:id="2688"/>
    </w:p>
    <w:p w14:paraId="1733E33A" w14:textId="77777777" w:rsidR="001A2CC3" w:rsidRDefault="001A2CC3" w:rsidP="001A2CC3">
      <w:pPr>
        <w:pStyle w:val="MRSchedPara4"/>
        <w:tabs>
          <w:tab w:val="clear" w:pos="2517"/>
        </w:tabs>
        <w:spacing w:line="240" w:lineRule="auto"/>
        <w:ind w:left="2506"/>
      </w:pPr>
      <w:bookmarkStart w:id="2689" w:name="_Ref485921644"/>
      <w:r w:rsidRPr="002B3C6B">
        <w:t>the Authority may require the Contractor to take such relevant action as the Authority considers reasonable in the circumstances and any failure by the Contractor to carry out and complete such remedial action shall be a Contractor Default for the purposes of Clause 69 (</w:t>
      </w:r>
      <w:r w:rsidRPr="008F73F8">
        <w:rPr>
          <w:i/>
        </w:rPr>
        <w:t>Termination for Contractor Default</w:t>
      </w:r>
      <w:r w:rsidRPr="002B3C6B">
        <w:t>) and the Authority may at its discretion elect to terminate the whole or part of this Contract pursuant to Clause 69.2 (</w:t>
      </w:r>
      <w:r w:rsidRPr="008F73F8">
        <w:rPr>
          <w:i/>
        </w:rPr>
        <w:t>Termination for Contractor Default</w:t>
      </w:r>
      <w:r w:rsidRPr="002B3C6B">
        <w:t>)</w:t>
      </w:r>
      <w:r w:rsidRPr="008A2A23">
        <w:t>.</w:t>
      </w:r>
      <w:bookmarkEnd w:id="2689"/>
    </w:p>
    <w:p w14:paraId="3CA0E0CB" w14:textId="77777777" w:rsidR="001A2CC3" w:rsidRPr="008A2A23" w:rsidRDefault="001A2CC3" w:rsidP="001A2CC3">
      <w:pPr>
        <w:pStyle w:val="MRSchedPara2"/>
        <w:spacing w:line="240" w:lineRule="auto"/>
      </w:pPr>
      <w:bookmarkStart w:id="2690" w:name="_Ref485921645"/>
      <w:r w:rsidRPr="008A2A23">
        <w:t>The tota</w:t>
      </w:r>
      <w:r>
        <w:t xml:space="preserve">l Deductions in respect of the relevant Monitoring Period </w:t>
      </w:r>
      <w:r w:rsidRPr="008A2A23">
        <w:t xml:space="preserve">shall be the aggregate of the Deductions which have accrued in respect of the Contractor’s performance against each of </w:t>
      </w:r>
      <w:r>
        <w:t xml:space="preserve">the KPIs </w:t>
      </w:r>
      <w:r w:rsidRPr="002C1836">
        <w:t>in</w:t>
      </w:r>
      <w:r w:rsidRPr="008A2A23">
        <w:t xml:space="preserve"> respect of such </w:t>
      </w:r>
      <w:r>
        <w:t>Monitoring Period</w:t>
      </w:r>
      <w:r w:rsidRPr="008A2A23">
        <w:t xml:space="preserve"> in accordance with this </w:t>
      </w:r>
      <w:r>
        <w:t>Schedule 6</w:t>
      </w:r>
      <w:r>
        <w:rPr>
          <w:rFonts w:cs="Arial"/>
        </w:rPr>
        <w:t xml:space="preserve"> (</w:t>
      </w:r>
      <w:r w:rsidRPr="00392536">
        <w:rPr>
          <w:rFonts w:cs="Arial"/>
          <w:i/>
        </w:rPr>
        <w:t>Incentivisation</w:t>
      </w:r>
      <w:r>
        <w:rPr>
          <w:rFonts w:cs="Arial"/>
        </w:rPr>
        <w:t>)</w:t>
      </w:r>
      <w:r w:rsidRPr="008A2A23">
        <w:t xml:space="preserve"> and such aggregate Deductions shall be deducted from the relevant Monthly Payment.</w:t>
      </w:r>
      <w:bookmarkEnd w:id="2690"/>
    </w:p>
    <w:p w14:paraId="02DC927C" w14:textId="77777777" w:rsidR="001A2CC3" w:rsidRPr="008A2A23" w:rsidRDefault="001A2CC3" w:rsidP="001A2CC3">
      <w:pPr>
        <w:pStyle w:val="MRSchedPara1"/>
        <w:spacing w:line="240" w:lineRule="auto"/>
      </w:pPr>
      <w:bookmarkStart w:id="2691" w:name="_Ref485921650"/>
      <w:bookmarkStart w:id="2692" w:name="_Ref485978267"/>
      <w:bookmarkStart w:id="2693" w:name="_Ref485980682"/>
      <w:bookmarkStart w:id="2694" w:name="_Ref485980931"/>
      <w:r w:rsidRPr="008A2A23">
        <w:t>Reconciliation</w:t>
      </w:r>
      <w:bookmarkEnd w:id="2691"/>
      <w:bookmarkEnd w:id="2692"/>
      <w:bookmarkEnd w:id="2693"/>
      <w:bookmarkEnd w:id="2694"/>
    </w:p>
    <w:p w14:paraId="62EC3E24" w14:textId="77777777" w:rsidR="001A2CC3" w:rsidRPr="008A2A23" w:rsidRDefault="001A2CC3" w:rsidP="001A2CC3">
      <w:pPr>
        <w:pStyle w:val="MRSchedPara2"/>
        <w:spacing w:line="240" w:lineRule="auto"/>
      </w:pPr>
      <w:bookmarkStart w:id="2695" w:name="_Ref485752637"/>
      <w:r w:rsidRPr="008A2A23">
        <w:t>A reconciliation of Deductions that have been made shall be carried out at the Performance Review Meeting</w:t>
      </w:r>
      <w:r>
        <w:rPr>
          <w:rStyle w:val="FootnoteReference"/>
        </w:rPr>
        <w:footnoteReference w:id="1"/>
      </w:r>
      <w:r w:rsidRPr="008A2A23">
        <w:t xml:space="preserve"> to agree the KPI Report prepared in respect of the previous </w:t>
      </w:r>
      <w:r>
        <w:t>Monitoring Period just ended</w:t>
      </w:r>
      <w:r w:rsidRPr="008A2A23">
        <w:t>.</w:t>
      </w:r>
      <w:bookmarkEnd w:id="2695"/>
    </w:p>
    <w:p w14:paraId="1C18D388" w14:textId="77777777" w:rsidR="001A2CC3" w:rsidRPr="008A2A23" w:rsidRDefault="001A2CC3" w:rsidP="001A2CC3">
      <w:pPr>
        <w:pStyle w:val="MRSchedPara2"/>
        <w:spacing w:line="240" w:lineRule="auto"/>
      </w:pPr>
      <w:bookmarkStart w:id="2696" w:name="_Ref485921651"/>
      <w:r w:rsidRPr="008A2A23">
        <w:t xml:space="preserve">Any amount which is agreed by the Parties as being due to or from the Authority as a result of the reconciliation carried out pursuant to paragraph </w:t>
      </w:r>
      <w:r>
        <w:t>13.1</w:t>
      </w:r>
      <w:r w:rsidRPr="008A2A23">
        <w:t xml:space="preserve"> above shall, subject to paragraph </w:t>
      </w:r>
      <w:r>
        <w:t>13.3</w:t>
      </w:r>
      <w:r w:rsidRPr="008A2A23">
        <w:t>, be accounted for in the next invoice to be submitted by the Contractor to the Authority.</w:t>
      </w:r>
      <w:bookmarkEnd w:id="2696"/>
      <w:r w:rsidRPr="008A2A23">
        <w:t xml:space="preserve"> </w:t>
      </w:r>
    </w:p>
    <w:p w14:paraId="7F77DAD3" w14:textId="77777777" w:rsidR="001A2CC3" w:rsidRPr="008A2A23" w:rsidRDefault="001A2CC3" w:rsidP="001A2CC3">
      <w:pPr>
        <w:pStyle w:val="MRSchedPara2"/>
        <w:spacing w:line="240" w:lineRule="auto"/>
      </w:pPr>
      <w:bookmarkStart w:id="2697" w:name="_Ref485752331"/>
      <w:r w:rsidRPr="008A2A23">
        <w:t xml:space="preserve">Any further Deductions to be made pursuant to the KPI Report considered at the relevant Performance Review Meeting referred to in paragraph </w:t>
      </w:r>
      <w:r>
        <w:t>13.1</w:t>
      </w:r>
      <w:r w:rsidRPr="008A2A23">
        <w:t xml:space="preserve"> shall be deducted from any amount payable by the Authority pursuant to paragraph </w:t>
      </w:r>
      <w:r>
        <w:t>13.1</w:t>
      </w:r>
      <w:r w:rsidRPr="008A2A23">
        <w:t>.</w:t>
      </w:r>
      <w:bookmarkEnd w:id="2697"/>
    </w:p>
    <w:p w14:paraId="3412C95D" w14:textId="77777777" w:rsidR="001A2CC3" w:rsidRPr="008A2A23" w:rsidRDefault="001A2CC3" w:rsidP="001A2CC3">
      <w:pPr>
        <w:pStyle w:val="MRSchedPara1"/>
        <w:spacing w:line="240" w:lineRule="auto"/>
      </w:pPr>
      <w:bookmarkStart w:id="2698" w:name="_Ref485752274"/>
      <w:r w:rsidRPr="008A2A23">
        <w:t>Incorrect Reporting</w:t>
      </w:r>
      <w:bookmarkEnd w:id="2698"/>
    </w:p>
    <w:p w14:paraId="4FC3C03D" w14:textId="77777777" w:rsidR="001A2CC3" w:rsidRPr="008A2A23" w:rsidRDefault="001A2CC3" w:rsidP="001A2CC3">
      <w:pPr>
        <w:pStyle w:val="MRSchedPara2"/>
        <w:spacing w:line="240" w:lineRule="auto"/>
      </w:pPr>
      <w:bookmarkStart w:id="2699" w:name="_Ref485921652"/>
      <w:r w:rsidRPr="008A2A23">
        <w:t xml:space="preserve">Subject to paragraphs </w:t>
      </w:r>
      <w:r>
        <w:t>14.2</w:t>
      </w:r>
      <w:r w:rsidRPr="008A2A23">
        <w:t xml:space="preserve"> to </w:t>
      </w:r>
      <w:r>
        <w:t>14.4</w:t>
      </w:r>
      <w:r w:rsidRPr="008A2A23">
        <w:t xml:space="preserve"> (inclusive) below, the Monthly Performance Report shall be the source of the factual information regarding the performance of the Contractor Deliverables for the relevant </w:t>
      </w:r>
      <w:r>
        <w:t>Contract Month</w:t>
      </w:r>
      <w:r w:rsidRPr="008A2A23">
        <w:t xml:space="preserve"> for the purposes of calculating the</w:t>
      </w:r>
      <w:r>
        <w:t xml:space="preserve"> relevant</w:t>
      </w:r>
      <w:r w:rsidRPr="008A2A23">
        <w:t xml:space="preserve"> Monthly Payment (including in calculating any Deductions and in assessing any other payments that may be due in the relevant Contract Month).</w:t>
      </w:r>
      <w:bookmarkEnd w:id="2699"/>
    </w:p>
    <w:p w14:paraId="23B2BAA1" w14:textId="77777777" w:rsidR="001A2CC3" w:rsidRPr="008A2A23" w:rsidRDefault="001A2CC3" w:rsidP="001A2CC3">
      <w:pPr>
        <w:pStyle w:val="MRSchedPara2"/>
        <w:spacing w:line="240" w:lineRule="auto"/>
      </w:pPr>
      <w:bookmarkStart w:id="2700" w:name="_Ref485752339"/>
      <w:r w:rsidRPr="008A2A23">
        <w:t xml:space="preserve">If there is any error in or omission from the Monthly Performance Report for any </w:t>
      </w:r>
      <w:r>
        <w:t>Contract Month</w:t>
      </w:r>
      <w:r w:rsidRPr="008A2A23">
        <w:t>, the Contractor and the Authority shall agree (through the Performance Review Meeting) the amendment to the Monthly Performance Repor</w:t>
      </w:r>
      <w:r>
        <w:t xml:space="preserve">t or, failing agreement within ten </w:t>
      </w:r>
      <w:bookmarkStart w:id="2701" w:name="DocXTextRef28"/>
      <w:r>
        <w:t>(10)</w:t>
      </w:r>
      <w:bookmarkEnd w:id="2701"/>
      <w:r w:rsidRPr="008A2A23">
        <w:t xml:space="preserve"> Working Days of notification of the error or omission, either Party may refer the matter to the Dispute Resolution Procedure.</w:t>
      </w:r>
      <w:bookmarkEnd w:id="2700"/>
      <w:r w:rsidRPr="008A2A23">
        <w:t xml:space="preserve"> </w:t>
      </w:r>
    </w:p>
    <w:p w14:paraId="1AAE7D7E" w14:textId="77777777" w:rsidR="001A2CC3" w:rsidRPr="008A2A23" w:rsidRDefault="001A2CC3" w:rsidP="001A2CC3">
      <w:pPr>
        <w:pStyle w:val="MRSchedPara2"/>
        <w:spacing w:line="240" w:lineRule="auto"/>
      </w:pPr>
      <w:bookmarkStart w:id="2702" w:name="_Ref485752360"/>
      <w:r w:rsidRPr="008A2A23">
        <w:t>Without prejudice to Clause 29 of this Contract (</w:t>
      </w:r>
      <w:r w:rsidRPr="008A2A23">
        <w:rPr>
          <w:i/>
        </w:rPr>
        <w:t>Key Performance Indicators and Monitoring</w:t>
      </w:r>
      <w:r w:rsidRPr="008A2A23">
        <w:t>), where the Contractor:</w:t>
      </w:r>
      <w:bookmarkEnd w:id="2702"/>
      <w:r w:rsidRPr="008A2A23">
        <w:t xml:space="preserve"> </w:t>
      </w:r>
    </w:p>
    <w:p w14:paraId="33111DCC" w14:textId="77777777" w:rsidR="001A2CC3" w:rsidRPr="008A2A23" w:rsidRDefault="001A2CC3" w:rsidP="001A2CC3">
      <w:pPr>
        <w:pStyle w:val="MRSchedPara3"/>
        <w:spacing w:line="240" w:lineRule="auto"/>
        <w:ind w:left="1786" w:hanging="1077"/>
      </w:pPr>
      <w:bookmarkStart w:id="2703" w:name="_Ref485921653"/>
      <w:r w:rsidRPr="008A2A23">
        <w:t>fails to monitor or accurately report a performance failure</w:t>
      </w:r>
      <w:r>
        <w:t xml:space="preserve"> (including any failure to register a Fail in respect of any KPI)</w:t>
      </w:r>
      <w:r w:rsidRPr="008A2A23">
        <w:t>; or</w:t>
      </w:r>
      <w:bookmarkEnd w:id="2703"/>
    </w:p>
    <w:p w14:paraId="32B0D87A" w14:textId="77777777" w:rsidR="001A2CC3" w:rsidRPr="008A2A23" w:rsidRDefault="001A2CC3" w:rsidP="001A2CC3">
      <w:pPr>
        <w:pStyle w:val="MRSchedPara3"/>
        <w:spacing w:line="240" w:lineRule="auto"/>
        <w:ind w:left="1786" w:hanging="1077"/>
      </w:pPr>
      <w:bookmarkStart w:id="2704" w:name="_Ref485921654"/>
      <w:r w:rsidRPr="008A2A23">
        <w:t xml:space="preserve">fails to correctly calculate the Monthly Payment due </w:t>
      </w:r>
      <w:r>
        <w:t>for the</w:t>
      </w:r>
      <w:r w:rsidRPr="008A2A23">
        <w:t xml:space="preserve"> relevant Contract Month (including, in calculating any Deductions and/or any other payments due </w:t>
      </w:r>
      <w:r>
        <w:t>for</w:t>
      </w:r>
      <w:r w:rsidRPr="008A2A23">
        <w:t xml:space="preserve"> the relevant </w:t>
      </w:r>
      <w:r>
        <w:t>Contract Month</w:t>
      </w:r>
      <w:r w:rsidRPr="008A2A23">
        <w:t>),</w:t>
      </w:r>
      <w:bookmarkEnd w:id="2704"/>
    </w:p>
    <w:p w14:paraId="456D9118" w14:textId="77777777" w:rsidR="001A2CC3" w:rsidRPr="008A2A23" w:rsidRDefault="001A2CC3" w:rsidP="001A2CC3">
      <w:pPr>
        <w:spacing w:line="240" w:lineRule="auto"/>
        <w:ind w:left="720"/>
      </w:pPr>
      <w:r>
        <w:t xml:space="preserve">then the </w:t>
      </w:r>
      <w:r w:rsidRPr="008A2A23">
        <w:t>Contractor shall, at its own cost and following a request by the Authority, supply the Authority with a copy of all of its records in relation to the recording and monitoring of its performance of the Contractor Deliverables and the calculation of the Monthly Payment on an open book basis and access to all information, processes and computer programs used to calculate the Monthly Payment so that the Authority can inspect and investigate such records. The Contractor shall, upon submission of a valid invoice, pay to the Authority a sum equal to the costs reasonably incurred by the Authority in carrying out any inspection and</w:t>
      </w:r>
      <w:r>
        <w:t>/or</w:t>
      </w:r>
      <w:r w:rsidRPr="008A2A23">
        <w:t xml:space="preserve"> investigation of records made available pursuant to this paragraph </w:t>
      </w:r>
      <w:r>
        <w:t xml:space="preserve">14.3 </w:t>
      </w:r>
      <w:r w:rsidRPr="008A2A23">
        <w:t>and/or (at the Authority’s option) set-off such sum from the next payment to be made by the Authority to the Contractor pursuant to this Contract.</w:t>
      </w:r>
    </w:p>
    <w:p w14:paraId="17641838" w14:textId="77777777" w:rsidR="001A2CC3" w:rsidRPr="008A2A23" w:rsidRDefault="001A2CC3" w:rsidP="001A2CC3">
      <w:pPr>
        <w:pStyle w:val="MRSchedPara2"/>
        <w:spacing w:line="240" w:lineRule="auto"/>
      </w:pPr>
      <w:bookmarkStart w:id="2705" w:name="_Ref485752345"/>
      <w:r w:rsidRPr="008A2A23">
        <w:t xml:space="preserve">In the event that the Authority's inspection or investigation of records made available pursuant to paragraph </w:t>
      </w:r>
      <w:r>
        <w:t>14.3</w:t>
      </w:r>
      <w:r w:rsidRPr="008A2A23">
        <w:t xml:space="preserve"> above reveals any further matters of the type referred to in paragraph </w:t>
      </w:r>
      <w:r>
        <w:t>14.3</w:t>
      </w:r>
      <w:r w:rsidRPr="008A2A23">
        <w:t xml:space="preserve"> above, those matters shall be dealt with in accordance with paragraph </w:t>
      </w:r>
      <w:r>
        <w:t>14.3</w:t>
      </w:r>
      <w:r w:rsidRPr="008A2A23">
        <w:t xml:space="preserve"> (as appropriate). In addition, the Authority shall be entitled to:</w:t>
      </w:r>
      <w:bookmarkEnd w:id="2705"/>
      <w:r w:rsidRPr="008A2A23">
        <w:t xml:space="preserve"> </w:t>
      </w:r>
    </w:p>
    <w:p w14:paraId="7601CF4B" w14:textId="77777777" w:rsidR="001A2CC3" w:rsidRPr="008A2A23" w:rsidRDefault="001A2CC3" w:rsidP="001A2CC3">
      <w:pPr>
        <w:pStyle w:val="MRSchedPara3"/>
        <w:spacing w:line="240" w:lineRule="auto"/>
        <w:ind w:left="1786" w:hanging="1077"/>
      </w:pPr>
      <w:bookmarkStart w:id="2706" w:name="_Ref485921655"/>
      <w:r w:rsidRPr="008A2A23">
        <w:t>make Deductions in respect of any</w:t>
      </w:r>
      <w:r>
        <w:t xml:space="preserve"> KPIs for which a Fail should have been registered and reported by the Contractor</w:t>
      </w:r>
      <w:r w:rsidRPr="008A2A23">
        <w:t xml:space="preserve"> revealed by such inspection or investigation which did not previously attract any or the correct amount of Deduction; and</w:t>
      </w:r>
      <w:bookmarkEnd w:id="2706"/>
    </w:p>
    <w:p w14:paraId="3E7A5DDE" w14:textId="77777777" w:rsidR="001A2CC3" w:rsidRPr="008A2A23" w:rsidRDefault="001A2CC3" w:rsidP="001A2CC3">
      <w:pPr>
        <w:pStyle w:val="MRSchedPara3"/>
        <w:spacing w:line="240" w:lineRule="auto"/>
        <w:ind w:left="1786" w:hanging="1077"/>
      </w:pPr>
      <w:bookmarkStart w:id="2707" w:name="_Ref485921656"/>
      <w:r w:rsidRPr="008A2A23">
        <w:t xml:space="preserve">adjust the Monthly Payment to reflect the amount of the Monthly Payment which should, but for the occurrence of the matters referred to in paragraph </w:t>
      </w:r>
      <w:r>
        <w:t>14.3</w:t>
      </w:r>
      <w:r w:rsidRPr="008A2A23">
        <w:t>, have been made,</w:t>
      </w:r>
      <w:bookmarkEnd w:id="2707"/>
      <w:r w:rsidRPr="008A2A23">
        <w:t xml:space="preserve"> </w:t>
      </w:r>
    </w:p>
    <w:p w14:paraId="776FDD98" w14:textId="77777777" w:rsidR="001A2CC3" w:rsidRPr="008A2A23" w:rsidRDefault="001A2CC3" w:rsidP="001A2CC3">
      <w:pPr>
        <w:spacing w:line="240" w:lineRule="auto"/>
        <w:ind w:left="720"/>
      </w:pPr>
      <w:r w:rsidRPr="008A2A23">
        <w:t>and any such Deductions and/or adjustments shall be made from and/or applied to the Monthly Payment payable in respect of the Contract Month in which the relevant matters were revealed by the Authority's investigations or, to the extent that the Authority is unable to make any further Deductions from and/or adjust the Monthly Payment in respect of that Contract Month, such Deductions may be carried forward and deducted from and/or adjusted in the Monthly Payment due in respect of subsequent Contract Months.</w:t>
      </w:r>
    </w:p>
    <w:p w14:paraId="19950928" w14:textId="77777777" w:rsidR="001A2CC3" w:rsidRPr="008A2A23" w:rsidRDefault="001A2CC3" w:rsidP="001A2CC3">
      <w:pPr>
        <w:pStyle w:val="MRSchedPara1"/>
        <w:spacing w:line="240" w:lineRule="auto"/>
      </w:pPr>
      <w:bookmarkStart w:id="2708" w:name="_Ref485921657"/>
      <w:bookmarkStart w:id="2709" w:name="_Ref485978268"/>
      <w:bookmarkStart w:id="2710" w:name="_Ref485980683"/>
      <w:bookmarkStart w:id="2711" w:name="_Ref485980932"/>
      <w:r w:rsidRPr="008A2A23">
        <w:t>Monthly Performance Report</w:t>
      </w:r>
      <w:bookmarkEnd w:id="2708"/>
      <w:bookmarkEnd w:id="2709"/>
      <w:bookmarkEnd w:id="2710"/>
      <w:bookmarkEnd w:id="2711"/>
      <w:r w:rsidRPr="008A2A23">
        <w:t xml:space="preserve"> </w:t>
      </w:r>
    </w:p>
    <w:p w14:paraId="058CFD9B" w14:textId="77777777" w:rsidR="001A2CC3" w:rsidRPr="008A2A23" w:rsidRDefault="001A2CC3" w:rsidP="001A2CC3">
      <w:pPr>
        <w:pStyle w:val="MRSchedPara2"/>
        <w:spacing w:line="240" w:lineRule="auto"/>
      </w:pPr>
      <w:bookmarkStart w:id="2712" w:name="_Ref485921658"/>
      <w:r w:rsidRPr="008A2A23">
        <w:t xml:space="preserve">The Contractor shall provide to the Authority’s Representative </w:t>
      </w:r>
      <w:r>
        <w:t>a draft</w:t>
      </w:r>
      <w:r w:rsidRPr="008A2A23">
        <w:t xml:space="preserve"> Monthly Performance Report </w:t>
      </w:r>
      <w:r>
        <w:t>in accordance with paragraph 5.5 of Schedule 8 (</w:t>
      </w:r>
      <w:r>
        <w:rPr>
          <w:i/>
        </w:rPr>
        <w:t>Governance and Management</w:t>
      </w:r>
      <w:r>
        <w:t xml:space="preserve">). </w:t>
      </w:r>
      <w:r w:rsidRPr="008A2A23">
        <w:t>The Monthly Performance Report shall</w:t>
      </w:r>
      <w:r>
        <w:t xml:space="preserve"> (among other things)</w:t>
      </w:r>
      <w:r w:rsidRPr="008A2A23">
        <w:t xml:space="preserve"> report on the performance and delivery of the Contractor Deliverables in respect of the </w:t>
      </w:r>
      <w:r>
        <w:t>relevant Monitoring Period</w:t>
      </w:r>
      <w:r w:rsidRPr="008A2A23">
        <w:t>.</w:t>
      </w:r>
      <w:bookmarkEnd w:id="2712"/>
    </w:p>
    <w:p w14:paraId="0CE9CE05" w14:textId="77777777" w:rsidR="001A2CC3" w:rsidRPr="008A2A23" w:rsidRDefault="001A2CC3" w:rsidP="001A2CC3">
      <w:pPr>
        <w:pStyle w:val="MRSchedPara1"/>
        <w:spacing w:line="240" w:lineRule="auto"/>
      </w:pPr>
      <w:bookmarkStart w:id="2713" w:name="_Ref485921673"/>
      <w:bookmarkStart w:id="2714" w:name="_Ref485978269"/>
      <w:bookmarkStart w:id="2715" w:name="_Ref485980684"/>
      <w:bookmarkStart w:id="2716" w:name="_Ref485980933"/>
      <w:r w:rsidRPr="008A2A23">
        <w:t>Performance Review Meeting</w:t>
      </w:r>
      <w:bookmarkEnd w:id="2713"/>
      <w:bookmarkEnd w:id="2714"/>
      <w:bookmarkEnd w:id="2715"/>
      <w:bookmarkEnd w:id="2716"/>
    </w:p>
    <w:p w14:paraId="00915DD4" w14:textId="77777777" w:rsidR="001A2CC3" w:rsidRPr="00602EEC" w:rsidRDefault="001A2CC3" w:rsidP="001A2CC3">
      <w:pPr>
        <w:pStyle w:val="MRSchedPara2"/>
        <w:spacing w:line="240" w:lineRule="auto"/>
        <w:rPr>
          <w:rFonts w:eastAsia="Times New Roman"/>
          <w:szCs w:val="20"/>
          <w:u w:val="single"/>
        </w:rPr>
      </w:pPr>
      <w:bookmarkStart w:id="2717" w:name="_Ref503536650"/>
      <w:bookmarkStart w:id="2718" w:name="_Ref485921674"/>
      <w:r>
        <w:t>T</w:t>
      </w:r>
      <w:r w:rsidRPr="008A2A23">
        <w:t xml:space="preserve">he </w:t>
      </w:r>
      <w:r>
        <w:t xml:space="preserve">draft </w:t>
      </w:r>
      <w:r w:rsidRPr="008A2A23">
        <w:t xml:space="preserve">Monthly Performance Report </w:t>
      </w:r>
      <w:r>
        <w:t>shall be reviewed as part of the BPSS Monthly Meeting as more particularly referred to in paragraph 5 of Schedule 8 (</w:t>
      </w:r>
      <w:r>
        <w:rPr>
          <w:i/>
        </w:rPr>
        <w:t>Governance and Management</w:t>
      </w:r>
      <w:r>
        <w:t>).</w:t>
      </w:r>
      <w:bookmarkEnd w:id="2717"/>
      <w:r>
        <w:t xml:space="preserve"> </w:t>
      </w:r>
      <w:bookmarkEnd w:id="2718"/>
    </w:p>
    <w:p w14:paraId="63C9307B" w14:textId="77777777" w:rsidR="001A2CC3" w:rsidRDefault="001A2CC3" w:rsidP="001A2CC3">
      <w:pPr>
        <w:pStyle w:val="MRSchedPara1"/>
        <w:spacing w:line="240" w:lineRule="auto"/>
      </w:pPr>
      <w:r>
        <w:t>Feedback to the Contractor and KPIs 2.1 to 2.4</w:t>
      </w:r>
    </w:p>
    <w:p w14:paraId="3855CDCE" w14:textId="77777777" w:rsidR="001A2CC3" w:rsidRDefault="001A2CC3" w:rsidP="001A2CC3">
      <w:pPr>
        <w:pStyle w:val="MRSchedPara2"/>
        <w:spacing w:line="240" w:lineRule="auto"/>
      </w:pPr>
      <w:r>
        <w:t>The Contractor’s performance in relation to KPIs 2.1 to 2.4 (inclusive) will be monitored through engagement of the Authority Respondents using the Contractor Behaviours Questionnaire (in the form appended at Appendix 4 to this Schedule 6 (</w:t>
      </w:r>
      <w:r w:rsidRPr="003C564D">
        <w:rPr>
          <w:i/>
        </w:rPr>
        <w:t>Incentivisation</w:t>
      </w:r>
      <w:r>
        <w:t xml:space="preserve">) (or such other form of questionnaire as the Parties may agree from time to time)). </w:t>
      </w:r>
    </w:p>
    <w:p w14:paraId="4EC52516" w14:textId="77777777" w:rsidR="001A2CC3" w:rsidRDefault="001A2CC3" w:rsidP="001A2CC3">
      <w:pPr>
        <w:pStyle w:val="MRSchedPara2"/>
        <w:spacing w:line="240" w:lineRule="auto"/>
      </w:pPr>
      <w:bookmarkStart w:id="2719" w:name="_Ref519063214"/>
      <w:r>
        <w:t xml:space="preserve">In order to enable the Authority to determine whether it is entitled to make a Deduction in accordance with </w:t>
      </w:r>
      <w:r w:rsidRPr="005D32F4">
        <w:t>paragraph</w:t>
      </w:r>
      <w:r>
        <w:t>s</w:t>
      </w:r>
      <w:r w:rsidRPr="005D32F4">
        <w:t xml:space="preserve"> </w:t>
      </w:r>
      <w:r>
        <w:t>7</w:t>
      </w:r>
      <w:r w:rsidRPr="005D32F4">
        <w:t xml:space="preserve"> (</w:t>
      </w:r>
      <w:r w:rsidRPr="00253EC6">
        <w:rPr>
          <w:i/>
        </w:rPr>
        <w:t>Assessment of KPIs</w:t>
      </w:r>
      <w:r>
        <w:t>), 8</w:t>
      </w:r>
      <w:r w:rsidRPr="005D32F4">
        <w:t xml:space="preserve"> (</w:t>
      </w:r>
      <w:r w:rsidRPr="00253EC6">
        <w:rPr>
          <w:i/>
        </w:rPr>
        <w:t xml:space="preserve">Impact of KPI </w:t>
      </w:r>
      <w:r>
        <w:rPr>
          <w:i/>
        </w:rPr>
        <w:t>Performance</w:t>
      </w:r>
      <w:r w:rsidRPr="005D32F4">
        <w:t>)</w:t>
      </w:r>
      <w:r w:rsidRPr="008A2A23">
        <w:t xml:space="preserve"> </w:t>
      </w:r>
      <w:r>
        <w:t>and 10</w:t>
      </w:r>
      <w:r w:rsidRPr="005D32F4">
        <w:t xml:space="preserve"> (</w:t>
      </w:r>
      <w:r w:rsidRPr="00253EC6">
        <w:rPr>
          <w:i/>
        </w:rPr>
        <w:t>Deductions for KPI</w:t>
      </w:r>
      <w:r>
        <w:rPr>
          <w:i/>
        </w:rPr>
        <w:t>s</w:t>
      </w:r>
      <w:r w:rsidRPr="00253EC6">
        <w:rPr>
          <w:i/>
        </w:rPr>
        <w:t xml:space="preserve"> </w:t>
      </w:r>
      <w:r>
        <w:rPr>
          <w:i/>
        </w:rPr>
        <w:t>2.1 to 2.4</w:t>
      </w:r>
      <w:r w:rsidRPr="00253EC6">
        <w:rPr>
          <w:i/>
        </w:rPr>
        <w:t xml:space="preserve"> </w:t>
      </w:r>
      <w:r>
        <w:rPr>
          <w:i/>
        </w:rPr>
        <w:t>(Behaviours)</w:t>
      </w:r>
      <w:r>
        <w:t>) of this Schedule 6 (</w:t>
      </w:r>
      <w:r w:rsidRPr="003C564D">
        <w:rPr>
          <w:i/>
        </w:rPr>
        <w:t>Incentivisation</w:t>
      </w:r>
      <w:r>
        <w:t xml:space="preserve">), the Contractor shall distribute via </w:t>
      </w:r>
      <w:r w:rsidRPr="00E5413F">
        <w:t>Survey Monkey (or such other method as agreed by the Parties from time to time) the Contractor Behaviours Questionnaire to sixteen (16) persons who will be notified by</w:t>
      </w:r>
      <w:r>
        <w:t xml:space="preserve"> the Authority to the Contractor’s Representative within thirty (30) calendar days of this Contract (“</w:t>
      </w:r>
      <w:r w:rsidRPr="00E5413F">
        <w:rPr>
          <w:b/>
        </w:rPr>
        <w:t>Authority Respondents</w:t>
      </w:r>
      <w:r>
        <w:t>”).</w:t>
      </w:r>
      <w:bookmarkEnd w:id="2719"/>
      <w:r>
        <w:t xml:space="preserve"> </w:t>
      </w:r>
    </w:p>
    <w:p w14:paraId="7C2CA13E" w14:textId="77777777" w:rsidR="001A2CC3" w:rsidRDefault="001A2CC3" w:rsidP="001A2CC3">
      <w:pPr>
        <w:pStyle w:val="MRSchedPara2"/>
        <w:spacing w:line="240" w:lineRule="auto"/>
      </w:pPr>
      <w:r>
        <w:t>The Authority may change any of the persons notified in accordance paragraph 17.2 at any time by giving not less than three (3) Working Days’ notice of such change.</w:t>
      </w:r>
    </w:p>
    <w:p w14:paraId="5732C913" w14:textId="77777777" w:rsidR="001A2CC3" w:rsidRDefault="001A2CC3" w:rsidP="001A2CC3">
      <w:pPr>
        <w:pStyle w:val="MRSchedPara2"/>
        <w:spacing w:line="240" w:lineRule="auto"/>
      </w:pPr>
      <w:r>
        <w:t>The Contractor Behaviours Questionnaire shall contain a number of statements for each KPI and the Authority Respondents will be asked to “Strongly Agree”, “Agree”, “Disagree” or “ Strongly Disagree” with each statement and set out the reasons for their response.</w:t>
      </w:r>
    </w:p>
    <w:p w14:paraId="5258B9FD" w14:textId="77777777" w:rsidR="001A2CC3" w:rsidRPr="00E5413F" w:rsidRDefault="001A2CC3" w:rsidP="001A2CC3">
      <w:pPr>
        <w:pStyle w:val="MRSchedPara2"/>
        <w:spacing w:line="240" w:lineRule="auto"/>
      </w:pPr>
      <w:r>
        <w:t xml:space="preserve">If, when completing a Contractor Behaviours Questionnaire, any of the Authority Respondents consider that there are improvements which should be made by the Contractor in the performance of the Contractor Deliverables with respect to any of the behaviours monitored by KPIs 2.1 to 2.4 (inclusive), then they may identify any </w:t>
      </w:r>
      <w:r w:rsidRPr="00E5413F">
        <w:t xml:space="preserve">potential corrective actions which, from the Authority Respondent’s perspective, the Contractor could take to improve such relevant behaviours. </w:t>
      </w:r>
    </w:p>
    <w:p w14:paraId="30E401D1" w14:textId="77777777" w:rsidR="001A2CC3" w:rsidRPr="00E5413F" w:rsidRDefault="001A2CC3" w:rsidP="001A2CC3">
      <w:pPr>
        <w:pStyle w:val="MRSchedPara2"/>
        <w:spacing w:line="240" w:lineRule="auto"/>
      </w:pPr>
      <w:r w:rsidRPr="00E5413F">
        <w:t xml:space="preserve">The Contractor shall collate the Contractor Behaviours Questionnaires from the Authority Respondents and summarise the results and such summary shall form part of the KPI Report for the relevant Contract Month and be discussed at the BPSS Monthly Meeting. </w:t>
      </w:r>
    </w:p>
    <w:p w14:paraId="36267FC6" w14:textId="77777777" w:rsidR="001A2CC3" w:rsidRPr="00E5413F" w:rsidRDefault="001A2CC3" w:rsidP="001A2CC3">
      <w:pPr>
        <w:pStyle w:val="MRSchedPara1"/>
        <w:spacing w:line="240" w:lineRule="auto"/>
      </w:pPr>
      <w:bookmarkStart w:id="2720" w:name="_Ref518912471"/>
      <w:r w:rsidRPr="00E5413F">
        <w:t>Feedback to Authority</w:t>
      </w:r>
      <w:bookmarkEnd w:id="2720"/>
    </w:p>
    <w:p w14:paraId="7E00A864" w14:textId="77777777" w:rsidR="001A2CC3" w:rsidRDefault="001A2CC3" w:rsidP="001A2CC3">
      <w:pPr>
        <w:pStyle w:val="MRSchedPara2"/>
        <w:spacing w:line="240" w:lineRule="auto"/>
      </w:pPr>
      <w:bookmarkStart w:id="2721" w:name="_Ref519063180"/>
      <w:r w:rsidRPr="00E5413F">
        <w:t>In order to allow the Authority to obtain feedback on its approach to collaborative working with the Contractor, the Contractor shall distribute via Survey Monkey (or such other method as agreed by the Parties from time to time) an Authority Feedback Questionnaire (in the form set out in Appendix 5 to this Schedule 6 (</w:t>
      </w:r>
      <w:r w:rsidRPr="00E5413F">
        <w:rPr>
          <w:i/>
        </w:rPr>
        <w:t>Incentivisation</w:t>
      </w:r>
      <w:r w:rsidRPr="00E5413F">
        <w:t>)</w:t>
      </w:r>
      <w:r>
        <w:t xml:space="preserve"> or such form of questionnaire as the Parties may agree from time to time)</w:t>
      </w:r>
      <w:r w:rsidRPr="00F6451C">
        <w:t xml:space="preserve"> </w:t>
      </w:r>
      <w:r>
        <w:t>sixteen (16) persons who will be notified by the Contractor to the Authority’s Representative within thirty (30) calendar days of this Contract (“</w:t>
      </w:r>
      <w:r>
        <w:rPr>
          <w:b/>
        </w:rPr>
        <w:t>Contractor</w:t>
      </w:r>
      <w:r w:rsidRPr="00E5413F">
        <w:rPr>
          <w:b/>
        </w:rPr>
        <w:t xml:space="preserve"> Respondents</w:t>
      </w:r>
      <w:r>
        <w:t>”).</w:t>
      </w:r>
      <w:bookmarkEnd w:id="2721"/>
      <w:r>
        <w:t xml:space="preserve"> </w:t>
      </w:r>
    </w:p>
    <w:p w14:paraId="7A48FFE2" w14:textId="77777777" w:rsidR="001A2CC3" w:rsidRDefault="001A2CC3" w:rsidP="001A2CC3">
      <w:pPr>
        <w:pStyle w:val="MRSchedPara2"/>
        <w:spacing w:line="240" w:lineRule="auto"/>
      </w:pPr>
      <w:r>
        <w:t>The Contractor may change any of the persons notified in accordance paragraph 18.1 at any time by giving not less than three (3) Working Days’ notice of such change.</w:t>
      </w:r>
    </w:p>
    <w:p w14:paraId="5D8D6F2B" w14:textId="77777777" w:rsidR="001A2CC3" w:rsidRDefault="001A2CC3" w:rsidP="001A2CC3">
      <w:pPr>
        <w:pStyle w:val="MRSchedPara2"/>
        <w:spacing w:line="240" w:lineRule="auto"/>
        <w:jc w:val="left"/>
      </w:pPr>
      <w:r>
        <w:t>The Authority Feedback Questionnaire will have a series of statements and the Contractor Respondents will be asked to “Strongly Agree”, “Agree”, “Disagree” or “Strongly Disagree” and set out reasons for their response.</w:t>
      </w:r>
    </w:p>
    <w:p w14:paraId="15EEBE62" w14:textId="77777777" w:rsidR="001A2CC3" w:rsidRDefault="001A2CC3" w:rsidP="001A2CC3">
      <w:pPr>
        <w:pStyle w:val="MRSchedPara2"/>
        <w:spacing w:line="240" w:lineRule="auto"/>
        <w:jc w:val="left"/>
      </w:pPr>
      <w:r>
        <w:t xml:space="preserve">Subject to paragraph 18.6, if when completing an Authority Feedback Questionnaires any of the Contractor Respondents consider that there are any improvements which could be made by the Authority, then these shall be highlighted in their feedback and they shall also identify any potential corrective actions which, from the Contractor Respondent’s perspective, the Authority could take to improve the relevant behaviour. </w:t>
      </w:r>
    </w:p>
    <w:p w14:paraId="030A6F73" w14:textId="77777777" w:rsidR="001A2CC3" w:rsidRPr="00E5413F" w:rsidRDefault="001A2CC3" w:rsidP="001A2CC3">
      <w:pPr>
        <w:pStyle w:val="MRSchedPara2"/>
        <w:spacing w:line="240" w:lineRule="auto"/>
        <w:jc w:val="left"/>
      </w:pPr>
      <w:r>
        <w:t xml:space="preserve">The Contractor will collate the Authority Feedback Questionnaires from the Contractor Respondents and summarise the results and such summary shall form </w:t>
      </w:r>
      <w:r w:rsidRPr="00E5413F">
        <w:t xml:space="preserve">part of the Monthly Performance Report for the relevant Contract Month and be reported at the BPSS Monthly Meeting. </w:t>
      </w:r>
    </w:p>
    <w:p w14:paraId="42624AF2" w14:textId="77777777" w:rsidR="001A2CC3" w:rsidRPr="00E5413F" w:rsidRDefault="001A2CC3" w:rsidP="001A2CC3">
      <w:pPr>
        <w:pStyle w:val="MRSchedPara2"/>
        <w:spacing w:line="240" w:lineRule="auto"/>
        <w:jc w:val="left"/>
      </w:pPr>
      <w:bookmarkStart w:id="2722" w:name="_Ref518913545"/>
      <w:r w:rsidRPr="00E5413F">
        <w:t>The Authority shall not be obliged to implement any of the potential corrective actions suggested by the Contractor Respondents and shall in its sole discretion determine whether the suggested corrective action or any alternative corrective action may be required.</w:t>
      </w:r>
      <w:bookmarkEnd w:id="2722"/>
    </w:p>
    <w:p w14:paraId="4FE1FA49" w14:textId="77777777" w:rsidR="001A2CC3" w:rsidRDefault="001A2CC3" w:rsidP="001A2CC3">
      <w:pPr>
        <w:pStyle w:val="MRSchedPara2"/>
        <w:numPr>
          <w:ilvl w:val="0"/>
          <w:numId w:val="0"/>
        </w:numPr>
        <w:ind w:left="720"/>
        <w:jc w:val="left"/>
        <w:sectPr w:rsidR="001A2CC3" w:rsidSect="001A2CC3">
          <w:pgSz w:w="11906" w:h="16838" w:code="9"/>
          <w:pgMar w:top="1440" w:right="1440" w:bottom="1440" w:left="1440" w:header="709" w:footer="709" w:gutter="0"/>
          <w:paperSrc w:first="7" w:other="7"/>
          <w:cols w:space="708"/>
          <w:docGrid w:linePitch="360"/>
        </w:sectPr>
      </w:pPr>
    </w:p>
    <w:p w14:paraId="2B4BA13B" w14:textId="77777777" w:rsidR="001A2CC3" w:rsidRDefault="001A2CC3" w:rsidP="001A2CC3">
      <w:pPr>
        <w:pStyle w:val="MRSchedule3"/>
        <w:spacing w:line="240" w:lineRule="auto"/>
      </w:pPr>
      <w:bookmarkStart w:id="2723" w:name="_Toc519678185"/>
      <w:r>
        <w:t>Appendix 1</w:t>
      </w:r>
      <w:bookmarkEnd w:id="2723"/>
    </w:p>
    <w:p w14:paraId="0F751EB1" w14:textId="77777777" w:rsidR="001A2CC3" w:rsidRDefault="001A2CC3" w:rsidP="001A2CC3">
      <w:pPr>
        <w:pStyle w:val="MRSchedule3"/>
        <w:spacing w:after="240" w:line="240" w:lineRule="auto"/>
      </w:pPr>
      <w:bookmarkStart w:id="2724" w:name="_Toc519678186"/>
      <w:r>
        <w:t>KPIs</w:t>
      </w:r>
      <w:bookmarkEnd w:id="2724"/>
    </w:p>
    <w:tbl>
      <w:tblPr>
        <w:tblStyle w:val="TableGrid"/>
        <w:tblW w:w="14567" w:type="dxa"/>
        <w:tblLook w:val="04A0" w:firstRow="1" w:lastRow="0" w:firstColumn="1" w:lastColumn="0" w:noHBand="0" w:noVBand="1"/>
      </w:tblPr>
      <w:tblGrid>
        <w:gridCol w:w="1221"/>
        <w:gridCol w:w="1562"/>
        <w:gridCol w:w="8949"/>
        <w:gridCol w:w="2835"/>
      </w:tblGrid>
      <w:tr w:rsidR="001A2CC3" w14:paraId="2150D759" w14:textId="77777777" w:rsidTr="001A2CC3">
        <w:tc>
          <w:tcPr>
            <w:tcW w:w="1221" w:type="dxa"/>
            <w:shd w:val="clear" w:color="auto" w:fill="D5DCE4"/>
          </w:tcPr>
          <w:p w14:paraId="1B272001" w14:textId="77777777" w:rsidR="001A2CC3" w:rsidRPr="00A30AF9" w:rsidRDefault="001A2CC3" w:rsidP="001A2CC3">
            <w:pPr>
              <w:spacing w:before="120" w:after="120"/>
              <w:rPr>
                <w:b/>
              </w:rPr>
            </w:pPr>
            <w:r w:rsidRPr="00A30AF9">
              <w:rPr>
                <w:b/>
              </w:rPr>
              <w:t>KPI</w:t>
            </w:r>
          </w:p>
        </w:tc>
        <w:tc>
          <w:tcPr>
            <w:tcW w:w="1562" w:type="dxa"/>
            <w:shd w:val="clear" w:color="auto" w:fill="D5DCE4"/>
          </w:tcPr>
          <w:p w14:paraId="47038694" w14:textId="77777777" w:rsidR="001A2CC3" w:rsidRPr="00A30AF9" w:rsidRDefault="001A2CC3" w:rsidP="001A2CC3">
            <w:pPr>
              <w:spacing w:before="120" w:after="120"/>
              <w:rPr>
                <w:b/>
              </w:rPr>
            </w:pPr>
            <w:r w:rsidRPr="00A30AF9">
              <w:rPr>
                <w:b/>
              </w:rPr>
              <w:t xml:space="preserve">Description </w:t>
            </w:r>
          </w:p>
        </w:tc>
        <w:tc>
          <w:tcPr>
            <w:tcW w:w="8949" w:type="dxa"/>
            <w:shd w:val="clear" w:color="auto" w:fill="D5DCE4"/>
          </w:tcPr>
          <w:p w14:paraId="6D4EA8CA" w14:textId="77777777" w:rsidR="001A2CC3" w:rsidRPr="00A30AF9" w:rsidRDefault="001A2CC3" w:rsidP="001A2CC3">
            <w:pPr>
              <w:spacing w:before="120" w:after="120"/>
              <w:rPr>
                <w:b/>
              </w:rPr>
            </w:pPr>
            <w:r w:rsidRPr="00A30AF9">
              <w:rPr>
                <w:b/>
              </w:rPr>
              <w:t xml:space="preserve">Monitoring Methodology </w:t>
            </w:r>
          </w:p>
        </w:tc>
        <w:tc>
          <w:tcPr>
            <w:tcW w:w="2835" w:type="dxa"/>
            <w:shd w:val="clear" w:color="auto" w:fill="D5DCE4"/>
          </w:tcPr>
          <w:p w14:paraId="7DAE4317" w14:textId="77777777" w:rsidR="001A2CC3" w:rsidRPr="00A30AF9" w:rsidRDefault="001A2CC3" w:rsidP="001A2CC3">
            <w:pPr>
              <w:spacing w:before="120" w:after="120"/>
              <w:jc w:val="left"/>
              <w:rPr>
                <w:b/>
              </w:rPr>
            </w:pPr>
            <w:r>
              <w:rPr>
                <w:b/>
              </w:rPr>
              <w:t xml:space="preserve">Applicable </w:t>
            </w:r>
            <w:r w:rsidRPr="00A30AF9">
              <w:rPr>
                <w:b/>
              </w:rPr>
              <w:t>Deduction</w:t>
            </w:r>
          </w:p>
        </w:tc>
      </w:tr>
      <w:tr w:rsidR="001A2CC3" w14:paraId="12615CE8" w14:textId="77777777" w:rsidTr="001A2CC3">
        <w:tc>
          <w:tcPr>
            <w:tcW w:w="14567" w:type="dxa"/>
            <w:gridSpan w:val="4"/>
            <w:shd w:val="clear" w:color="auto" w:fill="D9D9D9"/>
          </w:tcPr>
          <w:p w14:paraId="35622CE7" w14:textId="77777777" w:rsidR="001A2CC3" w:rsidRPr="00A30AF9" w:rsidRDefault="001A2CC3" w:rsidP="001A2CC3">
            <w:pPr>
              <w:spacing w:before="120" w:after="120"/>
              <w:jc w:val="left"/>
              <w:rPr>
                <w:b/>
              </w:rPr>
            </w:pPr>
            <w:r w:rsidRPr="00A30AF9">
              <w:rPr>
                <w:b/>
              </w:rPr>
              <w:t>Right First Time and On Time</w:t>
            </w:r>
          </w:p>
        </w:tc>
      </w:tr>
      <w:tr w:rsidR="001A2CC3" w14:paraId="5696FFEA" w14:textId="77777777" w:rsidTr="001A2CC3">
        <w:tc>
          <w:tcPr>
            <w:tcW w:w="1221" w:type="dxa"/>
          </w:tcPr>
          <w:p w14:paraId="3C35F298" w14:textId="77777777" w:rsidR="001A2CC3" w:rsidRDefault="001A2CC3" w:rsidP="001A2CC3">
            <w:pPr>
              <w:spacing w:before="120" w:after="120"/>
            </w:pPr>
            <w:r>
              <w:t>KPI 1.1</w:t>
            </w:r>
          </w:p>
        </w:tc>
        <w:tc>
          <w:tcPr>
            <w:tcW w:w="1562" w:type="dxa"/>
          </w:tcPr>
          <w:p w14:paraId="7CA8818A" w14:textId="77777777" w:rsidR="001A2CC3" w:rsidRDefault="001A2CC3" w:rsidP="001A2CC3">
            <w:pPr>
              <w:spacing w:before="120" w:after="120"/>
            </w:pPr>
            <w:r>
              <w:t xml:space="preserve">Quality </w:t>
            </w:r>
          </w:p>
        </w:tc>
        <w:tc>
          <w:tcPr>
            <w:tcW w:w="8949" w:type="dxa"/>
          </w:tcPr>
          <w:p w14:paraId="677E808B" w14:textId="77777777" w:rsidR="001A2CC3" w:rsidRDefault="001A2CC3" w:rsidP="001A2CC3">
            <w:pPr>
              <w:spacing w:before="120" w:after="120"/>
            </w:pPr>
            <w:r>
              <w:t>This KPI will be registered as a:</w:t>
            </w:r>
          </w:p>
          <w:p w14:paraId="7B16469C" w14:textId="77777777" w:rsidR="001A2CC3" w:rsidRDefault="001A2CC3" w:rsidP="001A2CC3">
            <w:pPr>
              <w:spacing w:before="120" w:after="120"/>
            </w:pPr>
            <w:r>
              <w:t xml:space="preserve">(a) “Pass” where: </w:t>
            </w:r>
          </w:p>
          <w:p w14:paraId="209FC104" w14:textId="77777777" w:rsidR="001A2CC3" w:rsidRDefault="001A2CC3" w:rsidP="001A2CC3">
            <w:pPr>
              <w:pStyle w:val="MRSchedPara4"/>
              <w:tabs>
                <w:tab w:val="clear" w:pos="2517"/>
                <w:tab w:val="num" w:pos="2329"/>
              </w:tabs>
              <w:spacing w:before="120" w:after="120" w:line="240" w:lineRule="auto"/>
              <w:ind w:left="1328"/>
            </w:pPr>
            <w:r>
              <w:t>all Key Deliverables which are due to be delivered in the relevant Contract Month are delivered in the relevant Contract Month and are determined by the Authority to be</w:t>
            </w:r>
            <w:r>
              <w:rPr>
                <w:rStyle w:val="FootnoteReference"/>
              </w:rPr>
              <w:t xml:space="preserve"> </w:t>
            </w:r>
            <w:r>
              <w:t xml:space="preserve">delivered in accordance with this Contract; and </w:t>
            </w:r>
          </w:p>
          <w:p w14:paraId="2BBC7120" w14:textId="77777777" w:rsidR="001A2CC3" w:rsidRDefault="001A2CC3" w:rsidP="001A2CC3">
            <w:pPr>
              <w:pStyle w:val="MRSchedPara4"/>
              <w:tabs>
                <w:tab w:val="clear" w:pos="2517"/>
                <w:tab w:val="num" w:pos="2329"/>
              </w:tabs>
              <w:spacing w:before="120" w:after="120" w:line="240" w:lineRule="auto"/>
              <w:ind w:left="1328"/>
            </w:pPr>
            <w:r w:rsidRPr="005C78E8">
              <w:t>90%</w:t>
            </w:r>
            <w:r>
              <w:t xml:space="preserve"> or more of the Standard Deliverables which are due to be delivered in the relevant Contract Month are delivered in the relevant Contract Month and are determined by the Authority to be delivered in accordance with this Contract; and</w:t>
            </w:r>
          </w:p>
          <w:p w14:paraId="774C94B7" w14:textId="77777777" w:rsidR="001A2CC3" w:rsidRDefault="001A2CC3" w:rsidP="001A2CC3">
            <w:pPr>
              <w:pStyle w:val="MRSchedPara4"/>
              <w:tabs>
                <w:tab w:val="clear" w:pos="2517"/>
                <w:tab w:val="num" w:pos="2329"/>
              </w:tabs>
              <w:spacing w:before="120" w:after="120" w:line="240" w:lineRule="auto"/>
              <w:ind w:left="1328"/>
            </w:pPr>
            <w:r>
              <w:t>the Contractor has also registered a “Pass” for KPI 1.2 (as described at KPI 1.2 below); or</w:t>
            </w:r>
          </w:p>
          <w:p w14:paraId="4FF2243E" w14:textId="77777777" w:rsidR="001A2CC3" w:rsidRDefault="001A2CC3" w:rsidP="001A2CC3">
            <w:pPr>
              <w:spacing w:before="120" w:after="120"/>
            </w:pPr>
            <w:r>
              <w:t>(b) “Fail” where:</w:t>
            </w:r>
          </w:p>
          <w:p w14:paraId="176550CB" w14:textId="77777777" w:rsidR="001A2CC3" w:rsidRDefault="001A2CC3" w:rsidP="000662E2">
            <w:pPr>
              <w:pStyle w:val="MRSchedPara4"/>
              <w:numPr>
                <w:ilvl w:val="3"/>
                <w:numId w:val="14"/>
              </w:numPr>
              <w:spacing w:before="120" w:after="120" w:line="240" w:lineRule="auto"/>
              <w:ind w:left="1328"/>
            </w:pPr>
            <w:r>
              <w:t>any of the Key Deliverables which are due to be delivered in the relevant Contract Month are determined by the Authority to not have been delivered in accordance with this Contract; and/or</w:t>
            </w:r>
          </w:p>
          <w:p w14:paraId="24D92F4C" w14:textId="77777777" w:rsidR="001A2CC3" w:rsidRDefault="001A2CC3" w:rsidP="001A2CC3">
            <w:pPr>
              <w:pStyle w:val="MRSchedPara4"/>
              <w:tabs>
                <w:tab w:val="clear" w:pos="2517"/>
                <w:tab w:val="num" w:pos="2329"/>
              </w:tabs>
              <w:spacing w:before="120" w:after="120" w:line="240" w:lineRule="auto"/>
              <w:ind w:left="1327"/>
            </w:pPr>
            <w:r w:rsidRPr="005C78E8">
              <w:t>10%</w:t>
            </w:r>
            <w:r>
              <w:t xml:space="preserve"> or more of the Standard Deliverables which are due to be delivered in the relevant Contract Month are determined by the Authority to not have been delivered in accordance with this Contract; and/or</w:t>
            </w:r>
          </w:p>
          <w:p w14:paraId="3AF84F40" w14:textId="77777777" w:rsidR="001A2CC3" w:rsidRDefault="001A2CC3" w:rsidP="001A2CC3">
            <w:pPr>
              <w:pStyle w:val="MRSchedPara4"/>
              <w:tabs>
                <w:tab w:val="clear" w:pos="2517"/>
                <w:tab w:val="num" w:pos="2329"/>
              </w:tabs>
              <w:spacing w:before="120" w:after="120" w:line="240" w:lineRule="auto"/>
              <w:ind w:left="1327"/>
            </w:pPr>
            <w:r>
              <w:t>the Contractor has registered a “Fail” for KPI 1.2 (as described at KPI 1.2 below).</w:t>
            </w:r>
          </w:p>
        </w:tc>
        <w:tc>
          <w:tcPr>
            <w:tcW w:w="2835" w:type="dxa"/>
          </w:tcPr>
          <w:p w14:paraId="63051F84" w14:textId="77777777" w:rsidR="001A2CC3" w:rsidRDefault="001A2CC3" w:rsidP="001A2CC3">
            <w:pPr>
              <w:spacing w:before="120" w:after="120"/>
              <w:jc w:val="left"/>
            </w:pPr>
            <w:r w:rsidRPr="006A73BF">
              <w:t>50% of</w:t>
            </w:r>
            <w:r w:rsidRPr="00181C79">
              <w:t xml:space="preserve"> </w:t>
            </w:r>
            <w:r>
              <w:t>the</w:t>
            </w:r>
            <w:r w:rsidRPr="00181C79">
              <w:t xml:space="preserve"> </w:t>
            </w:r>
            <w:r>
              <w:t xml:space="preserve">General </w:t>
            </w:r>
            <w:r w:rsidRPr="00181C79">
              <w:t>Deductible Amount</w:t>
            </w:r>
            <w:r>
              <w:t xml:space="preserve"> (if there is a “Fail” registered for either or both of KPI 1.1 and KPI 1.2)</w:t>
            </w:r>
          </w:p>
        </w:tc>
      </w:tr>
      <w:tr w:rsidR="001A2CC3" w14:paraId="19843950" w14:textId="77777777" w:rsidTr="001A2CC3">
        <w:tc>
          <w:tcPr>
            <w:tcW w:w="1221" w:type="dxa"/>
          </w:tcPr>
          <w:p w14:paraId="79E4A299" w14:textId="77777777" w:rsidR="001A2CC3" w:rsidRDefault="001A2CC3" w:rsidP="001A2CC3">
            <w:pPr>
              <w:spacing w:before="120" w:after="120"/>
            </w:pPr>
            <w:r>
              <w:t>KPI 1.2</w:t>
            </w:r>
          </w:p>
        </w:tc>
        <w:tc>
          <w:tcPr>
            <w:tcW w:w="1562" w:type="dxa"/>
          </w:tcPr>
          <w:p w14:paraId="533ECBAE" w14:textId="77777777" w:rsidR="001A2CC3" w:rsidRDefault="001A2CC3" w:rsidP="001A2CC3">
            <w:pPr>
              <w:spacing w:before="120" w:after="120"/>
            </w:pPr>
            <w:r>
              <w:t>Time</w:t>
            </w:r>
          </w:p>
        </w:tc>
        <w:tc>
          <w:tcPr>
            <w:tcW w:w="8949" w:type="dxa"/>
          </w:tcPr>
          <w:p w14:paraId="2B18B50B" w14:textId="77777777" w:rsidR="001A2CC3" w:rsidRDefault="001A2CC3" w:rsidP="001A2CC3">
            <w:pPr>
              <w:spacing w:before="120" w:after="120"/>
            </w:pPr>
            <w:r>
              <w:t>This KPI will be registered as a:</w:t>
            </w:r>
          </w:p>
          <w:p w14:paraId="6DE630DF" w14:textId="77777777" w:rsidR="001A2CC3" w:rsidRDefault="001A2CC3" w:rsidP="001A2CC3">
            <w:pPr>
              <w:spacing w:before="120" w:after="120"/>
            </w:pPr>
            <w:r>
              <w:t xml:space="preserve">(a) “Pass” where: </w:t>
            </w:r>
          </w:p>
          <w:p w14:paraId="32EDDEF6" w14:textId="77777777" w:rsidR="001A2CC3" w:rsidRDefault="001A2CC3" w:rsidP="000662E2">
            <w:pPr>
              <w:pStyle w:val="MRSchedPara4"/>
              <w:numPr>
                <w:ilvl w:val="3"/>
                <w:numId w:val="14"/>
              </w:numPr>
              <w:spacing w:before="120" w:after="120" w:line="240" w:lineRule="auto"/>
              <w:ind w:left="2332"/>
            </w:pPr>
            <w:r>
              <w:t xml:space="preserve">all Key Deliverables which are due to be delivered in the relevant Contract Month have been delivered to the Authority </w:t>
            </w:r>
            <w:r w:rsidRPr="001F2D1D">
              <w:t>on the relevant date as set out in the Contract Programme for Programmed Contractor Deliverables or such date notified by the Authority to the Contractor from time to time for Unprogrammed Contractor Deliverables (as more particularly described in Clause 9 (</w:t>
            </w:r>
            <w:r w:rsidRPr="005F3909">
              <w:rPr>
                <w:i/>
              </w:rPr>
              <w:t>Contract Management and Meetings</w:t>
            </w:r>
            <w:r w:rsidRPr="001F2D1D">
              <w:t>)); and</w:t>
            </w:r>
            <w:r>
              <w:t xml:space="preserve"> </w:t>
            </w:r>
          </w:p>
          <w:p w14:paraId="6A8F5842" w14:textId="77777777" w:rsidR="001A2CC3" w:rsidRDefault="001A2CC3" w:rsidP="000662E2">
            <w:pPr>
              <w:pStyle w:val="MRSchedPara4"/>
              <w:numPr>
                <w:ilvl w:val="3"/>
                <w:numId w:val="14"/>
              </w:numPr>
              <w:spacing w:before="120" w:after="120" w:line="240" w:lineRule="auto"/>
              <w:ind w:left="2332"/>
            </w:pPr>
            <w:r w:rsidRPr="001F2D1D">
              <w:t>90% or</w:t>
            </w:r>
            <w:r>
              <w:t xml:space="preserve"> more of the Standard Deliverables which are due to be delivered in the relevant Contract Month have been delivered to the Authority </w:t>
            </w:r>
            <w:r w:rsidRPr="001F2D1D">
              <w:t>on the relevant date as set out in the Contract Programme for Programmed Contractor Deliverables or such date notified by the Authority to the Contractor from time to time for Unprogrammed Contractor Deliverables (as more particularly described in Clause 9 (</w:t>
            </w:r>
            <w:r w:rsidRPr="00602EEC">
              <w:rPr>
                <w:i/>
              </w:rPr>
              <w:t>Contract Management and Meetings</w:t>
            </w:r>
            <w:r w:rsidRPr="001F2D1D">
              <w:t>));</w:t>
            </w:r>
            <w:r>
              <w:t xml:space="preserve"> and</w:t>
            </w:r>
          </w:p>
          <w:p w14:paraId="1839D477" w14:textId="77777777" w:rsidR="001A2CC3" w:rsidRDefault="001A2CC3" w:rsidP="000662E2">
            <w:pPr>
              <w:pStyle w:val="MRSchedPara4"/>
              <w:numPr>
                <w:ilvl w:val="3"/>
                <w:numId w:val="14"/>
              </w:numPr>
              <w:spacing w:before="120" w:after="120" w:line="240" w:lineRule="auto"/>
              <w:ind w:left="2332"/>
            </w:pPr>
            <w:r>
              <w:t>the Contractor has also registered a “Pass” for KPI 1.1 (as described at KPI 1.1 above); or</w:t>
            </w:r>
          </w:p>
          <w:p w14:paraId="7D988FB3" w14:textId="77777777" w:rsidR="001A2CC3" w:rsidRDefault="001A2CC3" w:rsidP="001A2CC3">
            <w:pPr>
              <w:spacing w:before="120" w:after="120"/>
            </w:pPr>
            <w:r>
              <w:t>(b) “Fail” where:</w:t>
            </w:r>
          </w:p>
          <w:p w14:paraId="60CDC840" w14:textId="77777777" w:rsidR="001A2CC3" w:rsidRDefault="001A2CC3" w:rsidP="000662E2">
            <w:pPr>
              <w:pStyle w:val="MRSchedPara4"/>
              <w:numPr>
                <w:ilvl w:val="3"/>
                <w:numId w:val="14"/>
              </w:numPr>
              <w:spacing w:before="120" w:after="120" w:line="240" w:lineRule="auto"/>
              <w:ind w:left="2332"/>
            </w:pPr>
            <w:r>
              <w:t>any Key Deliverables which are due to be delivered in the relevant Contract Month have not been delivered to the Author</w:t>
            </w:r>
            <w:r w:rsidRPr="001F2D1D">
              <w:t>ity on the relevant date as set out in the Contract Programme for Programmed Contractor Deliverables or such date notified by the Authority to the Contractor from time to time for Unprogrammed Contractor Deliverables (as more particularly described in Clause 9 (</w:t>
            </w:r>
            <w:r w:rsidRPr="00602EEC">
              <w:rPr>
                <w:i/>
              </w:rPr>
              <w:t>Contract Management and Meetings</w:t>
            </w:r>
            <w:r w:rsidRPr="001F2D1D">
              <w:t xml:space="preserve">)); </w:t>
            </w:r>
            <w:r>
              <w:t>and/</w:t>
            </w:r>
            <w:r w:rsidRPr="001F2D1D">
              <w:t>or</w:t>
            </w:r>
          </w:p>
          <w:p w14:paraId="518833C3" w14:textId="77777777" w:rsidR="001A2CC3" w:rsidRDefault="001A2CC3" w:rsidP="000662E2">
            <w:pPr>
              <w:pStyle w:val="MRSchedPara4"/>
              <w:numPr>
                <w:ilvl w:val="3"/>
                <w:numId w:val="14"/>
              </w:numPr>
              <w:spacing w:before="120" w:after="120" w:line="240" w:lineRule="auto"/>
              <w:ind w:left="2332"/>
            </w:pPr>
            <w:r w:rsidRPr="001F2D1D">
              <w:t>10%</w:t>
            </w:r>
            <w:r>
              <w:t xml:space="preserve"> or more of the Standard Deliverables which are due to be deliv</w:t>
            </w:r>
            <w:r w:rsidRPr="001F2D1D">
              <w:t>ered in the relevant Contract Month have not been delivered to the Authority on the relevant date as set out in the Contract Programme for Programmed Contractor Deliverables or such date notified by the Authority to the Contractor from time to time for Unprogrammed Contractor Deliverables (as more particularly described in Clause 9 (</w:t>
            </w:r>
            <w:r w:rsidRPr="00602EEC">
              <w:rPr>
                <w:i/>
              </w:rPr>
              <w:t>Contract Management and Meetings</w:t>
            </w:r>
            <w:r w:rsidRPr="001F2D1D">
              <w:t>))</w:t>
            </w:r>
            <w:r>
              <w:t>; and/or</w:t>
            </w:r>
          </w:p>
          <w:p w14:paraId="7136AAFC" w14:textId="77777777" w:rsidR="001A2CC3" w:rsidRDefault="001A2CC3" w:rsidP="000662E2">
            <w:pPr>
              <w:pStyle w:val="MRSchedPara4"/>
              <w:numPr>
                <w:ilvl w:val="3"/>
                <w:numId w:val="14"/>
              </w:numPr>
              <w:spacing w:before="120" w:line="240" w:lineRule="auto"/>
              <w:ind w:left="2330"/>
            </w:pPr>
            <w:r>
              <w:t>the Contractor has registered a “Fail” for KPI 1.1 (as described at KPI 1.1 above).</w:t>
            </w:r>
          </w:p>
        </w:tc>
        <w:tc>
          <w:tcPr>
            <w:tcW w:w="2835" w:type="dxa"/>
          </w:tcPr>
          <w:p w14:paraId="594A7C02" w14:textId="77777777" w:rsidR="001A2CC3" w:rsidRDefault="001A2CC3" w:rsidP="001A2CC3">
            <w:pPr>
              <w:spacing w:before="120" w:after="120"/>
              <w:jc w:val="left"/>
            </w:pPr>
            <w:r w:rsidRPr="006A73BF">
              <w:t>50% of the</w:t>
            </w:r>
            <w:r w:rsidRPr="00181C79">
              <w:t xml:space="preserve"> </w:t>
            </w:r>
            <w:r>
              <w:t xml:space="preserve">General </w:t>
            </w:r>
            <w:r w:rsidRPr="00181C79">
              <w:t>Deductible Amount</w:t>
            </w:r>
            <w:r>
              <w:t xml:space="preserve"> (if there is a “Fail” registered for either or both of KPI 1.1 and KPI 1.2)</w:t>
            </w:r>
          </w:p>
        </w:tc>
      </w:tr>
      <w:tr w:rsidR="001A2CC3" w14:paraId="4BE587E1" w14:textId="77777777" w:rsidTr="001A2CC3">
        <w:tc>
          <w:tcPr>
            <w:tcW w:w="14567" w:type="dxa"/>
            <w:gridSpan w:val="4"/>
            <w:shd w:val="clear" w:color="auto" w:fill="D9D9D9"/>
          </w:tcPr>
          <w:p w14:paraId="00976AB6" w14:textId="77777777" w:rsidR="001A2CC3" w:rsidRPr="00A30AF9" w:rsidRDefault="001A2CC3" w:rsidP="001A2CC3">
            <w:pPr>
              <w:spacing w:before="120" w:after="120"/>
              <w:jc w:val="left"/>
              <w:rPr>
                <w:b/>
              </w:rPr>
            </w:pPr>
            <w:r w:rsidRPr="00A30AF9">
              <w:rPr>
                <w:b/>
              </w:rPr>
              <w:t xml:space="preserve">Behaviours </w:t>
            </w:r>
          </w:p>
        </w:tc>
      </w:tr>
      <w:tr w:rsidR="001A2CC3" w14:paraId="2D434519" w14:textId="77777777" w:rsidTr="001A2CC3">
        <w:tc>
          <w:tcPr>
            <w:tcW w:w="1221" w:type="dxa"/>
          </w:tcPr>
          <w:p w14:paraId="3F9AB2AF" w14:textId="77777777" w:rsidR="001A2CC3" w:rsidRDefault="001A2CC3" w:rsidP="001A2CC3">
            <w:pPr>
              <w:spacing w:before="120" w:after="120"/>
            </w:pPr>
            <w:r>
              <w:t>KPI 2.1</w:t>
            </w:r>
          </w:p>
        </w:tc>
        <w:tc>
          <w:tcPr>
            <w:tcW w:w="1562" w:type="dxa"/>
          </w:tcPr>
          <w:p w14:paraId="2CC5B0C0" w14:textId="77777777" w:rsidR="001A2CC3" w:rsidRDefault="001A2CC3" w:rsidP="001A2CC3">
            <w:pPr>
              <w:spacing w:before="120" w:after="120"/>
            </w:pPr>
            <w:r>
              <w:t>Trust</w:t>
            </w:r>
          </w:p>
        </w:tc>
        <w:tc>
          <w:tcPr>
            <w:tcW w:w="8949" w:type="dxa"/>
            <w:vMerge w:val="restart"/>
          </w:tcPr>
          <w:p w14:paraId="371A9309" w14:textId="77777777" w:rsidR="001A2CC3" w:rsidRDefault="001A2CC3" w:rsidP="001A2CC3">
            <w:pPr>
              <w:spacing w:before="120" w:after="120"/>
            </w:pPr>
            <w:r>
              <w:t>The relevant KPI will be awarded a:</w:t>
            </w:r>
          </w:p>
          <w:p w14:paraId="11879F95" w14:textId="77777777" w:rsidR="001A2CC3" w:rsidRDefault="001A2CC3" w:rsidP="001A2CC3">
            <w:pPr>
              <w:spacing w:before="120" w:after="120"/>
            </w:pPr>
            <w:r>
              <w:t>(a) “Pass” where:</w:t>
            </w:r>
          </w:p>
          <w:p w14:paraId="1B01CC68" w14:textId="77777777" w:rsidR="001A2CC3" w:rsidRPr="00265F13" w:rsidRDefault="001A2CC3" w:rsidP="000662E2">
            <w:pPr>
              <w:pStyle w:val="MRSchedPara4"/>
              <w:numPr>
                <w:ilvl w:val="3"/>
                <w:numId w:val="14"/>
              </w:numPr>
              <w:spacing w:before="120" w:after="120" w:line="240" w:lineRule="auto"/>
            </w:pPr>
            <w:r w:rsidRPr="00265F13">
              <w:t>more than 50% of the Authority Respondents fail to complete the Contractor Behaviours Questionnaire within ten (10) Working Days from distribution of the Contractor Behaviours Questionnaire by the Contractor; or</w:t>
            </w:r>
          </w:p>
          <w:p w14:paraId="2F0B6AE1" w14:textId="77777777" w:rsidR="001A2CC3" w:rsidRPr="00265F13" w:rsidRDefault="001A2CC3" w:rsidP="000662E2">
            <w:pPr>
              <w:pStyle w:val="MRSchedPara4"/>
              <w:numPr>
                <w:ilvl w:val="3"/>
                <w:numId w:val="14"/>
              </w:numPr>
              <w:spacing w:before="120" w:after="120" w:line="240" w:lineRule="auto"/>
            </w:pPr>
            <w:r w:rsidRPr="00265F13">
              <w:t xml:space="preserve">50% or more of the Authority Respondents complete the Contractor Behaviours Questionnaire within ten (10) Working Days and where the majority of the responses from the completed questionnaires are recorded as “Strongly Agree” or “Agree” for the relevant KPI. </w:t>
            </w:r>
          </w:p>
          <w:p w14:paraId="640FFCF2" w14:textId="77777777" w:rsidR="001A2CC3" w:rsidRDefault="001A2CC3" w:rsidP="001A2CC3">
            <w:pPr>
              <w:spacing w:before="120" w:after="120"/>
            </w:pPr>
            <w:r w:rsidRPr="00265F13">
              <w:t>(b) “Fail” where 50% or more of the</w:t>
            </w:r>
            <w:r>
              <w:t xml:space="preserve"> Authority Respondents complete the Contractor Behaviours Questionnaire within ten (10) Working Days and the majority of the response from the completed questionnaires are recorded as “Disagree” or “Strongly Disagree” for the relevant</w:t>
            </w:r>
          </w:p>
        </w:tc>
        <w:tc>
          <w:tcPr>
            <w:tcW w:w="2835" w:type="dxa"/>
          </w:tcPr>
          <w:p w14:paraId="5467CD7E" w14:textId="77777777" w:rsidR="001A2CC3" w:rsidRDefault="001A2CC3" w:rsidP="001A2CC3">
            <w:pPr>
              <w:spacing w:before="120" w:after="120"/>
              <w:jc w:val="left"/>
            </w:pPr>
            <w:r>
              <w:t xml:space="preserve">12.5% of the General Deductible Amount </w:t>
            </w:r>
          </w:p>
        </w:tc>
      </w:tr>
      <w:tr w:rsidR="001A2CC3" w14:paraId="76CE75C4" w14:textId="77777777" w:rsidTr="001A2CC3">
        <w:tc>
          <w:tcPr>
            <w:tcW w:w="1221" w:type="dxa"/>
          </w:tcPr>
          <w:p w14:paraId="08BEA042" w14:textId="77777777" w:rsidR="001A2CC3" w:rsidRDefault="001A2CC3" w:rsidP="001A2CC3">
            <w:pPr>
              <w:spacing w:before="120" w:after="120"/>
            </w:pPr>
            <w:r>
              <w:t>KPI 2.2</w:t>
            </w:r>
          </w:p>
        </w:tc>
        <w:tc>
          <w:tcPr>
            <w:tcW w:w="1562" w:type="dxa"/>
          </w:tcPr>
          <w:p w14:paraId="1416C518" w14:textId="77777777" w:rsidR="001A2CC3" w:rsidRDefault="001A2CC3" w:rsidP="001A2CC3">
            <w:pPr>
              <w:spacing w:before="120" w:after="120"/>
            </w:pPr>
            <w:r>
              <w:t>Flexibility</w:t>
            </w:r>
          </w:p>
        </w:tc>
        <w:tc>
          <w:tcPr>
            <w:tcW w:w="8949" w:type="dxa"/>
            <w:vMerge/>
          </w:tcPr>
          <w:p w14:paraId="4893D746" w14:textId="77777777" w:rsidR="001A2CC3" w:rsidRDefault="001A2CC3" w:rsidP="001A2CC3">
            <w:pPr>
              <w:spacing w:before="120" w:after="120"/>
            </w:pPr>
          </w:p>
        </w:tc>
        <w:tc>
          <w:tcPr>
            <w:tcW w:w="2835" w:type="dxa"/>
          </w:tcPr>
          <w:p w14:paraId="6AB6830D" w14:textId="77777777" w:rsidR="001A2CC3" w:rsidRDefault="001A2CC3" w:rsidP="001A2CC3">
            <w:pPr>
              <w:spacing w:before="120" w:after="120"/>
              <w:jc w:val="left"/>
            </w:pPr>
            <w:r>
              <w:t>12.5% of the General Deductible Amount</w:t>
            </w:r>
          </w:p>
        </w:tc>
      </w:tr>
      <w:tr w:rsidR="001A2CC3" w14:paraId="63C9B3C8" w14:textId="77777777" w:rsidTr="001A2CC3">
        <w:tc>
          <w:tcPr>
            <w:tcW w:w="1221" w:type="dxa"/>
          </w:tcPr>
          <w:p w14:paraId="6988DD8E" w14:textId="77777777" w:rsidR="001A2CC3" w:rsidRDefault="001A2CC3" w:rsidP="001A2CC3">
            <w:pPr>
              <w:spacing w:before="120" w:after="120"/>
            </w:pPr>
            <w:r>
              <w:t>KPI 2.3</w:t>
            </w:r>
          </w:p>
        </w:tc>
        <w:tc>
          <w:tcPr>
            <w:tcW w:w="1562" w:type="dxa"/>
          </w:tcPr>
          <w:p w14:paraId="42A88C71" w14:textId="77777777" w:rsidR="001A2CC3" w:rsidRDefault="001A2CC3" w:rsidP="001A2CC3">
            <w:pPr>
              <w:spacing w:before="120" w:after="120"/>
            </w:pPr>
            <w:r>
              <w:t>Transparency</w:t>
            </w:r>
          </w:p>
        </w:tc>
        <w:tc>
          <w:tcPr>
            <w:tcW w:w="8949" w:type="dxa"/>
            <w:vMerge/>
          </w:tcPr>
          <w:p w14:paraId="5720AE8E" w14:textId="77777777" w:rsidR="001A2CC3" w:rsidRDefault="001A2CC3" w:rsidP="001A2CC3">
            <w:pPr>
              <w:spacing w:before="120" w:after="120"/>
            </w:pPr>
          </w:p>
        </w:tc>
        <w:tc>
          <w:tcPr>
            <w:tcW w:w="2835" w:type="dxa"/>
          </w:tcPr>
          <w:p w14:paraId="1BD55FD2" w14:textId="77777777" w:rsidR="001A2CC3" w:rsidRDefault="001A2CC3" w:rsidP="001A2CC3">
            <w:pPr>
              <w:spacing w:before="120" w:after="120"/>
              <w:jc w:val="left"/>
            </w:pPr>
            <w:r>
              <w:t>12.5% of the General Deductible Amount</w:t>
            </w:r>
          </w:p>
        </w:tc>
      </w:tr>
      <w:tr w:rsidR="001A2CC3" w14:paraId="5B663356" w14:textId="77777777" w:rsidTr="001A2CC3">
        <w:tc>
          <w:tcPr>
            <w:tcW w:w="1221" w:type="dxa"/>
          </w:tcPr>
          <w:p w14:paraId="4C02FE36" w14:textId="77777777" w:rsidR="001A2CC3" w:rsidRDefault="001A2CC3" w:rsidP="001A2CC3">
            <w:pPr>
              <w:spacing w:before="120" w:after="120"/>
            </w:pPr>
            <w:r>
              <w:t xml:space="preserve">KPI 2.4 </w:t>
            </w:r>
          </w:p>
        </w:tc>
        <w:tc>
          <w:tcPr>
            <w:tcW w:w="1562" w:type="dxa"/>
          </w:tcPr>
          <w:p w14:paraId="29DF2F71" w14:textId="77777777" w:rsidR="001A2CC3" w:rsidRDefault="001A2CC3" w:rsidP="001A2CC3">
            <w:pPr>
              <w:spacing w:before="120" w:after="120"/>
            </w:pPr>
            <w:r>
              <w:t>Integration and Collaboration</w:t>
            </w:r>
          </w:p>
        </w:tc>
        <w:tc>
          <w:tcPr>
            <w:tcW w:w="8949" w:type="dxa"/>
            <w:vMerge/>
          </w:tcPr>
          <w:p w14:paraId="722BC303" w14:textId="77777777" w:rsidR="001A2CC3" w:rsidRDefault="001A2CC3" w:rsidP="001A2CC3">
            <w:pPr>
              <w:spacing w:before="120" w:after="120"/>
            </w:pPr>
          </w:p>
        </w:tc>
        <w:tc>
          <w:tcPr>
            <w:tcW w:w="2835" w:type="dxa"/>
          </w:tcPr>
          <w:p w14:paraId="13E53670" w14:textId="77777777" w:rsidR="001A2CC3" w:rsidRDefault="001A2CC3" w:rsidP="001A2CC3">
            <w:pPr>
              <w:spacing w:before="120" w:after="120"/>
              <w:jc w:val="left"/>
            </w:pPr>
            <w:r>
              <w:t>12.5% of the General Deductible Amount</w:t>
            </w:r>
          </w:p>
        </w:tc>
      </w:tr>
      <w:tr w:rsidR="001A2CC3" w:rsidRPr="00A30AF9" w14:paraId="5D234057" w14:textId="77777777" w:rsidTr="001A2CC3">
        <w:tc>
          <w:tcPr>
            <w:tcW w:w="1221" w:type="dxa"/>
            <w:shd w:val="clear" w:color="auto" w:fill="D5DCE4"/>
          </w:tcPr>
          <w:p w14:paraId="7ACC6379" w14:textId="77777777" w:rsidR="001A2CC3" w:rsidRPr="00A30AF9" w:rsidRDefault="001A2CC3" w:rsidP="001A2CC3">
            <w:pPr>
              <w:spacing w:before="120" w:after="120"/>
              <w:rPr>
                <w:b/>
              </w:rPr>
            </w:pPr>
            <w:r w:rsidRPr="00A30AF9">
              <w:rPr>
                <w:b/>
              </w:rPr>
              <w:t>KPI</w:t>
            </w:r>
          </w:p>
        </w:tc>
        <w:tc>
          <w:tcPr>
            <w:tcW w:w="1562" w:type="dxa"/>
            <w:shd w:val="clear" w:color="auto" w:fill="D5DCE4"/>
          </w:tcPr>
          <w:p w14:paraId="0E11151E" w14:textId="77777777" w:rsidR="001A2CC3" w:rsidRPr="00A30AF9" w:rsidRDefault="001A2CC3" w:rsidP="001A2CC3">
            <w:pPr>
              <w:spacing w:before="120" w:after="120"/>
              <w:rPr>
                <w:b/>
              </w:rPr>
            </w:pPr>
            <w:r w:rsidRPr="00A30AF9">
              <w:rPr>
                <w:b/>
              </w:rPr>
              <w:t xml:space="preserve">Description </w:t>
            </w:r>
          </w:p>
        </w:tc>
        <w:tc>
          <w:tcPr>
            <w:tcW w:w="8949" w:type="dxa"/>
            <w:shd w:val="clear" w:color="auto" w:fill="D5DCE4"/>
          </w:tcPr>
          <w:p w14:paraId="4063D2A0" w14:textId="77777777" w:rsidR="001A2CC3" w:rsidRPr="00A30AF9" w:rsidRDefault="001A2CC3" w:rsidP="001A2CC3">
            <w:pPr>
              <w:spacing w:before="120" w:after="120"/>
              <w:rPr>
                <w:b/>
              </w:rPr>
            </w:pPr>
            <w:r w:rsidRPr="00A30AF9">
              <w:rPr>
                <w:b/>
              </w:rPr>
              <w:t xml:space="preserve">Monitoring Methodology </w:t>
            </w:r>
          </w:p>
        </w:tc>
        <w:tc>
          <w:tcPr>
            <w:tcW w:w="2835" w:type="dxa"/>
            <w:shd w:val="clear" w:color="auto" w:fill="D5DCE4"/>
          </w:tcPr>
          <w:p w14:paraId="50941CD7" w14:textId="77777777" w:rsidR="001A2CC3" w:rsidRPr="00A30AF9" w:rsidRDefault="001A2CC3" w:rsidP="001A2CC3">
            <w:pPr>
              <w:spacing w:before="120" w:after="120"/>
              <w:jc w:val="left"/>
              <w:rPr>
                <w:b/>
              </w:rPr>
            </w:pPr>
            <w:r>
              <w:rPr>
                <w:b/>
              </w:rPr>
              <w:t xml:space="preserve">KPI 3 </w:t>
            </w:r>
            <w:r w:rsidRPr="00A30AF9">
              <w:rPr>
                <w:b/>
              </w:rPr>
              <w:t>Deduction</w:t>
            </w:r>
          </w:p>
        </w:tc>
      </w:tr>
      <w:tr w:rsidR="001A2CC3" w14:paraId="35971662" w14:textId="77777777" w:rsidTr="001A2CC3">
        <w:tc>
          <w:tcPr>
            <w:tcW w:w="14567" w:type="dxa"/>
            <w:gridSpan w:val="4"/>
            <w:shd w:val="clear" w:color="auto" w:fill="D9D9D9"/>
          </w:tcPr>
          <w:p w14:paraId="2C683A73" w14:textId="77777777" w:rsidR="001A2CC3" w:rsidRPr="00A30AF9" w:rsidRDefault="001A2CC3" w:rsidP="001A2CC3">
            <w:pPr>
              <w:spacing w:before="120" w:after="120"/>
              <w:jc w:val="left"/>
              <w:rPr>
                <w:b/>
              </w:rPr>
            </w:pPr>
            <w:r w:rsidRPr="00A30AF9">
              <w:rPr>
                <w:b/>
              </w:rPr>
              <w:t xml:space="preserve">Maintenance of Key Personnel </w:t>
            </w:r>
          </w:p>
        </w:tc>
      </w:tr>
      <w:tr w:rsidR="001A2CC3" w14:paraId="7D0EBCFF" w14:textId="77777777" w:rsidTr="001A2CC3">
        <w:tc>
          <w:tcPr>
            <w:tcW w:w="1221" w:type="dxa"/>
          </w:tcPr>
          <w:p w14:paraId="004287D2" w14:textId="77777777" w:rsidR="001A2CC3" w:rsidRDefault="001A2CC3" w:rsidP="001A2CC3">
            <w:pPr>
              <w:spacing w:before="120" w:after="120"/>
            </w:pPr>
            <w:r>
              <w:t>KPI 3</w:t>
            </w:r>
          </w:p>
        </w:tc>
        <w:tc>
          <w:tcPr>
            <w:tcW w:w="1562" w:type="dxa"/>
          </w:tcPr>
          <w:p w14:paraId="13612B14" w14:textId="77777777" w:rsidR="001A2CC3" w:rsidRDefault="001A2CC3" w:rsidP="001A2CC3">
            <w:pPr>
              <w:spacing w:before="120" w:after="120"/>
            </w:pPr>
            <w:r>
              <w:t>Compliance</w:t>
            </w:r>
          </w:p>
        </w:tc>
        <w:tc>
          <w:tcPr>
            <w:tcW w:w="8949" w:type="dxa"/>
          </w:tcPr>
          <w:p w14:paraId="11BE630E" w14:textId="77777777" w:rsidR="001A2CC3" w:rsidRDefault="001A2CC3" w:rsidP="001A2CC3">
            <w:pPr>
              <w:spacing w:before="120" w:after="120"/>
            </w:pPr>
            <w:r>
              <w:t>This KPI will be scored “Pass” if the Authority determines that the Contractor has complied with Clause 11 (</w:t>
            </w:r>
            <w:r>
              <w:rPr>
                <w:i/>
              </w:rPr>
              <w:t>Contractor Related Parties</w:t>
            </w:r>
            <w:r>
              <w:t>), or, “Fail” if the Authority determines the Contractor has failed to comply with Clause 11 (</w:t>
            </w:r>
            <w:r>
              <w:rPr>
                <w:i/>
              </w:rPr>
              <w:t>Contractor Related Parties</w:t>
            </w:r>
            <w:r>
              <w:t>) for the then relevant Contract Month.</w:t>
            </w:r>
          </w:p>
        </w:tc>
        <w:tc>
          <w:tcPr>
            <w:tcW w:w="2835" w:type="dxa"/>
          </w:tcPr>
          <w:p w14:paraId="4FEAC830" w14:textId="77777777" w:rsidR="001A2CC3" w:rsidRDefault="001A2CC3" w:rsidP="001A2CC3">
            <w:pPr>
              <w:spacing w:before="120" w:after="120"/>
              <w:jc w:val="left"/>
            </w:pPr>
            <w:r>
              <w:t>The Additional KPI 3 Deduction</w:t>
            </w:r>
          </w:p>
        </w:tc>
      </w:tr>
    </w:tbl>
    <w:p w14:paraId="397573B4" w14:textId="77777777" w:rsidR="001A2CC3" w:rsidRDefault="001A2CC3" w:rsidP="001A2CC3">
      <w:pPr>
        <w:jc w:val="left"/>
      </w:pPr>
    </w:p>
    <w:p w14:paraId="69E49DF9" w14:textId="77777777" w:rsidR="001A2CC3" w:rsidRDefault="001A2CC3" w:rsidP="001A2CC3">
      <w:pPr>
        <w:pStyle w:val="MRSchedule3"/>
        <w:spacing w:line="240" w:lineRule="auto"/>
        <w:rPr>
          <w:highlight w:val="yellow"/>
        </w:rPr>
        <w:sectPr w:rsidR="001A2CC3" w:rsidSect="001A2CC3">
          <w:footerReference w:type="default" r:id="rId18"/>
          <w:pgSz w:w="16838" w:h="11906" w:orient="landscape" w:code="9"/>
          <w:pgMar w:top="1440" w:right="1440" w:bottom="1440" w:left="1440" w:header="709" w:footer="709" w:gutter="0"/>
          <w:paperSrc w:first="7" w:other="7"/>
          <w:cols w:space="708"/>
          <w:docGrid w:linePitch="360"/>
        </w:sectPr>
      </w:pPr>
    </w:p>
    <w:p w14:paraId="028D54A5" w14:textId="77777777" w:rsidR="001A2CC3" w:rsidRPr="004D6063" w:rsidRDefault="001A2CC3" w:rsidP="001A2CC3">
      <w:pPr>
        <w:pStyle w:val="MRSchedule3"/>
        <w:spacing w:line="240" w:lineRule="auto"/>
      </w:pPr>
      <w:bookmarkStart w:id="2725" w:name="_Toc519678187"/>
      <w:r w:rsidRPr="004D6063">
        <w:t>Appendix 2</w:t>
      </w:r>
      <w:bookmarkEnd w:id="2725"/>
    </w:p>
    <w:p w14:paraId="02F4E2BC" w14:textId="77777777" w:rsidR="001A2CC3" w:rsidRDefault="001A2CC3" w:rsidP="001A2CC3">
      <w:pPr>
        <w:pStyle w:val="MRSchedule3"/>
        <w:spacing w:line="240" w:lineRule="auto"/>
      </w:pPr>
      <w:bookmarkStart w:id="2726" w:name="_Toc519678188"/>
      <w:r w:rsidRPr="004D6063">
        <w:t>Key Deliverables</w:t>
      </w:r>
      <w:bookmarkEnd w:id="2726"/>
    </w:p>
    <w:p w14:paraId="07AB00E6" w14:textId="77777777" w:rsidR="001A2CC3" w:rsidRPr="004D6063" w:rsidRDefault="001A2CC3" w:rsidP="001A2CC3"/>
    <w:tbl>
      <w:tblPr>
        <w:tblStyle w:val="TableGrid1"/>
        <w:tblW w:w="9630" w:type="dxa"/>
        <w:tblLook w:val="04A0" w:firstRow="1" w:lastRow="0" w:firstColumn="1" w:lastColumn="0" w:noHBand="0" w:noVBand="1"/>
      </w:tblPr>
      <w:tblGrid>
        <w:gridCol w:w="2235"/>
        <w:gridCol w:w="7395"/>
      </w:tblGrid>
      <w:tr w:rsidR="001A2CC3" w14:paraId="26B75385" w14:textId="77777777" w:rsidTr="001A2CC3">
        <w:tc>
          <w:tcPr>
            <w:tcW w:w="2235" w:type="dxa"/>
            <w:hideMark/>
          </w:tcPr>
          <w:p w14:paraId="464E1D50" w14:textId="77777777" w:rsidR="001A2CC3" w:rsidRPr="001A2CC3" w:rsidRDefault="001A2CC3" w:rsidP="001A2CC3">
            <w:pPr>
              <w:rPr>
                <w:rFonts w:cs="Arial"/>
                <w:b/>
                <w:bCs/>
              </w:rPr>
            </w:pPr>
            <w:r>
              <w:rPr>
                <w:b/>
                <w:bCs/>
              </w:rPr>
              <w:t>SOR Reference</w:t>
            </w:r>
          </w:p>
        </w:tc>
        <w:tc>
          <w:tcPr>
            <w:tcW w:w="7395" w:type="dxa"/>
            <w:hideMark/>
          </w:tcPr>
          <w:p w14:paraId="3DC76D42" w14:textId="77777777" w:rsidR="001A2CC3" w:rsidRPr="001A2CC3" w:rsidRDefault="001A2CC3" w:rsidP="001A2CC3">
            <w:pPr>
              <w:rPr>
                <w:b/>
                <w:bCs/>
              </w:rPr>
            </w:pPr>
            <w:r>
              <w:rPr>
                <w:b/>
                <w:bCs/>
              </w:rPr>
              <w:t>Key Deliverables</w:t>
            </w:r>
          </w:p>
        </w:tc>
      </w:tr>
      <w:tr w:rsidR="001A2CC3" w14:paraId="1CBA6CC3" w14:textId="77777777" w:rsidTr="001A2CC3">
        <w:tc>
          <w:tcPr>
            <w:tcW w:w="2235" w:type="dxa"/>
            <w:hideMark/>
          </w:tcPr>
          <w:p w14:paraId="620BE749" w14:textId="77777777" w:rsidR="001A2CC3" w:rsidRPr="001A2CC3" w:rsidRDefault="001A2CC3" w:rsidP="001A2CC3">
            <w:r>
              <w:t>1.5.7</w:t>
            </w:r>
          </w:p>
        </w:tc>
        <w:tc>
          <w:tcPr>
            <w:tcW w:w="7395" w:type="dxa"/>
            <w:hideMark/>
          </w:tcPr>
          <w:p w14:paraId="7DB4D0C7" w14:textId="77777777" w:rsidR="001A2CC3" w:rsidRPr="001A2CC3" w:rsidRDefault="001A2CC3" w:rsidP="001A2CC3">
            <w:r>
              <w:t>Breakthrough Event</w:t>
            </w:r>
          </w:p>
        </w:tc>
      </w:tr>
      <w:tr w:rsidR="001A2CC3" w14:paraId="69484BDB" w14:textId="77777777" w:rsidTr="001A2CC3">
        <w:tc>
          <w:tcPr>
            <w:tcW w:w="2235" w:type="dxa"/>
            <w:hideMark/>
          </w:tcPr>
          <w:p w14:paraId="36EB4217" w14:textId="77777777" w:rsidR="001A2CC3" w:rsidRPr="001A2CC3" w:rsidRDefault="001A2CC3" w:rsidP="001A2CC3">
            <w:r>
              <w:t>1.5.7</w:t>
            </w:r>
          </w:p>
        </w:tc>
        <w:tc>
          <w:tcPr>
            <w:tcW w:w="7395" w:type="dxa"/>
            <w:hideMark/>
          </w:tcPr>
          <w:p w14:paraId="7A53509B" w14:textId="77777777" w:rsidR="001A2CC3" w:rsidRPr="001A2CC3" w:rsidRDefault="001A2CC3" w:rsidP="001A2CC3">
            <w:r>
              <w:t>Behaviours Charter</w:t>
            </w:r>
          </w:p>
        </w:tc>
      </w:tr>
      <w:tr w:rsidR="001A2CC3" w14:paraId="166A15B4" w14:textId="77777777" w:rsidTr="001A2CC3">
        <w:tc>
          <w:tcPr>
            <w:tcW w:w="2235" w:type="dxa"/>
            <w:hideMark/>
          </w:tcPr>
          <w:p w14:paraId="15931303" w14:textId="77777777" w:rsidR="001A2CC3" w:rsidRPr="001A2CC3" w:rsidRDefault="001A2CC3" w:rsidP="001A2CC3">
            <w:r>
              <w:t>1.5.7</w:t>
            </w:r>
          </w:p>
        </w:tc>
        <w:tc>
          <w:tcPr>
            <w:tcW w:w="7395" w:type="dxa"/>
            <w:hideMark/>
          </w:tcPr>
          <w:p w14:paraId="464D16A2" w14:textId="77777777" w:rsidR="001A2CC3" w:rsidRPr="001A2CC3" w:rsidRDefault="001A2CC3" w:rsidP="001A2CC3">
            <w:r>
              <w:t>Draft Relationship Management Plan</w:t>
            </w:r>
          </w:p>
        </w:tc>
      </w:tr>
      <w:tr w:rsidR="001A2CC3" w14:paraId="3A5784CD" w14:textId="77777777" w:rsidTr="001A2CC3">
        <w:tc>
          <w:tcPr>
            <w:tcW w:w="2235" w:type="dxa"/>
            <w:hideMark/>
          </w:tcPr>
          <w:p w14:paraId="7ECF4D7D" w14:textId="77777777" w:rsidR="001A2CC3" w:rsidRPr="001A2CC3" w:rsidRDefault="001A2CC3" w:rsidP="001A2CC3">
            <w:r w:rsidRPr="004D6063">
              <w:t>1.5.7.5</w:t>
            </w:r>
          </w:p>
        </w:tc>
        <w:tc>
          <w:tcPr>
            <w:tcW w:w="7395" w:type="dxa"/>
            <w:hideMark/>
          </w:tcPr>
          <w:p w14:paraId="71DCAFF7" w14:textId="77777777" w:rsidR="001A2CC3" w:rsidRPr="001A2CC3" w:rsidRDefault="001A2CC3" w:rsidP="001A2CC3">
            <w:r>
              <w:t>ISO 44001 Certification</w:t>
            </w:r>
          </w:p>
        </w:tc>
      </w:tr>
      <w:tr w:rsidR="001A2CC3" w14:paraId="52ED7F17" w14:textId="77777777" w:rsidTr="001A2CC3">
        <w:tc>
          <w:tcPr>
            <w:tcW w:w="2235" w:type="dxa"/>
            <w:hideMark/>
          </w:tcPr>
          <w:p w14:paraId="4A8E7FDE" w14:textId="77777777" w:rsidR="001A2CC3" w:rsidRPr="001A2CC3" w:rsidRDefault="001A2CC3" w:rsidP="001A2CC3">
            <w:r>
              <w:t>2.2</w:t>
            </w:r>
          </w:p>
        </w:tc>
        <w:tc>
          <w:tcPr>
            <w:tcW w:w="7395" w:type="dxa"/>
            <w:hideMark/>
          </w:tcPr>
          <w:p w14:paraId="57CC47DB" w14:textId="77777777" w:rsidR="001A2CC3" w:rsidRPr="001A2CC3" w:rsidRDefault="001A2CC3" w:rsidP="001A2CC3">
            <w:r>
              <w:t>MORPHEUS Review Note 4</w:t>
            </w:r>
          </w:p>
        </w:tc>
      </w:tr>
      <w:tr w:rsidR="001A2CC3" w14:paraId="55F69330" w14:textId="77777777" w:rsidTr="001A2CC3">
        <w:tc>
          <w:tcPr>
            <w:tcW w:w="2235" w:type="dxa"/>
            <w:hideMark/>
          </w:tcPr>
          <w:p w14:paraId="7C3169B9" w14:textId="77777777" w:rsidR="001A2CC3" w:rsidRPr="001A2CC3" w:rsidRDefault="001A2CC3" w:rsidP="001A2CC3">
            <w:r>
              <w:t>2.2</w:t>
            </w:r>
          </w:p>
        </w:tc>
        <w:tc>
          <w:tcPr>
            <w:tcW w:w="7395" w:type="dxa"/>
            <w:hideMark/>
          </w:tcPr>
          <w:p w14:paraId="0EB1CC48" w14:textId="77777777" w:rsidR="001A2CC3" w:rsidRPr="001A2CC3" w:rsidRDefault="001A2CC3" w:rsidP="001A2CC3">
            <w:r>
              <w:t>MORPHEUS Information Note 2020</w:t>
            </w:r>
          </w:p>
        </w:tc>
      </w:tr>
      <w:tr w:rsidR="001A2CC3" w14:paraId="48E7DA67" w14:textId="77777777" w:rsidTr="001A2CC3">
        <w:tc>
          <w:tcPr>
            <w:tcW w:w="2235" w:type="dxa"/>
            <w:hideMark/>
          </w:tcPr>
          <w:p w14:paraId="6F7978A5" w14:textId="77777777" w:rsidR="001A2CC3" w:rsidRPr="001A2CC3" w:rsidRDefault="001A2CC3" w:rsidP="001A2CC3">
            <w:r>
              <w:t>2.2</w:t>
            </w:r>
          </w:p>
        </w:tc>
        <w:tc>
          <w:tcPr>
            <w:tcW w:w="7395" w:type="dxa"/>
            <w:hideMark/>
          </w:tcPr>
          <w:p w14:paraId="22163479" w14:textId="77777777" w:rsidR="001A2CC3" w:rsidRPr="001A2CC3" w:rsidRDefault="001A2CC3" w:rsidP="001A2CC3">
            <w:r>
              <w:t>MORPHEUS Main Gate</w:t>
            </w:r>
          </w:p>
        </w:tc>
      </w:tr>
      <w:tr w:rsidR="001A2CC3" w14:paraId="01396BFE" w14:textId="77777777" w:rsidTr="001A2CC3">
        <w:tc>
          <w:tcPr>
            <w:tcW w:w="2235" w:type="dxa"/>
            <w:hideMark/>
          </w:tcPr>
          <w:p w14:paraId="01B27019" w14:textId="77777777" w:rsidR="001A2CC3" w:rsidRPr="001A2CC3" w:rsidRDefault="001A2CC3" w:rsidP="001A2CC3">
            <w:pPr>
              <w:rPr>
                <w:b/>
                <w:bCs/>
              </w:rPr>
            </w:pPr>
            <w:r>
              <w:rPr>
                <w:b/>
                <w:bCs/>
              </w:rPr>
              <w:t>TBC</w:t>
            </w:r>
          </w:p>
        </w:tc>
        <w:tc>
          <w:tcPr>
            <w:tcW w:w="7395" w:type="dxa"/>
            <w:hideMark/>
          </w:tcPr>
          <w:p w14:paraId="358317EB" w14:textId="77777777" w:rsidR="001A2CC3" w:rsidRPr="001A2CC3" w:rsidRDefault="001A2CC3" w:rsidP="001A2CC3">
            <w:r>
              <w:t>MORPHEUS Review Note 5</w:t>
            </w:r>
          </w:p>
        </w:tc>
      </w:tr>
      <w:tr w:rsidR="001A2CC3" w14:paraId="25E49FFC" w14:textId="77777777" w:rsidTr="001A2CC3">
        <w:tc>
          <w:tcPr>
            <w:tcW w:w="2235" w:type="dxa"/>
            <w:hideMark/>
          </w:tcPr>
          <w:p w14:paraId="12F09CAF" w14:textId="77777777" w:rsidR="001A2CC3" w:rsidRPr="001A2CC3" w:rsidRDefault="001A2CC3" w:rsidP="001A2CC3">
            <w:r>
              <w:t>4.2.2a</w:t>
            </w:r>
          </w:p>
        </w:tc>
        <w:tc>
          <w:tcPr>
            <w:tcW w:w="7395" w:type="dxa"/>
            <w:hideMark/>
          </w:tcPr>
          <w:p w14:paraId="33B79BE6" w14:textId="77777777" w:rsidR="001A2CC3" w:rsidRPr="001A2CC3" w:rsidRDefault="001A2CC3" w:rsidP="001A2CC3">
            <w:r>
              <w:t>Final Competition Data Pack</w:t>
            </w:r>
          </w:p>
        </w:tc>
      </w:tr>
      <w:tr w:rsidR="001A2CC3" w14:paraId="4E0E8C6B" w14:textId="77777777" w:rsidTr="001A2CC3">
        <w:tc>
          <w:tcPr>
            <w:tcW w:w="2235" w:type="dxa"/>
            <w:hideMark/>
          </w:tcPr>
          <w:p w14:paraId="4EDA4513" w14:textId="77777777" w:rsidR="001A2CC3" w:rsidRPr="001A2CC3" w:rsidRDefault="001A2CC3" w:rsidP="001A2CC3">
            <w:r>
              <w:t>4.3.13</w:t>
            </w:r>
          </w:p>
        </w:tc>
        <w:tc>
          <w:tcPr>
            <w:tcW w:w="7395" w:type="dxa"/>
            <w:hideMark/>
          </w:tcPr>
          <w:p w14:paraId="2698C6C7" w14:textId="77777777" w:rsidR="001A2CC3" w:rsidRPr="001A2CC3" w:rsidRDefault="001A2CC3" w:rsidP="001A2CC3">
            <w:r>
              <w:t>Final Competition Data Pack</w:t>
            </w:r>
          </w:p>
        </w:tc>
      </w:tr>
      <w:tr w:rsidR="001A2CC3" w14:paraId="0B597929" w14:textId="77777777" w:rsidTr="001A2CC3">
        <w:tc>
          <w:tcPr>
            <w:tcW w:w="2235" w:type="dxa"/>
            <w:hideMark/>
          </w:tcPr>
          <w:p w14:paraId="1F2DD3B1" w14:textId="77777777" w:rsidR="001A2CC3" w:rsidRPr="001A2CC3" w:rsidRDefault="001A2CC3" w:rsidP="001A2CC3">
            <w:r>
              <w:t>4.5a.2a</w:t>
            </w:r>
          </w:p>
        </w:tc>
        <w:tc>
          <w:tcPr>
            <w:tcW w:w="7395" w:type="dxa"/>
            <w:hideMark/>
          </w:tcPr>
          <w:p w14:paraId="3C1EF994" w14:textId="77777777" w:rsidR="001A2CC3" w:rsidRPr="001A2CC3" w:rsidRDefault="001A2CC3" w:rsidP="001A2CC3">
            <w:r>
              <w:t>Final Competition Data Pack</w:t>
            </w:r>
          </w:p>
        </w:tc>
      </w:tr>
      <w:tr w:rsidR="001A2CC3" w14:paraId="5850594D" w14:textId="77777777" w:rsidTr="001A2CC3">
        <w:tc>
          <w:tcPr>
            <w:tcW w:w="2235" w:type="dxa"/>
            <w:hideMark/>
          </w:tcPr>
          <w:p w14:paraId="0289DDEF" w14:textId="77777777" w:rsidR="001A2CC3" w:rsidRPr="001A2CC3" w:rsidRDefault="001A2CC3" w:rsidP="001A2CC3">
            <w:r>
              <w:t>4.6.8</w:t>
            </w:r>
          </w:p>
        </w:tc>
        <w:tc>
          <w:tcPr>
            <w:tcW w:w="7395" w:type="dxa"/>
            <w:hideMark/>
          </w:tcPr>
          <w:p w14:paraId="7E13CA99" w14:textId="77777777" w:rsidR="001A2CC3" w:rsidRPr="001A2CC3" w:rsidRDefault="001A2CC3" w:rsidP="001A2CC3">
            <w:r>
              <w:t>Final Competition Data Pack</w:t>
            </w:r>
          </w:p>
        </w:tc>
      </w:tr>
      <w:tr w:rsidR="001A2CC3" w14:paraId="4C52029A" w14:textId="77777777" w:rsidTr="001A2CC3">
        <w:tc>
          <w:tcPr>
            <w:tcW w:w="2235" w:type="dxa"/>
            <w:hideMark/>
          </w:tcPr>
          <w:p w14:paraId="1D7ECA59" w14:textId="77777777" w:rsidR="001A2CC3" w:rsidRPr="001A2CC3" w:rsidRDefault="001A2CC3" w:rsidP="001A2CC3">
            <w:r>
              <w:t>4.8.5</w:t>
            </w:r>
          </w:p>
        </w:tc>
        <w:tc>
          <w:tcPr>
            <w:tcW w:w="7395" w:type="dxa"/>
            <w:hideMark/>
          </w:tcPr>
          <w:p w14:paraId="242576F9" w14:textId="77777777" w:rsidR="001A2CC3" w:rsidRPr="001A2CC3" w:rsidRDefault="001A2CC3" w:rsidP="001A2CC3">
            <w:r>
              <w:t>Final Competition Data Pack</w:t>
            </w:r>
          </w:p>
        </w:tc>
      </w:tr>
      <w:tr w:rsidR="001A2CC3" w14:paraId="563EF5AD" w14:textId="77777777" w:rsidTr="001A2CC3">
        <w:tc>
          <w:tcPr>
            <w:tcW w:w="2235" w:type="dxa"/>
            <w:hideMark/>
          </w:tcPr>
          <w:p w14:paraId="013AA71D" w14:textId="77777777" w:rsidR="001A2CC3" w:rsidRPr="001A2CC3" w:rsidRDefault="001A2CC3" w:rsidP="001A2CC3">
            <w:r>
              <w:t>4.9.2</w:t>
            </w:r>
          </w:p>
        </w:tc>
        <w:tc>
          <w:tcPr>
            <w:tcW w:w="7395" w:type="dxa"/>
            <w:hideMark/>
          </w:tcPr>
          <w:p w14:paraId="4229BCDB" w14:textId="77777777" w:rsidR="001A2CC3" w:rsidRPr="001A2CC3" w:rsidRDefault="001A2CC3" w:rsidP="001A2CC3">
            <w:r>
              <w:t>Final Competition Data Pack</w:t>
            </w:r>
          </w:p>
        </w:tc>
      </w:tr>
      <w:tr w:rsidR="001A2CC3" w14:paraId="03FBD534" w14:textId="77777777" w:rsidTr="001A2CC3">
        <w:tc>
          <w:tcPr>
            <w:tcW w:w="2235" w:type="dxa"/>
            <w:hideMark/>
          </w:tcPr>
          <w:p w14:paraId="4863C42A" w14:textId="77777777" w:rsidR="001A2CC3" w:rsidRPr="001A2CC3" w:rsidRDefault="001A2CC3" w:rsidP="001A2CC3">
            <w:r>
              <w:t>4.10.2.a</w:t>
            </w:r>
          </w:p>
        </w:tc>
        <w:tc>
          <w:tcPr>
            <w:tcW w:w="7395" w:type="dxa"/>
            <w:hideMark/>
          </w:tcPr>
          <w:p w14:paraId="366962B0" w14:textId="77777777" w:rsidR="001A2CC3" w:rsidRPr="001A2CC3" w:rsidRDefault="001A2CC3" w:rsidP="001A2CC3">
            <w:r>
              <w:t>Final Competition Data Pack</w:t>
            </w:r>
          </w:p>
        </w:tc>
      </w:tr>
      <w:tr w:rsidR="001A2CC3" w14:paraId="473ACA57" w14:textId="77777777" w:rsidTr="001A2CC3">
        <w:tc>
          <w:tcPr>
            <w:tcW w:w="2235" w:type="dxa"/>
            <w:hideMark/>
          </w:tcPr>
          <w:p w14:paraId="6F2EE881" w14:textId="77777777" w:rsidR="001A2CC3" w:rsidRPr="001A2CC3" w:rsidRDefault="001A2CC3" w:rsidP="001A2CC3">
            <w:r>
              <w:t>4.11.2.a</w:t>
            </w:r>
          </w:p>
        </w:tc>
        <w:tc>
          <w:tcPr>
            <w:tcW w:w="7395" w:type="dxa"/>
            <w:hideMark/>
          </w:tcPr>
          <w:p w14:paraId="759A9B0A" w14:textId="77777777" w:rsidR="001A2CC3" w:rsidRPr="001A2CC3" w:rsidRDefault="001A2CC3" w:rsidP="001A2CC3">
            <w:r>
              <w:t>Final Competition Data Pack</w:t>
            </w:r>
          </w:p>
        </w:tc>
      </w:tr>
      <w:tr w:rsidR="001A2CC3" w14:paraId="56B01381" w14:textId="77777777" w:rsidTr="001A2CC3">
        <w:tc>
          <w:tcPr>
            <w:tcW w:w="2235" w:type="dxa"/>
            <w:hideMark/>
          </w:tcPr>
          <w:p w14:paraId="35714140" w14:textId="77777777" w:rsidR="001A2CC3" w:rsidRPr="001A2CC3" w:rsidRDefault="001A2CC3" w:rsidP="001A2CC3">
            <w:r>
              <w:t>5.1</w:t>
            </w:r>
          </w:p>
        </w:tc>
        <w:tc>
          <w:tcPr>
            <w:tcW w:w="7395" w:type="dxa"/>
            <w:hideMark/>
          </w:tcPr>
          <w:p w14:paraId="54E0FF54" w14:textId="77777777" w:rsidR="001A2CC3" w:rsidRPr="001A2CC3" w:rsidRDefault="001A2CC3" w:rsidP="001A2CC3">
            <w:r>
              <w:t>Annual Update to SEMS</w:t>
            </w:r>
          </w:p>
        </w:tc>
      </w:tr>
      <w:tr w:rsidR="001A2CC3" w14:paraId="555654C8" w14:textId="77777777" w:rsidTr="001A2CC3">
        <w:tc>
          <w:tcPr>
            <w:tcW w:w="2235" w:type="dxa"/>
            <w:hideMark/>
          </w:tcPr>
          <w:p w14:paraId="3BE91B79" w14:textId="77777777" w:rsidR="001A2CC3" w:rsidRPr="001A2CC3" w:rsidRDefault="001A2CC3" w:rsidP="001A2CC3">
            <w:r>
              <w:t>5.2.1</w:t>
            </w:r>
          </w:p>
        </w:tc>
        <w:tc>
          <w:tcPr>
            <w:tcW w:w="7395" w:type="dxa"/>
            <w:hideMark/>
          </w:tcPr>
          <w:p w14:paraId="78CFC21A" w14:textId="77777777" w:rsidR="001A2CC3" w:rsidRPr="001A2CC3" w:rsidRDefault="001A2CC3" w:rsidP="001A2CC3">
            <w:r>
              <w:t>Bi-annual research summary and tech watch report</w:t>
            </w:r>
          </w:p>
        </w:tc>
      </w:tr>
      <w:tr w:rsidR="001A2CC3" w14:paraId="17BC3060" w14:textId="77777777" w:rsidTr="001A2CC3">
        <w:tc>
          <w:tcPr>
            <w:tcW w:w="2235" w:type="dxa"/>
            <w:hideMark/>
          </w:tcPr>
          <w:p w14:paraId="6BFF67E0" w14:textId="77777777" w:rsidR="001A2CC3" w:rsidRPr="001A2CC3" w:rsidRDefault="001A2CC3" w:rsidP="001A2CC3">
            <w:r>
              <w:t>5.2.2</w:t>
            </w:r>
          </w:p>
        </w:tc>
        <w:tc>
          <w:tcPr>
            <w:tcW w:w="7395" w:type="dxa"/>
            <w:hideMark/>
          </w:tcPr>
          <w:p w14:paraId="4040F9CE" w14:textId="77777777" w:rsidR="001A2CC3" w:rsidRPr="001A2CC3" w:rsidRDefault="001A2CC3" w:rsidP="001A2CC3">
            <w:r>
              <w:t>Bi-annual Update to AMS</w:t>
            </w:r>
          </w:p>
        </w:tc>
      </w:tr>
      <w:tr w:rsidR="001A2CC3" w14:paraId="08DB8F48" w14:textId="77777777" w:rsidTr="001A2CC3">
        <w:tc>
          <w:tcPr>
            <w:tcW w:w="2235" w:type="dxa"/>
            <w:hideMark/>
          </w:tcPr>
          <w:p w14:paraId="299892DE" w14:textId="77777777" w:rsidR="001A2CC3" w:rsidRPr="001A2CC3" w:rsidRDefault="001A2CC3" w:rsidP="001A2CC3">
            <w:r>
              <w:t>10.1</w:t>
            </w:r>
          </w:p>
        </w:tc>
        <w:tc>
          <w:tcPr>
            <w:tcW w:w="7395" w:type="dxa"/>
            <w:hideMark/>
          </w:tcPr>
          <w:p w14:paraId="5D4706C5" w14:textId="77777777" w:rsidR="001A2CC3" w:rsidRPr="001A2CC3" w:rsidRDefault="001A2CC3" w:rsidP="001A2CC3">
            <w:r>
              <w:t>IKM Strategy</w:t>
            </w:r>
          </w:p>
        </w:tc>
      </w:tr>
      <w:tr w:rsidR="001A2CC3" w14:paraId="481C13B3" w14:textId="77777777" w:rsidTr="001A2CC3">
        <w:tc>
          <w:tcPr>
            <w:tcW w:w="2235" w:type="dxa"/>
            <w:hideMark/>
          </w:tcPr>
          <w:p w14:paraId="6A147D38" w14:textId="77777777" w:rsidR="001A2CC3" w:rsidRPr="001A2CC3" w:rsidRDefault="001A2CC3" w:rsidP="001A2CC3">
            <w:r>
              <w:t>10.3</w:t>
            </w:r>
          </w:p>
        </w:tc>
        <w:tc>
          <w:tcPr>
            <w:tcW w:w="7395" w:type="dxa"/>
            <w:hideMark/>
          </w:tcPr>
          <w:p w14:paraId="2F14B2CC" w14:textId="77777777" w:rsidR="001A2CC3" w:rsidRPr="001A2CC3" w:rsidRDefault="001A2CC3" w:rsidP="001A2CC3">
            <w:r>
              <w:t>Configuration Strategy</w:t>
            </w:r>
          </w:p>
        </w:tc>
      </w:tr>
      <w:tr w:rsidR="001A2CC3" w14:paraId="48371B57" w14:textId="77777777" w:rsidTr="001A2CC3">
        <w:tc>
          <w:tcPr>
            <w:tcW w:w="2235" w:type="dxa"/>
            <w:hideMark/>
          </w:tcPr>
          <w:p w14:paraId="782CA0D3" w14:textId="77777777" w:rsidR="001A2CC3" w:rsidRPr="001A2CC3" w:rsidRDefault="001A2CC3" w:rsidP="001A2CC3">
            <w:r>
              <w:t>10.5</w:t>
            </w:r>
          </w:p>
        </w:tc>
        <w:tc>
          <w:tcPr>
            <w:tcW w:w="7395" w:type="dxa"/>
            <w:hideMark/>
          </w:tcPr>
          <w:p w14:paraId="6322C6F2" w14:textId="77777777" w:rsidR="001A2CC3" w:rsidRPr="001A2CC3" w:rsidRDefault="001A2CC3" w:rsidP="001A2CC3">
            <w:r>
              <w:t>ITEAP</w:t>
            </w:r>
          </w:p>
        </w:tc>
      </w:tr>
      <w:tr w:rsidR="001A2CC3" w14:paraId="2A83688C" w14:textId="77777777" w:rsidTr="001A2CC3">
        <w:trPr>
          <w:trHeight w:val="285"/>
        </w:trPr>
        <w:tc>
          <w:tcPr>
            <w:tcW w:w="2235" w:type="dxa"/>
            <w:hideMark/>
          </w:tcPr>
          <w:p w14:paraId="0520A1E4" w14:textId="77777777" w:rsidR="001A2CC3" w:rsidRPr="001A2CC3" w:rsidRDefault="001A2CC3" w:rsidP="001A2CC3">
            <w:r>
              <w:t>10.8</w:t>
            </w:r>
          </w:p>
        </w:tc>
        <w:tc>
          <w:tcPr>
            <w:tcW w:w="7395" w:type="dxa"/>
            <w:hideMark/>
          </w:tcPr>
          <w:p w14:paraId="4FEF4DAB" w14:textId="77777777" w:rsidR="001A2CC3" w:rsidRPr="001A2CC3" w:rsidRDefault="001A2CC3" w:rsidP="001A2CC3">
            <w:pPr>
              <w:spacing w:after="160" w:line="252" w:lineRule="auto"/>
            </w:pPr>
            <w:r>
              <w:t>SEMP</w:t>
            </w:r>
          </w:p>
        </w:tc>
      </w:tr>
      <w:tr w:rsidR="001A2CC3" w14:paraId="5AE11E38" w14:textId="77777777" w:rsidTr="001A2CC3">
        <w:trPr>
          <w:trHeight w:val="285"/>
        </w:trPr>
        <w:tc>
          <w:tcPr>
            <w:tcW w:w="2235" w:type="dxa"/>
            <w:hideMark/>
          </w:tcPr>
          <w:p w14:paraId="0E4E8B05" w14:textId="77777777" w:rsidR="001A2CC3" w:rsidRPr="001A2CC3" w:rsidRDefault="001A2CC3" w:rsidP="001A2CC3">
            <w:r>
              <w:t>10.9</w:t>
            </w:r>
          </w:p>
        </w:tc>
        <w:tc>
          <w:tcPr>
            <w:tcW w:w="7395" w:type="dxa"/>
            <w:hideMark/>
          </w:tcPr>
          <w:p w14:paraId="7637EF38" w14:textId="77777777" w:rsidR="001A2CC3" w:rsidRPr="001A2CC3" w:rsidRDefault="001A2CC3" w:rsidP="001A2CC3">
            <w:pPr>
              <w:spacing w:after="160" w:line="252" w:lineRule="auto"/>
            </w:pPr>
            <w:r>
              <w:t>COA &amp; COEIA</w:t>
            </w:r>
          </w:p>
        </w:tc>
      </w:tr>
      <w:tr w:rsidR="001A2CC3" w14:paraId="7BE136B0" w14:textId="77777777" w:rsidTr="001A2CC3">
        <w:tc>
          <w:tcPr>
            <w:tcW w:w="2235" w:type="dxa"/>
            <w:hideMark/>
          </w:tcPr>
          <w:p w14:paraId="09513352" w14:textId="77777777" w:rsidR="001A2CC3" w:rsidRPr="001A2CC3" w:rsidRDefault="001A2CC3" w:rsidP="001A2CC3">
            <w:r>
              <w:t>10.10</w:t>
            </w:r>
          </w:p>
        </w:tc>
        <w:tc>
          <w:tcPr>
            <w:tcW w:w="7395" w:type="dxa"/>
            <w:hideMark/>
          </w:tcPr>
          <w:p w14:paraId="0B2A96A0" w14:textId="77777777" w:rsidR="001A2CC3" w:rsidRPr="001A2CC3" w:rsidRDefault="001A2CC3" w:rsidP="001A2CC3">
            <w:r>
              <w:t>Configuration Strategy</w:t>
            </w:r>
          </w:p>
        </w:tc>
      </w:tr>
      <w:tr w:rsidR="001A2CC3" w14:paraId="3BB5835C" w14:textId="77777777" w:rsidTr="001A2CC3">
        <w:tc>
          <w:tcPr>
            <w:tcW w:w="2235" w:type="dxa"/>
            <w:hideMark/>
          </w:tcPr>
          <w:p w14:paraId="09FBF17B" w14:textId="77777777" w:rsidR="001A2CC3" w:rsidRPr="001A2CC3" w:rsidRDefault="001A2CC3" w:rsidP="001A2CC3">
            <w:r>
              <w:t>13.2</w:t>
            </w:r>
          </w:p>
        </w:tc>
        <w:tc>
          <w:tcPr>
            <w:tcW w:w="7395" w:type="dxa"/>
            <w:hideMark/>
          </w:tcPr>
          <w:p w14:paraId="216BB2C2" w14:textId="77777777" w:rsidR="001A2CC3" w:rsidRPr="001A2CC3" w:rsidRDefault="001A2CC3" w:rsidP="001A2CC3">
            <w:r>
              <w:t>Risk Register</w:t>
            </w:r>
          </w:p>
        </w:tc>
      </w:tr>
      <w:tr w:rsidR="001A2CC3" w14:paraId="4C802FE2" w14:textId="77777777" w:rsidTr="001A2CC3">
        <w:tc>
          <w:tcPr>
            <w:tcW w:w="2235" w:type="dxa"/>
            <w:hideMark/>
          </w:tcPr>
          <w:p w14:paraId="3D7D33D1" w14:textId="77777777" w:rsidR="001A2CC3" w:rsidRPr="001A2CC3" w:rsidRDefault="001A2CC3" w:rsidP="001A2CC3">
            <w:r>
              <w:t>13.3</w:t>
            </w:r>
          </w:p>
        </w:tc>
        <w:tc>
          <w:tcPr>
            <w:tcW w:w="7395" w:type="dxa"/>
            <w:hideMark/>
          </w:tcPr>
          <w:p w14:paraId="0739B923" w14:textId="77777777" w:rsidR="001A2CC3" w:rsidRPr="001A2CC3" w:rsidRDefault="001A2CC3" w:rsidP="001A2CC3">
            <w:r>
              <w:t>Assumptions Register</w:t>
            </w:r>
          </w:p>
        </w:tc>
      </w:tr>
      <w:tr w:rsidR="001A2CC3" w14:paraId="0B439F28" w14:textId="77777777" w:rsidTr="001A2CC3">
        <w:tc>
          <w:tcPr>
            <w:tcW w:w="2235" w:type="dxa"/>
            <w:hideMark/>
          </w:tcPr>
          <w:p w14:paraId="6CB9C578" w14:textId="77777777" w:rsidR="001A2CC3" w:rsidRPr="001A2CC3" w:rsidRDefault="001A2CC3" w:rsidP="001A2CC3">
            <w:r>
              <w:t>13.4</w:t>
            </w:r>
          </w:p>
        </w:tc>
        <w:tc>
          <w:tcPr>
            <w:tcW w:w="7395" w:type="dxa"/>
            <w:hideMark/>
          </w:tcPr>
          <w:p w14:paraId="2DD97AAA" w14:textId="77777777" w:rsidR="001A2CC3" w:rsidRPr="001A2CC3" w:rsidRDefault="001A2CC3" w:rsidP="001A2CC3">
            <w:r>
              <w:t>Dependency Register</w:t>
            </w:r>
          </w:p>
        </w:tc>
      </w:tr>
      <w:tr w:rsidR="001A2CC3" w14:paraId="75570E26" w14:textId="77777777" w:rsidTr="001A2CC3">
        <w:tc>
          <w:tcPr>
            <w:tcW w:w="2235" w:type="dxa"/>
            <w:hideMark/>
          </w:tcPr>
          <w:p w14:paraId="3C3D7B60" w14:textId="77777777" w:rsidR="001A2CC3" w:rsidRPr="001A2CC3" w:rsidRDefault="001A2CC3" w:rsidP="001A2CC3">
            <w:r>
              <w:t>13.9</w:t>
            </w:r>
          </w:p>
        </w:tc>
        <w:tc>
          <w:tcPr>
            <w:tcW w:w="7395" w:type="dxa"/>
            <w:hideMark/>
          </w:tcPr>
          <w:p w14:paraId="1DB2F468" w14:textId="77777777" w:rsidR="001A2CC3" w:rsidRPr="001A2CC3" w:rsidRDefault="001A2CC3" w:rsidP="001A2CC3">
            <w:r>
              <w:t>Stakeholder Management Plan</w:t>
            </w:r>
          </w:p>
        </w:tc>
      </w:tr>
    </w:tbl>
    <w:p w14:paraId="27C6B5E0" w14:textId="77777777" w:rsidR="001A2CC3" w:rsidRDefault="001A2CC3" w:rsidP="001A2CC3">
      <w:pPr>
        <w:rPr>
          <w:b/>
          <w:i/>
        </w:rPr>
      </w:pPr>
    </w:p>
    <w:p w14:paraId="0D3C25C6" w14:textId="77777777" w:rsidR="004D7B00" w:rsidRDefault="004D7B00" w:rsidP="004D7B00">
      <w:pPr>
        <w:jc w:val="left"/>
      </w:pPr>
      <w:bookmarkStart w:id="2727" w:name="_Toc519678189"/>
    </w:p>
    <w:p w14:paraId="5781D6C6" w14:textId="77777777" w:rsidR="004D7B00" w:rsidRDefault="004D7B00" w:rsidP="004D7B00">
      <w:pPr>
        <w:jc w:val="left"/>
      </w:pPr>
    </w:p>
    <w:p w14:paraId="2B194C76" w14:textId="77777777" w:rsidR="004D7B00" w:rsidRDefault="004D7B00" w:rsidP="004D7B00">
      <w:pPr>
        <w:jc w:val="left"/>
      </w:pPr>
    </w:p>
    <w:p w14:paraId="04971F3E" w14:textId="77777777" w:rsidR="004D7B00" w:rsidRDefault="004D7B00" w:rsidP="004D7B00">
      <w:pPr>
        <w:jc w:val="left"/>
      </w:pPr>
    </w:p>
    <w:p w14:paraId="34962EDE" w14:textId="77777777" w:rsidR="004D7B00" w:rsidRDefault="004D7B00" w:rsidP="004D7B00">
      <w:pPr>
        <w:jc w:val="left"/>
      </w:pPr>
    </w:p>
    <w:p w14:paraId="0090CDF9" w14:textId="77777777" w:rsidR="004D7B00" w:rsidRDefault="004D7B00" w:rsidP="004D7B00">
      <w:pPr>
        <w:jc w:val="left"/>
      </w:pPr>
    </w:p>
    <w:p w14:paraId="4E3A7C55" w14:textId="77777777" w:rsidR="004D7B00" w:rsidRDefault="004D7B00" w:rsidP="004D7B00">
      <w:pPr>
        <w:jc w:val="left"/>
      </w:pPr>
    </w:p>
    <w:p w14:paraId="34C0AF88" w14:textId="77777777" w:rsidR="004D7B00" w:rsidRDefault="004D7B00" w:rsidP="004D7B00">
      <w:pPr>
        <w:jc w:val="left"/>
      </w:pPr>
    </w:p>
    <w:p w14:paraId="5F1AD3DD" w14:textId="77777777" w:rsidR="004D7B00" w:rsidRDefault="004D7B00" w:rsidP="004D7B00">
      <w:pPr>
        <w:jc w:val="left"/>
      </w:pPr>
    </w:p>
    <w:p w14:paraId="233EAEDC" w14:textId="77777777" w:rsidR="004D7B00" w:rsidRDefault="004D7B00" w:rsidP="004D7B00">
      <w:pPr>
        <w:jc w:val="left"/>
      </w:pPr>
    </w:p>
    <w:p w14:paraId="36C70524" w14:textId="77777777" w:rsidR="001A2CC3" w:rsidRPr="00640163" w:rsidRDefault="001A2CC3" w:rsidP="004D7B00">
      <w:pPr>
        <w:jc w:val="center"/>
      </w:pPr>
      <w:r w:rsidRPr="00640163">
        <w:t>Appendix 3</w:t>
      </w:r>
      <w:bookmarkEnd w:id="2727"/>
    </w:p>
    <w:p w14:paraId="0C1CFA0B" w14:textId="77777777" w:rsidR="001A2CC3" w:rsidRPr="00640163" w:rsidRDefault="001A2CC3" w:rsidP="001A2CC3">
      <w:pPr>
        <w:pStyle w:val="MRSchedule3"/>
        <w:spacing w:line="240" w:lineRule="auto"/>
      </w:pPr>
      <w:bookmarkStart w:id="2728" w:name="_Toc519678190"/>
      <w:r w:rsidRPr="00640163">
        <w:t>Not Used</w:t>
      </w:r>
      <w:bookmarkEnd w:id="2728"/>
    </w:p>
    <w:p w14:paraId="4EB121CE" w14:textId="77777777" w:rsidR="001A2CC3" w:rsidRDefault="001A2CC3" w:rsidP="001A2CC3">
      <w:pPr>
        <w:rPr>
          <w:b/>
          <w:i/>
        </w:rPr>
      </w:pPr>
    </w:p>
    <w:p w14:paraId="7C6AC34F" w14:textId="77777777" w:rsidR="001A2CC3" w:rsidRPr="00D742E4" w:rsidRDefault="001A2CC3" w:rsidP="001A2CC3"/>
    <w:p w14:paraId="26D3A7FC" w14:textId="77777777" w:rsidR="001A2CC3" w:rsidRDefault="001A2CC3" w:rsidP="001A2CC3">
      <w:pPr>
        <w:jc w:val="left"/>
      </w:pPr>
      <w:r>
        <w:br w:type="page"/>
      </w:r>
    </w:p>
    <w:p w14:paraId="20E032CF" w14:textId="77777777" w:rsidR="001A2CC3" w:rsidRDefault="001A2CC3" w:rsidP="001A2CC3">
      <w:pPr>
        <w:pStyle w:val="MRSchedule3"/>
        <w:spacing w:line="240" w:lineRule="auto"/>
      </w:pPr>
      <w:bookmarkStart w:id="2729" w:name="_Toc519678191"/>
      <w:r>
        <w:t>Appendix 4</w:t>
      </w:r>
      <w:bookmarkEnd w:id="2729"/>
    </w:p>
    <w:p w14:paraId="5409F4E2" w14:textId="77777777" w:rsidR="001A2CC3" w:rsidRDefault="001A2CC3" w:rsidP="001A2CC3">
      <w:pPr>
        <w:pStyle w:val="MRSchedule3"/>
        <w:spacing w:line="240" w:lineRule="auto"/>
      </w:pPr>
      <w:bookmarkStart w:id="2730" w:name="_Toc519678192"/>
      <w:r>
        <w:t>Contractor Behaviours Questionnaire</w:t>
      </w:r>
      <w:bookmarkEnd w:id="2730"/>
    </w:p>
    <w:p w14:paraId="1D045919" w14:textId="77777777" w:rsidR="001A2CC3" w:rsidRPr="00135DB0" w:rsidRDefault="001A2CC3" w:rsidP="001A2CC3">
      <w:pPr>
        <w:spacing w:after="200" w:line="240" w:lineRule="auto"/>
        <w:rPr>
          <w:b/>
          <w:u w:val="single"/>
        </w:rPr>
      </w:pPr>
      <w:bookmarkStart w:id="2731" w:name="_Ref476676931"/>
      <w:r w:rsidRPr="00135DB0">
        <w:t>Please place a cross in the box which most closely represents your feelings</w:t>
      </w:r>
    </w:p>
    <w:p w14:paraId="4ADAC323" w14:textId="77777777" w:rsidR="001A2CC3" w:rsidRPr="00135DB0" w:rsidRDefault="001A2CC3" w:rsidP="000662E2">
      <w:pPr>
        <w:pStyle w:val="MRSchedPara1"/>
        <w:numPr>
          <w:ilvl w:val="0"/>
          <w:numId w:val="14"/>
        </w:numPr>
        <w:spacing w:line="240" w:lineRule="auto"/>
      </w:pPr>
      <w:r w:rsidRPr="00135DB0">
        <w:t xml:space="preserve">TRUST </w:t>
      </w:r>
      <w:bookmarkEnd w:id="2731"/>
    </w:p>
    <w:p w14:paraId="457CF240" w14:textId="77777777" w:rsidR="001A2CC3" w:rsidRPr="00D369EE" w:rsidRDefault="001A2CC3" w:rsidP="001A2CC3">
      <w:pPr>
        <w:pStyle w:val="MRSchedPara2"/>
        <w:spacing w:line="240" w:lineRule="auto"/>
      </w:pPr>
      <w:r w:rsidRPr="00D369EE">
        <w:t>The BATCIS Private Sector Support Provider exhibits behaviours that foster a high level of trust between parties.</w:t>
      </w:r>
    </w:p>
    <w:p w14:paraId="6566679A" w14:textId="77777777" w:rsidR="001A2CC3" w:rsidRPr="00135DB0" w:rsidRDefault="001A2CC3" w:rsidP="001A2CC3">
      <w:pPr>
        <w:spacing w:before="0" w:line="240" w:lineRule="auto"/>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635AD2AC"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24A15D6F"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D8A20AC"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7144CEA"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00D76C1A" w14:textId="77777777" w:rsidR="001A2CC3" w:rsidRPr="00135DB0" w:rsidRDefault="001A2CC3" w:rsidP="001A2CC3">
            <w:pPr>
              <w:spacing w:before="120" w:after="120" w:line="240" w:lineRule="auto"/>
              <w:jc w:val="left"/>
            </w:pPr>
            <w:r w:rsidRPr="00135DB0">
              <w:t>Strongly Disagree</w:t>
            </w:r>
          </w:p>
        </w:tc>
      </w:tr>
      <w:tr w:rsidR="001A2CC3" w:rsidRPr="00135DB0" w14:paraId="2DDB5B31"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2E50F74A"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hideMark/>
          </w:tcPr>
          <w:p w14:paraId="732B98E9"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6A962A56"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1DE323A6" w14:textId="77777777" w:rsidR="001A2CC3" w:rsidRPr="00135DB0" w:rsidRDefault="001A2CC3" w:rsidP="001A2CC3">
            <w:pPr>
              <w:spacing w:before="0" w:after="200" w:line="240" w:lineRule="auto"/>
              <w:jc w:val="left"/>
            </w:pPr>
          </w:p>
        </w:tc>
      </w:tr>
    </w:tbl>
    <w:p w14:paraId="53463001" w14:textId="77777777" w:rsidR="001A2CC3" w:rsidRDefault="001A2CC3" w:rsidP="001A2CC3">
      <w:pPr>
        <w:spacing w:before="0" w:line="240" w:lineRule="auto"/>
      </w:pPr>
    </w:p>
    <w:p w14:paraId="46AC81F6"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740B11C9"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63028DE9" w14:textId="77777777" w:rsidR="001A2CC3" w:rsidRPr="00135DB0" w:rsidRDefault="001A2CC3" w:rsidP="001A2CC3">
            <w:pPr>
              <w:spacing w:after="200" w:line="240" w:lineRule="auto"/>
            </w:pPr>
          </w:p>
        </w:tc>
      </w:tr>
    </w:tbl>
    <w:p w14:paraId="67B64CAB" w14:textId="77777777" w:rsidR="001A2CC3" w:rsidRPr="00135DB0" w:rsidRDefault="001A2CC3" w:rsidP="001A2CC3">
      <w:pPr>
        <w:pStyle w:val="MRSchedPara2"/>
        <w:spacing w:line="240" w:lineRule="auto"/>
      </w:pPr>
      <w:bookmarkStart w:id="2732" w:name="_Ref476676932"/>
      <w:r w:rsidRPr="00135DB0">
        <w:t xml:space="preserve">The BATCIS Private Sector Support Provider </w:t>
      </w:r>
      <w:bookmarkEnd w:id="2732"/>
      <w:r w:rsidRPr="00135DB0">
        <w:t>displays a sense of accountability by owning the consequences of their actions</w:t>
      </w:r>
    </w:p>
    <w:p w14:paraId="57A837AD" w14:textId="77777777" w:rsidR="001A2CC3" w:rsidRPr="00135DB0" w:rsidRDefault="001A2CC3" w:rsidP="001A2CC3">
      <w:pPr>
        <w:spacing w:before="0" w:line="240" w:lineRule="auto"/>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0954F78A"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6B6CD5D7"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9548BD2"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B84D4B9"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41E1AA74" w14:textId="77777777" w:rsidR="001A2CC3" w:rsidRPr="00135DB0" w:rsidRDefault="001A2CC3" w:rsidP="001A2CC3">
            <w:pPr>
              <w:spacing w:before="120" w:after="120" w:line="240" w:lineRule="auto"/>
              <w:jc w:val="left"/>
            </w:pPr>
            <w:r w:rsidRPr="00135DB0">
              <w:t>Strongly Disagree</w:t>
            </w:r>
          </w:p>
        </w:tc>
      </w:tr>
      <w:tr w:rsidR="001A2CC3" w:rsidRPr="00135DB0" w14:paraId="74CEF06B"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1BA922FB"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hideMark/>
          </w:tcPr>
          <w:p w14:paraId="42AFB35A"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69805810"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7BBF4BE1" w14:textId="77777777" w:rsidR="001A2CC3" w:rsidRPr="00135DB0" w:rsidRDefault="001A2CC3" w:rsidP="001A2CC3">
            <w:pPr>
              <w:spacing w:before="0" w:after="200" w:line="240" w:lineRule="auto"/>
              <w:jc w:val="left"/>
            </w:pPr>
          </w:p>
        </w:tc>
      </w:tr>
    </w:tbl>
    <w:p w14:paraId="41EA3879" w14:textId="77777777" w:rsidR="001A2CC3" w:rsidRPr="00135DB0" w:rsidRDefault="001A2CC3" w:rsidP="001A2CC3">
      <w:pPr>
        <w:spacing w:before="0" w:line="240" w:lineRule="auto"/>
      </w:pPr>
    </w:p>
    <w:p w14:paraId="518560AF"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5EE4193D"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04DAF48B" w14:textId="77777777" w:rsidR="001A2CC3" w:rsidRPr="00135DB0" w:rsidRDefault="001A2CC3" w:rsidP="001A2CC3">
            <w:pPr>
              <w:spacing w:after="200" w:line="240" w:lineRule="auto"/>
            </w:pPr>
          </w:p>
        </w:tc>
      </w:tr>
    </w:tbl>
    <w:p w14:paraId="6FA92175" w14:textId="77777777" w:rsidR="001A2CC3" w:rsidRPr="00135DB0" w:rsidRDefault="001A2CC3" w:rsidP="000662E2">
      <w:pPr>
        <w:pStyle w:val="MRSchedPara1"/>
        <w:numPr>
          <w:ilvl w:val="0"/>
          <w:numId w:val="14"/>
        </w:numPr>
        <w:spacing w:line="240" w:lineRule="auto"/>
      </w:pPr>
      <w:bookmarkStart w:id="2733" w:name="_Ref476676933"/>
      <w:r w:rsidRPr="00135DB0">
        <w:t xml:space="preserve">FLEXIBILITY </w:t>
      </w:r>
    </w:p>
    <w:p w14:paraId="46757FB6" w14:textId="77777777" w:rsidR="001A2CC3" w:rsidRDefault="001A2CC3" w:rsidP="001A2CC3">
      <w:pPr>
        <w:pStyle w:val="MRSchedPara2"/>
        <w:spacing w:line="240" w:lineRule="auto"/>
      </w:pPr>
      <w:r w:rsidRPr="00135DB0">
        <w:t>The BATCIS Private Sector Support Provider demonstrates a willingness to accommodate change when necessary</w:t>
      </w:r>
      <w:bookmarkEnd w:id="2733"/>
      <w:r w:rsidRPr="00135DB0">
        <w:t>.</w:t>
      </w:r>
    </w:p>
    <w:p w14:paraId="24B14CD9" w14:textId="77777777" w:rsidR="001A2CC3" w:rsidRPr="00135DB0" w:rsidRDefault="001A2CC3" w:rsidP="001A2CC3">
      <w:pPr>
        <w:spacing w:before="0" w:line="240" w:lineRule="auto"/>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0EE35D79"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40DDF19B"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D8A99CF"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93B4D26"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230B986D" w14:textId="77777777" w:rsidR="001A2CC3" w:rsidRPr="00135DB0" w:rsidRDefault="001A2CC3" w:rsidP="001A2CC3">
            <w:pPr>
              <w:spacing w:before="120" w:after="120" w:line="240" w:lineRule="auto"/>
              <w:jc w:val="left"/>
            </w:pPr>
            <w:r w:rsidRPr="00135DB0">
              <w:t>Strongly Disagree</w:t>
            </w:r>
          </w:p>
        </w:tc>
      </w:tr>
      <w:tr w:rsidR="001A2CC3" w:rsidRPr="00135DB0" w14:paraId="46DB1502"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4385B68F"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hideMark/>
          </w:tcPr>
          <w:p w14:paraId="7BB9705A"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141815D3"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7B09ED21" w14:textId="77777777" w:rsidR="001A2CC3" w:rsidRPr="00135DB0" w:rsidRDefault="001A2CC3" w:rsidP="001A2CC3">
            <w:pPr>
              <w:spacing w:before="0" w:after="200" w:line="240" w:lineRule="auto"/>
              <w:jc w:val="left"/>
            </w:pPr>
          </w:p>
        </w:tc>
      </w:tr>
    </w:tbl>
    <w:p w14:paraId="5DC1B7AE" w14:textId="77777777" w:rsidR="001A2CC3" w:rsidRPr="00135DB0" w:rsidRDefault="001A2CC3" w:rsidP="001A2CC3">
      <w:pPr>
        <w:spacing w:before="0" w:line="240" w:lineRule="auto"/>
      </w:pPr>
    </w:p>
    <w:p w14:paraId="6BB072C3"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1C2FFE86"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6B2F99E6" w14:textId="77777777" w:rsidR="001A2CC3" w:rsidRPr="00135DB0" w:rsidRDefault="001A2CC3" w:rsidP="001A2CC3">
            <w:pPr>
              <w:spacing w:after="200" w:line="240" w:lineRule="auto"/>
            </w:pPr>
          </w:p>
        </w:tc>
      </w:tr>
    </w:tbl>
    <w:p w14:paraId="784418CB" w14:textId="77777777" w:rsidR="001A2CC3" w:rsidRPr="00135DB0" w:rsidRDefault="001A2CC3" w:rsidP="001A2CC3">
      <w:pPr>
        <w:pStyle w:val="MRSchedPara2"/>
        <w:spacing w:line="240" w:lineRule="auto"/>
      </w:pPr>
      <w:r w:rsidRPr="00135DB0">
        <w:t xml:space="preserve">The BATCIS Private Sector Support Provider adapts to accommodate evolving requirements that result from adopting an agile development methodology. </w:t>
      </w:r>
    </w:p>
    <w:p w14:paraId="677813D6" w14:textId="77777777" w:rsidR="001A2CC3" w:rsidRPr="00135DB0" w:rsidRDefault="001A2CC3" w:rsidP="001A2CC3">
      <w:pPr>
        <w:spacing w:before="0" w:line="240" w:lineRule="auto"/>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36438016"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049DEEC2"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39DD3F2D"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7CD6BC0"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1EAB8CC1" w14:textId="77777777" w:rsidR="001A2CC3" w:rsidRPr="00135DB0" w:rsidRDefault="001A2CC3" w:rsidP="001A2CC3">
            <w:pPr>
              <w:spacing w:before="120" w:after="120" w:line="240" w:lineRule="auto"/>
              <w:jc w:val="left"/>
            </w:pPr>
            <w:r w:rsidRPr="00135DB0">
              <w:t>Strongly Disagree</w:t>
            </w:r>
          </w:p>
        </w:tc>
      </w:tr>
      <w:tr w:rsidR="001A2CC3" w:rsidRPr="00135DB0" w14:paraId="7831F22E"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569599C4"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4438E2DF"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556469B7"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0838701E" w14:textId="77777777" w:rsidR="001A2CC3" w:rsidRPr="00135DB0" w:rsidRDefault="001A2CC3" w:rsidP="001A2CC3">
            <w:pPr>
              <w:spacing w:before="0" w:after="200" w:line="240" w:lineRule="auto"/>
              <w:jc w:val="left"/>
            </w:pPr>
          </w:p>
        </w:tc>
      </w:tr>
    </w:tbl>
    <w:p w14:paraId="2F24D343" w14:textId="77777777" w:rsidR="001A2CC3" w:rsidRPr="00135DB0" w:rsidRDefault="001A2CC3" w:rsidP="001A2CC3">
      <w:pPr>
        <w:spacing w:before="0" w:line="240" w:lineRule="auto"/>
      </w:pPr>
    </w:p>
    <w:p w14:paraId="32C97141"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33FAABD3"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750AA220" w14:textId="77777777" w:rsidR="001A2CC3" w:rsidRPr="00135DB0" w:rsidRDefault="001A2CC3" w:rsidP="001A2CC3">
            <w:pPr>
              <w:spacing w:after="200" w:line="240" w:lineRule="auto"/>
            </w:pPr>
          </w:p>
        </w:tc>
      </w:tr>
    </w:tbl>
    <w:p w14:paraId="329E7D6B" w14:textId="77777777" w:rsidR="001A2CC3" w:rsidRPr="00135DB0" w:rsidRDefault="001A2CC3" w:rsidP="001A2CC3">
      <w:pPr>
        <w:pStyle w:val="MRSchedPara2"/>
        <w:spacing w:line="240" w:lineRule="auto"/>
      </w:pPr>
      <w:r w:rsidRPr="00135DB0">
        <w:t xml:space="preserve">The BATCIS Private Sector Support Provider is willing to test new ways of working in order to drive efficiencies and benefit for MORPHEUS. </w:t>
      </w:r>
    </w:p>
    <w:p w14:paraId="053E3B74" w14:textId="77777777" w:rsidR="001A2CC3" w:rsidRPr="00135DB0"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44A714CD"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3F7B92DA"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2BD9A81"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3EDCEA28"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3C0FC937" w14:textId="77777777" w:rsidR="001A2CC3" w:rsidRPr="00135DB0" w:rsidRDefault="001A2CC3" w:rsidP="001A2CC3">
            <w:pPr>
              <w:spacing w:before="120" w:after="120" w:line="240" w:lineRule="auto"/>
              <w:jc w:val="left"/>
            </w:pPr>
            <w:r w:rsidRPr="00135DB0">
              <w:t>Strongly Disagree</w:t>
            </w:r>
          </w:p>
        </w:tc>
      </w:tr>
      <w:tr w:rsidR="001A2CC3" w:rsidRPr="00135DB0" w14:paraId="4B39E46E"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58D5E3CC"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2090F575"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74255601"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57614FA9" w14:textId="77777777" w:rsidR="001A2CC3" w:rsidRPr="00135DB0" w:rsidRDefault="001A2CC3" w:rsidP="001A2CC3">
            <w:pPr>
              <w:spacing w:before="0" w:after="200" w:line="240" w:lineRule="auto"/>
              <w:jc w:val="left"/>
            </w:pPr>
          </w:p>
        </w:tc>
      </w:tr>
    </w:tbl>
    <w:p w14:paraId="06FD283B" w14:textId="77777777" w:rsidR="001A2CC3" w:rsidRPr="00135DB0" w:rsidRDefault="001A2CC3" w:rsidP="001A2CC3">
      <w:pPr>
        <w:spacing w:before="0" w:line="240" w:lineRule="auto"/>
      </w:pPr>
    </w:p>
    <w:p w14:paraId="38FD11DC"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0C7BA059"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5FA30820" w14:textId="77777777" w:rsidR="001A2CC3" w:rsidRPr="00135DB0" w:rsidRDefault="001A2CC3" w:rsidP="001A2CC3">
            <w:pPr>
              <w:spacing w:after="200" w:line="240" w:lineRule="auto"/>
            </w:pPr>
          </w:p>
        </w:tc>
      </w:tr>
    </w:tbl>
    <w:p w14:paraId="7DC33F4F" w14:textId="77777777" w:rsidR="001A2CC3" w:rsidRPr="00135DB0" w:rsidRDefault="001A2CC3" w:rsidP="000662E2">
      <w:pPr>
        <w:pStyle w:val="MRSchedPara1"/>
        <w:numPr>
          <w:ilvl w:val="0"/>
          <w:numId w:val="14"/>
        </w:numPr>
        <w:spacing w:line="240" w:lineRule="auto"/>
      </w:pPr>
      <w:bookmarkStart w:id="2734" w:name="_Ref476676935"/>
      <w:r w:rsidRPr="00135DB0">
        <w:t xml:space="preserve">TRANSPARENCY </w:t>
      </w:r>
    </w:p>
    <w:p w14:paraId="4660B6C1" w14:textId="77777777" w:rsidR="001A2CC3" w:rsidRPr="00135DB0" w:rsidRDefault="001A2CC3" w:rsidP="001A2CC3">
      <w:pPr>
        <w:pStyle w:val="MRSchedPara2"/>
        <w:spacing w:line="240" w:lineRule="auto"/>
      </w:pPr>
      <w:r w:rsidRPr="00135DB0">
        <w:t>Lines of communication between the Authority and the BATCIS Private Sector Support Provider are clear and well defined.</w:t>
      </w:r>
    </w:p>
    <w:p w14:paraId="074FEA1A" w14:textId="77777777" w:rsidR="001A2CC3" w:rsidRPr="00135DB0"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62529C39"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1FD48EB6"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3873967D"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560FFFE"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35499129" w14:textId="77777777" w:rsidR="001A2CC3" w:rsidRPr="00135DB0" w:rsidRDefault="001A2CC3" w:rsidP="001A2CC3">
            <w:pPr>
              <w:spacing w:before="120" w:after="120" w:line="240" w:lineRule="auto"/>
              <w:jc w:val="left"/>
            </w:pPr>
            <w:r w:rsidRPr="00135DB0">
              <w:t>Strongly Disagree</w:t>
            </w:r>
          </w:p>
        </w:tc>
      </w:tr>
      <w:tr w:rsidR="001A2CC3" w:rsidRPr="00135DB0" w14:paraId="051AE86C"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hideMark/>
          </w:tcPr>
          <w:p w14:paraId="164017BE"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33DB901E"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09349C4E"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425D01CD" w14:textId="77777777" w:rsidR="001A2CC3" w:rsidRPr="00135DB0" w:rsidRDefault="001A2CC3" w:rsidP="001A2CC3">
            <w:pPr>
              <w:spacing w:before="0" w:after="200" w:line="240" w:lineRule="auto"/>
              <w:jc w:val="left"/>
            </w:pPr>
          </w:p>
        </w:tc>
      </w:tr>
    </w:tbl>
    <w:p w14:paraId="74532DA1" w14:textId="77777777" w:rsidR="001A2CC3" w:rsidRPr="00135DB0" w:rsidRDefault="001A2CC3" w:rsidP="001A2CC3">
      <w:pPr>
        <w:spacing w:before="0" w:line="240" w:lineRule="auto"/>
      </w:pPr>
    </w:p>
    <w:p w14:paraId="360A74BF"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51D058EF"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4A2D9595" w14:textId="77777777" w:rsidR="001A2CC3" w:rsidRPr="00135DB0" w:rsidRDefault="001A2CC3" w:rsidP="001A2CC3">
            <w:pPr>
              <w:spacing w:after="200" w:line="240" w:lineRule="auto"/>
            </w:pPr>
          </w:p>
        </w:tc>
      </w:tr>
    </w:tbl>
    <w:bookmarkEnd w:id="2734"/>
    <w:p w14:paraId="40F0A091" w14:textId="77777777" w:rsidR="001A2CC3" w:rsidRPr="00135DB0" w:rsidRDefault="001A2CC3" w:rsidP="001A2CC3">
      <w:pPr>
        <w:pStyle w:val="MRSchedPara2"/>
        <w:spacing w:line="240" w:lineRule="auto"/>
      </w:pPr>
      <w:r w:rsidRPr="00135DB0">
        <w:t>Issues and concerns raised by the BATCIS Private Sector Support Provider are managed at the appropriate level as soon as they arise.</w:t>
      </w:r>
    </w:p>
    <w:p w14:paraId="6A4CA90C" w14:textId="77777777" w:rsidR="001A2CC3" w:rsidRPr="00135DB0"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0B8A0687"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19FE316A"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7BA733E"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6E3F327"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01F41303" w14:textId="77777777" w:rsidR="001A2CC3" w:rsidRPr="00135DB0" w:rsidRDefault="001A2CC3" w:rsidP="001A2CC3">
            <w:pPr>
              <w:spacing w:before="120" w:after="120" w:line="240" w:lineRule="auto"/>
              <w:jc w:val="left"/>
            </w:pPr>
            <w:r w:rsidRPr="00135DB0">
              <w:t>Strongly Disagree</w:t>
            </w:r>
          </w:p>
        </w:tc>
      </w:tr>
      <w:tr w:rsidR="001A2CC3" w:rsidRPr="00135DB0" w14:paraId="5CE2AB8D"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49291182"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479175FE"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326870A9"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6BB6BFA2" w14:textId="77777777" w:rsidR="001A2CC3" w:rsidRPr="00135DB0" w:rsidRDefault="001A2CC3" w:rsidP="001A2CC3">
            <w:pPr>
              <w:spacing w:before="0" w:after="200" w:line="240" w:lineRule="auto"/>
              <w:jc w:val="left"/>
            </w:pPr>
          </w:p>
        </w:tc>
      </w:tr>
    </w:tbl>
    <w:p w14:paraId="7EDC2A3E" w14:textId="77777777" w:rsidR="001A2CC3" w:rsidRPr="00135DB0" w:rsidRDefault="001A2CC3" w:rsidP="001A2CC3">
      <w:pPr>
        <w:spacing w:before="0" w:line="240" w:lineRule="auto"/>
      </w:pPr>
    </w:p>
    <w:p w14:paraId="5F4D8D8C"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486FA974"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3D3C2BF8" w14:textId="77777777" w:rsidR="001A2CC3" w:rsidRPr="00135DB0" w:rsidRDefault="001A2CC3" w:rsidP="001A2CC3">
            <w:pPr>
              <w:spacing w:after="200" w:line="240" w:lineRule="auto"/>
            </w:pPr>
          </w:p>
        </w:tc>
      </w:tr>
    </w:tbl>
    <w:p w14:paraId="7EC4913E" w14:textId="77777777" w:rsidR="001A2CC3" w:rsidRPr="00135DB0" w:rsidRDefault="001A2CC3" w:rsidP="001A2CC3">
      <w:pPr>
        <w:pStyle w:val="MRSchedPara2"/>
        <w:spacing w:line="240" w:lineRule="auto"/>
      </w:pPr>
      <w:r w:rsidRPr="00135DB0">
        <w:t>The BATCIS Private Sector Support Provider is clearly focused on delivering optimum capability to the end user.</w:t>
      </w:r>
    </w:p>
    <w:p w14:paraId="5604EA03" w14:textId="77777777" w:rsidR="001A2CC3" w:rsidRPr="00135DB0"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7F341051"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159263E9"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C0FADEC"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0900D20"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61546F05" w14:textId="77777777" w:rsidR="001A2CC3" w:rsidRPr="00135DB0" w:rsidRDefault="001A2CC3" w:rsidP="001A2CC3">
            <w:pPr>
              <w:spacing w:before="120" w:after="120" w:line="240" w:lineRule="auto"/>
              <w:jc w:val="left"/>
            </w:pPr>
            <w:r w:rsidRPr="00135DB0">
              <w:t>Strongly Disagree</w:t>
            </w:r>
          </w:p>
        </w:tc>
      </w:tr>
      <w:tr w:rsidR="001A2CC3" w:rsidRPr="00135DB0" w14:paraId="692C3439"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0B62FD26"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6F9648E2"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7376FB23"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368D636E" w14:textId="77777777" w:rsidR="001A2CC3" w:rsidRPr="00135DB0" w:rsidRDefault="001A2CC3" w:rsidP="001A2CC3">
            <w:pPr>
              <w:spacing w:before="0" w:after="200" w:line="240" w:lineRule="auto"/>
              <w:jc w:val="left"/>
            </w:pPr>
          </w:p>
        </w:tc>
      </w:tr>
    </w:tbl>
    <w:p w14:paraId="5FDC5090" w14:textId="77777777" w:rsidR="001A2CC3" w:rsidRPr="00135DB0" w:rsidRDefault="001A2CC3" w:rsidP="001A2CC3">
      <w:pPr>
        <w:spacing w:before="0" w:line="240" w:lineRule="auto"/>
      </w:pPr>
    </w:p>
    <w:p w14:paraId="220B86B2"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0A718C09"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2F3B2119" w14:textId="77777777" w:rsidR="001A2CC3" w:rsidRPr="00135DB0" w:rsidRDefault="001A2CC3" w:rsidP="001A2CC3">
            <w:pPr>
              <w:spacing w:after="200" w:line="240" w:lineRule="auto"/>
            </w:pPr>
          </w:p>
        </w:tc>
      </w:tr>
    </w:tbl>
    <w:p w14:paraId="4115E17A" w14:textId="77777777" w:rsidR="001A2CC3" w:rsidRPr="00135DB0" w:rsidRDefault="001A2CC3" w:rsidP="001A2CC3">
      <w:pPr>
        <w:pStyle w:val="MRSchedPara2"/>
        <w:spacing w:line="240" w:lineRule="auto"/>
      </w:pPr>
      <w:r w:rsidRPr="00135DB0">
        <w:t xml:space="preserve">The BATCIS Private Sector Support Provider engages with users to incorporate their needs and experience into decision-making processes. </w:t>
      </w:r>
    </w:p>
    <w:p w14:paraId="7F77E59A" w14:textId="77777777" w:rsidR="001A2CC3" w:rsidRPr="00135DB0"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507023FD"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35B02E72"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2F29BAA"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04A90D6"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77A357E7" w14:textId="77777777" w:rsidR="001A2CC3" w:rsidRPr="00135DB0" w:rsidRDefault="001A2CC3" w:rsidP="001A2CC3">
            <w:pPr>
              <w:spacing w:before="120" w:after="120" w:line="240" w:lineRule="auto"/>
              <w:jc w:val="left"/>
            </w:pPr>
            <w:r w:rsidRPr="00135DB0">
              <w:t>Strongly Disagree</w:t>
            </w:r>
          </w:p>
        </w:tc>
      </w:tr>
      <w:tr w:rsidR="001A2CC3" w:rsidRPr="00135DB0" w14:paraId="3740BE75"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7921907A"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17B083EC"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69C1A1EA"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446D7C27" w14:textId="77777777" w:rsidR="001A2CC3" w:rsidRPr="00135DB0" w:rsidRDefault="001A2CC3" w:rsidP="001A2CC3">
            <w:pPr>
              <w:spacing w:before="0" w:after="200" w:line="240" w:lineRule="auto"/>
              <w:jc w:val="left"/>
            </w:pPr>
          </w:p>
        </w:tc>
      </w:tr>
    </w:tbl>
    <w:p w14:paraId="49D7639F" w14:textId="77777777" w:rsidR="001A2CC3" w:rsidRPr="00135DB0" w:rsidRDefault="001A2CC3" w:rsidP="001A2CC3">
      <w:pPr>
        <w:spacing w:before="0" w:line="240" w:lineRule="auto"/>
      </w:pPr>
    </w:p>
    <w:p w14:paraId="6715B1C9"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61A7488B"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465262DB" w14:textId="77777777" w:rsidR="001A2CC3" w:rsidRPr="00135DB0" w:rsidRDefault="001A2CC3" w:rsidP="001A2CC3">
            <w:pPr>
              <w:spacing w:after="200" w:line="240" w:lineRule="auto"/>
            </w:pPr>
          </w:p>
        </w:tc>
      </w:tr>
    </w:tbl>
    <w:p w14:paraId="6996E64B" w14:textId="77777777" w:rsidR="001A2CC3" w:rsidRPr="00135DB0" w:rsidRDefault="001A2CC3" w:rsidP="000662E2">
      <w:pPr>
        <w:pStyle w:val="MRSchedPara1"/>
        <w:numPr>
          <w:ilvl w:val="0"/>
          <w:numId w:val="14"/>
        </w:numPr>
        <w:spacing w:line="240" w:lineRule="auto"/>
      </w:pPr>
      <w:r w:rsidRPr="00135DB0">
        <w:t>INTEGRATION AND COLLABORATION</w:t>
      </w:r>
    </w:p>
    <w:p w14:paraId="5D0DB75E" w14:textId="77777777" w:rsidR="001A2CC3" w:rsidRPr="00135DB0" w:rsidRDefault="001A2CC3" w:rsidP="001A2CC3">
      <w:pPr>
        <w:pStyle w:val="MRSchedPara2"/>
        <w:spacing w:line="240" w:lineRule="auto"/>
      </w:pPr>
      <w:r w:rsidRPr="00135DB0">
        <w:t>There is a clear “One Team” approach between the Authority and the BATCIS Private Sector Support Provider with no lingering “us and them” mentality.</w:t>
      </w:r>
    </w:p>
    <w:p w14:paraId="72406F1B" w14:textId="77777777" w:rsidR="001A2CC3" w:rsidRPr="00135DB0"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77CB7D48"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2CF35678"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E491695"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4F41591"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42EC216F" w14:textId="77777777" w:rsidR="001A2CC3" w:rsidRPr="00135DB0" w:rsidRDefault="001A2CC3" w:rsidP="001A2CC3">
            <w:pPr>
              <w:spacing w:before="120" w:after="120" w:line="240" w:lineRule="auto"/>
              <w:jc w:val="left"/>
            </w:pPr>
            <w:r w:rsidRPr="00135DB0">
              <w:t>Strongly Disagree</w:t>
            </w:r>
          </w:p>
        </w:tc>
      </w:tr>
      <w:tr w:rsidR="001A2CC3" w:rsidRPr="00135DB0" w14:paraId="4786A8F2"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54922AD1"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hideMark/>
          </w:tcPr>
          <w:p w14:paraId="068170EA"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2ED58472"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5046CF2C" w14:textId="77777777" w:rsidR="001A2CC3" w:rsidRPr="00135DB0" w:rsidRDefault="001A2CC3" w:rsidP="001A2CC3">
            <w:pPr>
              <w:spacing w:before="0" w:after="200" w:line="240" w:lineRule="auto"/>
              <w:jc w:val="left"/>
            </w:pPr>
          </w:p>
        </w:tc>
      </w:tr>
    </w:tbl>
    <w:p w14:paraId="140C1D37" w14:textId="77777777" w:rsidR="001A2CC3" w:rsidRPr="00135DB0" w:rsidRDefault="001A2CC3" w:rsidP="001A2CC3">
      <w:pPr>
        <w:spacing w:before="0" w:line="240" w:lineRule="auto"/>
      </w:pPr>
    </w:p>
    <w:p w14:paraId="2FC97D88"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6A000941"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5FE186DF" w14:textId="77777777" w:rsidR="001A2CC3" w:rsidRPr="00135DB0" w:rsidRDefault="001A2CC3" w:rsidP="001A2CC3">
            <w:pPr>
              <w:spacing w:after="200" w:line="240" w:lineRule="auto"/>
            </w:pPr>
          </w:p>
        </w:tc>
      </w:tr>
    </w:tbl>
    <w:p w14:paraId="1E6FE033" w14:textId="77777777" w:rsidR="001A2CC3" w:rsidRDefault="001A2CC3" w:rsidP="001A2CC3">
      <w:pPr>
        <w:pStyle w:val="MRSchedPara2"/>
        <w:spacing w:line="240" w:lineRule="auto"/>
      </w:pPr>
      <w:r w:rsidRPr="00135DB0">
        <w:t>The BATCIS Private Sector Support Provider displays behaviours to support the induction of additional partners into the “One Team”.</w:t>
      </w:r>
    </w:p>
    <w:p w14:paraId="44F8D959" w14:textId="77777777" w:rsidR="001A2CC3" w:rsidRPr="00135DB0" w:rsidRDefault="001A2CC3" w:rsidP="001A2CC3">
      <w:pPr>
        <w:spacing w:before="0" w:line="240" w:lineRule="auto"/>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135DB0" w14:paraId="0A2F574D"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19B6F67D" w14:textId="77777777" w:rsidR="001A2CC3" w:rsidRPr="00135DB0" w:rsidRDefault="001A2CC3" w:rsidP="001A2CC3">
            <w:pPr>
              <w:spacing w:before="120" w:after="120" w:line="240" w:lineRule="auto"/>
              <w:jc w:val="left"/>
            </w:pPr>
            <w:r w:rsidRPr="00135DB0">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B1AD402" w14:textId="77777777" w:rsidR="001A2CC3" w:rsidRPr="00135DB0" w:rsidRDefault="001A2CC3" w:rsidP="001A2CC3">
            <w:pPr>
              <w:spacing w:before="120" w:after="120" w:line="240" w:lineRule="auto"/>
              <w:jc w:val="left"/>
            </w:pPr>
            <w:r w:rsidRPr="00135DB0">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F4405D9" w14:textId="77777777" w:rsidR="001A2CC3" w:rsidRPr="00135DB0" w:rsidRDefault="001A2CC3" w:rsidP="001A2CC3">
            <w:pPr>
              <w:spacing w:before="120" w:after="120" w:line="240" w:lineRule="auto"/>
              <w:jc w:val="left"/>
            </w:pPr>
            <w:r w:rsidRPr="00135DB0">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1FA14DB8" w14:textId="77777777" w:rsidR="001A2CC3" w:rsidRPr="00135DB0" w:rsidRDefault="001A2CC3" w:rsidP="001A2CC3">
            <w:pPr>
              <w:spacing w:before="120" w:after="120" w:line="240" w:lineRule="auto"/>
              <w:jc w:val="left"/>
            </w:pPr>
            <w:r w:rsidRPr="00135DB0">
              <w:t>Strongly Disagree</w:t>
            </w:r>
          </w:p>
        </w:tc>
      </w:tr>
      <w:tr w:rsidR="001A2CC3" w:rsidRPr="00135DB0" w14:paraId="59296DFB"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5534D513"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hideMark/>
          </w:tcPr>
          <w:p w14:paraId="66DF2B44" w14:textId="77777777" w:rsidR="001A2CC3" w:rsidRPr="00135DB0"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1A8BC917" w14:textId="77777777" w:rsidR="001A2CC3" w:rsidRPr="00135DB0"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7FAE34B8" w14:textId="77777777" w:rsidR="001A2CC3" w:rsidRPr="00135DB0" w:rsidRDefault="001A2CC3" w:rsidP="001A2CC3">
            <w:pPr>
              <w:spacing w:before="0" w:after="200" w:line="240" w:lineRule="auto"/>
              <w:jc w:val="left"/>
            </w:pPr>
          </w:p>
        </w:tc>
      </w:tr>
    </w:tbl>
    <w:p w14:paraId="256D08D5" w14:textId="77777777" w:rsidR="001A2CC3" w:rsidRPr="00135DB0" w:rsidRDefault="001A2CC3" w:rsidP="001A2CC3">
      <w:pPr>
        <w:spacing w:before="0" w:line="240" w:lineRule="auto"/>
      </w:pPr>
    </w:p>
    <w:p w14:paraId="62F89444" w14:textId="77777777" w:rsidR="001A2CC3" w:rsidRPr="00135DB0" w:rsidRDefault="001A2CC3" w:rsidP="001A2CC3">
      <w:pPr>
        <w:spacing w:before="0" w:after="240" w:line="240" w:lineRule="auto"/>
        <w:ind w:left="720"/>
      </w:pPr>
      <w:r w:rsidRPr="00135DB0">
        <w:t xml:space="preserve">Please </w:t>
      </w:r>
      <w:r>
        <w:t>set out reasons for</w:t>
      </w:r>
      <w:r w:rsidRPr="00135DB0">
        <w:t xml:space="preserve">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135DB0" w14:paraId="06272841"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755CDA14" w14:textId="77777777" w:rsidR="001A2CC3" w:rsidRPr="00135DB0" w:rsidRDefault="001A2CC3" w:rsidP="001A2CC3">
            <w:pPr>
              <w:spacing w:after="200" w:line="240" w:lineRule="auto"/>
            </w:pPr>
          </w:p>
        </w:tc>
      </w:tr>
    </w:tbl>
    <w:p w14:paraId="27400A2D" w14:textId="77777777" w:rsidR="001A2CC3" w:rsidRPr="00135DB0" w:rsidRDefault="001A2CC3" w:rsidP="001A2CC3">
      <w:pPr>
        <w:spacing w:after="200" w:line="240" w:lineRule="auto"/>
        <w:rPr>
          <w:b/>
          <w:u w:val="single"/>
        </w:rPr>
      </w:pPr>
    </w:p>
    <w:p w14:paraId="5ED31B8A" w14:textId="77777777" w:rsidR="001A2CC3" w:rsidRPr="00135DB0" w:rsidRDefault="001A2CC3" w:rsidP="001A2CC3">
      <w:pPr>
        <w:spacing w:after="200" w:line="240" w:lineRule="auto"/>
        <w:jc w:val="left"/>
        <w:rPr>
          <w:b/>
        </w:rPr>
      </w:pPr>
      <w:r w:rsidRPr="00135DB0">
        <w:rPr>
          <w:b/>
        </w:rPr>
        <w:t>Thank you</w:t>
      </w:r>
    </w:p>
    <w:p w14:paraId="63D46A00" w14:textId="77777777" w:rsidR="001A2CC3" w:rsidRDefault="001A2CC3" w:rsidP="001A2CC3">
      <w:pPr>
        <w:jc w:val="left"/>
      </w:pPr>
      <w:r>
        <w:br w:type="page"/>
      </w:r>
    </w:p>
    <w:p w14:paraId="66F37F47" w14:textId="77777777" w:rsidR="001A2CC3" w:rsidRDefault="001A2CC3" w:rsidP="001A2CC3">
      <w:pPr>
        <w:pStyle w:val="MRSchedule3"/>
        <w:spacing w:line="240" w:lineRule="auto"/>
      </w:pPr>
      <w:bookmarkStart w:id="2735" w:name="_Toc519678193"/>
      <w:r>
        <w:t>Appendix 5</w:t>
      </w:r>
      <w:bookmarkEnd w:id="2735"/>
    </w:p>
    <w:p w14:paraId="2666BB9C" w14:textId="77777777" w:rsidR="001A2CC3" w:rsidRDefault="001A2CC3" w:rsidP="001A2CC3">
      <w:pPr>
        <w:pStyle w:val="MRSchedule3"/>
        <w:spacing w:line="240" w:lineRule="auto"/>
      </w:pPr>
      <w:bookmarkStart w:id="2736" w:name="_Toc519678194"/>
      <w:r>
        <w:t>Authority Feedback Questionnaire</w:t>
      </w:r>
      <w:bookmarkEnd w:id="2736"/>
    </w:p>
    <w:p w14:paraId="4E3809F7" w14:textId="77777777" w:rsidR="001A2CC3" w:rsidRPr="00D742E4" w:rsidRDefault="001A2CC3" w:rsidP="001A2CC3">
      <w:pPr>
        <w:spacing w:after="200" w:line="240" w:lineRule="auto"/>
      </w:pPr>
      <w:r w:rsidRPr="00D742E4">
        <w:t>Please place a cross in the box which most closely represents your feelings</w:t>
      </w:r>
    </w:p>
    <w:p w14:paraId="56E32EB5" w14:textId="77777777" w:rsidR="001A2CC3" w:rsidRPr="00D742E4" w:rsidRDefault="001A2CC3" w:rsidP="000662E2">
      <w:pPr>
        <w:pStyle w:val="MRSchedPara1"/>
        <w:numPr>
          <w:ilvl w:val="0"/>
          <w:numId w:val="14"/>
        </w:numPr>
        <w:spacing w:line="240" w:lineRule="auto"/>
      </w:pPr>
      <w:r w:rsidRPr="00D742E4">
        <w:t xml:space="preserve">TRUST </w:t>
      </w:r>
    </w:p>
    <w:p w14:paraId="6483B7C2" w14:textId="77777777" w:rsidR="001A2CC3" w:rsidRPr="00D742E4" w:rsidRDefault="001A2CC3" w:rsidP="001A2CC3">
      <w:pPr>
        <w:pStyle w:val="MRSchedPara2"/>
        <w:spacing w:line="240" w:lineRule="auto"/>
      </w:pPr>
      <w:r w:rsidRPr="00D742E4">
        <w:t>The Authority exhibits behaviours that foster a high level of trust between parties.</w:t>
      </w:r>
    </w:p>
    <w:p w14:paraId="2C2D7DCC" w14:textId="77777777" w:rsidR="001A2CC3" w:rsidRPr="00D742E4" w:rsidRDefault="001A2CC3" w:rsidP="001A2CC3">
      <w:pPr>
        <w:spacing w:before="0" w:line="240" w:lineRule="auto"/>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3D287F00"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683FB94C"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FB48FAB"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CF88502"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6513A186" w14:textId="77777777" w:rsidR="001A2CC3" w:rsidRPr="00D742E4" w:rsidRDefault="001A2CC3" w:rsidP="001A2CC3">
            <w:pPr>
              <w:spacing w:before="120" w:after="120" w:line="240" w:lineRule="auto"/>
              <w:jc w:val="left"/>
            </w:pPr>
            <w:r w:rsidRPr="00D742E4">
              <w:t>Strongly Disagree</w:t>
            </w:r>
          </w:p>
        </w:tc>
      </w:tr>
      <w:tr w:rsidR="001A2CC3" w:rsidRPr="00D742E4" w14:paraId="0BFF35D1"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559CFD5D"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02B0B4E0"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5017B1EB"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38115539" w14:textId="77777777" w:rsidR="001A2CC3" w:rsidRPr="00D742E4" w:rsidRDefault="001A2CC3" w:rsidP="001A2CC3">
            <w:pPr>
              <w:spacing w:before="0" w:after="200" w:line="240" w:lineRule="auto"/>
              <w:jc w:val="left"/>
            </w:pPr>
          </w:p>
        </w:tc>
      </w:tr>
    </w:tbl>
    <w:p w14:paraId="58C038B0" w14:textId="77777777" w:rsidR="001A2CC3" w:rsidRPr="00D742E4" w:rsidRDefault="001A2CC3" w:rsidP="001A2CC3">
      <w:pPr>
        <w:spacing w:before="0" w:line="240" w:lineRule="auto"/>
      </w:pPr>
    </w:p>
    <w:p w14:paraId="614BA6C1"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4846BE81"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2E492CC1" w14:textId="77777777" w:rsidR="001A2CC3" w:rsidRPr="00D742E4" w:rsidRDefault="001A2CC3" w:rsidP="001A2CC3">
            <w:pPr>
              <w:spacing w:after="200" w:line="240" w:lineRule="auto"/>
            </w:pPr>
          </w:p>
        </w:tc>
      </w:tr>
    </w:tbl>
    <w:p w14:paraId="5D074543" w14:textId="77777777" w:rsidR="001A2CC3" w:rsidRPr="00D742E4" w:rsidRDefault="001A2CC3" w:rsidP="001A2CC3">
      <w:pPr>
        <w:pStyle w:val="MRSchedPara2"/>
        <w:spacing w:line="240" w:lineRule="auto"/>
      </w:pPr>
      <w:r w:rsidRPr="00D742E4">
        <w:t>The Authority displays a sense of accountability by owning the consequences of their actions.</w:t>
      </w:r>
    </w:p>
    <w:p w14:paraId="7AF8F27A" w14:textId="77777777" w:rsidR="001A2CC3" w:rsidRPr="00D742E4" w:rsidRDefault="001A2CC3" w:rsidP="001A2CC3">
      <w:pPr>
        <w:spacing w:before="0" w:line="240" w:lineRule="auto"/>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3560075D"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3B7B3C0A"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1BB2015"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2CA6DF2"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2AE885C1" w14:textId="77777777" w:rsidR="001A2CC3" w:rsidRPr="00D742E4" w:rsidRDefault="001A2CC3" w:rsidP="001A2CC3">
            <w:pPr>
              <w:spacing w:before="120" w:after="120" w:line="240" w:lineRule="auto"/>
              <w:jc w:val="left"/>
            </w:pPr>
            <w:r w:rsidRPr="00D742E4">
              <w:t>Strongly Disagree</w:t>
            </w:r>
          </w:p>
        </w:tc>
      </w:tr>
      <w:tr w:rsidR="001A2CC3" w:rsidRPr="00D742E4" w14:paraId="2D2F3B89"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40074D35"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7329BC99"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23352B53"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49CBDECD" w14:textId="77777777" w:rsidR="001A2CC3" w:rsidRPr="00D742E4" w:rsidRDefault="001A2CC3" w:rsidP="001A2CC3">
            <w:pPr>
              <w:spacing w:before="0" w:after="200" w:line="240" w:lineRule="auto"/>
              <w:jc w:val="left"/>
            </w:pPr>
          </w:p>
        </w:tc>
      </w:tr>
    </w:tbl>
    <w:p w14:paraId="080BC12D" w14:textId="77777777" w:rsidR="001A2CC3" w:rsidRPr="00D742E4" w:rsidRDefault="001A2CC3" w:rsidP="001A2CC3">
      <w:pPr>
        <w:spacing w:before="0" w:line="240" w:lineRule="auto"/>
      </w:pPr>
    </w:p>
    <w:p w14:paraId="45FE9CFC"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528DA4E0"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53D94DE1" w14:textId="77777777" w:rsidR="001A2CC3" w:rsidRPr="00D742E4" w:rsidRDefault="001A2CC3" w:rsidP="001A2CC3">
            <w:pPr>
              <w:spacing w:after="200" w:line="240" w:lineRule="auto"/>
            </w:pPr>
          </w:p>
        </w:tc>
      </w:tr>
    </w:tbl>
    <w:p w14:paraId="1EFB140C" w14:textId="77777777" w:rsidR="001A2CC3" w:rsidRPr="00D742E4" w:rsidRDefault="001A2CC3" w:rsidP="000662E2">
      <w:pPr>
        <w:pStyle w:val="MRSchedPara1"/>
        <w:numPr>
          <w:ilvl w:val="0"/>
          <w:numId w:val="14"/>
        </w:numPr>
        <w:spacing w:line="240" w:lineRule="auto"/>
      </w:pPr>
      <w:r w:rsidRPr="00D742E4">
        <w:t xml:space="preserve">FLEXIBILITY </w:t>
      </w:r>
    </w:p>
    <w:p w14:paraId="213CCEB4" w14:textId="77777777" w:rsidR="001A2CC3" w:rsidRPr="00D742E4" w:rsidRDefault="001A2CC3" w:rsidP="001A2CC3">
      <w:pPr>
        <w:pStyle w:val="MRSchedPara2"/>
        <w:spacing w:line="240" w:lineRule="auto"/>
      </w:pPr>
      <w:r w:rsidRPr="00D742E4">
        <w:t xml:space="preserve">The Authority demonstrates a willingness to accommodate change when necessary. </w:t>
      </w:r>
    </w:p>
    <w:p w14:paraId="34D287AA" w14:textId="77777777" w:rsidR="001A2CC3" w:rsidRPr="00D742E4"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46CEDE9D"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0BAB480C"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44F7AC2E"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C9546E9"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35CE4F8F" w14:textId="77777777" w:rsidR="001A2CC3" w:rsidRPr="00D742E4" w:rsidRDefault="001A2CC3" w:rsidP="001A2CC3">
            <w:pPr>
              <w:spacing w:before="120" w:after="120" w:line="240" w:lineRule="auto"/>
              <w:jc w:val="left"/>
            </w:pPr>
            <w:r w:rsidRPr="00D742E4">
              <w:t>Strongly Disagree</w:t>
            </w:r>
          </w:p>
        </w:tc>
      </w:tr>
      <w:tr w:rsidR="001A2CC3" w:rsidRPr="00D742E4" w14:paraId="54403531"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093F19AF"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54C91096"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408E254E"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283A00DF" w14:textId="77777777" w:rsidR="001A2CC3" w:rsidRPr="00D742E4" w:rsidRDefault="001A2CC3" w:rsidP="001A2CC3">
            <w:pPr>
              <w:spacing w:before="0" w:after="200" w:line="240" w:lineRule="auto"/>
              <w:jc w:val="left"/>
            </w:pPr>
          </w:p>
        </w:tc>
      </w:tr>
    </w:tbl>
    <w:p w14:paraId="3E456BE6" w14:textId="77777777" w:rsidR="001A2CC3" w:rsidRPr="00D742E4" w:rsidRDefault="001A2CC3" w:rsidP="001A2CC3">
      <w:pPr>
        <w:spacing w:before="0" w:line="240" w:lineRule="auto"/>
      </w:pPr>
    </w:p>
    <w:p w14:paraId="08491AE5"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5370668E"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7799697A" w14:textId="77777777" w:rsidR="001A2CC3" w:rsidRPr="00D742E4" w:rsidRDefault="001A2CC3" w:rsidP="001A2CC3">
            <w:pPr>
              <w:spacing w:after="200" w:line="240" w:lineRule="auto"/>
            </w:pPr>
          </w:p>
        </w:tc>
      </w:tr>
    </w:tbl>
    <w:p w14:paraId="1A1B2B88" w14:textId="77777777" w:rsidR="001A2CC3" w:rsidRPr="00D742E4" w:rsidRDefault="001A2CC3" w:rsidP="001A2CC3">
      <w:pPr>
        <w:pStyle w:val="MRSchedPara2"/>
        <w:spacing w:line="240" w:lineRule="auto"/>
      </w:pPr>
      <w:r w:rsidRPr="00D742E4">
        <w:t>The Authority adapts to accommodate evolving requirements that result from adopting an agile development methodology.</w:t>
      </w:r>
    </w:p>
    <w:p w14:paraId="1F61C0FF" w14:textId="77777777" w:rsidR="001A2CC3" w:rsidRPr="00D742E4"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4E6D31DC"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0435C025"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D190630"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40F227F"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33AB51C8" w14:textId="77777777" w:rsidR="001A2CC3" w:rsidRPr="00D742E4" w:rsidRDefault="001A2CC3" w:rsidP="001A2CC3">
            <w:pPr>
              <w:spacing w:before="120" w:after="120" w:line="240" w:lineRule="auto"/>
              <w:jc w:val="left"/>
            </w:pPr>
            <w:r w:rsidRPr="00D742E4">
              <w:t>Strongly Disagree</w:t>
            </w:r>
          </w:p>
        </w:tc>
      </w:tr>
      <w:tr w:rsidR="001A2CC3" w:rsidRPr="00D742E4" w14:paraId="21BF709C"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4E1E9458"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062DE27E"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2956AC2E"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7D182139" w14:textId="77777777" w:rsidR="001A2CC3" w:rsidRPr="00D742E4" w:rsidRDefault="001A2CC3" w:rsidP="001A2CC3">
            <w:pPr>
              <w:spacing w:before="0" w:after="200" w:line="240" w:lineRule="auto"/>
              <w:jc w:val="left"/>
            </w:pPr>
          </w:p>
        </w:tc>
      </w:tr>
    </w:tbl>
    <w:p w14:paraId="484FCF89" w14:textId="77777777" w:rsidR="001A2CC3" w:rsidRPr="00D742E4" w:rsidRDefault="001A2CC3" w:rsidP="001A2CC3">
      <w:pPr>
        <w:spacing w:before="0" w:line="240" w:lineRule="auto"/>
      </w:pPr>
    </w:p>
    <w:p w14:paraId="38D9A3D2"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799B5F29"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106E7C18" w14:textId="77777777" w:rsidR="001A2CC3" w:rsidRPr="00D742E4" w:rsidRDefault="001A2CC3" w:rsidP="001A2CC3">
            <w:pPr>
              <w:spacing w:after="200" w:line="240" w:lineRule="auto"/>
            </w:pPr>
          </w:p>
        </w:tc>
      </w:tr>
    </w:tbl>
    <w:p w14:paraId="589E9BCF" w14:textId="77777777" w:rsidR="001A2CC3" w:rsidRPr="00D742E4" w:rsidRDefault="001A2CC3" w:rsidP="001A2CC3">
      <w:pPr>
        <w:pStyle w:val="MRSchedPara2"/>
        <w:spacing w:line="240" w:lineRule="auto"/>
      </w:pPr>
      <w:r w:rsidRPr="00D742E4">
        <w:t xml:space="preserve">The Authority is willing to test new ways of working in order to drive efficiencies and benefit for MORPHEUS. </w:t>
      </w:r>
    </w:p>
    <w:p w14:paraId="57CC2E0A" w14:textId="77777777" w:rsidR="001A2CC3" w:rsidRPr="00D742E4"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6BFDEC56"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4F0F074E"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0E9814BB"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B5FF1CB"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2ACBEADD" w14:textId="77777777" w:rsidR="001A2CC3" w:rsidRPr="00D742E4" w:rsidRDefault="001A2CC3" w:rsidP="001A2CC3">
            <w:pPr>
              <w:spacing w:before="120" w:after="120" w:line="240" w:lineRule="auto"/>
              <w:jc w:val="left"/>
            </w:pPr>
            <w:r w:rsidRPr="00D742E4">
              <w:t>Strongly Disagree</w:t>
            </w:r>
          </w:p>
        </w:tc>
      </w:tr>
      <w:tr w:rsidR="001A2CC3" w:rsidRPr="00D742E4" w14:paraId="7A048E3F"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07608719"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hideMark/>
          </w:tcPr>
          <w:p w14:paraId="1D2B7445"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271838A9"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67426AB5" w14:textId="77777777" w:rsidR="001A2CC3" w:rsidRPr="00D742E4" w:rsidRDefault="001A2CC3" w:rsidP="001A2CC3">
            <w:pPr>
              <w:spacing w:before="0" w:after="200" w:line="240" w:lineRule="auto"/>
              <w:jc w:val="left"/>
            </w:pPr>
          </w:p>
        </w:tc>
      </w:tr>
    </w:tbl>
    <w:p w14:paraId="1BD207B1" w14:textId="77777777" w:rsidR="001A2CC3" w:rsidRPr="00D742E4" w:rsidRDefault="001A2CC3" w:rsidP="001A2CC3">
      <w:pPr>
        <w:spacing w:before="0" w:line="240" w:lineRule="auto"/>
      </w:pPr>
    </w:p>
    <w:p w14:paraId="637DCE11"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6B6F428F"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6C5747ED" w14:textId="77777777" w:rsidR="001A2CC3" w:rsidRPr="00D742E4" w:rsidRDefault="001A2CC3" w:rsidP="001A2CC3">
            <w:pPr>
              <w:spacing w:after="200" w:line="240" w:lineRule="auto"/>
            </w:pPr>
          </w:p>
        </w:tc>
      </w:tr>
    </w:tbl>
    <w:p w14:paraId="265964B5" w14:textId="77777777" w:rsidR="001A2CC3" w:rsidRPr="00D742E4" w:rsidRDefault="001A2CC3" w:rsidP="000662E2">
      <w:pPr>
        <w:pStyle w:val="MRSchedPara1"/>
        <w:numPr>
          <w:ilvl w:val="0"/>
          <w:numId w:val="14"/>
        </w:numPr>
        <w:spacing w:line="240" w:lineRule="auto"/>
      </w:pPr>
      <w:r w:rsidRPr="00D742E4">
        <w:t xml:space="preserve">TRANSPARENCY </w:t>
      </w:r>
    </w:p>
    <w:p w14:paraId="4E7937DD" w14:textId="77777777" w:rsidR="001A2CC3" w:rsidRPr="00D742E4" w:rsidRDefault="001A2CC3" w:rsidP="001A2CC3">
      <w:pPr>
        <w:pStyle w:val="MRSchedPara2"/>
        <w:spacing w:line="240" w:lineRule="auto"/>
      </w:pPr>
      <w:r w:rsidRPr="00D742E4">
        <w:t>Lines of communication between the Authority and the BATCIS Private Sector Support Provider are clear and well defined.</w:t>
      </w:r>
    </w:p>
    <w:p w14:paraId="1B60F766" w14:textId="77777777" w:rsidR="001A2CC3" w:rsidRPr="00D742E4"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43BD22F3"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71FFBCEC"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AFFA4C3"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3C60D6EF"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6A225FAB" w14:textId="77777777" w:rsidR="001A2CC3" w:rsidRPr="00D742E4" w:rsidRDefault="001A2CC3" w:rsidP="001A2CC3">
            <w:pPr>
              <w:spacing w:before="120" w:after="120" w:line="240" w:lineRule="auto"/>
              <w:jc w:val="left"/>
            </w:pPr>
            <w:r w:rsidRPr="00D742E4">
              <w:t>Strongly Disagree</w:t>
            </w:r>
          </w:p>
        </w:tc>
      </w:tr>
      <w:tr w:rsidR="001A2CC3" w:rsidRPr="00D742E4" w14:paraId="24D42E2F"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hideMark/>
          </w:tcPr>
          <w:p w14:paraId="49F29978"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7AF67E96"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5D633335"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41B055B1" w14:textId="77777777" w:rsidR="001A2CC3" w:rsidRPr="00D742E4" w:rsidRDefault="001A2CC3" w:rsidP="001A2CC3">
            <w:pPr>
              <w:spacing w:before="0" w:after="200" w:line="240" w:lineRule="auto"/>
              <w:jc w:val="left"/>
            </w:pPr>
          </w:p>
        </w:tc>
      </w:tr>
    </w:tbl>
    <w:p w14:paraId="7AFC9477" w14:textId="77777777" w:rsidR="001A2CC3" w:rsidRPr="00D742E4" w:rsidRDefault="001A2CC3" w:rsidP="001A2CC3">
      <w:pPr>
        <w:spacing w:before="0" w:line="240" w:lineRule="auto"/>
      </w:pPr>
    </w:p>
    <w:p w14:paraId="46D89FCD"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215E20BC"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7F775E00" w14:textId="77777777" w:rsidR="001A2CC3" w:rsidRPr="00D742E4" w:rsidRDefault="001A2CC3" w:rsidP="001A2CC3">
            <w:pPr>
              <w:spacing w:after="200" w:line="240" w:lineRule="auto"/>
            </w:pPr>
          </w:p>
        </w:tc>
      </w:tr>
    </w:tbl>
    <w:p w14:paraId="331A9427" w14:textId="77777777" w:rsidR="001A2CC3" w:rsidRPr="00D742E4" w:rsidRDefault="001A2CC3" w:rsidP="001A2CC3">
      <w:pPr>
        <w:pStyle w:val="MRSchedPara2"/>
        <w:spacing w:line="240" w:lineRule="auto"/>
      </w:pPr>
      <w:r w:rsidRPr="00D742E4">
        <w:t>Issues and concerns raised by the Authority are managed at the appropriate level as soon as they arise.</w:t>
      </w:r>
    </w:p>
    <w:p w14:paraId="1DB27D6D" w14:textId="77777777" w:rsidR="001A2CC3" w:rsidRPr="00D742E4"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21248CBF"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63828F98"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2CBA19F"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9041DB6"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2DF4BDDD" w14:textId="77777777" w:rsidR="001A2CC3" w:rsidRPr="00D742E4" w:rsidRDefault="001A2CC3" w:rsidP="001A2CC3">
            <w:pPr>
              <w:spacing w:before="120" w:after="120" w:line="240" w:lineRule="auto"/>
              <w:jc w:val="left"/>
            </w:pPr>
            <w:r w:rsidRPr="00D742E4">
              <w:t>Strongly Disagree</w:t>
            </w:r>
          </w:p>
        </w:tc>
      </w:tr>
      <w:tr w:rsidR="001A2CC3" w:rsidRPr="00D742E4" w14:paraId="29B18914"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12383D7A"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hideMark/>
          </w:tcPr>
          <w:p w14:paraId="129B2CBE"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66102A12"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152AE575" w14:textId="77777777" w:rsidR="001A2CC3" w:rsidRPr="00D742E4" w:rsidRDefault="001A2CC3" w:rsidP="001A2CC3">
            <w:pPr>
              <w:spacing w:before="0" w:after="200" w:line="240" w:lineRule="auto"/>
              <w:jc w:val="left"/>
            </w:pPr>
          </w:p>
        </w:tc>
      </w:tr>
    </w:tbl>
    <w:p w14:paraId="1AE49A5C" w14:textId="77777777" w:rsidR="001A2CC3" w:rsidRPr="00D742E4" w:rsidRDefault="001A2CC3" w:rsidP="001A2CC3">
      <w:pPr>
        <w:spacing w:before="0" w:line="240" w:lineRule="auto"/>
      </w:pPr>
    </w:p>
    <w:p w14:paraId="4F0289F2"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6782BFFD"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2F72F08B" w14:textId="77777777" w:rsidR="001A2CC3" w:rsidRPr="00D742E4" w:rsidRDefault="001A2CC3" w:rsidP="001A2CC3">
            <w:pPr>
              <w:spacing w:after="200" w:line="240" w:lineRule="auto"/>
            </w:pPr>
          </w:p>
        </w:tc>
      </w:tr>
    </w:tbl>
    <w:p w14:paraId="1E0C2F4B" w14:textId="77777777" w:rsidR="001A2CC3" w:rsidRPr="00D742E4" w:rsidRDefault="001A2CC3" w:rsidP="001A2CC3">
      <w:pPr>
        <w:pStyle w:val="MRSchedPara2"/>
        <w:spacing w:line="240" w:lineRule="auto"/>
      </w:pPr>
      <w:r w:rsidRPr="00D742E4">
        <w:t xml:space="preserve">The Authority engages with users to incorporate their needs and experience into decision-making processes. </w:t>
      </w:r>
    </w:p>
    <w:p w14:paraId="547F16AE" w14:textId="77777777" w:rsidR="001A2CC3" w:rsidRPr="00D742E4"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6B7C629A"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2A95E129"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52EBB477"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37771984"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6F1AA016" w14:textId="77777777" w:rsidR="001A2CC3" w:rsidRPr="00D742E4" w:rsidRDefault="001A2CC3" w:rsidP="001A2CC3">
            <w:pPr>
              <w:spacing w:before="120" w:after="120" w:line="240" w:lineRule="auto"/>
              <w:jc w:val="left"/>
            </w:pPr>
            <w:r w:rsidRPr="00D742E4">
              <w:t>Strongly Disagree</w:t>
            </w:r>
          </w:p>
        </w:tc>
      </w:tr>
      <w:tr w:rsidR="001A2CC3" w:rsidRPr="00D742E4" w14:paraId="51C88AEA"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1DDF9C78"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26825813"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71799862"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60D7CC61" w14:textId="77777777" w:rsidR="001A2CC3" w:rsidRPr="00D742E4" w:rsidRDefault="001A2CC3" w:rsidP="001A2CC3">
            <w:pPr>
              <w:spacing w:before="0" w:after="200" w:line="240" w:lineRule="auto"/>
              <w:jc w:val="left"/>
            </w:pPr>
          </w:p>
        </w:tc>
      </w:tr>
    </w:tbl>
    <w:p w14:paraId="15861F82" w14:textId="77777777" w:rsidR="001A2CC3" w:rsidRPr="00D742E4" w:rsidRDefault="001A2CC3" w:rsidP="001A2CC3">
      <w:pPr>
        <w:spacing w:before="0" w:line="240" w:lineRule="auto"/>
      </w:pPr>
    </w:p>
    <w:p w14:paraId="5573724D"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73EA0653"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48F4D707" w14:textId="77777777" w:rsidR="001A2CC3" w:rsidRPr="00D742E4" w:rsidRDefault="001A2CC3" w:rsidP="001A2CC3">
            <w:pPr>
              <w:spacing w:after="200" w:line="240" w:lineRule="auto"/>
            </w:pPr>
          </w:p>
        </w:tc>
      </w:tr>
    </w:tbl>
    <w:p w14:paraId="740195BC" w14:textId="77777777" w:rsidR="001A2CC3" w:rsidRPr="00D742E4" w:rsidRDefault="001A2CC3" w:rsidP="001A2CC3">
      <w:pPr>
        <w:pStyle w:val="MRSchedPara2"/>
        <w:spacing w:line="240" w:lineRule="auto"/>
      </w:pPr>
      <w:r w:rsidRPr="00D742E4">
        <w:t>The Authority is clearly focused on delivering optimum capability to the end user.</w:t>
      </w:r>
    </w:p>
    <w:p w14:paraId="7BDA4999" w14:textId="77777777" w:rsidR="001A2CC3" w:rsidRPr="00D742E4" w:rsidRDefault="001A2CC3" w:rsidP="001A2CC3">
      <w:pPr>
        <w:spacing w:before="0" w:line="240" w:lineRule="auto"/>
        <w:rPr>
          <w:b/>
        </w:rPr>
      </w:pPr>
      <w:r w:rsidRPr="00D742E4">
        <w:rPr>
          <w:b/>
        </w:rPr>
        <w:t xml:space="preserve"> </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5BAF2C2F"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00467FFA"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BA84402"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7145BE51"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1BA31D7E" w14:textId="77777777" w:rsidR="001A2CC3" w:rsidRPr="00D742E4" w:rsidRDefault="001A2CC3" w:rsidP="001A2CC3">
            <w:pPr>
              <w:spacing w:before="120" w:after="120" w:line="240" w:lineRule="auto"/>
              <w:jc w:val="left"/>
            </w:pPr>
            <w:r w:rsidRPr="00D742E4">
              <w:t>Strongly Disagree</w:t>
            </w:r>
          </w:p>
        </w:tc>
      </w:tr>
      <w:tr w:rsidR="001A2CC3" w:rsidRPr="00D742E4" w14:paraId="427E92DA"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6A3EF6DD"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0C917CCA"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446D1891"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28543B95" w14:textId="77777777" w:rsidR="001A2CC3" w:rsidRPr="00D742E4" w:rsidRDefault="001A2CC3" w:rsidP="001A2CC3">
            <w:pPr>
              <w:spacing w:before="0" w:after="200" w:line="240" w:lineRule="auto"/>
              <w:jc w:val="left"/>
            </w:pPr>
          </w:p>
        </w:tc>
      </w:tr>
    </w:tbl>
    <w:p w14:paraId="0CD4993A" w14:textId="77777777" w:rsidR="001A2CC3" w:rsidRPr="00D742E4" w:rsidRDefault="001A2CC3" w:rsidP="001A2CC3">
      <w:pPr>
        <w:spacing w:before="0" w:line="240" w:lineRule="auto"/>
      </w:pPr>
    </w:p>
    <w:p w14:paraId="53070C5A"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3708AA5A"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5071C112" w14:textId="77777777" w:rsidR="001A2CC3" w:rsidRPr="00D742E4" w:rsidRDefault="001A2CC3" w:rsidP="001A2CC3">
            <w:pPr>
              <w:spacing w:after="200" w:line="240" w:lineRule="auto"/>
            </w:pPr>
          </w:p>
        </w:tc>
      </w:tr>
    </w:tbl>
    <w:p w14:paraId="627C1E3A" w14:textId="77777777" w:rsidR="001A2CC3" w:rsidRPr="00D742E4" w:rsidRDefault="001A2CC3" w:rsidP="000662E2">
      <w:pPr>
        <w:pStyle w:val="MRSchedPara1"/>
        <w:numPr>
          <w:ilvl w:val="0"/>
          <w:numId w:val="14"/>
        </w:numPr>
        <w:spacing w:line="240" w:lineRule="auto"/>
      </w:pPr>
      <w:r w:rsidRPr="00D742E4">
        <w:t>INTEGRATION AND COLLABORATION</w:t>
      </w:r>
    </w:p>
    <w:p w14:paraId="4EA0879D" w14:textId="77777777" w:rsidR="001A2CC3" w:rsidRPr="00D742E4" w:rsidRDefault="001A2CC3" w:rsidP="001A2CC3">
      <w:pPr>
        <w:pStyle w:val="MRSchedPara2"/>
        <w:spacing w:line="240" w:lineRule="auto"/>
      </w:pPr>
      <w:r w:rsidRPr="00D742E4">
        <w:t>There is a clear “One Team” approach between the Authority and the BATCIS Private Sector Support Provider with no lingering “us and them” mentality.</w:t>
      </w:r>
    </w:p>
    <w:p w14:paraId="7F7F6521" w14:textId="77777777" w:rsidR="001A2CC3" w:rsidRPr="00D742E4"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37D7CDCD"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55578DAF"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AE36597"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20BD24BA"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1336C95E" w14:textId="77777777" w:rsidR="001A2CC3" w:rsidRPr="00D742E4" w:rsidRDefault="001A2CC3" w:rsidP="001A2CC3">
            <w:pPr>
              <w:spacing w:before="120" w:after="120" w:line="240" w:lineRule="auto"/>
              <w:jc w:val="left"/>
            </w:pPr>
            <w:r w:rsidRPr="00D742E4">
              <w:t>Strongly Disagree</w:t>
            </w:r>
          </w:p>
        </w:tc>
      </w:tr>
      <w:tr w:rsidR="001A2CC3" w:rsidRPr="00D742E4" w14:paraId="5CCBB2F0"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6CFF0338"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hideMark/>
          </w:tcPr>
          <w:p w14:paraId="0E2B5BB4"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3069D2A5"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66C2DE01" w14:textId="77777777" w:rsidR="001A2CC3" w:rsidRPr="00D742E4" w:rsidRDefault="001A2CC3" w:rsidP="001A2CC3">
            <w:pPr>
              <w:spacing w:before="0" w:after="200" w:line="240" w:lineRule="auto"/>
              <w:jc w:val="left"/>
            </w:pPr>
          </w:p>
        </w:tc>
      </w:tr>
    </w:tbl>
    <w:p w14:paraId="0D9C9495" w14:textId="77777777" w:rsidR="001A2CC3" w:rsidRPr="00D742E4" w:rsidRDefault="001A2CC3" w:rsidP="001A2CC3">
      <w:pPr>
        <w:spacing w:before="0" w:line="240" w:lineRule="auto"/>
      </w:pPr>
    </w:p>
    <w:p w14:paraId="4AFCC11D"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79C4EFE1"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hideMark/>
          </w:tcPr>
          <w:p w14:paraId="5D895D16" w14:textId="77777777" w:rsidR="001A2CC3" w:rsidRPr="00D742E4" w:rsidRDefault="001A2CC3" w:rsidP="001A2CC3">
            <w:pPr>
              <w:spacing w:after="200" w:line="240" w:lineRule="auto"/>
            </w:pPr>
          </w:p>
        </w:tc>
      </w:tr>
    </w:tbl>
    <w:p w14:paraId="1333713E" w14:textId="77777777" w:rsidR="001A2CC3" w:rsidRPr="00D742E4" w:rsidRDefault="001A2CC3" w:rsidP="001A2CC3">
      <w:pPr>
        <w:pStyle w:val="MRSchedPara2"/>
        <w:spacing w:line="240" w:lineRule="auto"/>
      </w:pPr>
      <w:r w:rsidRPr="00D742E4">
        <w:t xml:space="preserve">The Authority displays behaviours to support the induction of additional partners into the “One Team”. </w:t>
      </w:r>
    </w:p>
    <w:p w14:paraId="378C1D95" w14:textId="77777777" w:rsidR="001A2CC3" w:rsidRPr="00D742E4" w:rsidRDefault="001A2CC3" w:rsidP="001A2CC3">
      <w:pPr>
        <w:spacing w:before="0" w:line="240" w:lineRule="auto"/>
        <w:rPr>
          <w:b/>
        </w:rPr>
      </w:pP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174"/>
        <w:gridCol w:w="2174"/>
        <w:gridCol w:w="2175"/>
      </w:tblGrid>
      <w:tr w:rsidR="001A2CC3" w:rsidRPr="00D742E4" w14:paraId="3F26F4CD" w14:textId="77777777" w:rsidTr="001A2CC3">
        <w:trPr>
          <w:trHeight w:val="369"/>
        </w:trPr>
        <w:tc>
          <w:tcPr>
            <w:tcW w:w="2174" w:type="dxa"/>
            <w:tcBorders>
              <w:top w:val="single" w:sz="4" w:space="0" w:color="auto"/>
              <w:left w:val="single" w:sz="4" w:space="0" w:color="auto"/>
              <w:bottom w:val="single" w:sz="4" w:space="0" w:color="auto"/>
              <w:right w:val="single" w:sz="4" w:space="0" w:color="auto"/>
            </w:tcBorders>
            <w:vAlign w:val="center"/>
            <w:hideMark/>
          </w:tcPr>
          <w:p w14:paraId="1557B09A" w14:textId="77777777" w:rsidR="001A2CC3" w:rsidRPr="00D742E4" w:rsidRDefault="001A2CC3" w:rsidP="001A2CC3">
            <w:pPr>
              <w:spacing w:before="120" w:after="120" w:line="240" w:lineRule="auto"/>
              <w:jc w:val="left"/>
            </w:pPr>
            <w:r w:rsidRPr="00D742E4">
              <w:t>Strongly 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601EC4C2" w14:textId="77777777" w:rsidR="001A2CC3" w:rsidRPr="00D742E4" w:rsidRDefault="001A2CC3" w:rsidP="001A2CC3">
            <w:pPr>
              <w:spacing w:before="120" w:after="120" w:line="240" w:lineRule="auto"/>
              <w:jc w:val="left"/>
            </w:pPr>
            <w:r w:rsidRPr="00D742E4">
              <w:t>Agree</w:t>
            </w:r>
          </w:p>
        </w:tc>
        <w:tc>
          <w:tcPr>
            <w:tcW w:w="2174" w:type="dxa"/>
            <w:tcBorders>
              <w:top w:val="single" w:sz="4" w:space="0" w:color="auto"/>
              <w:left w:val="single" w:sz="4" w:space="0" w:color="auto"/>
              <w:bottom w:val="single" w:sz="4" w:space="0" w:color="auto"/>
              <w:right w:val="single" w:sz="4" w:space="0" w:color="auto"/>
            </w:tcBorders>
            <w:vAlign w:val="center"/>
            <w:hideMark/>
          </w:tcPr>
          <w:p w14:paraId="176F24E4" w14:textId="77777777" w:rsidR="001A2CC3" w:rsidRPr="00D742E4" w:rsidRDefault="001A2CC3" w:rsidP="001A2CC3">
            <w:pPr>
              <w:spacing w:before="120" w:after="120" w:line="240" w:lineRule="auto"/>
              <w:jc w:val="left"/>
            </w:pPr>
            <w:r w:rsidRPr="00D742E4">
              <w:t>Disagree</w:t>
            </w:r>
          </w:p>
        </w:tc>
        <w:tc>
          <w:tcPr>
            <w:tcW w:w="2175" w:type="dxa"/>
            <w:tcBorders>
              <w:top w:val="single" w:sz="4" w:space="0" w:color="auto"/>
              <w:left w:val="single" w:sz="4" w:space="0" w:color="auto"/>
              <w:bottom w:val="single" w:sz="4" w:space="0" w:color="auto"/>
              <w:right w:val="single" w:sz="4" w:space="0" w:color="auto"/>
            </w:tcBorders>
            <w:vAlign w:val="center"/>
            <w:hideMark/>
          </w:tcPr>
          <w:p w14:paraId="1DE6ED36" w14:textId="77777777" w:rsidR="001A2CC3" w:rsidRPr="00D742E4" w:rsidRDefault="001A2CC3" w:rsidP="001A2CC3">
            <w:pPr>
              <w:spacing w:before="120" w:after="120" w:line="240" w:lineRule="auto"/>
              <w:jc w:val="left"/>
            </w:pPr>
            <w:r w:rsidRPr="00D742E4">
              <w:t>Strongly Disagree</w:t>
            </w:r>
          </w:p>
        </w:tc>
      </w:tr>
      <w:tr w:rsidR="001A2CC3" w:rsidRPr="00D742E4" w14:paraId="15430783" w14:textId="77777777" w:rsidTr="001A2CC3">
        <w:trPr>
          <w:trHeight w:val="417"/>
        </w:trPr>
        <w:tc>
          <w:tcPr>
            <w:tcW w:w="2174" w:type="dxa"/>
            <w:tcBorders>
              <w:top w:val="single" w:sz="4" w:space="0" w:color="auto"/>
              <w:left w:val="single" w:sz="4" w:space="0" w:color="auto"/>
              <w:bottom w:val="single" w:sz="4" w:space="0" w:color="auto"/>
              <w:right w:val="single" w:sz="4" w:space="0" w:color="auto"/>
            </w:tcBorders>
          </w:tcPr>
          <w:p w14:paraId="548A418D"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57019956" w14:textId="77777777" w:rsidR="001A2CC3" w:rsidRPr="00D742E4" w:rsidRDefault="001A2CC3" w:rsidP="001A2CC3">
            <w:pPr>
              <w:spacing w:before="0" w:after="200" w:line="240" w:lineRule="auto"/>
              <w:jc w:val="left"/>
            </w:pPr>
          </w:p>
        </w:tc>
        <w:tc>
          <w:tcPr>
            <w:tcW w:w="2174" w:type="dxa"/>
            <w:tcBorders>
              <w:top w:val="single" w:sz="4" w:space="0" w:color="auto"/>
              <w:left w:val="single" w:sz="4" w:space="0" w:color="auto"/>
              <w:bottom w:val="single" w:sz="4" w:space="0" w:color="auto"/>
              <w:right w:val="single" w:sz="4" w:space="0" w:color="auto"/>
            </w:tcBorders>
          </w:tcPr>
          <w:p w14:paraId="73644D48" w14:textId="77777777" w:rsidR="001A2CC3" w:rsidRPr="00D742E4" w:rsidRDefault="001A2CC3" w:rsidP="001A2CC3">
            <w:pPr>
              <w:spacing w:before="0" w:after="200" w:line="240" w:lineRule="auto"/>
              <w:jc w:val="left"/>
            </w:pPr>
          </w:p>
        </w:tc>
        <w:tc>
          <w:tcPr>
            <w:tcW w:w="2175" w:type="dxa"/>
            <w:tcBorders>
              <w:top w:val="single" w:sz="4" w:space="0" w:color="auto"/>
              <w:left w:val="single" w:sz="4" w:space="0" w:color="auto"/>
              <w:bottom w:val="single" w:sz="4" w:space="0" w:color="auto"/>
              <w:right w:val="single" w:sz="4" w:space="0" w:color="auto"/>
            </w:tcBorders>
          </w:tcPr>
          <w:p w14:paraId="69F5C993" w14:textId="77777777" w:rsidR="001A2CC3" w:rsidRPr="00D742E4" w:rsidRDefault="001A2CC3" w:rsidP="001A2CC3">
            <w:pPr>
              <w:spacing w:before="0" w:after="200" w:line="240" w:lineRule="auto"/>
              <w:jc w:val="left"/>
            </w:pPr>
          </w:p>
        </w:tc>
      </w:tr>
    </w:tbl>
    <w:p w14:paraId="4783F0C6" w14:textId="77777777" w:rsidR="001A2CC3" w:rsidRPr="00D742E4" w:rsidRDefault="001A2CC3" w:rsidP="001A2CC3">
      <w:pPr>
        <w:spacing w:before="0" w:line="240" w:lineRule="auto"/>
      </w:pPr>
    </w:p>
    <w:p w14:paraId="2BB8C102" w14:textId="77777777" w:rsidR="001A2CC3" w:rsidRPr="00D742E4" w:rsidRDefault="001A2CC3" w:rsidP="001A2CC3">
      <w:pPr>
        <w:spacing w:before="0" w:after="240" w:line="240" w:lineRule="auto"/>
        <w:ind w:left="720"/>
      </w:pPr>
      <w:r w:rsidRPr="00D742E4">
        <w:t>Please set out reasons for your response and also, where you see issues in this area, identify any potential corrective actions</w:t>
      </w:r>
    </w:p>
    <w:tbl>
      <w:tblPr>
        <w:tblW w:w="8697"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7"/>
      </w:tblGrid>
      <w:tr w:rsidR="001A2CC3" w:rsidRPr="00D742E4" w14:paraId="1C4AC127" w14:textId="77777777" w:rsidTr="001A2CC3">
        <w:trPr>
          <w:trHeight w:val="1456"/>
        </w:trPr>
        <w:tc>
          <w:tcPr>
            <w:tcW w:w="8697" w:type="dxa"/>
            <w:tcBorders>
              <w:top w:val="single" w:sz="4" w:space="0" w:color="auto"/>
              <w:left w:val="single" w:sz="4" w:space="0" w:color="auto"/>
              <w:bottom w:val="single" w:sz="4" w:space="0" w:color="auto"/>
              <w:right w:val="single" w:sz="4" w:space="0" w:color="auto"/>
            </w:tcBorders>
          </w:tcPr>
          <w:p w14:paraId="69D144D6" w14:textId="77777777" w:rsidR="001A2CC3" w:rsidRPr="00D742E4" w:rsidRDefault="001A2CC3" w:rsidP="001A2CC3">
            <w:pPr>
              <w:spacing w:after="200" w:line="240" w:lineRule="auto"/>
            </w:pPr>
          </w:p>
        </w:tc>
      </w:tr>
    </w:tbl>
    <w:p w14:paraId="7AE0AEDC" w14:textId="77777777" w:rsidR="001A2CC3" w:rsidRPr="00D742E4" w:rsidRDefault="001A2CC3" w:rsidP="001A2CC3">
      <w:pPr>
        <w:spacing w:before="0" w:line="240" w:lineRule="auto"/>
      </w:pPr>
    </w:p>
    <w:p w14:paraId="18A128E2" w14:textId="77777777" w:rsidR="001A2CC3" w:rsidRPr="00D742E4" w:rsidRDefault="001A2CC3" w:rsidP="001A2CC3">
      <w:pPr>
        <w:spacing w:after="200" w:line="240" w:lineRule="auto"/>
        <w:jc w:val="left"/>
        <w:rPr>
          <w:b/>
        </w:rPr>
      </w:pPr>
      <w:r w:rsidRPr="00D742E4">
        <w:rPr>
          <w:b/>
        </w:rPr>
        <w:t>Thank you</w:t>
      </w:r>
    </w:p>
    <w:p w14:paraId="79AA1C6C" w14:textId="77777777" w:rsidR="001A2CC3" w:rsidRPr="00D742E4" w:rsidRDefault="001A2CC3" w:rsidP="001A2CC3"/>
    <w:p w14:paraId="0E114F87" w14:textId="77777777" w:rsidR="001A2CC3" w:rsidRDefault="001A2CC3" w:rsidP="001A2CC3">
      <w:pPr>
        <w:jc w:val="left"/>
      </w:pPr>
    </w:p>
    <w:p w14:paraId="49249DEC" w14:textId="77777777" w:rsidR="004D7B00" w:rsidRDefault="004D7B00" w:rsidP="001A2CC3">
      <w:pPr>
        <w:jc w:val="left"/>
      </w:pPr>
    </w:p>
    <w:p w14:paraId="1CCB4333" w14:textId="77777777" w:rsidR="001A2CC3" w:rsidRDefault="001A2CC3" w:rsidP="001A2CC3">
      <w:pPr>
        <w:pStyle w:val="MRSchedule3"/>
        <w:spacing w:line="240" w:lineRule="auto"/>
      </w:pPr>
      <w:bookmarkStart w:id="2737" w:name="_Toc519678195"/>
      <w:r>
        <w:t>Annex 1</w:t>
      </w:r>
      <w:bookmarkEnd w:id="2737"/>
    </w:p>
    <w:p w14:paraId="3CDDB48C" w14:textId="77777777" w:rsidR="001A2CC3" w:rsidRDefault="001A2CC3" w:rsidP="001A2CC3">
      <w:pPr>
        <w:pStyle w:val="MRSchedule3"/>
        <w:spacing w:line="240" w:lineRule="auto"/>
      </w:pPr>
      <w:bookmarkStart w:id="2738" w:name="_Toc519678196"/>
      <w:r>
        <w:t>Not used</w:t>
      </w:r>
      <w:bookmarkEnd w:id="2738"/>
    </w:p>
    <w:p w14:paraId="20644178" w14:textId="77777777" w:rsidR="00CF4AAE" w:rsidRPr="005F7765" w:rsidRDefault="00CF4AAE" w:rsidP="004D7B00">
      <w:pPr>
        <w:jc w:val="left"/>
      </w:pPr>
    </w:p>
    <w:p w14:paraId="41304D91" w14:textId="77777777" w:rsidR="00CF4AAE" w:rsidRPr="00644058" w:rsidRDefault="00CF4AAE" w:rsidP="006B5E14">
      <w:pPr>
        <w:pStyle w:val="MRSchedule1"/>
        <w:spacing w:line="240" w:lineRule="auto"/>
      </w:pPr>
      <w:bookmarkStart w:id="2739" w:name="_Toc519257688"/>
      <w:bookmarkStart w:id="2740" w:name="_Ref444510350"/>
      <w:bookmarkEnd w:id="2739"/>
    </w:p>
    <w:p w14:paraId="751C9D9F" w14:textId="77777777" w:rsidR="00CF4AAE" w:rsidRDefault="00CF4AAE" w:rsidP="006B5E14">
      <w:pPr>
        <w:pStyle w:val="MRSchedule2"/>
        <w:spacing w:line="240" w:lineRule="auto"/>
      </w:pPr>
      <w:bookmarkStart w:id="2741" w:name="_Ref503518728"/>
      <w:bookmarkStart w:id="2742" w:name="_Toc519257689"/>
      <w:bookmarkEnd w:id="2740"/>
      <w:r>
        <w:t>Authority Obligations</w:t>
      </w:r>
      <w:bookmarkEnd w:id="2741"/>
      <w:bookmarkEnd w:id="2742"/>
    </w:p>
    <w:p w14:paraId="65D7D6D1" w14:textId="77777777" w:rsidR="004D7B00" w:rsidRDefault="004D7B00" w:rsidP="004D7B00">
      <w:pPr>
        <w:pStyle w:val="MRSchedule3"/>
        <w:spacing w:line="240" w:lineRule="auto"/>
      </w:pPr>
      <w:bookmarkStart w:id="2743" w:name="_Ref503536652"/>
      <w:bookmarkStart w:id="2744" w:name="_Toc519678199"/>
      <w:r>
        <w:t xml:space="preserve">Part </w:t>
      </w:r>
      <w:bookmarkStart w:id="2745" w:name="DocXTextRef30"/>
      <w:r>
        <w:t>1</w:t>
      </w:r>
      <w:bookmarkEnd w:id="2745"/>
      <w:r>
        <w:t xml:space="preserve"> - Purpose and Principles of Authority GFA</w:t>
      </w:r>
      <w:bookmarkEnd w:id="2743"/>
      <w:bookmarkEnd w:id="2744"/>
    </w:p>
    <w:p w14:paraId="24590C15" w14:textId="77777777" w:rsidR="004D7B00" w:rsidRDefault="004D7B00" w:rsidP="000662E2">
      <w:pPr>
        <w:pStyle w:val="MRSchedPara1"/>
        <w:numPr>
          <w:ilvl w:val="0"/>
          <w:numId w:val="14"/>
        </w:numPr>
        <w:spacing w:line="240" w:lineRule="auto"/>
      </w:pPr>
      <w:bookmarkStart w:id="2746" w:name="_Ref485921677"/>
      <w:bookmarkStart w:id="2747" w:name="_Ref485978270"/>
      <w:bookmarkStart w:id="2748" w:name="_Ref485980685"/>
      <w:bookmarkStart w:id="2749" w:name="_Ref485980934"/>
      <w:r>
        <w:t>Purpose</w:t>
      </w:r>
      <w:bookmarkEnd w:id="2746"/>
      <w:bookmarkEnd w:id="2747"/>
      <w:bookmarkEnd w:id="2748"/>
      <w:bookmarkEnd w:id="2749"/>
    </w:p>
    <w:p w14:paraId="07315AA6" w14:textId="77777777" w:rsidR="004D7B00" w:rsidRDefault="004D7B00" w:rsidP="004D7B00">
      <w:pPr>
        <w:pStyle w:val="MRHeading2"/>
        <w:numPr>
          <w:ilvl w:val="0"/>
          <w:numId w:val="0"/>
        </w:numPr>
        <w:spacing w:line="240" w:lineRule="auto"/>
        <w:ind w:left="720"/>
      </w:pPr>
      <w:r>
        <w:t>The purpose of this Schedule 7 (</w:t>
      </w:r>
      <w:r w:rsidRPr="001720FD">
        <w:rPr>
          <w:i/>
        </w:rPr>
        <w:t>Authority Obligations</w:t>
      </w:r>
      <w:r>
        <w:t>) is to set out all of the Authority’s obligations in providing GFA for the purposes of this Contract and to identify any Discretionary GFA which the Authority elects to provide to the Contractor.</w:t>
      </w:r>
    </w:p>
    <w:p w14:paraId="0B6F3DB1" w14:textId="77777777" w:rsidR="004D7B00" w:rsidRDefault="004D7B00" w:rsidP="000662E2">
      <w:pPr>
        <w:pStyle w:val="MRSchedPara1"/>
        <w:numPr>
          <w:ilvl w:val="0"/>
          <w:numId w:val="14"/>
        </w:numPr>
        <w:spacing w:line="240" w:lineRule="auto"/>
      </w:pPr>
      <w:bookmarkStart w:id="2750" w:name="_Ref485921678"/>
      <w:bookmarkStart w:id="2751" w:name="_Ref485978271"/>
      <w:bookmarkStart w:id="2752" w:name="_Ref485980686"/>
      <w:bookmarkStart w:id="2753" w:name="_Ref485980935"/>
      <w:r>
        <w:t>Contract Deliverable/GFA Linkage</w:t>
      </w:r>
      <w:bookmarkEnd w:id="2750"/>
      <w:bookmarkEnd w:id="2751"/>
      <w:bookmarkEnd w:id="2752"/>
      <w:bookmarkEnd w:id="2753"/>
    </w:p>
    <w:p w14:paraId="459E694C" w14:textId="77777777" w:rsidR="004D7B00" w:rsidRDefault="004D7B00" w:rsidP="004D7B00">
      <w:pPr>
        <w:pStyle w:val="MRSchedPara2"/>
        <w:spacing w:line="240" w:lineRule="auto"/>
      </w:pPr>
      <w:bookmarkStart w:id="2754" w:name="_Ref485921679"/>
      <w:r>
        <w:t>The Authority shall only be responsible for GFA provision (which does not include the provision of any Discretionary GFA) as is specifically incorporated as a GFA obligation in the Table which details Authority GFA obligations for the relevant Contractor Deliverable (as identified in column 4 of such Table and such Table being contained in Part 2 of this Schedule 7 (</w:t>
      </w:r>
      <w:r w:rsidRPr="001720FD">
        <w:rPr>
          <w:i/>
        </w:rPr>
        <w:t>Authority Obligations</w:t>
      </w:r>
      <w:r>
        <w:t>)) as further described in paragraph 2.2 below.</w:t>
      </w:r>
      <w:bookmarkEnd w:id="2754"/>
    </w:p>
    <w:p w14:paraId="693A52B6" w14:textId="77777777" w:rsidR="004D7B00" w:rsidRDefault="004D7B00" w:rsidP="004D7B00">
      <w:pPr>
        <w:pStyle w:val="MRSchedPara2"/>
        <w:spacing w:line="240" w:lineRule="auto"/>
      </w:pPr>
      <w:bookmarkStart w:id="2755" w:name="_Ref485825571"/>
      <w:r>
        <w:t>Subject to the provisions of paragraph 2.5 (</w:t>
      </w:r>
      <w:r w:rsidRPr="001720FD">
        <w:rPr>
          <w:i/>
        </w:rPr>
        <w:t xml:space="preserve">No Relief etc. Arising from Provision of Discretionary </w:t>
      </w:r>
      <w:r>
        <w:rPr>
          <w:i/>
        </w:rPr>
        <w:t>GFA</w:t>
      </w:r>
      <w:r>
        <w:t xml:space="preserve">), failure by the Authority to supply or perform a GFA obligation will only be considered for the purposes of granting relief to the Contractor of any of its obligations under this Contract in respect of the performance of any relevant Contractor Deliverables where the Contractor Deliverable is identified in the Table (contained in Part </w:t>
      </w:r>
      <w:bookmarkStart w:id="2756" w:name="DocXTextRef33"/>
      <w:r>
        <w:t>2</w:t>
      </w:r>
      <w:bookmarkEnd w:id="2756"/>
      <w:r>
        <w:t xml:space="preserve"> of this Schedule 7 (</w:t>
      </w:r>
      <w:r w:rsidRPr="001720FD">
        <w:rPr>
          <w:i/>
        </w:rPr>
        <w:t>Authority Obligations</w:t>
      </w:r>
      <w:r>
        <w:t xml:space="preserve">)) and where the provision of such GFA obligation is specifically set out in such Table (contained in Part </w:t>
      </w:r>
      <w:bookmarkStart w:id="2757" w:name="DocXTextRef34"/>
      <w:r>
        <w:t>2</w:t>
      </w:r>
      <w:bookmarkEnd w:id="2757"/>
      <w:r>
        <w:t xml:space="preserve"> of this Schedule 7 (</w:t>
      </w:r>
      <w:r w:rsidRPr="001720FD">
        <w:rPr>
          <w:i/>
        </w:rPr>
        <w:t>Authority Obligations</w:t>
      </w:r>
      <w:r>
        <w:t>); and:</w:t>
      </w:r>
      <w:bookmarkEnd w:id="2755"/>
    </w:p>
    <w:p w14:paraId="7D84029B" w14:textId="77777777" w:rsidR="004D7B00" w:rsidRDefault="004D7B00" w:rsidP="004D7B00">
      <w:pPr>
        <w:pStyle w:val="MRSchedPara3"/>
        <w:spacing w:line="240" w:lineRule="auto"/>
        <w:ind w:left="1786" w:hanging="1077"/>
      </w:pPr>
      <w:bookmarkStart w:id="2758" w:name="_Ref485921680"/>
      <w:r>
        <w:t>where the Contractor has also fully complied with all of the Contractor's obligations which relate to the relevant GFA obligation:</w:t>
      </w:r>
      <w:bookmarkEnd w:id="2758"/>
    </w:p>
    <w:p w14:paraId="4C64E321" w14:textId="77777777" w:rsidR="004D7B00" w:rsidRDefault="004D7B00" w:rsidP="004D7B00">
      <w:pPr>
        <w:pStyle w:val="MRSchedPara4"/>
        <w:tabs>
          <w:tab w:val="clear" w:pos="2517"/>
          <w:tab w:val="num" w:pos="2503"/>
        </w:tabs>
        <w:spacing w:line="240" w:lineRule="auto"/>
        <w:ind w:left="2506"/>
      </w:pPr>
      <w:bookmarkStart w:id="2759" w:name="_Ref485921681"/>
      <w:r>
        <w:t xml:space="preserve">as specified in columns </w:t>
      </w:r>
      <w:r w:rsidRPr="00D548D2">
        <w:t xml:space="preserve">5 and </w:t>
      </w:r>
      <w:bookmarkStart w:id="2760" w:name="DocXTextRef36"/>
      <w:r w:rsidRPr="00D548D2">
        <w:t>6</w:t>
      </w:r>
      <w:bookmarkEnd w:id="2760"/>
      <w:r>
        <w:t xml:space="preserve"> in the Table; and</w:t>
      </w:r>
      <w:bookmarkEnd w:id="2759"/>
    </w:p>
    <w:p w14:paraId="556A3557" w14:textId="77777777" w:rsidR="004D7B00" w:rsidRDefault="004D7B00" w:rsidP="004D7B00">
      <w:pPr>
        <w:pStyle w:val="MRSchedPara4"/>
        <w:tabs>
          <w:tab w:val="clear" w:pos="2517"/>
          <w:tab w:val="num" w:pos="2503"/>
        </w:tabs>
        <w:spacing w:line="240" w:lineRule="auto"/>
        <w:ind w:left="2506"/>
      </w:pPr>
      <w:bookmarkStart w:id="2761" w:name="_Ref485921683"/>
      <w:r>
        <w:t xml:space="preserve">where the Contractor has also fully complied with its obligations in Clause </w:t>
      </w:r>
      <w:bookmarkStart w:id="2762" w:name="DocXTextRef37"/>
      <w:r>
        <w:t>31</w:t>
      </w:r>
      <w:bookmarkEnd w:id="2762"/>
      <w:r>
        <w:t xml:space="preserve"> (</w:t>
      </w:r>
      <w:r w:rsidRPr="001720FD">
        <w:rPr>
          <w:i/>
        </w:rPr>
        <w:t>Authority Performance Failures</w:t>
      </w:r>
      <w:r>
        <w:t>) and paragraph 2.3 (</w:t>
      </w:r>
      <w:r w:rsidRPr="00720394">
        <w:rPr>
          <w:i/>
        </w:rPr>
        <w:t>Contractor Notification of GFA Failure</w:t>
      </w:r>
      <w:r>
        <w:t>); and</w:t>
      </w:r>
      <w:bookmarkEnd w:id="2761"/>
    </w:p>
    <w:p w14:paraId="668D27F7" w14:textId="77777777" w:rsidR="004D7B00" w:rsidRDefault="004D7B00" w:rsidP="004D7B00">
      <w:pPr>
        <w:pStyle w:val="MRSchedPara3"/>
        <w:spacing w:line="240" w:lineRule="auto"/>
        <w:ind w:left="1786" w:hanging="1077"/>
      </w:pPr>
      <w:bookmarkStart w:id="2763" w:name="_Ref485921684"/>
      <w:r>
        <w:t>subject to any limitations relating to the Authority's obligation to provide the relevant GFA obligation:</w:t>
      </w:r>
      <w:bookmarkEnd w:id="2763"/>
    </w:p>
    <w:p w14:paraId="50431502" w14:textId="77777777" w:rsidR="004D7B00" w:rsidRDefault="004D7B00" w:rsidP="004D7B00">
      <w:pPr>
        <w:pStyle w:val="MRSchedPara4"/>
        <w:tabs>
          <w:tab w:val="clear" w:pos="2517"/>
          <w:tab w:val="num" w:pos="2503"/>
        </w:tabs>
        <w:spacing w:line="240" w:lineRule="auto"/>
        <w:ind w:left="2506"/>
      </w:pPr>
      <w:bookmarkStart w:id="2764" w:name="_Ref485921685"/>
      <w:r>
        <w:t>as specified in column 7 in the Table; and</w:t>
      </w:r>
      <w:bookmarkEnd w:id="2764"/>
    </w:p>
    <w:p w14:paraId="3889C53E" w14:textId="77777777" w:rsidR="004D7B00" w:rsidRPr="00C00062" w:rsidRDefault="004D7B00" w:rsidP="004D7B00">
      <w:pPr>
        <w:pStyle w:val="MRSchedPara4"/>
        <w:tabs>
          <w:tab w:val="clear" w:pos="2517"/>
          <w:tab w:val="num" w:pos="2503"/>
        </w:tabs>
        <w:spacing w:line="240" w:lineRule="auto"/>
        <w:ind w:left="2506"/>
      </w:pPr>
      <w:bookmarkStart w:id="2765" w:name="_Ref503536654"/>
      <w:r w:rsidRPr="00C00062">
        <w:t xml:space="preserve">as specified or referred to in paragraph </w:t>
      </w:r>
      <w:r>
        <w:t>2.5</w:t>
      </w:r>
      <w:r w:rsidRPr="00C00062">
        <w:t xml:space="preserve"> and paragraphs </w:t>
      </w:r>
      <w:r>
        <w:t>3.5</w:t>
      </w:r>
      <w:r w:rsidRPr="00C00062">
        <w:t xml:space="preserve"> to </w:t>
      </w:r>
      <w:r>
        <w:t>3.7</w:t>
      </w:r>
      <w:r w:rsidRPr="00C00062">
        <w:t xml:space="preserve"> (inclusive).</w:t>
      </w:r>
      <w:bookmarkEnd w:id="2765"/>
    </w:p>
    <w:p w14:paraId="1860BB5C" w14:textId="77777777" w:rsidR="004D7B00" w:rsidRPr="00980D01" w:rsidRDefault="004D7B00" w:rsidP="004D7B00">
      <w:pPr>
        <w:spacing w:line="240" w:lineRule="auto"/>
        <w:ind w:firstLine="720"/>
        <w:rPr>
          <w:b/>
        </w:rPr>
      </w:pPr>
      <w:bookmarkStart w:id="2766" w:name="_Ref485825625"/>
      <w:r w:rsidRPr="00980D01">
        <w:rPr>
          <w:b/>
        </w:rPr>
        <w:t>Contractor Notification of GFA Failure</w:t>
      </w:r>
      <w:bookmarkEnd w:id="2766"/>
    </w:p>
    <w:p w14:paraId="5200781C" w14:textId="77777777" w:rsidR="004D7B00" w:rsidRDefault="004D7B00" w:rsidP="004D7B00">
      <w:pPr>
        <w:pStyle w:val="MRSchedPara2"/>
        <w:spacing w:line="240" w:lineRule="auto"/>
      </w:pPr>
      <w:bookmarkStart w:id="2767" w:name="_Ref488666930"/>
      <w:r>
        <w:t>Without prejudice to the provisions of Clause 31 (</w:t>
      </w:r>
      <w:r w:rsidRPr="00F07409">
        <w:rPr>
          <w:i/>
        </w:rPr>
        <w:t>Authority Performance Failures</w:t>
      </w:r>
      <w:r>
        <w:t>), the Contractor shall also notify any alleged GFA Failures to the Authority’s Representative forthwith following such GFA Failure.</w:t>
      </w:r>
      <w:bookmarkEnd w:id="2767"/>
    </w:p>
    <w:p w14:paraId="770CB325" w14:textId="77777777" w:rsidR="004D7B00" w:rsidRPr="00980D01" w:rsidRDefault="004D7B00" w:rsidP="004D7B00">
      <w:pPr>
        <w:keepNext/>
        <w:spacing w:line="240" w:lineRule="auto"/>
        <w:ind w:firstLine="720"/>
        <w:rPr>
          <w:b/>
        </w:rPr>
      </w:pPr>
      <w:bookmarkStart w:id="2768" w:name="_Ref485825647"/>
      <w:r w:rsidRPr="00980D01">
        <w:rPr>
          <w:b/>
        </w:rPr>
        <w:t>No Double Counting</w:t>
      </w:r>
      <w:bookmarkEnd w:id="2768"/>
    </w:p>
    <w:p w14:paraId="3D417EA3" w14:textId="77777777" w:rsidR="004D7B00" w:rsidRDefault="004D7B00" w:rsidP="004D7B00">
      <w:pPr>
        <w:pStyle w:val="MRSchedPara2"/>
        <w:spacing w:line="240" w:lineRule="auto"/>
      </w:pPr>
      <w:bookmarkStart w:id="2769" w:name="_Ref488666961"/>
      <w:r>
        <w:t>Where, but for the provisions of this paragraph 2.4, the same matter, event and/or circumstance affects an item, asset and/or service relating to a Contractor Deliverable which is the subject of an element of GFA and which is referred to in (or encompassed within) more than one row in the Table set out in Part 2 of this Schedule 7 (</w:t>
      </w:r>
      <w:r w:rsidRPr="001720FD">
        <w:rPr>
          <w:i/>
        </w:rPr>
        <w:t>Authority Obligations</w:t>
      </w:r>
      <w:r>
        <w:t>) and, as a result, gives rise to a potential GFA Failure under more than one row in such Table, only one GFA Failure shall be deemed to have occurred in respect of such matter, event and/or circumstance.</w:t>
      </w:r>
      <w:bookmarkEnd w:id="2769"/>
      <w:r>
        <w:t xml:space="preserve"> </w:t>
      </w:r>
    </w:p>
    <w:p w14:paraId="14A41825" w14:textId="77777777" w:rsidR="004D7B00" w:rsidRPr="00980D01" w:rsidRDefault="004D7B00" w:rsidP="004D7B00">
      <w:pPr>
        <w:spacing w:line="240" w:lineRule="auto"/>
        <w:ind w:firstLine="720"/>
        <w:rPr>
          <w:b/>
        </w:rPr>
      </w:pPr>
      <w:bookmarkStart w:id="2770" w:name="_Ref485825603"/>
      <w:r w:rsidRPr="00980D01">
        <w:rPr>
          <w:b/>
        </w:rPr>
        <w:t>No Relief etc. Arising from Provision of Discretionary GFA</w:t>
      </w:r>
      <w:bookmarkEnd w:id="2770"/>
    </w:p>
    <w:p w14:paraId="763F109D" w14:textId="77777777" w:rsidR="004D7B00" w:rsidRDefault="004D7B00" w:rsidP="004D7B00">
      <w:pPr>
        <w:pStyle w:val="MRSchedPara2"/>
        <w:spacing w:line="240" w:lineRule="auto"/>
      </w:pPr>
      <w:bookmarkStart w:id="2771" w:name="_Ref488666915"/>
      <w:r>
        <w:t>The Contractor shall not be relieved from any of its obligations under this Contract which arise directly or indirectly from the provision of Discretionary GFA, the failure to provide Discretionary GFA, the fitness for purpose of Discretionary GFA and/or any other deficiency of and/or circumstance arising from Discretionary GFA nor shall any such matters give rise to any rights or remedies for the Contractor of any kind and the provisions of paragraphs 3.5 to 3.7 (</w:t>
      </w:r>
      <w:r w:rsidRPr="001720FD">
        <w:rPr>
          <w:i/>
        </w:rPr>
        <w:t xml:space="preserve">Provision of Discretionary </w:t>
      </w:r>
      <w:r>
        <w:rPr>
          <w:i/>
        </w:rPr>
        <w:t>GFA</w:t>
      </w:r>
      <w:r>
        <w:t>) shall apply.</w:t>
      </w:r>
      <w:bookmarkEnd w:id="2771"/>
    </w:p>
    <w:p w14:paraId="6C6D5AAF" w14:textId="77777777" w:rsidR="004D7B00" w:rsidRPr="001720FD" w:rsidRDefault="004D7B00" w:rsidP="000662E2">
      <w:pPr>
        <w:pStyle w:val="MRSchedPara1"/>
        <w:numPr>
          <w:ilvl w:val="0"/>
          <w:numId w:val="14"/>
        </w:numPr>
        <w:spacing w:line="240" w:lineRule="auto"/>
        <w:rPr>
          <w:b w:val="0"/>
        </w:rPr>
      </w:pPr>
      <w:bookmarkStart w:id="2772" w:name="_Ref485921687"/>
      <w:bookmarkStart w:id="2773" w:name="_Ref485978272"/>
      <w:bookmarkStart w:id="2774" w:name="_Ref485980687"/>
      <w:bookmarkStart w:id="2775" w:name="_Ref485980936"/>
      <w:r w:rsidRPr="001720FD">
        <w:t xml:space="preserve">Provision by the Authority of </w:t>
      </w:r>
      <w:r>
        <w:t>GFA</w:t>
      </w:r>
      <w:r w:rsidRPr="001720FD">
        <w:t xml:space="preserve"> and Discretionary </w:t>
      </w:r>
      <w:r>
        <w:t>GFA</w:t>
      </w:r>
      <w:bookmarkEnd w:id="2772"/>
      <w:bookmarkEnd w:id="2773"/>
      <w:bookmarkEnd w:id="2774"/>
      <w:bookmarkEnd w:id="2775"/>
    </w:p>
    <w:p w14:paraId="3A3CCAF5" w14:textId="77777777" w:rsidR="004D7B00" w:rsidRPr="001720FD" w:rsidRDefault="004D7B00" w:rsidP="004D7B00">
      <w:pPr>
        <w:spacing w:line="240" w:lineRule="auto"/>
        <w:ind w:left="720"/>
        <w:rPr>
          <w:b/>
        </w:rPr>
      </w:pPr>
      <w:r w:rsidRPr="001720FD">
        <w:rPr>
          <w:b/>
        </w:rPr>
        <w:t xml:space="preserve">Provision of </w:t>
      </w:r>
      <w:r>
        <w:rPr>
          <w:b/>
        </w:rPr>
        <w:t>GFA</w:t>
      </w:r>
    </w:p>
    <w:p w14:paraId="4942FBAF" w14:textId="77777777" w:rsidR="004D7B00" w:rsidRPr="001720FD" w:rsidRDefault="004D7B00" w:rsidP="004D7B00">
      <w:pPr>
        <w:pStyle w:val="MRSchedPara2"/>
        <w:spacing w:line="240" w:lineRule="auto"/>
      </w:pPr>
      <w:bookmarkStart w:id="2776" w:name="_Ref485921688"/>
      <w:r w:rsidRPr="001720FD">
        <w:t xml:space="preserve">The Authority shall supply the relevant element of </w:t>
      </w:r>
      <w:r>
        <w:t>GFA</w:t>
      </w:r>
      <w:r w:rsidRPr="001720FD">
        <w:t xml:space="preserve"> in accordance with the provisions (and subject to any limitations or special circumstances) specifically set out in any of the columns of the </w:t>
      </w:r>
      <w:r>
        <w:t xml:space="preserve">Table (contained in Part </w:t>
      </w:r>
      <w:r w:rsidRPr="001720FD">
        <w:t xml:space="preserve">2 of this </w:t>
      </w:r>
      <w:r>
        <w:t>Schedule 7</w:t>
      </w:r>
      <w:r w:rsidRPr="001720FD">
        <w:t xml:space="preserve"> (</w:t>
      </w:r>
      <w:r w:rsidRPr="001720FD">
        <w:rPr>
          <w:i/>
        </w:rPr>
        <w:t>Authority Obligations</w:t>
      </w:r>
      <w:r w:rsidRPr="001720FD">
        <w:t>)).</w:t>
      </w:r>
      <w:bookmarkEnd w:id="2776"/>
    </w:p>
    <w:p w14:paraId="29BE4AE2" w14:textId="77777777" w:rsidR="004D7B00" w:rsidRPr="001720FD" w:rsidRDefault="004D7B00" w:rsidP="004D7B00">
      <w:pPr>
        <w:pStyle w:val="MRSchedPara2"/>
        <w:spacing w:line="240" w:lineRule="auto"/>
      </w:pPr>
      <w:bookmarkStart w:id="2777" w:name="_Ref485921689"/>
      <w:r w:rsidRPr="001720FD">
        <w:t xml:space="preserve">All </w:t>
      </w:r>
      <w:r>
        <w:t>GFA</w:t>
      </w:r>
      <w:r w:rsidRPr="001720FD">
        <w:t xml:space="preserve"> shall be subject to the provisions of Clause 59 (</w:t>
      </w:r>
      <w:r w:rsidRPr="001720FD">
        <w:rPr>
          <w:i/>
        </w:rPr>
        <w:t>Issued Property</w:t>
      </w:r>
      <w:r w:rsidRPr="001720FD">
        <w:t>).</w:t>
      </w:r>
      <w:bookmarkEnd w:id="2777"/>
    </w:p>
    <w:p w14:paraId="044B7F92" w14:textId="77777777" w:rsidR="004D7B00" w:rsidRPr="00B04FE0" w:rsidRDefault="004D7B00" w:rsidP="004D7B00">
      <w:pPr>
        <w:pStyle w:val="MRSchedPara2"/>
        <w:spacing w:line="240" w:lineRule="auto"/>
      </w:pPr>
      <w:bookmarkStart w:id="2778" w:name="_Ref485921690"/>
      <w:r w:rsidRPr="00B04FE0">
        <w:t xml:space="preserve">The Authority shall be responsible for delivery of each item of GFA to the Contractor’s premises at QinetiQ Limited </w:t>
      </w:r>
      <w:r w:rsidR="000662E2">
        <w:rPr>
          <w:noProof/>
          <w:color w:val="000000"/>
          <w:highlight w:val="black"/>
        </w:rPr>
        <w:t xml:space="preserve">'''''''''''''''''''' ''''''''''' '''''''''''''' '''''''''''''''''''' '''''''''''' ''''''''''''''' ''''''''''''' '''''''''''' ''''''''' </w:t>
      </w:r>
      <w:r w:rsidRPr="00B04FE0">
        <w:t xml:space="preserve">unless another agreed delivery address is specifically set out in the Table (contained in Part 2 of this </w:t>
      </w:r>
      <w:r>
        <w:t>Schedule 7</w:t>
      </w:r>
      <w:r w:rsidRPr="00B04FE0">
        <w:t xml:space="preserve"> (</w:t>
      </w:r>
      <w:r w:rsidRPr="00B04FE0">
        <w:rPr>
          <w:i/>
        </w:rPr>
        <w:t>Authority Obligations</w:t>
      </w:r>
      <w:r w:rsidRPr="00B04FE0">
        <w:t>)).</w:t>
      </w:r>
      <w:bookmarkEnd w:id="2778"/>
    </w:p>
    <w:p w14:paraId="5F69B1BE" w14:textId="77777777" w:rsidR="004D7B00" w:rsidRPr="001720FD" w:rsidRDefault="004D7B00" w:rsidP="004D7B00">
      <w:pPr>
        <w:pStyle w:val="MRSchedPara2"/>
        <w:spacing w:line="240" w:lineRule="auto"/>
      </w:pPr>
      <w:bookmarkStart w:id="2779" w:name="_Ref485921691"/>
      <w:r w:rsidRPr="001720FD">
        <w:t xml:space="preserve">The Contractor shall return all </w:t>
      </w:r>
      <w:r>
        <w:t>GFA</w:t>
      </w:r>
      <w:r w:rsidRPr="001720FD">
        <w:t xml:space="preserve"> to the Authority in the manner provided in Clauses 59.14 and 59.15 (</w:t>
      </w:r>
      <w:r w:rsidRPr="001720FD">
        <w:rPr>
          <w:i/>
        </w:rPr>
        <w:t>Issued Property</w:t>
      </w:r>
      <w:r>
        <w:t>) (as the case may be)</w:t>
      </w:r>
      <w:r w:rsidRPr="001720FD">
        <w:t>.</w:t>
      </w:r>
      <w:bookmarkEnd w:id="2779"/>
    </w:p>
    <w:p w14:paraId="74D4BE95" w14:textId="77777777" w:rsidR="004D7B00" w:rsidRPr="001720FD" w:rsidRDefault="004D7B00" w:rsidP="004D7B00">
      <w:pPr>
        <w:spacing w:line="240" w:lineRule="auto"/>
        <w:ind w:left="720"/>
        <w:rPr>
          <w:b/>
        </w:rPr>
      </w:pPr>
      <w:r w:rsidRPr="001720FD">
        <w:rPr>
          <w:b/>
        </w:rPr>
        <w:t xml:space="preserve">Provision of Discretionary </w:t>
      </w:r>
      <w:r>
        <w:rPr>
          <w:b/>
        </w:rPr>
        <w:t>GFA</w:t>
      </w:r>
    </w:p>
    <w:p w14:paraId="20A03DF0" w14:textId="77777777" w:rsidR="004D7B00" w:rsidRPr="001720FD" w:rsidRDefault="004D7B00" w:rsidP="004D7B00">
      <w:pPr>
        <w:pStyle w:val="MRSchedPara2"/>
        <w:spacing w:line="240" w:lineRule="auto"/>
      </w:pPr>
      <w:bookmarkStart w:id="2780" w:name="_Ref485807822"/>
      <w:r w:rsidRPr="001720FD">
        <w:t xml:space="preserve">Where the Authority provides any Discretionary </w:t>
      </w:r>
      <w:r>
        <w:t>GFA</w:t>
      </w:r>
      <w:r w:rsidRPr="001720FD">
        <w:t xml:space="preserve">, the provisions of Clauses </w:t>
      </w:r>
      <w:bookmarkStart w:id="2781" w:name="DocXTextRef44"/>
      <w:r w:rsidRPr="001720FD">
        <w:t>31.8</w:t>
      </w:r>
      <w:bookmarkEnd w:id="2781"/>
      <w:r w:rsidRPr="001720FD">
        <w:t xml:space="preserve"> to </w:t>
      </w:r>
      <w:bookmarkStart w:id="2782" w:name="DocXTextRef45"/>
      <w:r w:rsidRPr="001720FD">
        <w:t>31.10</w:t>
      </w:r>
      <w:bookmarkEnd w:id="2782"/>
      <w:r w:rsidRPr="001720FD">
        <w:t xml:space="preserve"> (</w:t>
      </w:r>
      <w:r w:rsidRPr="000062DC">
        <w:rPr>
          <w:i/>
        </w:rPr>
        <w:t>Authority Performance Failures</w:t>
      </w:r>
      <w:r w:rsidRPr="001720FD">
        <w:t xml:space="preserve">) shall apply and the Authority shall have no liability to the Contractor arising from such provision and/or any requirement by the Authority for the return of any Discretionary </w:t>
      </w:r>
      <w:r>
        <w:t>GFA</w:t>
      </w:r>
      <w:r w:rsidRPr="001720FD">
        <w:t>.</w:t>
      </w:r>
      <w:bookmarkEnd w:id="2780"/>
    </w:p>
    <w:p w14:paraId="3E74D191" w14:textId="77777777" w:rsidR="004D7B00" w:rsidRPr="001720FD" w:rsidRDefault="004D7B00" w:rsidP="004D7B00">
      <w:pPr>
        <w:pStyle w:val="MRSchedPara2"/>
        <w:spacing w:line="240" w:lineRule="auto"/>
      </w:pPr>
      <w:bookmarkStart w:id="2783" w:name="_Ref485921692"/>
      <w:r w:rsidRPr="001720FD">
        <w:t xml:space="preserve">Any Discretionary </w:t>
      </w:r>
      <w:r>
        <w:t>GFA</w:t>
      </w:r>
      <w:r w:rsidRPr="001720FD">
        <w:t xml:space="preserve"> provided by the Authority shall be set out in the </w:t>
      </w:r>
      <w:r>
        <w:t>T</w:t>
      </w:r>
      <w:r w:rsidRPr="001720FD">
        <w:t xml:space="preserve">able at Part </w:t>
      </w:r>
      <w:bookmarkStart w:id="2784" w:name="DocXTextRef46"/>
      <w:r w:rsidRPr="001720FD">
        <w:t>3</w:t>
      </w:r>
      <w:bookmarkEnd w:id="2784"/>
      <w:r w:rsidRPr="001720FD">
        <w:t xml:space="preserve"> (</w:t>
      </w:r>
      <w:r w:rsidRPr="001720FD">
        <w:rPr>
          <w:i/>
        </w:rPr>
        <w:t xml:space="preserve">Discretionary </w:t>
      </w:r>
      <w:r>
        <w:rPr>
          <w:i/>
        </w:rPr>
        <w:t>GFA</w:t>
      </w:r>
      <w:r w:rsidRPr="001720FD">
        <w:t xml:space="preserve">) to </w:t>
      </w:r>
      <w:r>
        <w:t>Schedule 7</w:t>
      </w:r>
      <w:r w:rsidRPr="001720FD">
        <w:t xml:space="preserve"> (</w:t>
      </w:r>
      <w:r w:rsidRPr="00286687">
        <w:rPr>
          <w:i/>
        </w:rPr>
        <w:t>Authority Obligations</w:t>
      </w:r>
      <w:r w:rsidRPr="001720FD">
        <w:t>).</w:t>
      </w:r>
      <w:bookmarkEnd w:id="2783"/>
    </w:p>
    <w:p w14:paraId="2298760E" w14:textId="77777777" w:rsidR="004D7B00" w:rsidRPr="001720FD" w:rsidRDefault="004D7B00" w:rsidP="004D7B00">
      <w:pPr>
        <w:pStyle w:val="MRSchedPara2"/>
        <w:spacing w:line="240" w:lineRule="auto"/>
      </w:pPr>
      <w:bookmarkStart w:id="2785" w:name="_Ref485807830"/>
      <w:r w:rsidRPr="001720FD">
        <w:t xml:space="preserve">When any Discretionary </w:t>
      </w:r>
      <w:r>
        <w:t>GFA</w:t>
      </w:r>
      <w:r w:rsidRPr="001720FD">
        <w:t xml:space="preserve"> is returned to the Authority, the </w:t>
      </w:r>
      <w:r>
        <w:t>T</w:t>
      </w:r>
      <w:r w:rsidRPr="001720FD">
        <w:t>able at Part 3 (</w:t>
      </w:r>
      <w:r w:rsidRPr="001720FD">
        <w:rPr>
          <w:i/>
        </w:rPr>
        <w:t xml:space="preserve">Discretionary </w:t>
      </w:r>
      <w:r>
        <w:rPr>
          <w:i/>
        </w:rPr>
        <w:t>GFA</w:t>
      </w:r>
      <w:r w:rsidRPr="001720FD">
        <w:t xml:space="preserve">) to </w:t>
      </w:r>
      <w:r>
        <w:t>Schedule 7</w:t>
      </w:r>
      <w:r w:rsidRPr="001720FD">
        <w:t xml:space="preserve"> (Authority Obligations) shall be updated and the Contractor shall provide an updated </w:t>
      </w:r>
      <w:r>
        <w:t>T</w:t>
      </w:r>
      <w:r w:rsidRPr="001720FD">
        <w:t xml:space="preserve">able for approval by the Authority.  Following the </w:t>
      </w:r>
      <w:r>
        <w:t xml:space="preserve">Authority’s </w:t>
      </w:r>
      <w:r w:rsidRPr="001720FD">
        <w:t xml:space="preserve">agreement to such updated </w:t>
      </w:r>
      <w:r>
        <w:t>T</w:t>
      </w:r>
      <w:r w:rsidRPr="001720FD">
        <w:t>able, both Parties shall sign two copies of such Schedule and each Party shall retain one (1) original signe</w:t>
      </w:r>
      <w:bookmarkStart w:id="2786" w:name="_Ref485921880"/>
      <w:r>
        <w:t>d copy of such updated Table.</w:t>
      </w:r>
      <w:bookmarkEnd w:id="2785"/>
      <w:bookmarkEnd w:id="2786"/>
    </w:p>
    <w:p w14:paraId="4DF5AA69" w14:textId="77777777" w:rsidR="004D7B00" w:rsidRPr="009E30C0" w:rsidRDefault="004D7B00" w:rsidP="000662E2">
      <w:pPr>
        <w:pStyle w:val="MRSchedPara1"/>
        <w:numPr>
          <w:ilvl w:val="0"/>
          <w:numId w:val="14"/>
        </w:numPr>
        <w:spacing w:line="240" w:lineRule="auto"/>
      </w:pPr>
      <w:bookmarkStart w:id="2787" w:name="_Ref485921693"/>
      <w:bookmarkStart w:id="2788" w:name="_Ref485978273"/>
      <w:bookmarkStart w:id="2789" w:name="_Ref485980688"/>
      <w:bookmarkStart w:id="2790" w:name="_Ref485980937"/>
      <w:r w:rsidRPr="009E30C0">
        <w:t>Special provisions relating to Equipment, Tooling and Test Equipment</w:t>
      </w:r>
      <w:bookmarkEnd w:id="2787"/>
      <w:bookmarkEnd w:id="2788"/>
      <w:bookmarkEnd w:id="2789"/>
      <w:bookmarkEnd w:id="2790"/>
      <w:r w:rsidRPr="009E30C0">
        <w:t xml:space="preserve"> </w:t>
      </w:r>
    </w:p>
    <w:p w14:paraId="6497683E" w14:textId="77777777" w:rsidR="004D7B00" w:rsidRPr="00B04FE0" w:rsidRDefault="004D7B00" w:rsidP="004D7B00">
      <w:pPr>
        <w:pStyle w:val="MRSchedPara2"/>
        <w:spacing w:line="240" w:lineRule="auto"/>
      </w:pPr>
      <w:bookmarkStart w:id="2791" w:name="_Ref485921694"/>
      <w:r w:rsidRPr="00B04FE0">
        <w:t xml:space="preserve">All Equipment to be provided by the Authority as identified in the Tables (contained in Part 2 of this </w:t>
      </w:r>
      <w:r>
        <w:t>Schedule 7</w:t>
      </w:r>
      <w:r w:rsidRPr="00B04FE0">
        <w:t xml:space="preserve"> (</w:t>
      </w:r>
      <w:r w:rsidRPr="00B04FE0">
        <w:rPr>
          <w:i/>
        </w:rPr>
        <w:t>Authority Obligations</w:t>
      </w:r>
      <w:r w:rsidRPr="00B04FE0">
        <w:t xml:space="preserve">)) shall be delivered by the Authority to the Contractor’s premises at QinetiQ Limited </w:t>
      </w:r>
      <w:r w:rsidR="000662E2">
        <w:rPr>
          <w:noProof/>
          <w:color w:val="000000"/>
          <w:highlight w:val="black"/>
        </w:rPr>
        <w:t>''''''''''''''''''' ''''''''''' '''''''''''''' '''''''''''''''''''' ''''''''''''' '''''''''''''''' ''''''''''''' ''''''''''''' ''''''''</w:t>
      </w:r>
      <w:r w:rsidRPr="00B04FE0">
        <w:t xml:space="preserve">on or before the relevant date contained in the Tables in Part 2 of </w:t>
      </w:r>
      <w:r>
        <w:t>Schedule 7</w:t>
      </w:r>
      <w:r w:rsidRPr="00B04FE0">
        <w:t xml:space="preserve"> (</w:t>
      </w:r>
      <w:r w:rsidRPr="00B04FE0">
        <w:rPr>
          <w:i/>
        </w:rPr>
        <w:t>Authority Obligations</w:t>
      </w:r>
      <w:r w:rsidRPr="00B04FE0">
        <w:t>).</w:t>
      </w:r>
      <w:bookmarkEnd w:id="2791"/>
    </w:p>
    <w:p w14:paraId="1F86F428" w14:textId="77777777" w:rsidR="004D7B00" w:rsidRPr="009E30C0" w:rsidRDefault="004D7B00" w:rsidP="004D7B00">
      <w:pPr>
        <w:pStyle w:val="MRSchedPara2"/>
        <w:spacing w:line="240" w:lineRule="auto"/>
      </w:pPr>
      <w:bookmarkStart w:id="2792" w:name="_Ref485921695"/>
      <w:r w:rsidRPr="009E30C0">
        <w:t>Notwithstanding any other provision of this Contract, the Authority shall not be obliged to provide (and/or procure the provision of), make available, calibrate and/or exchange any items of tooling and/or equipment.</w:t>
      </w:r>
      <w:bookmarkEnd w:id="2792"/>
    </w:p>
    <w:p w14:paraId="17517003" w14:textId="77777777" w:rsidR="004D7B00" w:rsidRDefault="004D7B00" w:rsidP="000662E2">
      <w:pPr>
        <w:pStyle w:val="MRSchedPara1"/>
        <w:numPr>
          <w:ilvl w:val="0"/>
          <w:numId w:val="14"/>
        </w:numPr>
        <w:spacing w:line="240" w:lineRule="auto"/>
      </w:pPr>
      <w:bookmarkStart w:id="2793" w:name="_Ref485921706"/>
      <w:bookmarkStart w:id="2794" w:name="_Ref485978275"/>
      <w:bookmarkStart w:id="2795" w:name="_Ref485980690"/>
      <w:bookmarkStart w:id="2796" w:name="_Ref485980939"/>
      <w:r>
        <w:t>Procedures</w:t>
      </w:r>
      <w:bookmarkEnd w:id="2793"/>
      <w:bookmarkEnd w:id="2794"/>
      <w:bookmarkEnd w:id="2795"/>
      <w:bookmarkEnd w:id="2796"/>
    </w:p>
    <w:p w14:paraId="2A42CF86" w14:textId="77777777" w:rsidR="004D7B00" w:rsidRDefault="004D7B00" w:rsidP="004D7B00">
      <w:pPr>
        <w:pStyle w:val="MRSchedPara2"/>
        <w:spacing w:line="240" w:lineRule="auto"/>
      </w:pPr>
      <w:bookmarkStart w:id="2797" w:name="_Ref485921707"/>
      <w:r>
        <w:t>The Contractor shall:</w:t>
      </w:r>
      <w:bookmarkEnd w:id="2797"/>
    </w:p>
    <w:p w14:paraId="60201681" w14:textId="77777777" w:rsidR="004D7B00" w:rsidRDefault="004D7B00" w:rsidP="004D7B00">
      <w:pPr>
        <w:pStyle w:val="MRSchedPara3"/>
        <w:spacing w:line="240" w:lineRule="auto"/>
        <w:ind w:left="1786" w:hanging="1077"/>
      </w:pPr>
      <w:bookmarkStart w:id="2798" w:name="_Ref485921708"/>
      <w:r>
        <w:t>not do anything that would cause the Authority to be in breach of any of its legal obligations to its employees or Servicemen;</w:t>
      </w:r>
      <w:bookmarkEnd w:id="2798"/>
      <w:r>
        <w:t xml:space="preserve"> </w:t>
      </w:r>
    </w:p>
    <w:p w14:paraId="4A0C3000" w14:textId="77777777" w:rsidR="004D7B00" w:rsidRDefault="004D7B00" w:rsidP="004D7B00">
      <w:pPr>
        <w:pStyle w:val="MRSchedPara3"/>
        <w:spacing w:line="240" w:lineRule="auto"/>
        <w:ind w:left="1786" w:hanging="1077"/>
      </w:pPr>
      <w:bookmarkStart w:id="2799" w:name="_Ref485921709"/>
      <w:r>
        <w:t>make available to the Authority those Contractor’s procedures that may be reasonably applied in relation to the activities to be undertaken by the Authority’s employees or Servicemen;</w:t>
      </w:r>
      <w:bookmarkEnd w:id="2799"/>
    </w:p>
    <w:p w14:paraId="509A415F" w14:textId="77777777" w:rsidR="004D7B00" w:rsidRDefault="004D7B00" w:rsidP="004D7B00">
      <w:pPr>
        <w:pStyle w:val="MRSchedPara3"/>
        <w:spacing w:line="240" w:lineRule="auto"/>
        <w:ind w:left="1786" w:hanging="1077"/>
      </w:pPr>
      <w:bookmarkStart w:id="2800" w:name="_Ref485921710"/>
      <w:r>
        <w:t>procure that the employees of the Authority and Servicemen and Contractor Personnel are treated equally and fairly;</w:t>
      </w:r>
      <w:bookmarkEnd w:id="2800"/>
    </w:p>
    <w:p w14:paraId="48CABD64" w14:textId="77777777" w:rsidR="004D7B00" w:rsidRDefault="004D7B00" w:rsidP="004D7B00">
      <w:pPr>
        <w:pStyle w:val="MRSchedPara3"/>
        <w:spacing w:line="240" w:lineRule="auto"/>
        <w:ind w:left="1786" w:hanging="1077"/>
      </w:pPr>
      <w:bookmarkStart w:id="2801" w:name="_Ref485921711"/>
      <w:r>
        <w:t>consider hours of work; and</w:t>
      </w:r>
      <w:bookmarkEnd w:id="2801"/>
      <w:r>
        <w:t xml:space="preserve"> </w:t>
      </w:r>
    </w:p>
    <w:p w14:paraId="24D0840A" w14:textId="77777777" w:rsidR="004D7B00" w:rsidRDefault="004D7B00" w:rsidP="004D7B00">
      <w:pPr>
        <w:pStyle w:val="MRSchedPara3"/>
        <w:spacing w:line="240" w:lineRule="auto"/>
        <w:ind w:left="1786" w:hanging="1077"/>
      </w:pPr>
      <w:bookmarkStart w:id="2802" w:name="_Ref485921712"/>
      <w:r>
        <w:t>manage the allocation of engagement with the Servicemen to enable each Serviceman to partake in one period of physical training per week.</w:t>
      </w:r>
      <w:bookmarkEnd w:id="2802"/>
    </w:p>
    <w:p w14:paraId="6E663DE2" w14:textId="77777777" w:rsidR="004D7B00" w:rsidRDefault="004D7B00" w:rsidP="004D7B00">
      <w:pPr>
        <w:pStyle w:val="MRSchedPara2"/>
        <w:spacing w:line="240" w:lineRule="auto"/>
      </w:pPr>
      <w:bookmarkStart w:id="2803" w:name="_Ref485921713"/>
      <w:r>
        <w:t>The Contractor shall not hold any disciplinary powers over the Authority’s  employees and/or Servicemen. However if at any time a member of the employees and/or Servicemen of the Authority:</w:t>
      </w:r>
      <w:bookmarkEnd w:id="2803"/>
    </w:p>
    <w:p w14:paraId="63610787" w14:textId="77777777" w:rsidR="004D7B00" w:rsidRDefault="004D7B00" w:rsidP="004D7B00">
      <w:pPr>
        <w:pStyle w:val="MRSchedPara3"/>
        <w:spacing w:line="240" w:lineRule="auto"/>
        <w:ind w:left="1786" w:hanging="1077"/>
      </w:pPr>
      <w:bookmarkStart w:id="2804" w:name="_Ref485827136"/>
      <w:r>
        <w:t>is deemed guilty of any act of misconduct or neglect during the discharge of his/her duties; or</w:t>
      </w:r>
      <w:bookmarkEnd w:id="2804"/>
    </w:p>
    <w:p w14:paraId="1C6AACC6" w14:textId="77777777" w:rsidR="004D7B00" w:rsidRDefault="004D7B00" w:rsidP="004D7B00">
      <w:pPr>
        <w:pStyle w:val="MRSchedPara3"/>
        <w:spacing w:line="240" w:lineRule="auto"/>
        <w:ind w:left="1786" w:hanging="1077"/>
      </w:pPr>
      <w:bookmarkStart w:id="2805" w:name="_Ref485827155"/>
      <w:r>
        <w:t>is found guilty of any act of serious misconduct or continual neglect in the discharge of his/her duties or is found to be medically incapable of performing his/her duties (subject to confirmation by the Authority of such medical incapacity),</w:t>
      </w:r>
      <w:bookmarkEnd w:id="2805"/>
      <w:r>
        <w:t xml:space="preserve"> </w:t>
      </w:r>
    </w:p>
    <w:p w14:paraId="4372DC88" w14:textId="77777777" w:rsidR="004D7B00" w:rsidRDefault="004D7B00" w:rsidP="004D7B00">
      <w:pPr>
        <w:spacing w:line="240" w:lineRule="auto"/>
        <w:ind w:left="720"/>
      </w:pPr>
      <w:r>
        <w:t>then the Contractor shall notify the Authority immediately of the matters alleged to have occurred as identified in paragraphs 5.2.1 to 5.2.2 and shall include in any such notice details of the proposed action that the Contractor reasonably considers necessary to deal with any issue relevant to the continued performance of the Contractor Deliverables arising from such matters.  On receipt of the notice, the Authority will consider the Contractor’s proposals and supporting evidence and take such action as it reasonably considers necessary to rectify the alleged issue.  Any action to replace any employees of the Authority and/or Servicemen will be at the Authority’s discretion.</w:t>
      </w:r>
    </w:p>
    <w:p w14:paraId="28831484" w14:textId="77777777" w:rsidR="004D7B00" w:rsidRDefault="004D7B00" w:rsidP="004D7B00">
      <w:pPr>
        <w:pStyle w:val="MRSchedPara2"/>
        <w:spacing w:line="240" w:lineRule="auto"/>
      </w:pPr>
      <w:bookmarkStart w:id="2806" w:name="_Ref485921714"/>
      <w:r>
        <w:t>In the event of any industrial action involving Contractor Personnel and/or its Sub-Contractors, the Contractor shall ensure that no employees of the Authority and/or Servicemen are engaged in additional activities which would normally have been carried out by the Contractor Personnel who are involved in the industrial action, unless otherwise agreed in advance by the Authority.</w:t>
      </w:r>
      <w:bookmarkEnd w:id="2806"/>
      <w:r>
        <w:t xml:space="preserve"> </w:t>
      </w:r>
    </w:p>
    <w:p w14:paraId="47B6CDE4" w14:textId="77777777" w:rsidR="004D7B00" w:rsidRDefault="004D7B00" w:rsidP="004D7B00">
      <w:pPr>
        <w:pStyle w:val="MRSchedPara2"/>
        <w:spacing w:line="240" w:lineRule="auto"/>
      </w:pPr>
      <w:bookmarkStart w:id="2807" w:name="_Ref485921715"/>
      <w:r>
        <w:t>The Contractor agrees and acknowledges that its direction and management of the employees of the Authority and Servicemen (for which the Contractor is or becomes responsible, including, without limitation, the output of such persons whilst under such direction and management) shall not have the effect of transferring from the Authority to the Contractor the Authority’s rights, duties, powers, liabilities and obligations in respect of any contract of employment or other relationship which exists within the Authority in relation to the employees of the Authority and Servicemen.</w:t>
      </w:r>
      <w:bookmarkEnd w:id="2807"/>
    </w:p>
    <w:p w14:paraId="4B0577AC" w14:textId="77777777" w:rsidR="004D7B00" w:rsidRDefault="004D7B00" w:rsidP="000662E2">
      <w:pPr>
        <w:pStyle w:val="MRSchedPara1"/>
        <w:numPr>
          <w:ilvl w:val="0"/>
          <w:numId w:val="14"/>
        </w:numPr>
        <w:spacing w:line="240" w:lineRule="auto"/>
      </w:pPr>
      <w:bookmarkStart w:id="2808" w:name="_Ref485921716"/>
      <w:bookmarkStart w:id="2809" w:name="_Ref485978276"/>
      <w:bookmarkStart w:id="2810" w:name="_Ref485980691"/>
      <w:bookmarkStart w:id="2811" w:name="_Ref485980940"/>
      <w:r>
        <w:t>Provision of Authority Personnel</w:t>
      </w:r>
      <w:bookmarkEnd w:id="2808"/>
      <w:bookmarkEnd w:id="2809"/>
      <w:bookmarkEnd w:id="2810"/>
      <w:bookmarkEnd w:id="2811"/>
    </w:p>
    <w:p w14:paraId="2BCCE524" w14:textId="77777777" w:rsidR="004D7B00" w:rsidRDefault="004D7B00" w:rsidP="004D7B00">
      <w:pPr>
        <w:pStyle w:val="MRSchedPara2"/>
        <w:spacing w:line="240" w:lineRule="auto"/>
      </w:pPr>
      <w:bookmarkStart w:id="2812" w:name="_Ref485921717"/>
      <w:r>
        <w:t>The Authority shall:</w:t>
      </w:r>
      <w:bookmarkEnd w:id="2812"/>
    </w:p>
    <w:p w14:paraId="6E7F5FE1" w14:textId="77777777" w:rsidR="004D7B00" w:rsidRDefault="004D7B00" w:rsidP="004D7B00">
      <w:pPr>
        <w:pStyle w:val="MRSchedPara3"/>
        <w:spacing w:line="240" w:lineRule="auto"/>
        <w:ind w:left="1786" w:hanging="1077"/>
      </w:pPr>
      <w:bookmarkStart w:id="2813" w:name="_Ref485921718"/>
      <w:r>
        <w:t>in response to a local, national or global emergency, reserve the right to remove the employees of the Authority and Servicemen at any time and accept that such reduction may result in a GFA Failure;</w:t>
      </w:r>
      <w:bookmarkEnd w:id="2813"/>
      <w:r>
        <w:t xml:space="preserve"> </w:t>
      </w:r>
    </w:p>
    <w:p w14:paraId="278E37B8" w14:textId="77777777" w:rsidR="004D7B00" w:rsidRDefault="004D7B00" w:rsidP="004D7B00">
      <w:pPr>
        <w:pStyle w:val="MRSchedPara3"/>
        <w:spacing w:line="240" w:lineRule="auto"/>
        <w:ind w:left="1786" w:hanging="1077"/>
      </w:pPr>
      <w:bookmarkStart w:id="2814" w:name="_Ref485921719"/>
      <w:r>
        <w:t>not be (and the Contractor shall be) responsible for ensuring that all attendance time (as logged on any Contractor time recording system) is recorded by the Contractor.</w:t>
      </w:r>
      <w:bookmarkEnd w:id="2814"/>
    </w:p>
    <w:p w14:paraId="15FC66C9" w14:textId="77777777" w:rsidR="004D7B00" w:rsidRDefault="004D7B00" w:rsidP="004D7B00">
      <w:pPr>
        <w:spacing w:line="240" w:lineRule="auto"/>
        <w:sectPr w:rsidR="004D7B00" w:rsidSect="00C67042">
          <w:pgSz w:w="11906" w:h="16838" w:code="9"/>
          <w:pgMar w:top="1440" w:right="1440" w:bottom="1440" w:left="1440" w:header="709" w:footer="709" w:gutter="0"/>
          <w:paperSrc w:first="7" w:other="7"/>
          <w:cols w:space="708"/>
          <w:docGrid w:linePitch="360"/>
        </w:sectPr>
      </w:pPr>
    </w:p>
    <w:p w14:paraId="0EFFF7CD" w14:textId="77777777" w:rsidR="004D7B00" w:rsidRPr="00A923E6" w:rsidRDefault="004D7B00" w:rsidP="004D7B00">
      <w:pPr>
        <w:pStyle w:val="MRSchedule3"/>
        <w:spacing w:line="240" w:lineRule="auto"/>
      </w:pPr>
      <w:bookmarkStart w:id="2815" w:name="_Toc519678200"/>
      <w:r>
        <w:t xml:space="preserve">Part </w:t>
      </w:r>
      <w:bookmarkStart w:id="2816" w:name="DocXTextRef48"/>
      <w:r>
        <w:t>2</w:t>
      </w:r>
      <w:bookmarkEnd w:id="2816"/>
      <w:r>
        <w:t xml:space="preserve"> – GFA Provision linked to the Contractor Deliverables</w:t>
      </w:r>
      <w:bookmarkEnd w:id="2815"/>
    </w:p>
    <w:p w14:paraId="0CD23197" w14:textId="77777777" w:rsidR="004D7B00" w:rsidRDefault="004D7B00" w:rsidP="004D7B00">
      <w:pPr>
        <w:spacing w:line="240" w:lineRule="auto"/>
        <w:jc w:val="center"/>
        <w:rPr>
          <w:b/>
        </w:rPr>
      </w:pPr>
      <w:r>
        <w:rPr>
          <w:b/>
        </w:rPr>
        <w:t xml:space="preserve">This </w:t>
      </w:r>
      <w:r w:rsidRPr="00A923E6">
        <w:rPr>
          <w:b/>
        </w:rPr>
        <w:t>Ta</w:t>
      </w:r>
      <w:r>
        <w:rPr>
          <w:b/>
        </w:rPr>
        <w:t>ble</w:t>
      </w:r>
      <w:r w:rsidRPr="00A923E6">
        <w:rPr>
          <w:b/>
        </w:rPr>
        <w:t xml:space="preserve"> details the Authority obligations to provide </w:t>
      </w:r>
      <w:r>
        <w:rPr>
          <w:b/>
        </w:rPr>
        <w:t>GFA</w:t>
      </w:r>
      <w:r w:rsidRPr="00A923E6">
        <w:rPr>
          <w:b/>
        </w:rPr>
        <w:t xml:space="preserve"> in support of the Contractor’s obligation to provide the</w:t>
      </w:r>
      <w:r>
        <w:rPr>
          <w:b/>
        </w:rPr>
        <w:t xml:space="preserve"> identified</w:t>
      </w:r>
      <w:r w:rsidRPr="00A923E6">
        <w:rPr>
          <w:b/>
        </w:rPr>
        <w:t xml:space="preserve"> Contract</w:t>
      </w:r>
      <w:r>
        <w:rPr>
          <w:b/>
        </w:rPr>
        <w:t>or</w:t>
      </w:r>
      <w:r w:rsidRPr="00A923E6">
        <w:rPr>
          <w:b/>
        </w:rPr>
        <w:t xml:space="preserve"> Deliverables</w:t>
      </w:r>
    </w:p>
    <w:p w14:paraId="76C53795" w14:textId="77777777" w:rsidR="004D7B00" w:rsidRPr="00A923E6" w:rsidRDefault="004D7B00" w:rsidP="004D7B00">
      <w:pPr>
        <w:spacing w:line="240" w:lineRule="auto"/>
        <w:jc w:val="center"/>
        <w:rPr>
          <w:b/>
        </w:rPr>
      </w:pPr>
    </w:p>
    <w:tbl>
      <w:tblPr>
        <w:tblW w:w="5000" w:type="pct"/>
        <w:tblCellMar>
          <w:left w:w="144" w:type="dxa"/>
          <w:right w:w="144" w:type="dxa"/>
        </w:tblCellMar>
        <w:tblLook w:val="0000" w:firstRow="0" w:lastRow="0" w:firstColumn="0" w:lastColumn="0" w:noHBand="0" w:noVBand="0"/>
      </w:tblPr>
      <w:tblGrid>
        <w:gridCol w:w="949"/>
        <w:gridCol w:w="1410"/>
        <w:gridCol w:w="3416"/>
        <w:gridCol w:w="1650"/>
        <w:gridCol w:w="2003"/>
        <w:gridCol w:w="2410"/>
        <w:gridCol w:w="2408"/>
      </w:tblGrid>
      <w:tr w:rsidR="004D7B00" w:rsidRPr="00484457" w14:paraId="17D91D32" w14:textId="77777777" w:rsidTr="00C67042">
        <w:trPr>
          <w:trHeight w:val="205"/>
          <w:tblHeader/>
        </w:trPr>
        <w:tc>
          <w:tcPr>
            <w:tcW w:w="333" w:type="pct"/>
            <w:tcBorders>
              <w:top w:val="single" w:sz="4" w:space="0" w:color="auto"/>
              <w:left w:val="single" w:sz="4" w:space="0" w:color="auto"/>
              <w:bottom w:val="single" w:sz="4" w:space="0" w:color="auto"/>
              <w:right w:val="single" w:sz="4" w:space="0" w:color="auto"/>
            </w:tcBorders>
          </w:tcPr>
          <w:p w14:paraId="06F24525"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1</w:t>
            </w:r>
          </w:p>
        </w:tc>
        <w:tc>
          <w:tcPr>
            <w:tcW w:w="495" w:type="pct"/>
            <w:tcBorders>
              <w:top w:val="single" w:sz="4" w:space="0" w:color="auto"/>
              <w:left w:val="nil"/>
              <w:bottom w:val="single" w:sz="4" w:space="0" w:color="auto"/>
              <w:right w:val="single" w:sz="4" w:space="0" w:color="auto"/>
            </w:tcBorders>
          </w:tcPr>
          <w:p w14:paraId="17535338"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2</w:t>
            </w:r>
          </w:p>
        </w:tc>
        <w:tc>
          <w:tcPr>
            <w:tcW w:w="1199" w:type="pct"/>
            <w:tcBorders>
              <w:top w:val="single" w:sz="4" w:space="0" w:color="auto"/>
              <w:left w:val="nil"/>
              <w:bottom w:val="single" w:sz="4" w:space="0" w:color="auto"/>
              <w:right w:val="single" w:sz="4" w:space="0" w:color="auto"/>
            </w:tcBorders>
          </w:tcPr>
          <w:p w14:paraId="72AC365A"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3</w:t>
            </w:r>
          </w:p>
        </w:tc>
        <w:tc>
          <w:tcPr>
            <w:tcW w:w="579" w:type="pct"/>
            <w:tcBorders>
              <w:top w:val="single" w:sz="4" w:space="0" w:color="auto"/>
              <w:left w:val="nil"/>
              <w:bottom w:val="single" w:sz="4" w:space="0" w:color="auto"/>
              <w:right w:val="single" w:sz="4" w:space="0" w:color="auto"/>
            </w:tcBorders>
          </w:tcPr>
          <w:p w14:paraId="53ADFE93"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4</w:t>
            </w:r>
          </w:p>
        </w:tc>
        <w:tc>
          <w:tcPr>
            <w:tcW w:w="703" w:type="pct"/>
            <w:tcBorders>
              <w:top w:val="single" w:sz="4" w:space="0" w:color="auto"/>
              <w:left w:val="single" w:sz="4" w:space="0" w:color="auto"/>
              <w:bottom w:val="single" w:sz="4" w:space="0" w:color="auto"/>
              <w:right w:val="single" w:sz="4" w:space="0" w:color="auto"/>
            </w:tcBorders>
          </w:tcPr>
          <w:p w14:paraId="550C2C30"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5</w:t>
            </w:r>
          </w:p>
        </w:tc>
        <w:tc>
          <w:tcPr>
            <w:tcW w:w="846" w:type="pct"/>
            <w:tcBorders>
              <w:top w:val="single" w:sz="4" w:space="0" w:color="auto"/>
              <w:left w:val="single" w:sz="4" w:space="0" w:color="auto"/>
              <w:bottom w:val="single" w:sz="4" w:space="0" w:color="auto"/>
              <w:right w:val="single" w:sz="4" w:space="0" w:color="auto"/>
            </w:tcBorders>
          </w:tcPr>
          <w:p w14:paraId="4F07FEA9"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6</w:t>
            </w:r>
          </w:p>
        </w:tc>
        <w:tc>
          <w:tcPr>
            <w:tcW w:w="845" w:type="pct"/>
            <w:tcBorders>
              <w:top w:val="single" w:sz="4" w:space="0" w:color="auto"/>
              <w:left w:val="single" w:sz="4" w:space="0" w:color="auto"/>
              <w:bottom w:val="single" w:sz="4" w:space="0" w:color="auto"/>
              <w:right w:val="single" w:sz="4" w:space="0" w:color="auto"/>
            </w:tcBorders>
          </w:tcPr>
          <w:p w14:paraId="00C16F57" w14:textId="77777777" w:rsidR="004D7B00" w:rsidRPr="00484457" w:rsidRDefault="004D7B00" w:rsidP="00C67042">
            <w:pPr>
              <w:autoSpaceDE w:val="0"/>
              <w:autoSpaceDN w:val="0"/>
              <w:spacing w:before="20" w:line="240" w:lineRule="auto"/>
              <w:jc w:val="center"/>
              <w:rPr>
                <w:rFonts w:eastAsia="Times New Roman"/>
                <w:b/>
                <w:sz w:val="20"/>
                <w:szCs w:val="20"/>
              </w:rPr>
            </w:pPr>
            <w:r>
              <w:rPr>
                <w:rFonts w:eastAsia="Times New Roman"/>
                <w:b/>
                <w:sz w:val="20"/>
                <w:szCs w:val="20"/>
              </w:rPr>
              <w:t>7</w:t>
            </w:r>
          </w:p>
        </w:tc>
      </w:tr>
      <w:tr w:rsidR="004D7B00" w:rsidRPr="00484457" w14:paraId="24FFFE0D" w14:textId="77777777" w:rsidTr="00C67042">
        <w:trPr>
          <w:trHeight w:val="715"/>
          <w:tblHeader/>
        </w:trPr>
        <w:tc>
          <w:tcPr>
            <w:tcW w:w="333" w:type="pct"/>
            <w:tcBorders>
              <w:top w:val="single" w:sz="4" w:space="0" w:color="auto"/>
              <w:left w:val="single" w:sz="4" w:space="0" w:color="auto"/>
              <w:bottom w:val="single" w:sz="4" w:space="0" w:color="auto"/>
              <w:right w:val="single" w:sz="4" w:space="0" w:color="auto"/>
            </w:tcBorders>
          </w:tcPr>
          <w:p w14:paraId="7F41D0AB" w14:textId="77777777" w:rsidR="004D7B00" w:rsidRPr="00484457" w:rsidRDefault="004D7B00" w:rsidP="00C67042">
            <w:pPr>
              <w:autoSpaceDE w:val="0"/>
              <w:autoSpaceDN w:val="0"/>
              <w:spacing w:before="0" w:line="240" w:lineRule="auto"/>
              <w:jc w:val="center"/>
              <w:rPr>
                <w:rFonts w:eastAsia="Times New Roman"/>
                <w:b/>
                <w:sz w:val="20"/>
                <w:szCs w:val="20"/>
              </w:rPr>
            </w:pPr>
            <w:r w:rsidRPr="00484457">
              <w:rPr>
                <w:rFonts w:eastAsia="Times New Roman"/>
                <w:b/>
                <w:sz w:val="20"/>
                <w:szCs w:val="20"/>
              </w:rPr>
              <w:t>No</w:t>
            </w:r>
          </w:p>
        </w:tc>
        <w:tc>
          <w:tcPr>
            <w:tcW w:w="495" w:type="pct"/>
            <w:tcBorders>
              <w:top w:val="single" w:sz="4" w:space="0" w:color="auto"/>
              <w:left w:val="nil"/>
              <w:bottom w:val="single" w:sz="4" w:space="0" w:color="auto"/>
              <w:right w:val="single" w:sz="4" w:space="0" w:color="auto"/>
            </w:tcBorders>
          </w:tcPr>
          <w:p w14:paraId="1AEF1CBB" w14:textId="77777777" w:rsidR="004D7B00" w:rsidRPr="00484457" w:rsidRDefault="004D7B00" w:rsidP="00C67042">
            <w:pPr>
              <w:autoSpaceDE w:val="0"/>
              <w:autoSpaceDN w:val="0"/>
              <w:spacing w:before="0" w:line="240" w:lineRule="auto"/>
              <w:jc w:val="center"/>
              <w:rPr>
                <w:rFonts w:eastAsia="Times New Roman"/>
                <w:b/>
                <w:sz w:val="20"/>
                <w:szCs w:val="20"/>
              </w:rPr>
            </w:pPr>
            <w:r>
              <w:rPr>
                <w:rFonts w:eastAsia="Times New Roman"/>
                <w:b/>
                <w:sz w:val="20"/>
                <w:szCs w:val="20"/>
              </w:rPr>
              <w:t>GFA</w:t>
            </w:r>
            <w:r w:rsidRPr="00484457">
              <w:rPr>
                <w:rFonts w:eastAsia="Times New Roman"/>
                <w:b/>
                <w:sz w:val="20"/>
                <w:szCs w:val="20"/>
              </w:rPr>
              <w:t xml:space="preserve"> Type</w:t>
            </w:r>
          </w:p>
        </w:tc>
        <w:tc>
          <w:tcPr>
            <w:tcW w:w="1199" w:type="pct"/>
            <w:tcBorders>
              <w:top w:val="single" w:sz="4" w:space="0" w:color="auto"/>
              <w:left w:val="nil"/>
              <w:bottom w:val="single" w:sz="4" w:space="0" w:color="auto"/>
              <w:right w:val="single" w:sz="4" w:space="0" w:color="auto"/>
            </w:tcBorders>
          </w:tcPr>
          <w:p w14:paraId="622E03AE" w14:textId="77777777" w:rsidR="004D7B00" w:rsidRPr="00484457" w:rsidRDefault="004D7B00" w:rsidP="00C67042">
            <w:pPr>
              <w:autoSpaceDE w:val="0"/>
              <w:autoSpaceDN w:val="0"/>
              <w:spacing w:before="0" w:line="240" w:lineRule="auto"/>
              <w:jc w:val="center"/>
              <w:rPr>
                <w:rFonts w:eastAsia="Times New Roman"/>
                <w:b/>
                <w:sz w:val="20"/>
                <w:szCs w:val="20"/>
              </w:rPr>
            </w:pPr>
            <w:r w:rsidRPr="00484457">
              <w:rPr>
                <w:rFonts w:eastAsia="Times New Roman"/>
                <w:b/>
                <w:sz w:val="20"/>
                <w:szCs w:val="20"/>
              </w:rPr>
              <w:t>Description</w:t>
            </w:r>
          </w:p>
        </w:tc>
        <w:tc>
          <w:tcPr>
            <w:tcW w:w="579" w:type="pct"/>
            <w:tcBorders>
              <w:top w:val="single" w:sz="4" w:space="0" w:color="auto"/>
              <w:left w:val="nil"/>
              <w:bottom w:val="single" w:sz="4" w:space="0" w:color="auto"/>
              <w:right w:val="single" w:sz="4" w:space="0" w:color="auto"/>
            </w:tcBorders>
          </w:tcPr>
          <w:p w14:paraId="1A500A92" w14:textId="77777777" w:rsidR="004D7B00" w:rsidRPr="001A1D00" w:rsidRDefault="004D7B00" w:rsidP="00C67042">
            <w:pPr>
              <w:autoSpaceDE w:val="0"/>
              <w:autoSpaceDN w:val="0"/>
              <w:spacing w:before="0" w:line="240" w:lineRule="auto"/>
              <w:jc w:val="center"/>
              <w:rPr>
                <w:rFonts w:eastAsia="Times New Roman"/>
                <w:b/>
                <w:sz w:val="20"/>
                <w:szCs w:val="20"/>
              </w:rPr>
            </w:pPr>
            <w:r w:rsidRPr="001A1D00">
              <w:rPr>
                <w:rFonts w:eastAsia="Times New Roman"/>
                <w:b/>
                <w:sz w:val="20"/>
                <w:szCs w:val="20"/>
              </w:rPr>
              <w:t xml:space="preserve">Relevant Contractor Deliverable potentially impacted by non-GFA provision </w:t>
            </w:r>
          </w:p>
        </w:tc>
        <w:tc>
          <w:tcPr>
            <w:tcW w:w="703" w:type="pct"/>
            <w:tcBorders>
              <w:top w:val="single" w:sz="4" w:space="0" w:color="auto"/>
              <w:left w:val="single" w:sz="4" w:space="0" w:color="auto"/>
              <w:bottom w:val="single" w:sz="4" w:space="0" w:color="auto"/>
              <w:right w:val="single" w:sz="4" w:space="0" w:color="auto"/>
            </w:tcBorders>
          </w:tcPr>
          <w:p w14:paraId="0BB24D26" w14:textId="77777777" w:rsidR="004D7B00" w:rsidRPr="001A1D00" w:rsidRDefault="004D7B00" w:rsidP="00C67042">
            <w:pPr>
              <w:autoSpaceDE w:val="0"/>
              <w:autoSpaceDN w:val="0"/>
              <w:spacing w:before="0" w:line="240" w:lineRule="auto"/>
              <w:jc w:val="center"/>
              <w:rPr>
                <w:rFonts w:eastAsia="Times New Roman"/>
                <w:b/>
                <w:sz w:val="20"/>
                <w:szCs w:val="20"/>
              </w:rPr>
            </w:pPr>
            <w:r w:rsidRPr="001A1D00">
              <w:rPr>
                <w:rFonts w:eastAsia="Times New Roman"/>
                <w:b/>
                <w:sz w:val="20"/>
                <w:szCs w:val="20"/>
              </w:rPr>
              <w:t>Duration and Notice</w:t>
            </w:r>
          </w:p>
          <w:p w14:paraId="52465091" w14:textId="77777777" w:rsidR="004D7B00" w:rsidRPr="001A1D00" w:rsidRDefault="004D7B00" w:rsidP="00C67042">
            <w:pPr>
              <w:autoSpaceDE w:val="0"/>
              <w:autoSpaceDN w:val="0"/>
              <w:spacing w:before="0" w:line="240" w:lineRule="auto"/>
              <w:jc w:val="center"/>
              <w:rPr>
                <w:rFonts w:eastAsia="Times New Roman"/>
                <w:b/>
                <w:sz w:val="20"/>
                <w:szCs w:val="20"/>
              </w:rPr>
            </w:pPr>
            <w:r w:rsidRPr="001A1D00">
              <w:rPr>
                <w:rFonts w:eastAsia="Times New Roman"/>
                <w:b/>
                <w:sz w:val="20"/>
                <w:szCs w:val="20"/>
              </w:rPr>
              <w:t>(for the relevant GFA item)</w:t>
            </w:r>
          </w:p>
        </w:tc>
        <w:tc>
          <w:tcPr>
            <w:tcW w:w="846" w:type="pct"/>
            <w:tcBorders>
              <w:top w:val="single" w:sz="4" w:space="0" w:color="auto"/>
              <w:left w:val="single" w:sz="4" w:space="0" w:color="auto"/>
              <w:bottom w:val="single" w:sz="4" w:space="0" w:color="auto"/>
              <w:right w:val="single" w:sz="4" w:space="0" w:color="auto"/>
            </w:tcBorders>
          </w:tcPr>
          <w:p w14:paraId="6E8DB97E" w14:textId="77777777" w:rsidR="004D7B00" w:rsidRPr="001A1D00" w:rsidRDefault="004D7B00" w:rsidP="00C67042">
            <w:pPr>
              <w:autoSpaceDE w:val="0"/>
              <w:autoSpaceDN w:val="0"/>
              <w:spacing w:before="0" w:line="240" w:lineRule="auto"/>
              <w:jc w:val="center"/>
              <w:rPr>
                <w:rFonts w:eastAsia="Times New Roman"/>
                <w:b/>
                <w:sz w:val="20"/>
                <w:szCs w:val="20"/>
              </w:rPr>
            </w:pPr>
            <w:r w:rsidRPr="001A1D00">
              <w:rPr>
                <w:rFonts w:eastAsia="Times New Roman"/>
                <w:b/>
                <w:sz w:val="20"/>
                <w:szCs w:val="20"/>
              </w:rPr>
              <w:t>Additional Contractor Obligations relating to GFA</w:t>
            </w:r>
          </w:p>
        </w:tc>
        <w:tc>
          <w:tcPr>
            <w:tcW w:w="845" w:type="pct"/>
            <w:tcBorders>
              <w:top w:val="single" w:sz="4" w:space="0" w:color="auto"/>
              <w:left w:val="single" w:sz="4" w:space="0" w:color="auto"/>
              <w:bottom w:val="single" w:sz="4" w:space="0" w:color="auto"/>
              <w:right w:val="single" w:sz="4" w:space="0" w:color="auto"/>
            </w:tcBorders>
          </w:tcPr>
          <w:p w14:paraId="4E12096A" w14:textId="77777777" w:rsidR="004D7B00" w:rsidRPr="001A1D00" w:rsidRDefault="004D7B00" w:rsidP="00C67042">
            <w:pPr>
              <w:autoSpaceDE w:val="0"/>
              <w:autoSpaceDN w:val="0"/>
              <w:spacing w:before="0" w:line="240" w:lineRule="auto"/>
              <w:jc w:val="center"/>
              <w:rPr>
                <w:rFonts w:eastAsia="Times New Roman"/>
                <w:b/>
                <w:sz w:val="20"/>
                <w:szCs w:val="20"/>
              </w:rPr>
            </w:pPr>
            <w:r w:rsidRPr="001A1D00">
              <w:rPr>
                <w:rFonts w:eastAsia="Times New Roman"/>
                <w:b/>
                <w:sz w:val="20"/>
                <w:szCs w:val="20"/>
              </w:rPr>
              <w:t>Authority Limitations</w:t>
            </w:r>
          </w:p>
        </w:tc>
      </w:tr>
      <w:tr w:rsidR="004D7B00" w:rsidRPr="00484457" w14:paraId="39F00712" w14:textId="77777777" w:rsidTr="00C67042">
        <w:trPr>
          <w:cantSplit/>
          <w:trHeight w:val="715"/>
        </w:trPr>
        <w:tc>
          <w:tcPr>
            <w:tcW w:w="333" w:type="pct"/>
            <w:tcBorders>
              <w:top w:val="single" w:sz="4" w:space="0" w:color="auto"/>
              <w:left w:val="single" w:sz="4" w:space="0" w:color="auto"/>
              <w:bottom w:val="single" w:sz="4" w:space="0" w:color="auto"/>
              <w:right w:val="single" w:sz="4" w:space="0" w:color="auto"/>
            </w:tcBorders>
          </w:tcPr>
          <w:p w14:paraId="0BC20AB3" w14:textId="77777777" w:rsidR="004D7B00" w:rsidRPr="00484457" w:rsidRDefault="004D7B00" w:rsidP="00C67042">
            <w:pPr>
              <w:autoSpaceDE w:val="0"/>
              <w:autoSpaceDN w:val="0"/>
              <w:spacing w:before="0" w:line="240" w:lineRule="auto"/>
              <w:jc w:val="center"/>
              <w:rPr>
                <w:rFonts w:eastAsia="Times New Roman"/>
                <w:sz w:val="20"/>
                <w:szCs w:val="20"/>
              </w:rPr>
            </w:pPr>
            <w:r>
              <w:rPr>
                <w:rFonts w:eastAsia="Times New Roman"/>
                <w:sz w:val="20"/>
                <w:szCs w:val="20"/>
              </w:rPr>
              <w:t>1</w:t>
            </w:r>
          </w:p>
        </w:tc>
        <w:tc>
          <w:tcPr>
            <w:tcW w:w="495" w:type="pct"/>
            <w:tcBorders>
              <w:top w:val="single" w:sz="4" w:space="0" w:color="auto"/>
              <w:left w:val="nil"/>
              <w:bottom w:val="single" w:sz="4" w:space="0" w:color="auto"/>
              <w:right w:val="single" w:sz="4" w:space="0" w:color="auto"/>
            </w:tcBorders>
          </w:tcPr>
          <w:p w14:paraId="2E211D91" w14:textId="77777777" w:rsidR="004D7B00" w:rsidRPr="00484457" w:rsidRDefault="004D7B00" w:rsidP="00C67042">
            <w:pPr>
              <w:autoSpaceDE w:val="0"/>
              <w:autoSpaceDN w:val="0"/>
              <w:spacing w:before="0" w:line="240" w:lineRule="auto"/>
              <w:jc w:val="center"/>
              <w:rPr>
                <w:rFonts w:eastAsia="Times New Roman"/>
                <w:sz w:val="20"/>
                <w:szCs w:val="20"/>
              </w:rPr>
            </w:pPr>
            <w:r>
              <w:rPr>
                <w:rFonts w:eastAsia="Times New Roman"/>
                <w:sz w:val="20"/>
                <w:szCs w:val="20"/>
              </w:rPr>
              <w:t>Government furnished equipment</w:t>
            </w:r>
          </w:p>
        </w:tc>
        <w:tc>
          <w:tcPr>
            <w:tcW w:w="1199" w:type="pct"/>
            <w:tcBorders>
              <w:top w:val="single" w:sz="4" w:space="0" w:color="auto"/>
              <w:left w:val="nil"/>
              <w:bottom w:val="single" w:sz="4" w:space="0" w:color="auto"/>
              <w:right w:val="single" w:sz="4" w:space="0" w:color="auto"/>
            </w:tcBorders>
          </w:tcPr>
          <w:p w14:paraId="4778016B" w14:textId="77777777" w:rsidR="004D7B00" w:rsidRPr="00484457" w:rsidRDefault="004D7B00" w:rsidP="00C67042">
            <w:pPr>
              <w:autoSpaceDE w:val="0"/>
              <w:autoSpaceDN w:val="0"/>
              <w:spacing w:before="0" w:line="240" w:lineRule="auto"/>
              <w:jc w:val="left"/>
              <w:rPr>
                <w:rFonts w:eastAsia="Times New Roman"/>
                <w:sz w:val="20"/>
                <w:szCs w:val="20"/>
              </w:rPr>
            </w:pPr>
            <w:r>
              <w:rPr>
                <w:rFonts w:eastAsia="Times New Roman"/>
                <w:sz w:val="20"/>
                <w:szCs w:val="20"/>
              </w:rPr>
              <w:t>EPM User access</w:t>
            </w:r>
          </w:p>
        </w:tc>
        <w:tc>
          <w:tcPr>
            <w:tcW w:w="579" w:type="pct"/>
            <w:tcBorders>
              <w:top w:val="single" w:sz="4" w:space="0" w:color="auto"/>
              <w:left w:val="nil"/>
              <w:bottom w:val="single" w:sz="4" w:space="0" w:color="auto"/>
              <w:right w:val="single" w:sz="4" w:space="0" w:color="auto"/>
            </w:tcBorders>
          </w:tcPr>
          <w:p w14:paraId="61DB331F"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1.1, 1.1.2 and 10.7</w:t>
            </w:r>
          </w:p>
        </w:tc>
        <w:tc>
          <w:tcPr>
            <w:tcW w:w="703" w:type="pct"/>
            <w:tcBorders>
              <w:top w:val="single" w:sz="4" w:space="0" w:color="auto"/>
              <w:left w:val="single" w:sz="4" w:space="0" w:color="auto"/>
              <w:bottom w:val="single" w:sz="4" w:space="0" w:color="auto"/>
              <w:right w:val="single" w:sz="4" w:space="0" w:color="auto"/>
            </w:tcBorders>
          </w:tcPr>
          <w:p w14:paraId="31451084" w14:textId="77777777" w:rsidR="004D7B00" w:rsidRPr="00484457" w:rsidRDefault="004D7B00" w:rsidP="00C67042">
            <w:pPr>
              <w:autoSpaceDE w:val="0"/>
              <w:autoSpaceDN w:val="0"/>
              <w:spacing w:before="0" w:line="240" w:lineRule="auto"/>
              <w:jc w:val="left"/>
              <w:rPr>
                <w:rFonts w:eastAsia="Times New Roman"/>
                <w:sz w:val="20"/>
                <w:szCs w:val="20"/>
              </w:rPr>
            </w:pPr>
            <w:r>
              <w:rPr>
                <w:rFonts w:eastAsia="Times New Roman"/>
                <w:sz w:val="20"/>
                <w:szCs w:val="20"/>
              </w:rPr>
              <w:t>Contract Period</w:t>
            </w:r>
          </w:p>
        </w:tc>
        <w:tc>
          <w:tcPr>
            <w:tcW w:w="846" w:type="pct"/>
            <w:tcBorders>
              <w:top w:val="single" w:sz="4" w:space="0" w:color="auto"/>
              <w:left w:val="single" w:sz="4" w:space="0" w:color="auto"/>
              <w:bottom w:val="single" w:sz="4" w:space="0" w:color="auto"/>
              <w:right w:val="single" w:sz="4" w:space="0" w:color="auto"/>
            </w:tcBorders>
          </w:tcPr>
          <w:p w14:paraId="41977324" w14:textId="77777777" w:rsidR="004D7B00" w:rsidRPr="001A1D00"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Contractor to ensure that Authority is provided with adequate notice prior to the Contractor Personnel requiring this GFA. Such notice will include the relevant details as required by the Authority to enable the Authority to grant such access.</w:t>
            </w:r>
          </w:p>
          <w:p w14:paraId="6A290816" w14:textId="77777777" w:rsidR="004D7B00" w:rsidRPr="001A1D00" w:rsidRDefault="004D7B00" w:rsidP="00C67042">
            <w:pPr>
              <w:autoSpaceDE w:val="0"/>
              <w:autoSpaceDN w:val="0"/>
              <w:spacing w:before="0" w:line="240" w:lineRule="auto"/>
              <w:jc w:val="left"/>
              <w:rPr>
                <w:rFonts w:eastAsia="Times New Roman"/>
                <w:sz w:val="20"/>
                <w:szCs w:val="20"/>
              </w:rPr>
            </w:pPr>
          </w:p>
          <w:p w14:paraId="4328364B"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Contractor to ensure that Contractor Personnel follow any user instructions required to use the GFA</w:t>
            </w:r>
          </w:p>
        </w:tc>
        <w:tc>
          <w:tcPr>
            <w:tcW w:w="845" w:type="pct"/>
            <w:tcBorders>
              <w:top w:val="single" w:sz="4" w:space="0" w:color="auto"/>
              <w:left w:val="single" w:sz="4" w:space="0" w:color="auto"/>
              <w:bottom w:val="single" w:sz="4" w:space="0" w:color="auto"/>
              <w:right w:val="single" w:sz="4" w:space="0" w:color="auto"/>
            </w:tcBorders>
          </w:tcPr>
          <w:p w14:paraId="78B7B036"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Authority must ensure it has the relevant right to be able to grant licences to the Contractor Personnel</w:t>
            </w:r>
          </w:p>
        </w:tc>
      </w:tr>
      <w:tr w:rsidR="004D7B00" w:rsidRPr="00484457" w14:paraId="2A1464EE" w14:textId="77777777" w:rsidTr="00C67042">
        <w:trPr>
          <w:cantSplit/>
          <w:trHeight w:val="715"/>
        </w:trPr>
        <w:tc>
          <w:tcPr>
            <w:tcW w:w="333" w:type="pct"/>
            <w:tcBorders>
              <w:top w:val="single" w:sz="4" w:space="0" w:color="auto"/>
              <w:left w:val="single" w:sz="4" w:space="0" w:color="auto"/>
              <w:bottom w:val="single" w:sz="4" w:space="0" w:color="auto"/>
              <w:right w:val="single" w:sz="4" w:space="0" w:color="auto"/>
            </w:tcBorders>
          </w:tcPr>
          <w:p w14:paraId="484C1654" w14:textId="77777777" w:rsidR="004D7B00" w:rsidRDefault="004D7B00" w:rsidP="00C67042">
            <w:pPr>
              <w:autoSpaceDE w:val="0"/>
              <w:autoSpaceDN w:val="0"/>
              <w:spacing w:before="0" w:line="240" w:lineRule="auto"/>
              <w:jc w:val="center"/>
              <w:rPr>
                <w:rFonts w:eastAsia="Times New Roman"/>
                <w:sz w:val="20"/>
                <w:szCs w:val="20"/>
              </w:rPr>
            </w:pPr>
            <w:r>
              <w:rPr>
                <w:rFonts w:eastAsia="Times New Roman"/>
                <w:sz w:val="20"/>
                <w:szCs w:val="20"/>
              </w:rPr>
              <w:t>2</w:t>
            </w:r>
          </w:p>
        </w:tc>
        <w:tc>
          <w:tcPr>
            <w:tcW w:w="495" w:type="pct"/>
            <w:tcBorders>
              <w:top w:val="single" w:sz="4" w:space="0" w:color="auto"/>
              <w:left w:val="nil"/>
              <w:bottom w:val="single" w:sz="4" w:space="0" w:color="auto"/>
              <w:right w:val="single" w:sz="4" w:space="0" w:color="auto"/>
            </w:tcBorders>
          </w:tcPr>
          <w:p w14:paraId="2A0177B9" w14:textId="77777777" w:rsidR="004D7B00" w:rsidRPr="00484457" w:rsidRDefault="004D7B00" w:rsidP="00C67042">
            <w:pPr>
              <w:autoSpaceDE w:val="0"/>
              <w:autoSpaceDN w:val="0"/>
              <w:spacing w:before="0" w:line="240" w:lineRule="auto"/>
              <w:jc w:val="center"/>
              <w:rPr>
                <w:rFonts w:eastAsia="Times New Roman"/>
                <w:sz w:val="20"/>
                <w:szCs w:val="20"/>
              </w:rPr>
            </w:pPr>
            <w:r>
              <w:rPr>
                <w:rFonts w:eastAsia="Times New Roman"/>
                <w:sz w:val="20"/>
                <w:szCs w:val="20"/>
              </w:rPr>
              <w:t>Government furnished equipment</w:t>
            </w:r>
          </w:p>
        </w:tc>
        <w:tc>
          <w:tcPr>
            <w:tcW w:w="1199" w:type="pct"/>
            <w:tcBorders>
              <w:top w:val="single" w:sz="4" w:space="0" w:color="auto"/>
              <w:left w:val="nil"/>
              <w:bottom w:val="single" w:sz="4" w:space="0" w:color="auto"/>
              <w:right w:val="single" w:sz="4" w:space="0" w:color="auto"/>
            </w:tcBorders>
          </w:tcPr>
          <w:p w14:paraId="155ABA91" w14:textId="77777777" w:rsidR="004D7B00" w:rsidRDefault="004D7B00" w:rsidP="00C67042">
            <w:pPr>
              <w:autoSpaceDE w:val="0"/>
              <w:autoSpaceDN w:val="0"/>
              <w:spacing w:before="0" w:line="240" w:lineRule="auto"/>
              <w:jc w:val="left"/>
              <w:rPr>
                <w:rFonts w:eastAsia="Times New Roman"/>
                <w:sz w:val="20"/>
                <w:szCs w:val="20"/>
              </w:rPr>
            </w:pPr>
            <w:r>
              <w:rPr>
                <w:rFonts w:eastAsia="Times New Roman"/>
                <w:sz w:val="20"/>
                <w:szCs w:val="20"/>
              </w:rPr>
              <w:t>ARM User access</w:t>
            </w:r>
          </w:p>
        </w:tc>
        <w:tc>
          <w:tcPr>
            <w:tcW w:w="579" w:type="pct"/>
            <w:tcBorders>
              <w:top w:val="single" w:sz="4" w:space="0" w:color="auto"/>
              <w:left w:val="nil"/>
              <w:bottom w:val="single" w:sz="4" w:space="0" w:color="auto"/>
              <w:right w:val="single" w:sz="4" w:space="0" w:color="auto"/>
            </w:tcBorders>
          </w:tcPr>
          <w:p w14:paraId="54B415A8" w14:textId="77777777" w:rsidR="004D7B00" w:rsidRPr="00484457" w:rsidRDefault="004D7B00" w:rsidP="00C67042">
            <w:pPr>
              <w:autoSpaceDE w:val="0"/>
              <w:autoSpaceDN w:val="0"/>
              <w:spacing w:before="0" w:line="240" w:lineRule="auto"/>
              <w:jc w:val="left"/>
              <w:rPr>
                <w:rFonts w:eastAsia="Times New Roman"/>
                <w:sz w:val="20"/>
                <w:szCs w:val="20"/>
              </w:rPr>
            </w:pPr>
            <w:r>
              <w:rPr>
                <w:rFonts w:eastAsia="Times New Roman"/>
                <w:sz w:val="20"/>
                <w:szCs w:val="20"/>
              </w:rPr>
              <w:t>1.2.1 and</w:t>
            </w:r>
            <w:r w:rsidRPr="001A1D00">
              <w:rPr>
                <w:rFonts w:eastAsia="Times New Roman"/>
                <w:sz w:val="20"/>
                <w:szCs w:val="20"/>
              </w:rPr>
              <w:t>1.2.2</w:t>
            </w:r>
          </w:p>
        </w:tc>
        <w:tc>
          <w:tcPr>
            <w:tcW w:w="703" w:type="pct"/>
            <w:tcBorders>
              <w:top w:val="single" w:sz="4" w:space="0" w:color="auto"/>
              <w:left w:val="single" w:sz="4" w:space="0" w:color="auto"/>
              <w:bottom w:val="single" w:sz="4" w:space="0" w:color="auto"/>
              <w:right w:val="single" w:sz="4" w:space="0" w:color="auto"/>
            </w:tcBorders>
          </w:tcPr>
          <w:p w14:paraId="1BAFA4BA" w14:textId="77777777" w:rsidR="004D7B00" w:rsidRDefault="004D7B00" w:rsidP="00C67042">
            <w:pPr>
              <w:autoSpaceDE w:val="0"/>
              <w:autoSpaceDN w:val="0"/>
              <w:spacing w:before="0" w:line="240" w:lineRule="auto"/>
              <w:jc w:val="left"/>
              <w:rPr>
                <w:rFonts w:eastAsia="Times New Roman"/>
                <w:sz w:val="20"/>
                <w:szCs w:val="20"/>
              </w:rPr>
            </w:pPr>
            <w:r>
              <w:rPr>
                <w:rFonts w:eastAsia="Times New Roman"/>
                <w:sz w:val="20"/>
                <w:szCs w:val="20"/>
              </w:rPr>
              <w:t>Contract Period</w:t>
            </w:r>
          </w:p>
        </w:tc>
        <w:tc>
          <w:tcPr>
            <w:tcW w:w="846" w:type="pct"/>
            <w:tcBorders>
              <w:top w:val="single" w:sz="4" w:space="0" w:color="auto"/>
              <w:left w:val="single" w:sz="4" w:space="0" w:color="auto"/>
              <w:bottom w:val="single" w:sz="4" w:space="0" w:color="auto"/>
              <w:right w:val="single" w:sz="4" w:space="0" w:color="auto"/>
            </w:tcBorders>
          </w:tcPr>
          <w:p w14:paraId="3C4F2D1E" w14:textId="77777777" w:rsidR="004D7B00" w:rsidRPr="001A1D00"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Contractor to ensure that Authority is provided with adequate notice prior to the Contractor Personnel requiring this GFA. Such notice will include the relevant details as required by the Authority to enable the Authority to grant such access.</w:t>
            </w:r>
          </w:p>
          <w:p w14:paraId="44829E8E" w14:textId="77777777" w:rsidR="004D7B00" w:rsidRPr="001A1D00" w:rsidRDefault="004D7B00" w:rsidP="00C67042">
            <w:pPr>
              <w:autoSpaceDE w:val="0"/>
              <w:autoSpaceDN w:val="0"/>
              <w:spacing w:before="0" w:line="240" w:lineRule="auto"/>
              <w:jc w:val="left"/>
              <w:rPr>
                <w:rFonts w:eastAsia="Times New Roman"/>
                <w:sz w:val="20"/>
                <w:szCs w:val="20"/>
              </w:rPr>
            </w:pPr>
          </w:p>
          <w:p w14:paraId="62099270"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Contractor to ensure that Contractor Personnel follow any user instructions required to use the GFA</w:t>
            </w:r>
          </w:p>
        </w:tc>
        <w:tc>
          <w:tcPr>
            <w:tcW w:w="845" w:type="pct"/>
            <w:tcBorders>
              <w:top w:val="single" w:sz="4" w:space="0" w:color="auto"/>
              <w:left w:val="single" w:sz="4" w:space="0" w:color="auto"/>
              <w:bottom w:val="single" w:sz="4" w:space="0" w:color="auto"/>
              <w:right w:val="single" w:sz="4" w:space="0" w:color="auto"/>
            </w:tcBorders>
          </w:tcPr>
          <w:p w14:paraId="2443BF43" w14:textId="77777777" w:rsidR="004D7B00" w:rsidRPr="001A1D00"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 xml:space="preserve">There are limitations on number of end user licences that the Authority can have. </w:t>
            </w:r>
          </w:p>
          <w:p w14:paraId="560D2862" w14:textId="77777777" w:rsidR="004D7B00" w:rsidRPr="001A1D00" w:rsidRDefault="004D7B00" w:rsidP="00C67042">
            <w:pPr>
              <w:autoSpaceDE w:val="0"/>
              <w:autoSpaceDN w:val="0"/>
              <w:spacing w:before="0" w:line="240" w:lineRule="auto"/>
              <w:jc w:val="left"/>
              <w:rPr>
                <w:rFonts w:eastAsia="Times New Roman"/>
                <w:sz w:val="20"/>
                <w:szCs w:val="20"/>
              </w:rPr>
            </w:pPr>
          </w:p>
          <w:p w14:paraId="51D31689"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Authority must ensure it has the relevant right to be able to grant licences to the Contractor Personnel</w:t>
            </w:r>
          </w:p>
        </w:tc>
      </w:tr>
      <w:tr w:rsidR="004D7B00" w:rsidRPr="00484457" w14:paraId="0BD4B33C" w14:textId="77777777" w:rsidTr="00C67042">
        <w:trPr>
          <w:cantSplit/>
          <w:trHeight w:val="715"/>
        </w:trPr>
        <w:tc>
          <w:tcPr>
            <w:tcW w:w="333" w:type="pct"/>
            <w:tcBorders>
              <w:top w:val="single" w:sz="4" w:space="0" w:color="auto"/>
              <w:left w:val="single" w:sz="4" w:space="0" w:color="auto"/>
              <w:bottom w:val="single" w:sz="4" w:space="0" w:color="auto"/>
              <w:right w:val="single" w:sz="4" w:space="0" w:color="auto"/>
            </w:tcBorders>
          </w:tcPr>
          <w:p w14:paraId="6B70CC29" w14:textId="77777777" w:rsidR="004D7B00" w:rsidRDefault="004D7B00" w:rsidP="00C67042">
            <w:pPr>
              <w:autoSpaceDE w:val="0"/>
              <w:autoSpaceDN w:val="0"/>
              <w:spacing w:before="0" w:line="240" w:lineRule="auto"/>
              <w:jc w:val="center"/>
              <w:rPr>
                <w:rFonts w:eastAsia="Times New Roman"/>
                <w:sz w:val="20"/>
                <w:szCs w:val="20"/>
              </w:rPr>
            </w:pPr>
            <w:r>
              <w:rPr>
                <w:rFonts w:eastAsia="Times New Roman"/>
                <w:sz w:val="20"/>
                <w:szCs w:val="20"/>
              </w:rPr>
              <w:t>3</w:t>
            </w:r>
          </w:p>
        </w:tc>
        <w:tc>
          <w:tcPr>
            <w:tcW w:w="495" w:type="pct"/>
            <w:tcBorders>
              <w:top w:val="single" w:sz="4" w:space="0" w:color="auto"/>
              <w:left w:val="nil"/>
              <w:bottom w:val="single" w:sz="4" w:space="0" w:color="auto"/>
              <w:right w:val="single" w:sz="4" w:space="0" w:color="auto"/>
            </w:tcBorders>
          </w:tcPr>
          <w:p w14:paraId="61552898" w14:textId="77777777" w:rsidR="004D7B00" w:rsidRPr="00484457" w:rsidRDefault="004D7B00" w:rsidP="00C67042">
            <w:pPr>
              <w:autoSpaceDE w:val="0"/>
              <w:autoSpaceDN w:val="0"/>
              <w:spacing w:before="0" w:line="240" w:lineRule="auto"/>
              <w:jc w:val="center"/>
              <w:rPr>
                <w:rFonts w:eastAsia="Times New Roman"/>
                <w:sz w:val="20"/>
                <w:szCs w:val="20"/>
              </w:rPr>
            </w:pPr>
            <w:r>
              <w:rPr>
                <w:rFonts w:eastAsia="Times New Roman"/>
                <w:sz w:val="20"/>
                <w:szCs w:val="20"/>
              </w:rPr>
              <w:t>Government furnished equipment</w:t>
            </w:r>
          </w:p>
        </w:tc>
        <w:tc>
          <w:tcPr>
            <w:tcW w:w="1199" w:type="pct"/>
            <w:tcBorders>
              <w:top w:val="single" w:sz="4" w:space="0" w:color="auto"/>
              <w:left w:val="nil"/>
              <w:bottom w:val="single" w:sz="4" w:space="0" w:color="auto"/>
              <w:right w:val="single" w:sz="4" w:space="0" w:color="auto"/>
            </w:tcBorders>
          </w:tcPr>
          <w:p w14:paraId="1B03380C" w14:textId="77777777" w:rsidR="004D7B00" w:rsidRDefault="004D7B00" w:rsidP="00C67042">
            <w:pPr>
              <w:autoSpaceDE w:val="0"/>
              <w:autoSpaceDN w:val="0"/>
              <w:spacing w:before="0" w:line="240" w:lineRule="auto"/>
              <w:jc w:val="left"/>
              <w:rPr>
                <w:rFonts w:eastAsia="Times New Roman"/>
                <w:sz w:val="20"/>
                <w:szCs w:val="20"/>
              </w:rPr>
            </w:pPr>
            <w:r>
              <w:rPr>
                <w:rFonts w:eastAsia="Times New Roman"/>
                <w:sz w:val="20"/>
                <w:szCs w:val="20"/>
              </w:rPr>
              <w:t>Predict! Risk Analyser User access</w:t>
            </w:r>
          </w:p>
        </w:tc>
        <w:tc>
          <w:tcPr>
            <w:tcW w:w="579" w:type="pct"/>
            <w:tcBorders>
              <w:top w:val="single" w:sz="4" w:space="0" w:color="auto"/>
              <w:left w:val="nil"/>
              <w:bottom w:val="single" w:sz="4" w:space="0" w:color="auto"/>
              <w:right w:val="single" w:sz="4" w:space="0" w:color="auto"/>
            </w:tcBorders>
          </w:tcPr>
          <w:p w14:paraId="6589DC41"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 xml:space="preserve">1.1.1, 1.2.1 </w:t>
            </w:r>
            <w:r>
              <w:rPr>
                <w:rFonts w:eastAsia="Times New Roman"/>
                <w:sz w:val="20"/>
                <w:szCs w:val="20"/>
              </w:rPr>
              <w:t>and</w:t>
            </w:r>
            <w:r w:rsidRPr="001A1D00">
              <w:rPr>
                <w:rFonts w:eastAsia="Times New Roman"/>
                <w:sz w:val="20"/>
                <w:szCs w:val="20"/>
              </w:rPr>
              <w:t xml:space="preserve"> 1.2.2</w:t>
            </w:r>
          </w:p>
        </w:tc>
        <w:tc>
          <w:tcPr>
            <w:tcW w:w="703" w:type="pct"/>
            <w:tcBorders>
              <w:top w:val="single" w:sz="4" w:space="0" w:color="auto"/>
              <w:left w:val="single" w:sz="4" w:space="0" w:color="auto"/>
              <w:bottom w:val="single" w:sz="4" w:space="0" w:color="auto"/>
              <w:right w:val="single" w:sz="4" w:space="0" w:color="auto"/>
            </w:tcBorders>
          </w:tcPr>
          <w:p w14:paraId="74D396C8" w14:textId="77777777" w:rsidR="004D7B00" w:rsidRDefault="004D7B00" w:rsidP="00C67042">
            <w:pPr>
              <w:autoSpaceDE w:val="0"/>
              <w:autoSpaceDN w:val="0"/>
              <w:spacing w:before="0" w:line="240" w:lineRule="auto"/>
              <w:jc w:val="left"/>
              <w:rPr>
                <w:rFonts w:eastAsia="Times New Roman"/>
                <w:sz w:val="20"/>
                <w:szCs w:val="20"/>
              </w:rPr>
            </w:pPr>
            <w:r>
              <w:rPr>
                <w:rFonts w:eastAsia="Times New Roman"/>
                <w:sz w:val="20"/>
                <w:szCs w:val="20"/>
              </w:rPr>
              <w:t>Contract Period</w:t>
            </w:r>
          </w:p>
        </w:tc>
        <w:tc>
          <w:tcPr>
            <w:tcW w:w="846" w:type="pct"/>
            <w:tcBorders>
              <w:top w:val="single" w:sz="4" w:space="0" w:color="auto"/>
              <w:left w:val="single" w:sz="4" w:space="0" w:color="auto"/>
              <w:bottom w:val="single" w:sz="4" w:space="0" w:color="auto"/>
              <w:right w:val="single" w:sz="4" w:space="0" w:color="auto"/>
            </w:tcBorders>
          </w:tcPr>
          <w:p w14:paraId="744C6972" w14:textId="77777777" w:rsidR="004D7B00" w:rsidRPr="001A1D00"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Contractor to ensure that Authority is provided with adequate notice prior to the Contractor Personnel requiring this GFA. Such notice will include the relevant details as required by the Authority to enable the Authority to grant such access.</w:t>
            </w:r>
          </w:p>
          <w:p w14:paraId="32761EBF" w14:textId="77777777" w:rsidR="004D7B00" w:rsidRPr="001A1D00" w:rsidRDefault="004D7B00" w:rsidP="00C67042">
            <w:pPr>
              <w:autoSpaceDE w:val="0"/>
              <w:autoSpaceDN w:val="0"/>
              <w:spacing w:before="0" w:line="240" w:lineRule="auto"/>
              <w:jc w:val="left"/>
              <w:rPr>
                <w:rFonts w:eastAsia="Times New Roman"/>
                <w:sz w:val="20"/>
                <w:szCs w:val="20"/>
              </w:rPr>
            </w:pPr>
          </w:p>
          <w:p w14:paraId="78864140"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Contractor to ensure that Contractor Personnel follow any user instructions required to use the GFA</w:t>
            </w:r>
          </w:p>
        </w:tc>
        <w:tc>
          <w:tcPr>
            <w:tcW w:w="845" w:type="pct"/>
            <w:tcBorders>
              <w:top w:val="single" w:sz="4" w:space="0" w:color="auto"/>
              <w:left w:val="single" w:sz="4" w:space="0" w:color="auto"/>
              <w:bottom w:val="single" w:sz="4" w:space="0" w:color="auto"/>
              <w:right w:val="single" w:sz="4" w:space="0" w:color="auto"/>
            </w:tcBorders>
          </w:tcPr>
          <w:p w14:paraId="51823979" w14:textId="77777777" w:rsidR="004D7B00" w:rsidRPr="001A1D00"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 xml:space="preserve">There are limitations on number of end user licences that the Authority can have. </w:t>
            </w:r>
          </w:p>
          <w:p w14:paraId="0BE3AF4D" w14:textId="77777777" w:rsidR="004D7B00" w:rsidRPr="001A1D00" w:rsidRDefault="004D7B00" w:rsidP="00C67042">
            <w:pPr>
              <w:autoSpaceDE w:val="0"/>
              <w:autoSpaceDN w:val="0"/>
              <w:spacing w:before="0" w:line="240" w:lineRule="auto"/>
              <w:jc w:val="left"/>
              <w:rPr>
                <w:rFonts w:eastAsia="Times New Roman"/>
                <w:sz w:val="20"/>
                <w:szCs w:val="20"/>
              </w:rPr>
            </w:pPr>
          </w:p>
          <w:p w14:paraId="38C8D65E"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Authority must ensure it has the relevant right to be able to grant licences to the Contractor Personnel</w:t>
            </w:r>
          </w:p>
        </w:tc>
      </w:tr>
      <w:tr w:rsidR="004D7B00" w:rsidRPr="00484457" w14:paraId="52132AA5" w14:textId="77777777" w:rsidTr="00C67042">
        <w:trPr>
          <w:cantSplit/>
          <w:trHeight w:val="715"/>
        </w:trPr>
        <w:tc>
          <w:tcPr>
            <w:tcW w:w="333" w:type="pct"/>
            <w:tcBorders>
              <w:top w:val="single" w:sz="4" w:space="0" w:color="auto"/>
              <w:left w:val="single" w:sz="4" w:space="0" w:color="auto"/>
              <w:bottom w:val="single" w:sz="4" w:space="0" w:color="auto"/>
              <w:right w:val="single" w:sz="4" w:space="0" w:color="auto"/>
            </w:tcBorders>
          </w:tcPr>
          <w:p w14:paraId="79ECCB87" w14:textId="77777777" w:rsidR="004D7B00" w:rsidRPr="001A1D00" w:rsidRDefault="004D7B00" w:rsidP="00C67042">
            <w:pPr>
              <w:spacing w:line="240" w:lineRule="auto"/>
              <w:rPr>
                <w:sz w:val="20"/>
                <w:szCs w:val="20"/>
              </w:rPr>
            </w:pPr>
            <w:r w:rsidRPr="001A1D00">
              <w:rPr>
                <w:sz w:val="20"/>
                <w:szCs w:val="20"/>
              </w:rPr>
              <w:t>5</w:t>
            </w:r>
          </w:p>
        </w:tc>
        <w:tc>
          <w:tcPr>
            <w:tcW w:w="495" w:type="pct"/>
            <w:tcBorders>
              <w:top w:val="single" w:sz="4" w:space="0" w:color="auto"/>
              <w:left w:val="nil"/>
              <w:bottom w:val="single" w:sz="4" w:space="0" w:color="auto"/>
              <w:right w:val="single" w:sz="4" w:space="0" w:color="auto"/>
            </w:tcBorders>
          </w:tcPr>
          <w:p w14:paraId="0C48E5DE" w14:textId="77777777" w:rsidR="004D7B00" w:rsidRPr="001A1D00" w:rsidRDefault="004D7B00" w:rsidP="00C67042">
            <w:pPr>
              <w:autoSpaceDE w:val="0"/>
              <w:autoSpaceDN w:val="0"/>
              <w:adjustRightInd w:val="0"/>
              <w:spacing w:line="240" w:lineRule="auto"/>
              <w:rPr>
                <w:rFonts w:cs="Arial"/>
                <w:sz w:val="20"/>
                <w:szCs w:val="20"/>
              </w:rPr>
            </w:pPr>
            <w:r w:rsidRPr="001A1D00">
              <w:rPr>
                <w:rFonts w:cs="Arial"/>
                <w:sz w:val="20"/>
                <w:szCs w:val="20"/>
              </w:rPr>
              <w:t>Government</w:t>
            </w:r>
            <w:r>
              <w:rPr>
                <w:rFonts w:cs="Arial"/>
                <w:sz w:val="20"/>
                <w:szCs w:val="20"/>
              </w:rPr>
              <w:t xml:space="preserve"> </w:t>
            </w:r>
            <w:r w:rsidRPr="001A1D00">
              <w:rPr>
                <w:rFonts w:cs="Arial"/>
                <w:sz w:val="20"/>
                <w:szCs w:val="20"/>
              </w:rPr>
              <w:t>Furnished Equipment</w:t>
            </w:r>
          </w:p>
        </w:tc>
        <w:tc>
          <w:tcPr>
            <w:tcW w:w="1199" w:type="pct"/>
            <w:tcBorders>
              <w:top w:val="single" w:sz="4" w:space="0" w:color="auto"/>
              <w:left w:val="nil"/>
              <w:bottom w:val="single" w:sz="4" w:space="0" w:color="auto"/>
              <w:right w:val="single" w:sz="4" w:space="0" w:color="auto"/>
            </w:tcBorders>
          </w:tcPr>
          <w:p w14:paraId="63A737CF" w14:textId="77777777" w:rsidR="004D7B00" w:rsidRPr="001A1D00" w:rsidRDefault="004D7B00" w:rsidP="00C67042">
            <w:pPr>
              <w:spacing w:line="240" w:lineRule="auto"/>
              <w:rPr>
                <w:sz w:val="20"/>
                <w:szCs w:val="20"/>
              </w:rPr>
            </w:pPr>
            <w:r w:rsidRPr="001A1D00">
              <w:rPr>
                <w:rFonts w:cs="Arial"/>
                <w:sz w:val="20"/>
                <w:szCs w:val="20"/>
              </w:rPr>
              <w:t>MODNET Accounts for Contractor Personnel</w:t>
            </w:r>
          </w:p>
        </w:tc>
        <w:tc>
          <w:tcPr>
            <w:tcW w:w="579" w:type="pct"/>
            <w:tcBorders>
              <w:top w:val="single" w:sz="4" w:space="0" w:color="auto"/>
              <w:left w:val="nil"/>
              <w:bottom w:val="single" w:sz="4" w:space="0" w:color="auto"/>
              <w:right w:val="single" w:sz="4" w:space="0" w:color="auto"/>
            </w:tcBorders>
          </w:tcPr>
          <w:p w14:paraId="2114E8F4" w14:textId="77777777" w:rsidR="004D7B00" w:rsidRPr="001A1D00" w:rsidRDefault="004D7B00" w:rsidP="00C67042">
            <w:pPr>
              <w:spacing w:line="240" w:lineRule="auto"/>
              <w:rPr>
                <w:sz w:val="20"/>
                <w:szCs w:val="20"/>
              </w:rPr>
            </w:pPr>
            <w:r w:rsidRPr="001A1D00">
              <w:rPr>
                <w:sz w:val="20"/>
                <w:szCs w:val="20"/>
              </w:rPr>
              <w:t>All Deliverables</w:t>
            </w:r>
          </w:p>
        </w:tc>
        <w:tc>
          <w:tcPr>
            <w:tcW w:w="703" w:type="pct"/>
            <w:tcBorders>
              <w:top w:val="single" w:sz="4" w:space="0" w:color="auto"/>
              <w:left w:val="single" w:sz="4" w:space="0" w:color="auto"/>
              <w:bottom w:val="single" w:sz="4" w:space="0" w:color="auto"/>
              <w:right w:val="single" w:sz="4" w:space="0" w:color="auto"/>
            </w:tcBorders>
          </w:tcPr>
          <w:p w14:paraId="3A398992" w14:textId="77777777" w:rsidR="004D7B00" w:rsidRPr="001A1D00" w:rsidRDefault="004D7B00" w:rsidP="00C67042">
            <w:pPr>
              <w:spacing w:line="240" w:lineRule="auto"/>
              <w:rPr>
                <w:sz w:val="20"/>
                <w:szCs w:val="20"/>
              </w:rPr>
            </w:pPr>
            <w:r w:rsidRPr="001A1D00">
              <w:rPr>
                <w:rFonts w:cs="Arial"/>
                <w:sz w:val="20"/>
                <w:szCs w:val="20"/>
              </w:rPr>
              <w:t>Contract Period</w:t>
            </w:r>
          </w:p>
        </w:tc>
        <w:tc>
          <w:tcPr>
            <w:tcW w:w="846" w:type="pct"/>
            <w:tcBorders>
              <w:top w:val="single" w:sz="4" w:space="0" w:color="auto"/>
              <w:left w:val="single" w:sz="4" w:space="0" w:color="auto"/>
              <w:bottom w:val="single" w:sz="4" w:space="0" w:color="auto"/>
              <w:right w:val="single" w:sz="4" w:space="0" w:color="auto"/>
            </w:tcBorders>
          </w:tcPr>
          <w:p w14:paraId="4C5F70F8" w14:textId="77777777" w:rsidR="004D7B00" w:rsidRPr="001A1D00" w:rsidRDefault="004D7B00" w:rsidP="00C67042">
            <w:pPr>
              <w:spacing w:line="240" w:lineRule="auto"/>
              <w:rPr>
                <w:sz w:val="20"/>
                <w:szCs w:val="20"/>
              </w:rPr>
            </w:pPr>
            <w:r w:rsidRPr="001A1D00">
              <w:rPr>
                <w:sz w:val="20"/>
                <w:szCs w:val="20"/>
              </w:rPr>
              <w:t>Contractor to ensure that Authority is provided with adequate notice prior to the Contractor Personnel requiring this GFA. Such notice will include the relevant details as required by the Authority to enable the Authority to grant such access.</w:t>
            </w:r>
          </w:p>
          <w:p w14:paraId="047DA626" w14:textId="77777777" w:rsidR="004D7B00" w:rsidRPr="001A1D00" w:rsidRDefault="004D7B00" w:rsidP="00C67042">
            <w:pPr>
              <w:spacing w:line="240" w:lineRule="auto"/>
              <w:rPr>
                <w:sz w:val="20"/>
                <w:szCs w:val="20"/>
              </w:rPr>
            </w:pPr>
            <w:r w:rsidRPr="001A1D00">
              <w:rPr>
                <w:sz w:val="20"/>
                <w:szCs w:val="20"/>
              </w:rPr>
              <w:t>Contractor to ensure that Contractor Personnel follow any user instructions required to use the GFA</w:t>
            </w:r>
          </w:p>
        </w:tc>
        <w:tc>
          <w:tcPr>
            <w:tcW w:w="845" w:type="pct"/>
            <w:tcBorders>
              <w:top w:val="single" w:sz="4" w:space="0" w:color="auto"/>
              <w:left w:val="single" w:sz="4" w:space="0" w:color="auto"/>
              <w:bottom w:val="single" w:sz="4" w:space="0" w:color="auto"/>
              <w:right w:val="single" w:sz="4" w:space="0" w:color="auto"/>
            </w:tcBorders>
          </w:tcPr>
          <w:p w14:paraId="635BC14A" w14:textId="77777777" w:rsidR="004D7B00" w:rsidRPr="00484457" w:rsidRDefault="004D7B00" w:rsidP="00C67042">
            <w:pPr>
              <w:autoSpaceDE w:val="0"/>
              <w:autoSpaceDN w:val="0"/>
              <w:spacing w:before="0" w:line="240" w:lineRule="auto"/>
              <w:jc w:val="left"/>
              <w:rPr>
                <w:rFonts w:eastAsia="Times New Roman"/>
                <w:sz w:val="20"/>
                <w:szCs w:val="20"/>
              </w:rPr>
            </w:pPr>
          </w:p>
        </w:tc>
      </w:tr>
      <w:tr w:rsidR="004D7B00" w:rsidRPr="00484457" w14:paraId="6D53E9AB" w14:textId="77777777" w:rsidTr="00C67042">
        <w:trPr>
          <w:cantSplit/>
          <w:trHeight w:val="715"/>
        </w:trPr>
        <w:tc>
          <w:tcPr>
            <w:tcW w:w="333" w:type="pct"/>
            <w:tcBorders>
              <w:top w:val="single" w:sz="4" w:space="0" w:color="auto"/>
              <w:left w:val="single" w:sz="4" w:space="0" w:color="auto"/>
              <w:bottom w:val="single" w:sz="4" w:space="0" w:color="auto"/>
              <w:right w:val="single" w:sz="4" w:space="0" w:color="auto"/>
            </w:tcBorders>
          </w:tcPr>
          <w:p w14:paraId="4457D1F6" w14:textId="77777777" w:rsidR="004D7B00" w:rsidRPr="001A1D00" w:rsidRDefault="004D7B00" w:rsidP="00C67042">
            <w:pPr>
              <w:spacing w:line="240" w:lineRule="auto"/>
              <w:rPr>
                <w:sz w:val="20"/>
                <w:szCs w:val="20"/>
              </w:rPr>
            </w:pPr>
            <w:r>
              <w:rPr>
                <w:sz w:val="20"/>
                <w:szCs w:val="20"/>
              </w:rPr>
              <w:t>6</w:t>
            </w:r>
          </w:p>
        </w:tc>
        <w:tc>
          <w:tcPr>
            <w:tcW w:w="495" w:type="pct"/>
            <w:tcBorders>
              <w:top w:val="single" w:sz="4" w:space="0" w:color="auto"/>
              <w:left w:val="nil"/>
              <w:bottom w:val="single" w:sz="4" w:space="0" w:color="auto"/>
              <w:right w:val="single" w:sz="4" w:space="0" w:color="auto"/>
            </w:tcBorders>
          </w:tcPr>
          <w:p w14:paraId="781E91EC" w14:textId="77777777" w:rsidR="004D7B00" w:rsidRPr="001A1D00" w:rsidRDefault="004D7B00" w:rsidP="00C67042">
            <w:pPr>
              <w:autoSpaceDE w:val="0"/>
              <w:autoSpaceDN w:val="0"/>
              <w:adjustRightInd w:val="0"/>
              <w:spacing w:line="240" w:lineRule="auto"/>
              <w:rPr>
                <w:rFonts w:cs="Arial"/>
                <w:sz w:val="20"/>
                <w:szCs w:val="20"/>
              </w:rPr>
            </w:pPr>
            <w:r>
              <w:rPr>
                <w:rFonts w:cs="Arial"/>
                <w:sz w:val="20"/>
                <w:szCs w:val="20"/>
              </w:rPr>
              <w:t>Government furnished equipment</w:t>
            </w:r>
          </w:p>
        </w:tc>
        <w:tc>
          <w:tcPr>
            <w:tcW w:w="1199" w:type="pct"/>
            <w:tcBorders>
              <w:top w:val="single" w:sz="4" w:space="0" w:color="auto"/>
              <w:left w:val="nil"/>
              <w:bottom w:val="single" w:sz="4" w:space="0" w:color="auto"/>
              <w:right w:val="single" w:sz="4" w:space="0" w:color="auto"/>
            </w:tcBorders>
          </w:tcPr>
          <w:p w14:paraId="47D0F67B" w14:textId="77777777" w:rsidR="004D7B00" w:rsidRPr="001A1D00" w:rsidRDefault="004D7B00" w:rsidP="00C67042">
            <w:pPr>
              <w:spacing w:line="240" w:lineRule="auto"/>
              <w:rPr>
                <w:rFonts w:cs="Arial"/>
                <w:sz w:val="20"/>
                <w:szCs w:val="20"/>
              </w:rPr>
            </w:pPr>
            <w:r w:rsidRPr="001A1D00">
              <w:rPr>
                <w:rFonts w:cs="Arial"/>
                <w:sz w:val="20"/>
                <w:szCs w:val="20"/>
              </w:rPr>
              <w:t>DOORS ARM User Licence for relevant Contractor Personnel</w:t>
            </w:r>
          </w:p>
        </w:tc>
        <w:tc>
          <w:tcPr>
            <w:tcW w:w="579" w:type="pct"/>
            <w:tcBorders>
              <w:top w:val="single" w:sz="4" w:space="0" w:color="auto"/>
              <w:left w:val="nil"/>
              <w:bottom w:val="single" w:sz="4" w:space="0" w:color="auto"/>
              <w:right w:val="single" w:sz="4" w:space="0" w:color="auto"/>
            </w:tcBorders>
          </w:tcPr>
          <w:p w14:paraId="368CAE51" w14:textId="77777777" w:rsidR="004D7B00" w:rsidRPr="001A1D00" w:rsidRDefault="004D7B00" w:rsidP="00C67042">
            <w:pPr>
              <w:spacing w:line="240" w:lineRule="auto"/>
              <w:rPr>
                <w:sz w:val="20"/>
                <w:szCs w:val="20"/>
              </w:rPr>
            </w:pPr>
            <w:r w:rsidRPr="001A1D00">
              <w:rPr>
                <w:sz w:val="20"/>
                <w:szCs w:val="20"/>
              </w:rPr>
              <w:t xml:space="preserve">8.1, 11.6.2 </w:t>
            </w:r>
            <w:r>
              <w:rPr>
                <w:sz w:val="20"/>
                <w:szCs w:val="20"/>
              </w:rPr>
              <w:t>and</w:t>
            </w:r>
            <w:r w:rsidRPr="001A1D00">
              <w:rPr>
                <w:sz w:val="20"/>
                <w:szCs w:val="20"/>
              </w:rPr>
              <w:t xml:space="preserve"> 11.6.3</w:t>
            </w:r>
          </w:p>
        </w:tc>
        <w:tc>
          <w:tcPr>
            <w:tcW w:w="703" w:type="pct"/>
            <w:tcBorders>
              <w:top w:val="single" w:sz="4" w:space="0" w:color="auto"/>
              <w:left w:val="single" w:sz="4" w:space="0" w:color="auto"/>
              <w:bottom w:val="single" w:sz="4" w:space="0" w:color="auto"/>
              <w:right w:val="single" w:sz="4" w:space="0" w:color="auto"/>
            </w:tcBorders>
          </w:tcPr>
          <w:p w14:paraId="4E0826E7" w14:textId="77777777" w:rsidR="004D7B00" w:rsidRPr="001A1D00" w:rsidRDefault="004D7B00" w:rsidP="00C67042">
            <w:pPr>
              <w:spacing w:line="240" w:lineRule="auto"/>
              <w:rPr>
                <w:rFonts w:cs="Arial"/>
                <w:sz w:val="20"/>
                <w:szCs w:val="20"/>
              </w:rPr>
            </w:pPr>
            <w:r>
              <w:rPr>
                <w:rFonts w:cs="Arial"/>
                <w:sz w:val="20"/>
                <w:szCs w:val="20"/>
              </w:rPr>
              <w:t>Contract Period</w:t>
            </w:r>
          </w:p>
        </w:tc>
        <w:tc>
          <w:tcPr>
            <w:tcW w:w="846" w:type="pct"/>
            <w:tcBorders>
              <w:top w:val="single" w:sz="4" w:space="0" w:color="auto"/>
              <w:left w:val="single" w:sz="4" w:space="0" w:color="auto"/>
              <w:bottom w:val="single" w:sz="4" w:space="0" w:color="auto"/>
              <w:right w:val="single" w:sz="4" w:space="0" w:color="auto"/>
            </w:tcBorders>
          </w:tcPr>
          <w:p w14:paraId="29C93EB7" w14:textId="77777777" w:rsidR="004D7B00" w:rsidRPr="001A1D00" w:rsidRDefault="004D7B00" w:rsidP="00C67042">
            <w:pPr>
              <w:spacing w:line="240" w:lineRule="auto"/>
              <w:rPr>
                <w:sz w:val="20"/>
                <w:szCs w:val="20"/>
              </w:rPr>
            </w:pPr>
            <w:r w:rsidRPr="001A1D00">
              <w:rPr>
                <w:sz w:val="20"/>
                <w:szCs w:val="20"/>
              </w:rPr>
              <w:t>Contractor to ensure that Authority is provided with adequate notice prior to the Contractor Personnel requiring this GFA. Such notice will include the relevant details as required by the Authority to enable the Authority to grant such access.</w:t>
            </w:r>
          </w:p>
          <w:p w14:paraId="2877C14F" w14:textId="77777777" w:rsidR="004D7B00" w:rsidRPr="001A1D00" w:rsidRDefault="004D7B00" w:rsidP="00C67042">
            <w:pPr>
              <w:spacing w:line="240" w:lineRule="auto"/>
              <w:rPr>
                <w:sz w:val="20"/>
                <w:szCs w:val="20"/>
              </w:rPr>
            </w:pPr>
          </w:p>
          <w:p w14:paraId="153FAA7A" w14:textId="77777777" w:rsidR="004D7B00" w:rsidRPr="001A1D00" w:rsidRDefault="004D7B00" w:rsidP="00C67042">
            <w:pPr>
              <w:spacing w:line="240" w:lineRule="auto"/>
              <w:rPr>
                <w:sz w:val="20"/>
                <w:szCs w:val="20"/>
              </w:rPr>
            </w:pPr>
            <w:r w:rsidRPr="001A1D00">
              <w:rPr>
                <w:sz w:val="20"/>
                <w:szCs w:val="20"/>
              </w:rPr>
              <w:t>Contractor to ensure that Contractor Personnel follow any user instructions required to use the GFA</w:t>
            </w:r>
          </w:p>
        </w:tc>
        <w:tc>
          <w:tcPr>
            <w:tcW w:w="845" w:type="pct"/>
            <w:tcBorders>
              <w:top w:val="single" w:sz="4" w:space="0" w:color="auto"/>
              <w:left w:val="single" w:sz="4" w:space="0" w:color="auto"/>
              <w:bottom w:val="single" w:sz="4" w:space="0" w:color="auto"/>
              <w:right w:val="single" w:sz="4" w:space="0" w:color="auto"/>
            </w:tcBorders>
          </w:tcPr>
          <w:p w14:paraId="467BB554" w14:textId="77777777" w:rsidR="004D7B00" w:rsidRPr="001A1D00"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 xml:space="preserve">There are limitations on number of end user licences that the Authority can have. </w:t>
            </w:r>
          </w:p>
          <w:p w14:paraId="12E83B66" w14:textId="77777777" w:rsidR="004D7B00" w:rsidRPr="001A1D00" w:rsidRDefault="004D7B00" w:rsidP="00C67042">
            <w:pPr>
              <w:autoSpaceDE w:val="0"/>
              <w:autoSpaceDN w:val="0"/>
              <w:spacing w:before="0" w:line="240" w:lineRule="auto"/>
              <w:jc w:val="left"/>
              <w:rPr>
                <w:rFonts w:eastAsia="Times New Roman"/>
                <w:sz w:val="20"/>
                <w:szCs w:val="20"/>
              </w:rPr>
            </w:pPr>
          </w:p>
          <w:p w14:paraId="723B7066" w14:textId="77777777" w:rsidR="004D7B00" w:rsidRPr="00484457" w:rsidRDefault="004D7B00" w:rsidP="00C67042">
            <w:pPr>
              <w:autoSpaceDE w:val="0"/>
              <w:autoSpaceDN w:val="0"/>
              <w:spacing w:before="0" w:line="240" w:lineRule="auto"/>
              <w:jc w:val="left"/>
              <w:rPr>
                <w:rFonts w:eastAsia="Times New Roman"/>
                <w:sz w:val="20"/>
                <w:szCs w:val="20"/>
              </w:rPr>
            </w:pPr>
            <w:r w:rsidRPr="001A1D00">
              <w:rPr>
                <w:rFonts w:eastAsia="Times New Roman"/>
                <w:sz w:val="20"/>
                <w:szCs w:val="20"/>
              </w:rPr>
              <w:t>Authority must ensure it has the relevant right to be able to grant licences to the Contractor Personnel</w:t>
            </w:r>
          </w:p>
        </w:tc>
      </w:tr>
    </w:tbl>
    <w:p w14:paraId="4738459F" w14:textId="77777777" w:rsidR="004D7B00" w:rsidRDefault="004D7B00" w:rsidP="004D7B00">
      <w:pPr>
        <w:spacing w:line="240" w:lineRule="auto"/>
        <w:jc w:val="left"/>
      </w:pPr>
      <w:r>
        <w:br w:type="page"/>
      </w:r>
    </w:p>
    <w:p w14:paraId="54D3D262" w14:textId="77777777" w:rsidR="004D7B00" w:rsidRPr="00A923E6" w:rsidRDefault="004D7B00" w:rsidP="004D7B00">
      <w:pPr>
        <w:pStyle w:val="MRSchedule3"/>
        <w:spacing w:line="240" w:lineRule="auto"/>
      </w:pPr>
      <w:bookmarkStart w:id="2817" w:name="_Toc519678201"/>
      <w:r>
        <w:t>Part 3 – Discretionary GFA</w:t>
      </w:r>
      <w:bookmarkEnd w:id="2817"/>
    </w:p>
    <w:p w14:paraId="5D3AC979" w14:textId="77777777" w:rsidR="004D7B00" w:rsidRDefault="004D7B00" w:rsidP="004D7B00">
      <w:pPr>
        <w:spacing w:after="240" w:line="240" w:lineRule="auto"/>
        <w:jc w:val="center"/>
        <w:rPr>
          <w:b/>
        </w:rPr>
      </w:pPr>
      <w:r>
        <w:rPr>
          <w:b/>
        </w:rPr>
        <w:t>This Table</w:t>
      </w:r>
      <w:r w:rsidRPr="00A923E6">
        <w:rPr>
          <w:b/>
        </w:rPr>
        <w:t xml:space="preserve"> details the </w:t>
      </w:r>
      <w:r>
        <w:rPr>
          <w:b/>
        </w:rPr>
        <w:t>Discretionary GFA</w:t>
      </w:r>
      <w:r w:rsidRPr="00A923E6">
        <w:rPr>
          <w:b/>
        </w:rPr>
        <w:t xml:space="preserve"> </w:t>
      </w:r>
      <w:r>
        <w:rPr>
          <w:b/>
        </w:rPr>
        <w:t>which the Authority elects to provide to the Contractor</w:t>
      </w:r>
    </w:p>
    <w:tbl>
      <w:tblPr>
        <w:tblW w:w="5000" w:type="pct"/>
        <w:tblCellMar>
          <w:left w:w="144" w:type="dxa"/>
          <w:right w:w="144" w:type="dxa"/>
        </w:tblCellMar>
        <w:tblLook w:val="0000" w:firstRow="0" w:lastRow="0" w:firstColumn="0" w:lastColumn="0" w:noHBand="0" w:noVBand="0"/>
      </w:tblPr>
      <w:tblGrid>
        <w:gridCol w:w="1141"/>
        <w:gridCol w:w="1698"/>
        <w:gridCol w:w="4530"/>
        <w:gridCol w:w="1567"/>
        <w:gridCol w:w="2410"/>
        <w:gridCol w:w="2900"/>
      </w:tblGrid>
      <w:tr w:rsidR="004D7B00" w:rsidRPr="00484457" w14:paraId="55EB61AF" w14:textId="77777777" w:rsidTr="00C67042">
        <w:trPr>
          <w:trHeight w:val="205"/>
          <w:tblHeader/>
        </w:trPr>
        <w:tc>
          <w:tcPr>
            <w:tcW w:w="400" w:type="pct"/>
            <w:tcBorders>
              <w:top w:val="single" w:sz="4" w:space="0" w:color="auto"/>
              <w:left w:val="single" w:sz="4" w:space="0" w:color="auto"/>
              <w:bottom w:val="single" w:sz="4" w:space="0" w:color="auto"/>
              <w:right w:val="single" w:sz="4" w:space="0" w:color="auto"/>
            </w:tcBorders>
          </w:tcPr>
          <w:p w14:paraId="335018ED"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1</w:t>
            </w:r>
          </w:p>
        </w:tc>
        <w:tc>
          <w:tcPr>
            <w:tcW w:w="596" w:type="pct"/>
            <w:tcBorders>
              <w:top w:val="single" w:sz="4" w:space="0" w:color="auto"/>
              <w:left w:val="nil"/>
              <w:bottom w:val="single" w:sz="4" w:space="0" w:color="auto"/>
              <w:right w:val="single" w:sz="4" w:space="0" w:color="auto"/>
            </w:tcBorders>
          </w:tcPr>
          <w:p w14:paraId="22D8FA24"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2</w:t>
            </w:r>
          </w:p>
        </w:tc>
        <w:tc>
          <w:tcPr>
            <w:tcW w:w="1590" w:type="pct"/>
            <w:tcBorders>
              <w:top w:val="single" w:sz="4" w:space="0" w:color="auto"/>
              <w:left w:val="nil"/>
              <w:bottom w:val="single" w:sz="4" w:space="0" w:color="auto"/>
              <w:right w:val="single" w:sz="4" w:space="0" w:color="auto"/>
            </w:tcBorders>
          </w:tcPr>
          <w:p w14:paraId="7900F9D6"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3</w:t>
            </w:r>
          </w:p>
        </w:tc>
        <w:tc>
          <w:tcPr>
            <w:tcW w:w="550" w:type="pct"/>
            <w:tcBorders>
              <w:top w:val="single" w:sz="4" w:space="0" w:color="auto"/>
              <w:left w:val="nil"/>
              <w:bottom w:val="single" w:sz="4" w:space="0" w:color="auto"/>
              <w:right w:val="single" w:sz="4" w:space="0" w:color="auto"/>
            </w:tcBorders>
          </w:tcPr>
          <w:p w14:paraId="357D80E0"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4</w:t>
            </w:r>
          </w:p>
        </w:tc>
        <w:tc>
          <w:tcPr>
            <w:tcW w:w="846" w:type="pct"/>
            <w:tcBorders>
              <w:top w:val="single" w:sz="4" w:space="0" w:color="auto"/>
              <w:left w:val="single" w:sz="4" w:space="0" w:color="auto"/>
              <w:bottom w:val="single" w:sz="4" w:space="0" w:color="auto"/>
              <w:right w:val="single" w:sz="4" w:space="0" w:color="auto"/>
            </w:tcBorders>
          </w:tcPr>
          <w:p w14:paraId="2AC5EE36"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5</w:t>
            </w:r>
          </w:p>
        </w:tc>
        <w:tc>
          <w:tcPr>
            <w:tcW w:w="1018" w:type="pct"/>
            <w:tcBorders>
              <w:top w:val="single" w:sz="4" w:space="0" w:color="auto"/>
              <w:left w:val="single" w:sz="4" w:space="0" w:color="auto"/>
              <w:bottom w:val="single" w:sz="4" w:space="0" w:color="auto"/>
              <w:right w:val="single" w:sz="4" w:space="0" w:color="auto"/>
            </w:tcBorders>
          </w:tcPr>
          <w:p w14:paraId="0650697C" w14:textId="77777777" w:rsidR="004D7B00" w:rsidRPr="00484457" w:rsidRDefault="004D7B00" w:rsidP="00C67042">
            <w:pPr>
              <w:autoSpaceDE w:val="0"/>
              <w:autoSpaceDN w:val="0"/>
              <w:spacing w:before="20" w:line="240" w:lineRule="auto"/>
              <w:jc w:val="center"/>
              <w:rPr>
                <w:rFonts w:eastAsia="Times New Roman"/>
                <w:b/>
                <w:sz w:val="20"/>
                <w:szCs w:val="20"/>
              </w:rPr>
            </w:pPr>
            <w:r w:rsidRPr="00484457">
              <w:rPr>
                <w:rFonts w:eastAsia="Times New Roman"/>
                <w:b/>
                <w:sz w:val="20"/>
                <w:szCs w:val="20"/>
              </w:rPr>
              <w:t>6</w:t>
            </w:r>
          </w:p>
        </w:tc>
      </w:tr>
      <w:tr w:rsidR="004D7B00" w:rsidRPr="00484457" w14:paraId="51569BBC" w14:textId="77777777" w:rsidTr="00C67042">
        <w:trPr>
          <w:trHeight w:val="715"/>
          <w:tblHeader/>
        </w:trPr>
        <w:tc>
          <w:tcPr>
            <w:tcW w:w="400" w:type="pct"/>
            <w:tcBorders>
              <w:top w:val="single" w:sz="4" w:space="0" w:color="auto"/>
              <w:left w:val="single" w:sz="4" w:space="0" w:color="auto"/>
              <w:bottom w:val="single" w:sz="4" w:space="0" w:color="auto"/>
              <w:right w:val="single" w:sz="4" w:space="0" w:color="auto"/>
            </w:tcBorders>
          </w:tcPr>
          <w:p w14:paraId="420F53C9" w14:textId="77777777" w:rsidR="004D7B00" w:rsidRPr="00484457" w:rsidRDefault="004D7B00" w:rsidP="00C67042">
            <w:pPr>
              <w:autoSpaceDE w:val="0"/>
              <w:autoSpaceDN w:val="0"/>
              <w:spacing w:before="0" w:line="240" w:lineRule="auto"/>
              <w:jc w:val="center"/>
              <w:rPr>
                <w:rFonts w:eastAsia="Times New Roman"/>
                <w:b/>
                <w:sz w:val="20"/>
                <w:szCs w:val="20"/>
              </w:rPr>
            </w:pPr>
            <w:r w:rsidRPr="00484457">
              <w:rPr>
                <w:rFonts w:eastAsia="Times New Roman"/>
                <w:b/>
                <w:sz w:val="20"/>
                <w:szCs w:val="20"/>
              </w:rPr>
              <w:t>No</w:t>
            </w:r>
          </w:p>
        </w:tc>
        <w:tc>
          <w:tcPr>
            <w:tcW w:w="596" w:type="pct"/>
            <w:tcBorders>
              <w:top w:val="single" w:sz="4" w:space="0" w:color="auto"/>
              <w:left w:val="nil"/>
              <w:bottom w:val="single" w:sz="4" w:space="0" w:color="auto"/>
              <w:right w:val="single" w:sz="4" w:space="0" w:color="auto"/>
            </w:tcBorders>
          </w:tcPr>
          <w:p w14:paraId="610E1E5C" w14:textId="77777777" w:rsidR="004D7B00" w:rsidRPr="00484457" w:rsidRDefault="004D7B00" w:rsidP="00C67042">
            <w:pPr>
              <w:autoSpaceDE w:val="0"/>
              <w:autoSpaceDN w:val="0"/>
              <w:spacing w:before="0" w:line="240" w:lineRule="auto"/>
              <w:jc w:val="center"/>
              <w:rPr>
                <w:rFonts w:eastAsia="Times New Roman"/>
                <w:b/>
                <w:sz w:val="20"/>
                <w:szCs w:val="20"/>
              </w:rPr>
            </w:pPr>
            <w:r>
              <w:rPr>
                <w:rFonts w:eastAsia="Times New Roman"/>
                <w:b/>
                <w:sz w:val="20"/>
                <w:szCs w:val="20"/>
              </w:rPr>
              <w:t>GFA</w:t>
            </w:r>
            <w:r w:rsidRPr="00484457">
              <w:rPr>
                <w:rFonts w:eastAsia="Times New Roman"/>
                <w:b/>
                <w:sz w:val="20"/>
                <w:szCs w:val="20"/>
              </w:rPr>
              <w:t xml:space="preserve"> </w:t>
            </w:r>
            <w:r>
              <w:rPr>
                <w:rFonts w:eastAsia="Times New Roman"/>
                <w:b/>
                <w:sz w:val="20"/>
                <w:szCs w:val="20"/>
              </w:rPr>
              <w:t>Discretionary</w:t>
            </w:r>
          </w:p>
        </w:tc>
        <w:tc>
          <w:tcPr>
            <w:tcW w:w="1590" w:type="pct"/>
            <w:tcBorders>
              <w:top w:val="single" w:sz="4" w:space="0" w:color="auto"/>
              <w:left w:val="nil"/>
              <w:bottom w:val="single" w:sz="4" w:space="0" w:color="auto"/>
              <w:right w:val="single" w:sz="4" w:space="0" w:color="auto"/>
            </w:tcBorders>
          </w:tcPr>
          <w:p w14:paraId="75AF8F2D" w14:textId="77777777" w:rsidR="004D7B00" w:rsidRPr="00484457" w:rsidRDefault="004D7B00" w:rsidP="00C67042">
            <w:pPr>
              <w:autoSpaceDE w:val="0"/>
              <w:autoSpaceDN w:val="0"/>
              <w:spacing w:before="0" w:line="240" w:lineRule="auto"/>
              <w:jc w:val="center"/>
              <w:rPr>
                <w:rFonts w:eastAsia="Times New Roman"/>
                <w:b/>
                <w:sz w:val="20"/>
                <w:szCs w:val="20"/>
              </w:rPr>
            </w:pPr>
            <w:r w:rsidRPr="00484457">
              <w:rPr>
                <w:rFonts w:eastAsia="Times New Roman"/>
                <w:b/>
                <w:sz w:val="20"/>
                <w:szCs w:val="20"/>
              </w:rPr>
              <w:t>Description</w:t>
            </w:r>
          </w:p>
        </w:tc>
        <w:tc>
          <w:tcPr>
            <w:tcW w:w="550" w:type="pct"/>
            <w:tcBorders>
              <w:top w:val="single" w:sz="4" w:space="0" w:color="auto"/>
              <w:left w:val="nil"/>
              <w:bottom w:val="single" w:sz="4" w:space="0" w:color="auto"/>
              <w:right w:val="single" w:sz="4" w:space="0" w:color="auto"/>
            </w:tcBorders>
          </w:tcPr>
          <w:p w14:paraId="6B14B6CB" w14:textId="77777777" w:rsidR="004D7B00" w:rsidRPr="00484457" w:rsidRDefault="004D7B00" w:rsidP="00C67042">
            <w:pPr>
              <w:autoSpaceDE w:val="0"/>
              <w:autoSpaceDN w:val="0"/>
              <w:spacing w:before="0" w:line="240" w:lineRule="auto"/>
              <w:jc w:val="center"/>
              <w:rPr>
                <w:rFonts w:eastAsia="Times New Roman"/>
                <w:b/>
                <w:sz w:val="20"/>
                <w:szCs w:val="20"/>
              </w:rPr>
            </w:pPr>
            <w:r w:rsidRPr="00484457">
              <w:rPr>
                <w:rFonts w:eastAsia="Times New Roman"/>
                <w:b/>
                <w:sz w:val="20"/>
                <w:szCs w:val="20"/>
              </w:rPr>
              <w:t xml:space="preserve">Date </w:t>
            </w:r>
            <w:r>
              <w:rPr>
                <w:rFonts w:eastAsia="Times New Roman"/>
                <w:b/>
                <w:sz w:val="20"/>
                <w:szCs w:val="20"/>
              </w:rPr>
              <w:t>Authority agrees to provide Discretionary GFA</w:t>
            </w:r>
          </w:p>
        </w:tc>
        <w:tc>
          <w:tcPr>
            <w:tcW w:w="846" w:type="pct"/>
            <w:tcBorders>
              <w:top w:val="single" w:sz="4" w:space="0" w:color="auto"/>
              <w:left w:val="single" w:sz="4" w:space="0" w:color="auto"/>
              <w:bottom w:val="single" w:sz="4" w:space="0" w:color="auto"/>
              <w:right w:val="single" w:sz="4" w:space="0" w:color="auto"/>
            </w:tcBorders>
          </w:tcPr>
          <w:p w14:paraId="14B576EB" w14:textId="77777777" w:rsidR="004D7B00" w:rsidRPr="00484457" w:rsidRDefault="004D7B00" w:rsidP="00C67042">
            <w:pPr>
              <w:autoSpaceDE w:val="0"/>
              <w:autoSpaceDN w:val="0"/>
              <w:spacing w:before="0" w:line="240" w:lineRule="auto"/>
              <w:jc w:val="center"/>
              <w:rPr>
                <w:rFonts w:eastAsia="Times New Roman"/>
                <w:b/>
                <w:sz w:val="20"/>
                <w:szCs w:val="20"/>
              </w:rPr>
            </w:pPr>
            <w:r w:rsidRPr="00484457">
              <w:rPr>
                <w:rFonts w:eastAsia="Times New Roman"/>
                <w:b/>
                <w:sz w:val="20"/>
                <w:szCs w:val="20"/>
              </w:rPr>
              <w:t xml:space="preserve">Duration </w:t>
            </w:r>
          </w:p>
          <w:p w14:paraId="109FE1E0" w14:textId="77777777" w:rsidR="004D7B00" w:rsidRPr="00484457" w:rsidRDefault="004D7B00" w:rsidP="00C67042">
            <w:pPr>
              <w:autoSpaceDE w:val="0"/>
              <w:autoSpaceDN w:val="0"/>
              <w:spacing w:before="0" w:line="240" w:lineRule="auto"/>
              <w:jc w:val="center"/>
              <w:rPr>
                <w:rFonts w:eastAsia="Times New Roman"/>
                <w:b/>
                <w:sz w:val="20"/>
                <w:szCs w:val="20"/>
              </w:rPr>
            </w:pPr>
            <w:r w:rsidRPr="00484457">
              <w:rPr>
                <w:rFonts w:eastAsia="Times New Roman"/>
                <w:b/>
                <w:sz w:val="20"/>
                <w:szCs w:val="20"/>
              </w:rPr>
              <w:t>(for each item commencing after the relevant date specified in column 4)</w:t>
            </w:r>
            <w:bookmarkStart w:id="2818" w:name="_Ref485921886"/>
            <w:r>
              <w:rPr>
                <w:rStyle w:val="FootnoteReference"/>
                <w:rFonts w:eastAsia="Times New Roman"/>
                <w:b/>
                <w:sz w:val="20"/>
                <w:szCs w:val="20"/>
              </w:rPr>
              <w:footnoteReference w:id="2"/>
            </w:r>
            <w:bookmarkEnd w:id="2818"/>
          </w:p>
        </w:tc>
        <w:tc>
          <w:tcPr>
            <w:tcW w:w="1018" w:type="pct"/>
            <w:tcBorders>
              <w:top w:val="single" w:sz="4" w:space="0" w:color="auto"/>
              <w:left w:val="single" w:sz="4" w:space="0" w:color="auto"/>
              <w:bottom w:val="single" w:sz="4" w:space="0" w:color="auto"/>
              <w:right w:val="single" w:sz="4" w:space="0" w:color="auto"/>
            </w:tcBorders>
          </w:tcPr>
          <w:p w14:paraId="60A9134F" w14:textId="77777777" w:rsidR="004D7B00" w:rsidRPr="00484457" w:rsidRDefault="004D7B00" w:rsidP="00C67042">
            <w:pPr>
              <w:autoSpaceDE w:val="0"/>
              <w:autoSpaceDN w:val="0"/>
              <w:spacing w:before="0" w:line="240" w:lineRule="auto"/>
              <w:jc w:val="center"/>
              <w:rPr>
                <w:rFonts w:eastAsia="Times New Roman"/>
                <w:b/>
                <w:sz w:val="20"/>
                <w:szCs w:val="20"/>
              </w:rPr>
            </w:pPr>
            <w:r>
              <w:rPr>
                <w:rFonts w:eastAsia="Times New Roman"/>
                <w:b/>
                <w:sz w:val="20"/>
                <w:szCs w:val="20"/>
              </w:rPr>
              <w:t xml:space="preserve">No risk to the </w:t>
            </w:r>
            <w:r w:rsidRPr="00484457">
              <w:rPr>
                <w:rFonts w:eastAsia="Times New Roman"/>
                <w:b/>
                <w:sz w:val="20"/>
                <w:szCs w:val="20"/>
              </w:rPr>
              <w:t xml:space="preserve">Authority </w:t>
            </w:r>
          </w:p>
        </w:tc>
      </w:tr>
      <w:tr w:rsidR="004D7B00" w:rsidRPr="00484457" w14:paraId="7C0CFD99" w14:textId="77777777" w:rsidTr="00C67042">
        <w:trPr>
          <w:cantSplit/>
          <w:trHeight w:val="3302"/>
        </w:trPr>
        <w:tc>
          <w:tcPr>
            <w:tcW w:w="400" w:type="pct"/>
            <w:tcBorders>
              <w:top w:val="single" w:sz="4" w:space="0" w:color="auto"/>
              <w:left w:val="single" w:sz="4" w:space="0" w:color="auto"/>
              <w:bottom w:val="single" w:sz="4" w:space="0" w:color="auto"/>
              <w:right w:val="single" w:sz="4" w:space="0" w:color="auto"/>
            </w:tcBorders>
          </w:tcPr>
          <w:p w14:paraId="02A15391" w14:textId="77777777" w:rsidR="004D7B00" w:rsidRPr="009B4743" w:rsidRDefault="004D7B00" w:rsidP="00C67042">
            <w:pPr>
              <w:spacing w:line="240" w:lineRule="auto"/>
              <w:rPr>
                <w:sz w:val="20"/>
                <w:szCs w:val="20"/>
              </w:rPr>
            </w:pPr>
            <w:r>
              <w:rPr>
                <w:sz w:val="20"/>
                <w:szCs w:val="20"/>
              </w:rPr>
              <w:t>1</w:t>
            </w:r>
          </w:p>
        </w:tc>
        <w:tc>
          <w:tcPr>
            <w:tcW w:w="596" w:type="pct"/>
            <w:tcBorders>
              <w:top w:val="single" w:sz="4" w:space="0" w:color="auto"/>
              <w:left w:val="nil"/>
              <w:bottom w:val="single" w:sz="4" w:space="0" w:color="auto"/>
              <w:right w:val="single" w:sz="4" w:space="0" w:color="auto"/>
            </w:tcBorders>
          </w:tcPr>
          <w:p w14:paraId="020F941B" w14:textId="77777777" w:rsidR="004D7B00" w:rsidRPr="009B4743" w:rsidRDefault="004D7B00" w:rsidP="00C67042">
            <w:pPr>
              <w:autoSpaceDE w:val="0"/>
              <w:autoSpaceDN w:val="0"/>
              <w:adjustRightInd w:val="0"/>
              <w:spacing w:line="240" w:lineRule="auto"/>
              <w:rPr>
                <w:sz w:val="20"/>
                <w:szCs w:val="20"/>
              </w:rPr>
            </w:pPr>
            <w:r w:rsidRPr="009B4743">
              <w:rPr>
                <w:rFonts w:cs="Arial"/>
                <w:sz w:val="20"/>
                <w:szCs w:val="20"/>
              </w:rPr>
              <w:t>Government</w:t>
            </w:r>
            <w:r>
              <w:rPr>
                <w:rFonts w:cs="Arial"/>
                <w:sz w:val="20"/>
                <w:szCs w:val="20"/>
              </w:rPr>
              <w:t xml:space="preserve"> Furnished Equipment</w:t>
            </w:r>
          </w:p>
        </w:tc>
        <w:tc>
          <w:tcPr>
            <w:tcW w:w="1590" w:type="pct"/>
            <w:tcBorders>
              <w:top w:val="single" w:sz="4" w:space="0" w:color="auto"/>
              <w:left w:val="nil"/>
              <w:bottom w:val="single" w:sz="4" w:space="0" w:color="auto"/>
              <w:right w:val="single" w:sz="4" w:space="0" w:color="auto"/>
            </w:tcBorders>
          </w:tcPr>
          <w:p w14:paraId="2AB18CA8" w14:textId="77777777" w:rsidR="004D7B00" w:rsidRPr="009B4743" w:rsidRDefault="004D7B00" w:rsidP="00C67042">
            <w:pPr>
              <w:spacing w:line="240" w:lineRule="auto"/>
              <w:rPr>
                <w:rFonts w:cs="Arial"/>
                <w:sz w:val="20"/>
                <w:szCs w:val="20"/>
              </w:rPr>
            </w:pPr>
            <w:r w:rsidRPr="009B4743">
              <w:rPr>
                <w:rFonts w:cs="Arial"/>
                <w:sz w:val="20"/>
                <w:szCs w:val="20"/>
              </w:rPr>
              <w:t>Authority to provide</w:t>
            </w:r>
            <w:r>
              <w:rPr>
                <w:rFonts w:cs="Arial"/>
                <w:sz w:val="20"/>
                <w:szCs w:val="20"/>
              </w:rPr>
              <w:t xml:space="preserve"> MODNET</w:t>
            </w:r>
            <w:r w:rsidRPr="009B4743">
              <w:rPr>
                <w:rFonts w:cs="Arial"/>
                <w:sz w:val="20"/>
                <w:szCs w:val="20"/>
              </w:rPr>
              <w:t xml:space="preserve"> </w:t>
            </w:r>
            <w:r>
              <w:rPr>
                <w:rFonts w:cs="Arial"/>
                <w:sz w:val="20"/>
                <w:szCs w:val="20"/>
              </w:rPr>
              <w:t>L</w:t>
            </w:r>
            <w:r w:rsidRPr="009B4743">
              <w:rPr>
                <w:rFonts w:cs="Arial"/>
                <w:sz w:val="20"/>
                <w:szCs w:val="20"/>
              </w:rPr>
              <w:t>aptops</w:t>
            </w:r>
            <w:r>
              <w:rPr>
                <w:rFonts w:cs="Arial"/>
                <w:sz w:val="20"/>
                <w:szCs w:val="20"/>
              </w:rPr>
              <w:t xml:space="preserve"> and ancillaries. </w:t>
            </w:r>
            <w:r w:rsidR="000662E2">
              <w:rPr>
                <w:rFonts w:cs="Arial"/>
                <w:noProof/>
                <w:color w:val="000000"/>
                <w:sz w:val="20"/>
                <w:szCs w:val="20"/>
                <w:highlight w:val="black"/>
              </w:rPr>
              <w:t>'''''''''''' '''''''''''''''''''''' '''' '''''''''''' ''''''' '''''''''''''''''''</w:t>
            </w:r>
            <w:r>
              <w:rPr>
                <w:rFonts w:cs="Arial"/>
                <w:sz w:val="20"/>
                <w:szCs w:val="20"/>
              </w:rPr>
              <w:t xml:space="preserve"> </w:t>
            </w:r>
          </w:p>
          <w:p w14:paraId="786DC005" w14:textId="77777777" w:rsidR="004D7B00" w:rsidRPr="009B4743" w:rsidRDefault="004D7B00" w:rsidP="00C67042">
            <w:pPr>
              <w:spacing w:line="240" w:lineRule="auto"/>
              <w:rPr>
                <w:sz w:val="20"/>
                <w:szCs w:val="20"/>
              </w:rPr>
            </w:pPr>
            <w:r>
              <w:rPr>
                <w:sz w:val="20"/>
                <w:szCs w:val="20"/>
              </w:rPr>
              <w:t>Contractor shall</w:t>
            </w:r>
            <w:r w:rsidRPr="009B4743">
              <w:rPr>
                <w:sz w:val="20"/>
                <w:szCs w:val="20"/>
              </w:rPr>
              <w:t xml:space="preserve"> ensure that Authority is provided with adequate notice prior to the Contractor Personnel requiring this GFA. Such notice will include the relevant details as required by the Authority to enable the Authority to grant such access.</w:t>
            </w:r>
          </w:p>
          <w:p w14:paraId="256C84D1" w14:textId="77777777" w:rsidR="004D7B00" w:rsidRPr="009B4743" w:rsidRDefault="004D7B00" w:rsidP="00C67042">
            <w:pPr>
              <w:spacing w:line="240" w:lineRule="auto"/>
              <w:rPr>
                <w:sz w:val="20"/>
                <w:szCs w:val="20"/>
              </w:rPr>
            </w:pPr>
            <w:r>
              <w:rPr>
                <w:sz w:val="20"/>
                <w:szCs w:val="20"/>
              </w:rPr>
              <w:t>Contractor shall</w:t>
            </w:r>
            <w:r w:rsidRPr="009B4743">
              <w:rPr>
                <w:sz w:val="20"/>
                <w:szCs w:val="20"/>
              </w:rPr>
              <w:t xml:space="preserve"> ensure that Contractor Personnel follow any user instructions required to use the GFA</w:t>
            </w:r>
            <w:r>
              <w:rPr>
                <w:sz w:val="20"/>
                <w:szCs w:val="20"/>
              </w:rPr>
              <w:t>.</w:t>
            </w:r>
          </w:p>
        </w:tc>
        <w:tc>
          <w:tcPr>
            <w:tcW w:w="550" w:type="pct"/>
            <w:tcBorders>
              <w:top w:val="single" w:sz="4" w:space="0" w:color="auto"/>
              <w:left w:val="nil"/>
              <w:bottom w:val="single" w:sz="4" w:space="0" w:color="auto"/>
              <w:right w:val="single" w:sz="4" w:space="0" w:color="auto"/>
            </w:tcBorders>
          </w:tcPr>
          <w:p w14:paraId="4F300949" w14:textId="77777777" w:rsidR="004D7B00" w:rsidRPr="009B4743" w:rsidRDefault="004D7B00" w:rsidP="00C67042">
            <w:pPr>
              <w:spacing w:line="240" w:lineRule="auto"/>
              <w:rPr>
                <w:sz w:val="20"/>
                <w:szCs w:val="20"/>
              </w:rPr>
            </w:pPr>
            <w:r>
              <w:rPr>
                <w:sz w:val="20"/>
                <w:szCs w:val="20"/>
              </w:rPr>
              <w:t xml:space="preserve">In line with agreed Contractor mobilisation plan. </w:t>
            </w:r>
          </w:p>
        </w:tc>
        <w:tc>
          <w:tcPr>
            <w:tcW w:w="846" w:type="pct"/>
            <w:tcBorders>
              <w:top w:val="single" w:sz="4" w:space="0" w:color="auto"/>
              <w:left w:val="single" w:sz="4" w:space="0" w:color="auto"/>
              <w:bottom w:val="single" w:sz="4" w:space="0" w:color="auto"/>
              <w:right w:val="single" w:sz="4" w:space="0" w:color="auto"/>
            </w:tcBorders>
          </w:tcPr>
          <w:p w14:paraId="00E11AAD" w14:textId="77777777" w:rsidR="004D7B00" w:rsidRPr="009B4743" w:rsidRDefault="004D7B00" w:rsidP="00C67042">
            <w:pPr>
              <w:rPr>
                <w:sz w:val="20"/>
                <w:szCs w:val="20"/>
              </w:rPr>
            </w:pPr>
            <w:r w:rsidRPr="009B4743">
              <w:rPr>
                <w:rFonts w:cs="Arial"/>
                <w:sz w:val="20"/>
                <w:szCs w:val="20"/>
              </w:rPr>
              <w:t>Contract Period</w:t>
            </w:r>
          </w:p>
        </w:tc>
        <w:tc>
          <w:tcPr>
            <w:tcW w:w="1018" w:type="pct"/>
            <w:tcBorders>
              <w:top w:val="single" w:sz="4" w:space="0" w:color="auto"/>
              <w:left w:val="single" w:sz="4" w:space="0" w:color="auto"/>
              <w:bottom w:val="single" w:sz="4" w:space="0" w:color="auto"/>
              <w:right w:val="single" w:sz="4" w:space="0" w:color="auto"/>
            </w:tcBorders>
          </w:tcPr>
          <w:p w14:paraId="56C91A90" w14:textId="77777777" w:rsidR="004D7B00" w:rsidRPr="00484457" w:rsidRDefault="004D7B00" w:rsidP="00C67042">
            <w:pPr>
              <w:autoSpaceDE w:val="0"/>
              <w:autoSpaceDN w:val="0"/>
              <w:spacing w:before="0" w:line="240" w:lineRule="auto"/>
              <w:jc w:val="left"/>
              <w:rPr>
                <w:rFonts w:eastAsia="Times New Roman"/>
                <w:sz w:val="20"/>
                <w:szCs w:val="20"/>
              </w:rPr>
            </w:pPr>
            <w:r>
              <w:rPr>
                <w:rFonts w:eastAsia="Times New Roman"/>
                <w:sz w:val="20"/>
                <w:szCs w:val="20"/>
              </w:rPr>
              <w:t xml:space="preserve">The provisions of Part </w:t>
            </w:r>
            <w:bookmarkStart w:id="2819" w:name="DocXTextRef50"/>
            <w:r>
              <w:rPr>
                <w:rFonts w:eastAsia="Times New Roman"/>
                <w:sz w:val="20"/>
                <w:szCs w:val="20"/>
              </w:rPr>
              <w:t>1</w:t>
            </w:r>
            <w:bookmarkEnd w:id="2819"/>
            <w:r>
              <w:rPr>
                <w:rFonts w:eastAsia="Times New Roman"/>
                <w:sz w:val="20"/>
                <w:szCs w:val="20"/>
              </w:rPr>
              <w:t xml:space="preserve"> of this </w:t>
            </w:r>
            <w:r>
              <w:t>Schedule 7</w:t>
            </w:r>
            <w:r>
              <w:rPr>
                <w:rFonts w:eastAsia="Times New Roman"/>
                <w:sz w:val="20"/>
                <w:szCs w:val="20"/>
              </w:rPr>
              <w:t xml:space="preserve"> (</w:t>
            </w:r>
            <w:r w:rsidRPr="00181A0B">
              <w:rPr>
                <w:rFonts w:eastAsia="Times New Roman"/>
                <w:i/>
                <w:sz w:val="20"/>
                <w:szCs w:val="20"/>
              </w:rPr>
              <w:t>Authority Obligations</w:t>
            </w:r>
            <w:r>
              <w:rPr>
                <w:rFonts w:eastAsia="Times New Roman"/>
                <w:sz w:val="20"/>
                <w:szCs w:val="20"/>
              </w:rPr>
              <w:t xml:space="preserve">) and Clauses 31.8 to </w:t>
            </w:r>
            <w:bookmarkStart w:id="2820" w:name="DocXTextRef52"/>
            <w:r>
              <w:rPr>
                <w:rFonts w:eastAsia="Times New Roman"/>
                <w:sz w:val="20"/>
                <w:szCs w:val="20"/>
              </w:rPr>
              <w:t>31</w:t>
            </w:r>
            <w:bookmarkEnd w:id="2820"/>
            <w:r>
              <w:rPr>
                <w:rFonts w:eastAsia="Times New Roman"/>
                <w:sz w:val="20"/>
                <w:szCs w:val="20"/>
              </w:rPr>
              <w:t>.10 (</w:t>
            </w:r>
            <w:r w:rsidRPr="00181A0B">
              <w:rPr>
                <w:rFonts w:eastAsia="Times New Roman"/>
                <w:i/>
                <w:sz w:val="20"/>
                <w:szCs w:val="20"/>
              </w:rPr>
              <w:t>Authority Performance Failures</w:t>
            </w:r>
            <w:r>
              <w:rPr>
                <w:rFonts w:eastAsia="Times New Roman"/>
                <w:sz w:val="20"/>
                <w:szCs w:val="20"/>
              </w:rPr>
              <w:t>) shall apply to the provision of all items of Discretionary GFA and all such Discretionary GFA provided by the Authority is at the sole risk of the Contractor.</w:t>
            </w:r>
          </w:p>
        </w:tc>
      </w:tr>
      <w:tr w:rsidR="004D7B00" w:rsidRPr="00484457" w14:paraId="38CEC4E2" w14:textId="77777777" w:rsidTr="00C67042">
        <w:trPr>
          <w:cantSplit/>
          <w:trHeight w:val="715"/>
        </w:trPr>
        <w:tc>
          <w:tcPr>
            <w:tcW w:w="400" w:type="pct"/>
            <w:tcBorders>
              <w:top w:val="single" w:sz="4" w:space="0" w:color="auto"/>
              <w:left w:val="single" w:sz="4" w:space="0" w:color="auto"/>
              <w:bottom w:val="single" w:sz="4" w:space="0" w:color="auto"/>
              <w:right w:val="single" w:sz="4" w:space="0" w:color="auto"/>
            </w:tcBorders>
          </w:tcPr>
          <w:p w14:paraId="1969C27B" w14:textId="77777777" w:rsidR="004D7B00" w:rsidRDefault="004D7B00" w:rsidP="00C67042">
            <w:pPr>
              <w:spacing w:line="240" w:lineRule="auto"/>
              <w:rPr>
                <w:sz w:val="20"/>
                <w:szCs w:val="20"/>
              </w:rPr>
            </w:pPr>
            <w:r>
              <w:rPr>
                <w:sz w:val="20"/>
                <w:szCs w:val="20"/>
              </w:rPr>
              <w:t>2</w:t>
            </w:r>
          </w:p>
        </w:tc>
        <w:tc>
          <w:tcPr>
            <w:tcW w:w="596" w:type="pct"/>
            <w:tcBorders>
              <w:top w:val="single" w:sz="4" w:space="0" w:color="auto"/>
              <w:left w:val="nil"/>
              <w:bottom w:val="single" w:sz="4" w:space="0" w:color="auto"/>
              <w:right w:val="single" w:sz="4" w:space="0" w:color="auto"/>
            </w:tcBorders>
          </w:tcPr>
          <w:p w14:paraId="0956B1BE" w14:textId="77777777" w:rsidR="004D7B00" w:rsidRPr="009B4743" w:rsidRDefault="004D7B00" w:rsidP="00C67042">
            <w:pPr>
              <w:autoSpaceDE w:val="0"/>
              <w:autoSpaceDN w:val="0"/>
              <w:adjustRightInd w:val="0"/>
              <w:spacing w:line="240" w:lineRule="auto"/>
              <w:rPr>
                <w:rFonts w:cs="Arial"/>
                <w:sz w:val="20"/>
                <w:szCs w:val="20"/>
              </w:rPr>
            </w:pPr>
            <w:r w:rsidRPr="009B4743">
              <w:rPr>
                <w:rFonts w:cs="Arial"/>
                <w:sz w:val="20"/>
                <w:szCs w:val="20"/>
              </w:rPr>
              <w:t>Government</w:t>
            </w:r>
            <w:r>
              <w:rPr>
                <w:rFonts w:cs="Arial"/>
                <w:sz w:val="20"/>
                <w:szCs w:val="20"/>
              </w:rPr>
              <w:t xml:space="preserve"> Furnished Equipment</w:t>
            </w:r>
          </w:p>
        </w:tc>
        <w:tc>
          <w:tcPr>
            <w:tcW w:w="1590" w:type="pct"/>
            <w:tcBorders>
              <w:top w:val="single" w:sz="4" w:space="0" w:color="auto"/>
              <w:left w:val="nil"/>
              <w:bottom w:val="single" w:sz="4" w:space="0" w:color="auto"/>
              <w:right w:val="single" w:sz="4" w:space="0" w:color="auto"/>
            </w:tcBorders>
          </w:tcPr>
          <w:p w14:paraId="5DED7D52" w14:textId="77777777" w:rsidR="004D7B00" w:rsidRPr="000662E2" w:rsidRDefault="004D7B00" w:rsidP="00C67042">
            <w:pPr>
              <w:spacing w:line="240" w:lineRule="auto"/>
              <w:rPr>
                <w:rFonts w:cs="Arial"/>
                <w:sz w:val="20"/>
                <w:szCs w:val="20"/>
              </w:rPr>
            </w:pPr>
            <w:r>
              <w:rPr>
                <w:rFonts w:cs="Arial"/>
                <w:sz w:val="20"/>
                <w:szCs w:val="20"/>
              </w:rPr>
              <w:t xml:space="preserve">Authority to provide available desk space in </w:t>
            </w:r>
            <w:r w:rsidR="000662E2">
              <w:rPr>
                <w:rFonts w:cs="Arial"/>
                <w:noProof/>
                <w:color w:val="000000"/>
                <w:sz w:val="20"/>
                <w:szCs w:val="20"/>
                <w:highlight w:val="black"/>
              </w:rPr>
              <w:t>''''''''''''''''''''''''''''' '''''''''''''''''''''''' '''''''''''' ''''''''' ''''''''''''''''''''''</w:t>
            </w:r>
          </w:p>
          <w:p w14:paraId="7AED8E93" w14:textId="77777777" w:rsidR="004D7B00" w:rsidRPr="009B4743" w:rsidRDefault="004D7B00" w:rsidP="00C67042">
            <w:pPr>
              <w:spacing w:line="240" w:lineRule="auto"/>
              <w:rPr>
                <w:rFonts w:cs="Arial"/>
                <w:sz w:val="20"/>
                <w:szCs w:val="20"/>
              </w:rPr>
            </w:pPr>
            <w:r>
              <w:rPr>
                <w:rFonts w:cs="Arial"/>
                <w:sz w:val="20"/>
                <w:szCs w:val="20"/>
              </w:rPr>
              <w:t xml:space="preserve">The Contractor will need to comply with local desk booking policy and complete any required mandatory training. </w:t>
            </w:r>
          </w:p>
        </w:tc>
        <w:tc>
          <w:tcPr>
            <w:tcW w:w="550" w:type="pct"/>
            <w:tcBorders>
              <w:top w:val="single" w:sz="4" w:space="0" w:color="auto"/>
              <w:left w:val="nil"/>
              <w:bottom w:val="single" w:sz="4" w:space="0" w:color="auto"/>
              <w:right w:val="single" w:sz="4" w:space="0" w:color="auto"/>
            </w:tcBorders>
          </w:tcPr>
          <w:p w14:paraId="06838ACD" w14:textId="77777777" w:rsidR="004D7B00" w:rsidRPr="009B4743" w:rsidRDefault="004D7B00" w:rsidP="00C67042">
            <w:pPr>
              <w:spacing w:line="240" w:lineRule="auto"/>
              <w:rPr>
                <w:sz w:val="20"/>
                <w:szCs w:val="20"/>
              </w:rPr>
            </w:pPr>
            <w:r>
              <w:rPr>
                <w:sz w:val="20"/>
                <w:szCs w:val="20"/>
              </w:rPr>
              <w:t>From Contract Award</w:t>
            </w:r>
          </w:p>
        </w:tc>
        <w:tc>
          <w:tcPr>
            <w:tcW w:w="846" w:type="pct"/>
            <w:tcBorders>
              <w:top w:val="single" w:sz="4" w:space="0" w:color="auto"/>
              <w:left w:val="single" w:sz="4" w:space="0" w:color="auto"/>
              <w:bottom w:val="single" w:sz="4" w:space="0" w:color="auto"/>
              <w:right w:val="single" w:sz="4" w:space="0" w:color="auto"/>
            </w:tcBorders>
          </w:tcPr>
          <w:p w14:paraId="7F709570" w14:textId="77777777" w:rsidR="004D7B00" w:rsidRPr="009B4743" w:rsidRDefault="004D7B00" w:rsidP="00C67042">
            <w:pPr>
              <w:spacing w:line="240" w:lineRule="auto"/>
              <w:rPr>
                <w:rFonts w:cs="Arial"/>
                <w:sz w:val="20"/>
                <w:szCs w:val="20"/>
              </w:rPr>
            </w:pPr>
            <w:r>
              <w:rPr>
                <w:rFonts w:cs="Arial"/>
                <w:sz w:val="20"/>
                <w:szCs w:val="20"/>
              </w:rPr>
              <w:t>Contract Period</w:t>
            </w:r>
          </w:p>
        </w:tc>
        <w:tc>
          <w:tcPr>
            <w:tcW w:w="1018" w:type="pct"/>
            <w:tcBorders>
              <w:top w:val="single" w:sz="4" w:space="0" w:color="auto"/>
              <w:left w:val="single" w:sz="4" w:space="0" w:color="auto"/>
              <w:bottom w:val="single" w:sz="4" w:space="0" w:color="auto"/>
              <w:right w:val="single" w:sz="4" w:space="0" w:color="auto"/>
            </w:tcBorders>
          </w:tcPr>
          <w:p w14:paraId="1D21E805" w14:textId="77777777" w:rsidR="004D7B00" w:rsidRDefault="004D7B00" w:rsidP="00C67042">
            <w:pPr>
              <w:autoSpaceDE w:val="0"/>
              <w:autoSpaceDN w:val="0"/>
              <w:spacing w:before="0" w:line="240" w:lineRule="auto"/>
              <w:jc w:val="left"/>
              <w:rPr>
                <w:rFonts w:eastAsia="Times New Roman"/>
                <w:sz w:val="20"/>
                <w:szCs w:val="20"/>
              </w:rPr>
            </w:pPr>
          </w:p>
        </w:tc>
      </w:tr>
    </w:tbl>
    <w:p w14:paraId="6F63ED5D" w14:textId="77777777" w:rsidR="004D7B00" w:rsidRDefault="004D7B00" w:rsidP="004D7B00">
      <w:pPr>
        <w:spacing w:line="240" w:lineRule="auto"/>
        <w:sectPr w:rsidR="004D7B00" w:rsidSect="00C67042">
          <w:footerReference w:type="default" r:id="rId19"/>
          <w:pgSz w:w="16838" w:h="11906" w:orient="landscape" w:code="9"/>
          <w:pgMar w:top="1440" w:right="1440" w:bottom="1440" w:left="1440" w:header="720" w:footer="720" w:gutter="0"/>
          <w:paperSrc w:first="3" w:other="3"/>
          <w:cols w:space="708"/>
          <w:docGrid w:linePitch="360"/>
        </w:sectPr>
      </w:pPr>
    </w:p>
    <w:p w14:paraId="6795EBC3" w14:textId="77777777" w:rsidR="004D7B00" w:rsidRDefault="004D7B00" w:rsidP="004D7B00">
      <w:pPr>
        <w:pStyle w:val="MRSchedule3"/>
        <w:numPr>
          <w:ilvl w:val="0"/>
          <w:numId w:val="0"/>
        </w:numPr>
        <w:spacing w:line="240" w:lineRule="auto"/>
      </w:pPr>
      <w:bookmarkStart w:id="2821" w:name="_Toc519678202"/>
      <w:r w:rsidRPr="00CD3542">
        <w:t>Annex 1</w:t>
      </w:r>
      <w:bookmarkEnd w:id="2821"/>
    </w:p>
    <w:p w14:paraId="7D829617" w14:textId="77777777" w:rsidR="004D7B00" w:rsidRPr="00CD3542" w:rsidRDefault="004D7B00" w:rsidP="004D7B00">
      <w:pPr>
        <w:pStyle w:val="MRSchedule3"/>
        <w:spacing w:line="240" w:lineRule="auto"/>
      </w:pPr>
      <w:bookmarkStart w:id="2822" w:name="_Ref485921887"/>
      <w:bookmarkStart w:id="2823" w:name="_Toc519678203"/>
      <w:r>
        <w:t>Not Used</w:t>
      </w:r>
      <w:bookmarkEnd w:id="2822"/>
      <w:bookmarkEnd w:id="2823"/>
    </w:p>
    <w:p w14:paraId="15C4F309" w14:textId="77777777" w:rsidR="004D7B00" w:rsidRDefault="004D7B00" w:rsidP="004D7B00">
      <w:pPr>
        <w:spacing w:line="240" w:lineRule="auto"/>
      </w:pPr>
    </w:p>
    <w:p w14:paraId="3FAC4B5B" w14:textId="77777777" w:rsidR="00CF4AAE" w:rsidRPr="005F7765" w:rsidRDefault="00CF4AAE" w:rsidP="00B5751A"/>
    <w:p w14:paraId="4FD3A68B" w14:textId="77777777" w:rsidR="00CF4AAE" w:rsidRPr="005F7765" w:rsidRDefault="00CF4AAE" w:rsidP="005F7765"/>
    <w:p w14:paraId="05A8FD17" w14:textId="77777777" w:rsidR="00CF4AAE" w:rsidRPr="005F7765" w:rsidRDefault="00CF4AAE" w:rsidP="005F7765"/>
    <w:p w14:paraId="3F01FF9F" w14:textId="77777777" w:rsidR="00CF4AAE" w:rsidRPr="00644058" w:rsidRDefault="00CF4AAE" w:rsidP="006B5E14">
      <w:pPr>
        <w:pStyle w:val="MRSchedule1"/>
        <w:spacing w:line="240" w:lineRule="auto"/>
      </w:pPr>
      <w:bookmarkStart w:id="2824" w:name="_Toc519257690"/>
      <w:bookmarkStart w:id="2825" w:name="_Ref444510883"/>
      <w:bookmarkEnd w:id="2824"/>
    </w:p>
    <w:p w14:paraId="4AB84D4E" w14:textId="77777777" w:rsidR="00CF4AAE" w:rsidRDefault="00CF4AAE" w:rsidP="006B5E14">
      <w:pPr>
        <w:pStyle w:val="MRSchedule2"/>
        <w:spacing w:line="240" w:lineRule="auto"/>
      </w:pPr>
      <w:bookmarkStart w:id="2826" w:name="_Ref503518729"/>
      <w:bookmarkStart w:id="2827" w:name="_Toc519257691"/>
      <w:bookmarkEnd w:id="2825"/>
      <w:r w:rsidRPr="00644058">
        <w:t>Governance and Management</w:t>
      </w:r>
      <w:bookmarkEnd w:id="2826"/>
      <w:bookmarkEnd w:id="2827"/>
    </w:p>
    <w:p w14:paraId="1B7A7B4F" w14:textId="77777777" w:rsidR="00C67042" w:rsidRDefault="00C67042" w:rsidP="00C67042">
      <w:pPr>
        <w:pStyle w:val="MRSchedule3"/>
        <w:spacing w:line="240" w:lineRule="auto"/>
      </w:pPr>
      <w:bookmarkStart w:id="2828" w:name="_Toc477775520"/>
      <w:bookmarkStart w:id="2829" w:name="_Ref503536656"/>
      <w:bookmarkStart w:id="2830" w:name="_Toc519678206"/>
      <w:r>
        <w:t xml:space="preserve">Part </w:t>
      </w:r>
      <w:bookmarkStart w:id="2831" w:name="DocXTextRef54"/>
      <w:r>
        <w:t>1</w:t>
      </w:r>
      <w:bookmarkEnd w:id="2831"/>
      <w:r>
        <w:t xml:space="preserve"> - Governance and Management</w:t>
      </w:r>
      <w:bookmarkEnd w:id="2828"/>
      <w:r>
        <w:t xml:space="preserve"> Framework</w:t>
      </w:r>
      <w:bookmarkEnd w:id="2829"/>
      <w:bookmarkEnd w:id="2830"/>
    </w:p>
    <w:p w14:paraId="44D95499" w14:textId="77777777" w:rsidR="00C67042" w:rsidRPr="00C67042" w:rsidRDefault="00C67042" w:rsidP="000662E2">
      <w:pPr>
        <w:pStyle w:val="MRSchedPara1"/>
        <w:numPr>
          <w:ilvl w:val="0"/>
          <w:numId w:val="22"/>
        </w:numPr>
        <w:spacing w:line="240" w:lineRule="auto"/>
        <w:rPr>
          <w:b w:val="0"/>
        </w:rPr>
      </w:pPr>
      <w:bookmarkStart w:id="2832" w:name="_Ref503536657"/>
      <w:r w:rsidRPr="001075AA">
        <w:t>Purpose</w:t>
      </w:r>
      <w:bookmarkEnd w:id="2832"/>
    </w:p>
    <w:p w14:paraId="608F55AF" w14:textId="77777777" w:rsidR="00C67042" w:rsidRPr="001075AA" w:rsidRDefault="00C67042" w:rsidP="00C67042">
      <w:pPr>
        <w:pStyle w:val="MRSchedPara2"/>
        <w:spacing w:line="240" w:lineRule="auto"/>
      </w:pPr>
      <w:bookmarkStart w:id="2833" w:name="_Ref476676991"/>
      <w:bookmarkStart w:id="2834" w:name="_Ref503536658"/>
      <w:r w:rsidRPr="001075AA">
        <w:t xml:space="preserve">The purpose of this </w:t>
      </w:r>
      <w:r w:rsidRPr="00F12466">
        <w:rPr>
          <w:color w:val="000000"/>
        </w:rPr>
        <w:t>Schedule 8</w:t>
      </w:r>
      <w:r w:rsidRPr="001075AA">
        <w:t xml:space="preserve"> (</w:t>
      </w:r>
      <w:r w:rsidRPr="001075AA">
        <w:rPr>
          <w:i/>
        </w:rPr>
        <w:t>Governance and Management</w:t>
      </w:r>
      <w:r w:rsidRPr="001075AA">
        <w:t>) is to set out the structures and processes that the Authority and the Contractor will use in order to manage this Contract to ensure delivery of the Contractor Deliverables and all the other obligations of the Contractor under this Contract. The Parties acknowledge their respective obligations set out in the Project Charter</w:t>
      </w:r>
      <w:bookmarkEnd w:id="2833"/>
      <w:bookmarkEnd w:id="2834"/>
      <w:r w:rsidRPr="001075AA">
        <w:t>.</w:t>
      </w:r>
    </w:p>
    <w:p w14:paraId="75D70E30" w14:textId="77777777" w:rsidR="00C67042" w:rsidRPr="001075AA" w:rsidRDefault="00C67042" w:rsidP="00C67042">
      <w:pPr>
        <w:pStyle w:val="MRSchedPara1"/>
        <w:spacing w:line="240" w:lineRule="auto"/>
        <w:rPr>
          <w:b w:val="0"/>
        </w:rPr>
      </w:pPr>
      <w:bookmarkStart w:id="2835" w:name="_Ref503536659"/>
      <w:r w:rsidRPr="001075AA">
        <w:t>Authority’s Governance Structure</w:t>
      </w:r>
      <w:bookmarkEnd w:id="2835"/>
    </w:p>
    <w:p w14:paraId="56482BB1" w14:textId="77777777" w:rsidR="00C67042" w:rsidRDefault="00C67042" w:rsidP="00C67042">
      <w:pPr>
        <w:pStyle w:val="MRSchedPara2"/>
        <w:spacing w:line="240" w:lineRule="auto"/>
      </w:pPr>
      <w:bookmarkStart w:id="2836" w:name="_Ref476676992"/>
      <w:r>
        <w:t xml:space="preserve">It is noted that the MORPHEUS Programme comes within the </w:t>
      </w:r>
      <w:r w:rsidRPr="000A09F8">
        <w:t>wider LE TacCIS Programme and</w:t>
      </w:r>
      <w:r>
        <w:t xml:space="preserve"> </w:t>
      </w:r>
      <w:r w:rsidRPr="00BA4254">
        <w:t>therefore comes under the governance of the one</w:t>
      </w:r>
      <w:r>
        <w:t>-star MORPHEUS p</w:t>
      </w:r>
      <w:r w:rsidRPr="00BA4254">
        <w:t>rogramme board. However, the</w:t>
      </w:r>
      <w:r>
        <w:t xml:space="preserve"> details of this wider Authority </w:t>
      </w:r>
      <w:r w:rsidRPr="000A09F8">
        <w:t xml:space="preserve">governance regime are not </w:t>
      </w:r>
      <w:r>
        <w:t xml:space="preserve">relevant to </w:t>
      </w:r>
      <w:r w:rsidRPr="000A09F8">
        <w:t>the day-to-day managem</w:t>
      </w:r>
      <w:r>
        <w:t xml:space="preserve">ent of this Contract.  Any engagement with wider Authority governance will be </w:t>
      </w:r>
      <w:r w:rsidRPr="00BA4254">
        <w:t xml:space="preserve">through the MORPHEUS Programme </w:t>
      </w:r>
      <w:r>
        <w:t>M</w:t>
      </w:r>
      <w:r w:rsidRPr="00BA4254">
        <w:t>anager.</w:t>
      </w:r>
      <w:bookmarkEnd w:id="2836"/>
      <w:r>
        <w:t xml:space="preserve"> </w:t>
      </w:r>
    </w:p>
    <w:p w14:paraId="29C100A4" w14:textId="77777777" w:rsidR="00C67042" w:rsidRDefault="00C67042" w:rsidP="00C67042">
      <w:pPr>
        <w:pStyle w:val="MRSchedPara1"/>
        <w:spacing w:line="240" w:lineRule="auto"/>
      </w:pPr>
      <w:bookmarkStart w:id="2837" w:name="_Ref503536660"/>
      <w:r w:rsidRPr="00105C1F">
        <w:t>Routine Lines of Communication</w:t>
      </w:r>
    </w:p>
    <w:p w14:paraId="6C425729" w14:textId="77777777" w:rsidR="00C67042" w:rsidRPr="00F118C3" w:rsidRDefault="00C67042" w:rsidP="00C67042">
      <w:pPr>
        <w:pStyle w:val="MRSchedPara2"/>
        <w:spacing w:line="240" w:lineRule="auto"/>
      </w:pPr>
      <w:bookmarkStart w:id="2838" w:name="_Ref507085524"/>
      <w:r w:rsidRPr="00F118C3">
        <w:t>The BPSS Project Manager will be the day to day point of contact for the Contractor and, as such, the Contractor shall communicate with the BPSS Project Manager unless otherwise stipulated in this Contract.</w:t>
      </w:r>
      <w:bookmarkEnd w:id="2838"/>
    </w:p>
    <w:p w14:paraId="4816B9F4" w14:textId="77777777" w:rsidR="00C67042" w:rsidRPr="00105C1F" w:rsidRDefault="00C67042" w:rsidP="00C67042">
      <w:pPr>
        <w:pStyle w:val="MRSchedPara2"/>
        <w:spacing w:line="240" w:lineRule="auto"/>
      </w:pPr>
      <w:r>
        <w:t>The Parties may agree to waive the requirement detailed in paragraph 3.1 (</w:t>
      </w:r>
      <w:r>
        <w:rPr>
          <w:i/>
        </w:rPr>
        <w:t>Routine Lines of Communication</w:t>
      </w:r>
      <w:r>
        <w:t>) from time to time in writing.</w:t>
      </w:r>
    </w:p>
    <w:p w14:paraId="2AE89B6F" w14:textId="77777777" w:rsidR="00C67042" w:rsidRPr="008D7555" w:rsidRDefault="00C67042" w:rsidP="00C67042">
      <w:pPr>
        <w:pStyle w:val="MRSchedPara1"/>
        <w:spacing w:line="240" w:lineRule="auto"/>
        <w:rPr>
          <w:b w:val="0"/>
        </w:rPr>
      </w:pPr>
      <w:bookmarkStart w:id="2839" w:name="_Ref507090098"/>
      <w:r w:rsidRPr="00AA5322">
        <w:t>BPSS Weekly Meeting and Report</w:t>
      </w:r>
      <w:bookmarkEnd w:id="2837"/>
      <w:bookmarkEnd w:id="2839"/>
    </w:p>
    <w:p w14:paraId="389FCA57" w14:textId="77777777" w:rsidR="00C67042" w:rsidRDefault="00C67042" w:rsidP="00C67042">
      <w:pPr>
        <w:pStyle w:val="MRSchedPara2"/>
        <w:spacing w:line="240" w:lineRule="auto"/>
      </w:pPr>
      <w:bookmarkStart w:id="2840" w:name="_Ref476677016"/>
      <w:bookmarkStart w:id="2841" w:name="_Ref503536661"/>
      <w:r w:rsidRPr="00DF4DC1">
        <w:t xml:space="preserve">The BPSS Project Manager </w:t>
      </w:r>
      <w:r>
        <w:t>is responsible for managing and reviewing the Contractor’s performance of its obligations and the delivery of the Contractor Deliverables pursuant to this Contract through (amongst other things)</w:t>
      </w:r>
      <w:r w:rsidRPr="00F737B8">
        <w:t xml:space="preserve"> </w:t>
      </w:r>
      <w:r w:rsidRPr="00BA4254">
        <w:t>the BPSS Weekly Meeting</w:t>
      </w:r>
      <w:bookmarkEnd w:id="2840"/>
      <w:r>
        <w:t>, which the BPSS Project Manager shall chair.</w:t>
      </w:r>
      <w:bookmarkEnd w:id="2841"/>
      <w:r>
        <w:t xml:space="preserve"> </w:t>
      </w:r>
    </w:p>
    <w:p w14:paraId="65223D5A" w14:textId="77777777" w:rsidR="00C67042" w:rsidRPr="00C6431E" w:rsidRDefault="00C67042" w:rsidP="00C67042">
      <w:pPr>
        <w:pStyle w:val="MRSchedPara2"/>
        <w:spacing w:line="240" w:lineRule="auto"/>
      </w:pPr>
      <w:bookmarkStart w:id="2842" w:name="_Ref503536662"/>
      <w:bookmarkStart w:id="2843" w:name="_Ref476677017"/>
      <w:r w:rsidRPr="0054545C">
        <w:t xml:space="preserve">The BPSS </w:t>
      </w:r>
      <w:r>
        <w:t>Weekly</w:t>
      </w:r>
      <w:r w:rsidRPr="0054545C">
        <w:t xml:space="preserve"> Meeting will</w:t>
      </w:r>
      <w:r>
        <w:t xml:space="preserve"> b</w:t>
      </w:r>
      <w:r w:rsidRPr="00C6431E">
        <w:t>e held face to face at Abbey Wood  (or by telephone or email at such other location as notified by the Authority to the Contractor from time to time) and the Contractor shall (as the context requires) ensure suitable facilities are booked on-site at Abbey Wood (or at the Authority notified alternative venue).</w:t>
      </w:r>
      <w:bookmarkEnd w:id="2842"/>
    </w:p>
    <w:p w14:paraId="6D98860D" w14:textId="77777777" w:rsidR="00C67042" w:rsidRPr="00C6431E" w:rsidRDefault="00C67042" w:rsidP="00C67042">
      <w:pPr>
        <w:pStyle w:val="MRSchedPara2"/>
        <w:spacing w:line="240" w:lineRule="auto"/>
      </w:pPr>
      <w:bookmarkStart w:id="2844" w:name="_Ref503536663"/>
      <w:r w:rsidRPr="00C6431E">
        <w:t>The BPSS Weekly Meeting shall consist of representatives of the Authority and the Contractor together with such other persons that either Party reasonably considers are appropriate to consider particular issues arising in relation to this Contract from time to time.</w:t>
      </w:r>
      <w:bookmarkEnd w:id="2843"/>
      <w:bookmarkEnd w:id="2844"/>
    </w:p>
    <w:p w14:paraId="0F5B9131" w14:textId="77777777" w:rsidR="00C67042" w:rsidRPr="00C6431E" w:rsidRDefault="00C67042" w:rsidP="00C67042">
      <w:pPr>
        <w:pStyle w:val="MRSchedPara2"/>
        <w:spacing w:line="240" w:lineRule="auto"/>
      </w:pPr>
      <w:bookmarkStart w:id="2845" w:name="_Ref476677019"/>
      <w:r w:rsidRPr="00C6431E">
        <w:t>The BPSS Weekly Meeting shall be held on a day and time agreed from time to time by the Parties and, if the Parties fail to agree, on the Tuesday of the relevant week at 2pm.</w:t>
      </w:r>
      <w:bookmarkEnd w:id="2845"/>
    </w:p>
    <w:p w14:paraId="46DDD101" w14:textId="77777777" w:rsidR="00C67042" w:rsidRDefault="00C67042" w:rsidP="00C67042">
      <w:pPr>
        <w:pStyle w:val="MRSchedPara2"/>
        <w:spacing w:line="240" w:lineRule="auto"/>
      </w:pPr>
      <w:bookmarkStart w:id="2846" w:name="_Ref503536664"/>
      <w:r w:rsidRPr="008C1686">
        <w:t>The BPSS Weekly Meeting</w:t>
      </w:r>
      <w:r>
        <w:t xml:space="preserve"> shall review the matters in </w:t>
      </w:r>
      <w:r w:rsidRPr="008C1686">
        <w:t>the BPSS Weekly Report</w:t>
      </w:r>
      <w:r>
        <w:t xml:space="preserve"> and any </w:t>
      </w:r>
      <w:r w:rsidRPr="008C1686">
        <w:t>other business</w:t>
      </w:r>
      <w:r>
        <w:t xml:space="preserve"> either Party wishes to raise and shall last no longer than 2 hours</w:t>
      </w:r>
      <w:r w:rsidRPr="008C1686">
        <w:t>.</w:t>
      </w:r>
      <w:bookmarkEnd w:id="2846"/>
    </w:p>
    <w:p w14:paraId="46A7E2CA" w14:textId="77777777" w:rsidR="00C67042" w:rsidRDefault="00C67042" w:rsidP="00C67042">
      <w:pPr>
        <w:pStyle w:val="MRSchedPara2"/>
        <w:spacing w:line="240" w:lineRule="auto"/>
      </w:pPr>
      <w:bookmarkStart w:id="2847" w:name="_Ref503536665"/>
      <w:r>
        <w:t xml:space="preserve">The Contractor shall provide to the BPSS Project Manager the BPSS Weekly Report no less than one </w:t>
      </w:r>
      <w:bookmarkStart w:id="2848" w:name="DocXTextRef58"/>
      <w:r>
        <w:t>(1)</w:t>
      </w:r>
      <w:bookmarkEnd w:id="2848"/>
      <w:r>
        <w:t xml:space="preserve"> Working Day in advance of the BPSS Weekly Meeting.</w:t>
      </w:r>
      <w:bookmarkEnd w:id="2847"/>
      <w:r>
        <w:t xml:space="preserve"> </w:t>
      </w:r>
    </w:p>
    <w:p w14:paraId="31B4278A" w14:textId="77777777" w:rsidR="00C67042" w:rsidRDefault="00C67042" w:rsidP="00C67042">
      <w:pPr>
        <w:pStyle w:val="MRSchedPara2"/>
        <w:spacing w:line="240" w:lineRule="auto"/>
      </w:pPr>
      <w:bookmarkStart w:id="2849" w:name="_Ref503536666"/>
      <w:r w:rsidRPr="004F5C90">
        <w:t>The BPSS Weekly Report shall</w:t>
      </w:r>
      <w:r>
        <w:t xml:space="preserve"> detail the Contractor’s performance of its obligations and the delivery of the Contractor Deliverables pursuant to this Contract by providing information on:</w:t>
      </w:r>
      <w:bookmarkEnd w:id="2849"/>
      <w:r>
        <w:t xml:space="preserve"> </w:t>
      </w:r>
    </w:p>
    <w:p w14:paraId="675DAFE6" w14:textId="77777777" w:rsidR="00C67042" w:rsidRDefault="00C67042" w:rsidP="00C67042">
      <w:pPr>
        <w:pStyle w:val="MRSchedPara3"/>
        <w:spacing w:line="240" w:lineRule="auto"/>
      </w:pPr>
      <w:bookmarkStart w:id="2850" w:name="_Ref476677022"/>
      <w:r>
        <w:t>the day-to-day management of this Contract with the aim of ensuring that the Contractor performs and delivers within the agreed boundaries of performance, quality, cost and time;</w:t>
      </w:r>
      <w:bookmarkEnd w:id="2850"/>
    </w:p>
    <w:p w14:paraId="1031F16F" w14:textId="77777777" w:rsidR="00C67042" w:rsidRDefault="00C67042" w:rsidP="00C67042">
      <w:pPr>
        <w:pStyle w:val="MRSchedPara3"/>
        <w:spacing w:line="240" w:lineRule="auto"/>
      </w:pPr>
      <w:bookmarkStart w:id="2851" w:name="_Ref503536667"/>
      <w:r>
        <w:t>any resource constraints;</w:t>
      </w:r>
      <w:bookmarkEnd w:id="2851"/>
    </w:p>
    <w:p w14:paraId="6707F1DC" w14:textId="77777777" w:rsidR="00C67042" w:rsidRDefault="00C67042" w:rsidP="00C67042">
      <w:pPr>
        <w:pStyle w:val="MRSchedPara3"/>
        <w:spacing w:line="240" w:lineRule="auto"/>
      </w:pPr>
      <w:bookmarkStart w:id="2852" w:name="_Ref503536668"/>
      <w:r>
        <w:t>any resource movements;</w:t>
      </w:r>
      <w:bookmarkEnd w:id="2852"/>
    </w:p>
    <w:p w14:paraId="36D66A27" w14:textId="77777777" w:rsidR="00C67042" w:rsidRDefault="00C67042" w:rsidP="00C67042">
      <w:pPr>
        <w:pStyle w:val="MRSchedPara3"/>
        <w:spacing w:line="240" w:lineRule="auto"/>
      </w:pPr>
      <w:bookmarkStart w:id="2853" w:name="_Ref503536669"/>
      <w:r>
        <w:t>any relationship matters;</w:t>
      </w:r>
      <w:bookmarkEnd w:id="2853"/>
    </w:p>
    <w:p w14:paraId="5AB31CDA" w14:textId="77777777" w:rsidR="00C67042" w:rsidRDefault="00C67042" w:rsidP="00C67042">
      <w:pPr>
        <w:pStyle w:val="MRSchedPara3"/>
        <w:spacing w:line="240" w:lineRule="auto"/>
      </w:pPr>
      <w:r>
        <w:t>any Contractor or Authority requests for a Change and, subject to receipt of any required Authority internal approvals to such Change following due compliance with the procedures set out in Schedule 11 (</w:t>
      </w:r>
      <w:r>
        <w:rPr>
          <w:i/>
        </w:rPr>
        <w:t>Change Procedure</w:t>
      </w:r>
      <w:r>
        <w:t>); and</w:t>
      </w:r>
    </w:p>
    <w:p w14:paraId="2466CA5D" w14:textId="77777777" w:rsidR="00C67042" w:rsidRDefault="00C67042" w:rsidP="00C67042">
      <w:pPr>
        <w:pStyle w:val="MRSchedPara3"/>
        <w:spacing w:line="240" w:lineRule="auto"/>
      </w:pPr>
      <w:bookmarkStart w:id="2854" w:name="_Ref503536670"/>
      <w:r w:rsidRPr="00133CF9">
        <w:t>any other matter</w:t>
      </w:r>
      <w:r>
        <w:t>s, risks, threats or issues</w:t>
      </w:r>
      <w:r w:rsidRPr="00133CF9">
        <w:t xml:space="preserve"> </w:t>
      </w:r>
      <w:r>
        <w:t xml:space="preserve">or impediments </w:t>
      </w:r>
      <w:r w:rsidRPr="00133CF9">
        <w:t xml:space="preserve">required </w:t>
      </w:r>
      <w:r>
        <w:t>to be notified to</w:t>
      </w:r>
      <w:r w:rsidRPr="00133CF9">
        <w:t xml:space="preserve"> the Authority in relation to the Contracto</w:t>
      </w:r>
      <w:r>
        <w:t>r Deliverables (</w:t>
      </w:r>
      <w:r w:rsidRPr="00133CF9">
        <w:t>incl</w:t>
      </w:r>
      <w:r>
        <w:t>uding in relation to behaviours)</w:t>
      </w:r>
      <w:bookmarkEnd w:id="2854"/>
      <w:r>
        <w:t>.</w:t>
      </w:r>
    </w:p>
    <w:p w14:paraId="166E0C3B" w14:textId="77777777" w:rsidR="00C67042" w:rsidRPr="00C6431E" w:rsidRDefault="00C67042" w:rsidP="00C67042">
      <w:pPr>
        <w:pStyle w:val="MRSchedPara2"/>
        <w:spacing w:line="240" w:lineRule="auto"/>
      </w:pPr>
      <w:r>
        <w:t xml:space="preserve">The Contractor shall </w:t>
      </w:r>
      <w:r w:rsidRPr="00C6431E">
        <w:t xml:space="preserve">minute the BPSS Weekly Meeting and shall distribute such minutes and a record of decisions and actions to the Authority for agreement or subsequent amendment within two (2) Working Days of the review to the BPSS Project Manager.  The BPSS Project Manager shall incorporate such amendments and distribute the agreed minutes to all other attendees at the review within two (2) Working Days after receipt of the draft minutes from the Contractor. </w:t>
      </w:r>
    </w:p>
    <w:p w14:paraId="16D800FD" w14:textId="77777777" w:rsidR="00C67042" w:rsidRPr="00C6431E" w:rsidRDefault="00C67042" w:rsidP="00C67042">
      <w:pPr>
        <w:pStyle w:val="MRSchedPara1"/>
        <w:spacing w:line="240" w:lineRule="auto"/>
      </w:pPr>
      <w:bookmarkStart w:id="2855" w:name="_Ref476331691"/>
      <w:r w:rsidRPr="00C6431E">
        <w:t>BPSS Monthly Meeting and Monthly Performance Report</w:t>
      </w:r>
      <w:bookmarkEnd w:id="2855"/>
    </w:p>
    <w:p w14:paraId="77AA9D4F" w14:textId="77777777" w:rsidR="00C67042" w:rsidRDefault="00C67042" w:rsidP="00C67042">
      <w:pPr>
        <w:pStyle w:val="MRSchedPara2"/>
        <w:spacing w:line="240" w:lineRule="auto"/>
      </w:pPr>
      <w:bookmarkStart w:id="2856" w:name="_Ref503536671"/>
      <w:bookmarkStart w:id="2857" w:name="_Ref476331664"/>
      <w:bookmarkStart w:id="2858" w:name="_Ref476676897"/>
      <w:r w:rsidRPr="004F5C90">
        <w:t>The BPSS Monthly Meeting will</w:t>
      </w:r>
      <w:r>
        <w:t xml:space="preserve"> be co-chaired by </w:t>
      </w:r>
      <w:r w:rsidRPr="0054545C">
        <w:t xml:space="preserve">the </w:t>
      </w:r>
      <w:r>
        <w:t>MORPHEUS Programme m</w:t>
      </w:r>
      <w:r w:rsidRPr="0054545C">
        <w:t>anager and the Contractor’s equivalent</w:t>
      </w:r>
      <w:r>
        <w:t xml:space="preserve"> representative.</w:t>
      </w:r>
      <w:bookmarkEnd w:id="2856"/>
      <w:r>
        <w:t xml:space="preserve"> </w:t>
      </w:r>
    </w:p>
    <w:p w14:paraId="6761D0C4" w14:textId="77777777" w:rsidR="00C67042" w:rsidRDefault="00C67042" w:rsidP="00C67042">
      <w:pPr>
        <w:pStyle w:val="MRSchedPara2"/>
        <w:spacing w:line="240" w:lineRule="auto"/>
      </w:pPr>
      <w:bookmarkStart w:id="2859" w:name="_Ref476331647"/>
      <w:bookmarkStart w:id="2860" w:name="_Ref503536672"/>
      <w:r w:rsidRPr="0054545C">
        <w:t xml:space="preserve">The </w:t>
      </w:r>
      <w:r w:rsidRPr="00C6431E">
        <w:t>BPSS Monthly Meeting will be held face to face at Abbey Wood  (or by telephone or email or at such other location as notified by the Authority to the Contractor from time to time)</w:t>
      </w:r>
      <w:bookmarkEnd w:id="2859"/>
      <w:r w:rsidRPr="00C6431E">
        <w:t xml:space="preserve"> and the Contractor shall (as the context requires) ensure suitable facilities are booked on-site at Abbey Wood (or at the Authority notified alternative venue).</w:t>
      </w:r>
      <w:bookmarkEnd w:id="2860"/>
    </w:p>
    <w:p w14:paraId="2E92CCCA" w14:textId="77777777" w:rsidR="00C67042" w:rsidRPr="0054545C" w:rsidRDefault="00C67042" w:rsidP="00C67042">
      <w:pPr>
        <w:pStyle w:val="MRSchedPara2"/>
        <w:spacing w:line="240" w:lineRule="auto"/>
      </w:pPr>
      <w:bookmarkStart w:id="2861" w:name="_Ref476676996"/>
      <w:r>
        <w:t xml:space="preserve">The </w:t>
      </w:r>
      <w:r w:rsidRPr="0054545C">
        <w:t>BPSS Monthly Meeting</w:t>
      </w:r>
      <w:r>
        <w:t xml:space="preserve"> shall consist </w:t>
      </w:r>
      <w:r w:rsidRPr="0054545C">
        <w:t xml:space="preserve">of </w:t>
      </w:r>
      <w:r>
        <w:t>the Authority’s Representatives</w:t>
      </w:r>
      <w:r w:rsidRPr="0054545C">
        <w:t xml:space="preserve"> and the Contractor</w:t>
      </w:r>
      <w:r>
        <w:t>’s Representatives</w:t>
      </w:r>
      <w:r w:rsidRPr="0054545C">
        <w:t xml:space="preserve"> together with such other persons that either Party reasonably considers are appropriate to consider particular issues arising in relation to this Contract from time to time.</w:t>
      </w:r>
      <w:bookmarkEnd w:id="2861"/>
    </w:p>
    <w:p w14:paraId="50C73633" w14:textId="77777777" w:rsidR="00C67042" w:rsidRDefault="00C67042" w:rsidP="00C67042">
      <w:pPr>
        <w:pStyle w:val="MRSchedPara2"/>
        <w:spacing w:line="240" w:lineRule="auto"/>
      </w:pPr>
      <w:bookmarkStart w:id="2862" w:name="_Ref503536673"/>
      <w:r>
        <w:t>The BPSS Monthly Meeting shall be held in each Contract M</w:t>
      </w:r>
      <w:r w:rsidRPr="0054545C">
        <w:t xml:space="preserve">onth </w:t>
      </w:r>
      <w:r>
        <w:t>on a day and ti</w:t>
      </w:r>
      <w:r w:rsidRPr="008C1686">
        <w:t>me as agreed between the</w:t>
      </w:r>
      <w:r>
        <w:t xml:space="preserve"> Parties and, where the Parties cannot agree a date in any Contract </w:t>
      </w:r>
      <w:r w:rsidRPr="00C6431E">
        <w:t xml:space="preserve">Month, at 2pm on the day which is the tenth </w:t>
      </w:r>
      <w:bookmarkStart w:id="2863" w:name="DocXTextRef59"/>
      <w:r w:rsidRPr="00C6431E">
        <w:t>(10th)</w:t>
      </w:r>
      <w:bookmarkEnd w:id="2863"/>
      <w:r w:rsidRPr="00C6431E">
        <w:t xml:space="preserve"> Working Day following the commencement of the then relevant Contract Month.</w:t>
      </w:r>
      <w:bookmarkEnd w:id="2862"/>
      <w:r>
        <w:t xml:space="preserve"> </w:t>
      </w:r>
    </w:p>
    <w:p w14:paraId="0577340C" w14:textId="77777777" w:rsidR="00C67042" w:rsidRPr="000F73D5" w:rsidRDefault="00C67042" w:rsidP="00C67042">
      <w:pPr>
        <w:pStyle w:val="MRSchedPara2"/>
        <w:spacing w:line="240" w:lineRule="auto"/>
      </w:pPr>
      <w:bookmarkStart w:id="2864" w:name="_Ref497229980"/>
      <w:bookmarkStart w:id="2865" w:name="_Ref503536674"/>
      <w:bookmarkEnd w:id="2857"/>
      <w:r>
        <w:t>The Contractor shall provide to the Authority’s Representative a draft Monthly Performance Report</w:t>
      </w:r>
      <w:r w:rsidRPr="004143D7">
        <w:t xml:space="preserve"> </w:t>
      </w:r>
      <w:r>
        <w:t>(including the content specified in paragraphs 5.9 and 6.2 of this Schedule 8 (</w:t>
      </w:r>
      <w:r>
        <w:rPr>
          <w:i/>
        </w:rPr>
        <w:t>Governance and Management</w:t>
      </w:r>
      <w:r>
        <w:t xml:space="preserve">) (as the case may be)) </w:t>
      </w:r>
      <w:r w:rsidRPr="004143D7">
        <w:t>no later than five (5)</w:t>
      </w:r>
      <w:r>
        <w:t xml:space="preserve"> Working Days after the end of each Contract Month and, following receipt by the Authority’s Representative of the relevant Monthly Performance Report, the Contractor shall provide to the Authority</w:t>
      </w:r>
      <w:bookmarkEnd w:id="2864"/>
      <w:r>
        <w:t xml:space="preserve"> any </w:t>
      </w:r>
      <w:r w:rsidRPr="000F73D5">
        <w:t>additional reasonable substantiating evidence as may be required by the Authority relating to the relevant</w:t>
      </w:r>
      <w:r>
        <w:t xml:space="preserve"> Contract Month, with a view to,</w:t>
      </w:r>
      <w:r w:rsidRPr="000F73D5">
        <w:t xml:space="preserve"> without prejudice to paragraph </w:t>
      </w:r>
      <w:r>
        <w:t>13</w:t>
      </w:r>
      <w:r w:rsidRPr="000F73D5">
        <w:t xml:space="preserve"> of</w:t>
      </w:r>
      <w:r>
        <w:t xml:space="preserve"> Schedule 6 </w:t>
      </w:r>
      <w:r w:rsidRPr="000F73D5">
        <w:t>(</w:t>
      </w:r>
      <w:r w:rsidRPr="000F73D5">
        <w:rPr>
          <w:i/>
        </w:rPr>
        <w:t>In</w:t>
      </w:r>
      <w:r>
        <w:rPr>
          <w:i/>
        </w:rPr>
        <w:t>centivisation</w:t>
      </w:r>
      <w:r>
        <w:t xml:space="preserve">), </w:t>
      </w:r>
      <w:r w:rsidRPr="000F73D5">
        <w:t xml:space="preserve">agreeing the contents of the Monthly Performance Report for the relevant Contract Month at the relevant BPSS Monthly Meeting </w:t>
      </w:r>
      <w:r>
        <w:t>(</w:t>
      </w:r>
      <w:r w:rsidRPr="000F73D5">
        <w:t>or, in any event, as soon as reasonably</w:t>
      </w:r>
      <w:r>
        <w:t xml:space="preserve"> practicable after such meeting)</w:t>
      </w:r>
      <w:r w:rsidRPr="000F73D5">
        <w:t xml:space="preserve"> so as to enable the Contractor to submit its then proposed Monthly Performance Report to the Authority (whether or not agreed at the relevant time) with the relevant form under Clause </w:t>
      </w:r>
      <w:bookmarkStart w:id="2866" w:name="DocXTextRef62"/>
      <w:r w:rsidRPr="000F73D5">
        <w:t>20</w:t>
      </w:r>
      <w:bookmarkEnd w:id="2866"/>
      <w:r w:rsidRPr="000F73D5">
        <w:t xml:space="preserve"> (</w:t>
      </w:r>
      <w:r w:rsidRPr="000F73D5">
        <w:rPr>
          <w:i/>
        </w:rPr>
        <w:t>Payment Under CP&amp;F</w:t>
      </w:r>
      <w:r w:rsidRPr="000F73D5">
        <w:t>).</w:t>
      </w:r>
      <w:bookmarkEnd w:id="2865"/>
    </w:p>
    <w:p w14:paraId="49146AF4" w14:textId="77777777" w:rsidR="00C67042" w:rsidRDefault="00C67042" w:rsidP="00C67042">
      <w:pPr>
        <w:pStyle w:val="MRSchedPara2"/>
        <w:spacing w:line="240" w:lineRule="auto"/>
      </w:pPr>
      <w:bookmarkStart w:id="2867" w:name="_Ref503536675"/>
      <w:bookmarkStart w:id="2868" w:name="_Ref496878771"/>
      <w:r w:rsidRPr="000F73D5">
        <w:t xml:space="preserve">The BPSS Monthly Meeting shall review the matters in the Monthly </w:t>
      </w:r>
      <w:r>
        <w:t xml:space="preserve">Performance </w:t>
      </w:r>
      <w:r w:rsidRPr="000F73D5">
        <w:t>Report and any other business</w:t>
      </w:r>
      <w:r>
        <w:t xml:space="preserve"> and shall last no longer than three (3) hours</w:t>
      </w:r>
      <w:r w:rsidRPr="000F73D5">
        <w:t>.</w:t>
      </w:r>
      <w:bookmarkEnd w:id="2867"/>
    </w:p>
    <w:p w14:paraId="2F57EE21" w14:textId="77777777" w:rsidR="00C67042" w:rsidRPr="008A2A23" w:rsidRDefault="00C67042" w:rsidP="00C67042">
      <w:pPr>
        <w:pStyle w:val="MRSchedPara2"/>
        <w:spacing w:line="240" w:lineRule="auto"/>
      </w:pPr>
      <w:bookmarkStart w:id="2869" w:name="_Ref485921675"/>
      <w:r w:rsidRPr="008A2A23">
        <w:t xml:space="preserve">The Contractor shall minute the </w:t>
      </w:r>
      <w:r>
        <w:t>BPSS Monthly Meeting</w:t>
      </w:r>
      <w:r w:rsidRPr="008A2A23">
        <w:t xml:space="preserve"> and shall distribute </w:t>
      </w:r>
      <w:r>
        <w:t xml:space="preserve">such </w:t>
      </w:r>
      <w:r w:rsidRPr="008A2A23">
        <w:t xml:space="preserve">minutes </w:t>
      </w:r>
      <w:r>
        <w:t xml:space="preserve">and a record of decisions and actions </w:t>
      </w:r>
      <w:r w:rsidRPr="008A2A23">
        <w:t xml:space="preserve">for agreement or subsequent </w:t>
      </w:r>
      <w:r>
        <w:t>a</w:t>
      </w:r>
      <w:r w:rsidRPr="008A2A23">
        <w:t xml:space="preserve">mendment within </w:t>
      </w:r>
      <w:r>
        <w:t>f</w:t>
      </w:r>
      <w:r w:rsidRPr="008A2A23">
        <w:t xml:space="preserve">ive (5) Working Days of the </w:t>
      </w:r>
      <w:r>
        <w:t>m</w:t>
      </w:r>
      <w:r w:rsidRPr="008A2A23">
        <w:t xml:space="preserve">eeting to the </w:t>
      </w:r>
      <w:r>
        <w:t>BPSS Project Manager</w:t>
      </w:r>
      <w:r w:rsidRPr="008A2A23">
        <w:t xml:space="preserve">. The </w:t>
      </w:r>
      <w:r>
        <w:t>BPSS Project Manager</w:t>
      </w:r>
      <w:r w:rsidRPr="008A2A23">
        <w:t xml:space="preserve"> shall incorporate such amendments and distribute the agreed minutes to all other attendees at the meeting within </w:t>
      </w:r>
      <w:r>
        <w:t>t</w:t>
      </w:r>
      <w:r w:rsidRPr="008A2A23">
        <w:t>en (10) Working Days after receipt of the draft minutes from the Contractor.</w:t>
      </w:r>
      <w:bookmarkEnd w:id="2869"/>
    </w:p>
    <w:p w14:paraId="5B573982" w14:textId="77777777" w:rsidR="00C67042" w:rsidRPr="008A2A23" w:rsidRDefault="00C67042" w:rsidP="00C67042">
      <w:pPr>
        <w:pStyle w:val="MRSchedPara2"/>
        <w:spacing w:line="240" w:lineRule="auto"/>
      </w:pPr>
      <w:bookmarkStart w:id="2870" w:name="_Ref485921676"/>
      <w:r w:rsidRPr="008A2A23">
        <w:t xml:space="preserve">Failure to agree the Monthly Performance Report shall not prejudice the Contractor’s rights to submit the same in accordance with Clause </w:t>
      </w:r>
      <w:r>
        <w:t>20</w:t>
      </w:r>
      <w:r w:rsidRPr="008A2A23">
        <w:t xml:space="preserve"> (</w:t>
      </w:r>
      <w:r w:rsidRPr="008A2A23">
        <w:rPr>
          <w:i/>
        </w:rPr>
        <w:t>Payment Under CP&amp;F</w:t>
      </w:r>
      <w:r w:rsidRPr="008A2A23">
        <w:t xml:space="preserve">) and/or the Authority’s rights under Clause </w:t>
      </w:r>
      <w:r>
        <w:t xml:space="preserve">24 </w:t>
      </w:r>
      <w:r w:rsidRPr="008A2A23">
        <w:t>(</w:t>
      </w:r>
      <w:r w:rsidRPr="008A2A23">
        <w:rPr>
          <w:i/>
        </w:rPr>
        <w:t>Disputed Amounts</w:t>
      </w:r>
      <w:r w:rsidRPr="008A2A23">
        <w:t>) in r</w:t>
      </w:r>
      <w:r>
        <w:t>espect of any disputed amounts</w:t>
      </w:r>
      <w:r w:rsidRPr="008A2A23">
        <w:t>.</w:t>
      </w:r>
      <w:bookmarkEnd w:id="2870"/>
    </w:p>
    <w:p w14:paraId="3C46220B" w14:textId="77777777" w:rsidR="00C67042" w:rsidRPr="008A2A23" w:rsidRDefault="00C67042" w:rsidP="00C67042">
      <w:pPr>
        <w:pStyle w:val="MRSchedPara2"/>
        <w:spacing w:line="240" w:lineRule="auto"/>
      </w:pPr>
      <w:bookmarkStart w:id="2871" w:name="_Ref497231032"/>
      <w:r w:rsidRPr="0054545C">
        <w:t xml:space="preserve">The Monthly </w:t>
      </w:r>
      <w:r>
        <w:t xml:space="preserve">Performance </w:t>
      </w:r>
      <w:r w:rsidRPr="0054545C">
        <w:t>Report shall</w:t>
      </w:r>
      <w:r>
        <w:t xml:space="preserve">, as a minimum, detail the Contractor’s performance of its obligations and the delivery of the Contractor Deliverables pursuant to this Contract </w:t>
      </w:r>
      <w:r w:rsidRPr="0054545C">
        <w:t>and shall</w:t>
      </w:r>
      <w:r>
        <w:t>, subject to paragraph 6.2 (</w:t>
      </w:r>
      <w:r w:rsidRPr="003E55BE">
        <w:rPr>
          <w:i/>
        </w:rPr>
        <w:t>BPSS</w:t>
      </w:r>
      <w:r>
        <w:t xml:space="preserve"> </w:t>
      </w:r>
      <w:r>
        <w:rPr>
          <w:i/>
        </w:rPr>
        <w:t>Annual Project Review and Annual Performance Report</w:t>
      </w:r>
      <w:r>
        <w:t xml:space="preserve">) be divided into two parts which provide information on, in respect of the </w:t>
      </w:r>
      <w:r w:rsidRPr="0054545C">
        <w:t>previous Contract Month</w:t>
      </w:r>
      <w:bookmarkEnd w:id="2858"/>
      <w:bookmarkEnd w:id="2868"/>
      <w:r>
        <w:t>, as follows</w:t>
      </w:r>
      <w:bookmarkStart w:id="2872" w:name="_Ref485921659"/>
      <w:r w:rsidRPr="008A2A23">
        <w:t>:</w:t>
      </w:r>
      <w:bookmarkEnd w:id="2871"/>
      <w:bookmarkEnd w:id="2872"/>
      <w:r w:rsidRPr="008A2A23">
        <w:t xml:space="preserve"> </w:t>
      </w:r>
    </w:p>
    <w:p w14:paraId="6994D676" w14:textId="77777777" w:rsidR="00C67042" w:rsidRPr="008A2A23" w:rsidRDefault="00C67042" w:rsidP="00C67042">
      <w:pPr>
        <w:pStyle w:val="MRSchedPara3"/>
        <w:spacing w:line="240" w:lineRule="auto"/>
        <w:ind w:left="1786" w:hanging="1077"/>
      </w:pPr>
      <w:bookmarkStart w:id="2873" w:name="_Ref485921660"/>
      <w:r>
        <w:t xml:space="preserve">in </w:t>
      </w:r>
      <w:r w:rsidRPr="008A2A23">
        <w:t>Part 1: Monitoring Information</w:t>
      </w:r>
      <w:bookmarkEnd w:id="2873"/>
      <w:r w:rsidRPr="008A2A23">
        <w:t xml:space="preserve"> </w:t>
      </w:r>
    </w:p>
    <w:p w14:paraId="0DF45E3D" w14:textId="77777777" w:rsidR="00C67042" w:rsidRDefault="00C67042" w:rsidP="00C67042">
      <w:pPr>
        <w:pStyle w:val="MRSchedPara4"/>
        <w:tabs>
          <w:tab w:val="clear" w:pos="2517"/>
          <w:tab w:val="num" w:pos="2503"/>
        </w:tabs>
        <w:spacing w:line="240" w:lineRule="auto"/>
        <w:ind w:left="2506"/>
      </w:pPr>
      <w:bookmarkStart w:id="2874" w:name="_Ref485921661"/>
      <w:r>
        <w:t>overall management of this Contract with the aim of ensuring that the Contractor delivers within the agreed boundaries of performance, quality, cost and time;</w:t>
      </w:r>
    </w:p>
    <w:p w14:paraId="72CFF6D1" w14:textId="77777777" w:rsidR="00C67042" w:rsidRDefault="00C67042" w:rsidP="00C67042">
      <w:pPr>
        <w:pStyle w:val="MRSchedPara4"/>
        <w:tabs>
          <w:tab w:val="clear" w:pos="2517"/>
          <w:tab w:val="num" w:pos="2503"/>
        </w:tabs>
        <w:spacing w:line="240" w:lineRule="auto"/>
        <w:ind w:left="2506"/>
      </w:pPr>
      <w:r>
        <w:t>any Contractor or Authority requests for a Change and, subject to receipt of any required Authority internal approvals to such Change, following due compliance with the procedures set out in Schedule 11 (</w:t>
      </w:r>
      <w:r>
        <w:rPr>
          <w:i/>
        </w:rPr>
        <w:t>Change Procedure</w:t>
      </w:r>
      <w:r>
        <w:t>);</w:t>
      </w:r>
    </w:p>
    <w:p w14:paraId="2F3C93A8" w14:textId="77777777" w:rsidR="00C67042" w:rsidRPr="008A2A23" w:rsidRDefault="00C67042" w:rsidP="00C67042">
      <w:pPr>
        <w:pStyle w:val="MRSchedPara4"/>
        <w:tabs>
          <w:tab w:val="clear" w:pos="2517"/>
          <w:tab w:val="num" w:pos="2503"/>
        </w:tabs>
        <w:spacing w:line="240" w:lineRule="auto"/>
        <w:ind w:left="2506"/>
      </w:pPr>
      <w:r w:rsidRPr="008A2A23">
        <w:t>the KPI Report</w:t>
      </w:r>
      <w:r>
        <w:t xml:space="preserve"> (detailing the performance by the Contractor against each of the KPIs and identifying whether the Contractor has met or has failed to meet the required outputs together with the background data from which the KPI Report has been drawn)</w:t>
      </w:r>
      <w:r w:rsidRPr="008A2A23">
        <w:t>;</w:t>
      </w:r>
      <w:bookmarkEnd w:id="2874"/>
    </w:p>
    <w:p w14:paraId="41F964E1" w14:textId="77777777" w:rsidR="00C67042" w:rsidRPr="008A2A23" w:rsidRDefault="00C67042" w:rsidP="00C67042">
      <w:pPr>
        <w:pStyle w:val="MRSchedPara4"/>
        <w:tabs>
          <w:tab w:val="clear" w:pos="2517"/>
          <w:tab w:val="num" w:pos="2503"/>
        </w:tabs>
        <w:spacing w:line="240" w:lineRule="auto"/>
        <w:ind w:left="2506"/>
      </w:pPr>
      <w:bookmarkStart w:id="2875" w:name="_Ref485921662"/>
      <w:r w:rsidRPr="008A2A23">
        <w:t>the Deductions to be levied in respect of the relevant Contract Month in accordance with</w:t>
      </w:r>
      <w:r>
        <w:t xml:space="preserve"> paragraphs 7 to 11 (inclusive) (</w:t>
      </w:r>
      <w:r w:rsidRPr="00105C1F">
        <w:rPr>
          <w:i/>
        </w:rPr>
        <w:t>Incentivisation</w:t>
      </w:r>
      <w:r>
        <w:t xml:space="preserve">) </w:t>
      </w:r>
      <w:r w:rsidRPr="00105C1F">
        <w:t>and</w:t>
      </w:r>
      <w:r w:rsidRPr="008A2A23">
        <w:t xml:space="preserve"> </w:t>
      </w:r>
      <w:r>
        <w:t>Schedule 9</w:t>
      </w:r>
      <w:r w:rsidRPr="008A2A23">
        <w:t xml:space="preserve"> (</w:t>
      </w:r>
      <w:r w:rsidRPr="0004684D">
        <w:rPr>
          <w:i/>
        </w:rPr>
        <w:t>Pricing and Payment</w:t>
      </w:r>
      <w:r w:rsidRPr="008A2A23">
        <w:t>), including any other adjustments made pursuant to the mechanism for making Deductions;</w:t>
      </w:r>
      <w:bookmarkEnd w:id="2875"/>
    </w:p>
    <w:p w14:paraId="179FE535" w14:textId="77777777" w:rsidR="00C67042" w:rsidRPr="008A2A23" w:rsidRDefault="00C67042" w:rsidP="00C67042">
      <w:pPr>
        <w:pStyle w:val="MRSchedPara4"/>
        <w:tabs>
          <w:tab w:val="clear" w:pos="2517"/>
          <w:tab w:val="num" w:pos="2503"/>
        </w:tabs>
        <w:spacing w:line="240" w:lineRule="auto"/>
        <w:ind w:left="2506"/>
      </w:pPr>
      <w:bookmarkStart w:id="2876" w:name="_Ref485921663"/>
      <w:r w:rsidRPr="008A2A23">
        <w:t>the Monthly Payment proposed to be payable in respect of the relevant Contract Month</w:t>
      </w:r>
      <w:r>
        <w:t xml:space="preserve"> and the Authority’s determination as to the level of Accepted Costs</w:t>
      </w:r>
      <w:r w:rsidRPr="008A2A23">
        <w:t>;</w:t>
      </w:r>
      <w:bookmarkEnd w:id="2876"/>
    </w:p>
    <w:p w14:paraId="6C28D115" w14:textId="77777777" w:rsidR="00C67042" w:rsidRPr="002C1836" w:rsidRDefault="00C67042" w:rsidP="00C67042">
      <w:pPr>
        <w:pStyle w:val="MRSchedPara4"/>
        <w:tabs>
          <w:tab w:val="clear" w:pos="2517"/>
          <w:tab w:val="num" w:pos="2503"/>
        </w:tabs>
        <w:spacing w:line="240" w:lineRule="auto"/>
        <w:ind w:left="2506"/>
      </w:pPr>
      <w:bookmarkStart w:id="2877" w:name="_Ref485921664"/>
      <w:r w:rsidRPr="008A2A23">
        <w:t>progress</w:t>
      </w:r>
      <w:r>
        <w:t xml:space="preserve"> against the Contract Programme ,</w:t>
      </w:r>
      <w:r w:rsidRPr="002C1836">
        <w:t>identifying the status of each project within the MORPHEUS Programme and including details of project outcomes, project concerns and progress on cost, time and performance;</w:t>
      </w:r>
      <w:bookmarkEnd w:id="2877"/>
    </w:p>
    <w:p w14:paraId="74EA009F" w14:textId="77777777" w:rsidR="00C67042" w:rsidRPr="002C1836" w:rsidRDefault="00C67042" w:rsidP="00C67042">
      <w:pPr>
        <w:pStyle w:val="MRSchedPara4"/>
        <w:tabs>
          <w:tab w:val="clear" w:pos="2517"/>
          <w:tab w:val="num" w:pos="2503"/>
        </w:tabs>
        <w:spacing w:line="240" w:lineRule="auto"/>
        <w:ind w:left="2506"/>
      </w:pPr>
      <w:bookmarkStart w:id="2878" w:name="_Ref485921665"/>
      <w:r w:rsidRPr="002C1836">
        <w:t>Milestones met and details of Milestones that were due to be performed in the Contract Month just ended which the Contractor has failed to meet;</w:t>
      </w:r>
      <w:bookmarkEnd w:id="2878"/>
    </w:p>
    <w:p w14:paraId="5026C67A" w14:textId="77777777" w:rsidR="00C67042" w:rsidRPr="008A2A23" w:rsidRDefault="00C67042" w:rsidP="00C67042">
      <w:pPr>
        <w:pStyle w:val="MRSchedPara4"/>
        <w:tabs>
          <w:tab w:val="clear" w:pos="2517"/>
          <w:tab w:val="num" w:pos="2503"/>
        </w:tabs>
        <w:spacing w:line="240" w:lineRule="auto"/>
        <w:ind w:left="2506"/>
      </w:pPr>
      <w:bookmarkStart w:id="2879" w:name="_Ref485921666"/>
      <w:r w:rsidRPr="008A2A23">
        <w:t xml:space="preserve">the Authority’s performance of Authority Obligations under </w:t>
      </w:r>
      <w:r>
        <w:t>Schedule 7</w:t>
      </w:r>
      <w:r w:rsidRPr="008A2A23">
        <w:t xml:space="preserve"> (</w:t>
      </w:r>
      <w:r w:rsidRPr="0004684D">
        <w:rPr>
          <w:i/>
        </w:rPr>
        <w:t>Authority Obligations</w:t>
      </w:r>
      <w:r w:rsidRPr="008A2A23">
        <w:t>);</w:t>
      </w:r>
      <w:bookmarkEnd w:id="2879"/>
    </w:p>
    <w:p w14:paraId="7A9913C1" w14:textId="77777777" w:rsidR="00C67042" w:rsidRPr="008A2A23" w:rsidRDefault="00C67042" w:rsidP="00C67042">
      <w:pPr>
        <w:pStyle w:val="MRSchedPara4"/>
        <w:tabs>
          <w:tab w:val="clear" w:pos="2517"/>
          <w:tab w:val="num" w:pos="2503"/>
        </w:tabs>
        <w:spacing w:line="240" w:lineRule="auto"/>
        <w:ind w:left="2506"/>
      </w:pPr>
      <w:bookmarkStart w:id="2880" w:name="_Ref485921667"/>
      <w:r w:rsidRPr="008A2A23">
        <w:t xml:space="preserve">the Contractor’s advice note or Recovery Plan where its performance has fallen below the relevant </w:t>
      </w:r>
      <w:r>
        <w:t>required output</w:t>
      </w:r>
      <w:r w:rsidRPr="008A2A23">
        <w:t>;</w:t>
      </w:r>
      <w:bookmarkEnd w:id="2880"/>
    </w:p>
    <w:p w14:paraId="5D97C05B" w14:textId="77777777" w:rsidR="00C67042" w:rsidRDefault="00C67042" w:rsidP="00C67042">
      <w:pPr>
        <w:pStyle w:val="MRSchedPara4"/>
        <w:tabs>
          <w:tab w:val="clear" w:pos="2517"/>
          <w:tab w:val="num" w:pos="2503"/>
        </w:tabs>
        <w:spacing w:line="240" w:lineRule="auto"/>
        <w:ind w:left="2506"/>
      </w:pPr>
      <w:bookmarkStart w:id="2881" w:name="_Ref485921668"/>
      <w:r w:rsidRPr="008A2A23">
        <w:t>the status of any outstanding actions from the last Monthly Performance Report</w:t>
      </w:r>
      <w:r>
        <w:t>, minutes from the last BPSS Monthly Meeting or the associated record of decisions and actions</w:t>
      </w:r>
      <w:r w:rsidRPr="008A2A23">
        <w:t xml:space="preserve">; </w:t>
      </w:r>
      <w:bookmarkEnd w:id="2881"/>
    </w:p>
    <w:p w14:paraId="21BB5CF8" w14:textId="77777777" w:rsidR="00C67042" w:rsidRDefault="00C67042" w:rsidP="00C67042">
      <w:pPr>
        <w:pStyle w:val="MRSchedPara4"/>
        <w:tabs>
          <w:tab w:val="clear" w:pos="2517"/>
          <w:tab w:val="num" w:pos="2503"/>
        </w:tabs>
        <w:spacing w:line="240" w:lineRule="auto"/>
        <w:ind w:left="2506"/>
      </w:pPr>
      <w:r>
        <w:t>any disputes which are to be resolved in line with the procedures mutually agreed before the award of this Contract;</w:t>
      </w:r>
    </w:p>
    <w:p w14:paraId="2BEA5DE0" w14:textId="77777777" w:rsidR="00C67042" w:rsidRPr="008A2A23" w:rsidRDefault="00C67042" w:rsidP="00C67042">
      <w:pPr>
        <w:pStyle w:val="MRSchedPara4"/>
        <w:tabs>
          <w:tab w:val="clear" w:pos="2517"/>
          <w:tab w:val="num" w:pos="2503"/>
        </w:tabs>
        <w:spacing w:line="240" w:lineRule="auto"/>
        <w:ind w:left="2506"/>
      </w:pPr>
      <w:r>
        <w:t>any risks, issues, assumptions, dependencies, opportunities and constraints in connection with the project; and</w:t>
      </w:r>
    </w:p>
    <w:p w14:paraId="592034AA" w14:textId="77777777" w:rsidR="00C67042" w:rsidRPr="008A2A23" w:rsidRDefault="00C67042" w:rsidP="00C67042">
      <w:pPr>
        <w:pStyle w:val="MRSchedPara4"/>
        <w:tabs>
          <w:tab w:val="clear" w:pos="2517"/>
          <w:tab w:val="num" w:pos="2503"/>
        </w:tabs>
        <w:spacing w:line="240" w:lineRule="auto"/>
        <w:ind w:left="2506"/>
      </w:pPr>
      <w:bookmarkStart w:id="2882" w:name="_Ref485921669"/>
      <w:r w:rsidRPr="008A2A23">
        <w:t>any other matter reasonably required by the Authority in relation to the Contractor Deliverables.</w:t>
      </w:r>
      <w:bookmarkEnd w:id="2882"/>
    </w:p>
    <w:p w14:paraId="439132E0" w14:textId="77777777" w:rsidR="00C67042" w:rsidRDefault="00C67042" w:rsidP="00C67042">
      <w:pPr>
        <w:pStyle w:val="MRSchedPara3"/>
        <w:spacing w:line="240" w:lineRule="auto"/>
        <w:ind w:left="1786" w:hanging="1077"/>
      </w:pPr>
      <w:bookmarkStart w:id="2883" w:name="_Ref485921670"/>
      <w:r>
        <w:t xml:space="preserve">in </w:t>
      </w:r>
      <w:r w:rsidRPr="008A2A23">
        <w:t xml:space="preserve">Part </w:t>
      </w:r>
      <w:bookmarkStart w:id="2884" w:name="DocXTextRef66"/>
      <w:r w:rsidRPr="008A2A23">
        <w:t>2</w:t>
      </w:r>
      <w:bookmarkEnd w:id="2884"/>
      <w:r w:rsidRPr="008A2A23">
        <w:t>: Service Delivery Information</w:t>
      </w:r>
      <w:bookmarkEnd w:id="2883"/>
      <w:r w:rsidRPr="008A2A23">
        <w:t xml:space="preserve"> </w:t>
      </w:r>
    </w:p>
    <w:p w14:paraId="3459A267" w14:textId="77777777" w:rsidR="00C67042" w:rsidRPr="000871D1" w:rsidRDefault="00C67042" w:rsidP="00C67042">
      <w:pPr>
        <w:pStyle w:val="MRSchedPara4"/>
        <w:tabs>
          <w:tab w:val="clear" w:pos="2517"/>
          <w:tab w:val="num" w:pos="2503"/>
        </w:tabs>
        <w:ind w:left="2506"/>
      </w:pPr>
      <w:bookmarkStart w:id="2885" w:name="_Ref503536676"/>
      <w:r w:rsidRPr="000871D1">
        <w:t>Monthly Dashboard Report;</w:t>
      </w:r>
      <w:bookmarkEnd w:id="2885"/>
    </w:p>
    <w:p w14:paraId="6DB819E3" w14:textId="77777777" w:rsidR="00C67042" w:rsidRPr="000871D1" w:rsidRDefault="00C67042" w:rsidP="00C67042">
      <w:pPr>
        <w:pStyle w:val="MRSchedPara4"/>
        <w:tabs>
          <w:tab w:val="clear" w:pos="2517"/>
          <w:tab w:val="num" w:pos="2503"/>
        </w:tabs>
        <w:ind w:left="2506"/>
      </w:pPr>
      <w:bookmarkStart w:id="2886" w:name="_Ref503536677"/>
      <w:r w:rsidRPr="000871D1">
        <w:t>Risk Report or such other</w:t>
      </w:r>
      <w:r>
        <w:t xml:space="preserve"> risk reporting tool </w:t>
      </w:r>
      <w:bookmarkEnd w:id="2886"/>
      <w:r>
        <w:t>as the Authority may use from time to time;</w:t>
      </w:r>
    </w:p>
    <w:p w14:paraId="4AC61CD0" w14:textId="77777777" w:rsidR="00C67042" w:rsidRDefault="00C67042" w:rsidP="00C67042">
      <w:pPr>
        <w:pStyle w:val="MRSchedPara4"/>
        <w:tabs>
          <w:tab w:val="clear" w:pos="2517"/>
          <w:tab w:val="num" w:pos="2503"/>
        </w:tabs>
        <w:spacing w:line="240" w:lineRule="auto"/>
        <w:ind w:left="2506"/>
      </w:pPr>
      <w:bookmarkStart w:id="2887" w:name="_Ref503536678"/>
      <w:r w:rsidRPr="002C1836">
        <w:t>Chief Engineering Report (an update on engineering progress during the relevant Contract Month in connection with all identified  activities/projects) forming part of the Contractor Deliverables;</w:t>
      </w:r>
      <w:bookmarkEnd w:id="2887"/>
    </w:p>
    <w:p w14:paraId="2D4C4170" w14:textId="77777777" w:rsidR="00C67042" w:rsidRPr="002C1836" w:rsidRDefault="00C67042" w:rsidP="00C67042">
      <w:pPr>
        <w:pStyle w:val="MRSchedPara4"/>
        <w:tabs>
          <w:tab w:val="clear" w:pos="2517"/>
          <w:tab w:val="num" w:pos="2503"/>
        </w:tabs>
        <w:spacing w:line="240" w:lineRule="auto"/>
        <w:ind w:left="2506"/>
      </w:pPr>
      <w:bookmarkStart w:id="2888" w:name="_Ref503536679"/>
      <w:r>
        <w:t>relationship status;</w:t>
      </w:r>
      <w:bookmarkEnd w:id="2888"/>
    </w:p>
    <w:p w14:paraId="6177326A" w14:textId="77777777" w:rsidR="00C67042" w:rsidRPr="002C1836" w:rsidRDefault="00C67042" w:rsidP="00C67042">
      <w:pPr>
        <w:pStyle w:val="MRSchedPara4"/>
        <w:tabs>
          <w:tab w:val="clear" w:pos="2517"/>
          <w:tab w:val="num" w:pos="2503"/>
        </w:tabs>
        <w:spacing w:line="240" w:lineRule="auto"/>
        <w:ind w:left="2506"/>
      </w:pPr>
      <w:bookmarkStart w:id="2889" w:name="_Ref503536680"/>
      <w:r w:rsidRPr="002C1836">
        <w:t>any proposals and/or opportunities that the Contractor wishes to raise with the Authority to offer added value and/or other benefits to the overall programme or individual projects and, if of interest to the Authority, may later form part of a future Contractor Change Notice;</w:t>
      </w:r>
      <w:bookmarkEnd w:id="2889"/>
    </w:p>
    <w:p w14:paraId="34D5E659" w14:textId="77777777" w:rsidR="00C67042" w:rsidRPr="008A2A23" w:rsidRDefault="00C67042" w:rsidP="00C67042">
      <w:pPr>
        <w:pStyle w:val="MRSchedPara4"/>
        <w:tabs>
          <w:tab w:val="clear" w:pos="2517"/>
          <w:tab w:val="num" w:pos="2503"/>
        </w:tabs>
        <w:spacing w:line="240" w:lineRule="auto"/>
        <w:ind w:left="2506"/>
      </w:pPr>
      <w:bookmarkStart w:id="2890" w:name="_Ref503536681"/>
      <w:bookmarkStart w:id="2891" w:name="_Ref485921671"/>
      <w:r w:rsidRPr="008A2A23">
        <w:t>a description of any complaints and/or comments made in relation to the performance of the Contractor Deliverables;</w:t>
      </w:r>
      <w:bookmarkEnd w:id="2890"/>
      <w:r w:rsidRPr="008A2A23">
        <w:t xml:space="preserve"> </w:t>
      </w:r>
      <w:bookmarkEnd w:id="2891"/>
      <w:r>
        <w:t>and</w:t>
      </w:r>
    </w:p>
    <w:p w14:paraId="0CF2B602" w14:textId="77777777" w:rsidR="00C67042" w:rsidRDefault="00C67042" w:rsidP="00C67042">
      <w:pPr>
        <w:pStyle w:val="MRSchedPara4"/>
        <w:spacing w:line="240" w:lineRule="auto"/>
        <w:ind w:left="2506"/>
      </w:pPr>
      <w:bookmarkStart w:id="2892" w:name="_Ref485921672"/>
      <w:bookmarkStart w:id="2893" w:name="_Ref503536682"/>
      <w:r w:rsidRPr="008A2A23">
        <w:t>any other matter</w:t>
      </w:r>
      <w:r>
        <w:t>s, risks, threats, issues or impediments</w:t>
      </w:r>
      <w:r w:rsidRPr="008A2A23">
        <w:t xml:space="preserve"> required </w:t>
      </w:r>
      <w:r>
        <w:t xml:space="preserve">to be notified to </w:t>
      </w:r>
      <w:r w:rsidRPr="008A2A23">
        <w:t>the Authority in relation to the Contractor Deliverables</w:t>
      </w:r>
      <w:r>
        <w:t xml:space="preserve"> (</w:t>
      </w:r>
      <w:r w:rsidRPr="008A2A23">
        <w:t>including in relation to behaviours</w:t>
      </w:r>
      <w:bookmarkEnd w:id="2892"/>
      <w:r>
        <w:t>)</w:t>
      </w:r>
      <w:bookmarkStart w:id="2894" w:name="_Ref476676916"/>
      <w:bookmarkEnd w:id="2893"/>
      <w:r>
        <w:t>.</w:t>
      </w:r>
    </w:p>
    <w:p w14:paraId="563D1DC0" w14:textId="77777777" w:rsidR="00C67042" w:rsidRDefault="00C67042" w:rsidP="00C67042">
      <w:pPr>
        <w:pStyle w:val="MRSchedPara1"/>
        <w:spacing w:line="240" w:lineRule="auto"/>
      </w:pPr>
      <w:bookmarkStart w:id="2895" w:name="_Ref507090118"/>
      <w:bookmarkEnd w:id="2894"/>
      <w:r>
        <w:t>BPSS Annual Meeting and Annual Performance Report</w:t>
      </w:r>
      <w:bookmarkEnd w:id="2895"/>
    </w:p>
    <w:p w14:paraId="01AB4358" w14:textId="77777777" w:rsidR="00C67042" w:rsidRDefault="00C67042" w:rsidP="00C67042">
      <w:pPr>
        <w:pStyle w:val="MRSchedPara2"/>
        <w:spacing w:line="240" w:lineRule="auto"/>
      </w:pPr>
      <w:bookmarkStart w:id="2896" w:name="_Ref503536683"/>
      <w:r>
        <w:t>The BPSS Monthly Meeting which reviews the activities in the Contract Month which is the twelfth (12</w:t>
      </w:r>
      <w:r w:rsidRPr="00447E83">
        <w:rPr>
          <w:vertAlign w:val="superscript"/>
        </w:rPr>
        <w:t>th</w:t>
      </w:r>
      <w:r>
        <w:t>) Contract Month after the Effective Date and each anniversary of such date shall review the same matters as set out in paragraph 5 (</w:t>
      </w:r>
      <w:r>
        <w:rPr>
          <w:i/>
        </w:rPr>
        <w:t>BPSS Monthly Meeting and Monthly Performance Report</w:t>
      </w:r>
      <w:r>
        <w:t>) and shall also review the Contractor’s performance of the Contractor Deliverables for the preceding twelve (12) Contract Months and be known as the BPSS Annual Meeting.</w:t>
      </w:r>
      <w:bookmarkEnd w:id="2896"/>
      <w:r>
        <w:t xml:space="preserve"> </w:t>
      </w:r>
    </w:p>
    <w:p w14:paraId="22432C5C" w14:textId="77777777" w:rsidR="00C67042" w:rsidRPr="00C6629A" w:rsidRDefault="00C67042" w:rsidP="00C67042">
      <w:pPr>
        <w:pStyle w:val="MRSchedPara2"/>
        <w:spacing w:line="240" w:lineRule="auto"/>
      </w:pPr>
      <w:bookmarkStart w:id="2897" w:name="_Ref497234552"/>
      <w:r w:rsidRPr="00C6629A">
        <w:t>The Monthly Performance Report relating to the Contract Month which is the twelfth (12</w:t>
      </w:r>
      <w:r w:rsidRPr="00C6629A">
        <w:rPr>
          <w:vertAlign w:val="superscript"/>
        </w:rPr>
        <w:t>th</w:t>
      </w:r>
      <w:r w:rsidRPr="00C6629A">
        <w:t>)</w:t>
      </w:r>
      <w:r>
        <w:t xml:space="preserve"> Contract M</w:t>
      </w:r>
      <w:r w:rsidRPr="00C6629A">
        <w:t xml:space="preserve">onth after the Effective Date and each anniversary of such date shall include, in addition to the requirements for Part 1 and Part 2 (as detailed at </w:t>
      </w:r>
      <w:r>
        <w:t>paragraph 5 (</w:t>
      </w:r>
      <w:r>
        <w:rPr>
          <w:i/>
        </w:rPr>
        <w:t>BPSS Monthly Meeting and Monthly Performance Report</w:t>
      </w:r>
      <w:r>
        <w:t>)</w:t>
      </w:r>
      <w:r w:rsidRPr="00C6629A">
        <w:t>, in a new Part 3:</w:t>
      </w:r>
      <w:bookmarkEnd w:id="2897"/>
    </w:p>
    <w:p w14:paraId="06099168" w14:textId="77777777" w:rsidR="00C67042" w:rsidRDefault="00C67042" w:rsidP="00C67042">
      <w:pPr>
        <w:pStyle w:val="MRSchedPara3"/>
        <w:spacing w:line="240" w:lineRule="auto"/>
      </w:pPr>
      <w:bookmarkStart w:id="2898" w:name="_Ref503536684"/>
      <w:r w:rsidRPr="00C6629A">
        <w:t xml:space="preserve">the KPI results for the proceeding twelve (12) </w:t>
      </w:r>
      <w:r>
        <w:t>Contract M</w:t>
      </w:r>
      <w:r w:rsidRPr="00C6629A">
        <w:t>onths;</w:t>
      </w:r>
      <w:bookmarkEnd w:id="2898"/>
      <w:r w:rsidRPr="00C6629A">
        <w:t xml:space="preserve"> </w:t>
      </w:r>
    </w:p>
    <w:p w14:paraId="381BEDF1" w14:textId="77777777" w:rsidR="00C67042" w:rsidRPr="00C6629A" w:rsidRDefault="00C67042" w:rsidP="00C67042">
      <w:pPr>
        <w:pStyle w:val="MRSchedPara3"/>
        <w:spacing w:line="240" w:lineRule="auto"/>
      </w:pPr>
      <w:r>
        <w:t>a recommendation as to whether any of the KPIs should be amended and, if so, the proposed Monitoring Methodology;</w:t>
      </w:r>
    </w:p>
    <w:p w14:paraId="22840201" w14:textId="77777777" w:rsidR="00C67042" w:rsidRPr="00C6629A" w:rsidRDefault="00C67042" w:rsidP="00C67042">
      <w:pPr>
        <w:pStyle w:val="MRSchedPara3"/>
        <w:spacing w:line="240" w:lineRule="auto"/>
      </w:pPr>
      <w:bookmarkStart w:id="2899" w:name="_Ref503536685"/>
      <w:r w:rsidRPr="00C6629A">
        <w:t>any Milestones which have been achieved in the last twelve (12) Contract Months;</w:t>
      </w:r>
      <w:bookmarkEnd w:id="2899"/>
      <w:r w:rsidRPr="00C6629A">
        <w:t xml:space="preserve"> </w:t>
      </w:r>
    </w:p>
    <w:p w14:paraId="3D4DB6D5" w14:textId="77777777" w:rsidR="00C67042" w:rsidRPr="00C6629A" w:rsidRDefault="00C67042" w:rsidP="00C67042">
      <w:pPr>
        <w:pStyle w:val="MRSchedPara3"/>
        <w:spacing w:line="240" w:lineRule="auto"/>
      </w:pPr>
      <w:bookmarkStart w:id="2900" w:name="_Ref503536686"/>
      <w:r w:rsidRPr="00C6629A">
        <w:t>the relationship status; and</w:t>
      </w:r>
      <w:bookmarkEnd w:id="2900"/>
    </w:p>
    <w:p w14:paraId="696BD461" w14:textId="77777777" w:rsidR="00C67042" w:rsidRDefault="00C67042" w:rsidP="00C67042">
      <w:pPr>
        <w:pStyle w:val="MRSchedPara3"/>
        <w:spacing w:line="240" w:lineRule="auto"/>
      </w:pPr>
      <w:bookmarkStart w:id="2901" w:name="_Ref503536687"/>
      <w:r w:rsidRPr="00C6629A">
        <w:t>any other matter</w:t>
      </w:r>
      <w:r>
        <w:t xml:space="preserve">s, risks, threats or issues or impediments </w:t>
      </w:r>
      <w:r w:rsidRPr="00C6629A">
        <w:t xml:space="preserve">required </w:t>
      </w:r>
      <w:r>
        <w:t>to be notified to</w:t>
      </w:r>
      <w:r w:rsidRPr="00C6629A">
        <w:t xml:space="preserve"> the Authority in relation</w:t>
      </w:r>
      <w:r>
        <w:t xml:space="preserve"> to the Contractor Deliverables</w:t>
      </w:r>
      <w:r w:rsidRPr="00C6629A">
        <w:t xml:space="preserve"> </w:t>
      </w:r>
      <w:r>
        <w:t>(</w:t>
      </w:r>
      <w:r w:rsidRPr="00C6629A">
        <w:t>including in relation</w:t>
      </w:r>
      <w:r>
        <w:t xml:space="preserve"> to behaviours),</w:t>
      </w:r>
    </w:p>
    <w:p w14:paraId="68BF869F" w14:textId="77777777" w:rsidR="00C67042" w:rsidRDefault="00C67042" w:rsidP="00C67042">
      <w:pPr>
        <w:ind w:left="720"/>
      </w:pPr>
      <w:r>
        <w:t>and shall be known as the Annual Performance Report.</w:t>
      </w:r>
      <w:bookmarkEnd w:id="2901"/>
    </w:p>
    <w:p w14:paraId="169C657E" w14:textId="77777777" w:rsidR="00C67042" w:rsidRPr="0047701A" w:rsidRDefault="00C67042" w:rsidP="00C67042">
      <w:pPr>
        <w:pStyle w:val="MRSchedPara1"/>
        <w:spacing w:line="240" w:lineRule="auto"/>
      </w:pPr>
      <w:bookmarkStart w:id="2902" w:name="_Ref518404745"/>
      <w:r>
        <w:t xml:space="preserve">BPSS </w:t>
      </w:r>
      <w:r w:rsidRPr="0047701A">
        <w:t xml:space="preserve">Ad-Hoc Project </w:t>
      </w:r>
      <w:r>
        <w:t>Meeting</w:t>
      </w:r>
      <w:r w:rsidRPr="0047701A">
        <w:t xml:space="preserve"> and Ad-Hoc Project Report</w:t>
      </w:r>
      <w:bookmarkEnd w:id="2902"/>
    </w:p>
    <w:p w14:paraId="08EE638D" w14:textId="77777777" w:rsidR="00C67042" w:rsidRPr="00C6431E" w:rsidRDefault="00C67042" w:rsidP="00C67042">
      <w:pPr>
        <w:pStyle w:val="MRSchedPara2"/>
        <w:spacing w:line="240" w:lineRule="auto"/>
      </w:pPr>
      <w:r w:rsidRPr="00C6431E">
        <w:t xml:space="preserve">Without prejudice to paragraphs </w:t>
      </w:r>
      <w:r>
        <w:t>4</w:t>
      </w:r>
      <w:r w:rsidRPr="00C6431E">
        <w:t xml:space="preserve"> (</w:t>
      </w:r>
      <w:r w:rsidRPr="00C6431E">
        <w:rPr>
          <w:i/>
        </w:rPr>
        <w:t>BPSS</w:t>
      </w:r>
      <w:r w:rsidRPr="00C6431E">
        <w:t xml:space="preserve"> </w:t>
      </w:r>
      <w:r w:rsidRPr="00C6431E">
        <w:rPr>
          <w:i/>
        </w:rPr>
        <w:t>Weekly Meeting and Report</w:t>
      </w:r>
      <w:r w:rsidRPr="00C6431E">
        <w:t xml:space="preserve">), </w:t>
      </w:r>
      <w:r>
        <w:t>5</w:t>
      </w:r>
      <w:r w:rsidRPr="00C6431E">
        <w:t xml:space="preserve"> (</w:t>
      </w:r>
      <w:r w:rsidRPr="00C6431E">
        <w:rPr>
          <w:i/>
        </w:rPr>
        <w:t>BPSS Monthly Meeting and Monthly Performance Report</w:t>
      </w:r>
      <w:r w:rsidRPr="00C6431E">
        <w:t xml:space="preserve">) and </w:t>
      </w:r>
      <w:r>
        <w:t>6</w:t>
      </w:r>
      <w:r w:rsidRPr="00C6431E">
        <w:t xml:space="preserve"> (</w:t>
      </w:r>
      <w:r w:rsidRPr="00C6431E">
        <w:rPr>
          <w:i/>
        </w:rPr>
        <w:t>BPSS Annual Meeting and Annual Performance Report</w:t>
      </w:r>
      <w:r w:rsidRPr="00C6431E">
        <w:t>), the Authority may require a BPSS Ad-Hoc Project Meeting.</w:t>
      </w:r>
    </w:p>
    <w:p w14:paraId="3C6DC45B" w14:textId="77777777" w:rsidR="00C67042" w:rsidRPr="00C6431E" w:rsidRDefault="00C67042" w:rsidP="00C67042">
      <w:pPr>
        <w:pStyle w:val="MRSchedPara2"/>
        <w:spacing w:line="240" w:lineRule="auto"/>
      </w:pPr>
      <w:bookmarkStart w:id="2903" w:name="_Ref507401159"/>
      <w:r w:rsidRPr="00C6431E">
        <w:t>The Authority shall notify the Contractor in the event it determines there to be a critical problem in need of address to maintain the Contract Programme and/or delivery of the Contractor Deliverables or otherwise.</w:t>
      </w:r>
      <w:bookmarkEnd w:id="2903"/>
    </w:p>
    <w:p w14:paraId="5A12B05F" w14:textId="77777777" w:rsidR="00C67042" w:rsidRPr="0047701A" w:rsidRDefault="00C67042" w:rsidP="00C67042">
      <w:pPr>
        <w:pStyle w:val="MRSchedPara2"/>
        <w:spacing w:line="240" w:lineRule="auto"/>
      </w:pPr>
      <w:r w:rsidRPr="0047701A">
        <w:t>In the event of a</w:t>
      </w:r>
      <w:r>
        <w:t xml:space="preserve"> BPSS </w:t>
      </w:r>
      <w:r w:rsidRPr="0047701A">
        <w:t xml:space="preserve">Ad-Hoc Project </w:t>
      </w:r>
      <w:r>
        <w:t xml:space="preserve">Meeting </w:t>
      </w:r>
      <w:r w:rsidRPr="0047701A">
        <w:t xml:space="preserve">being required pursuant to paragraph </w:t>
      </w:r>
      <w:r>
        <w:t xml:space="preserve">7.2 </w:t>
      </w:r>
      <w:r w:rsidRPr="0047701A">
        <w:t>(</w:t>
      </w:r>
      <w:r>
        <w:t xml:space="preserve">BPSS </w:t>
      </w:r>
      <w:r w:rsidRPr="0047701A">
        <w:rPr>
          <w:i/>
        </w:rPr>
        <w:t xml:space="preserve">Ad-Hoc </w:t>
      </w:r>
      <w:r>
        <w:rPr>
          <w:i/>
        </w:rPr>
        <w:t>Project Meeting</w:t>
      </w:r>
      <w:r w:rsidRPr="0047701A">
        <w:rPr>
          <w:i/>
        </w:rPr>
        <w:t xml:space="preserve"> and Ad-Hoc Project Report</w:t>
      </w:r>
      <w:r w:rsidRPr="0047701A">
        <w:t xml:space="preserve">) the Authority shall notify the Contractor of the time, location and format of such review and notify the Contractor if it is to produce an Ad-Hoc Project Report and, if so, the contents required from such report. </w:t>
      </w:r>
    </w:p>
    <w:p w14:paraId="1A051A22" w14:textId="77777777" w:rsidR="00C67042" w:rsidRPr="0047701A" w:rsidRDefault="00C67042" w:rsidP="00C67042">
      <w:pPr>
        <w:pStyle w:val="MRSchedPara2"/>
        <w:spacing w:line="240" w:lineRule="auto"/>
        <w:jc w:val="left"/>
      </w:pPr>
      <w:r w:rsidRPr="0047701A">
        <w:t>The Contractor shall minute the</w:t>
      </w:r>
      <w:r>
        <w:t xml:space="preserve"> BPSS</w:t>
      </w:r>
      <w:r w:rsidRPr="0047701A">
        <w:t xml:space="preserve"> Ad-Hoc Project</w:t>
      </w:r>
      <w:r>
        <w:t xml:space="preserve"> Meeting</w:t>
      </w:r>
      <w:r w:rsidRPr="0047701A">
        <w:t xml:space="preserve"> and shall distribute such minutes and a record of decisions and actions for agreement </w:t>
      </w:r>
      <w:r>
        <w:t>or subsequent amendment within two</w:t>
      </w:r>
      <w:r w:rsidRPr="0047701A">
        <w:t xml:space="preserve"> (</w:t>
      </w:r>
      <w:r>
        <w:t>2)</w:t>
      </w:r>
      <w:r w:rsidRPr="0047701A">
        <w:t xml:space="preserve"> Working Days o</w:t>
      </w:r>
      <w:r>
        <w:t xml:space="preserve">f the </w:t>
      </w:r>
      <w:r w:rsidRPr="00C6431E">
        <w:t>review to the BPSS Project Manager.  The BPSS Project Manager shall incorporate such amendments</w:t>
      </w:r>
      <w:r w:rsidRPr="0047701A">
        <w:t xml:space="preserve"> and distribute the agreed minutes to all other </w:t>
      </w:r>
      <w:r>
        <w:t>attendees at the review within five (5)</w:t>
      </w:r>
      <w:r w:rsidRPr="0047701A">
        <w:t xml:space="preserve"> Working Days after receipt of the draft minutes from the Contractor. </w:t>
      </w:r>
    </w:p>
    <w:p w14:paraId="50C85A39" w14:textId="77777777" w:rsidR="00C67042" w:rsidRDefault="00C67042" w:rsidP="00C67042">
      <w:pPr>
        <w:ind w:left="720"/>
      </w:pPr>
      <w:r>
        <w:t xml:space="preserve"> </w:t>
      </w:r>
    </w:p>
    <w:p w14:paraId="313A2EAD" w14:textId="77777777" w:rsidR="00C67042" w:rsidRDefault="00C67042" w:rsidP="00C67042">
      <w:pPr>
        <w:pStyle w:val="MRSchedPara3"/>
        <w:numPr>
          <w:ilvl w:val="0"/>
          <w:numId w:val="0"/>
        </w:numPr>
        <w:spacing w:line="240" w:lineRule="auto"/>
        <w:ind w:left="1800"/>
        <w:sectPr w:rsidR="00C67042" w:rsidSect="00C67042">
          <w:footerReference w:type="default" r:id="rId20"/>
          <w:pgSz w:w="11909" w:h="16834" w:code="9"/>
          <w:pgMar w:top="1440" w:right="1440" w:bottom="1440" w:left="1440" w:header="706" w:footer="706" w:gutter="0"/>
          <w:paperSrc w:first="262" w:other="262"/>
          <w:cols w:space="720"/>
          <w:docGrid w:linePitch="299"/>
        </w:sectPr>
      </w:pPr>
    </w:p>
    <w:p w14:paraId="201D60E4" w14:textId="77777777" w:rsidR="00C67042" w:rsidRPr="00BA7721" w:rsidRDefault="00C67042" w:rsidP="00C67042">
      <w:pPr>
        <w:pStyle w:val="MRSchedule3"/>
      </w:pPr>
      <w:bookmarkStart w:id="2904" w:name="_Ref503536688"/>
      <w:bookmarkStart w:id="2905" w:name="_Toc519678207"/>
      <w:r w:rsidRPr="00BA7721">
        <w:t>Appendix 1</w:t>
      </w:r>
      <w:bookmarkEnd w:id="2904"/>
      <w:bookmarkEnd w:id="2905"/>
    </w:p>
    <w:p w14:paraId="221ACD97" w14:textId="77777777" w:rsidR="00C67042" w:rsidRPr="00BA7721" w:rsidRDefault="00C67042" w:rsidP="00C67042">
      <w:pPr>
        <w:jc w:val="center"/>
        <w:rPr>
          <w:u w:val="single"/>
        </w:rPr>
      </w:pPr>
      <w:r w:rsidRPr="00BA7721">
        <w:rPr>
          <w:u w:val="single"/>
        </w:rPr>
        <w:t>Not Used</w:t>
      </w:r>
    </w:p>
    <w:p w14:paraId="794DED9F" w14:textId="77777777" w:rsidR="00C67042" w:rsidRDefault="00C67042" w:rsidP="00C67042">
      <w:pPr>
        <w:jc w:val="left"/>
        <w:sectPr w:rsidR="00C67042" w:rsidSect="00C67042">
          <w:pgSz w:w="11909" w:h="16834" w:code="9"/>
          <w:pgMar w:top="1440" w:right="1440" w:bottom="1440" w:left="1440" w:header="706" w:footer="706" w:gutter="0"/>
          <w:paperSrc w:first="262" w:other="262"/>
          <w:cols w:space="720"/>
          <w:docGrid w:linePitch="299"/>
        </w:sectPr>
      </w:pPr>
    </w:p>
    <w:p w14:paraId="3DA1EFD0" w14:textId="77777777" w:rsidR="00C67042" w:rsidRPr="001A5731" w:rsidRDefault="00C67042" w:rsidP="00C67042">
      <w:pPr>
        <w:pStyle w:val="MRSchedule3"/>
      </w:pPr>
      <w:bookmarkStart w:id="2906" w:name="_Toc519678208"/>
      <w:r w:rsidRPr="001A5731">
        <w:t>Part 2 – Authority’s Representatives and Contractor’s Representatives</w:t>
      </w:r>
      <w:bookmarkEnd w:id="2906"/>
    </w:p>
    <w:p w14:paraId="0879CC91" w14:textId="77777777" w:rsidR="00C67042" w:rsidRPr="001A5731" w:rsidRDefault="00C67042" w:rsidP="00C67042">
      <w:pPr>
        <w:jc w:val="center"/>
        <w:rPr>
          <w:u w:val="single"/>
        </w:rPr>
      </w:pPr>
      <w:r w:rsidRPr="001A5731">
        <w:rPr>
          <w:u w:val="single"/>
        </w:rPr>
        <w:t>Part A – Summary of References to Authority’s Representative</w:t>
      </w:r>
    </w:p>
    <w:p w14:paraId="43A98D86" w14:textId="77777777" w:rsidR="00C67042" w:rsidRDefault="00C67042" w:rsidP="00C67042">
      <w:pPr>
        <w:ind w:firstLine="720"/>
      </w:pPr>
      <w:r w:rsidRPr="007D5F59">
        <w:t xml:space="preserve">“Authority’s Representatives” </w:t>
      </w:r>
      <w:r>
        <w:tab/>
      </w:r>
      <w:r w:rsidRPr="007D5F59">
        <w:t xml:space="preserve">means the persons referred to in Clause 87.5 (Authority’s Representatives); </w:t>
      </w:r>
    </w:p>
    <w:p w14:paraId="5AA72605" w14:textId="77777777" w:rsidR="00C67042" w:rsidRPr="007D5F59" w:rsidRDefault="00C67042" w:rsidP="00C67042">
      <w:pPr>
        <w:ind w:firstLine="720"/>
        <w:rPr>
          <w:highlight w:val="green"/>
        </w:rPr>
      </w:pPr>
      <w:r w:rsidRPr="007D5F59">
        <w:t xml:space="preserve">“Representatives” </w:t>
      </w:r>
      <w:r>
        <w:tab/>
      </w:r>
      <w:r>
        <w:tab/>
      </w:r>
      <w:r>
        <w:tab/>
      </w:r>
      <w:r w:rsidRPr="007D5F59">
        <w:t>means the Authority’s Representatives or the Contractor’s Representatives (as appropriate);</w:t>
      </w:r>
    </w:p>
    <w:tbl>
      <w:tblPr>
        <w:tblStyle w:val="TableGrid"/>
        <w:tblW w:w="0" w:type="auto"/>
        <w:tblLook w:val="04A0" w:firstRow="1" w:lastRow="0" w:firstColumn="1" w:lastColumn="0" w:noHBand="0" w:noVBand="1"/>
      </w:tblPr>
      <w:tblGrid>
        <w:gridCol w:w="1809"/>
        <w:gridCol w:w="8931"/>
        <w:gridCol w:w="3430"/>
      </w:tblGrid>
      <w:tr w:rsidR="00C67042" w14:paraId="0489FD02" w14:textId="77777777" w:rsidTr="00C67042">
        <w:tc>
          <w:tcPr>
            <w:tcW w:w="1809" w:type="dxa"/>
            <w:shd w:val="clear" w:color="auto" w:fill="BFBFBF"/>
          </w:tcPr>
          <w:p w14:paraId="596A6D93" w14:textId="77777777" w:rsidR="00C67042" w:rsidRPr="00A507BC" w:rsidRDefault="00C67042" w:rsidP="00C67042">
            <w:pPr>
              <w:rPr>
                <w:b/>
              </w:rPr>
            </w:pPr>
            <w:r w:rsidRPr="00A507BC">
              <w:rPr>
                <w:b/>
              </w:rPr>
              <w:t>Clause</w:t>
            </w:r>
          </w:p>
        </w:tc>
        <w:tc>
          <w:tcPr>
            <w:tcW w:w="8931" w:type="dxa"/>
            <w:shd w:val="clear" w:color="auto" w:fill="BFBFBF"/>
          </w:tcPr>
          <w:p w14:paraId="62FA7F7C" w14:textId="77777777" w:rsidR="00C67042" w:rsidRDefault="00C67042" w:rsidP="00C67042">
            <w:pPr>
              <w:rPr>
                <w:b/>
              </w:rPr>
            </w:pPr>
            <w:r w:rsidRPr="00A507BC">
              <w:rPr>
                <w:b/>
              </w:rPr>
              <w:t>Reference/Context</w:t>
            </w:r>
          </w:p>
          <w:p w14:paraId="3EF9A525" w14:textId="77777777" w:rsidR="00C67042" w:rsidRPr="00A507BC" w:rsidRDefault="00C67042" w:rsidP="00C67042">
            <w:pPr>
              <w:rPr>
                <w:b/>
              </w:rPr>
            </w:pPr>
          </w:p>
        </w:tc>
        <w:tc>
          <w:tcPr>
            <w:tcW w:w="3430" w:type="dxa"/>
            <w:shd w:val="clear" w:color="auto" w:fill="BFBFBF"/>
          </w:tcPr>
          <w:p w14:paraId="0A4141E7" w14:textId="77777777" w:rsidR="00C67042" w:rsidRPr="00A507BC" w:rsidRDefault="00C67042" w:rsidP="00C67042">
            <w:pPr>
              <w:rPr>
                <w:b/>
              </w:rPr>
            </w:pPr>
            <w:r w:rsidRPr="00A507BC">
              <w:rPr>
                <w:b/>
              </w:rPr>
              <w:t>Representative</w:t>
            </w:r>
          </w:p>
        </w:tc>
      </w:tr>
      <w:tr w:rsidR="00C67042" w14:paraId="577E9F1C" w14:textId="77777777" w:rsidTr="00C67042">
        <w:tc>
          <w:tcPr>
            <w:tcW w:w="1809" w:type="dxa"/>
          </w:tcPr>
          <w:p w14:paraId="3CBBF125" w14:textId="77777777" w:rsidR="00C67042" w:rsidRPr="00497EB4" w:rsidRDefault="00C67042" w:rsidP="00C67042">
            <w:r w:rsidRPr="00497EB4">
              <w:t>4.7</w:t>
            </w:r>
          </w:p>
        </w:tc>
        <w:tc>
          <w:tcPr>
            <w:tcW w:w="8931" w:type="dxa"/>
          </w:tcPr>
          <w:p w14:paraId="111EF3DB" w14:textId="77777777" w:rsidR="00C67042" w:rsidRPr="00497EB4" w:rsidRDefault="00C67042" w:rsidP="00C67042">
            <w:r w:rsidRPr="00497EB4">
              <w:t>Within ten (10) Working Days (or such other period as the Parties may agree) from the date of receipt of the Option Notice from the Authority in accordance with Clause 4.4, the Contractor shall notify the Authority's Representative (together with all supporting detail as is deemed necessary by t</w:t>
            </w:r>
            <w:r w:rsidR="00071894">
              <w:t>he Authority)</w:t>
            </w:r>
          </w:p>
        </w:tc>
        <w:tc>
          <w:tcPr>
            <w:tcW w:w="3430" w:type="dxa"/>
          </w:tcPr>
          <w:p w14:paraId="6B7DE31C" w14:textId="77777777" w:rsidR="00C67042" w:rsidRPr="002A6C11" w:rsidRDefault="00C67042" w:rsidP="00C67042">
            <w:r>
              <w:t>Commercial Officer</w:t>
            </w:r>
          </w:p>
        </w:tc>
      </w:tr>
      <w:tr w:rsidR="00C67042" w14:paraId="5B6794ED" w14:textId="77777777" w:rsidTr="00C67042">
        <w:tc>
          <w:tcPr>
            <w:tcW w:w="1809" w:type="dxa"/>
          </w:tcPr>
          <w:p w14:paraId="2FAACB6A" w14:textId="77777777" w:rsidR="00C67042" w:rsidRPr="00497EB4" w:rsidRDefault="00C67042" w:rsidP="00C67042">
            <w:r w:rsidRPr="00497EB4">
              <w:t>4.8.2</w:t>
            </w:r>
          </w:p>
        </w:tc>
        <w:tc>
          <w:tcPr>
            <w:tcW w:w="8931" w:type="dxa"/>
          </w:tcPr>
          <w:p w14:paraId="464A7DF8" w14:textId="77777777" w:rsidR="00C67042" w:rsidRPr="00497EB4" w:rsidRDefault="00C67042" w:rsidP="00C67042">
            <w:r w:rsidRPr="00497EB4">
              <w:t>In calculating the confirmed Option Firm Price in accordance with Clause 4.7.1 or the proposed Option Firm Price in Clause 4.7.2 above, the Contractor shall work with the Authority's Representative to seek to agree the proposed Option Firm Price (and any consequential adjustment</w:t>
            </w:r>
            <w:r w:rsidR="00071894">
              <w:t xml:space="preserve"> to this Contract respectively)</w:t>
            </w:r>
          </w:p>
        </w:tc>
        <w:tc>
          <w:tcPr>
            <w:tcW w:w="3430" w:type="dxa"/>
          </w:tcPr>
          <w:p w14:paraId="32CF727B" w14:textId="77777777" w:rsidR="00C67042" w:rsidRPr="002A6C11" w:rsidRDefault="00C67042" w:rsidP="00C67042">
            <w:r>
              <w:t>Commercial Officer</w:t>
            </w:r>
          </w:p>
        </w:tc>
      </w:tr>
      <w:tr w:rsidR="00C67042" w14:paraId="6264A957" w14:textId="77777777" w:rsidTr="00C67042">
        <w:tc>
          <w:tcPr>
            <w:tcW w:w="1809" w:type="dxa"/>
          </w:tcPr>
          <w:p w14:paraId="2FC92370" w14:textId="77777777" w:rsidR="00C67042" w:rsidRPr="00497EB4" w:rsidRDefault="00C67042" w:rsidP="00C67042">
            <w:r w:rsidRPr="00497EB4">
              <w:t>4.9</w:t>
            </w:r>
          </w:p>
        </w:tc>
        <w:tc>
          <w:tcPr>
            <w:tcW w:w="8931" w:type="dxa"/>
          </w:tcPr>
          <w:p w14:paraId="52614346" w14:textId="77777777" w:rsidR="00C67042" w:rsidRPr="00497EB4" w:rsidRDefault="00C67042" w:rsidP="00C67042">
            <w:pPr>
              <w:tabs>
                <w:tab w:val="left" w:pos="7644"/>
              </w:tabs>
            </w:pPr>
            <w:r w:rsidRPr="00497EB4">
              <w:t>If the Authority's Representative does not accept the proposed Option Firm Price and/or the Milestones and/or the Milestone Payments Schedule and/or other changes to this Contract, the Authority's Representative shall give details of the reasons as to why it does not accept such proposed Option Firm Price and/or Milestones and/or Milestone Payments Schedule and/or proposed changes and the Authority's Representative ma</w:t>
            </w:r>
            <w:r w:rsidR="00071894">
              <w:t xml:space="preserve">y request that the Contractor: </w:t>
            </w:r>
          </w:p>
        </w:tc>
        <w:tc>
          <w:tcPr>
            <w:tcW w:w="3430" w:type="dxa"/>
          </w:tcPr>
          <w:p w14:paraId="785EA81F" w14:textId="77777777" w:rsidR="00C67042" w:rsidRPr="002A6C11" w:rsidRDefault="00C67042" w:rsidP="00C67042">
            <w:r>
              <w:t>Commercial Officer</w:t>
            </w:r>
          </w:p>
        </w:tc>
      </w:tr>
      <w:tr w:rsidR="00C67042" w14:paraId="1C2288A2" w14:textId="77777777" w:rsidTr="00C67042">
        <w:tc>
          <w:tcPr>
            <w:tcW w:w="1809" w:type="dxa"/>
          </w:tcPr>
          <w:p w14:paraId="4AC16704" w14:textId="77777777" w:rsidR="00C67042" w:rsidRPr="00497EB4" w:rsidRDefault="00C67042" w:rsidP="00C67042">
            <w:r w:rsidRPr="00497EB4">
              <w:t>4.9.1</w:t>
            </w:r>
          </w:p>
        </w:tc>
        <w:tc>
          <w:tcPr>
            <w:tcW w:w="8931" w:type="dxa"/>
          </w:tcPr>
          <w:p w14:paraId="7899DA51" w14:textId="77777777" w:rsidR="00C67042" w:rsidRPr="00497EB4" w:rsidRDefault="00C67042" w:rsidP="00C67042">
            <w:r w:rsidRPr="00497EB4">
              <w:t xml:space="preserve">provides such further information as the Authority's Representative may require to verify such proposed Option Firm Price and/or Milestones and/or the Milestone Payments Schedule </w:t>
            </w:r>
            <w:r w:rsidR="00071894">
              <w:t>and/or proposed changes; and/or</w:t>
            </w:r>
          </w:p>
        </w:tc>
        <w:tc>
          <w:tcPr>
            <w:tcW w:w="3430" w:type="dxa"/>
          </w:tcPr>
          <w:p w14:paraId="41595BC6" w14:textId="77777777" w:rsidR="00C67042" w:rsidRPr="002A6C11" w:rsidRDefault="00C67042" w:rsidP="00C67042">
            <w:r>
              <w:t>Commercial Officer</w:t>
            </w:r>
          </w:p>
        </w:tc>
      </w:tr>
      <w:tr w:rsidR="00C67042" w14:paraId="0F166E6F" w14:textId="77777777" w:rsidTr="00C67042">
        <w:tc>
          <w:tcPr>
            <w:tcW w:w="1809" w:type="dxa"/>
          </w:tcPr>
          <w:p w14:paraId="73E07030" w14:textId="77777777" w:rsidR="00C67042" w:rsidRPr="00497EB4" w:rsidRDefault="00C67042" w:rsidP="00C67042">
            <w:r w:rsidRPr="00497EB4">
              <w:t>4.9.2</w:t>
            </w:r>
          </w:p>
        </w:tc>
        <w:tc>
          <w:tcPr>
            <w:tcW w:w="8931" w:type="dxa"/>
          </w:tcPr>
          <w:p w14:paraId="043CCA44" w14:textId="77777777" w:rsidR="00C67042" w:rsidRPr="00497EB4" w:rsidRDefault="00C67042" w:rsidP="00C67042">
            <w:pPr>
              <w:tabs>
                <w:tab w:val="left" w:pos="7644"/>
              </w:tabs>
            </w:pPr>
            <w:r w:rsidRPr="00497EB4">
              <w:t>carries out a further calculation of such proposed Option Firm Price and/or revises such Milestones and/or the Milestone Payments Schedule and/or proposed changes and provides details of such calculation and/or revisions to the Authority's Representative,</w:t>
            </w:r>
          </w:p>
          <w:p w14:paraId="2B284AAD" w14:textId="77777777" w:rsidR="00C67042" w:rsidRPr="00497EB4" w:rsidRDefault="00C67042" w:rsidP="00C67042">
            <w:r w:rsidRPr="00497EB4">
              <w:t>in each case within a time period reasonably specified by the Authority's Representative in notice in writing to the Contractor.</w:t>
            </w:r>
          </w:p>
        </w:tc>
        <w:tc>
          <w:tcPr>
            <w:tcW w:w="3430" w:type="dxa"/>
          </w:tcPr>
          <w:p w14:paraId="43C59CA0" w14:textId="77777777" w:rsidR="00C67042" w:rsidRPr="002A6C11" w:rsidRDefault="00C67042" w:rsidP="00C67042">
            <w:r>
              <w:t>Commercial Officer</w:t>
            </w:r>
          </w:p>
        </w:tc>
      </w:tr>
      <w:tr w:rsidR="00C67042" w14:paraId="128A4C02" w14:textId="77777777" w:rsidTr="00C67042">
        <w:tc>
          <w:tcPr>
            <w:tcW w:w="1809" w:type="dxa"/>
          </w:tcPr>
          <w:p w14:paraId="6A9756AA" w14:textId="77777777" w:rsidR="00C67042" w:rsidRPr="00497EB4" w:rsidRDefault="00C67042" w:rsidP="00C67042">
            <w:r w:rsidRPr="00497EB4">
              <w:t>4.9</w:t>
            </w:r>
          </w:p>
        </w:tc>
        <w:tc>
          <w:tcPr>
            <w:tcW w:w="8931" w:type="dxa"/>
          </w:tcPr>
          <w:p w14:paraId="4AE49664" w14:textId="77777777" w:rsidR="00C67042" w:rsidRPr="00497EB4" w:rsidRDefault="00C67042" w:rsidP="00C67042">
            <w:r w:rsidRPr="00497EB4">
              <w:t>in each case within a time period reasonably specified by the Authority's Representative in notice in writing to the Contractor.</w:t>
            </w:r>
          </w:p>
        </w:tc>
        <w:tc>
          <w:tcPr>
            <w:tcW w:w="3430" w:type="dxa"/>
          </w:tcPr>
          <w:p w14:paraId="3E6A63FA" w14:textId="77777777" w:rsidR="00C67042" w:rsidRPr="002A6C11" w:rsidRDefault="00C67042" w:rsidP="00C67042">
            <w:r>
              <w:t>Commercial Officer</w:t>
            </w:r>
          </w:p>
        </w:tc>
      </w:tr>
      <w:tr w:rsidR="00C67042" w14:paraId="081E9A13" w14:textId="77777777" w:rsidTr="00C67042">
        <w:tc>
          <w:tcPr>
            <w:tcW w:w="1809" w:type="dxa"/>
          </w:tcPr>
          <w:p w14:paraId="5E92A890" w14:textId="77777777" w:rsidR="00C67042" w:rsidRPr="00497EB4" w:rsidRDefault="00C67042" w:rsidP="00C67042">
            <w:r w:rsidRPr="00497EB4">
              <w:t>5.2.10</w:t>
            </w:r>
          </w:p>
        </w:tc>
        <w:tc>
          <w:tcPr>
            <w:tcW w:w="8931" w:type="dxa"/>
          </w:tcPr>
          <w:p w14:paraId="3B599339" w14:textId="77777777" w:rsidR="00C67042" w:rsidRPr="00497EB4" w:rsidRDefault="00C67042" w:rsidP="00C67042">
            <w:pPr>
              <w:tabs>
                <w:tab w:val="left" w:pos="3600"/>
              </w:tabs>
            </w:pPr>
            <w:r w:rsidRPr="00497EB4">
              <w:t>gather, collate and provide such information and co-operation as the Authority’s Representative may reasonably request for the purposes of ascertaining the Contractor’s compliance with its obligations under this Contract</w:t>
            </w:r>
          </w:p>
        </w:tc>
        <w:tc>
          <w:tcPr>
            <w:tcW w:w="3430" w:type="dxa"/>
          </w:tcPr>
          <w:p w14:paraId="7671D5A9" w14:textId="77777777" w:rsidR="00C67042" w:rsidRPr="002A6C11" w:rsidRDefault="00C67042" w:rsidP="00C67042">
            <w:r>
              <w:t>Commercial Officer</w:t>
            </w:r>
          </w:p>
        </w:tc>
      </w:tr>
      <w:tr w:rsidR="00C67042" w14:paraId="2C91CE30" w14:textId="77777777" w:rsidTr="00C67042">
        <w:tc>
          <w:tcPr>
            <w:tcW w:w="1809" w:type="dxa"/>
          </w:tcPr>
          <w:p w14:paraId="1909911D" w14:textId="77777777" w:rsidR="00C67042" w:rsidRPr="00497EB4" w:rsidRDefault="00C67042" w:rsidP="00C67042">
            <w:r w:rsidRPr="00497EB4">
              <w:t>9.3</w:t>
            </w:r>
            <w:r w:rsidRPr="00497EB4">
              <w:tab/>
            </w:r>
          </w:p>
        </w:tc>
        <w:tc>
          <w:tcPr>
            <w:tcW w:w="8931" w:type="dxa"/>
          </w:tcPr>
          <w:p w14:paraId="1F10C095" w14:textId="77777777" w:rsidR="00C67042" w:rsidRPr="00497EB4" w:rsidRDefault="00C67042" w:rsidP="00C67042">
            <w:pPr>
              <w:tabs>
                <w:tab w:val="left" w:pos="3600"/>
              </w:tabs>
            </w:pPr>
            <w:r w:rsidRPr="00497EB4">
              <w:t>Any Contract Programme submitted in accordance with the provisions set out below shall be prepared in accordance with Good Industry Practice and shall be in sufficient detail so as to enable the Authority's Representative to monitor (as a minimum), the Contractor’s progress against the delivery of the Programmed Contractor Deliverables (including the proposed timing for and carrying out and completion of Acceptance) in respect of the relevant Programmed Contractor Deliverable, as contemplated in Schedule 4 (Assurance and Acceptance Process) and progress against any other important dates relating to any other Contractor Deliverables, in each case including its or their interface with the Authority’s obligations set out in Schedule 7 (Authority Obligations) and/or its or their impact on any contract with any Third Party entered into (or proposed to be entered into) by the Authority and/or any procurements being undertaken by or on behalf of the Authority in connection with this Contract, the MORPHEUS Programme and/or the MORPHEUS System</w:t>
            </w:r>
          </w:p>
        </w:tc>
        <w:tc>
          <w:tcPr>
            <w:tcW w:w="3430" w:type="dxa"/>
          </w:tcPr>
          <w:p w14:paraId="60B8CCB3" w14:textId="77777777" w:rsidR="00C67042" w:rsidRPr="002A6C11" w:rsidRDefault="00C67042" w:rsidP="00C67042">
            <w:r>
              <w:t>BPSS Project Manager</w:t>
            </w:r>
          </w:p>
        </w:tc>
      </w:tr>
      <w:tr w:rsidR="00C67042" w14:paraId="5C865923" w14:textId="77777777" w:rsidTr="00C67042">
        <w:tc>
          <w:tcPr>
            <w:tcW w:w="1809" w:type="dxa"/>
          </w:tcPr>
          <w:p w14:paraId="709FD523" w14:textId="77777777" w:rsidR="00C67042" w:rsidRPr="00497EB4" w:rsidRDefault="00C67042" w:rsidP="00C67042">
            <w:r w:rsidRPr="00497EB4">
              <w:t>9.5</w:t>
            </w:r>
          </w:p>
        </w:tc>
        <w:tc>
          <w:tcPr>
            <w:tcW w:w="8931" w:type="dxa"/>
          </w:tcPr>
          <w:p w14:paraId="3EC0876A" w14:textId="77777777" w:rsidR="00C67042" w:rsidRPr="00497EB4" w:rsidRDefault="00C67042" w:rsidP="00C67042">
            <w:pPr>
              <w:tabs>
                <w:tab w:val="left" w:pos="3600"/>
              </w:tabs>
            </w:pPr>
            <w:r w:rsidRPr="00497EB4">
              <w:t>The Contractor shall promptly submit to the Authority's Representative a copy of any version of the Contract Programme varied in accordance with this Clause 9 (Compliance with the Contract Programme).</w:t>
            </w:r>
          </w:p>
        </w:tc>
        <w:tc>
          <w:tcPr>
            <w:tcW w:w="3430" w:type="dxa"/>
          </w:tcPr>
          <w:p w14:paraId="7B17D654" w14:textId="77777777" w:rsidR="00C67042" w:rsidRPr="002A6C11" w:rsidRDefault="00C67042" w:rsidP="00C67042">
            <w:r>
              <w:t>BPSS Project Manager</w:t>
            </w:r>
          </w:p>
        </w:tc>
      </w:tr>
      <w:tr w:rsidR="00C67042" w14:paraId="76BFC417" w14:textId="77777777" w:rsidTr="00C67042">
        <w:tc>
          <w:tcPr>
            <w:tcW w:w="1809" w:type="dxa"/>
          </w:tcPr>
          <w:p w14:paraId="29168109" w14:textId="77777777" w:rsidR="00C67042" w:rsidRPr="00497EB4" w:rsidRDefault="00C67042" w:rsidP="00C67042">
            <w:r w:rsidRPr="00497EB4">
              <w:t>9.6</w:t>
            </w:r>
          </w:p>
        </w:tc>
        <w:tc>
          <w:tcPr>
            <w:tcW w:w="8931" w:type="dxa"/>
          </w:tcPr>
          <w:p w14:paraId="5F6110A2" w14:textId="77777777" w:rsidR="00C67042" w:rsidRPr="00497EB4" w:rsidRDefault="00C67042" w:rsidP="00C67042">
            <w:pPr>
              <w:tabs>
                <w:tab w:val="left" w:pos="3600"/>
              </w:tabs>
            </w:pPr>
            <w:r w:rsidRPr="00497EB4">
              <w:t>If it appears to the Authority's Representative at any time that the actual progress of the delivery of the whole or any part of the Programmed Contractor Deliverables has fallen behind the Contract Programme or the Contract Programme is otherwise delayed, then the Authority's Representative shall be entitled to require the Contractor to submit to the Authority's Representative a report identifying the reasons for the delay and, unless the event causing the delay is still subsisting and it is not possible to predict with any certainty when the delay might come to an end, require the Contractor (at the Authority's option)</w:t>
            </w:r>
          </w:p>
        </w:tc>
        <w:tc>
          <w:tcPr>
            <w:tcW w:w="3430" w:type="dxa"/>
          </w:tcPr>
          <w:p w14:paraId="29C7F2F1" w14:textId="77777777" w:rsidR="00C67042" w:rsidRPr="002A6C11" w:rsidRDefault="00C67042" w:rsidP="00C67042">
            <w:r>
              <w:t>BPSS Project Manager</w:t>
            </w:r>
          </w:p>
        </w:tc>
      </w:tr>
      <w:tr w:rsidR="00C67042" w14:paraId="53C8061A" w14:textId="77777777" w:rsidTr="00C67042">
        <w:tc>
          <w:tcPr>
            <w:tcW w:w="1809" w:type="dxa"/>
          </w:tcPr>
          <w:p w14:paraId="35D29D91" w14:textId="77777777" w:rsidR="00C67042" w:rsidRPr="00497EB4" w:rsidRDefault="00C67042" w:rsidP="00C67042">
            <w:r w:rsidRPr="00497EB4">
              <w:t>9.6.1</w:t>
            </w:r>
          </w:p>
        </w:tc>
        <w:tc>
          <w:tcPr>
            <w:tcW w:w="8931" w:type="dxa"/>
          </w:tcPr>
          <w:p w14:paraId="6BF39D36" w14:textId="77777777" w:rsidR="00C67042" w:rsidRPr="00497EB4" w:rsidRDefault="00C67042" w:rsidP="00C67042">
            <w:pPr>
              <w:tabs>
                <w:tab w:val="left" w:pos="3600"/>
              </w:tabs>
            </w:pPr>
            <w:r w:rsidRPr="00497EB4">
              <w:t>to produce and submit to the Authority's Representative for approval a revised Contract Programme showing the manner and the periods in which the Programmed Contractor Deliverables and all other relevant matters concerning other Contractor Deliverables will be carried out to ensure Acceptance of each such Programmed Contractor Deliverable by the corresponding Review Date for that Contractor Deliverable in the Contract Programme and the due and timely performance of all other Contractor Deliverables</w:t>
            </w:r>
          </w:p>
        </w:tc>
        <w:tc>
          <w:tcPr>
            <w:tcW w:w="3430" w:type="dxa"/>
          </w:tcPr>
          <w:p w14:paraId="7BE32324" w14:textId="77777777" w:rsidR="00C67042" w:rsidRPr="002A6C11" w:rsidRDefault="00C67042" w:rsidP="00C67042">
            <w:r>
              <w:t>BPSS Project Manager</w:t>
            </w:r>
          </w:p>
        </w:tc>
      </w:tr>
      <w:tr w:rsidR="00C67042" w14:paraId="5067A875" w14:textId="77777777" w:rsidTr="00C67042">
        <w:tc>
          <w:tcPr>
            <w:tcW w:w="1809" w:type="dxa"/>
          </w:tcPr>
          <w:p w14:paraId="3B9EEE2F" w14:textId="77777777" w:rsidR="00C67042" w:rsidRPr="00497EB4" w:rsidRDefault="00C67042" w:rsidP="00C67042">
            <w:r w:rsidRPr="00497EB4">
              <w:t>9.6.2</w:t>
            </w:r>
          </w:p>
        </w:tc>
        <w:tc>
          <w:tcPr>
            <w:tcW w:w="8931" w:type="dxa"/>
          </w:tcPr>
          <w:p w14:paraId="5B2459A3" w14:textId="77777777" w:rsidR="00C67042" w:rsidRPr="00497EB4" w:rsidRDefault="00C67042" w:rsidP="00C67042">
            <w:pPr>
              <w:tabs>
                <w:tab w:val="left" w:pos="3600"/>
              </w:tabs>
            </w:pPr>
            <w:r w:rsidRPr="00497EB4">
              <w:t>to produce and submit to the Authority's Representative for approval a revised Contract Programme showing the steps which are to be taken to eliminate or reduce the delay</w:t>
            </w:r>
          </w:p>
        </w:tc>
        <w:tc>
          <w:tcPr>
            <w:tcW w:w="3430" w:type="dxa"/>
          </w:tcPr>
          <w:p w14:paraId="1C8FB6E1" w14:textId="77777777" w:rsidR="00C67042" w:rsidRPr="002A6C11" w:rsidRDefault="00C67042" w:rsidP="00C67042">
            <w:r>
              <w:t>BPSS Project Manager</w:t>
            </w:r>
          </w:p>
        </w:tc>
      </w:tr>
      <w:tr w:rsidR="00C67042" w14:paraId="236F468C" w14:textId="77777777" w:rsidTr="00C67042">
        <w:tc>
          <w:tcPr>
            <w:tcW w:w="1809" w:type="dxa"/>
          </w:tcPr>
          <w:p w14:paraId="33B67EB9" w14:textId="77777777" w:rsidR="00C67042" w:rsidRPr="00497EB4" w:rsidRDefault="00C67042" w:rsidP="00C67042">
            <w:r w:rsidRPr="00497EB4">
              <w:t>9.7</w:t>
            </w:r>
          </w:p>
        </w:tc>
        <w:tc>
          <w:tcPr>
            <w:tcW w:w="8931" w:type="dxa"/>
          </w:tcPr>
          <w:p w14:paraId="7B286076" w14:textId="77777777" w:rsidR="00C67042" w:rsidRPr="00497EB4" w:rsidRDefault="00C67042" w:rsidP="00C67042">
            <w:pPr>
              <w:tabs>
                <w:tab w:val="left" w:pos="3600"/>
              </w:tabs>
            </w:pPr>
            <w:r w:rsidRPr="00497EB4">
              <w:t>The Contractor shall notify the Authority’s Representative if at any time the actual progress of the whole or any part of the Contractor Deliverables is significantly ahead of the Contract Programme so that the Contractor anticipates</w:t>
            </w:r>
          </w:p>
        </w:tc>
        <w:tc>
          <w:tcPr>
            <w:tcW w:w="3430" w:type="dxa"/>
          </w:tcPr>
          <w:p w14:paraId="5709863A" w14:textId="77777777" w:rsidR="00C67042" w:rsidRPr="002A6C11" w:rsidRDefault="00C67042" w:rsidP="00C67042">
            <w:r>
              <w:t>BPSS Project Manager</w:t>
            </w:r>
          </w:p>
        </w:tc>
      </w:tr>
      <w:tr w:rsidR="00C67042" w14:paraId="6E0380F2" w14:textId="77777777" w:rsidTr="00C67042">
        <w:tc>
          <w:tcPr>
            <w:tcW w:w="1809" w:type="dxa"/>
          </w:tcPr>
          <w:p w14:paraId="7EF23CC7" w14:textId="77777777" w:rsidR="00C67042" w:rsidRPr="00497EB4" w:rsidRDefault="00C67042" w:rsidP="00C67042">
            <w:r w:rsidRPr="00497EB4">
              <w:t>9.8</w:t>
            </w:r>
          </w:p>
        </w:tc>
        <w:tc>
          <w:tcPr>
            <w:tcW w:w="8931" w:type="dxa"/>
          </w:tcPr>
          <w:p w14:paraId="2E1288EB" w14:textId="77777777" w:rsidR="00C67042" w:rsidRPr="00497EB4" w:rsidRDefault="00C67042" w:rsidP="00C67042">
            <w:pPr>
              <w:tabs>
                <w:tab w:val="left" w:pos="3600"/>
              </w:tabs>
            </w:pPr>
            <w:r w:rsidRPr="00497EB4">
              <w:t>If the Contractor notifies the Authority’s Representative pursuant to Clause 9.7 (Compliance with the Contract Programme) that the actual progress of the whole or any part of the Contractor Deliverables is significantly ahead of the Contract Programme, the Authority’s Representative shall be entitled to require the Contractor to produce and submit to the Authority's Representative for approval a revised Contract Programme showing the manner and the periods in which the Contractor Deliverables will be carried out and what the revised anticipated dates for Submission Dates and/or Review Dates would be to enable the Authority to consider (in its absolute discretion)</w:t>
            </w:r>
          </w:p>
        </w:tc>
        <w:tc>
          <w:tcPr>
            <w:tcW w:w="3430" w:type="dxa"/>
          </w:tcPr>
          <w:p w14:paraId="181B6522" w14:textId="77777777" w:rsidR="00C67042" w:rsidRPr="002A6C11" w:rsidRDefault="00C67042" w:rsidP="00C67042">
            <w:r>
              <w:t>BPSS Project Manager</w:t>
            </w:r>
          </w:p>
        </w:tc>
      </w:tr>
      <w:tr w:rsidR="00C67042" w14:paraId="17BB32F7" w14:textId="77777777" w:rsidTr="00C67042">
        <w:tc>
          <w:tcPr>
            <w:tcW w:w="1809" w:type="dxa"/>
          </w:tcPr>
          <w:p w14:paraId="1776BB94" w14:textId="77777777" w:rsidR="00C67042" w:rsidRPr="00497EB4" w:rsidRDefault="00C67042" w:rsidP="00C67042">
            <w:r w:rsidRPr="00497EB4">
              <w:t>9.10</w:t>
            </w:r>
          </w:p>
        </w:tc>
        <w:tc>
          <w:tcPr>
            <w:tcW w:w="8931" w:type="dxa"/>
          </w:tcPr>
          <w:p w14:paraId="4106D363" w14:textId="77777777" w:rsidR="00C67042" w:rsidRPr="00497EB4" w:rsidRDefault="00C67042" w:rsidP="00C67042">
            <w:pPr>
              <w:tabs>
                <w:tab w:val="left" w:pos="3600"/>
              </w:tabs>
            </w:pPr>
            <w:r w:rsidRPr="00497EB4">
              <w:t>The Authority’s Representative shall notify the Contractor if at any time during the performance and delivery of the whole or any part of the Contractor Deliverables there is any proposal to</w:t>
            </w:r>
          </w:p>
        </w:tc>
        <w:tc>
          <w:tcPr>
            <w:tcW w:w="3430" w:type="dxa"/>
          </w:tcPr>
          <w:p w14:paraId="3DE866C4" w14:textId="77777777" w:rsidR="00C67042" w:rsidRPr="002A6C11" w:rsidRDefault="00C67042" w:rsidP="00C67042">
            <w:r>
              <w:t>BPSS Project Manager</w:t>
            </w:r>
          </w:p>
        </w:tc>
      </w:tr>
      <w:tr w:rsidR="00C67042" w14:paraId="584D44CA" w14:textId="77777777" w:rsidTr="00C67042">
        <w:tc>
          <w:tcPr>
            <w:tcW w:w="1809" w:type="dxa"/>
          </w:tcPr>
          <w:p w14:paraId="039EE555" w14:textId="77777777" w:rsidR="00C67042" w:rsidRPr="00497EB4" w:rsidRDefault="00C67042" w:rsidP="00C67042">
            <w:r w:rsidRPr="00497EB4">
              <w:t>9.11</w:t>
            </w:r>
          </w:p>
        </w:tc>
        <w:tc>
          <w:tcPr>
            <w:tcW w:w="8931" w:type="dxa"/>
          </w:tcPr>
          <w:p w14:paraId="01D098D1" w14:textId="77777777" w:rsidR="00C67042" w:rsidRPr="00497EB4" w:rsidRDefault="00C67042" w:rsidP="00C67042">
            <w:pPr>
              <w:tabs>
                <w:tab w:val="left" w:pos="3600"/>
              </w:tabs>
            </w:pPr>
            <w:r w:rsidRPr="00497EB4">
              <w:t>The Contractor shall, (notwithstanding paragraphs 4.1.2 and 5.1.1 of Schedule 11 (Change Procedure)) within five (5) Working Days (or such longer period as is agreed between the Parties) of receipt of the Authority Change Notice issued in accordance with Clause 9.10, acting reasonably and having regard to all relevant circumstances provide the Authority’s Representative with an Estimate, such Estimate to include (without prejudice and in addition to the requirements of paragraph 5.2 of Schedule 11 (Change Procedure)) a revised Contract Programme and full details of the anticipated impact of such proposal on the Contractor’s obligations under this Contract, including details of the likely impact of such proposal to enable the Authority’s Representative to consider (in its absolute discretion) whether to agree to such proposal</w:t>
            </w:r>
          </w:p>
        </w:tc>
        <w:tc>
          <w:tcPr>
            <w:tcW w:w="3430" w:type="dxa"/>
          </w:tcPr>
          <w:p w14:paraId="3A834079" w14:textId="77777777" w:rsidR="00C67042" w:rsidRPr="002A6C11" w:rsidRDefault="00C67042" w:rsidP="00C67042">
            <w:r>
              <w:t>BPSS Project Manager</w:t>
            </w:r>
          </w:p>
        </w:tc>
      </w:tr>
      <w:tr w:rsidR="00C67042" w14:paraId="59DA56D9" w14:textId="77777777" w:rsidTr="00C67042">
        <w:tc>
          <w:tcPr>
            <w:tcW w:w="1809" w:type="dxa"/>
          </w:tcPr>
          <w:p w14:paraId="2754DA44" w14:textId="77777777" w:rsidR="00C67042" w:rsidRPr="00497EB4" w:rsidRDefault="00C67042" w:rsidP="00C67042">
            <w:r w:rsidRPr="00497EB4">
              <w:t>9.12</w:t>
            </w:r>
          </w:p>
        </w:tc>
        <w:tc>
          <w:tcPr>
            <w:tcW w:w="8931" w:type="dxa"/>
          </w:tcPr>
          <w:p w14:paraId="7D463738" w14:textId="77777777" w:rsidR="00C67042" w:rsidRPr="00497EB4" w:rsidRDefault="00C67042" w:rsidP="00C67042">
            <w:pPr>
              <w:tabs>
                <w:tab w:val="left" w:pos="3600"/>
              </w:tabs>
            </w:pPr>
            <w:r w:rsidRPr="00497EB4">
              <w:t>The provisions of paragraphs 6 to 10 (inclusive) of Schedule 11 (Change Procedure) shall apply in relation to the progression of the proposed Authority Change arising as a result of the provisions of Clauses 9.10 and 9.11, provided always that the provisions of paragraph 6.2 of Schedule 11 (Change Procedure) shall be construed such that the Contractor shall (without the requirement for the Authority to issue a modified Authority Change Notice) be required to make such amendments to the Estimate as are required to reflect any discussions undertaken and/or agreements reached by the Parties pursuant to paragraph 6.1 of Schedule 11 (Change Procedure) and provide such amended Estimate to the Authority’s Representative within such time period as the Authority’s Representative shall reasonably specify having regard to all relevant circumstances, including</w:t>
            </w:r>
          </w:p>
        </w:tc>
        <w:tc>
          <w:tcPr>
            <w:tcW w:w="3430" w:type="dxa"/>
          </w:tcPr>
          <w:p w14:paraId="09C15B5B" w14:textId="77777777" w:rsidR="00C67042" w:rsidRPr="002A6C11" w:rsidRDefault="00C67042" w:rsidP="00C67042">
            <w:r>
              <w:t>Commercial Officer</w:t>
            </w:r>
          </w:p>
        </w:tc>
      </w:tr>
      <w:tr w:rsidR="00C67042" w14:paraId="14F66E3A" w14:textId="77777777" w:rsidTr="00C67042">
        <w:tc>
          <w:tcPr>
            <w:tcW w:w="1809" w:type="dxa"/>
          </w:tcPr>
          <w:p w14:paraId="2842A3CA" w14:textId="77777777" w:rsidR="00C67042" w:rsidRPr="00497EB4" w:rsidRDefault="00C67042" w:rsidP="00C67042">
            <w:r w:rsidRPr="00497EB4">
              <w:t>11.6.1</w:t>
            </w:r>
          </w:p>
        </w:tc>
        <w:tc>
          <w:tcPr>
            <w:tcW w:w="8931" w:type="dxa"/>
          </w:tcPr>
          <w:p w14:paraId="1F9257DF" w14:textId="77777777" w:rsidR="00C67042" w:rsidRPr="00497EB4" w:rsidRDefault="00C67042" w:rsidP="00C67042">
            <w:pPr>
              <w:tabs>
                <w:tab w:val="left" w:pos="3600"/>
              </w:tabs>
            </w:pPr>
            <w:r w:rsidRPr="00497EB4">
              <w:t>The Contractor shall not remove or replace any Key Personnel (including when carrying out Exit Management) unless requested to do so by the Authority’s Representative</w:t>
            </w:r>
          </w:p>
        </w:tc>
        <w:tc>
          <w:tcPr>
            <w:tcW w:w="3430" w:type="dxa"/>
          </w:tcPr>
          <w:p w14:paraId="4C41D789" w14:textId="77777777" w:rsidR="00C67042" w:rsidRPr="002A6C11" w:rsidRDefault="00C67042" w:rsidP="00C67042">
            <w:r>
              <w:t>Commercial Officer</w:t>
            </w:r>
          </w:p>
        </w:tc>
      </w:tr>
      <w:tr w:rsidR="00C67042" w14:paraId="72914735" w14:textId="77777777" w:rsidTr="00C67042">
        <w:tc>
          <w:tcPr>
            <w:tcW w:w="1809" w:type="dxa"/>
          </w:tcPr>
          <w:p w14:paraId="4CEF572C" w14:textId="77777777" w:rsidR="00C67042" w:rsidRPr="00497EB4" w:rsidRDefault="00C67042" w:rsidP="00C67042">
            <w:r w:rsidRPr="00497EB4">
              <w:t>11.6.4</w:t>
            </w:r>
          </w:p>
        </w:tc>
        <w:tc>
          <w:tcPr>
            <w:tcW w:w="8931" w:type="dxa"/>
          </w:tcPr>
          <w:p w14:paraId="14F0245B" w14:textId="77777777" w:rsidR="00C67042" w:rsidRPr="00497EB4" w:rsidRDefault="00C67042" w:rsidP="00C67042">
            <w:pPr>
              <w:tabs>
                <w:tab w:val="left" w:pos="3600"/>
              </w:tabs>
            </w:pPr>
            <w:r w:rsidRPr="00497EB4">
              <w:t>(in any case) the Contractor has obtained the prior written consent of the Authority's Representative (which he shall be entitled to withhold in his absolute discretion) in respect of any proposed replacement</w:t>
            </w:r>
          </w:p>
        </w:tc>
        <w:tc>
          <w:tcPr>
            <w:tcW w:w="3430" w:type="dxa"/>
          </w:tcPr>
          <w:p w14:paraId="5BAF63B7" w14:textId="77777777" w:rsidR="00C67042" w:rsidRPr="002A6C11" w:rsidRDefault="00C67042" w:rsidP="00C67042">
            <w:r>
              <w:t>Commercial Officer</w:t>
            </w:r>
          </w:p>
        </w:tc>
      </w:tr>
      <w:tr w:rsidR="00C67042" w14:paraId="634F3D21" w14:textId="77777777" w:rsidTr="00C67042">
        <w:tc>
          <w:tcPr>
            <w:tcW w:w="1809" w:type="dxa"/>
          </w:tcPr>
          <w:p w14:paraId="4A65B364" w14:textId="77777777" w:rsidR="00C67042" w:rsidRPr="00497EB4" w:rsidRDefault="00C67042" w:rsidP="00C67042">
            <w:r w:rsidRPr="00497EB4">
              <w:t>11.6</w:t>
            </w:r>
          </w:p>
        </w:tc>
        <w:tc>
          <w:tcPr>
            <w:tcW w:w="8931" w:type="dxa"/>
          </w:tcPr>
          <w:p w14:paraId="3A9FD5FA" w14:textId="77777777" w:rsidR="00C67042" w:rsidRPr="00497EB4" w:rsidRDefault="00C67042" w:rsidP="00C67042">
            <w:pPr>
              <w:tabs>
                <w:tab w:val="left" w:pos="3600"/>
              </w:tabs>
            </w:pPr>
            <w:r w:rsidRPr="00497EB4">
              <w:t>and where the Contractor fails to comply with the provisions of this Clause 11.6 then, without prejudice to the provisions of Clause 48.10 (Personnel Security), the Authority’s Representative shall be entitled</w:t>
            </w:r>
          </w:p>
        </w:tc>
        <w:tc>
          <w:tcPr>
            <w:tcW w:w="3430" w:type="dxa"/>
          </w:tcPr>
          <w:p w14:paraId="20E098B6" w14:textId="77777777" w:rsidR="00C67042" w:rsidRPr="002A6C11" w:rsidRDefault="00C67042" w:rsidP="00C67042">
            <w:r>
              <w:t>Commercial Officer</w:t>
            </w:r>
          </w:p>
        </w:tc>
      </w:tr>
      <w:tr w:rsidR="00C67042" w14:paraId="4CB4627D" w14:textId="77777777" w:rsidTr="00C67042">
        <w:tc>
          <w:tcPr>
            <w:tcW w:w="1809" w:type="dxa"/>
          </w:tcPr>
          <w:p w14:paraId="71E911F9" w14:textId="77777777" w:rsidR="00C67042" w:rsidRPr="00497EB4" w:rsidRDefault="00C67042" w:rsidP="00C67042">
            <w:r w:rsidRPr="00497EB4">
              <w:t>11.6(ii)</w:t>
            </w:r>
          </w:p>
        </w:tc>
        <w:tc>
          <w:tcPr>
            <w:tcW w:w="8931" w:type="dxa"/>
          </w:tcPr>
          <w:p w14:paraId="15636862" w14:textId="77777777" w:rsidR="00C67042" w:rsidRPr="00497EB4" w:rsidRDefault="00C67042" w:rsidP="00C67042">
            <w:pPr>
              <w:tabs>
                <w:tab w:val="left" w:pos="3600"/>
              </w:tabs>
            </w:pPr>
            <w:r w:rsidRPr="00497EB4">
              <w:t>to issue a notice to the Contractor requiring compliance with the provisions of Clauses 11.3 to 11.7 (inclusive) (including, in particular, Clause 11.6.4) in respect of the removal and/or any proposed replacement of such Key Personnel and where the Contractor fails to comply with the provisions of Clauses 11.3 to 11.7 (inclusive) following receipt of such notice from the Authority’s Representative, such continued non-compliance shall be deemed to be a Persistent Breach in respect of which (and notwithstanding limb (c) of the definition of Persistent Breach) the Authority’s Representative shall be entitled to issue further and additional Warning Notices in respect of each subsequent twenty (20) Working Day period (commencing on the date of the issue of the initial notice) during which such continued non-compliance persists</w:t>
            </w:r>
          </w:p>
        </w:tc>
        <w:tc>
          <w:tcPr>
            <w:tcW w:w="3430" w:type="dxa"/>
          </w:tcPr>
          <w:p w14:paraId="21A832DF" w14:textId="77777777" w:rsidR="00C67042" w:rsidRPr="002A6C11" w:rsidRDefault="00C67042" w:rsidP="00C67042">
            <w:r>
              <w:t>Commercial Officer</w:t>
            </w:r>
          </w:p>
        </w:tc>
      </w:tr>
      <w:tr w:rsidR="00C67042" w14:paraId="4AD1B4CA" w14:textId="77777777" w:rsidTr="00C67042">
        <w:tc>
          <w:tcPr>
            <w:tcW w:w="1809" w:type="dxa"/>
          </w:tcPr>
          <w:p w14:paraId="3F332835" w14:textId="77777777" w:rsidR="00C67042" w:rsidRPr="00497EB4" w:rsidRDefault="00C67042" w:rsidP="00C67042">
            <w:r w:rsidRPr="00497EB4">
              <w:t>17.2</w:t>
            </w:r>
          </w:p>
        </w:tc>
        <w:tc>
          <w:tcPr>
            <w:tcW w:w="8931" w:type="dxa"/>
          </w:tcPr>
          <w:p w14:paraId="289A4815" w14:textId="77777777" w:rsidR="00C67042" w:rsidRPr="00497EB4" w:rsidRDefault="00C67042" w:rsidP="00C67042">
            <w:pPr>
              <w:tabs>
                <w:tab w:val="left" w:pos="3600"/>
              </w:tabs>
            </w:pPr>
            <w:r w:rsidRPr="00497EB4">
              <w:t>Where the Contractor (and/or any Sub-Contractor) proposes to change a Sub-Contractor, engage an additional Sub-Contractor, change, modify, vary and/or extend a current Sub-Contract and/or let an additional Sub-Contract, the Contractor shall, without prejudice to and in addition to its obligations under Clauses 17.7 and 17.8 (Competition in Sub-Contracts), submit to the Authority’s Representative its proposed plan for the work to be performed or for the supplies to be provided under that Sub-Contract (or proposed Sub-Contract (as the case may be)), including, in the case of an additional Sub-Contract, information about the proposed Sub-Contractor equivalent to the information the Contractor is required to provide under Clause 17.4 (Competition in Sub-Contracts).  Where the Sub-Contract is intended to be placed on a fixed or firm price basis agreed at the outset following single tender action the plan shall be that information submitted in support of the Contractor’s price proposals and referenced in a contract pricing statement</w:t>
            </w:r>
          </w:p>
        </w:tc>
        <w:tc>
          <w:tcPr>
            <w:tcW w:w="3430" w:type="dxa"/>
          </w:tcPr>
          <w:p w14:paraId="41CC0467" w14:textId="77777777" w:rsidR="00C67042" w:rsidRPr="002A6C11" w:rsidRDefault="00C67042" w:rsidP="00C67042">
            <w:r>
              <w:t>Commercial Officer</w:t>
            </w:r>
          </w:p>
        </w:tc>
      </w:tr>
      <w:tr w:rsidR="00C67042" w14:paraId="24F64EE3" w14:textId="77777777" w:rsidTr="00C67042">
        <w:tc>
          <w:tcPr>
            <w:tcW w:w="1809" w:type="dxa"/>
          </w:tcPr>
          <w:p w14:paraId="6A118D43" w14:textId="77777777" w:rsidR="00C67042" w:rsidRPr="00497EB4" w:rsidRDefault="00C67042" w:rsidP="00C67042">
            <w:r w:rsidRPr="00497EB4">
              <w:t>17.3</w:t>
            </w:r>
          </w:p>
        </w:tc>
        <w:tc>
          <w:tcPr>
            <w:tcW w:w="8931" w:type="dxa"/>
          </w:tcPr>
          <w:p w14:paraId="3E65220D" w14:textId="77777777" w:rsidR="00C67042" w:rsidRPr="00497EB4" w:rsidRDefault="00C67042" w:rsidP="00C67042">
            <w:pPr>
              <w:tabs>
                <w:tab w:val="left" w:pos="3600"/>
              </w:tabs>
            </w:pPr>
            <w:r w:rsidRPr="00497EB4">
              <w:t xml:space="preserve">Where the Sub-Contracting Plan identified a requirement to compete, the Sub-Contracting Plan should identify each sub-system, package of work, service and/or purchase of components and/or raw materials etc. for which the Contractor intends to seek (or require the relevant Sub-Contractor to seek) competitive tenders which are expected to lead to an order, or orders, in excess of </w:t>
            </w:r>
            <w:r w:rsidR="000662E2">
              <w:rPr>
                <w:noProof/>
                <w:color w:val="000000"/>
                <w:highlight w:val="black"/>
              </w:rPr>
              <w:t xml:space="preserve">''''''''' ''''''''''''''''''''' ''''''''''''''''''''''' '''''''''''''''' ''''''''''''''''''''''''''' </w:t>
            </w:r>
            <w:r w:rsidRPr="00497EB4">
              <w:t>under that Sub-Contract (or proposed Sub-Contract (as the case may be)) (each a “Tender Requirement”). The Contractor shall provide to the Authority’s Representative details of the approximate value of each Tender Requirement, together with the proposed list of tenderers involved in each case and information about each of the proposed tenderers equivalent to the information the Contractor is required to provide under Clause 17.4 (Competition in Sub-Contracts), for approval before any Sub-Contract is entered into by the Contractor and/or any Sub-Contractor (as the case may be) and/or any order or orders are issued by the Contractor and/or any Sub-Contractor (as the case may be).  Within ten (10) Working Days of receipt of this element of the plan, or as otherwise agreed, the Authority’s Representative will notify the Contractor whether there are any special circumstances which might require, for example, the employment of a wider or narrower field of tenderers or for the Authority to oversee the conduct of the competitive tender and to approve the selection of the Sub-Contractor concerned.</w:t>
            </w:r>
          </w:p>
        </w:tc>
        <w:tc>
          <w:tcPr>
            <w:tcW w:w="3430" w:type="dxa"/>
          </w:tcPr>
          <w:p w14:paraId="48D816FA" w14:textId="77777777" w:rsidR="00C67042" w:rsidRPr="002A6C11" w:rsidRDefault="00C67042" w:rsidP="00C67042">
            <w:r>
              <w:t>Commercial Officer</w:t>
            </w:r>
          </w:p>
        </w:tc>
      </w:tr>
      <w:tr w:rsidR="00C67042" w14:paraId="7C930BD9" w14:textId="77777777" w:rsidTr="00C67042">
        <w:tc>
          <w:tcPr>
            <w:tcW w:w="1809" w:type="dxa"/>
          </w:tcPr>
          <w:p w14:paraId="183D1AAE" w14:textId="77777777" w:rsidR="00C67042" w:rsidRPr="00497EB4" w:rsidRDefault="00C67042" w:rsidP="00C67042">
            <w:r w:rsidRPr="00497EB4">
              <w:t>17.5</w:t>
            </w:r>
          </w:p>
        </w:tc>
        <w:tc>
          <w:tcPr>
            <w:tcW w:w="8931" w:type="dxa"/>
          </w:tcPr>
          <w:p w14:paraId="7B35523C" w14:textId="77777777" w:rsidR="00C67042" w:rsidRPr="00497EB4" w:rsidRDefault="00C67042" w:rsidP="00C67042">
            <w:pPr>
              <w:tabs>
                <w:tab w:val="left" w:pos="3600"/>
              </w:tabs>
            </w:pPr>
            <w:r w:rsidRPr="00497EB4">
              <w:t>Within twenty (20) Working Days of receipt of the information referred to in Clause 17.4 (Competition in Sub-Contracts) or Clause 17.8 (Competition in Sub-Contracts), or as otherwise agreed, the Authority’s Representative will advise whether the Contractor’s proposals are accepted.  Where the proposals are not accepted, further consultation will take place so as to enable the Contractor to elaborate further but in the event of continued disagreement, the Authority’s decision on whether the relevant sub-system, package of work, service and/or purchase of components and/or raw materials etc. is to be placed with a Sub-Contractor shall be final. The Authority’s Representative will also notify the Contractor whether and in what manner it wishes to be associated with the pricing of the Sub-Contract or order.</w:t>
            </w:r>
          </w:p>
        </w:tc>
        <w:tc>
          <w:tcPr>
            <w:tcW w:w="3430" w:type="dxa"/>
          </w:tcPr>
          <w:p w14:paraId="47A0BD82" w14:textId="77777777" w:rsidR="00C67042" w:rsidRPr="002A6C11" w:rsidRDefault="00C67042" w:rsidP="00C67042">
            <w:r>
              <w:t>Commercial Officer</w:t>
            </w:r>
          </w:p>
        </w:tc>
      </w:tr>
      <w:tr w:rsidR="00C67042" w14:paraId="7B563140" w14:textId="77777777" w:rsidTr="00C67042">
        <w:tc>
          <w:tcPr>
            <w:tcW w:w="1809" w:type="dxa"/>
          </w:tcPr>
          <w:p w14:paraId="303A8C0E" w14:textId="77777777" w:rsidR="00C67042" w:rsidRPr="00497EB4" w:rsidRDefault="00C67042" w:rsidP="00C67042">
            <w:r w:rsidRPr="00497EB4">
              <w:t>18.4</w:t>
            </w:r>
          </w:p>
        </w:tc>
        <w:tc>
          <w:tcPr>
            <w:tcW w:w="8931" w:type="dxa"/>
          </w:tcPr>
          <w:p w14:paraId="511BB141" w14:textId="77777777" w:rsidR="00C67042" w:rsidRPr="00497EB4" w:rsidRDefault="00C67042" w:rsidP="00C67042">
            <w:pPr>
              <w:tabs>
                <w:tab w:val="left" w:pos="3600"/>
              </w:tabs>
            </w:pPr>
            <w:r w:rsidRPr="00497EB4">
              <w:t>Where this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risk register for this Contract and in the risk management plan for this Contract, with appropriate review points. Where there is no requirement under this Contract for a risk management plan the Contractor shall submit this information to the Authority’s Representative.</w:t>
            </w:r>
          </w:p>
        </w:tc>
        <w:tc>
          <w:tcPr>
            <w:tcW w:w="3430" w:type="dxa"/>
          </w:tcPr>
          <w:p w14:paraId="2E6BDEFC" w14:textId="77777777" w:rsidR="00C67042" w:rsidRPr="002A6C11" w:rsidRDefault="00C67042" w:rsidP="00C67042">
            <w:r>
              <w:t>Commercial Officer</w:t>
            </w:r>
          </w:p>
        </w:tc>
      </w:tr>
      <w:tr w:rsidR="00C67042" w14:paraId="28B2903A" w14:textId="77777777" w:rsidTr="00C67042">
        <w:tc>
          <w:tcPr>
            <w:tcW w:w="1809" w:type="dxa"/>
          </w:tcPr>
          <w:p w14:paraId="34AC5DEF" w14:textId="77777777" w:rsidR="00C67042" w:rsidRPr="00497EB4" w:rsidRDefault="00C67042" w:rsidP="00C67042">
            <w:r w:rsidRPr="00497EB4">
              <w:t>18.16</w:t>
            </w:r>
          </w:p>
        </w:tc>
        <w:tc>
          <w:tcPr>
            <w:tcW w:w="8931" w:type="dxa"/>
          </w:tcPr>
          <w:p w14:paraId="539C7310" w14:textId="77777777" w:rsidR="00C67042" w:rsidRPr="00497EB4" w:rsidRDefault="00C67042" w:rsidP="00C67042">
            <w:pPr>
              <w:tabs>
                <w:tab w:val="left" w:pos="3600"/>
              </w:tabs>
            </w:pPr>
            <w:r w:rsidRPr="00497EB4">
              <w:t>For a period of up to two (2) years from the end of the Contract Period however extended in accordance with the terms of this Contract, and in response to a specific request by the Authority’s Representative, the Contractor shall notify the Authority as soon as reasonably practicable of any changes in the information notified previously under Clause 18.13 or 18.14 (Contractor obligation to provide information) of which it becomes aware that would affect the Authority’s ability to use, disclose, re-transfer or re-export an item or part of it as is referred to in those Clauses by issuing an updated DEFFORM 528 to the Authority.</w:t>
            </w:r>
          </w:p>
        </w:tc>
        <w:tc>
          <w:tcPr>
            <w:tcW w:w="3430" w:type="dxa"/>
          </w:tcPr>
          <w:p w14:paraId="33F71377" w14:textId="77777777" w:rsidR="00C67042" w:rsidRPr="002A6C11" w:rsidRDefault="00C67042" w:rsidP="00C67042">
            <w:r>
              <w:t>Commercial Officer</w:t>
            </w:r>
          </w:p>
        </w:tc>
      </w:tr>
      <w:tr w:rsidR="00C67042" w14:paraId="2AC0729D" w14:textId="77777777" w:rsidTr="00C67042">
        <w:tc>
          <w:tcPr>
            <w:tcW w:w="1809" w:type="dxa"/>
          </w:tcPr>
          <w:p w14:paraId="6553CC4C" w14:textId="77777777" w:rsidR="00C67042" w:rsidRPr="00497EB4" w:rsidRDefault="00C67042" w:rsidP="00C67042">
            <w:r w:rsidRPr="00497EB4">
              <w:t>28.3</w:t>
            </w:r>
          </w:p>
        </w:tc>
        <w:tc>
          <w:tcPr>
            <w:tcW w:w="8931" w:type="dxa"/>
          </w:tcPr>
          <w:p w14:paraId="5AD16789" w14:textId="77777777" w:rsidR="00C67042" w:rsidRPr="00497EB4" w:rsidRDefault="00C67042" w:rsidP="00C67042">
            <w:pPr>
              <w:tabs>
                <w:tab w:val="left" w:pos="3600"/>
              </w:tabs>
            </w:pPr>
            <w:r w:rsidRPr="00497EB4">
              <w:t>The Contractor is responsible for the determination of VAT liability.  The Contractor is to consult its client relationship manager or the HMRC enquiries desk (and not the Authority’s Representative) in cases of doubt. The Contractor shall notify the Authority’s Representative of the Authority’s VAT liability under this Contract and any changes to it within twenty (20) Working Days of becoming aware the liability is other than at the standard rate of VAT. In the event of any doubt about the applicability of the tax in such cases, the Authority’s Representative may require the Contractor to obtain and pass to the Authority a formal ruling from HMRC. The Contractor shall promptly comply with any such Authority requirement. Where the Contractor obtains a ruling from HMRC, it shall supply a copy to the Authority within three (3) Working Days of receiving such ruling unless it proposes to challenge such ruling. Where the Contractor challenges such ruling it shall supply to the Authority a copy of the final decision issued by HMRC on completion of the challenge within three (3) Working Days of receiving such decision.</w:t>
            </w:r>
          </w:p>
        </w:tc>
        <w:tc>
          <w:tcPr>
            <w:tcW w:w="3430" w:type="dxa"/>
          </w:tcPr>
          <w:p w14:paraId="2E7DCA23" w14:textId="77777777" w:rsidR="00C67042" w:rsidRPr="002A6C11" w:rsidRDefault="00C67042" w:rsidP="00C67042">
            <w:r>
              <w:t>Commercial Officer</w:t>
            </w:r>
          </w:p>
        </w:tc>
      </w:tr>
      <w:tr w:rsidR="00C67042" w14:paraId="22EE5184" w14:textId="77777777" w:rsidTr="00C67042">
        <w:tc>
          <w:tcPr>
            <w:tcW w:w="1809" w:type="dxa"/>
          </w:tcPr>
          <w:p w14:paraId="33F9B8F8" w14:textId="77777777" w:rsidR="00C67042" w:rsidRPr="00497EB4" w:rsidRDefault="00C67042" w:rsidP="00C67042">
            <w:r w:rsidRPr="00497EB4">
              <w:t>28.7</w:t>
            </w:r>
          </w:p>
        </w:tc>
        <w:tc>
          <w:tcPr>
            <w:tcW w:w="8931" w:type="dxa"/>
          </w:tcPr>
          <w:p w14:paraId="0E39C3F6" w14:textId="77777777" w:rsidR="00C67042" w:rsidRPr="00497EB4" w:rsidRDefault="00C67042" w:rsidP="00C67042">
            <w:pPr>
              <w:tabs>
                <w:tab w:val="left" w:pos="3600"/>
              </w:tabs>
            </w:pPr>
            <w:r w:rsidRPr="00497EB4">
              <w:t>Should HMRC decide that the Contractor has incorrectly determined the VAT liability, in accordance with Clause 28.2 (VAT), the Authority will pay the VAT assessed by HMRC.  In the event that HMRC so determines, the Contractor shall pay any interest charged on any assessment and/or penalties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Working Days of a written request from the Authority’s Representative for such correspondence</w:t>
            </w:r>
          </w:p>
        </w:tc>
        <w:tc>
          <w:tcPr>
            <w:tcW w:w="3430" w:type="dxa"/>
          </w:tcPr>
          <w:p w14:paraId="591F5AE1" w14:textId="77777777" w:rsidR="00C67042" w:rsidRPr="002A6C11" w:rsidRDefault="00C67042" w:rsidP="00C67042">
            <w:r>
              <w:t>Commercial Officer</w:t>
            </w:r>
          </w:p>
        </w:tc>
      </w:tr>
      <w:tr w:rsidR="00C67042" w14:paraId="6F668128" w14:textId="77777777" w:rsidTr="00C67042">
        <w:tc>
          <w:tcPr>
            <w:tcW w:w="1809" w:type="dxa"/>
          </w:tcPr>
          <w:p w14:paraId="2BB9FE62" w14:textId="77777777" w:rsidR="00C67042" w:rsidRPr="00497EB4" w:rsidRDefault="00C67042" w:rsidP="00C67042">
            <w:r w:rsidRPr="00497EB4">
              <w:t>29.2</w:t>
            </w:r>
          </w:p>
        </w:tc>
        <w:tc>
          <w:tcPr>
            <w:tcW w:w="8931" w:type="dxa"/>
          </w:tcPr>
          <w:p w14:paraId="1960CFBE" w14:textId="77777777" w:rsidR="00C67042" w:rsidRPr="00497EB4" w:rsidRDefault="00C67042" w:rsidP="00C67042">
            <w:pPr>
              <w:tabs>
                <w:tab w:val="left" w:pos="3600"/>
              </w:tabs>
            </w:pPr>
            <w:r w:rsidRPr="00497EB4">
              <w:t>Without prejudice to Schedule 9 (Pricing and Payment), Schedule 6 (Incentivisation) and Schedule 8 (Governance and Management), the Authority, the Authority’s Representative and any agents or consultants of the Authority (such agents and consultants to be subject to the Contractor’s consent, not to be unreasonably withheld or delayed) may, between the hours of 8:30 am to 17:30 pm on any Monday to Friday (which is a Working Day (under limb (a) of that definition) and with reasonable prior notice (having regard to any co–location working which the Contractor hereby confirms will require a short notice period of no more than one (1) hour), undertake inspection of any of the Contractor Deliverables, and make any audit or check of any aspect of the Contractor’s performance of this Contract as required by the Authority or where the same shall have been requested by the National Audit Office. The Contractor shall promptly provide all reasonable co-operation in relation to any inspection, audit or check.</w:t>
            </w:r>
          </w:p>
        </w:tc>
        <w:tc>
          <w:tcPr>
            <w:tcW w:w="3430" w:type="dxa"/>
          </w:tcPr>
          <w:p w14:paraId="320E7335" w14:textId="77777777" w:rsidR="00C67042" w:rsidRPr="002A6C11" w:rsidRDefault="00C67042" w:rsidP="00C67042">
            <w:r>
              <w:t>Commercial Officer</w:t>
            </w:r>
          </w:p>
        </w:tc>
      </w:tr>
      <w:tr w:rsidR="00C67042" w14:paraId="0CDB1AE7" w14:textId="77777777" w:rsidTr="00C67042">
        <w:tc>
          <w:tcPr>
            <w:tcW w:w="1809" w:type="dxa"/>
          </w:tcPr>
          <w:p w14:paraId="4A75D19E" w14:textId="77777777" w:rsidR="00C67042" w:rsidRPr="00497EB4" w:rsidRDefault="00C67042" w:rsidP="00C67042">
            <w:r w:rsidRPr="00497EB4">
              <w:t>31.8</w:t>
            </w:r>
          </w:p>
        </w:tc>
        <w:tc>
          <w:tcPr>
            <w:tcW w:w="8931" w:type="dxa"/>
          </w:tcPr>
          <w:p w14:paraId="24F77E6E" w14:textId="77777777" w:rsidR="00C67042" w:rsidRPr="00497EB4" w:rsidRDefault="00C67042" w:rsidP="00C67042">
            <w:pPr>
              <w:tabs>
                <w:tab w:val="left" w:pos="3600"/>
              </w:tabs>
            </w:pPr>
            <w:r w:rsidRPr="00497EB4">
              <w:t>If the Contractor requests that the Authority provide to the Contractor any Discretionary GFA, it shall do so by written notice to the Authority’s Representative and any such notice shall</w:t>
            </w:r>
          </w:p>
        </w:tc>
        <w:tc>
          <w:tcPr>
            <w:tcW w:w="3430" w:type="dxa"/>
          </w:tcPr>
          <w:p w14:paraId="45BA083E" w14:textId="77777777" w:rsidR="00C67042" w:rsidRPr="002A6C11" w:rsidRDefault="00C67042" w:rsidP="00C67042">
            <w:r>
              <w:t>Commercial Officer</w:t>
            </w:r>
          </w:p>
        </w:tc>
      </w:tr>
      <w:tr w:rsidR="00C67042" w14:paraId="39260736" w14:textId="77777777" w:rsidTr="00C67042">
        <w:tc>
          <w:tcPr>
            <w:tcW w:w="1809" w:type="dxa"/>
          </w:tcPr>
          <w:p w14:paraId="4CA3C45E" w14:textId="77777777" w:rsidR="00C67042" w:rsidRPr="00497EB4" w:rsidRDefault="00C67042" w:rsidP="00C67042">
            <w:r w:rsidRPr="00497EB4">
              <w:t>31.9</w:t>
            </w:r>
          </w:p>
        </w:tc>
        <w:tc>
          <w:tcPr>
            <w:tcW w:w="8931" w:type="dxa"/>
          </w:tcPr>
          <w:p w14:paraId="41B129AF" w14:textId="77777777" w:rsidR="00C67042" w:rsidRPr="00497EB4" w:rsidRDefault="00C67042" w:rsidP="00C67042">
            <w:pPr>
              <w:tabs>
                <w:tab w:val="left" w:pos="3600"/>
              </w:tabs>
            </w:pPr>
            <w:r w:rsidRPr="00497EB4">
              <w:t>The Authority’s Representative may (but shall not be obliged to) consider any Contractor notice issued in accordance with Clause 31.8 (Discretionary GFA). If the Authority’s Representative does consider such notice, he may (but shall not be obliged to) respond to the Contractor by an Authority notice to be issued to the Contractor at any time following receipt of the relevant Contractor notice, such Authority notice (if issued by the Authority’s Representative) shall</w:t>
            </w:r>
          </w:p>
        </w:tc>
        <w:tc>
          <w:tcPr>
            <w:tcW w:w="3430" w:type="dxa"/>
          </w:tcPr>
          <w:p w14:paraId="4498E8C1" w14:textId="77777777" w:rsidR="00C67042" w:rsidRPr="002A6C11" w:rsidRDefault="00C67042" w:rsidP="00C67042">
            <w:r>
              <w:t>Commercial Officer</w:t>
            </w:r>
          </w:p>
        </w:tc>
      </w:tr>
      <w:tr w:rsidR="00C67042" w14:paraId="5BF73EB1" w14:textId="77777777" w:rsidTr="00C67042">
        <w:tc>
          <w:tcPr>
            <w:tcW w:w="1809" w:type="dxa"/>
          </w:tcPr>
          <w:p w14:paraId="02EF66F5" w14:textId="77777777" w:rsidR="00C67042" w:rsidRPr="00497EB4" w:rsidRDefault="00C67042" w:rsidP="00C67042">
            <w:r w:rsidRPr="00497EB4">
              <w:t>31.9.1</w:t>
            </w:r>
          </w:p>
        </w:tc>
        <w:tc>
          <w:tcPr>
            <w:tcW w:w="8931" w:type="dxa"/>
          </w:tcPr>
          <w:p w14:paraId="354D6B4B" w14:textId="77777777" w:rsidR="00C67042" w:rsidRPr="00497EB4" w:rsidRDefault="00C67042" w:rsidP="00C67042">
            <w:pPr>
              <w:tabs>
                <w:tab w:val="left" w:pos="3600"/>
              </w:tabs>
              <w:jc w:val="left"/>
            </w:pPr>
            <w:r w:rsidRPr="00497EB4">
              <w:t>require further information relating to the subject matter of the notice and/or invite the Contractor to discuss the proposal further at a time and place convenient to the Authority’s Representative</w:t>
            </w:r>
          </w:p>
        </w:tc>
        <w:tc>
          <w:tcPr>
            <w:tcW w:w="3430" w:type="dxa"/>
          </w:tcPr>
          <w:p w14:paraId="7619EF1E" w14:textId="77777777" w:rsidR="00C67042" w:rsidRPr="002A6C11" w:rsidRDefault="00C67042" w:rsidP="00C67042">
            <w:r>
              <w:t>Commercial Officer</w:t>
            </w:r>
          </w:p>
        </w:tc>
      </w:tr>
      <w:tr w:rsidR="00C67042" w14:paraId="42CCE75B" w14:textId="77777777" w:rsidTr="00C67042">
        <w:tc>
          <w:tcPr>
            <w:tcW w:w="1809" w:type="dxa"/>
          </w:tcPr>
          <w:p w14:paraId="372D029D" w14:textId="77777777" w:rsidR="00C67042" w:rsidRPr="00497EB4" w:rsidRDefault="00C67042" w:rsidP="00C67042">
            <w:r w:rsidRPr="00497EB4">
              <w:t>31.11</w:t>
            </w:r>
          </w:p>
        </w:tc>
        <w:tc>
          <w:tcPr>
            <w:tcW w:w="8931" w:type="dxa"/>
          </w:tcPr>
          <w:p w14:paraId="54CA139B" w14:textId="77777777" w:rsidR="00C67042" w:rsidRPr="00497EB4" w:rsidRDefault="00C67042" w:rsidP="00C67042">
            <w:pPr>
              <w:tabs>
                <w:tab w:val="left" w:pos="3600"/>
              </w:tabs>
            </w:pPr>
            <w:r w:rsidRPr="00497EB4">
              <w:t>Notwithstanding any agreement between the Parties as to the period during which the Contractor and/or any Sub-Contractor may have use of any Discretionary GFA, the Authority’s Representative may require any Discretionary GFA to be returned to the Authority or delivered to any Third Party at any place within the United Kingdom by notice in writing to the Contractor’s Representative and the Contractor shall return or deliver such Discretionary GFA in accordance with any requirements set out in the notice and within three (3) Working Days of receipt of such notice (and the provisions of Clause 59.14 (Issued Property) shall apply to the return of the Discretionary GFA).</w:t>
            </w:r>
          </w:p>
        </w:tc>
        <w:tc>
          <w:tcPr>
            <w:tcW w:w="3430" w:type="dxa"/>
          </w:tcPr>
          <w:p w14:paraId="675F0197" w14:textId="77777777" w:rsidR="00C67042" w:rsidRPr="002A6C11" w:rsidRDefault="00C67042" w:rsidP="00C67042">
            <w:r>
              <w:t>Commercial Officer</w:t>
            </w:r>
          </w:p>
        </w:tc>
      </w:tr>
      <w:tr w:rsidR="00C67042" w14:paraId="7CE8D936" w14:textId="77777777" w:rsidTr="00C67042">
        <w:tc>
          <w:tcPr>
            <w:tcW w:w="1809" w:type="dxa"/>
          </w:tcPr>
          <w:p w14:paraId="49D45E4E" w14:textId="77777777" w:rsidR="00C67042" w:rsidRPr="00497EB4" w:rsidRDefault="00C67042" w:rsidP="00C67042">
            <w:r w:rsidRPr="00497EB4">
              <w:t>36.3</w:t>
            </w:r>
          </w:p>
        </w:tc>
        <w:tc>
          <w:tcPr>
            <w:tcW w:w="8931" w:type="dxa"/>
          </w:tcPr>
          <w:p w14:paraId="7332C4C7" w14:textId="77777777" w:rsidR="00C67042" w:rsidRPr="00497EB4" w:rsidRDefault="00C67042" w:rsidP="00C67042">
            <w:pPr>
              <w:tabs>
                <w:tab w:val="left" w:pos="3600"/>
              </w:tabs>
            </w:pPr>
            <w:r w:rsidRPr="00497EB4">
              <w:t>If Clause 36.1 (Grounds for Step-In) applies and the Authority wishes to take action, the Authority’s Representative shall notify (the “Step-In Notice”) the Contractor’s Representative in writing of the following</w:t>
            </w:r>
          </w:p>
        </w:tc>
        <w:tc>
          <w:tcPr>
            <w:tcW w:w="3430" w:type="dxa"/>
          </w:tcPr>
          <w:p w14:paraId="7DB3FC74" w14:textId="77777777" w:rsidR="00C67042" w:rsidRPr="002A6C11" w:rsidRDefault="00C67042" w:rsidP="00C67042">
            <w:r>
              <w:t>Commercial Officer</w:t>
            </w:r>
          </w:p>
        </w:tc>
      </w:tr>
      <w:tr w:rsidR="00C67042" w14:paraId="2DC9C894" w14:textId="77777777" w:rsidTr="00C67042">
        <w:tc>
          <w:tcPr>
            <w:tcW w:w="1809" w:type="dxa"/>
          </w:tcPr>
          <w:p w14:paraId="0BE1DC30" w14:textId="77777777" w:rsidR="00C67042" w:rsidRPr="00497EB4" w:rsidRDefault="00C67042" w:rsidP="00C67042">
            <w:r w:rsidRPr="00497EB4">
              <w:t>36.6</w:t>
            </w:r>
          </w:p>
        </w:tc>
        <w:tc>
          <w:tcPr>
            <w:tcW w:w="8931" w:type="dxa"/>
          </w:tcPr>
          <w:p w14:paraId="72C8E2BE" w14:textId="77777777" w:rsidR="00C67042" w:rsidRPr="00497EB4" w:rsidRDefault="00C67042" w:rsidP="00C67042">
            <w:pPr>
              <w:tabs>
                <w:tab w:val="left" w:pos="3600"/>
              </w:tabs>
            </w:pPr>
            <w:r w:rsidRPr="00497EB4">
              <w:t>The Authority’s Representative shall provide the Contractor’s Representative with reasonable notice of the Authority’s intention to cease the performance of the Required Action (“Step-Out”) and the date on which it intends to do so.</w:t>
            </w:r>
          </w:p>
        </w:tc>
        <w:tc>
          <w:tcPr>
            <w:tcW w:w="3430" w:type="dxa"/>
          </w:tcPr>
          <w:p w14:paraId="1FAF93E7" w14:textId="77777777" w:rsidR="00C67042" w:rsidRPr="002A6C11" w:rsidRDefault="00C67042" w:rsidP="00C67042">
            <w:r>
              <w:t>Commercial Officer</w:t>
            </w:r>
          </w:p>
        </w:tc>
      </w:tr>
      <w:tr w:rsidR="00C67042" w14:paraId="7A0A33DB" w14:textId="77777777" w:rsidTr="00C67042">
        <w:tc>
          <w:tcPr>
            <w:tcW w:w="1809" w:type="dxa"/>
          </w:tcPr>
          <w:p w14:paraId="3120B06E" w14:textId="77777777" w:rsidR="00C67042" w:rsidRPr="00497EB4" w:rsidRDefault="00C67042" w:rsidP="00C67042">
            <w:r w:rsidRPr="00497EB4">
              <w:t>40.1.3</w:t>
            </w:r>
          </w:p>
        </w:tc>
        <w:tc>
          <w:tcPr>
            <w:tcW w:w="8931" w:type="dxa"/>
          </w:tcPr>
          <w:p w14:paraId="4E1D3D8F" w14:textId="77777777" w:rsidR="00C67042" w:rsidRPr="00497EB4" w:rsidRDefault="00C67042" w:rsidP="00C67042">
            <w:pPr>
              <w:tabs>
                <w:tab w:val="left" w:pos="3600"/>
              </w:tabs>
            </w:pPr>
            <w:r w:rsidRPr="00497EB4">
              <w:t>provide the Financial Management Information to the Authority’s Representative</w:t>
            </w:r>
          </w:p>
        </w:tc>
        <w:tc>
          <w:tcPr>
            <w:tcW w:w="3430" w:type="dxa"/>
          </w:tcPr>
          <w:p w14:paraId="52CF695F" w14:textId="77777777" w:rsidR="00C67042" w:rsidRPr="002A6C11" w:rsidRDefault="00C67042" w:rsidP="00C67042">
            <w:r>
              <w:t>Commercial Officer</w:t>
            </w:r>
          </w:p>
        </w:tc>
      </w:tr>
      <w:tr w:rsidR="00C67042" w14:paraId="2E8B8BEE" w14:textId="77777777" w:rsidTr="00C67042">
        <w:tc>
          <w:tcPr>
            <w:tcW w:w="1809" w:type="dxa"/>
          </w:tcPr>
          <w:p w14:paraId="74744A4C" w14:textId="77777777" w:rsidR="00C67042" w:rsidRPr="00497EB4" w:rsidRDefault="00C67042" w:rsidP="00C67042">
            <w:r w:rsidRPr="00497EB4">
              <w:t>49.1</w:t>
            </w:r>
          </w:p>
        </w:tc>
        <w:tc>
          <w:tcPr>
            <w:tcW w:w="8931" w:type="dxa"/>
          </w:tcPr>
          <w:p w14:paraId="2C533B9F" w14:textId="77777777" w:rsidR="00C67042" w:rsidRPr="00497EB4" w:rsidRDefault="00C67042" w:rsidP="00C67042">
            <w:pPr>
              <w:tabs>
                <w:tab w:val="left" w:pos="3600"/>
              </w:tabs>
            </w:pPr>
            <w:r w:rsidRPr="00497EB4">
              <w:t>The Contractor shall, and shall procure that each Sub-Contractor shall, notify the Authority’s Representative immediately it becomes aware that an Employee or an accompanied emergency reactive worker pursuant to Clause 48.8 (Admission to Authority Sites and/or Other Contractor’s Premises) has breached Clause 47 (Security – Secret Matters) and/or Clause 48 (Personnel Security).</w:t>
            </w:r>
          </w:p>
        </w:tc>
        <w:tc>
          <w:tcPr>
            <w:tcW w:w="3430" w:type="dxa"/>
          </w:tcPr>
          <w:p w14:paraId="10231FE7" w14:textId="77777777" w:rsidR="00C67042" w:rsidRPr="00C66553" w:rsidRDefault="00C67042" w:rsidP="00C67042">
            <w:r>
              <w:t>Commercial Officer</w:t>
            </w:r>
          </w:p>
        </w:tc>
      </w:tr>
      <w:tr w:rsidR="00C67042" w14:paraId="131E0789" w14:textId="77777777" w:rsidTr="00C67042">
        <w:tc>
          <w:tcPr>
            <w:tcW w:w="1809" w:type="dxa"/>
          </w:tcPr>
          <w:p w14:paraId="3A83E6FA" w14:textId="77777777" w:rsidR="00C67042" w:rsidRPr="00497EB4" w:rsidRDefault="00C67042" w:rsidP="00C67042">
            <w:r w:rsidRPr="00497EB4">
              <w:t>49.2</w:t>
            </w:r>
          </w:p>
        </w:tc>
        <w:tc>
          <w:tcPr>
            <w:tcW w:w="8931" w:type="dxa"/>
          </w:tcPr>
          <w:p w14:paraId="7140E387" w14:textId="77777777" w:rsidR="00C67042" w:rsidRPr="00497EB4" w:rsidRDefault="00C67042" w:rsidP="00C67042">
            <w:pPr>
              <w:tabs>
                <w:tab w:val="left" w:pos="3600"/>
              </w:tabs>
            </w:pPr>
            <w:r w:rsidRPr="00497EB4">
              <w:t>The Contractor shall, and shall procure that its Sub-Contractors shall, give reasonable assistance to the Authority’s Representative and/or any other representative or adviser of the Authority for the purposes of carrying out any investigation that the Authority undertakes (acting reasonably).</w:t>
            </w:r>
          </w:p>
        </w:tc>
        <w:tc>
          <w:tcPr>
            <w:tcW w:w="3430" w:type="dxa"/>
          </w:tcPr>
          <w:p w14:paraId="6165A2A9" w14:textId="77777777" w:rsidR="00C67042" w:rsidRPr="00C66553" w:rsidRDefault="00C67042" w:rsidP="00C67042">
            <w:r>
              <w:t>Commercial Officer</w:t>
            </w:r>
          </w:p>
        </w:tc>
      </w:tr>
      <w:tr w:rsidR="00C67042" w14:paraId="10C4CF2A" w14:textId="77777777" w:rsidTr="00C67042">
        <w:tc>
          <w:tcPr>
            <w:tcW w:w="1809" w:type="dxa"/>
          </w:tcPr>
          <w:p w14:paraId="0213D9F5" w14:textId="77777777" w:rsidR="00C67042" w:rsidRPr="00497EB4" w:rsidRDefault="00C67042" w:rsidP="00C67042">
            <w:r w:rsidRPr="00497EB4">
              <w:t>51.2.7</w:t>
            </w:r>
          </w:p>
        </w:tc>
        <w:tc>
          <w:tcPr>
            <w:tcW w:w="8931" w:type="dxa"/>
          </w:tcPr>
          <w:p w14:paraId="4E9D2E8C" w14:textId="77777777" w:rsidR="00C67042" w:rsidRPr="00497EB4" w:rsidRDefault="00C67042" w:rsidP="00C67042">
            <w:pPr>
              <w:tabs>
                <w:tab w:val="left" w:pos="3600"/>
              </w:tabs>
            </w:pPr>
            <w:r w:rsidRPr="00497EB4">
              <w:t>not without the written consent of the Authority's Representative erect any temporary structure.</w:t>
            </w:r>
          </w:p>
        </w:tc>
        <w:tc>
          <w:tcPr>
            <w:tcW w:w="3430" w:type="dxa"/>
          </w:tcPr>
          <w:p w14:paraId="7F0F8095" w14:textId="77777777" w:rsidR="00C67042" w:rsidRPr="00C66553" w:rsidRDefault="00C67042" w:rsidP="00C67042">
            <w:r>
              <w:t>Commercial Officer</w:t>
            </w:r>
          </w:p>
        </w:tc>
      </w:tr>
      <w:tr w:rsidR="00C67042" w14:paraId="6CD26F09" w14:textId="77777777" w:rsidTr="00C67042">
        <w:tc>
          <w:tcPr>
            <w:tcW w:w="1809" w:type="dxa"/>
          </w:tcPr>
          <w:p w14:paraId="694C3B9F" w14:textId="77777777" w:rsidR="00C67042" w:rsidRPr="00497EB4" w:rsidRDefault="00C67042" w:rsidP="00C67042">
            <w:r w:rsidRPr="00497EB4">
              <w:t>52.5</w:t>
            </w:r>
          </w:p>
        </w:tc>
        <w:tc>
          <w:tcPr>
            <w:tcW w:w="8931" w:type="dxa"/>
          </w:tcPr>
          <w:p w14:paraId="2C9839E6" w14:textId="77777777" w:rsidR="00C67042" w:rsidRPr="00497EB4" w:rsidRDefault="00C67042" w:rsidP="00C67042">
            <w:pPr>
              <w:tabs>
                <w:tab w:val="left" w:pos="3600"/>
              </w:tabs>
            </w:pPr>
            <w:r w:rsidRPr="00497EB4">
              <w:t>Where the Contractor's representatives are required by this Contract to join or visit a Government Establishment overseas, transport between the United Kingdom and the place of duty (but excluding transport within the United Kingdom) may be provided by the Authority by Royal Air Force or by Authority chartered aircraft.  The Contractor shall make such arrangements through the Authority’s Representative.  When such transport is not available within a reasonable time, the Contractor shall make his own transport arrangements. The Authority shall reimburse the Contractor's costs for such transport in accordance with paragraph 5 of Part 1 of Schedule 9 (Pricing and Payment) provided that such costs are identified Expenses and set out in Appendix 4 to Schedule 9 (Pricing and Payment) on presentation of evidence supporting the use of alternative transport and of the costs involved as more particularly referred to in paragraph 5 of Part 1 of Schedule 9 (Pricing and Payment).</w:t>
            </w:r>
          </w:p>
        </w:tc>
        <w:tc>
          <w:tcPr>
            <w:tcW w:w="3430" w:type="dxa"/>
          </w:tcPr>
          <w:p w14:paraId="66F1FF0C" w14:textId="77777777" w:rsidR="00C67042" w:rsidRPr="00C66553" w:rsidRDefault="00C67042" w:rsidP="00C67042">
            <w:r>
              <w:t>BPSS Project Manager</w:t>
            </w:r>
          </w:p>
        </w:tc>
      </w:tr>
      <w:tr w:rsidR="00C67042" w14:paraId="1CE4D992" w14:textId="77777777" w:rsidTr="00C67042">
        <w:tc>
          <w:tcPr>
            <w:tcW w:w="1809" w:type="dxa"/>
          </w:tcPr>
          <w:p w14:paraId="5FFA99E3" w14:textId="77777777" w:rsidR="00C67042" w:rsidRPr="00497EB4" w:rsidRDefault="00C67042" w:rsidP="00C67042">
            <w:r w:rsidRPr="00497EB4">
              <w:t>56.12</w:t>
            </w:r>
          </w:p>
        </w:tc>
        <w:tc>
          <w:tcPr>
            <w:tcW w:w="8931" w:type="dxa"/>
          </w:tcPr>
          <w:p w14:paraId="2BEE8FC7" w14:textId="77777777" w:rsidR="00C67042" w:rsidRPr="00497EB4" w:rsidRDefault="00C67042" w:rsidP="00C67042">
            <w:pPr>
              <w:tabs>
                <w:tab w:val="left" w:pos="3600"/>
              </w:tabs>
            </w:pPr>
            <w:r w:rsidRPr="00497EB4">
              <w:t>If Special Jigs, Tools Etc. are required for the production of MLP, the Contractor shall obtain written approval from the Authority’s Representative before providing them.</w:t>
            </w:r>
          </w:p>
        </w:tc>
        <w:tc>
          <w:tcPr>
            <w:tcW w:w="3430" w:type="dxa"/>
          </w:tcPr>
          <w:p w14:paraId="7A0E97DC" w14:textId="77777777" w:rsidR="00C67042" w:rsidRPr="00C66553" w:rsidRDefault="00C67042" w:rsidP="00C67042">
            <w:r>
              <w:t>Commercial Officer</w:t>
            </w:r>
          </w:p>
        </w:tc>
      </w:tr>
      <w:tr w:rsidR="00C67042" w14:paraId="796B35C2" w14:textId="77777777" w:rsidTr="00C67042">
        <w:tc>
          <w:tcPr>
            <w:tcW w:w="1809" w:type="dxa"/>
          </w:tcPr>
          <w:p w14:paraId="127B7941" w14:textId="77777777" w:rsidR="00C67042" w:rsidRPr="00497EB4" w:rsidRDefault="00C67042" w:rsidP="00C67042">
            <w:r w:rsidRPr="00497EB4">
              <w:t>57.8</w:t>
            </w:r>
          </w:p>
        </w:tc>
        <w:tc>
          <w:tcPr>
            <w:tcW w:w="8931" w:type="dxa"/>
          </w:tcPr>
          <w:p w14:paraId="25E76378" w14:textId="77777777" w:rsidR="00C67042" w:rsidRPr="00497EB4" w:rsidRDefault="00C67042" w:rsidP="00C67042">
            <w:pPr>
              <w:tabs>
                <w:tab w:val="left" w:pos="3600"/>
              </w:tabs>
            </w:pPr>
            <w:r w:rsidRPr="00497EB4">
              <w:t>Any SDS to be provided in accordance with this Clause 57 (Supply of Hazard Data), including any related information to be supplied in compliance with the Contractor’s statutory duties under Clauses 57.1.1 and 57.2.1 (Supply of Hazard Data), any information arising from the provisions of Clauses 57.5, 57.6 and 57.7 (Supply of Hazard Data) and the completed DEFFORM 68, shall be sent directly to the Authority’s Representative as soon as practicable, and no later than one (1) month prior to the delivery of the relevant Articles, materials or substances.  In addition, so that the safety information can reach users without delay, the Contractor shall send a copy preferably as an email with attachment(s) in Adobe PDF or MS WORD format, or, if only hard copy is available, to the addresses below</w:t>
            </w:r>
          </w:p>
        </w:tc>
        <w:tc>
          <w:tcPr>
            <w:tcW w:w="3430" w:type="dxa"/>
          </w:tcPr>
          <w:p w14:paraId="38DFB68E" w14:textId="77777777" w:rsidR="00C67042" w:rsidRPr="00C66553" w:rsidRDefault="00C67042" w:rsidP="00C67042">
            <w:r>
              <w:t>Commercial Officer</w:t>
            </w:r>
          </w:p>
        </w:tc>
      </w:tr>
      <w:tr w:rsidR="00C67042" w14:paraId="5AC1D4FA" w14:textId="77777777" w:rsidTr="00C67042">
        <w:tc>
          <w:tcPr>
            <w:tcW w:w="1809" w:type="dxa"/>
          </w:tcPr>
          <w:p w14:paraId="20FA3AF4" w14:textId="77777777" w:rsidR="00C67042" w:rsidRPr="00497EB4" w:rsidRDefault="00C67042" w:rsidP="00C67042">
            <w:r w:rsidRPr="00497EB4">
              <w:t>58.1</w:t>
            </w:r>
          </w:p>
        </w:tc>
        <w:tc>
          <w:tcPr>
            <w:tcW w:w="8931" w:type="dxa"/>
          </w:tcPr>
          <w:p w14:paraId="3AB476A3" w14:textId="77777777" w:rsidR="00C67042" w:rsidRPr="00497EB4" w:rsidRDefault="00C67042" w:rsidP="00C67042">
            <w:pPr>
              <w:tabs>
                <w:tab w:val="left" w:pos="3600"/>
              </w:tabs>
            </w:pPr>
            <w:r w:rsidRPr="00497EB4">
              <w:t>Unless otherwise agreed by the Parties, delivery of Articles shall occur upon the Articles being handed over by the Contractor to the Authority or to the Authority’s Representative at the then relevant address in the United Kingdom that the Authority has notified the Contractor (such address as may change from time to time following notification (by any means) by the Authority to the Contractor).</w:t>
            </w:r>
          </w:p>
        </w:tc>
        <w:tc>
          <w:tcPr>
            <w:tcW w:w="3430" w:type="dxa"/>
          </w:tcPr>
          <w:p w14:paraId="38381672" w14:textId="77777777" w:rsidR="00C67042" w:rsidRPr="00C66553" w:rsidRDefault="00C67042" w:rsidP="00C67042">
            <w:r>
              <w:t>Commercial Officer</w:t>
            </w:r>
          </w:p>
        </w:tc>
      </w:tr>
      <w:tr w:rsidR="00C67042" w14:paraId="3C2B9436" w14:textId="77777777" w:rsidTr="00C67042">
        <w:tc>
          <w:tcPr>
            <w:tcW w:w="1809" w:type="dxa"/>
          </w:tcPr>
          <w:p w14:paraId="5914522F" w14:textId="77777777" w:rsidR="00C67042" w:rsidRPr="00497EB4" w:rsidRDefault="00C67042" w:rsidP="00C67042">
            <w:r w:rsidRPr="00497EB4">
              <w:t>59.14</w:t>
            </w:r>
          </w:p>
        </w:tc>
        <w:tc>
          <w:tcPr>
            <w:tcW w:w="8931" w:type="dxa"/>
          </w:tcPr>
          <w:p w14:paraId="7BA1CD55" w14:textId="77777777" w:rsidR="00C67042" w:rsidRPr="00497EB4" w:rsidRDefault="00C67042" w:rsidP="00C67042">
            <w:pPr>
              <w:tabs>
                <w:tab w:val="left" w:pos="3600"/>
              </w:tabs>
            </w:pPr>
            <w:r w:rsidRPr="00497EB4">
              <w:t xml:space="preserve">The Contractor shall at least once in every two (2) Contract Months forward a list of Issued Property which is in its possession but which is no longer required by the Contractor for the provision of the Contractor Deliverables, to the Authority's Representative. The Authority's Representative shall, within two (2) Contract Months from receipt of the relevant list notify the Contractor of a place or places within the United Kingdom where the Contractor should deliver such Issued Property. Where the Authority has notified such delivery instructions, the Contractor shall comply with such instructions as soon as is reasonably practicable, ensuring that appropriate packaging (having due regard to the nature of the relevant Issued Property) is utilised. Where there is no such notification, the Contractor shall request (in writing) the Authority for delivery instructions and shall repeat such request at least once weekly thereafter until such delivery instructions are notified to the Contractor by the Authority. Following receipt of such delivery instructions the Contractor shall deliver the relevant Issued Property to the Authority (in each case ensuring appropriate packaging (having due regard to the nature of the relevant Issued Property)) is utilised. </w:t>
            </w:r>
          </w:p>
        </w:tc>
        <w:tc>
          <w:tcPr>
            <w:tcW w:w="3430" w:type="dxa"/>
          </w:tcPr>
          <w:p w14:paraId="094F242D" w14:textId="77777777" w:rsidR="00C67042" w:rsidRPr="00C66553" w:rsidRDefault="00C67042" w:rsidP="00C67042">
            <w:r>
              <w:t>BPSS Project Manager</w:t>
            </w:r>
          </w:p>
        </w:tc>
      </w:tr>
      <w:tr w:rsidR="00C67042" w14:paraId="2738DBAE" w14:textId="77777777" w:rsidTr="00C67042">
        <w:tc>
          <w:tcPr>
            <w:tcW w:w="1809" w:type="dxa"/>
          </w:tcPr>
          <w:p w14:paraId="6EE1A87E" w14:textId="77777777" w:rsidR="00C67042" w:rsidRPr="00497EB4" w:rsidRDefault="00C67042" w:rsidP="00C67042">
            <w:r w:rsidRPr="00497EB4">
              <w:t>59.15</w:t>
            </w:r>
          </w:p>
        </w:tc>
        <w:tc>
          <w:tcPr>
            <w:tcW w:w="8931" w:type="dxa"/>
          </w:tcPr>
          <w:p w14:paraId="6209D18C" w14:textId="77777777" w:rsidR="00C67042" w:rsidRPr="00497EB4" w:rsidRDefault="00C67042" w:rsidP="00C67042">
            <w:pPr>
              <w:tabs>
                <w:tab w:val="left" w:pos="3600"/>
              </w:tabs>
            </w:pPr>
            <w:r w:rsidRPr="007E2DD5">
              <w:t>Without prejudice to Clause 59.14 (Accounting and Return of Issued Property), on completion or termination of this Contract, the Contractor shall forward a list of Issued Property still held to the Authority's Representative. Return or disposal of such Issued Property will be as specified in this Contract, or as instructed by the Authority on completion or termination of this Contract. If no disposal instructions are specified in this Contract the Authority shall provide such instructions within two (2) months of the Contractor’s written request to do so.</w:t>
            </w:r>
          </w:p>
        </w:tc>
        <w:tc>
          <w:tcPr>
            <w:tcW w:w="3430" w:type="dxa"/>
          </w:tcPr>
          <w:p w14:paraId="2DB8D7BB" w14:textId="77777777" w:rsidR="00C67042" w:rsidRPr="00C66553" w:rsidRDefault="00C67042" w:rsidP="00C67042">
            <w:r>
              <w:t>BPSS Project Manager</w:t>
            </w:r>
          </w:p>
        </w:tc>
      </w:tr>
      <w:tr w:rsidR="00C67042" w14:paraId="1FC19237" w14:textId="77777777" w:rsidTr="00C67042">
        <w:tc>
          <w:tcPr>
            <w:tcW w:w="1809" w:type="dxa"/>
          </w:tcPr>
          <w:p w14:paraId="4B506545" w14:textId="77777777" w:rsidR="00C67042" w:rsidRPr="00497EB4" w:rsidRDefault="00C67042" w:rsidP="00C67042">
            <w:r w:rsidRPr="00497EB4">
              <w:t>63.7.4</w:t>
            </w:r>
          </w:p>
        </w:tc>
        <w:tc>
          <w:tcPr>
            <w:tcW w:w="8931" w:type="dxa"/>
          </w:tcPr>
          <w:p w14:paraId="6649F7B5" w14:textId="77777777" w:rsidR="00C67042" w:rsidRPr="00497EB4" w:rsidRDefault="00C67042" w:rsidP="00C67042">
            <w:pPr>
              <w:tabs>
                <w:tab w:val="left" w:pos="3600"/>
              </w:tabs>
            </w:pPr>
            <w:r w:rsidRPr="00497EB4">
              <w:t>forward the list to the Authority’s Representative following first Article acceptance and prior to transfer of Special Jigs, Tools Etc. to the Public Store Account</w:t>
            </w:r>
          </w:p>
        </w:tc>
        <w:tc>
          <w:tcPr>
            <w:tcW w:w="3430" w:type="dxa"/>
          </w:tcPr>
          <w:p w14:paraId="3EB0CD52" w14:textId="77777777" w:rsidR="00C67042" w:rsidRPr="00C66553" w:rsidRDefault="00C67042" w:rsidP="00C67042">
            <w:r>
              <w:t>BPSS Project Manager</w:t>
            </w:r>
          </w:p>
        </w:tc>
      </w:tr>
      <w:tr w:rsidR="00C67042" w14:paraId="56B504D9" w14:textId="77777777" w:rsidTr="00C67042">
        <w:tc>
          <w:tcPr>
            <w:tcW w:w="1809" w:type="dxa"/>
          </w:tcPr>
          <w:p w14:paraId="60131023" w14:textId="77777777" w:rsidR="00C67042" w:rsidRPr="00497EB4" w:rsidRDefault="00C67042" w:rsidP="00C67042">
            <w:r w:rsidRPr="00497EB4">
              <w:t>75.4</w:t>
            </w:r>
          </w:p>
        </w:tc>
        <w:tc>
          <w:tcPr>
            <w:tcW w:w="8931" w:type="dxa"/>
          </w:tcPr>
          <w:p w14:paraId="565EE57B" w14:textId="77777777" w:rsidR="00C67042" w:rsidRPr="00497EB4" w:rsidRDefault="00C67042" w:rsidP="00C67042">
            <w:pPr>
              <w:tabs>
                <w:tab w:val="left" w:pos="3540"/>
              </w:tabs>
            </w:pPr>
            <w:r w:rsidRPr="00497EB4">
              <w:t>Without prejudice to the provisions of Schedule 10 (Task Order Approval Process), the Authority’s Representative may alter the Statement of Requirements, provided always that any such alterations shall not alter the fit, form, function or characteristics of the Contractor Deliverables or otherwise give rise to any change of the nature referred to in Clause 75.6</w:t>
            </w:r>
          </w:p>
        </w:tc>
        <w:tc>
          <w:tcPr>
            <w:tcW w:w="3430" w:type="dxa"/>
          </w:tcPr>
          <w:p w14:paraId="11968690" w14:textId="77777777" w:rsidR="00C67042" w:rsidRPr="00C66553" w:rsidRDefault="00C67042" w:rsidP="00C67042">
            <w:r>
              <w:t>Commercial Officer</w:t>
            </w:r>
          </w:p>
        </w:tc>
      </w:tr>
      <w:tr w:rsidR="00C67042" w14:paraId="7B841798" w14:textId="77777777" w:rsidTr="00C67042">
        <w:tc>
          <w:tcPr>
            <w:tcW w:w="1809" w:type="dxa"/>
          </w:tcPr>
          <w:p w14:paraId="7987DE0F" w14:textId="77777777" w:rsidR="00C67042" w:rsidRPr="00497EB4" w:rsidRDefault="00C67042" w:rsidP="00C67042">
            <w:r w:rsidRPr="00497EB4">
              <w:t>75.5.1</w:t>
            </w:r>
          </w:p>
        </w:tc>
        <w:tc>
          <w:tcPr>
            <w:tcW w:w="8931" w:type="dxa"/>
          </w:tcPr>
          <w:p w14:paraId="6C5ECE7F" w14:textId="77777777" w:rsidR="00C67042" w:rsidRPr="00497EB4" w:rsidRDefault="00C67042" w:rsidP="00C67042">
            <w:pPr>
              <w:tabs>
                <w:tab w:val="left" w:pos="3600"/>
              </w:tabs>
            </w:pPr>
            <w:r w:rsidRPr="00497EB4">
              <w:t>The Minor Changes referred to in Clause 75.4 shall be notified by the Authority’s Representative in writing</w:t>
            </w:r>
          </w:p>
        </w:tc>
        <w:tc>
          <w:tcPr>
            <w:tcW w:w="3430" w:type="dxa"/>
          </w:tcPr>
          <w:p w14:paraId="0C24D174" w14:textId="77777777" w:rsidR="00C67042" w:rsidRPr="00C66553" w:rsidRDefault="00C67042" w:rsidP="00C67042">
            <w:r>
              <w:t>Commercial Officer</w:t>
            </w:r>
          </w:p>
        </w:tc>
      </w:tr>
      <w:tr w:rsidR="00C67042" w14:paraId="323A403B" w14:textId="77777777" w:rsidTr="00C67042">
        <w:tc>
          <w:tcPr>
            <w:tcW w:w="1809" w:type="dxa"/>
          </w:tcPr>
          <w:p w14:paraId="158A14DD" w14:textId="77777777" w:rsidR="00C67042" w:rsidRPr="00497EB4" w:rsidRDefault="00C67042" w:rsidP="00C67042">
            <w:r w:rsidRPr="00497EB4">
              <w:t>87.1</w:t>
            </w:r>
            <w:r w:rsidRPr="00497EB4">
              <w:tab/>
            </w:r>
          </w:p>
        </w:tc>
        <w:tc>
          <w:tcPr>
            <w:tcW w:w="8931" w:type="dxa"/>
          </w:tcPr>
          <w:p w14:paraId="6D4F1276" w14:textId="77777777" w:rsidR="00C67042" w:rsidRPr="00497EB4" w:rsidRDefault="00C67042" w:rsidP="00C67042">
            <w:pPr>
              <w:tabs>
                <w:tab w:val="left" w:pos="3600"/>
              </w:tabs>
            </w:pPr>
            <w:r w:rsidRPr="00497EB4">
              <w:t>Except as provided otherwise under this Contract, any reference to the Authority and the Contractor in respect of:</w:t>
            </w:r>
          </w:p>
          <w:p w14:paraId="0D843135" w14:textId="77777777" w:rsidR="00C67042" w:rsidRPr="00497EB4" w:rsidRDefault="00C67042" w:rsidP="000662E2">
            <w:pPr>
              <w:pStyle w:val="ListParagraph"/>
              <w:numPr>
                <w:ilvl w:val="0"/>
                <w:numId w:val="20"/>
              </w:numPr>
              <w:tabs>
                <w:tab w:val="left" w:pos="3600"/>
              </w:tabs>
              <w:spacing w:before="0" w:line="240" w:lineRule="auto"/>
              <w:jc w:val="left"/>
            </w:pPr>
            <w:r w:rsidRPr="00497EB4">
              <w:t>the giving of consent;</w:t>
            </w:r>
          </w:p>
          <w:p w14:paraId="236066F1" w14:textId="77777777" w:rsidR="00C67042" w:rsidRPr="00497EB4" w:rsidRDefault="00C67042" w:rsidP="000662E2">
            <w:pPr>
              <w:pStyle w:val="ListParagraph"/>
              <w:numPr>
                <w:ilvl w:val="0"/>
                <w:numId w:val="20"/>
              </w:numPr>
              <w:tabs>
                <w:tab w:val="left" w:pos="3600"/>
              </w:tabs>
              <w:spacing w:before="0" w:line="240" w:lineRule="auto"/>
              <w:jc w:val="left"/>
            </w:pPr>
            <w:r w:rsidRPr="00497EB4">
              <w:t>the delivering of any notices; or</w:t>
            </w:r>
          </w:p>
          <w:p w14:paraId="4459F73A" w14:textId="77777777" w:rsidR="00C67042" w:rsidRPr="00497EB4" w:rsidRDefault="00C67042" w:rsidP="000662E2">
            <w:pPr>
              <w:pStyle w:val="ListParagraph"/>
              <w:numPr>
                <w:ilvl w:val="0"/>
                <w:numId w:val="20"/>
              </w:numPr>
              <w:tabs>
                <w:tab w:val="left" w:pos="3600"/>
              </w:tabs>
              <w:spacing w:before="0" w:line="240" w:lineRule="auto"/>
              <w:jc w:val="left"/>
            </w:pPr>
            <w:r w:rsidRPr="00497EB4">
              <w:t>the doing of any other thing that may reasonably be undertaken by an individual acting on behalf of the relevant Party,</w:t>
            </w:r>
          </w:p>
          <w:p w14:paraId="4A6E5771" w14:textId="77777777" w:rsidR="00C67042" w:rsidRPr="00497EB4" w:rsidRDefault="00C67042" w:rsidP="00C67042">
            <w:pPr>
              <w:tabs>
                <w:tab w:val="left" w:pos="3600"/>
              </w:tabs>
            </w:pPr>
            <w:r w:rsidRPr="00497EB4">
              <w:t>shall be deemed to be references to the Authority's Representatives and the Contractor’s Representatives (respectively) in accordance with this Clause 87 (Representatives).</w:t>
            </w:r>
          </w:p>
        </w:tc>
        <w:tc>
          <w:tcPr>
            <w:tcW w:w="3430" w:type="dxa"/>
          </w:tcPr>
          <w:p w14:paraId="061D6F0F" w14:textId="77777777" w:rsidR="00C67042" w:rsidRPr="00C66553" w:rsidRDefault="00C67042" w:rsidP="00C67042">
            <w:r>
              <w:t>Commercial Officer</w:t>
            </w:r>
          </w:p>
        </w:tc>
      </w:tr>
    </w:tbl>
    <w:p w14:paraId="7FBEF098" w14:textId="77777777" w:rsidR="00C67042" w:rsidRDefault="00C67042" w:rsidP="00C67042">
      <w:pPr>
        <w:spacing w:line="240" w:lineRule="auto"/>
        <w:rPr>
          <w:i/>
        </w:rPr>
      </w:pPr>
    </w:p>
    <w:p w14:paraId="5B20FD44" w14:textId="77777777" w:rsidR="00C67042" w:rsidRDefault="00C67042" w:rsidP="00C67042">
      <w:pPr>
        <w:jc w:val="left"/>
        <w:rPr>
          <w:i/>
        </w:rPr>
      </w:pPr>
    </w:p>
    <w:p w14:paraId="1BA0F1E5" w14:textId="77777777" w:rsidR="00C67042" w:rsidRPr="00BD671D" w:rsidRDefault="00C67042" w:rsidP="00C67042">
      <w:pPr>
        <w:jc w:val="left"/>
        <w:rPr>
          <w:b/>
          <w:u w:val="single"/>
        </w:rPr>
      </w:pPr>
      <w:r w:rsidRPr="00BD671D">
        <w:rPr>
          <w:b/>
          <w:u w:val="single"/>
        </w:rPr>
        <w:t>Schedule 1 – Definitions</w:t>
      </w:r>
    </w:p>
    <w:p w14:paraId="086CB004" w14:textId="77777777" w:rsidR="00C67042" w:rsidRPr="00BD671D" w:rsidRDefault="00C67042" w:rsidP="00C67042">
      <w:pPr>
        <w:spacing w:line="240" w:lineRule="auto"/>
        <w:rPr>
          <w:b/>
          <w:i/>
          <w:u w:val="single"/>
        </w:rPr>
      </w:pPr>
    </w:p>
    <w:tbl>
      <w:tblPr>
        <w:tblStyle w:val="TableGrid"/>
        <w:tblW w:w="0" w:type="auto"/>
        <w:tblLook w:val="04A0" w:firstRow="1" w:lastRow="0" w:firstColumn="1" w:lastColumn="0" w:noHBand="0" w:noVBand="1"/>
      </w:tblPr>
      <w:tblGrid>
        <w:gridCol w:w="1809"/>
        <w:gridCol w:w="8928"/>
        <w:gridCol w:w="3433"/>
      </w:tblGrid>
      <w:tr w:rsidR="00C67042" w14:paraId="5BDA3D6C" w14:textId="77777777" w:rsidTr="00C67042">
        <w:tc>
          <w:tcPr>
            <w:tcW w:w="1809" w:type="dxa"/>
            <w:shd w:val="clear" w:color="auto" w:fill="BFBFBF"/>
          </w:tcPr>
          <w:p w14:paraId="4CA94A6A" w14:textId="77777777" w:rsidR="00C67042" w:rsidRPr="00912114" w:rsidRDefault="00C67042" w:rsidP="00C67042">
            <w:pPr>
              <w:rPr>
                <w:b/>
              </w:rPr>
            </w:pPr>
            <w:r w:rsidRPr="00912114">
              <w:rPr>
                <w:b/>
              </w:rPr>
              <w:t>Definition</w:t>
            </w:r>
          </w:p>
        </w:tc>
        <w:tc>
          <w:tcPr>
            <w:tcW w:w="8928" w:type="dxa"/>
            <w:shd w:val="clear" w:color="auto" w:fill="BFBFBF"/>
          </w:tcPr>
          <w:p w14:paraId="1598B0DB" w14:textId="77777777" w:rsidR="00C67042" w:rsidRPr="00912114" w:rsidRDefault="00C67042" w:rsidP="00C67042">
            <w:pPr>
              <w:rPr>
                <w:b/>
              </w:rPr>
            </w:pPr>
            <w:r w:rsidRPr="00912114">
              <w:rPr>
                <w:b/>
              </w:rPr>
              <w:t>Reference/Context</w:t>
            </w:r>
          </w:p>
        </w:tc>
        <w:tc>
          <w:tcPr>
            <w:tcW w:w="3433" w:type="dxa"/>
            <w:shd w:val="clear" w:color="auto" w:fill="BFBFBF"/>
          </w:tcPr>
          <w:p w14:paraId="1DC58E10" w14:textId="77777777" w:rsidR="00C67042" w:rsidRDefault="00C67042" w:rsidP="00C67042">
            <w:pPr>
              <w:rPr>
                <w:b/>
              </w:rPr>
            </w:pPr>
            <w:r w:rsidRPr="00912114">
              <w:rPr>
                <w:b/>
              </w:rPr>
              <w:t>Representative</w:t>
            </w:r>
          </w:p>
          <w:p w14:paraId="3EE7C0BF" w14:textId="77777777" w:rsidR="00C67042" w:rsidRPr="00912114" w:rsidRDefault="00C67042" w:rsidP="00C67042">
            <w:pPr>
              <w:rPr>
                <w:b/>
              </w:rPr>
            </w:pPr>
          </w:p>
        </w:tc>
      </w:tr>
      <w:tr w:rsidR="00C67042" w14:paraId="1E342A77" w14:textId="77777777" w:rsidTr="00C67042">
        <w:tc>
          <w:tcPr>
            <w:tcW w:w="1809" w:type="dxa"/>
          </w:tcPr>
          <w:p w14:paraId="5E733080" w14:textId="77777777" w:rsidR="00C67042" w:rsidRDefault="00C67042" w:rsidP="00C67042">
            <w:r w:rsidRPr="00912114">
              <w:t>“Task Order”</w:t>
            </w:r>
          </w:p>
        </w:tc>
        <w:tc>
          <w:tcPr>
            <w:tcW w:w="8928" w:type="dxa"/>
          </w:tcPr>
          <w:p w14:paraId="0418774B" w14:textId="77777777" w:rsidR="00C67042" w:rsidRDefault="00C67042" w:rsidP="00C67042">
            <w:r w:rsidRPr="00912114">
              <w:t>Task Order 1 and, in respect of a Task Order Proposal, an order issued by the Authority’s Representative confirming that the Contractor is required to perform the Proposed Additional Contractor Deliverables in accordance with an approved Task Order Proposal</w:t>
            </w:r>
          </w:p>
          <w:p w14:paraId="39A53517" w14:textId="77777777" w:rsidR="00C67042" w:rsidRDefault="00C67042" w:rsidP="00C67042"/>
        </w:tc>
        <w:tc>
          <w:tcPr>
            <w:tcW w:w="3433" w:type="dxa"/>
          </w:tcPr>
          <w:p w14:paraId="11F279B7" w14:textId="77777777" w:rsidR="00C67042" w:rsidRDefault="00C67042" w:rsidP="00C67042">
            <w:r>
              <w:t>Commercial Officer</w:t>
            </w:r>
          </w:p>
        </w:tc>
      </w:tr>
    </w:tbl>
    <w:p w14:paraId="524DC78F" w14:textId="77777777" w:rsidR="00C67042" w:rsidRDefault="00C67042" w:rsidP="00C67042">
      <w:pPr>
        <w:spacing w:line="240" w:lineRule="auto"/>
        <w:rPr>
          <w:b/>
          <w:u w:val="single"/>
        </w:rPr>
      </w:pPr>
    </w:p>
    <w:p w14:paraId="0CED98DC" w14:textId="77777777" w:rsidR="00071894" w:rsidRDefault="00071894" w:rsidP="00071894">
      <w:pPr>
        <w:jc w:val="left"/>
        <w:rPr>
          <w:b/>
          <w:u w:val="single"/>
        </w:rPr>
      </w:pPr>
    </w:p>
    <w:p w14:paraId="120DF695" w14:textId="77777777" w:rsidR="00071894" w:rsidRDefault="00071894" w:rsidP="00071894">
      <w:pPr>
        <w:jc w:val="left"/>
        <w:rPr>
          <w:b/>
          <w:u w:val="single"/>
        </w:rPr>
      </w:pPr>
    </w:p>
    <w:p w14:paraId="3CB9709F" w14:textId="77777777" w:rsidR="00071894" w:rsidRDefault="00071894" w:rsidP="00071894">
      <w:pPr>
        <w:jc w:val="left"/>
        <w:rPr>
          <w:b/>
          <w:u w:val="single"/>
        </w:rPr>
      </w:pPr>
    </w:p>
    <w:p w14:paraId="312249F9" w14:textId="77777777" w:rsidR="00C67042" w:rsidRDefault="00C67042" w:rsidP="00071894">
      <w:pPr>
        <w:jc w:val="left"/>
        <w:rPr>
          <w:b/>
          <w:u w:val="single"/>
        </w:rPr>
      </w:pPr>
      <w:r w:rsidRPr="00BD671D">
        <w:rPr>
          <w:b/>
          <w:u w:val="single"/>
        </w:rPr>
        <w:t>Schedule 4 – Assurance and Acceptance Process</w:t>
      </w:r>
    </w:p>
    <w:p w14:paraId="0B7C9081"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28"/>
        <w:gridCol w:w="3433"/>
      </w:tblGrid>
      <w:tr w:rsidR="00C67042" w14:paraId="36ED3B17" w14:textId="77777777" w:rsidTr="00C67042">
        <w:tc>
          <w:tcPr>
            <w:tcW w:w="1809" w:type="dxa"/>
            <w:shd w:val="clear" w:color="auto" w:fill="BFBFBF"/>
          </w:tcPr>
          <w:p w14:paraId="44C05D6F" w14:textId="77777777" w:rsidR="00C67042" w:rsidRPr="00912114" w:rsidRDefault="00C67042" w:rsidP="00C67042">
            <w:pPr>
              <w:rPr>
                <w:b/>
              </w:rPr>
            </w:pPr>
            <w:r>
              <w:rPr>
                <w:b/>
              </w:rPr>
              <w:t>Paragraph</w:t>
            </w:r>
          </w:p>
        </w:tc>
        <w:tc>
          <w:tcPr>
            <w:tcW w:w="8928" w:type="dxa"/>
            <w:shd w:val="clear" w:color="auto" w:fill="BFBFBF"/>
          </w:tcPr>
          <w:p w14:paraId="22CD4A7C" w14:textId="77777777" w:rsidR="00C67042" w:rsidRPr="00912114" w:rsidRDefault="00C67042" w:rsidP="00C67042">
            <w:pPr>
              <w:rPr>
                <w:b/>
              </w:rPr>
            </w:pPr>
            <w:r w:rsidRPr="00912114">
              <w:rPr>
                <w:b/>
              </w:rPr>
              <w:t>Reference/Context</w:t>
            </w:r>
          </w:p>
        </w:tc>
        <w:tc>
          <w:tcPr>
            <w:tcW w:w="3433" w:type="dxa"/>
            <w:shd w:val="clear" w:color="auto" w:fill="BFBFBF"/>
          </w:tcPr>
          <w:p w14:paraId="38AF44C0" w14:textId="77777777" w:rsidR="00C67042" w:rsidRPr="00912114" w:rsidRDefault="00C67042" w:rsidP="00C67042">
            <w:pPr>
              <w:rPr>
                <w:b/>
              </w:rPr>
            </w:pPr>
            <w:r w:rsidRPr="00912114">
              <w:rPr>
                <w:b/>
              </w:rPr>
              <w:t>Representative</w:t>
            </w:r>
          </w:p>
        </w:tc>
      </w:tr>
      <w:tr w:rsidR="00C67042" w14:paraId="21996730" w14:textId="77777777" w:rsidTr="00C67042">
        <w:tc>
          <w:tcPr>
            <w:tcW w:w="14170" w:type="dxa"/>
            <w:gridSpan w:val="3"/>
            <w:shd w:val="clear" w:color="auto" w:fill="FFFFFF"/>
          </w:tcPr>
          <w:p w14:paraId="4600A3D1" w14:textId="77777777" w:rsidR="00C67042" w:rsidRPr="00912114" w:rsidRDefault="00C67042" w:rsidP="00C67042">
            <w:pPr>
              <w:rPr>
                <w:b/>
              </w:rPr>
            </w:pPr>
            <w:r>
              <w:rPr>
                <w:b/>
              </w:rPr>
              <w:t>Part 1 – General Proced</w:t>
            </w:r>
            <w:r w:rsidR="00071894">
              <w:rPr>
                <w:b/>
              </w:rPr>
              <w:t>ure</w:t>
            </w:r>
          </w:p>
        </w:tc>
      </w:tr>
      <w:tr w:rsidR="00C67042" w14:paraId="66DC6F7B" w14:textId="77777777" w:rsidTr="00C67042">
        <w:tc>
          <w:tcPr>
            <w:tcW w:w="1809" w:type="dxa"/>
          </w:tcPr>
          <w:p w14:paraId="1518633F" w14:textId="77777777" w:rsidR="00C67042" w:rsidRDefault="00C67042" w:rsidP="00C67042">
            <w:r>
              <w:t>1.4.1</w:t>
            </w:r>
          </w:p>
        </w:tc>
        <w:tc>
          <w:tcPr>
            <w:tcW w:w="8928" w:type="dxa"/>
          </w:tcPr>
          <w:p w14:paraId="63A43450" w14:textId="77777777" w:rsidR="00C67042" w:rsidRDefault="00C67042" w:rsidP="00C67042">
            <w:r w:rsidRPr="00912114">
              <w:t>the Contractor shall or shall procure that the relevant Programmed Contractor Deliverable or Unprogrammed Contractor Deliverable (“Relevant Deliverable”) together with any other information required by the Authority in accordance with the Assurance and Acceptance Process, is provided to the Authority's Representative on or prior to the Submission Date (and the Contractor acknowledges that the Authority may notify the Contractor from time to time (in writing or orally during a Performance Review Meeting) the Submission Date for any Relevant Deliverable which is an Unprogrammed Contract Deliverable)</w:t>
            </w:r>
          </w:p>
        </w:tc>
        <w:tc>
          <w:tcPr>
            <w:tcW w:w="3433" w:type="dxa"/>
          </w:tcPr>
          <w:p w14:paraId="2D77C565" w14:textId="77777777" w:rsidR="00C67042" w:rsidRDefault="00C67042" w:rsidP="00C67042">
            <w:r>
              <w:t>BPSS Project Manager</w:t>
            </w:r>
          </w:p>
        </w:tc>
      </w:tr>
      <w:tr w:rsidR="00C67042" w14:paraId="2A6437D7" w14:textId="77777777" w:rsidTr="00C67042">
        <w:tc>
          <w:tcPr>
            <w:tcW w:w="1809" w:type="dxa"/>
          </w:tcPr>
          <w:p w14:paraId="31ADBFF0" w14:textId="77777777" w:rsidR="00C67042" w:rsidRDefault="00C67042" w:rsidP="00C67042">
            <w:r w:rsidRPr="00912114">
              <w:t>1.4.2</w:t>
            </w:r>
            <w:r w:rsidRPr="00912114">
              <w:tab/>
            </w:r>
          </w:p>
        </w:tc>
        <w:tc>
          <w:tcPr>
            <w:tcW w:w="8928" w:type="dxa"/>
          </w:tcPr>
          <w:p w14:paraId="71A9367F" w14:textId="77777777" w:rsidR="00C67042" w:rsidRDefault="00C67042" w:rsidP="00C67042">
            <w:r w:rsidRPr="00912114">
              <w:t>after the Review Period has commenced and on or prior to the Review Date (and the Contractor acknowledges that the Authority may notify the Contractor from time to time (in writing or orally during a Performance Review Meeting) the Review Date for any Relevant Deliverable which is an Unprogrammed Contract Deliverable), the Authority's Representative shall notify the Contractor (in writing) whether it has any comments or objections in relation to the Relevant Deliverable</w:t>
            </w:r>
          </w:p>
        </w:tc>
        <w:tc>
          <w:tcPr>
            <w:tcW w:w="3433" w:type="dxa"/>
          </w:tcPr>
          <w:p w14:paraId="039C9DF3" w14:textId="77777777" w:rsidR="00C67042" w:rsidRDefault="00C67042" w:rsidP="00C67042">
            <w:r>
              <w:t>BPSS Project Manager</w:t>
            </w:r>
          </w:p>
        </w:tc>
      </w:tr>
      <w:tr w:rsidR="00C67042" w14:paraId="3F8F6965" w14:textId="77777777" w:rsidTr="00C67042">
        <w:tc>
          <w:tcPr>
            <w:tcW w:w="1809" w:type="dxa"/>
          </w:tcPr>
          <w:p w14:paraId="61BEEE4C" w14:textId="77777777" w:rsidR="00C67042" w:rsidRDefault="00C67042" w:rsidP="00C67042">
            <w:r w:rsidRPr="00912114">
              <w:t>1.5</w:t>
            </w:r>
            <w:r w:rsidRPr="00912114">
              <w:tab/>
            </w:r>
          </w:p>
        </w:tc>
        <w:tc>
          <w:tcPr>
            <w:tcW w:w="8928" w:type="dxa"/>
          </w:tcPr>
          <w:p w14:paraId="74C8C67A" w14:textId="77777777" w:rsidR="00C67042" w:rsidRDefault="00C67042" w:rsidP="00C67042">
            <w:r w:rsidRPr="00912114">
              <w:t>If the Authority's Representative intends to raise comments and/or raise objections and/or raises comments on or objects to any Relevant Deliverable, he shall state the reasons for (and shall provide such evidence or other information as may be reasonably necessary to substantiate) such comments or objections</w:t>
            </w:r>
          </w:p>
        </w:tc>
        <w:tc>
          <w:tcPr>
            <w:tcW w:w="3433" w:type="dxa"/>
          </w:tcPr>
          <w:p w14:paraId="55733399" w14:textId="77777777" w:rsidR="00C67042" w:rsidRDefault="00C67042" w:rsidP="00C67042">
            <w:r>
              <w:t>BPSS Project Manager</w:t>
            </w:r>
          </w:p>
        </w:tc>
      </w:tr>
      <w:tr w:rsidR="00C67042" w14:paraId="22928595" w14:textId="77777777" w:rsidTr="00C67042">
        <w:tc>
          <w:tcPr>
            <w:tcW w:w="1809" w:type="dxa"/>
          </w:tcPr>
          <w:p w14:paraId="7BCB2858" w14:textId="77777777" w:rsidR="00C67042" w:rsidRDefault="00C67042" w:rsidP="00C67042">
            <w:r>
              <w:t>1.6.1</w:t>
            </w:r>
          </w:p>
        </w:tc>
        <w:tc>
          <w:tcPr>
            <w:tcW w:w="8928" w:type="dxa"/>
          </w:tcPr>
          <w:p w14:paraId="3BD7C44F" w14:textId="77777777" w:rsidR="00C67042" w:rsidRDefault="00C67042" w:rsidP="00C67042">
            <w:r>
              <w:t>a Review shall not (unless otherwise agreed in writing by the Authority’s Representative) take place if the Entry Criteria in respect of tha</w:t>
            </w:r>
            <w:r w:rsidR="00B027B2">
              <w:t>t Review has not been satisfied</w:t>
            </w:r>
          </w:p>
        </w:tc>
        <w:tc>
          <w:tcPr>
            <w:tcW w:w="3433" w:type="dxa"/>
          </w:tcPr>
          <w:p w14:paraId="5F92ECC7" w14:textId="77777777" w:rsidR="00C67042" w:rsidRDefault="00C67042" w:rsidP="00C67042">
            <w:r>
              <w:t>BPSS Project Manager</w:t>
            </w:r>
          </w:p>
        </w:tc>
      </w:tr>
      <w:tr w:rsidR="00C67042" w14:paraId="33EBA079" w14:textId="77777777" w:rsidTr="00C67042">
        <w:tc>
          <w:tcPr>
            <w:tcW w:w="1809" w:type="dxa"/>
          </w:tcPr>
          <w:p w14:paraId="6A1B5F32" w14:textId="77777777" w:rsidR="00C67042" w:rsidRDefault="00C67042" w:rsidP="00C67042">
            <w:r w:rsidRPr="0095206E">
              <w:t>1.6.2</w:t>
            </w:r>
            <w:r w:rsidRPr="0095206E">
              <w:tab/>
            </w:r>
          </w:p>
        </w:tc>
        <w:tc>
          <w:tcPr>
            <w:tcW w:w="8928" w:type="dxa"/>
          </w:tcPr>
          <w:p w14:paraId="371FF89A" w14:textId="77777777" w:rsidR="00C67042" w:rsidRDefault="00C67042" w:rsidP="00C67042">
            <w:r w:rsidRPr="0095206E">
              <w:t>the Review Period shall not (unless otherwise agreed in writing by the Authority’s Representative) commence until receipt by the Authority’s Representative of the Relevant Deliverable together with any other further information required by the Authority in accordance with this Assurance and Acceptance Process</w:t>
            </w:r>
          </w:p>
        </w:tc>
        <w:tc>
          <w:tcPr>
            <w:tcW w:w="3433" w:type="dxa"/>
          </w:tcPr>
          <w:p w14:paraId="6090F3F3" w14:textId="77777777" w:rsidR="00C67042" w:rsidRDefault="00C67042" w:rsidP="00C67042">
            <w:r>
              <w:t>BPSS Project Manager</w:t>
            </w:r>
          </w:p>
        </w:tc>
      </w:tr>
      <w:tr w:rsidR="00C67042" w14:paraId="6C6F7818" w14:textId="77777777" w:rsidTr="00C67042">
        <w:tc>
          <w:tcPr>
            <w:tcW w:w="1809" w:type="dxa"/>
          </w:tcPr>
          <w:p w14:paraId="71780AB6" w14:textId="77777777" w:rsidR="00C67042" w:rsidRDefault="00C67042" w:rsidP="00C67042">
            <w:r w:rsidRPr="0095206E">
              <w:t>2.1</w:t>
            </w:r>
          </w:p>
        </w:tc>
        <w:tc>
          <w:tcPr>
            <w:tcW w:w="8928" w:type="dxa"/>
          </w:tcPr>
          <w:p w14:paraId="253FD045" w14:textId="77777777" w:rsidR="00C67042" w:rsidRDefault="00C67042" w:rsidP="00C67042">
            <w:r w:rsidRPr="0095206E">
              <w:t>The Contractor shall submit any further or other information, data, documents and/or items that the Authority's Representative reasonably requires in relation to any Review to be conducted under this Schedule 4 (Assurance and Acceptance Process).</w:t>
            </w:r>
          </w:p>
        </w:tc>
        <w:tc>
          <w:tcPr>
            <w:tcW w:w="3433" w:type="dxa"/>
          </w:tcPr>
          <w:p w14:paraId="1C25AD20" w14:textId="77777777" w:rsidR="00C67042" w:rsidRDefault="00C67042" w:rsidP="00C67042">
            <w:r>
              <w:t>BPSS Project Manager</w:t>
            </w:r>
          </w:p>
        </w:tc>
      </w:tr>
      <w:tr w:rsidR="00C67042" w14:paraId="707B5660" w14:textId="77777777" w:rsidTr="00C67042">
        <w:tc>
          <w:tcPr>
            <w:tcW w:w="1809" w:type="dxa"/>
          </w:tcPr>
          <w:p w14:paraId="0B5F17E6" w14:textId="77777777" w:rsidR="00C67042" w:rsidRDefault="00C67042" w:rsidP="00C67042">
            <w:r w:rsidRPr="0095206E">
              <w:t>2.2</w:t>
            </w:r>
          </w:p>
        </w:tc>
        <w:tc>
          <w:tcPr>
            <w:tcW w:w="8928" w:type="dxa"/>
          </w:tcPr>
          <w:p w14:paraId="5A248AAD" w14:textId="77777777" w:rsidR="00C67042" w:rsidRDefault="00C67042" w:rsidP="00C67042">
            <w:pPr>
              <w:tabs>
                <w:tab w:val="left" w:pos="7212"/>
              </w:tabs>
            </w:pPr>
            <w:r w:rsidRPr="0095206E">
              <w:t>If the Contractor does not submit any such information, data, documents and/or items, the Authority's Representative shall be entitled to</w:t>
            </w:r>
          </w:p>
        </w:tc>
        <w:tc>
          <w:tcPr>
            <w:tcW w:w="3433" w:type="dxa"/>
          </w:tcPr>
          <w:p w14:paraId="46E8EA8F" w14:textId="77777777" w:rsidR="00C67042" w:rsidRDefault="00C67042" w:rsidP="00C67042">
            <w:r>
              <w:t>BPSS Project Manager</w:t>
            </w:r>
          </w:p>
        </w:tc>
      </w:tr>
      <w:tr w:rsidR="00C67042" w14:paraId="5405FC62" w14:textId="77777777" w:rsidTr="00C67042">
        <w:tc>
          <w:tcPr>
            <w:tcW w:w="1809" w:type="dxa"/>
          </w:tcPr>
          <w:p w14:paraId="46AD8654" w14:textId="77777777" w:rsidR="00C67042" w:rsidRDefault="00C67042" w:rsidP="00C67042">
            <w:r w:rsidRPr="0095206E">
              <w:t>3.1.1</w:t>
            </w:r>
            <w:r w:rsidRPr="0095206E">
              <w:tab/>
            </w:r>
          </w:p>
        </w:tc>
        <w:tc>
          <w:tcPr>
            <w:tcW w:w="8928" w:type="dxa"/>
          </w:tcPr>
          <w:p w14:paraId="0A071C43" w14:textId="77777777" w:rsidR="00C67042" w:rsidRDefault="00C67042" w:rsidP="00C67042">
            <w:r w:rsidRPr="0095206E">
              <w:t>any Relevant Deliverable (and/or any further information, data, documents and/or items submitted as part of the Entry Criteria for that Review) in respect of which the Authority's Representative has confirmed that it does not have any comments or objections shall</w:t>
            </w:r>
          </w:p>
        </w:tc>
        <w:tc>
          <w:tcPr>
            <w:tcW w:w="3433" w:type="dxa"/>
          </w:tcPr>
          <w:p w14:paraId="4DD3DE5A" w14:textId="77777777" w:rsidR="00C67042" w:rsidRDefault="00C67042" w:rsidP="00C67042">
            <w:r>
              <w:t>BPSS Project Manager</w:t>
            </w:r>
          </w:p>
        </w:tc>
      </w:tr>
      <w:tr w:rsidR="00C67042" w14:paraId="4230EAF5" w14:textId="77777777" w:rsidTr="00C67042">
        <w:tc>
          <w:tcPr>
            <w:tcW w:w="1809" w:type="dxa"/>
          </w:tcPr>
          <w:p w14:paraId="04B025B4" w14:textId="77777777" w:rsidR="00C67042" w:rsidRDefault="00C67042" w:rsidP="00C67042">
            <w:r w:rsidRPr="0095206E">
              <w:t>3.1.2</w:t>
            </w:r>
          </w:p>
        </w:tc>
        <w:tc>
          <w:tcPr>
            <w:tcW w:w="8928" w:type="dxa"/>
          </w:tcPr>
          <w:p w14:paraId="74A325A8" w14:textId="77777777" w:rsidR="00C67042" w:rsidRDefault="00C67042" w:rsidP="00C67042">
            <w:r w:rsidRPr="0095206E">
              <w:t>if the Authority's Representative raises comments or objections in relation to a Relevant Deliverable (and/or in relation to any further information, data, documents and/or items submitted as part of the Entry Criteria for that Review) but notwithstanding such comments or objections the Authority’s Representative (in his absolute discretion) is satisfied that the Exit Criteria for that Review can be considered to have been achieved</w:t>
            </w:r>
          </w:p>
        </w:tc>
        <w:tc>
          <w:tcPr>
            <w:tcW w:w="3433" w:type="dxa"/>
          </w:tcPr>
          <w:p w14:paraId="31E891DF" w14:textId="77777777" w:rsidR="00C67042" w:rsidRDefault="00C67042" w:rsidP="00C67042">
            <w:r>
              <w:t>BPSS Project Manager</w:t>
            </w:r>
          </w:p>
        </w:tc>
      </w:tr>
      <w:tr w:rsidR="00C67042" w14:paraId="120B11BB" w14:textId="77777777" w:rsidTr="00C67042">
        <w:tc>
          <w:tcPr>
            <w:tcW w:w="1809" w:type="dxa"/>
          </w:tcPr>
          <w:p w14:paraId="69B295C3" w14:textId="77777777" w:rsidR="00C67042" w:rsidRDefault="00C67042" w:rsidP="00C67042">
            <w:r>
              <w:t>3.1.2(i)</w:t>
            </w:r>
          </w:p>
        </w:tc>
        <w:tc>
          <w:tcPr>
            <w:tcW w:w="8928" w:type="dxa"/>
          </w:tcPr>
          <w:p w14:paraId="0328551A" w14:textId="77777777" w:rsidR="00C67042" w:rsidRDefault="00C67042" w:rsidP="00C67042">
            <w:pPr>
              <w:tabs>
                <w:tab w:val="left" w:pos="3276"/>
              </w:tabs>
            </w:pPr>
            <w:r w:rsidRPr="0095206E">
              <w:t>to the extent that such comments or objections do not require the Contractor to undertake further or additional activities and re-submit the Relevant Deliverable (and/or any information, data, documents and/or items submitted as part of the Entry Criteria for that Review) to the Authority for further review prior to complying with and/or proceeding on the basis of and/or undertaking such further and/or additional activities in respect of (as the case may be) such Relevant Deliverable, comply with and/or proceed on the basis of and/or undertake such further and/or additional activities in respect of (as the case may be) such Relevant Deliverable (and/or such information, data, documents and/or items submitted as part of the Entry Criteria for that Review) after amendment and/or adjustment (as the case may be) in accordance with the comments or objections of the Authority's Representative and such Relevant Deliverable should only be considered for Acceptance in accordance with paragraph 6 (Acceptance) when the Relevant Deliverable has been amended and/or updated (as the case may be) and reissued by the Contractor to the Authority</w:t>
            </w:r>
          </w:p>
        </w:tc>
        <w:tc>
          <w:tcPr>
            <w:tcW w:w="3433" w:type="dxa"/>
          </w:tcPr>
          <w:p w14:paraId="3D557234" w14:textId="77777777" w:rsidR="00C67042" w:rsidRDefault="00C67042" w:rsidP="00C67042">
            <w:r>
              <w:t>BPSS Project Manager</w:t>
            </w:r>
          </w:p>
        </w:tc>
      </w:tr>
      <w:tr w:rsidR="00C67042" w14:paraId="08CE6761" w14:textId="77777777" w:rsidTr="00C67042">
        <w:tc>
          <w:tcPr>
            <w:tcW w:w="1809" w:type="dxa"/>
          </w:tcPr>
          <w:p w14:paraId="4DB3FF6F" w14:textId="77777777" w:rsidR="00C67042" w:rsidRDefault="00C67042" w:rsidP="00C67042">
            <w:r>
              <w:t>3.1.2(ii)</w:t>
            </w:r>
            <w:r w:rsidRPr="0095206E">
              <w:t>(B)</w:t>
            </w:r>
            <w:r w:rsidRPr="0095206E">
              <w:tab/>
            </w:r>
          </w:p>
        </w:tc>
        <w:tc>
          <w:tcPr>
            <w:tcW w:w="8928" w:type="dxa"/>
          </w:tcPr>
          <w:p w14:paraId="0D5B30A0" w14:textId="77777777" w:rsidR="00C67042" w:rsidRDefault="00C67042" w:rsidP="00C67042">
            <w:r w:rsidRPr="0095206E">
              <w:t>undertake such further or additional activities as are necessary to address each of the comments and/or objections of the Authority’s Representative</w:t>
            </w:r>
          </w:p>
        </w:tc>
        <w:tc>
          <w:tcPr>
            <w:tcW w:w="3433" w:type="dxa"/>
          </w:tcPr>
          <w:p w14:paraId="7E6521CB" w14:textId="77777777" w:rsidR="00C67042" w:rsidRDefault="00C67042" w:rsidP="00C67042">
            <w:r>
              <w:t>BPSS Project Manager</w:t>
            </w:r>
          </w:p>
        </w:tc>
      </w:tr>
      <w:tr w:rsidR="00C67042" w14:paraId="385E777C" w14:textId="77777777" w:rsidTr="00C67042">
        <w:tc>
          <w:tcPr>
            <w:tcW w:w="1809" w:type="dxa"/>
          </w:tcPr>
          <w:p w14:paraId="7160A6D0" w14:textId="77777777" w:rsidR="00C67042" w:rsidRDefault="00C67042" w:rsidP="00C67042">
            <w:r>
              <w:t>3.1.2(ii)(C</w:t>
            </w:r>
            <w:r w:rsidRPr="0095206E">
              <w:t>)</w:t>
            </w:r>
          </w:p>
        </w:tc>
        <w:tc>
          <w:tcPr>
            <w:tcW w:w="8928" w:type="dxa"/>
          </w:tcPr>
          <w:p w14:paraId="23EC6AB5" w14:textId="77777777" w:rsidR="00C67042" w:rsidRDefault="00C67042" w:rsidP="00C67042">
            <w:r w:rsidRPr="0095206E">
              <w:t>re-submit the Relevant Deliverable and/or such information, data, documents and/or items submitted as part of the Entry Criteria for that Review (as amended and specifically identifying the amendments, adjustments and/or changes made to such Relevant Deliverable (and/or such information, data, documents and/or items) to address the comments or objections raised by the Authority’s Representative) to the Authority’s Representative within such period and in the manner as the Authority’s Representative shall specify at the time of issuing such comments or objections to the Contractor or as otherwise specified at the relevant Review</w:t>
            </w:r>
          </w:p>
        </w:tc>
        <w:tc>
          <w:tcPr>
            <w:tcW w:w="3433" w:type="dxa"/>
          </w:tcPr>
          <w:p w14:paraId="3FC66005" w14:textId="77777777" w:rsidR="00C67042" w:rsidRDefault="00C67042" w:rsidP="00C67042">
            <w:r>
              <w:t>BPSS Project Manager</w:t>
            </w:r>
          </w:p>
        </w:tc>
      </w:tr>
      <w:tr w:rsidR="00C67042" w14:paraId="312FD328" w14:textId="77777777" w:rsidTr="00C67042">
        <w:tc>
          <w:tcPr>
            <w:tcW w:w="1809" w:type="dxa"/>
          </w:tcPr>
          <w:p w14:paraId="1B1A9775" w14:textId="77777777" w:rsidR="00C67042" w:rsidRDefault="00C67042" w:rsidP="00C67042">
            <w:r>
              <w:t>3.1.2(ii)(C</w:t>
            </w:r>
            <w:r w:rsidRPr="0095206E">
              <w:t>)</w:t>
            </w:r>
            <w:r>
              <w:t>2)</w:t>
            </w:r>
          </w:p>
        </w:tc>
        <w:tc>
          <w:tcPr>
            <w:tcW w:w="8928" w:type="dxa"/>
          </w:tcPr>
          <w:p w14:paraId="66311AF3" w14:textId="77777777" w:rsidR="00C67042" w:rsidRDefault="00C67042" w:rsidP="00C67042">
            <w:r w:rsidRPr="0095206E">
              <w:t>the Authority’s Representative has further comments and/or objections in relation to such amendments, adjustments and/or changes (and/or any failure by the Contractor to make such amendments, adjustments and/or changes as would be reasonably required to address such comments and/or objections of the Authority’s Representative) when the Relevant Deliverable (and/or any such information, data, documents and/or items submitted as part of the Entry Criteria for the relevant Review) is re-submitted</w:t>
            </w:r>
          </w:p>
        </w:tc>
        <w:tc>
          <w:tcPr>
            <w:tcW w:w="3433" w:type="dxa"/>
          </w:tcPr>
          <w:p w14:paraId="04E3C601" w14:textId="77777777" w:rsidR="00C67042" w:rsidRDefault="00C67042" w:rsidP="00C67042">
            <w:r>
              <w:t>BPSS Project Manager</w:t>
            </w:r>
          </w:p>
        </w:tc>
      </w:tr>
      <w:tr w:rsidR="00C67042" w14:paraId="78FCFEF1" w14:textId="77777777" w:rsidTr="00C67042">
        <w:tc>
          <w:tcPr>
            <w:tcW w:w="1809" w:type="dxa"/>
          </w:tcPr>
          <w:p w14:paraId="12C46141" w14:textId="77777777" w:rsidR="00C67042" w:rsidRDefault="00C67042" w:rsidP="00C67042">
            <w:r>
              <w:t>3.1.2(ii)(C</w:t>
            </w:r>
            <w:r w:rsidRPr="0095206E">
              <w:t>)</w:t>
            </w:r>
          </w:p>
        </w:tc>
        <w:tc>
          <w:tcPr>
            <w:tcW w:w="8928" w:type="dxa"/>
          </w:tcPr>
          <w:p w14:paraId="12D3A52D" w14:textId="77777777" w:rsidR="00C67042" w:rsidRDefault="00C67042" w:rsidP="00C67042">
            <w:r w:rsidRPr="0095206E">
              <w:t>then such Relevant Deliverable (and such information, data, documents and/or items) shall be deemed to be required to be submitted as part of any subsequent Review as may be notified by the Authority’s Representative</w:t>
            </w:r>
          </w:p>
        </w:tc>
        <w:tc>
          <w:tcPr>
            <w:tcW w:w="3433" w:type="dxa"/>
          </w:tcPr>
          <w:p w14:paraId="5C74696A" w14:textId="77777777" w:rsidR="00C67042" w:rsidRDefault="00C67042" w:rsidP="00C67042">
            <w:r>
              <w:t>BPSS Project Manager</w:t>
            </w:r>
          </w:p>
        </w:tc>
      </w:tr>
      <w:tr w:rsidR="00C67042" w14:paraId="7D85D000" w14:textId="77777777" w:rsidTr="00C67042">
        <w:tc>
          <w:tcPr>
            <w:tcW w:w="1809" w:type="dxa"/>
          </w:tcPr>
          <w:p w14:paraId="1CCD51EC" w14:textId="77777777" w:rsidR="00C67042" w:rsidRDefault="00C67042" w:rsidP="00C67042">
            <w:r>
              <w:t>3.1.2(iii)</w:t>
            </w:r>
          </w:p>
        </w:tc>
        <w:tc>
          <w:tcPr>
            <w:tcW w:w="8928" w:type="dxa"/>
          </w:tcPr>
          <w:p w14:paraId="0BCC93A5" w14:textId="77777777" w:rsidR="00C67042" w:rsidRDefault="00C67042" w:rsidP="00C67042">
            <w:r w:rsidRPr="0095206E">
              <w:t>if the Contractor does not accept the comments or objections of the Authority's Representative (and the Parties are otherwise unable to agree such matter), refer the matter for determination in accordance with the Dispute Resolution Procedure (and the Contractor shall not act on and/or proceed on the basis of the Relevant Deliverable and/or such information, data, documents) until such matter is so determined in accordance with this paragraph 3.1.2(iii) or otherwise agreed in writing)</w:t>
            </w:r>
          </w:p>
        </w:tc>
        <w:tc>
          <w:tcPr>
            <w:tcW w:w="3433" w:type="dxa"/>
          </w:tcPr>
          <w:p w14:paraId="4248CA4D" w14:textId="77777777" w:rsidR="00C67042" w:rsidRDefault="00C67042" w:rsidP="00C67042">
            <w:r>
              <w:t>BPSS Project Manager</w:t>
            </w:r>
          </w:p>
        </w:tc>
      </w:tr>
      <w:tr w:rsidR="00C67042" w14:paraId="7120BB79" w14:textId="77777777" w:rsidTr="00C67042">
        <w:tc>
          <w:tcPr>
            <w:tcW w:w="1809" w:type="dxa"/>
          </w:tcPr>
          <w:p w14:paraId="11897CA6" w14:textId="77777777" w:rsidR="00C67042" w:rsidRDefault="00C67042" w:rsidP="00C67042">
            <w:r w:rsidRPr="0095206E">
              <w:t>3.2.1</w:t>
            </w:r>
          </w:p>
        </w:tc>
        <w:tc>
          <w:tcPr>
            <w:tcW w:w="8928" w:type="dxa"/>
          </w:tcPr>
          <w:p w14:paraId="627FAE77" w14:textId="77777777" w:rsidR="00C67042" w:rsidRDefault="00C67042" w:rsidP="00C67042">
            <w:r w:rsidRPr="0095206E">
              <w:t>if the Authority's Representative raises comments or objections in relation to a Relevant Deliverable (and/or any information, data, documents and/or items submitted as part of the Entry Criteria for that Review), the Contractor shall</w:t>
            </w:r>
          </w:p>
        </w:tc>
        <w:tc>
          <w:tcPr>
            <w:tcW w:w="3433" w:type="dxa"/>
          </w:tcPr>
          <w:p w14:paraId="5754F3FB" w14:textId="77777777" w:rsidR="00C67042" w:rsidRDefault="00C67042" w:rsidP="00C67042">
            <w:r>
              <w:t>BPSS Project Manager</w:t>
            </w:r>
          </w:p>
        </w:tc>
      </w:tr>
      <w:tr w:rsidR="00C67042" w14:paraId="1AE7410E" w14:textId="77777777" w:rsidTr="00C67042">
        <w:tc>
          <w:tcPr>
            <w:tcW w:w="1809" w:type="dxa"/>
          </w:tcPr>
          <w:p w14:paraId="0FC50240" w14:textId="77777777" w:rsidR="00C67042" w:rsidRDefault="00C67042" w:rsidP="00C67042">
            <w:r>
              <w:t>3.2.1(i)</w:t>
            </w:r>
            <w:r w:rsidRPr="0095206E">
              <w:t>(B)</w:t>
            </w:r>
            <w:r w:rsidRPr="0095206E">
              <w:tab/>
            </w:r>
          </w:p>
        </w:tc>
        <w:tc>
          <w:tcPr>
            <w:tcW w:w="8928" w:type="dxa"/>
          </w:tcPr>
          <w:p w14:paraId="13F41D4E" w14:textId="77777777" w:rsidR="00C67042" w:rsidRDefault="00C67042" w:rsidP="00C67042">
            <w:r w:rsidRPr="0095206E">
              <w:t>undertake such further or additional activities as are necessary to address each of the comments and/or objections of the Authority’s Representative</w:t>
            </w:r>
          </w:p>
        </w:tc>
        <w:tc>
          <w:tcPr>
            <w:tcW w:w="3433" w:type="dxa"/>
          </w:tcPr>
          <w:p w14:paraId="1714FAD3" w14:textId="77777777" w:rsidR="00C67042" w:rsidRDefault="00C67042" w:rsidP="00C67042">
            <w:r>
              <w:t>BPSS Project Manager</w:t>
            </w:r>
          </w:p>
        </w:tc>
      </w:tr>
      <w:tr w:rsidR="00C67042" w14:paraId="41B6D139" w14:textId="77777777" w:rsidTr="00C67042">
        <w:tc>
          <w:tcPr>
            <w:tcW w:w="1809" w:type="dxa"/>
          </w:tcPr>
          <w:p w14:paraId="34B765BE" w14:textId="77777777" w:rsidR="00C67042" w:rsidRDefault="00C67042" w:rsidP="00C67042">
            <w:r>
              <w:t>3.2.1(i)</w:t>
            </w:r>
            <w:r w:rsidRPr="0095206E">
              <w:t>(C)</w:t>
            </w:r>
          </w:p>
        </w:tc>
        <w:tc>
          <w:tcPr>
            <w:tcW w:w="8928" w:type="dxa"/>
          </w:tcPr>
          <w:p w14:paraId="7AC6F194" w14:textId="77777777" w:rsidR="00C67042" w:rsidRDefault="00C67042" w:rsidP="00C67042">
            <w:r w:rsidRPr="0095206E">
              <w:t>re-submit the Relevant Deliverable (and/or such information, data, documents and/or items submitted as part of the Entry Criteria for that Review) as amended and specifically identifying the amendments, adjustments and/or changes made to such Relevant Deliverable (and/or such information, data, documents and/or items) to address the comments or objections raised by the Authority’s Representative for the Subsequent Review</w:t>
            </w:r>
          </w:p>
        </w:tc>
        <w:tc>
          <w:tcPr>
            <w:tcW w:w="3433" w:type="dxa"/>
          </w:tcPr>
          <w:p w14:paraId="3D2EA683" w14:textId="77777777" w:rsidR="00C67042" w:rsidRDefault="00C67042" w:rsidP="00C67042">
            <w:r>
              <w:t>BPSS Project Manager</w:t>
            </w:r>
          </w:p>
        </w:tc>
      </w:tr>
      <w:tr w:rsidR="00C67042" w14:paraId="37B181E1" w14:textId="77777777" w:rsidTr="00C67042">
        <w:tc>
          <w:tcPr>
            <w:tcW w:w="1809" w:type="dxa"/>
          </w:tcPr>
          <w:p w14:paraId="1D85452F" w14:textId="77777777" w:rsidR="00C67042" w:rsidRDefault="00C67042" w:rsidP="00C67042">
            <w:r>
              <w:t>3.2.1</w:t>
            </w:r>
            <w:r w:rsidRPr="0095206E">
              <w:t>(ii)</w:t>
            </w:r>
          </w:p>
        </w:tc>
        <w:tc>
          <w:tcPr>
            <w:tcW w:w="8928" w:type="dxa"/>
          </w:tcPr>
          <w:p w14:paraId="1CBBEEDF" w14:textId="77777777" w:rsidR="00C67042" w:rsidRPr="0095206E" w:rsidRDefault="00C67042" w:rsidP="00C67042">
            <w:r w:rsidRPr="0095206E">
              <w:t>if it does not accept the comments or objections of the Authority's Representative (and the Parties are otherwise unable to agree such matter), refer the matter for determination in accordance with the Dispute Resolution Procedure and the Contractor shall not act on and/or proceed on the basis of the Relevant Deliverable and/or such information, data, documents and/or items submitted as part of the Entry Criteria for that Review until such matter is so determined in accordance with this paragraph 3.2.1(ii) or otherwise agreed in writing</w:t>
            </w:r>
          </w:p>
        </w:tc>
        <w:tc>
          <w:tcPr>
            <w:tcW w:w="3433" w:type="dxa"/>
          </w:tcPr>
          <w:p w14:paraId="70C7AFD5" w14:textId="77777777" w:rsidR="00C67042" w:rsidRDefault="00C67042" w:rsidP="00C67042">
            <w:r>
              <w:t>BPSS Project Manager</w:t>
            </w:r>
          </w:p>
        </w:tc>
      </w:tr>
      <w:tr w:rsidR="00C67042" w14:paraId="3E3BEDC8" w14:textId="77777777" w:rsidTr="00C67042">
        <w:tc>
          <w:tcPr>
            <w:tcW w:w="1809" w:type="dxa"/>
          </w:tcPr>
          <w:p w14:paraId="2FD06630" w14:textId="77777777" w:rsidR="00C67042" w:rsidRDefault="00C67042" w:rsidP="00C67042">
            <w:r>
              <w:t>3.2.2</w:t>
            </w:r>
          </w:p>
        </w:tc>
        <w:tc>
          <w:tcPr>
            <w:tcW w:w="8928" w:type="dxa"/>
          </w:tcPr>
          <w:p w14:paraId="68ED03EB" w14:textId="77777777" w:rsidR="00C67042" w:rsidRPr="0095206E" w:rsidRDefault="00C67042" w:rsidP="00C67042">
            <w:r>
              <w:t>the Authority's Representative shall notify the Contractor of a further date for the Subsequent Review at which the Review in question shall be repeated and such date shall be deemed to be the Review Date for that Subsequent Review</w:t>
            </w:r>
          </w:p>
        </w:tc>
        <w:tc>
          <w:tcPr>
            <w:tcW w:w="3433" w:type="dxa"/>
          </w:tcPr>
          <w:p w14:paraId="67BC4F52" w14:textId="77777777" w:rsidR="00C67042" w:rsidRDefault="00C67042" w:rsidP="00C67042">
            <w:r>
              <w:t>BPSS Project Manager</w:t>
            </w:r>
          </w:p>
        </w:tc>
      </w:tr>
      <w:tr w:rsidR="00C67042" w14:paraId="3F4D4429" w14:textId="77777777" w:rsidTr="00C67042">
        <w:tc>
          <w:tcPr>
            <w:tcW w:w="1809" w:type="dxa"/>
          </w:tcPr>
          <w:p w14:paraId="1C1DE833" w14:textId="77777777" w:rsidR="00C67042" w:rsidRDefault="00C67042" w:rsidP="00C67042">
            <w:r w:rsidRPr="0095206E">
              <w:t>3.2.3</w:t>
            </w:r>
            <w:r w:rsidRPr="0095206E">
              <w:tab/>
            </w:r>
          </w:p>
        </w:tc>
        <w:tc>
          <w:tcPr>
            <w:tcW w:w="8928" w:type="dxa"/>
          </w:tcPr>
          <w:p w14:paraId="4261BE80" w14:textId="77777777" w:rsidR="00C67042" w:rsidRPr="0095206E" w:rsidRDefault="00C67042" w:rsidP="00C67042">
            <w:r w:rsidRPr="0095206E">
              <w:t>the items required for that Subsequent Review shall be the Relevant Deliverable together with any additional information, data, documents and/or items referred to in (and/or as the Authority’s Representative may require) pursuant to paragraph 2.1 above</w:t>
            </w:r>
          </w:p>
        </w:tc>
        <w:tc>
          <w:tcPr>
            <w:tcW w:w="3433" w:type="dxa"/>
          </w:tcPr>
          <w:p w14:paraId="3AD60366" w14:textId="77777777" w:rsidR="00C67042" w:rsidRDefault="00C67042" w:rsidP="00C67042">
            <w:r>
              <w:t>BPSS Project Manager</w:t>
            </w:r>
          </w:p>
        </w:tc>
      </w:tr>
      <w:tr w:rsidR="00C67042" w14:paraId="13DEF736" w14:textId="77777777" w:rsidTr="00C67042">
        <w:tc>
          <w:tcPr>
            <w:tcW w:w="1809" w:type="dxa"/>
          </w:tcPr>
          <w:p w14:paraId="123CA626" w14:textId="77777777" w:rsidR="00C67042" w:rsidRDefault="00C67042" w:rsidP="00C67042">
            <w:r w:rsidRPr="0095206E">
              <w:t>3.3</w:t>
            </w:r>
            <w:r w:rsidRPr="0095206E">
              <w:tab/>
            </w:r>
          </w:p>
        </w:tc>
        <w:tc>
          <w:tcPr>
            <w:tcW w:w="8928" w:type="dxa"/>
          </w:tcPr>
          <w:p w14:paraId="3BBEBDB2" w14:textId="77777777" w:rsidR="00C67042" w:rsidRPr="0095206E" w:rsidRDefault="00C67042" w:rsidP="00C67042">
            <w:r w:rsidRPr="0095206E">
              <w:t>Confirmation by the Authority’s Representative that it has no comments and/or objections shall mean that the Relevant Deliverable may be used or implemented (or the Contractor may proceed on the basis of that Relevant Deliverable) for the purposes for which it is intended but, save to the extent expressly stated in this Contract, such confirmation shall not otherwise relieve the Contractor of its obligations under this Contract nor is it an acknowledgement by the Authority that the Contractor has complied with such obligations</w:t>
            </w:r>
          </w:p>
        </w:tc>
        <w:tc>
          <w:tcPr>
            <w:tcW w:w="3433" w:type="dxa"/>
          </w:tcPr>
          <w:p w14:paraId="1F8030DB" w14:textId="77777777" w:rsidR="00C67042" w:rsidRDefault="00C67042" w:rsidP="00C67042">
            <w:r>
              <w:t>BPSS Project Manager</w:t>
            </w:r>
          </w:p>
        </w:tc>
      </w:tr>
      <w:tr w:rsidR="00C67042" w14:paraId="4BCF1F7D" w14:textId="77777777" w:rsidTr="00C67042">
        <w:tc>
          <w:tcPr>
            <w:tcW w:w="1809" w:type="dxa"/>
          </w:tcPr>
          <w:p w14:paraId="6BBE8830" w14:textId="77777777" w:rsidR="00C67042" w:rsidRDefault="00C67042" w:rsidP="00C67042">
            <w:r w:rsidRPr="0095206E">
              <w:t>4.1</w:t>
            </w:r>
            <w:r w:rsidRPr="0095206E">
              <w:tab/>
            </w:r>
          </w:p>
        </w:tc>
        <w:tc>
          <w:tcPr>
            <w:tcW w:w="8928" w:type="dxa"/>
          </w:tcPr>
          <w:p w14:paraId="077B94C6" w14:textId="77777777" w:rsidR="00C67042" w:rsidRPr="0095206E" w:rsidRDefault="00C67042" w:rsidP="00C67042">
            <w:r w:rsidRPr="0095206E">
              <w:t>The Contractor shall issue each Relevant Deliverable to the Authority's Representative in a format required by the Authority as notified by the Authority from time to time</w:t>
            </w:r>
          </w:p>
        </w:tc>
        <w:tc>
          <w:tcPr>
            <w:tcW w:w="3433" w:type="dxa"/>
          </w:tcPr>
          <w:p w14:paraId="2B0722CF" w14:textId="77777777" w:rsidR="00C67042" w:rsidRDefault="00C67042" w:rsidP="00C67042">
            <w:r>
              <w:t>BPSS Project Manager</w:t>
            </w:r>
          </w:p>
        </w:tc>
      </w:tr>
      <w:tr w:rsidR="00C67042" w14:paraId="26760509" w14:textId="77777777" w:rsidTr="00C67042">
        <w:tc>
          <w:tcPr>
            <w:tcW w:w="1809" w:type="dxa"/>
          </w:tcPr>
          <w:p w14:paraId="63F7D267" w14:textId="77777777" w:rsidR="00C67042" w:rsidRDefault="00C67042" w:rsidP="00C67042">
            <w:r w:rsidRPr="0095206E">
              <w:t>4.2</w:t>
            </w:r>
            <w:r w:rsidRPr="0095206E">
              <w:tab/>
            </w:r>
          </w:p>
        </w:tc>
        <w:tc>
          <w:tcPr>
            <w:tcW w:w="8928" w:type="dxa"/>
          </w:tcPr>
          <w:p w14:paraId="354FAB03" w14:textId="77777777" w:rsidR="00C67042" w:rsidRPr="0095206E" w:rsidRDefault="00C67042" w:rsidP="00C67042">
            <w:r w:rsidRPr="0095206E">
              <w:t>The Contractor shall compile and maintain a register of the date of receipt and content of all Relevant Deliverables that are returned by the Authority's Representative</w:t>
            </w:r>
          </w:p>
        </w:tc>
        <w:tc>
          <w:tcPr>
            <w:tcW w:w="3433" w:type="dxa"/>
          </w:tcPr>
          <w:p w14:paraId="4C6053A7" w14:textId="77777777" w:rsidR="00C67042" w:rsidRDefault="00C67042" w:rsidP="00C67042">
            <w:r>
              <w:t>BPSS Project Manager</w:t>
            </w:r>
          </w:p>
        </w:tc>
      </w:tr>
      <w:tr w:rsidR="00C67042" w14:paraId="0A39FAA8" w14:textId="77777777" w:rsidTr="00C67042">
        <w:tc>
          <w:tcPr>
            <w:tcW w:w="1809" w:type="dxa"/>
          </w:tcPr>
          <w:p w14:paraId="18ABFC2B" w14:textId="77777777" w:rsidR="00C67042" w:rsidRDefault="00C67042" w:rsidP="00C67042">
            <w:r w:rsidRPr="0095206E">
              <w:t>5.2</w:t>
            </w:r>
            <w:r w:rsidRPr="0095206E">
              <w:tab/>
            </w:r>
          </w:p>
        </w:tc>
        <w:tc>
          <w:tcPr>
            <w:tcW w:w="8928" w:type="dxa"/>
          </w:tcPr>
          <w:p w14:paraId="18F5C58E" w14:textId="77777777" w:rsidR="00C67042" w:rsidRPr="0095206E" w:rsidRDefault="00C67042" w:rsidP="00C67042">
            <w:r w:rsidRPr="0095206E">
              <w:t>If, having received comments or objections from the Authority's Representative, the Contractor considers that compliance with those comments or objections would amount to an Authority Change, the Contractor shall, before complying with the comments or objections, notify the Authority of the same and, if it is agreed by the Parties or determined pursuant to the Dispute Resolution Procedure that an Authority Change would arise if the comments or objections were complied with, the Authority may, if it wishes, implement the Authority Change and it shall be dealt with in accordance with Schedule 11 (Change Procedure).</w:t>
            </w:r>
          </w:p>
        </w:tc>
        <w:tc>
          <w:tcPr>
            <w:tcW w:w="3433" w:type="dxa"/>
          </w:tcPr>
          <w:p w14:paraId="27A89A73" w14:textId="77777777" w:rsidR="00C67042" w:rsidRDefault="00C67042" w:rsidP="00C67042">
            <w:r>
              <w:t>BPSS Project Manager</w:t>
            </w:r>
          </w:p>
        </w:tc>
      </w:tr>
      <w:tr w:rsidR="00C67042" w14:paraId="6AD38DED" w14:textId="77777777" w:rsidTr="00C67042">
        <w:tc>
          <w:tcPr>
            <w:tcW w:w="1809" w:type="dxa"/>
          </w:tcPr>
          <w:p w14:paraId="6D51C071" w14:textId="77777777" w:rsidR="00C67042" w:rsidRDefault="00C67042" w:rsidP="00C67042">
            <w:r w:rsidRPr="0095206E">
              <w:t>5.3</w:t>
            </w:r>
            <w:r w:rsidRPr="0095206E">
              <w:tab/>
            </w:r>
          </w:p>
        </w:tc>
        <w:tc>
          <w:tcPr>
            <w:tcW w:w="8928" w:type="dxa"/>
          </w:tcPr>
          <w:p w14:paraId="74509ED7" w14:textId="77777777" w:rsidR="00C67042" w:rsidRPr="0095206E" w:rsidRDefault="00C67042" w:rsidP="00C67042">
            <w:r w:rsidRPr="0095206E">
              <w:t>Any failure by the Contractor to notify the Authority that it considers compliance with any comments or objections of the Authority's Representative would amount to an Authority Change shall constitute an irrevocable acceptance by the Contractor that any compliance with the Authority's comments or objections shall be without cost to the Authority and without any further relief for the Contractor.</w:t>
            </w:r>
          </w:p>
        </w:tc>
        <w:tc>
          <w:tcPr>
            <w:tcW w:w="3433" w:type="dxa"/>
          </w:tcPr>
          <w:p w14:paraId="53EA9E9B" w14:textId="77777777" w:rsidR="00C67042" w:rsidRDefault="00C67042" w:rsidP="00C67042">
            <w:r>
              <w:t>BPSS Project Manager</w:t>
            </w:r>
          </w:p>
        </w:tc>
      </w:tr>
      <w:tr w:rsidR="00C67042" w14:paraId="7004B5FE" w14:textId="77777777" w:rsidTr="00C67042">
        <w:tc>
          <w:tcPr>
            <w:tcW w:w="14170" w:type="dxa"/>
            <w:gridSpan w:val="3"/>
          </w:tcPr>
          <w:p w14:paraId="50F8B355" w14:textId="77777777" w:rsidR="00C67042" w:rsidRPr="0095206E" w:rsidRDefault="00C67042" w:rsidP="00C67042">
            <w:pPr>
              <w:rPr>
                <w:b/>
              </w:rPr>
            </w:pPr>
            <w:r w:rsidRPr="0095206E">
              <w:rPr>
                <w:b/>
              </w:rPr>
              <w:t>Part 2 – Entry Criteria and Exit Criteria</w:t>
            </w:r>
          </w:p>
        </w:tc>
      </w:tr>
      <w:tr w:rsidR="00C67042" w14:paraId="02AE6121" w14:textId="77777777" w:rsidTr="00C67042">
        <w:tc>
          <w:tcPr>
            <w:tcW w:w="1809" w:type="dxa"/>
          </w:tcPr>
          <w:p w14:paraId="7FC6C39C" w14:textId="77777777" w:rsidR="00C67042" w:rsidRDefault="00C67042" w:rsidP="00C67042">
            <w:r w:rsidRPr="0095206E">
              <w:t>1.1</w:t>
            </w:r>
            <w:r w:rsidRPr="0095206E">
              <w:tab/>
            </w:r>
          </w:p>
        </w:tc>
        <w:tc>
          <w:tcPr>
            <w:tcW w:w="8928" w:type="dxa"/>
          </w:tcPr>
          <w:p w14:paraId="074B3F12" w14:textId="77777777" w:rsidR="00C67042" w:rsidRPr="0095206E" w:rsidRDefault="00C67042" w:rsidP="00C67042">
            <w:r w:rsidRPr="0095206E">
              <w:t>The receipt by the Authority’s Representative of the Relevant Deliverable (together with any additional information required by the Authority and notified to the Contractor prior to such Submission Date) at a level of maturity that can be reasonably be expected to be achieved by the Contractor at the then relevant stage of the Assurance Process.</w:t>
            </w:r>
          </w:p>
        </w:tc>
        <w:tc>
          <w:tcPr>
            <w:tcW w:w="3433" w:type="dxa"/>
          </w:tcPr>
          <w:p w14:paraId="6CBF51B4" w14:textId="77777777" w:rsidR="00C67042" w:rsidRDefault="00C67042" w:rsidP="00C67042">
            <w:r>
              <w:t>BPSS Project Manager</w:t>
            </w:r>
          </w:p>
        </w:tc>
      </w:tr>
      <w:tr w:rsidR="00C67042" w14:paraId="012DC76F" w14:textId="77777777" w:rsidTr="00C67042">
        <w:tc>
          <w:tcPr>
            <w:tcW w:w="1809" w:type="dxa"/>
          </w:tcPr>
          <w:p w14:paraId="76D0D07A" w14:textId="77777777" w:rsidR="00C67042" w:rsidRDefault="00C67042" w:rsidP="00C67042">
            <w:r w:rsidRPr="0095206E">
              <w:t>2.1.1</w:t>
            </w:r>
            <w:r w:rsidRPr="0095206E">
              <w:tab/>
            </w:r>
          </w:p>
        </w:tc>
        <w:tc>
          <w:tcPr>
            <w:tcW w:w="8928" w:type="dxa"/>
          </w:tcPr>
          <w:p w14:paraId="43DADFF1" w14:textId="77777777" w:rsidR="00C67042" w:rsidRPr="0095206E" w:rsidRDefault="00C67042" w:rsidP="00C67042">
            <w:r w:rsidRPr="0095206E">
              <w:t>the Authority’s Representative is satisfied that the Contractor has developed the Relevant Deliverable to an appropriate level of maturity on or prior to the Submission Date and where the Authority has received all information it has requested from the Contractor in accordance with paragraph 2 (Further Information) of Part 1 of Schedule 4 (Assurance and Acceptance Process)</w:t>
            </w:r>
          </w:p>
        </w:tc>
        <w:tc>
          <w:tcPr>
            <w:tcW w:w="3433" w:type="dxa"/>
          </w:tcPr>
          <w:p w14:paraId="3ECE08A0" w14:textId="77777777" w:rsidR="00C67042" w:rsidRDefault="00C67042" w:rsidP="00C67042">
            <w:r>
              <w:t>BPSS Project Manager</w:t>
            </w:r>
          </w:p>
        </w:tc>
      </w:tr>
      <w:tr w:rsidR="00C67042" w14:paraId="1783A82C" w14:textId="77777777" w:rsidTr="00C67042">
        <w:tc>
          <w:tcPr>
            <w:tcW w:w="1809" w:type="dxa"/>
          </w:tcPr>
          <w:p w14:paraId="5448909D" w14:textId="77777777" w:rsidR="00C67042" w:rsidRDefault="00C67042" w:rsidP="00C67042">
            <w:r w:rsidRPr="0095206E">
              <w:t>2.1.2</w:t>
            </w:r>
            <w:r w:rsidRPr="0095206E">
              <w:tab/>
            </w:r>
          </w:p>
        </w:tc>
        <w:tc>
          <w:tcPr>
            <w:tcW w:w="8928" w:type="dxa"/>
          </w:tcPr>
          <w:p w14:paraId="7EE0C614" w14:textId="77777777" w:rsidR="00C67042" w:rsidRPr="0095206E" w:rsidRDefault="00C67042" w:rsidP="00C67042">
            <w:r w:rsidRPr="0095206E">
              <w:t>the Authority’s Representative has confirmed to the Contractor that it has no comments and/or objections in relation to the Relevant Deliverable</w:t>
            </w:r>
          </w:p>
        </w:tc>
        <w:tc>
          <w:tcPr>
            <w:tcW w:w="3433" w:type="dxa"/>
          </w:tcPr>
          <w:p w14:paraId="101BD9EA" w14:textId="77777777" w:rsidR="00C67042" w:rsidRDefault="00C67042" w:rsidP="00C67042">
            <w:r>
              <w:t>BPSS Project Manager</w:t>
            </w:r>
          </w:p>
        </w:tc>
      </w:tr>
      <w:tr w:rsidR="00C67042" w14:paraId="662A6541" w14:textId="77777777" w:rsidTr="00C67042">
        <w:tc>
          <w:tcPr>
            <w:tcW w:w="1809" w:type="dxa"/>
          </w:tcPr>
          <w:p w14:paraId="30D7625F" w14:textId="77777777" w:rsidR="00C67042" w:rsidRDefault="00C67042" w:rsidP="00C67042">
            <w:r w:rsidRPr="0095206E">
              <w:t>2.1.3</w:t>
            </w:r>
          </w:p>
        </w:tc>
        <w:tc>
          <w:tcPr>
            <w:tcW w:w="8928" w:type="dxa"/>
          </w:tcPr>
          <w:p w14:paraId="51E5ADCD" w14:textId="77777777" w:rsidR="00C67042" w:rsidRPr="0095206E" w:rsidRDefault="00C67042" w:rsidP="00C67042">
            <w:r w:rsidRPr="0095206E">
              <w:t>the Authority’s Representative, having raised comments and/or objections in accordance with Part 1 of this Schedule 4 (Assurance and Acceptance Process), is satisfied that the Relevant Deliverable has been reviewed, amended, developed, modified and/or updated (as necessary) to address such comments and/or objections</w:t>
            </w:r>
          </w:p>
        </w:tc>
        <w:tc>
          <w:tcPr>
            <w:tcW w:w="3433" w:type="dxa"/>
          </w:tcPr>
          <w:p w14:paraId="734982C3" w14:textId="77777777" w:rsidR="00C67042" w:rsidRDefault="00C67042" w:rsidP="00C67042">
            <w:r>
              <w:t>BPSS Project Manager</w:t>
            </w:r>
          </w:p>
        </w:tc>
      </w:tr>
      <w:tr w:rsidR="00C67042" w14:paraId="4BD72BFC" w14:textId="77777777" w:rsidTr="00C67042">
        <w:tc>
          <w:tcPr>
            <w:tcW w:w="1809" w:type="dxa"/>
          </w:tcPr>
          <w:p w14:paraId="037B568B" w14:textId="77777777" w:rsidR="00C67042" w:rsidRDefault="00C67042" w:rsidP="00C67042">
            <w:r w:rsidRPr="0095206E">
              <w:t>2.1.4</w:t>
            </w:r>
            <w:r w:rsidRPr="0095206E">
              <w:tab/>
            </w:r>
          </w:p>
        </w:tc>
        <w:tc>
          <w:tcPr>
            <w:tcW w:w="8928" w:type="dxa"/>
          </w:tcPr>
          <w:p w14:paraId="2DB3C380" w14:textId="77777777" w:rsidR="00C67042" w:rsidRPr="0095206E" w:rsidRDefault="00C67042" w:rsidP="00C67042">
            <w:r w:rsidRPr="0095206E">
              <w:t>subject to and in accordance with paragraph 3.1.2 of Part 1 of this Schedule 4 (Assurance and Acceptance Process), the Authority’s Representative is satisfied that the Exit Criteria for the relevant Review can be considered to have been achieved</w:t>
            </w:r>
          </w:p>
        </w:tc>
        <w:tc>
          <w:tcPr>
            <w:tcW w:w="3433" w:type="dxa"/>
          </w:tcPr>
          <w:p w14:paraId="645FD765" w14:textId="77777777" w:rsidR="00C67042" w:rsidRDefault="00C67042" w:rsidP="00C67042">
            <w:r>
              <w:t>BPSS Project Manager</w:t>
            </w:r>
          </w:p>
        </w:tc>
      </w:tr>
    </w:tbl>
    <w:p w14:paraId="18BF4AC6" w14:textId="77777777" w:rsidR="00C67042" w:rsidRDefault="00C67042" w:rsidP="00C67042">
      <w:pPr>
        <w:spacing w:line="240" w:lineRule="auto"/>
        <w:rPr>
          <w:b/>
          <w:u w:val="single"/>
        </w:rPr>
      </w:pPr>
    </w:p>
    <w:p w14:paraId="7DA45ACD" w14:textId="77777777" w:rsidR="00C67042" w:rsidRDefault="00C67042" w:rsidP="00B027B2">
      <w:pPr>
        <w:jc w:val="left"/>
        <w:rPr>
          <w:b/>
          <w:u w:val="single"/>
        </w:rPr>
      </w:pPr>
      <w:r w:rsidRPr="00BD671D">
        <w:rPr>
          <w:b/>
          <w:u w:val="single"/>
        </w:rPr>
        <w:t xml:space="preserve">Schedule 6 </w:t>
      </w:r>
      <w:r>
        <w:rPr>
          <w:b/>
          <w:u w:val="single"/>
        </w:rPr>
        <w:t>–</w:t>
      </w:r>
      <w:r w:rsidRPr="00BD671D">
        <w:rPr>
          <w:b/>
          <w:u w:val="single"/>
        </w:rPr>
        <w:t xml:space="preserve"> Incentivisation</w:t>
      </w:r>
    </w:p>
    <w:p w14:paraId="253C789D"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28"/>
        <w:gridCol w:w="3433"/>
      </w:tblGrid>
      <w:tr w:rsidR="00C67042" w14:paraId="0DDBCBC7" w14:textId="77777777" w:rsidTr="00C67042">
        <w:tc>
          <w:tcPr>
            <w:tcW w:w="1809" w:type="dxa"/>
            <w:shd w:val="clear" w:color="auto" w:fill="BFBFBF"/>
          </w:tcPr>
          <w:p w14:paraId="1BEBE88B" w14:textId="77777777" w:rsidR="00C67042" w:rsidRPr="00912114" w:rsidRDefault="00C67042" w:rsidP="00C67042">
            <w:pPr>
              <w:rPr>
                <w:b/>
              </w:rPr>
            </w:pPr>
            <w:r>
              <w:rPr>
                <w:b/>
              </w:rPr>
              <w:t>Paragraph</w:t>
            </w:r>
          </w:p>
        </w:tc>
        <w:tc>
          <w:tcPr>
            <w:tcW w:w="8928" w:type="dxa"/>
            <w:shd w:val="clear" w:color="auto" w:fill="BFBFBF"/>
          </w:tcPr>
          <w:p w14:paraId="4444D73D" w14:textId="77777777" w:rsidR="00C67042" w:rsidRPr="00912114" w:rsidRDefault="00C67042" w:rsidP="00C67042">
            <w:pPr>
              <w:rPr>
                <w:b/>
              </w:rPr>
            </w:pPr>
            <w:r w:rsidRPr="00912114">
              <w:rPr>
                <w:b/>
              </w:rPr>
              <w:t>Reference/Context</w:t>
            </w:r>
          </w:p>
        </w:tc>
        <w:tc>
          <w:tcPr>
            <w:tcW w:w="3433" w:type="dxa"/>
            <w:shd w:val="clear" w:color="auto" w:fill="BFBFBF"/>
          </w:tcPr>
          <w:p w14:paraId="20022896" w14:textId="77777777" w:rsidR="00C67042" w:rsidRPr="00912114" w:rsidRDefault="00C67042" w:rsidP="00C67042">
            <w:pPr>
              <w:rPr>
                <w:b/>
              </w:rPr>
            </w:pPr>
            <w:r w:rsidRPr="00912114">
              <w:rPr>
                <w:b/>
              </w:rPr>
              <w:t>Representative</w:t>
            </w:r>
          </w:p>
        </w:tc>
      </w:tr>
      <w:tr w:rsidR="00C67042" w14:paraId="5ABF768B" w14:textId="77777777" w:rsidTr="00C67042">
        <w:tc>
          <w:tcPr>
            <w:tcW w:w="1809" w:type="dxa"/>
          </w:tcPr>
          <w:p w14:paraId="44253722" w14:textId="77777777" w:rsidR="00C67042" w:rsidRDefault="00C67042" w:rsidP="00C67042">
            <w:r w:rsidRPr="0095206E">
              <w:t>4.1.2</w:t>
            </w:r>
            <w:r w:rsidRPr="0095206E">
              <w:tab/>
            </w:r>
          </w:p>
        </w:tc>
        <w:tc>
          <w:tcPr>
            <w:tcW w:w="8928" w:type="dxa"/>
          </w:tcPr>
          <w:p w14:paraId="62C0E2C6" w14:textId="77777777" w:rsidR="00C67042" w:rsidRPr="0095206E" w:rsidRDefault="00C67042" w:rsidP="00C67042">
            <w:r w:rsidRPr="0095206E">
              <w:t>any Contractor Deliverables which are Standard Deliverables (as more particularly described in paragraph 4.2 (Key Deliverables and Standard Deliverables)) which become Key Deliverables following the Authority’s Representative notifying the Contractor, from time to time in writing at the Monthly Project Review or at any other time during the performance and delivery of the whole or any part of this Contract, that such Standard Deliverables shall be Key Deliverables in respect of any subsequent Contract Months</w:t>
            </w:r>
          </w:p>
        </w:tc>
        <w:tc>
          <w:tcPr>
            <w:tcW w:w="3433" w:type="dxa"/>
          </w:tcPr>
          <w:p w14:paraId="1CC8B474" w14:textId="77777777" w:rsidR="00C67042" w:rsidRDefault="00C67042" w:rsidP="00C67042">
            <w:r>
              <w:t>Commercial Officer</w:t>
            </w:r>
          </w:p>
        </w:tc>
      </w:tr>
      <w:tr w:rsidR="00C67042" w14:paraId="0392AC91" w14:textId="77777777" w:rsidTr="00C67042">
        <w:tc>
          <w:tcPr>
            <w:tcW w:w="1809" w:type="dxa"/>
          </w:tcPr>
          <w:p w14:paraId="7E33995F" w14:textId="77777777" w:rsidR="00C67042" w:rsidRDefault="00C67042" w:rsidP="00C67042">
            <w:r w:rsidRPr="0095206E">
              <w:t>5.1</w:t>
            </w:r>
            <w:r w:rsidRPr="0095206E">
              <w:tab/>
            </w:r>
          </w:p>
        </w:tc>
        <w:tc>
          <w:tcPr>
            <w:tcW w:w="8928" w:type="dxa"/>
          </w:tcPr>
          <w:p w14:paraId="1C8FBA6A" w14:textId="77777777" w:rsidR="00C67042" w:rsidRPr="0095206E" w:rsidRDefault="00C67042" w:rsidP="00C67042">
            <w:r w:rsidRPr="0095206E">
              <w:t>The Contractor shall monitor and record performance against all KPIs for the relevant Monitoring Periods and shall (as part of the Monthly Performance Report), in accordance with paragraph 5.5 of Schedule 8 (Governance and Management), provide the Authority’s Representative with a report in respect of the Contractor’s performance against KPIs 1.1, 1.2 and 3 for each Contract Month and KPIs 2.1 to 2.4 for each Quarter Month (a “KPI Report”).</w:t>
            </w:r>
          </w:p>
        </w:tc>
        <w:tc>
          <w:tcPr>
            <w:tcW w:w="3433" w:type="dxa"/>
          </w:tcPr>
          <w:p w14:paraId="50EF335F" w14:textId="77777777" w:rsidR="00C67042" w:rsidRDefault="00C67042" w:rsidP="00C67042">
            <w:r>
              <w:t>Commercial Officer and BPSS Project Manager</w:t>
            </w:r>
          </w:p>
        </w:tc>
      </w:tr>
      <w:tr w:rsidR="00C67042" w14:paraId="1220C329" w14:textId="77777777" w:rsidTr="00C67042">
        <w:tc>
          <w:tcPr>
            <w:tcW w:w="1809" w:type="dxa"/>
          </w:tcPr>
          <w:p w14:paraId="2CF2DD1E" w14:textId="77777777" w:rsidR="00C67042" w:rsidRDefault="00C67042" w:rsidP="00C67042">
            <w:r w:rsidRPr="0095206E">
              <w:t>5.3</w:t>
            </w:r>
            <w:r w:rsidRPr="0095206E">
              <w:tab/>
            </w:r>
          </w:p>
        </w:tc>
        <w:tc>
          <w:tcPr>
            <w:tcW w:w="8928" w:type="dxa"/>
          </w:tcPr>
          <w:p w14:paraId="7C198257" w14:textId="77777777" w:rsidR="00C67042" w:rsidRPr="0095206E" w:rsidRDefault="00C67042" w:rsidP="00C67042">
            <w:pPr>
              <w:tabs>
                <w:tab w:val="left" w:pos="3420"/>
              </w:tabs>
            </w:pPr>
            <w:r w:rsidRPr="0095206E">
              <w:t>Where the Contractor has fully complied with its obligations in paragraph 5.1 of this Schedule 6 (Incentivisation) and paragraph 4.5 of Schedule 8 (Governance and Management) and where the Authority’s Representative does not notify the Contractor that it disputes the content of the KPI Report before the Invoice Date, the KPI Report shall, subject to paragraph 6 (Assessment of KPIs) and paragraph 14 (Incorrect Reporting), be deemed accepted and the Contractor shall reflect any Deductions in the next invoice it submits to the Authority under this Contract.</w:t>
            </w:r>
          </w:p>
        </w:tc>
        <w:tc>
          <w:tcPr>
            <w:tcW w:w="3433" w:type="dxa"/>
          </w:tcPr>
          <w:p w14:paraId="79AA3784" w14:textId="77777777" w:rsidR="00C67042" w:rsidRDefault="00C67042" w:rsidP="00C67042">
            <w:r>
              <w:t>Commercial Officer and BPSS Project Manager</w:t>
            </w:r>
          </w:p>
        </w:tc>
      </w:tr>
      <w:tr w:rsidR="00C67042" w14:paraId="57E50A8E" w14:textId="77777777" w:rsidTr="00C67042">
        <w:tc>
          <w:tcPr>
            <w:tcW w:w="1809" w:type="dxa"/>
          </w:tcPr>
          <w:p w14:paraId="0DEBA748" w14:textId="77777777" w:rsidR="00C67042" w:rsidRDefault="00C67042" w:rsidP="00C67042">
            <w:r w:rsidRPr="0095206E">
              <w:t>5.4</w:t>
            </w:r>
            <w:r w:rsidRPr="0095206E">
              <w:tab/>
            </w:r>
          </w:p>
        </w:tc>
        <w:tc>
          <w:tcPr>
            <w:tcW w:w="8928" w:type="dxa"/>
          </w:tcPr>
          <w:p w14:paraId="247D2F27" w14:textId="77777777" w:rsidR="00C67042" w:rsidRPr="0095206E" w:rsidRDefault="00C67042" w:rsidP="00C67042">
            <w:r w:rsidRPr="0095206E">
              <w:t>The Authority’s Representative may, without prejudice to Clause 29 (Key Performance Indicators and Performance Monitoring), undertake routine checks and random verification audits of any KPI Report and the Contractor shall provide all information, documents or records as may reasonably be requested by the Authority’s Representative to support any such activity</w:t>
            </w:r>
          </w:p>
        </w:tc>
        <w:tc>
          <w:tcPr>
            <w:tcW w:w="3433" w:type="dxa"/>
          </w:tcPr>
          <w:p w14:paraId="7186B545" w14:textId="77777777" w:rsidR="00C67042" w:rsidRDefault="00C67042" w:rsidP="00C67042">
            <w:r>
              <w:t>Commercial Officer and BPSS Project Manager</w:t>
            </w:r>
          </w:p>
        </w:tc>
      </w:tr>
      <w:tr w:rsidR="00C67042" w14:paraId="7546ED80" w14:textId="77777777" w:rsidTr="00C67042">
        <w:tc>
          <w:tcPr>
            <w:tcW w:w="1809" w:type="dxa"/>
          </w:tcPr>
          <w:p w14:paraId="08D2D869" w14:textId="77777777" w:rsidR="00C67042" w:rsidRDefault="00C67042" w:rsidP="00C67042">
            <w:r w:rsidRPr="00033801">
              <w:t>15.1</w:t>
            </w:r>
            <w:r w:rsidRPr="00033801">
              <w:tab/>
            </w:r>
          </w:p>
        </w:tc>
        <w:tc>
          <w:tcPr>
            <w:tcW w:w="8928" w:type="dxa"/>
          </w:tcPr>
          <w:p w14:paraId="1BC4DA10" w14:textId="77777777" w:rsidR="00C67042" w:rsidRPr="0095206E" w:rsidRDefault="00C67042" w:rsidP="00C67042">
            <w:r w:rsidRPr="00033801">
              <w:t>The Contractor shall provide to the Authority’s Representative a draft Monthly Performance Report in accordance with paragraph 5.5 of Schedule 8 (Governance and Management). The Monthly Performance Report shall (among other things) report on the performance and delivery of the Contractor Deliverables in respect of the relevant Monitoring Period.</w:t>
            </w:r>
          </w:p>
        </w:tc>
        <w:tc>
          <w:tcPr>
            <w:tcW w:w="3433" w:type="dxa"/>
          </w:tcPr>
          <w:p w14:paraId="69EE47D7" w14:textId="77777777" w:rsidR="00C67042" w:rsidRDefault="00C67042" w:rsidP="00C67042">
            <w:r>
              <w:t>BPSS Project Manager</w:t>
            </w:r>
          </w:p>
        </w:tc>
      </w:tr>
      <w:tr w:rsidR="00C67042" w14:paraId="507464B5" w14:textId="77777777" w:rsidTr="00C67042">
        <w:tc>
          <w:tcPr>
            <w:tcW w:w="1809" w:type="dxa"/>
          </w:tcPr>
          <w:p w14:paraId="3D124501" w14:textId="77777777" w:rsidR="00C67042" w:rsidRPr="00033801" w:rsidRDefault="00C67042" w:rsidP="00C67042">
            <w:r>
              <w:t>18.1</w:t>
            </w:r>
          </w:p>
        </w:tc>
        <w:tc>
          <w:tcPr>
            <w:tcW w:w="8928" w:type="dxa"/>
          </w:tcPr>
          <w:p w14:paraId="00EE1ACC" w14:textId="77777777" w:rsidR="00C67042" w:rsidRPr="00033801" w:rsidRDefault="00C67042" w:rsidP="00C67042">
            <w:pPr>
              <w:pStyle w:val="MRSchedPara2"/>
              <w:numPr>
                <w:ilvl w:val="0"/>
                <w:numId w:val="0"/>
              </w:numPr>
            </w:pPr>
            <w:r w:rsidRPr="00E5413F">
              <w:t>In order to allow the Authority to obtain feedback on its approach to collaborative working with the Contractor, the Contractor shall distribute via Survey Monkey (or such other method as agreed by the Parties from time to time) an Authority Feedback Questionnaire (in the form set out in Appendix 5 to this Schedule 6 (</w:t>
            </w:r>
            <w:r w:rsidRPr="00E5413F">
              <w:rPr>
                <w:i/>
              </w:rPr>
              <w:t>Incentivisation</w:t>
            </w:r>
            <w:r w:rsidRPr="00E5413F">
              <w:t>)</w:t>
            </w:r>
            <w:r>
              <w:t xml:space="preserve"> or such form of questionnaire as the Parties may agree from time to time)</w:t>
            </w:r>
            <w:r w:rsidRPr="00F6451C">
              <w:t xml:space="preserve"> </w:t>
            </w:r>
            <w:r>
              <w:t>sixteen (16) persons who will be notified by the Contractor to the Authority’s Representative within thirty (30) calendar days of this Contract (“</w:t>
            </w:r>
            <w:r>
              <w:rPr>
                <w:b/>
              </w:rPr>
              <w:t>Contractor</w:t>
            </w:r>
            <w:r w:rsidRPr="00E5413F">
              <w:rPr>
                <w:b/>
              </w:rPr>
              <w:t xml:space="preserve"> Respondents</w:t>
            </w:r>
            <w:r w:rsidR="00B027B2">
              <w:t xml:space="preserve">”). </w:t>
            </w:r>
          </w:p>
        </w:tc>
        <w:tc>
          <w:tcPr>
            <w:tcW w:w="3433" w:type="dxa"/>
          </w:tcPr>
          <w:p w14:paraId="4986B902" w14:textId="77777777" w:rsidR="00C67042" w:rsidRDefault="00C67042" w:rsidP="00C67042">
            <w:r>
              <w:t>Commercial Officer</w:t>
            </w:r>
          </w:p>
        </w:tc>
      </w:tr>
    </w:tbl>
    <w:p w14:paraId="1C485709" w14:textId="77777777" w:rsidR="00C67042" w:rsidRDefault="00C67042" w:rsidP="00C67042">
      <w:pPr>
        <w:spacing w:line="240" w:lineRule="auto"/>
        <w:rPr>
          <w:b/>
          <w:u w:val="single"/>
        </w:rPr>
      </w:pPr>
    </w:p>
    <w:p w14:paraId="1E3FC199" w14:textId="77777777" w:rsidR="00C67042" w:rsidRDefault="00C67042" w:rsidP="00B027B2">
      <w:pPr>
        <w:jc w:val="left"/>
        <w:rPr>
          <w:b/>
          <w:u w:val="single"/>
        </w:rPr>
      </w:pPr>
      <w:r w:rsidRPr="00BD671D">
        <w:rPr>
          <w:b/>
          <w:u w:val="single"/>
        </w:rPr>
        <w:t>Schedule 7 – Authority Obligations</w:t>
      </w:r>
    </w:p>
    <w:p w14:paraId="0EF2CF72"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28"/>
        <w:gridCol w:w="3433"/>
      </w:tblGrid>
      <w:tr w:rsidR="00C67042" w14:paraId="321CAF8D" w14:textId="77777777" w:rsidTr="00C67042">
        <w:tc>
          <w:tcPr>
            <w:tcW w:w="1809" w:type="dxa"/>
            <w:shd w:val="clear" w:color="auto" w:fill="BFBFBF"/>
          </w:tcPr>
          <w:p w14:paraId="140CF91F" w14:textId="77777777" w:rsidR="00C67042" w:rsidRPr="00033801" w:rsidRDefault="00C67042" w:rsidP="00C67042">
            <w:pPr>
              <w:rPr>
                <w:b/>
              </w:rPr>
            </w:pPr>
            <w:r w:rsidRPr="00033801">
              <w:rPr>
                <w:b/>
              </w:rPr>
              <w:t>Paragraph</w:t>
            </w:r>
          </w:p>
        </w:tc>
        <w:tc>
          <w:tcPr>
            <w:tcW w:w="8928" w:type="dxa"/>
            <w:shd w:val="clear" w:color="auto" w:fill="BFBFBF"/>
          </w:tcPr>
          <w:p w14:paraId="50BDD049" w14:textId="77777777" w:rsidR="00C67042" w:rsidRPr="00033801" w:rsidRDefault="00C67042" w:rsidP="00C67042">
            <w:pPr>
              <w:rPr>
                <w:b/>
              </w:rPr>
            </w:pPr>
            <w:r w:rsidRPr="00033801">
              <w:rPr>
                <w:b/>
              </w:rPr>
              <w:t>Reference/Context</w:t>
            </w:r>
          </w:p>
        </w:tc>
        <w:tc>
          <w:tcPr>
            <w:tcW w:w="3433" w:type="dxa"/>
            <w:shd w:val="clear" w:color="auto" w:fill="BFBFBF"/>
          </w:tcPr>
          <w:p w14:paraId="1CEC58F0" w14:textId="77777777" w:rsidR="00C67042" w:rsidRPr="00033801" w:rsidRDefault="00C67042" w:rsidP="00C67042">
            <w:pPr>
              <w:rPr>
                <w:b/>
              </w:rPr>
            </w:pPr>
            <w:r w:rsidRPr="00033801">
              <w:rPr>
                <w:b/>
              </w:rPr>
              <w:t>Representative</w:t>
            </w:r>
          </w:p>
        </w:tc>
      </w:tr>
      <w:tr w:rsidR="00C67042" w14:paraId="188CEB8C" w14:textId="77777777" w:rsidTr="00C67042">
        <w:tc>
          <w:tcPr>
            <w:tcW w:w="14170" w:type="dxa"/>
            <w:gridSpan w:val="3"/>
            <w:shd w:val="clear" w:color="auto" w:fill="FFFFFF"/>
          </w:tcPr>
          <w:p w14:paraId="11878F30" w14:textId="77777777" w:rsidR="00C67042" w:rsidRPr="00033801" w:rsidRDefault="00C67042" w:rsidP="00C67042">
            <w:pPr>
              <w:rPr>
                <w:b/>
              </w:rPr>
            </w:pPr>
            <w:r w:rsidRPr="00033801">
              <w:rPr>
                <w:b/>
              </w:rPr>
              <w:t>Part 1 - Purpose and Principles of Authority GFA</w:t>
            </w:r>
          </w:p>
        </w:tc>
      </w:tr>
      <w:tr w:rsidR="00C67042" w14:paraId="010F054A" w14:textId="77777777" w:rsidTr="00C67042">
        <w:tc>
          <w:tcPr>
            <w:tcW w:w="1809" w:type="dxa"/>
          </w:tcPr>
          <w:p w14:paraId="71351BCB" w14:textId="77777777" w:rsidR="00C67042" w:rsidRDefault="00C67042" w:rsidP="00C67042">
            <w:r w:rsidRPr="00033801">
              <w:t>2.3</w:t>
            </w:r>
            <w:r w:rsidRPr="00033801">
              <w:tab/>
            </w:r>
          </w:p>
        </w:tc>
        <w:tc>
          <w:tcPr>
            <w:tcW w:w="8928" w:type="dxa"/>
          </w:tcPr>
          <w:p w14:paraId="1D7834F5" w14:textId="77777777" w:rsidR="00C67042" w:rsidRDefault="00C67042" w:rsidP="00C67042">
            <w:r w:rsidRPr="00033801">
              <w:t>Without prejudice to the provisions of Clause 31 (Authority Performance Failures), the Contractor shall also notify any alleged GFA Failures to the Authority’s Representative forthwith following such GFA Failure</w:t>
            </w:r>
          </w:p>
        </w:tc>
        <w:tc>
          <w:tcPr>
            <w:tcW w:w="3433" w:type="dxa"/>
          </w:tcPr>
          <w:p w14:paraId="2794585F" w14:textId="77777777" w:rsidR="00C67042" w:rsidRDefault="00C67042" w:rsidP="00C67042">
            <w:r>
              <w:t>Commercial Officer</w:t>
            </w:r>
          </w:p>
        </w:tc>
      </w:tr>
    </w:tbl>
    <w:p w14:paraId="384A9404" w14:textId="77777777" w:rsidR="00C67042" w:rsidRDefault="00C67042" w:rsidP="00B027B2">
      <w:pPr>
        <w:jc w:val="left"/>
        <w:rPr>
          <w:b/>
          <w:u w:val="single"/>
        </w:rPr>
      </w:pPr>
      <w:r w:rsidRPr="00BD671D">
        <w:rPr>
          <w:b/>
          <w:u w:val="single"/>
        </w:rPr>
        <w:t>Schedule 8 – Governance and Management</w:t>
      </w:r>
    </w:p>
    <w:p w14:paraId="201D36C5"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28"/>
        <w:gridCol w:w="3433"/>
      </w:tblGrid>
      <w:tr w:rsidR="00C67042" w14:paraId="7A83AB5E" w14:textId="77777777" w:rsidTr="00C67042">
        <w:tc>
          <w:tcPr>
            <w:tcW w:w="1809" w:type="dxa"/>
            <w:shd w:val="clear" w:color="auto" w:fill="BFBFBF"/>
          </w:tcPr>
          <w:p w14:paraId="1BCAF64A" w14:textId="77777777" w:rsidR="00C67042" w:rsidRPr="00033801" w:rsidRDefault="00C67042" w:rsidP="00C67042">
            <w:pPr>
              <w:rPr>
                <w:b/>
              </w:rPr>
            </w:pPr>
            <w:r w:rsidRPr="00033801">
              <w:rPr>
                <w:b/>
              </w:rPr>
              <w:t>Paragraph</w:t>
            </w:r>
          </w:p>
        </w:tc>
        <w:tc>
          <w:tcPr>
            <w:tcW w:w="8928" w:type="dxa"/>
            <w:shd w:val="clear" w:color="auto" w:fill="BFBFBF"/>
          </w:tcPr>
          <w:p w14:paraId="54573CBD" w14:textId="77777777" w:rsidR="00C67042" w:rsidRPr="00033801" w:rsidRDefault="00C67042" w:rsidP="00C67042">
            <w:pPr>
              <w:rPr>
                <w:b/>
              </w:rPr>
            </w:pPr>
            <w:r w:rsidRPr="00033801">
              <w:rPr>
                <w:b/>
              </w:rPr>
              <w:t>Reference/Context</w:t>
            </w:r>
          </w:p>
        </w:tc>
        <w:tc>
          <w:tcPr>
            <w:tcW w:w="3433" w:type="dxa"/>
            <w:shd w:val="clear" w:color="auto" w:fill="BFBFBF"/>
          </w:tcPr>
          <w:p w14:paraId="31C1FFEB" w14:textId="77777777" w:rsidR="00C67042" w:rsidRPr="00033801" w:rsidRDefault="00C67042" w:rsidP="00C67042">
            <w:pPr>
              <w:rPr>
                <w:b/>
              </w:rPr>
            </w:pPr>
            <w:r w:rsidRPr="00033801">
              <w:rPr>
                <w:b/>
              </w:rPr>
              <w:t>Representative</w:t>
            </w:r>
          </w:p>
        </w:tc>
      </w:tr>
      <w:tr w:rsidR="00C67042" w14:paraId="46F8E364" w14:textId="77777777" w:rsidTr="00C67042">
        <w:tc>
          <w:tcPr>
            <w:tcW w:w="1809" w:type="dxa"/>
          </w:tcPr>
          <w:p w14:paraId="28521C8D" w14:textId="77777777" w:rsidR="00C67042" w:rsidRDefault="00C67042" w:rsidP="00C67042">
            <w:r w:rsidRPr="00033801">
              <w:t>5.5</w:t>
            </w:r>
            <w:r w:rsidRPr="00033801">
              <w:tab/>
            </w:r>
          </w:p>
        </w:tc>
        <w:tc>
          <w:tcPr>
            <w:tcW w:w="8928" w:type="dxa"/>
          </w:tcPr>
          <w:p w14:paraId="711E1A2C" w14:textId="77777777" w:rsidR="00C67042" w:rsidRDefault="00C67042" w:rsidP="00C67042">
            <w:r w:rsidRPr="00033801">
              <w:t>The Contractor shall provide to the Authority’s Representative a draft Monthly Performance Report (including the content specified in paragraphs 5.9 and 6.2 of this Schedule 8 (Governance and Management) (as the case may be)) no later than five (5) Working Days after the end of each Contract Month and, following receipt by the Authority’s Representative of the relevant Monthly Performance Report, the Contractor shall provide to the Authority any additional reasonable substantiating evidence as may be required by the Authority relating to the relevant Contract Month, with a view to, without prejudice to paragraph 13 of Schedule 6 (Incentivisation), agreeing the contents of the Monthly Performance Report for the relevant Contract Month at the relevant BPSS Monthly Meeting (or, in any event, as soon as reasonably practicable after such meeting) so as to enable the Contractor to submit its then proposed Monthly Performance Report to the Authority (whether or not agreed at the relevant time) with the relevant form under Clause 20 (Payment Under CP&amp;F).</w:t>
            </w:r>
          </w:p>
        </w:tc>
        <w:tc>
          <w:tcPr>
            <w:tcW w:w="3433" w:type="dxa"/>
          </w:tcPr>
          <w:p w14:paraId="2ADEF8BB" w14:textId="77777777" w:rsidR="00C67042" w:rsidRDefault="00C67042" w:rsidP="00C67042">
            <w:r>
              <w:t>Commercial Officer and BPSS Project Manager</w:t>
            </w:r>
          </w:p>
        </w:tc>
      </w:tr>
    </w:tbl>
    <w:p w14:paraId="55385BC7" w14:textId="77777777" w:rsidR="00C67042" w:rsidRDefault="00C67042" w:rsidP="00C67042">
      <w:pPr>
        <w:jc w:val="left"/>
        <w:rPr>
          <w:b/>
          <w:u w:val="single"/>
        </w:rPr>
      </w:pPr>
      <w:r w:rsidRPr="00BD671D">
        <w:rPr>
          <w:b/>
          <w:u w:val="single"/>
        </w:rPr>
        <w:t>Schedule 9 – Pricing and Payment</w:t>
      </w:r>
    </w:p>
    <w:p w14:paraId="6E25C312"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28"/>
        <w:gridCol w:w="3433"/>
      </w:tblGrid>
      <w:tr w:rsidR="00C67042" w14:paraId="1F45F092" w14:textId="77777777" w:rsidTr="00C67042">
        <w:tc>
          <w:tcPr>
            <w:tcW w:w="1809" w:type="dxa"/>
            <w:shd w:val="clear" w:color="auto" w:fill="BFBFBF"/>
          </w:tcPr>
          <w:p w14:paraId="39B98B51" w14:textId="77777777" w:rsidR="00C67042" w:rsidRPr="00033801" w:rsidRDefault="00C67042" w:rsidP="00C67042">
            <w:pPr>
              <w:rPr>
                <w:b/>
              </w:rPr>
            </w:pPr>
            <w:r w:rsidRPr="00033801">
              <w:rPr>
                <w:b/>
              </w:rPr>
              <w:t>Paragraph</w:t>
            </w:r>
          </w:p>
        </w:tc>
        <w:tc>
          <w:tcPr>
            <w:tcW w:w="8928" w:type="dxa"/>
            <w:shd w:val="clear" w:color="auto" w:fill="BFBFBF"/>
          </w:tcPr>
          <w:p w14:paraId="1E226CFB" w14:textId="77777777" w:rsidR="00C67042" w:rsidRPr="00033801" w:rsidRDefault="00C67042" w:rsidP="00C67042">
            <w:pPr>
              <w:rPr>
                <w:b/>
              </w:rPr>
            </w:pPr>
            <w:r w:rsidRPr="00033801">
              <w:rPr>
                <w:b/>
              </w:rPr>
              <w:t>Reference/Context</w:t>
            </w:r>
          </w:p>
        </w:tc>
        <w:tc>
          <w:tcPr>
            <w:tcW w:w="3433" w:type="dxa"/>
            <w:shd w:val="clear" w:color="auto" w:fill="BFBFBF"/>
          </w:tcPr>
          <w:p w14:paraId="29BBA8C2" w14:textId="77777777" w:rsidR="00C67042" w:rsidRPr="00033801" w:rsidRDefault="00C67042" w:rsidP="00C67042">
            <w:pPr>
              <w:rPr>
                <w:b/>
              </w:rPr>
            </w:pPr>
            <w:r w:rsidRPr="00033801">
              <w:rPr>
                <w:b/>
              </w:rPr>
              <w:t>Representative</w:t>
            </w:r>
          </w:p>
        </w:tc>
      </w:tr>
      <w:tr w:rsidR="00C67042" w14:paraId="5CCF7EF0" w14:textId="77777777" w:rsidTr="00C67042">
        <w:tc>
          <w:tcPr>
            <w:tcW w:w="14170" w:type="dxa"/>
            <w:gridSpan w:val="3"/>
            <w:shd w:val="clear" w:color="auto" w:fill="FFFFFF"/>
          </w:tcPr>
          <w:p w14:paraId="592ADF90" w14:textId="77777777" w:rsidR="00C67042" w:rsidRPr="00033801" w:rsidRDefault="00C67042" w:rsidP="00C67042">
            <w:pPr>
              <w:rPr>
                <w:b/>
              </w:rPr>
            </w:pPr>
            <w:r>
              <w:rPr>
                <w:b/>
              </w:rPr>
              <w:t xml:space="preserve">Part 1 – </w:t>
            </w:r>
            <w:r w:rsidR="00B027B2">
              <w:rPr>
                <w:b/>
              </w:rPr>
              <w:t>Calculating the Monthly Payment</w:t>
            </w:r>
          </w:p>
        </w:tc>
      </w:tr>
      <w:tr w:rsidR="00C67042" w14:paraId="00312C70" w14:textId="77777777" w:rsidTr="00C67042">
        <w:tc>
          <w:tcPr>
            <w:tcW w:w="1809" w:type="dxa"/>
          </w:tcPr>
          <w:p w14:paraId="1F459F0C" w14:textId="77777777" w:rsidR="00C67042" w:rsidRDefault="00C67042" w:rsidP="00C67042">
            <w:r>
              <w:t>6.1</w:t>
            </w:r>
          </w:p>
        </w:tc>
        <w:tc>
          <w:tcPr>
            <w:tcW w:w="8928" w:type="dxa"/>
          </w:tcPr>
          <w:p w14:paraId="4CF34B60" w14:textId="77777777" w:rsidR="00C67042" w:rsidRDefault="00C67042" w:rsidP="00C67042">
            <w:r w:rsidRPr="00033801">
              <w:t>The Authority shall be entitled to reduce the Monthly Payment to reflect any sums that are agreed or determined to be payable by the Contractor to the Authority in respect of this Contract (including any sums contemplated in Clause 27.2 (Recovery of Sums Due)) in the Contract Month immediately following such agreement or determination, provided that the Authority’s Representative has notified the Contractor’s Representative at any time prior to making the relevant deduction.</w:t>
            </w:r>
          </w:p>
        </w:tc>
        <w:tc>
          <w:tcPr>
            <w:tcW w:w="3433" w:type="dxa"/>
          </w:tcPr>
          <w:p w14:paraId="2C9F8EAC" w14:textId="77777777" w:rsidR="00C67042" w:rsidRDefault="00C67042" w:rsidP="00C67042">
            <w:r>
              <w:t>Commercial Officer</w:t>
            </w:r>
          </w:p>
        </w:tc>
      </w:tr>
      <w:tr w:rsidR="00C67042" w14:paraId="1C31E17A" w14:textId="77777777" w:rsidTr="00C67042">
        <w:tc>
          <w:tcPr>
            <w:tcW w:w="14170" w:type="dxa"/>
            <w:gridSpan w:val="3"/>
          </w:tcPr>
          <w:p w14:paraId="798270E4" w14:textId="77777777" w:rsidR="00C67042" w:rsidRPr="00B027B2" w:rsidRDefault="00B027B2" w:rsidP="00C67042">
            <w:pPr>
              <w:rPr>
                <w:b/>
              </w:rPr>
            </w:pPr>
            <w:r>
              <w:rPr>
                <w:b/>
              </w:rPr>
              <w:t>Part 2 – The Contract Price</w:t>
            </w:r>
          </w:p>
        </w:tc>
      </w:tr>
      <w:tr w:rsidR="00C67042" w14:paraId="0FB9291A" w14:textId="77777777" w:rsidTr="00C67042">
        <w:tc>
          <w:tcPr>
            <w:tcW w:w="1809" w:type="dxa"/>
          </w:tcPr>
          <w:p w14:paraId="40A3D6EB" w14:textId="77777777" w:rsidR="00C67042" w:rsidRDefault="00C67042" w:rsidP="00C67042">
            <w:r w:rsidRPr="00033801">
              <w:t>4.1.1</w:t>
            </w:r>
            <w:r w:rsidRPr="00033801">
              <w:tab/>
            </w:r>
          </w:p>
        </w:tc>
        <w:tc>
          <w:tcPr>
            <w:tcW w:w="8928" w:type="dxa"/>
          </w:tcPr>
          <w:p w14:paraId="6878C7CA" w14:textId="77777777" w:rsidR="00C67042" w:rsidRDefault="00C67042" w:rsidP="00C67042">
            <w:r w:rsidRPr="00033801">
              <w:t>the Parties shall, within five (5) Working Days of receipt by the Authority’s Representative of the relevant Task Order Proposal, Option Notice or Authority Change Notice or Change pursuant to  Schedule 11 (Change Procedure), meet to discuss whether there is any sufficiently detailed cost element within the Price List to derive a new Unit Rate for the whole or the relevant part (as the case may be) of the relevant Proposed Additional Contractor Deliverables</w:t>
            </w:r>
          </w:p>
        </w:tc>
        <w:tc>
          <w:tcPr>
            <w:tcW w:w="3433" w:type="dxa"/>
          </w:tcPr>
          <w:p w14:paraId="7C958917" w14:textId="77777777" w:rsidR="00C67042" w:rsidRDefault="00C67042" w:rsidP="00C67042">
            <w:r>
              <w:t>Commercial Officer</w:t>
            </w:r>
          </w:p>
        </w:tc>
      </w:tr>
      <w:tr w:rsidR="00C67042" w14:paraId="249B75A3" w14:textId="77777777" w:rsidTr="00C67042">
        <w:tc>
          <w:tcPr>
            <w:tcW w:w="1809" w:type="dxa"/>
          </w:tcPr>
          <w:p w14:paraId="4D6A73BB" w14:textId="77777777" w:rsidR="00C67042" w:rsidRPr="00033801" w:rsidRDefault="00C67042" w:rsidP="00C67042">
            <w:r w:rsidRPr="00033801">
              <w:t>5.4.7</w:t>
            </w:r>
            <w:r w:rsidRPr="00033801">
              <w:tab/>
            </w:r>
          </w:p>
        </w:tc>
        <w:tc>
          <w:tcPr>
            <w:tcW w:w="8928" w:type="dxa"/>
          </w:tcPr>
          <w:p w14:paraId="07E6AA00" w14:textId="77777777" w:rsidR="00C67042" w:rsidRPr="00033801" w:rsidRDefault="00C67042" w:rsidP="00C67042">
            <w:r w:rsidRPr="00033801">
              <w:t>The Contractor’s Representative shall discuss and agree with the Authority’s Representative those contractors who it proposes to invite to tender and the Authority’s Representative may require other potential contractors to be invited to tender as part of such discussions</w:t>
            </w:r>
          </w:p>
        </w:tc>
        <w:tc>
          <w:tcPr>
            <w:tcW w:w="3433" w:type="dxa"/>
          </w:tcPr>
          <w:p w14:paraId="3714660B" w14:textId="77777777" w:rsidR="00C67042" w:rsidRDefault="00C67042" w:rsidP="00C67042">
            <w:r>
              <w:t>Commercial Officer</w:t>
            </w:r>
          </w:p>
        </w:tc>
      </w:tr>
      <w:tr w:rsidR="00C67042" w14:paraId="723A37F6" w14:textId="77777777" w:rsidTr="00C67042">
        <w:tc>
          <w:tcPr>
            <w:tcW w:w="1809" w:type="dxa"/>
          </w:tcPr>
          <w:p w14:paraId="7AFCA62F" w14:textId="77777777" w:rsidR="00C67042" w:rsidRPr="00033801" w:rsidRDefault="00C67042" w:rsidP="00C67042">
            <w:r w:rsidRPr="00033801">
              <w:t>5.4.8</w:t>
            </w:r>
            <w:r w:rsidRPr="00033801">
              <w:tab/>
            </w:r>
          </w:p>
        </w:tc>
        <w:tc>
          <w:tcPr>
            <w:tcW w:w="8928" w:type="dxa"/>
          </w:tcPr>
          <w:p w14:paraId="49804D36" w14:textId="77777777" w:rsidR="00C67042" w:rsidRPr="00033801" w:rsidRDefault="00C67042" w:rsidP="00C67042">
            <w:r w:rsidRPr="00033801">
              <w:t>The Contractor’s Representative will provide the Authority’s Representative with all relevant background information on the tenderers it proposes pursuant to paragraph 5.4.7, in order to demonstrate such tenderers' capability (including technical and financial capability) and capacity to undertake the whole or the relevant part (as the case may be) of the relevant Proposed Additional Contractor Deliverables.</w:t>
            </w:r>
          </w:p>
        </w:tc>
        <w:tc>
          <w:tcPr>
            <w:tcW w:w="3433" w:type="dxa"/>
          </w:tcPr>
          <w:p w14:paraId="5A1EFF6F" w14:textId="77777777" w:rsidR="00C67042" w:rsidRDefault="00C67042" w:rsidP="00C67042">
            <w:r>
              <w:t>Commercial Officer</w:t>
            </w:r>
          </w:p>
        </w:tc>
      </w:tr>
      <w:tr w:rsidR="00C67042" w14:paraId="2ECE8704" w14:textId="77777777" w:rsidTr="00C67042">
        <w:tc>
          <w:tcPr>
            <w:tcW w:w="1809" w:type="dxa"/>
          </w:tcPr>
          <w:p w14:paraId="3E81D520" w14:textId="77777777" w:rsidR="00C67042" w:rsidRPr="00033801" w:rsidRDefault="00C67042" w:rsidP="00C67042">
            <w:r>
              <w:t>5.4.9</w:t>
            </w:r>
            <w:r w:rsidRPr="00033801">
              <w:t>(ii)</w:t>
            </w:r>
            <w:r w:rsidRPr="00033801">
              <w:tab/>
            </w:r>
          </w:p>
        </w:tc>
        <w:tc>
          <w:tcPr>
            <w:tcW w:w="8928" w:type="dxa"/>
          </w:tcPr>
          <w:p w14:paraId="15D9F0BD" w14:textId="77777777" w:rsidR="00C67042" w:rsidRPr="00033801" w:rsidRDefault="00C67042" w:rsidP="00C67042">
            <w:r w:rsidRPr="00033801">
              <w:t>provide copies to the Authority’s Representative for review and comment before despatch, allowing the Authority’s Representative a reasonable time for review prior to such proposed despatch</w:t>
            </w:r>
          </w:p>
        </w:tc>
        <w:tc>
          <w:tcPr>
            <w:tcW w:w="3433" w:type="dxa"/>
          </w:tcPr>
          <w:p w14:paraId="64F53A68" w14:textId="77777777" w:rsidR="00C67042" w:rsidRDefault="00C67042" w:rsidP="00C67042">
            <w:r>
              <w:t>Commercial Officer</w:t>
            </w:r>
          </w:p>
        </w:tc>
      </w:tr>
      <w:tr w:rsidR="00C67042" w14:paraId="35AFAD13" w14:textId="77777777" w:rsidTr="00C67042">
        <w:tc>
          <w:tcPr>
            <w:tcW w:w="1809" w:type="dxa"/>
          </w:tcPr>
          <w:p w14:paraId="441E791F" w14:textId="77777777" w:rsidR="00C67042" w:rsidRPr="00033801" w:rsidRDefault="00C67042" w:rsidP="00C67042">
            <w:r>
              <w:t>5.4.9</w:t>
            </w:r>
            <w:r w:rsidRPr="00033801">
              <w:t>(iii)</w:t>
            </w:r>
            <w:r w:rsidRPr="00033801">
              <w:tab/>
            </w:r>
          </w:p>
        </w:tc>
        <w:tc>
          <w:tcPr>
            <w:tcW w:w="8928" w:type="dxa"/>
          </w:tcPr>
          <w:p w14:paraId="60197DD7" w14:textId="77777777" w:rsidR="00C67042" w:rsidRPr="00033801" w:rsidRDefault="00C67042" w:rsidP="00C67042">
            <w:r w:rsidRPr="00033801">
              <w:t>where applicable, revise such tender documentation to take into account the Authority’s Representative’s comments pursuant to paragraph 5.4.9(ii)</w:t>
            </w:r>
          </w:p>
        </w:tc>
        <w:tc>
          <w:tcPr>
            <w:tcW w:w="3433" w:type="dxa"/>
          </w:tcPr>
          <w:p w14:paraId="4CFD8A4E" w14:textId="77777777" w:rsidR="00C67042" w:rsidRDefault="00C67042" w:rsidP="00C67042">
            <w:r>
              <w:t>Commercial Officer</w:t>
            </w:r>
          </w:p>
        </w:tc>
      </w:tr>
      <w:tr w:rsidR="00C67042" w14:paraId="46B012DD" w14:textId="77777777" w:rsidTr="00C67042">
        <w:tc>
          <w:tcPr>
            <w:tcW w:w="1809" w:type="dxa"/>
          </w:tcPr>
          <w:p w14:paraId="2F8F8A78" w14:textId="77777777" w:rsidR="00C67042" w:rsidRPr="00033801" w:rsidRDefault="00C67042" w:rsidP="00C67042">
            <w:r>
              <w:t>5.4.10</w:t>
            </w:r>
            <w:r w:rsidRPr="003B5512">
              <w:t>(i)</w:t>
            </w:r>
            <w:r w:rsidRPr="003B5512">
              <w:tab/>
            </w:r>
          </w:p>
        </w:tc>
        <w:tc>
          <w:tcPr>
            <w:tcW w:w="8928" w:type="dxa"/>
          </w:tcPr>
          <w:p w14:paraId="30BFEBE5" w14:textId="77777777" w:rsidR="00C67042" w:rsidRPr="00033801" w:rsidRDefault="00C67042" w:rsidP="00C67042">
            <w:r w:rsidRPr="003B5512">
              <w:t>prepare a tender evaluation methodology prior to the tender issue date and issue such methodology to the Authority’s Representative for review and comment, allowing the Authority’s Representative a reasonable time for review prior to such proposed despatch</w:t>
            </w:r>
          </w:p>
        </w:tc>
        <w:tc>
          <w:tcPr>
            <w:tcW w:w="3433" w:type="dxa"/>
          </w:tcPr>
          <w:p w14:paraId="4DC982E9" w14:textId="77777777" w:rsidR="00C67042" w:rsidRDefault="00C67042" w:rsidP="00C67042">
            <w:r>
              <w:t>Commercial Officer</w:t>
            </w:r>
          </w:p>
        </w:tc>
      </w:tr>
      <w:tr w:rsidR="00C67042" w14:paraId="5DCEAA2B" w14:textId="77777777" w:rsidTr="00C67042">
        <w:tc>
          <w:tcPr>
            <w:tcW w:w="1809" w:type="dxa"/>
          </w:tcPr>
          <w:p w14:paraId="6BD0898A" w14:textId="77777777" w:rsidR="00C67042" w:rsidRPr="00033801" w:rsidRDefault="00C67042" w:rsidP="00C67042">
            <w:r>
              <w:t>5.4.10</w:t>
            </w:r>
            <w:r w:rsidRPr="003B5512">
              <w:t>(ii)</w:t>
            </w:r>
            <w:r w:rsidRPr="003B5512">
              <w:tab/>
            </w:r>
          </w:p>
        </w:tc>
        <w:tc>
          <w:tcPr>
            <w:tcW w:w="8928" w:type="dxa"/>
          </w:tcPr>
          <w:p w14:paraId="3A396A7F" w14:textId="77777777" w:rsidR="00C67042" w:rsidRPr="00033801" w:rsidRDefault="00C67042" w:rsidP="00C67042">
            <w:pPr>
              <w:tabs>
                <w:tab w:val="left" w:pos="4860"/>
              </w:tabs>
            </w:pPr>
            <w:r w:rsidRPr="003B5512">
              <w:t>where applicable, revise such evaluation methodology to take into account the Authority’s Representative’s comments pursuant to paragraph 5.4.10(i)</w:t>
            </w:r>
          </w:p>
        </w:tc>
        <w:tc>
          <w:tcPr>
            <w:tcW w:w="3433" w:type="dxa"/>
          </w:tcPr>
          <w:p w14:paraId="47B74B40" w14:textId="77777777" w:rsidR="00C67042" w:rsidRDefault="00C67042" w:rsidP="00C67042">
            <w:pPr>
              <w:tabs>
                <w:tab w:val="left" w:pos="902"/>
              </w:tabs>
            </w:pPr>
            <w:r>
              <w:t>Commercial Officer</w:t>
            </w:r>
          </w:p>
        </w:tc>
      </w:tr>
      <w:tr w:rsidR="00C67042" w14:paraId="09A8DC54" w14:textId="77777777" w:rsidTr="00C67042">
        <w:tc>
          <w:tcPr>
            <w:tcW w:w="1809" w:type="dxa"/>
          </w:tcPr>
          <w:p w14:paraId="5C631E3E" w14:textId="77777777" w:rsidR="00C67042" w:rsidRPr="00033801" w:rsidRDefault="00C67042" w:rsidP="00C67042">
            <w:r w:rsidRPr="003B5512">
              <w:t>5.4.12</w:t>
            </w:r>
          </w:p>
        </w:tc>
        <w:tc>
          <w:tcPr>
            <w:tcW w:w="8928" w:type="dxa"/>
          </w:tcPr>
          <w:p w14:paraId="618C1C91" w14:textId="77777777" w:rsidR="00C67042" w:rsidRPr="00033801" w:rsidRDefault="00C67042" w:rsidP="00C67042">
            <w:r w:rsidRPr="003B5512">
              <w:t>The Contractor shall invite the Authority’s Representative to attend at all tender openings and any subsequent interviews and/or other meetings with all or any (as applicable) of the tenderers</w:t>
            </w:r>
          </w:p>
        </w:tc>
        <w:tc>
          <w:tcPr>
            <w:tcW w:w="3433" w:type="dxa"/>
          </w:tcPr>
          <w:p w14:paraId="5730E408" w14:textId="77777777" w:rsidR="00C67042" w:rsidRDefault="00C67042" w:rsidP="00C67042">
            <w:r>
              <w:t>Commercial Officer</w:t>
            </w:r>
          </w:p>
        </w:tc>
      </w:tr>
      <w:tr w:rsidR="00C67042" w14:paraId="4DEF00DC" w14:textId="77777777" w:rsidTr="00C67042">
        <w:tc>
          <w:tcPr>
            <w:tcW w:w="1809" w:type="dxa"/>
          </w:tcPr>
          <w:p w14:paraId="2E1938B1" w14:textId="77777777" w:rsidR="00C67042" w:rsidRPr="00033801" w:rsidRDefault="00C67042" w:rsidP="00C67042">
            <w:r w:rsidRPr="003B5512">
              <w:t>5.4.13</w:t>
            </w:r>
            <w:r w:rsidRPr="003B5512">
              <w:tab/>
            </w:r>
          </w:p>
        </w:tc>
        <w:tc>
          <w:tcPr>
            <w:tcW w:w="8928" w:type="dxa"/>
          </w:tcPr>
          <w:p w14:paraId="18A09E4B" w14:textId="77777777" w:rsidR="00C67042" w:rsidRPr="00033801" w:rsidRDefault="00C67042" w:rsidP="00C67042">
            <w:r w:rsidRPr="003B5512">
              <w:t>The Contractor shall provide copies of all issued tenders and submissions received from tenderers, together with copies of all relevant supporting information, minutes of meetings and reports in respect of each tender, (such copies to be delivered to the Authority’s Representative as soon as reasonably practicable after the date the Contractor produced, issued or received the same (as the case may be)).</w:t>
            </w:r>
          </w:p>
        </w:tc>
        <w:tc>
          <w:tcPr>
            <w:tcW w:w="3433" w:type="dxa"/>
          </w:tcPr>
          <w:p w14:paraId="64E55B5E" w14:textId="77777777" w:rsidR="00C67042" w:rsidRDefault="00C67042" w:rsidP="00C67042">
            <w:r>
              <w:t>Commercial Officer</w:t>
            </w:r>
          </w:p>
        </w:tc>
      </w:tr>
      <w:tr w:rsidR="00C67042" w14:paraId="24DF4E8D" w14:textId="77777777" w:rsidTr="00C67042">
        <w:tc>
          <w:tcPr>
            <w:tcW w:w="1809" w:type="dxa"/>
          </w:tcPr>
          <w:p w14:paraId="6500DE59" w14:textId="77777777" w:rsidR="00C67042" w:rsidRPr="00033801" w:rsidRDefault="00C67042" w:rsidP="00C67042">
            <w:r w:rsidRPr="003B5512">
              <w:t>5.4.15</w:t>
            </w:r>
          </w:p>
        </w:tc>
        <w:tc>
          <w:tcPr>
            <w:tcW w:w="8928" w:type="dxa"/>
          </w:tcPr>
          <w:p w14:paraId="6D5EE1C8" w14:textId="77777777" w:rsidR="00C67042" w:rsidRPr="00033801" w:rsidRDefault="00C67042" w:rsidP="00C67042">
            <w:r w:rsidRPr="003B5512">
              <w:t>The Contractor’s Representative and the Authority’s Representative shall discuss such tender report and shall agree which tender should be utilised in order to determine the relevant Unit Rate for the whole or the relevant part (as the case may be) of the Proposed Additional Contractor Deliverables for the purposes of this Schedule 9 (Pricing and Payment).</w:t>
            </w:r>
          </w:p>
        </w:tc>
        <w:tc>
          <w:tcPr>
            <w:tcW w:w="3433" w:type="dxa"/>
          </w:tcPr>
          <w:p w14:paraId="6C08B39C" w14:textId="77777777" w:rsidR="00C67042" w:rsidRDefault="00C67042" w:rsidP="00C67042">
            <w:r>
              <w:t>Commercial Officer</w:t>
            </w:r>
          </w:p>
        </w:tc>
      </w:tr>
      <w:tr w:rsidR="00C67042" w14:paraId="4C73320E" w14:textId="77777777" w:rsidTr="00C67042">
        <w:tc>
          <w:tcPr>
            <w:tcW w:w="1809" w:type="dxa"/>
          </w:tcPr>
          <w:p w14:paraId="25D539D6" w14:textId="77777777" w:rsidR="00C67042" w:rsidRPr="00033801" w:rsidRDefault="00C67042" w:rsidP="00C67042">
            <w:r w:rsidRPr="003B5512">
              <w:t>5.4.16</w:t>
            </w:r>
          </w:p>
        </w:tc>
        <w:tc>
          <w:tcPr>
            <w:tcW w:w="8928" w:type="dxa"/>
          </w:tcPr>
          <w:p w14:paraId="00188C94" w14:textId="77777777" w:rsidR="00C67042" w:rsidRPr="00033801" w:rsidRDefault="00C67042" w:rsidP="00C67042">
            <w:pPr>
              <w:tabs>
                <w:tab w:val="left" w:pos="3672"/>
              </w:tabs>
            </w:pPr>
            <w:r w:rsidRPr="003B5512">
              <w:t>If the Contractor’s Representative and the Authority’s Representative cannot agree which tender should be utilised in order to determine the relevant Unit Rate for the whole or the relevant part (as the case may be) of the Proposed Additional Contractor Deliverables, the matter may be referred by either Party to the Dispute Resolution Procedure.</w:t>
            </w:r>
          </w:p>
        </w:tc>
        <w:tc>
          <w:tcPr>
            <w:tcW w:w="3433" w:type="dxa"/>
          </w:tcPr>
          <w:p w14:paraId="48D5C855" w14:textId="77777777" w:rsidR="00C67042" w:rsidRDefault="00C67042" w:rsidP="00C67042">
            <w:r>
              <w:t>Commercial Officer</w:t>
            </w:r>
          </w:p>
        </w:tc>
      </w:tr>
      <w:tr w:rsidR="00C67042" w14:paraId="53BF2233" w14:textId="77777777" w:rsidTr="00C67042">
        <w:tc>
          <w:tcPr>
            <w:tcW w:w="1809" w:type="dxa"/>
          </w:tcPr>
          <w:p w14:paraId="7A542E01" w14:textId="77777777" w:rsidR="00C67042" w:rsidRPr="003B5512" w:rsidRDefault="00C67042" w:rsidP="00C67042">
            <w:r w:rsidRPr="003B5512">
              <w:t>5.4.17</w:t>
            </w:r>
          </w:p>
        </w:tc>
        <w:tc>
          <w:tcPr>
            <w:tcW w:w="8928" w:type="dxa"/>
          </w:tcPr>
          <w:p w14:paraId="0A75E449" w14:textId="77777777" w:rsidR="00C67042" w:rsidRPr="003B5512" w:rsidRDefault="00C67042" w:rsidP="00C67042">
            <w:pPr>
              <w:tabs>
                <w:tab w:val="left" w:pos="3672"/>
              </w:tabs>
            </w:pPr>
            <w:r w:rsidRPr="003B5512">
              <w:t>Following agreement to a tender by the Contractor’s Representative and the Authority’s Representative (as referred to in paragraph 5.4.15) or, if paragraph 5.4.16 applies, upon determination pursuant to the Dispute Resolution Procedure, the relevant Unit Rate for the whole or the relevant part (as the case may be) of the relevant Proposed Additional Contractor Deliverables shall become the relevant Unit Rate for the purposes of this Schedule 9 (Pricing and Payment) and the provisions of paragraph 3.2 (Calculating Task Order 1 Firm Price, Task Order 1 Adjustment Firm prices, Option Firm Prices and Option Adjustment Firm Prices) shall apply for the purposes of calculating the relevant element of the Task Order Adjustment Firm Price, Option Adjustment Firm Price or Option Firm Price (as the case may be).</w:t>
            </w:r>
          </w:p>
        </w:tc>
        <w:tc>
          <w:tcPr>
            <w:tcW w:w="3433" w:type="dxa"/>
          </w:tcPr>
          <w:p w14:paraId="67C38B2D" w14:textId="77777777" w:rsidR="00C67042" w:rsidRDefault="00C67042" w:rsidP="00C67042">
            <w:r>
              <w:t>Commercial Officer</w:t>
            </w:r>
          </w:p>
        </w:tc>
      </w:tr>
      <w:tr w:rsidR="00C67042" w14:paraId="2E063821" w14:textId="77777777" w:rsidTr="00C67042">
        <w:tc>
          <w:tcPr>
            <w:tcW w:w="1809" w:type="dxa"/>
          </w:tcPr>
          <w:p w14:paraId="668FEB19" w14:textId="77777777" w:rsidR="00C67042" w:rsidRPr="003B5512" w:rsidRDefault="00C67042" w:rsidP="00C67042">
            <w:r w:rsidRPr="003B5512">
              <w:t>5.4.18</w:t>
            </w:r>
          </w:p>
        </w:tc>
        <w:tc>
          <w:tcPr>
            <w:tcW w:w="8928" w:type="dxa"/>
          </w:tcPr>
          <w:p w14:paraId="3A3AFF7D" w14:textId="77777777" w:rsidR="00C67042" w:rsidRPr="003B5512" w:rsidRDefault="00C67042" w:rsidP="00C67042">
            <w:pPr>
              <w:tabs>
                <w:tab w:val="left" w:pos="3672"/>
              </w:tabs>
            </w:pPr>
            <w:r w:rsidRPr="003B5512">
              <w:t>Without prejudice to any other provision of this paragraph 5.4, the Contractor’s Representative shall provide to the Authority’s Representative</w:t>
            </w:r>
          </w:p>
        </w:tc>
        <w:tc>
          <w:tcPr>
            <w:tcW w:w="3433" w:type="dxa"/>
          </w:tcPr>
          <w:p w14:paraId="04683D59" w14:textId="77777777" w:rsidR="00C67042" w:rsidRDefault="00C67042" w:rsidP="00C67042">
            <w:r>
              <w:t>Commercial Officer</w:t>
            </w:r>
          </w:p>
        </w:tc>
      </w:tr>
      <w:tr w:rsidR="00C67042" w14:paraId="31D0CDE5" w14:textId="77777777" w:rsidTr="00C67042">
        <w:tc>
          <w:tcPr>
            <w:tcW w:w="1809" w:type="dxa"/>
          </w:tcPr>
          <w:p w14:paraId="3FA417B0" w14:textId="77777777" w:rsidR="00C67042" w:rsidRPr="003B5512" w:rsidRDefault="00C67042" w:rsidP="00C67042">
            <w:r w:rsidRPr="003B5512">
              <w:t>6.4</w:t>
            </w:r>
          </w:p>
        </w:tc>
        <w:tc>
          <w:tcPr>
            <w:tcW w:w="8928" w:type="dxa"/>
          </w:tcPr>
          <w:p w14:paraId="152DA2A4" w14:textId="77777777" w:rsidR="00C67042" w:rsidRPr="003B5512" w:rsidRDefault="00C67042" w:rsidP="00C67042">
            <w:pPr>
              <w:tabs>
                <w:tab w:val="left" w:pos="3672"/>
              </w:tabs>
            </w:pPr>
            <w:r w:rsidRPr="003B5512">
              <w:t>The approval by the Authority’s Representative of the proposed Unit Rates in a Task Order Proposal, Option Notice or Estimate (as such proposed Unit Rates may be amended following consideration of the Task Order Proposal, Option Notice or Estimate by the Authority’s Representative) will result in the proposed Unit Rates becoming Unit Rates (as more particularly referred to in paragraph 4.2 (Calculating Task Order 1 Adjustment Firm Prices, Option Adjustment Firm Prices and Option Firm Prices).</w:t>
            </w:r>
          </w:p>
        </w:tc>
        <w:tc>
          <w:tcPr>
            <w:tcW w:w="3433" w:type="dxa"/>
          </w:tcPr>
          <w:p w14:paraId="12C5300B" w14:textId="77777777" w:rsidR="00C67042" w:rsidRDefault="00C67042" w:rsidP="00C67042">
            <w:r>
              <w:t>Commercial Officer</w:t>
            </w:r>
          </w:p>
        </w:tc>
      </w:tr>
    </w:tbl>
    <w:p w14:paraId="32779100" w14:textId="77777777" w:rsidR="00C67042" w:rsidRDefault="00C67042" w:rsidP="009C1D0D">
      <w:pPr>
        <w:jc w:val="left"/>
        <w:rPr>
          <w:b/>
          <w:u w:val="single"/>
        </w:rPr>
      </w:pPr>
      <w:r w:rsidRPr="00BD671D">
        <w:rPr>
          <w:b/>
          <w:u w:val="single"/>
        </w:rPr>
        <w:t>Schedule 10 – Task Order Approval Process</w:t>
      </w:r>
    </w:p>
    <w:p w14:paraId="3002796E"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28"/>
        <w:gridCol w:w="3433"/>
      </w:tblGrid>
      <w:tr w:rsidR="00C67042" w14:paraId="228E4E2D" w14:textId="77777777" w:rsidTr="00C67042">
        <w:tc>
          <w:tcPr>
            <w:tcW w:w="1809" w:type="dxa"/>
            <w:shd w:val="clear" w:color="auto" w:fill="BFBFBF"/>
          </w:tcPr>
          <w:p w14:paraId="69F92EED" w14:textId="77777777" w:rsidR="00C67042" w:rsidRPr="00033801" w:rsidRDefault="00C67042" w:rsidP="00C67042">
            <w:pPr>
              <w:rPr>
                <w:b/>
              </w:rPr>
            </w:pPr>
            <w:r w:rsidRPr="00033801">
              <w:rPr>
                <w:b/>
              </w:rPr>
              <w:t>Paragraph</w:t>
            </w:r>
          </w:p>
        </w:tc>
        <w:tc>
          <w:tcPr>
            <w:tcW w:w="8928" w:type="dxa"/>
            <w:shd w:val="clear" w:color="auto" w:fill="BFBFBF"/>
          </w:tcPr>
          <w:p w14:paraId="178A1C42" w14:textId="77777777" w:rsidR="00C67042" w:rsidRPr="00033801" w:rsidRDefault="00C67042" w:rsidP="00C67042">
            <w:pPr>
              <w:rPr>
                <w:b/>
              </w:rPr>
            </w:pPr>
            <w:r w:rsidRPr="00033801">
              <w:rPr>
                <w:b/>
              </w:rPr>
              <w:t>Reference/Context</w:t>
            </w:r>
          </w:p>
        </w:tc>
        <w:tc>
          <w:tcPr>
            <w:tcW w:w="3433" w:type="dxa"/>
            <w:shd w:val="clear" w:color="auto" w:fill="BFBFBF"/>
          </w:tcPr>
          <w:p w14:paraId="286AC182" w14:textId="77777777" w:rsidR="00C67042" w:rsidRPr="00033801" w:rsidRDefault="00C67042" w:rsidP="00C67042">
            <w:pPr>
              <w:rPr>
                <w:b/>
              </w:rPr>
            </w:pPr>
            <w:r w:rsidRPr="00033801">
              <w:rPr>
                <w:b/>
              </w:rPr>
              <w:t>Representative</w:t>
            </w:r>
          </w:p>
        </w:tc>
      </w:tr>
      <w:tr w:rsidR="00C67042" w14:paraId="22314BD4" w14:textId="77777777" w:rsidTr="00C67042">
        <w:tc>
          <w:tcPr>
            <w:tcW w:w="1809" w:type="dxa"/>
          </w:tcPr>
          <w:p w14:paraId="4859E5CB" w14:textId="77777777" w:rsidR="00C67042" w:rsidRPr="003B5512" w:rsidRDefault="00C67042" w:rsidP="00C67042">
            <w:r>
              <w:t>2.1</w:t>
            </w:r>
          </w:p>
        </w:tc>
        <w:tc>
          <w:tcPr>
            <w:tcW w:w="8928" w:type="dxa"/>
          </w:tcPr>
          <w:p w14:paraId="3BD18798" w14:textId="77777777" w:rsidR="00C67042" w:rsidRPr="003B5512" w:rsidRDefault="00C67042" w:rsidP="00C67042">
            <w:r w:rsidRPr="003B5512">
              <w:t>The Contractor shall, subject to paragraph 2.2.1, within fifteen (15) Working Days (or such other period as is agreed by the Parties) following the issue by the Authority’s Representative to the Contractor of a Task Order Request, submit to the Authority’s Representative a Task Order Proposal in respect of the applicable Task Order Request, containing, as a minimum, the information set out in paragraph 2.2</w:t>
            </w:r>
          </w:p>
        </w:tc>
        <w:tc>
          <w:tcPr>
            <w:tcW w:w="3433" w:type="dxa"/>
          </w:tcPr>
          <w:p w14:paraId="704BACCE" w14:textId="77777777" w:rsidR="00C67042" w:rsidRDefault="00C67042" w:rsidP="00C67042">
            <w:pPr>
              <w:rPr>
                <w:b/>
                <w:u w:val="single"/>
              </w:rPr>
            </w:pPr>
            <w:r>
              <w:t>Commercial Officer</w:t>
            </w:r>
          </w:p>
        </w:tc>
      </w:tr>
      <w:tr w:rsidR="00C67042" w14:paraId="7AF5DFF4" w14:textId="77777777" w:rsidTr="00C67042">
        <w:tc>
          <w:tcPr>
            <w:tcW w:w="1809" w:type="dxa"/>
          </w:tcPr>
          <w:p w14:paraId="5836DA8F" w14:textId="77777777" w:rsidR="00C67042" w:rsidRPr="003B5512" w:rsidRDefault="00C67042" w:rsidP="00C67042">
            <w:r w:rsidRPr="003B5512">
              <w:t>2.2.1</w:t>
            </w:r>
          </w:p>
        </w:tc>
        <w:tc>
          <w:tcPr>
            <w:tcW w:w="8928" w:type="dxa"/>
          </w:tcPr>
          <w:p w14:paraId="4B6B71EC" w14:textId="77777777" w:rsidR="00C67042" w:rsidRPr="003B5512" w:rsidRDefault="00C67042" w:rsidP="00C67042">
            <w:r w:rsidRPr="003B5512">
              <w:t>where the proposed Task Order Request is likely to give rise to any of the matters referred to in paragraphs 2.5 or 3.5 of Part 1 of Schedule 9 (Pricing and Payment), which in the Contractor’s opinion may require the Task Order Proposal to be the subject of a Change in accordance with Schedule 11 (Change Procedure), reasonable details of such matters and, notwithstanding the time period for providing the Task Order Proposal as set out in paragraph 2.1 the Contractor shall notify the Authority of the matters referred to in this paragraph 2.2.1 within three (3) Working Days following the issue by the Authority’s Representative to the Contractor of the relevant Task Order Request</w:t>
            </w:r>
          </w:p>
        </w:tc>
        <w:tc>
          <w:tcPr>
            <w:tcW w:w="3433" w:type="dxa"/>
          </w:tcPr>
          <w:p w14:paraId="73FE39A2" w14:textId="77777777" w:rsidR="00C67042" w:rsidRDefault="00C67042" w:rsidP="00C67042">
            <w:pPr>
              <w:rPr>
                <w:b/>
                <w:u w:val="single"/>
              </w:rPr>
            </w:pPr>
            <w:r>
              <w:t>Commercial Officer</w:t>
            </w:r>
          </w:p>
        </w:tc>
      </w:tr>
      <w:tr w:rsidR="00C67042" w14:paraId="0CFBA6A6" w14:textId="77777777" w:rsidTr="00C67042">
        <w:tc>
          <w:tcPr>
            <w:tcW w:w="1809" w:type="dxa"/>
          </w:tcPr>
          <w:p w14:paraId="459D8741" w14:textId="77777777" w:rsidR="00C67042" w:rsidRPr="003B5512" w:rsidRDefault="00C67042" w:rsidP="00C67042">
            <w:r w:rsidRPr="003B5512">
              <w:t>2.2.2</w:t>
            </w:r>
            <w:r w:rsidRPr="003B5512">
              <w:tab/>
            </w:r>
          </w:p>
        </w:tc>
        <w:tc>
          <w:tcPr>
            <w:tcW w:w="8928" w:type="dxa"/>
          </w:tcPr>
          <w:p w14:paraId="475AACF1" w14:textId="77777777" w:rsidR="00C67042" w:rsidRPr="003B5512" w:rsidRDefault="00C67042" w:rsidP="00C67042">
            <w:r w:rsidRPr="003B5512">
              <w:t>details of the Contractor’s proposed methodology for the performance of the relevant proposed Additional Contractor Deliverables, including evidence to demonstrate to the Authority’s Representative that the Contractor will be able to perform the Proposed Additional Contractor Deliverables in the manner (including as to timing) required by the Authority in the applicable Task Order Request without any impact on the Contractor’s ability to perform all the other Contractor Deliverables and the matters referred to in paragraph 2.2.5(ii)</w:t>
            </w:r>
          </w:p>
        </w:tc>
        <w:tc>
          <w:tcPr>
            <w:tcW w:w="3433" w:type="dxa"/>
          </w:tcPr>
          <w:p w14:paraId="7CA97BB4" w14:textId="77777777" w:rsidR="00C67042" w:rsidRDefault="00C67042" w:rsidP="00C67042">
            <w:pPr>
              <w:rPr>
                <w:b/>
                <w:u w:val="single"/>
              </w:rPr>
            </w:pPr>
            <w:r>
              <w:t>Commercial Officer</w:t>
            </w:r>
          </w:p>
        </w:tc>
      </w:tr>
      <w:tr w:rsidR="00C67042" w14:paraId="70948B66" w14:textId="77777777" w:rsidTr="00C67042">
        <w:tc>
          <w:tcPr>
            <w:tcW w:w="1809" w:type="dxa"/>
          </w:tcPr>
          <w:p w14:paraId="2D34E454" w14:textId="77777777" w:rsidR="00C67042" w:rsidRPr="003B5512" w:rsidRDefault="00C67042" w:rsidP="00C67042">
            <w:r w:rsidRPr="003B5512">
              <w:t>2.2.14</w:t>
            </w:r>
          </w:p>
        </w:tc>
        <w:tc>
          <w:tcPr>
            <w:tcW w:w="8928" w:type="dxa"/>
          </w:tcPr>
          <w:p w14:paraId="612842EE" w14:textId="77777777" w:rsidR="00C67042" w:rsidRPr="003B5512" w:rsidRDefault="00C67042" w:rsidP="00C67042">
            <w:r w:rsidRPr="003B5512">
              <w:t>any other information the Contractor believes may be relevant and any other information requested by the Authority’s Representative from time to time</w:t>
            </w:r>
          </w:p>
        </w:tc>
        <w:tc>
          <w:tcPr>
            <w:tcW w:w="3433" w:type="dxa"/>
          </w:tcPr>
          <w:p w14:paraId="609C8B30" w14:textId="77777777" w:rsidR="00C67042" w:rsidRPr="003B5512" w:rsidRDefault="00C67042" w:rsidP="00C67042">
            <w:r>
              <w:t>Commercial Officer</w:t>
            </w:r>
          </w:p>
        </w:tc>
      </w:tr>
      <w:tr w:rsidR="00C67042" w14:paraId="334ECC17" w14:textId="77777777" w:rsidTr="00C67042">
        <w:tc>
          <w:tcPr>
            <w:tcW w:w="1809" w:type="dxa"/>
          </w:tcPr>
          <w:p w14:paraId="0DB4B587" w14:textId="77777777" w:rsidR="00C67042" w:rsidRPr="003B5512" w:rsidRDefault="00C67042" w:rsidP="00C67042">
            <w:r w:rsidRPr="003B5512">
              <w:t>3.1</w:t>
            </w:r>
            <w:r w:rsidRPr="003B5512">
              <w:tab/>
            </w:r>
          </w:p>
        </w:tc>
        <w:tc>
          <w:tcPr>
            <w:tcW w:w="8928" w:type="dxa"/>
          </w:tcPr>
          <w:p w14:paraId="68A4BE0D" w14:textId="77777777" w:rsidR="00C67042" w:rsidRPr="003B5512" w:rsidRDefault="00C67042" w:rsidP="00C67042">
            <w:r w:rsidRPr="003B5512">
              <w:t>Following receipt of a Task Order Proposal issued in accordance with paragraph 2 (Preparation of Task Order Proposals), the Authority’s Representative shall be entitled to request any reasonable additional information and/or reasonable assistance (as the case may be) from the Contractor which the Authority’s Representative considers appropriate to enable it to decide whether to approve the relevant Task Order Proposal and the Contractor shall provide such information and/or assistance (as the case may be) within three (3) Working Days (or such longer period as may be agreed between the Parties) of receipt of the relevant request for such further information and/or assistance (as the case may be).</w:t>
            </w:r>
          </w:p>
        </w:tc>
        <w:tc>
          <w:tcPr>
            <w:tcW w:w="3433" w:type="dxa"/>
          </w:tcPr>
          <w:p w14:paraId="131BF9E7" w14:textId="77777777" w:rsidR="00C67042" w:rsidRPr="003B5512" w:rsidRDefault="00C67042" w:rsidP="00C67042">
            <w:r>
              <w:t>Commercial Officer</w:t>
            </w:r>
          </w:p>
        </w:tc>
      </w:tr>
      <w:tr w:rsidR="00C67042" w14:paraId="2459BA13" w14:textId="77777777" w:rsidTr="00C67042">
        <w:tc>
          <w:tcPr>
            <w:tcW w:w="1809" w:type="dxa"/>
          </w:tcPr>
          <w:p w14:paraId="70F85888" w14:textId="77777777" w:rsidR="00C67042" w:rsidRPr="003B5512" w:rsidRDefault="00C67042" w:rsidP="00C67042">
            <w:r w:rsidRPr="003B5512">
              <w:t>3.3</w:t>
            </w:r>
            <w:r w:rsidRPr="003B5512">
              <w:tab/>
            </w:r>
          </w:p>
        </w:tc>
        <w:tc>
          <w:tcPr>
            <w:tcW w:w="8928" w:type="dxa"/>
          </w:tcPr>
          <w:p w14:paraId="026952DE" w14:textId="77777777" w:rsidR="00C67042" w:rsidRPr="003B5512" w:rsidRDefault="00C67042" w:rsidP="00C67042">
            <w:r w:rsidRPr="003B5512">
              <w:t>As soon as reasonably practicable following the later of the submission to the Authority’s Representative of a Task Order Proposal and the receipt by the Authority’s Representative of any additional information requested by the Authority’s Representative pursuant to paragraph 3.1 in respect of such Task Order Proposal, the Authority’s Representative shall notify the Contractor (in writing) whether the Authority</w:t>
            </w:r>
          </w:p>
        </w:tc>
        <w:tc>
          <w:tcPr>
            <w:tcW w:w="3433" w:type="dxa"/>
          </w:tcPr>
          <w:p w14:paraId="1D9CD30F" w14:textId="77777777" w:rsidR="00C67042" w:rsidRPr="003B5512" w:rsidRDefault="00C67042" w:rsidP="00C67042">
            <w:r>
              <w:t>Commercial Officer</w:t>
            </w:r>
          </w:p>
        </w:tc>
      </w:tr>
      <w:tr w:rsidR="00C67042" w14:paraId="56966BBC" w14:textId="77777777" w:rsidTr="00C67042">
        <w:tc>
          <w:tcPr>
            <w:tcW w:w="1809" w:type="dxa"/>
          </w:tcPr>
          <w:p w14:paraId="21442A4B" w14:textId="77777777" w:rsidR="00C67042" w:rsidRPr="003B5512" w:rsidRDefault="00C67042" w:rsidP="00C67042">
            <w:r w:rsidRPr="003B5512">
              <w:t>3.3.3</w:t>
            </w:r>
          </w:p>
        </w:tc>
        <w:tc>
          <w:tcPr>
            <w:tcW w:w="8928" w:type="dxa"/>
          </w:tcPr>
          <w:p w14:paraId="4F174C59" w14:textId="77777777" w:rsidR="00C67042" w:rsidRPr="003B5512" w:rsidRDefault="00C67042" w:rsidP="00C67042">
            <w:r w:rsidRPr="003B5512">
              <w:t>requires the Contractor to review and/or amend the whole or any part of the relevant Task Order Proposal to address any comments and/or concerns of the Authority’s Representative and the provisions of paragraph 3.4 shall apply following the receipt by the Contractor of such comments and/or concerns</w:t>
            </w:r>
          </w:p>
        </w:tc>
        <w:tc>
          <w:tcPr>
            <w:tcW w:w="3433" w:type="dxa"/>
          </w:tcPr>
          <w:p w14:paraId="4BD8C8A6" w14:textId="77777777" w:rsidR="00C67042" w:rsidRPr="003B5512" w:rsidRDefault="00C67042" w:rsidP="00C67042">
            <w:r>
              <w:t>Commercial Officer</w:t>
            </w:r>
          </w:p>
        </w:tc>
      </w:tr>
      <w:tr w:rsidR="00C67042" w:rsidRPr="003B5512" w14:paraId="72230122" w14:textId="77777777" w:rsidTr="00C67042">
        <w:tc>
          <w:tcPr>
            <w:tcW w:w="1809" w:type="dxa"/>
          </w:tcPr>
          <w:p w14:paraId="63AFE68F" w14:textId="77777777" w:rsidR="00C67042" w:rsidRPr="003B5512" w:rsidRDefault="00C67042" w:rsidP="00C67042">
            <w:r>
              <w:t>3.3</w:t>
            </w:r>
          </w:p>
        </w:tc>
        <w:tc>
          <w:tcPr>
            <w:tcW w:w="8928" w:type="dxa"/>
          </w:tcPr>
          <w:p w14:paraId="6E2CDEED" w14:textId="77777777" w:rsidR="00C67042" w:rsidRPr="003B5512" w:rsidRDefault="00C67042" w:rsidP="00C67042">
            <w:r w:rsidRPr="00E96E88">
              <w:t>provided always that notwithstanding the foregoing provisions of this paragraph 3.3, the Authority’s Representative may, at any time after receipt of the notice referred to in paragraph 2.2.1, notify the Contractor (in writing) that the Authority intends to issue an Authority Change Notice in relation to the Task Order Request that is the subject of such notice and not proceed with the Task Order Proposal</w:t>
            </w:r>
          </w:p>
        </w:tc>
        <w:tc>
          <w:tcPr>
            <w:tcW w:w="3433" w:type="dxa"/>
          </w:tcPr>
          <w:p w14:paraId="4A712847" w14:textId="77777777" w:rsidR="00C67042" w:rsidRPr="003B5512" w:rsidRDefault="00C67042" w:rsidP="00C67042">
            <w:r>
              <w:t>Commercial Officer</w:t>
            </w:r>
          </w:p>
        </w:tc>
      </w:tr>
      <w:tr w:rsidR="00C67042" w:rsidRPr="003B5512" w14:paraId="6A4A6F98" w14:textId="77777777" w:rsidTr="00C67042">
        <w:tc>
          <w:tcPr>
            <w:tcW w:w="1809" w:type="dxa"/>
          </w:tcPr>
          <w:p w14:paraId="43EF7148" w14:textId="77777777" w:rsidR="00C67042" w:rsidRPr="003B5512" w:rsidRDefault="00C67042" w:rsidP="00C67042">
            <w:r w:rsidRPr="00E96E88">
              <w:t>3.4</w:t>
            </w:r>
            <w:r w:rsidRPr="00E96E88">
              <w:tab/>
            </w:r>
          </w:p>
        </w:tc>
        <w:tc>
          <w:tcPr>
            <w:tcW w:w="8928" w:type="dxa"/>
          </w:tcPr>
          <w:p w14:paraId="53D9C1C7" w14:textId="77777777" w:rsidR="00C67042" w:rsidRPr="003B5512" w:rsidRDefault="00C67042" w:rsidP="00C67042">
            <w:r w:rsidRPr="00E96E88">
              <w:t>The Contractor shall, as soon as reasonably practicable following receipt of the comments and/or concerns from the Authority’s Representative referred to in paragraph 3.3.3 review and/or amend (as applicable) such Task Order Proposal and re-submit such amended Task Order Proposal (addressing each of the comments and/or concerns raised by the Authority’s Representative) to the Authority’s Representative for approval pursuant to paragraph 2.1 (Preparation of Task Order Proposals) and the remaining provisions of paragraph 2 (Preparation of Task Order Proposals) and this paragraph 3 (Approval of Task Order Proposals) shall apply (mutatis mutandis) to the review and amendment of such re-submitted Task Order Proposal (and any subsequent re-submission of such re-submitted Task Order Proposal) as if such re-submitted Task Order Proposal was the Task Order Proposal initially submitted by the Contractor pursuant to paragraph 2.1 (Preparation of Task Order Proposals) and reference to the “Task Order Request” in paragraph 2.1 (Preparation of Task Order Proposals) is a reference to such notice containing the comments and/or concerns of the Authority’s Representative.</w:t>
            </w:r>
          </w:p>
        </w:tc>
        <w:tc>
          <w:tcPr>
            <w:tcW w:w="3433" w:type="dxa"/>
          </w:tcPr>
          <w:p w14:paraId="63EBDB56" w14:textId="77777777" w:rsidR="00C67042" w:rsidRPr="003B5512" w:rsidRDefault="00C67042" w:rsidP="00C67042">
            <w:r>
              <w:t>Commercial Officer</w:t>
            </w:r>
          </w:p>
        </w:tc>
      </w:tr>
      <w:tr w:rsidR="00C67042" w:rsidRPr="003B5512" w14:paraId="1687A3E6" w14:textId="77777777" w:rsidTr="00C67042">
        <w:tc>
          <w:tcPr>
            <w:tcW w:w="1809" w:type="dxa"/>
          </w:tcPr>
          <w:p w14:paraId="44A81600" w14:textId="77777777" w:rsidR="00C67042" w:rsidRPr="003B5512" w:rsidRDefault="00C67042" w:rsidP="00C67042">
            <w:r w:rsidRPr="00E96E88">
              <w:t>4.1</w:t>
            </w:r>
            <w:r w:rsidRPr="00E96E88">
              <w:tab/>
            </w:r>
          </w:p>
        </w:tc>
        <w:tc>
          <w:tcPr>
            <w:tcW w:w="8928" w:type="dxa"/>
          </w:tcPr>
          <w:p w14:paraId="7F60DA88" w14:textId="77777777" w:rsidR="00C67042" w:rsidRPr="003B5512" w:rsidRDefault="00C67042" w:rsidP="00C67042">
            <w:r w:rsidRPr="00E96E88">
              <w:t>The Contractor acknowledges that any costs and/or expenses incurred by the Contractor in the preparation and/or progression of any Task Order Proposal (including the provision of any additional information and/or assistance requested by the Authority’s Representative pursuant to paragraph 3.1 (Approval of Task Order Proposals), any review and/or amendment of any Task Order Proposal pursuant to paragraph 3 (Approval of Task Order Proposals) and/or in relation to the agreement and/or determination of any new Unit Rate in accordance with paragraphs 4 to 6 (inclusive) of Part 2 of Schedule 9 (Pricing and Payment)) have been taken into account in determining (and shall form part of) the Task Order 1 Firm Price and/or any relevant Option Firm Price and the Contractor shall not be entitled to any additional payment of whatever nature (including as part of any Task Order 1 Adjustment Firm Price and/or Option Adjustment Firm Price) arising out of or in connection with such preparation and/or progression of any Task Order Proposal (including where the Authority rejects any Task Order Proposal pursuant to paragraph 3.3.4 (Approval of Task Order Proposals)).</w:t>
            </w:r>
          </w:p>
        </w:tc>
        <w:tc>
          <w:tcPr>
            <w:tcW w:w="3433" w:type="dxa"/>
          </w:tcPr>
          <w:p w14:paraId="41ACA01F" w14:textId="77777777" w:rsidR="00C67042" w:rsidRPr="003B5512" w:rsidRDefault="00C67042" w:rsidP="00C67042">
            <w:r>
              <w:t>Commercial Officer</w:t>
            </w:r>
          </w:p>
        </w:tc>
      </w:tr>
    </w:tbl>
    <w:p w14:paraId="6CA771D7" w14:textId="77777777" w:rsidR="009C1D0D" w:rsidRDefault="009C1D0D" w:rsidP="009C1D0D">
      <w:pPr>
        <w:jc w:val="left"/>
        <w:rPr>
          <w:b/>
          <w:u w:val="single"/>
        </w:rPr>
      </w:pPr>
    </w:p>
    <w:p w14:paraId="6EC7234A" w14:textId="77777777" w:rsidR="009C1D0D" w:rsidRDefault="009C1D0D" w:rsidP="009C1D0D">
      <w:pPr>
        <w:jc w:val="left"/>
        <w:rPr>
          <w:b/>
          <w:u w:val="single"/>
        </w:rPr>
      </w:pPr>
    </w:p>
    <w:p w14:paraId="68A1B428" w14:textId="77777777" w:rsidR="009C1D0D" w:rsidRDefault="009C1D0D" w:rsidP="009C1D0D">
      <w:pPr>
        <w:jc w:val="left"/>
        <w:rPr>
          <w:b/>
          <w:u w:val="single"/>
        </w:rPr>
      </w:pPr>
    </w:p>
    <w:p w14:paraId="1E89607D" w14:textId="77777777" w:rsidR="00C67042" w:rsidRDefault="00C67042" w:rsidP="009C1D0D">
      <w:pPr>
        <w:jc w:val="left"/>
        <w:rPr>
          <w:b/>
          <w:u w:val="single"/>
        </w:rPr>
      </w:pPr>
      <w:r w:rsidRPr="00BD671D">
        <w:rPr>
          <w:b/>
          <w:u w:val="single"/>
        </w:rPr>
        <w:t>Schedule 11 – Change Procedure</w:t>
      </w:r>
    </w:p>
    <w:p w14:paraId="17475BDA"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28"/>
        <w:gridCol w:w="3433"/>
      </w:tblGrid>
      <w:tr w:rsidR="00C67042" w14:paraId="62DA95DB" w14:textId="77777777" w:rsidTr="00C67042">
        <w:tc>
          <w:tcPr>
            <w:tcW w:w="1809" w:type="dxa"/>
            <w:shd w:val="clear" w:color="auto" w:fill="BFBFBF"/>
          </w:tcPr>
          <w:p w14:paraId="279B75C4" w14:textId="77777777" w:rsidR="00C67042" w:rsidRPr="00033801" w:rsidRDefault="00C67042" w:rsidP="00C67042">
            <w:pPr>
              <w:rPr>
                <w:b/>
              </w:rPr>
            </w:pPr>
            <w:r w:rsidRPr="00033801">
              <w:rPr>
                <w:b/>
              </w:rPr>
              <w:t>Paragraph</w:t>
            </w:r>
          </w:p>
        </w:tc>
        <w:tc>
          <w:tcPr>
            <w:tcW w:w="8928" w:type="dxa"/>
            <w:shd w:val="clear" w:color="auto" w:fill="BFBFBF"/>
          </w:tcPr>
          <w:p w14:paraId="1201A331" w14:textId="77777777" w:rsidR="00C67042" w:rsidRPr="00033801" w:rsidRDefault="00C67042" w:rsidP="00C67042">
            <w:pPr>
              <w:rPr>
                <w:b/>
              </w:rPr>
            </w:pPr>
            <w:r w:rsidRPr="00033801">
              <w:rPr>
                <w:b/>
              </w:rPr>
              <w:t>Reference/Context</w:t>
            </w:r>
          </w:p>
        </w:tc>
        <w:tc>
          <w:tcPr>
            <w:tcW w:w="3433" w:type="dxa"/>
            <w:shd w:val="clear" w:color="auto" w:fill="BFBFBF"/>
          </w:tcPr>
          <w:p w14:paraId="63DE511C" w14:textId="77777777" w:rsidR="00C67042" w:rsidRPr="00033801" w:rsidRDefault="00C67042" w:rsidP="00C67042">
            <w:pPr>
              <w:rPr>
                <w:b/>
              </w:rPr>
            </w:pPr>
            <w:r w:rsidRPr="00033801">
              <w:rPr>
                <w:b/>
              </w:rPr>
              <w:t>Representative</w:t>
            </w:r>
          </w:p>
        </w:tc>
      </w:tr>
      <w:tr w:rsidR="00C67042" w14:paraId="1D2AF407" w14:textId="77777777" w:rsidTr="00C67042">
        <w:tc>
          <w:tcPr>
            <w:tcW w:w="1809" w:type="dxa"/>
          </w:tcPr>
          <w:p w14:paraId="76B3E7F8" w14:textId="77777777" w:rsidR="00C67042" w:rsidRPr="00E96E88" w:rsidRDefault="00C67042" w:rsidP="00C67042">
            <w:r w:rsidRPr="00E96E88">
              <w:t>8.1</w:t>
            </w:r>
            <w:r w:rsidRPr="00E96E88">
              <w:tab/>
            </w:r>
          </w:p>
        </w:tc>
        <w:tc>
          <w:tcPr>
            <w:tcW w:w="8928" w:type="dxa"/>
          </w:tcPr>
          <w:p w14:paraId="6ED70722" w14:textId="77777777" w:rsidR="00C67042" w:rsidRPr="00E96E88" w:rsidRDefault="00C67042" w:rsidP="00C67042">
            <w:r w:rsidRPr="00E96E88">
              <w:t>As soon as reasonably practicable after the contents of the Estimate have been agreed or otherwise determined pursuant to the Dispute Resolution Procedure, the Authority’s Representative shall</w:t>
            </w:r>
          </w:p>
        </w:tc>
        <w:tc>
          <w:tcPr>
            <w:tcW w:w="3433" w:type="dxa"/>
          </w:tcPr>
          <w:p w14:paraId="4A398EE0" w14:textId="77777777" w:rsidR="00C67042" w:rsidRPr="00E96E88" w:rsidRDefault="00C67042" w:rsidP="00C67042">
            <w:r>
              <w:t>Commercial Officer</w:t>
            </w:r>
          </w:p>
        </w:tc>
      </w:tr>
      <w:tr w:rsidR="00C67042" w14:paraId="19B95CA9" w14:textId="77777777" w:rsidTr="00C67042">
        <w:tc>
          <w:tcPr>
            <w:tcW w:w="1809" w:type="dxa"/>
          </w:tcPr>
          <w:p w14:paraId="13E0836B" w14:textId="77777777" w:rsidR="00C67042" w:rsidRPr="00E96E88" w:rsidRDefault="00C67042" w:rsidP="00C67042">
            <w:r w:rsidRPr="00E96E88">
              <w:t>11.5</w:t>
            </w:r>
            <w:r w:rsidRPr="00E96E88">
              <w:tab/>
            </w:r>
          </w:p>
        </w:tc>
        <w:tc>
          <w:tcPr>
            <w:tcW w:w="8928" w:type="dxa"/>
          </w:tcPr>
          <w:p w14:paraId="271E4F4D" w14:textId="77777777" w:rsidR="00C67042" w:rsidRPr="00E96E88" w:rsidRDefault="00C67042" w:rsidP="00C67042">
            <w:r w:rsidRPr="00E96E88">
              <w:t>If the Authority’s Representative wishes to proceed with the Contractor Change Notice (with or without modification), the Authority’s Representative shall confirm such intention by notice in writing to the Contractor and the Parties shall enter into any documents which are necessary to give effect to the change as contemplated in paragraph 5.1 (Contractor’s Estimate).</w:t>
            </w:r>
          </w:p>
        </w:tc>
        <w:tc>
          <w:tcPr>
            <w:tcW w:w="3433" w:type="dxa"/>
          </w:tcPr>
          <w:p w14:paraId="50D515FD" w14:textId="77777777" w:rsidR="00C67042" w:rsidRPr="00E96E88" w:rsidRDefault="00C67042" w:rsidP="00C67042">
            <w:r>
              <w:t>Commercial Officer</w:t>
            </w:r>
          </w:p>
        </w:tc>
      </w:tr>
    </w:tbl>
    <w:p w14:paraId="77247963" w14:textId="77777777" w:rsidR="00C67042" w:rsidRDefault="00C67042" w:rsidP="009C1D0D">
      <w:pPr>
        <w:jc w:val="left"/>
        <w:rPr>
          <w:b/>
          <w:u w:val="single"/>
        </w:rPr>
      </w:pPr>
      <w:r w:rsidRPr="00BD671D">
        <w:rPr>
          <w:b/>
          <w:u w:val="single"/>
        </w:rPr>
        <w:t xml:space="preserve">Schedule 14 – </w:t>
      </w:r>
      <w:r>
        <w:rPr>
          <w:b/>
          <w:u w:val="single"/>
        </w:rPr>
        <w:t>IPR</w:t>
      </w:r>
    </w:p>
    <w:p w14:paraId="4D51BB6F"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28"/>
        <w:gridCol w:w="3433"/>
      </w:tblGrid>
      <w:tr w:rsidR="00C67042" w14:paraId="3F151E84" w14:textId="77777777" w:rsidTr="00C67042">
        <w:tc>
          <w:tcPr>
            <w:tcW w:w="1809" w:type="dxa"/>
            <w:shd w:val="clear" w:color="auto" w:fill="BFBFBF"/>
          </w:tcPr>
          <w:p w14:paraId="53905D87" w14:textId="77777777" w:rsidR="00C67042" w:rsidRPr="00033801" w:rsidRDefault="00C67042" w:rsidP="00C67042">
            <w:pPr>
              <w:rPr>
                <w:b/>
              </w:rPr>
            </w:pPr>
            <w:r w:rsidRPr="00033801">
              <w:rPr>
                <w:b/>
              </w:rPr>
              <w:t>Paragraph</w:t>
            </w:r>
          </w:p>
        </w:tc>
        <w:tc>
          <w:tcPr>
            <w:tcW w:w="8928" w:type="dxa"/>
            <w:shd w:val="clear" w:color="auto" w:fill="BFBFBF"/>
          </w:tcPr>
          <w:p w14:paraId="6460D377" w14:textId="77777777" w:rsidR="00C67042" w:rsidRPr="00033801" w:rsidRDefault="00C67042" w:rsidP="00C67042">
            <w:pPr>
              <w:rPr>
                <w:b/>
              </w:rPr>
            </w:pPr>
            <w:r w:rsidRPr="00033801">
              <w:rPr>
                <w:b/>
              </w:rPr>
              <w:t>Reference/Context</w:t>
            </w:r>
          </w:p>
        </w:tc>
        <w:tc>
          <w:tcPr>
            <w:tcW w:w="3433" w:type="dxa"/>
            <w:shd w:val="clear" w:color="auto" w:fill="BFBFBF"/>
          </w:tcPr>
          <w:p w14:paraId="719D6ABF" w14:textId="77777777" w:rsidR="00C67042" w:rsidRPr="00033801" w:rsidRDefault="00C67042" w:rsidP="00C67042">
            <w:pPr>
              <w:rPr>
                <w:b/>
              </w:rPr>
            </w:pPr>
            <w:r w:rsidRPr="00033801">
              <w:rPr>
                <w:b/>
              </w:rPr>
              <w:t>Representative</w:t>
            </w:r>
          </w:p>
        </w:tc>
      </w:tr>
      <w:tr w:rsidR="00C67042" w14:paraId="3E4E9E41" w14:textId="77777777" w:rsidTr="00C67042">
        <w:tc>
          <w:tcPr>
            <w:tcW w:w="1809" w:type="dxa"/>
          </w:tcPr>
          <w:p w14:paraId="284094FB" w14:textId="77777777" w:rsidR="00C67042" w:rsidRPr="00E96E88" w:rsidRDefault="00C67042" w:rsidP="00C67042">
            <w:r w:rsidRPr="00E96E88">
              <w:t>3.3</w:t>
            </w:r>
            <w:r w:rsidRPr="00E96E88">
              <w:tab/>
            </w:r>
          </w:p>
        </w:tc>
        <w:tc>
          <w:tcPr>
            <w:tcW w:w="8928" w:type="dxa"/>
          </w:tcPr>
          <w:p w14:paraId="50A031A8" w14:textId="77777777" w:rsidR="00C67042" w:rsidRPr="00E96E88" w:rsidRDefault="00C67042" w:rsidP="00C67042">
            <w:r w:rsidRPr="00E96E88">
              <w:t>The Contractor shall not use Authority Background IPR or Vesting IPR for any purpose other than those specified in paragraphs 3.1 and 3.2 without the prior written consent of the Authority's Representative, which, if given, will include conditions attaching to such wider use. The Contractor shall not do anything or act in any way which will prejudice the rights of ownership by the Crown or the Authority of any Authority Background IPR or Vesting IPR</w:t>
            </w:r>
          </w:p>
        </w:tc>
        <w:tc>
          <w:tcPr>
            <w:tcW w:w="3433" w:type="dxa"/>
          </w:tcPr>
          <w:p w14:paraId="2C9DD705" w14:textId="77777777" w:rsidR="00C67042" w:rsidRPr="00E96E88" w:rsidRDefault="00C67042" w:rsidP="00C67042">
            <w:r>
              <w:t>Commercial Officer</w:t>
            </w:r>
          </w:p>
        </w:tc>
      </w:tr>
      <w:tr w:rsidR="00C67042" w14:paraId="1469D887" w14:textId="77777777" w:rsidTr="00C67042">
        <w:tc>
          <w:tcPr>
            <w:tcW w:w="1809" w:type="dxa"/>
          </w:tcPr>
          <w:p w14:paraId="6919E95F" w14:textId="77777777" w:rsidR="00C67042" w:rsidRPr="00E96E88" w:rsidRDefault="00C67042" w:rsidP="00C67042">
            <w:r w:rsidRPr="00E96E88">
              <w:t>5.1</w:t>
            </w:r>
            <w:r w:rsidRPr="00E96E88">
              <w:tab/>
            </w:r>
          </w:p>
        </w:tc>
        <w:tc>
          <w:tcPr>
            <w:tcW w:w="8928" w:type="dxa"/>
          </w:tcPr>
          <w:p w14:paraId="221ABF79" w14:textId="77777777" w:rsidR="00C67042" w:rsidRPr="00E96E88" w:rsidRDefault="00C67042" w:rsidP="00C67042">
            <w:r w:rsidRPr="00E96E88">
              <w:t>The Contractor shall promptly notify the Authority's Representative whenever the Contractor or any of its Sub-Contractors requires use of any</w:t>
            </w:r>
            <w:r w:rsidR="009C1D0D">
              <w:t>:</w:t>
            </w:r>
          </w:p>
        </w:tc>
        <w:tc>
          <w:tcPr>
            <w:tcW w:w="3433" w:type="dxa"/>
          </w:tcPr>
          <w:p w14:paraId="77305640" w14:textId="77777777" w:rsidR="00C67042" w:rsidRPr="00E96E88" w:rsidRDefault="00C67042" w:rsidP="00C67042">
            <w:r>
              <w:t>Commercial Officer</w:t>
            </w:r>
          </w:p>
        </w:tc>
      </w:tr>
      <w:tr w:rsidR="00C67042" w14:paraId="37DFBC88" w14:textId="77777777" w:rsidTr="00C67042">
        <w:tc>
          <w:tcPr>
            <w:tcW w:w="1809" w:type="dxa"/>
          </w:tcPr>
          <w:p w14:paraId="3BA46F83" w14:textId="77777777" w:rsidR="00C67042" w:rsidRPr="00E96E88" w:rsidRDefault="00C67042" w:rsidP="00C67042">
            <w:r w:rsidRPr="00E96E88">
              <w:t>5.5</w:t>
            </w:r>
            <w:r w:rsidRPr="00E96E88">
              <w:tab/>
            </w:r>
          </w:p>
        </w:tc>
        <w:tc>
          <w:tcPr>
            <w:tcW w:w="8928" w:type="dxa"/>
          </w:tcPr>
          <w:p w14:paraId="2E56BE78" w14:textId="77777777" w:rsidR="00C67042" w:rsidRPr="00E96E88" w:rsidRDefault="00C67042" w:rsidP="00C67042">
            <w:r w:rsidRPr="00E96E88">
              <w:t>If, after the exercise of reasonable endeavours by the Contractor, a licence as set out in paragraph 5.4.2 is not available, the Contractor shall procure the grant to the Authority of a licence of that Third Party IPR on the best available terms closest to those set out in paragraph 5.4.2 and consult with the Authority's Representative prior to the grant of that licence on the terms of the licence and whether any such Third Party IPR, or any equivalent Third Party IPR which is acceptable to the Contractor on technical grounds and will not be detrimental to the Contractor's ability to undertake and perform the Contractor Deliverables in accordance with the terms of this Contract or disproportionately increase the Contractor's costs is available, on better terms in order to mitigate the effect of such a licence.</w:t>
            </w:r>
          </w:p>
        </w:tc>
        <w:tc>
          <w:tcPr>
            <w:tcW w:w="3433" w:type="dxa"/>
          </w:tcPr>
          <w:p w14:paraId="50D5DF2E" w14:textId="77777777" w:rsidR="00C67042" w:rsidRPr="00E96E88" w:rsidRDefault="00C67042" w:rsidP="00C67042">
            <w:r>
              <w:t>Commercial Officer</w:t>
            </w:r>
          </w:p>
        </w:tc>
      </w:tr>
      <w:tr w:rsidR="00C67042" w14:paraId="38E8B017" w14:textId="77777777" w:rsidTr="00C67042">
        <w:tc>
          <w:tcPr>
            <w:tcW w:w="1809" w:type="dxa"/>
          </w:tcPr>
          <w:p w14:paraId="1D507890" w14:textId="77777777" w:rsidR="00C67042" w:rsidRPr="00E96E88" w:rsidRDefault="00C67042" w:rsidP="00C67042">
            <w:r w:rsidRPr="00E96E88">
              <w:t>9.3.2</w:t>
            </w:r>
            <w:r w:rsidRPr="00E96E88">
              <w:tab/>
            </w:r>
          </w:p>
        </w:tc>
        <w:tc>
          <w:tcPr>
            <w:tcW w:w="8928" w:type="dxa"/>
          </w:tcPr>
          <w:p w14:paraId="332DE6E8" w14:textId="77777777" w:rsidR="00C67042" w:rsidRPr="00E96E88" w:rsidRDefault="00C67042" w:rsidP="00C67042">
            <w:r w:rsidRPr="00E96E88">
              <w:t>that arises from the use of Contractor Background IPR or Third Party IPR by the Authority otherwise than in accordance with the terms of this Contract and any applicable licence or sub-licence conditions provided that these have been notified to the Authority's Representative on the grant of the applicable licences or sub-licence</w:t>
            </w:r>
          </w:p>
        </w:tc>
        <w:tc>
          <w:tcPr>
            <w:tcW w:w="3433" w:type="dxa"/>
          </w:tcPr>
          <w:p w14:paraId="03002DC6" w14:textId="77777777" w:rsidR="00C67042" w:rsidRPr="00E96E88" w:rsidRDefault="00C67042" w:rsidP="00C67042">
            <w:r>
              <w:t>Commercial Officer</w:t>
            </w:r>
          </w:p>
        </w:tc>
      </w:tr>
      <w:tr w:rsidR="00C67042" w14:paraId="18384E15" w14:textId="77777777" w:rsidTr="00C67042">
        <w:tc>
          <w:tcPr>
            <w:tcW w:w="1809" w:type="dxa"/>
          </w:tcPr>
          <w:p w14:paraId="51B82DCF" w14:textId="77777777" w:rsidR="00C67042" w:rsidRPr="00E96E88" w:rsidRDefault="00C67042" w:rsidP="00C67042">
            <w:r w:rsidRPr="00E96E88">
              <w:t>9.9.3</w:t>
            </w:r>
          </w:p>
        </w:tc>
        <w:tc>
          <w:tcPr>
            <w:tcW w:w="8928" w:type="dxa"/>
          </w:tcPr>
          <w:p w14:paraId="21C24BAC" w14:textId="77777777" w:rsidR="00C67042" w:rsidRPr="00E96E88" w:rsidRDefault="00C67042" w:rsidP="00C67042">
            <w:r w:rsidRPr="00E96E88">
              <w:t>not settle or compromise any claim without the Authority's Representative's prior written consent (such consent not to be unreasonably withheld or delayed).</w:t>
            </w:r>
          </w:p>
        </w:tc>
        <w:tc>
          <w:tcPr>
            <w:tcW w:w="3433" w:type="dxa"/>
          </w:tcPr>
          <w:p w14:paraId="35DDC76C" w14:textId="77777777" w:rsidR="00C67042" w:rsidRPr="00E96E88" w:rsidRDefault="00C67042" w:rsidP="00C67042">
            <w:r>
              <w:t>Commercial Officer</w:t>
            </w:r>
          </w:p>
        </w:tc>
      </w:tr>
      <w:tr w:rsidR="00C67042" w14:paraId="51C149B0" w14:textId="77777777" w:rsidTr="00C67042">
        <w:tc>
          <w:tcPr>
            <w:tcW w:w="1809" w:type="dxa"/>
          </w:tcPr>
          <w:p w14:paraId="431838EC" w14:textId="77777777" w:rsidR="00C67042" w:rsidRPr="00E96E88" w:rsidRDefault="00C67042" w:rsidP="00C67042">
            <w:r w:rsidRPr="00E96E88">
              <w:t>9.12</w:t>
            </w:r>
          </w:p>
        </w:tc>
        <w:tc>
          <w:tcPr>
            <w:tcW w:w="8928" w:type="dxa"/>
          </w:tcPr>
          <w:p w14:paraId="134C7F8B" w14:textId="77777777" w:rsidR="00C67042" w:rsidRPr="00E96E88" w:rsidRDefault="00C67042" w:rsidP="00C67042">
            <w:r w:rsidRPr="00E96E88">
              <w:t>If a claim, demand or action for infringement or alleged infringement of any IPR is made in connection with the Contract or in the reasonable opinion of the Contractor is likely to be made, the Contractor may at its own expense and subject to the consent of the Authority's Representative (such consent not to be unreasonably withheld or delayed) either</w:t>
            </w:r>
          </w:p>
        </w:tc>
        <w:tc>
          <w:tcPr>
            <w:tcW w:w="3433" w:type="dxa"/>
          </w:tcPr>
          <w:p w14:paraId="78C5A7BF" w14:textId="77777777" w:rsidR="00C67042" w:rsidRPr="00E96E88" w:rsidRDefault="00C67042" w:rsidP="00C67042">
            <w:r>
              <w:t>Commercial Officer</w:t>
            </w:r>
          </w:p>
        </w:tc>
      </w:tr>
    </w:tbl>
    <w:p w14:paraId="7F34D627" w14:textId="77777777" w:rsidR="00C67042" w:rsidRDefault="00C67042" w:rsidP="009C1D0D">
      <w:pPr>
        <w:jc w:val="left"/>
        <w:rPr>
          <w:b/>
          <w:u w:val="single"/>
        </w:rPr>
      </w:pPr>
      <w:r w:rsidRPr="00BD671D">
        <w:rPr>
          <w:b/>
          <w:u w:val="single"/>
        </w:rPr>
        <w:t>Schedule 17 – Exit Plan</w:t>
      </w:r>
    </w:p>
    <w:p w14:paraId="2908819E"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8"/>
        <w:gridCol w:w="7638"/>
        <w:gridCol w:w="4724"/>
      </w:tblGrid>
      <w:tr w:rsidR="00C67042" w14:paraId="52C6E273" w14:textId="77777777" w:rsidTr="00C67042">
        <w:tc>
          <w:tcPr>
            <w:tcW w:w="1808" w:type="dxa"/>
            <w:shd w:val="clear" w:color="auto" w:fill="BFBFBF"/>
          </w:tcPr>
          <w:p w14:paraId="46615028" w14:textId="77777777" w:rsidR="00C67042" w:rsidRPr="00033801" w:rsidRDefault="00C67042" w:rsidP="00C67042">
            <w:pPr>
              <w:rPr>
                <w:b/>
              </w:rPr>
            </w:pPr>
            <w:r w:rsidRPr="00033801">
              <w:rPr>
                <w:b/>
              </w:rPr>
              <w:t>Paragraph</w:t>
            </w:r>
          </w:p>
        </w:tc>
        <w:tc>
          <w:tcPr>
            <w:tcW w:w="7638" w:type="dxa"/>
            <w:shd w:val="clear" w:color="auto" w:fill="BFBFBF"/>
          </w:tcPr>
          <w:p w14:paraId="1E4CEC7E" w14:textId="77777777" w:rsidR="00C67042" w:rsidRPr="00033801" w:rsidRDefault="00C67042" w:rsidP="00C67042">
            <w:pPr>
              <w:rPr>
                <w:b/>
              </w:rPr>
            </w:pPr>
            <w:r w:rsidRPr="00033801">
              <w:rPr>
                <w:b/>
              </w:rPr>
              <w:t>Reference/Context</w:t>
            </w:r>
          </w:p>
        </w:tc>
        <w:tc>
          <w:tcPr>
            <w:tcW w:w="4724" w:type="dxa"/>
            <w:shd w:val="clear" w:color="auto" w:fill="BFBFBF"/>
          </w:tcPr>
          <w:p w14:paraId="08196F13" w14:textId="77777777" w:rsidR="00C67042" w:rsidRPr="00033801" w:rsidRDefault="00C67042" w:rsidP="00C67042">
            <w:pPr>
              <w:rPr>
                <w:b/>
              </w:rPr>
            </w:pPr>
            <w:r w:rsidRPr="00033801">
              <w:rPr>
                <w:b/>
              </w:rPr>
              <w:t>Representative</w:t>
            </w:r>
          </w:p>
        </w:tc>
      </w:tr>
      <w:tr w:rsidR="00C67042" w14:paraId="7CF33204" w14:textId="77777777" w:rsidTr="00C67042">
        <w:tc>
          <w:tcPr>
            <w:tcW w:w="1808" w:type="dxa"/>
          </w:tcPr>
          <w:p w14:paraId="32EA389C" w14:textId="77777777" w:rsidR="00C67042" w:rsidRPr="00E96E88" w:rsidRDefault="00C67042" w:rsidP="00C67042">
            <w:r w:rsidRPr="00E96E88">
              <w:t>5.2</w:t>
            </w:r>
            <w:r w:rsidRPr="00E96E88">
              <w:tab/>
            </w:r>
          </w:p>
        </w:tc>
        <w:tc>
          <w:tcPr>
            <w:tcW w:w="7638" w:type="dxa"/>
          </w:tcPr>
          <w:p w14:paraId="5E8A828D" w14:textId="77777777" w:rsidR="00C67042" w:rsidRPr="00E96E88" w:rsidRDefault="00C67042" w:rsidP="00C67042">
            <w:r w:rsidRPr="00E96E88">
              <w:t>The Contractor shall, within ten (10) Working Days (or such other period as is agreed by the Parties) following the issue by the Authority’s Representative to the Contractor of a Transition Plan Request, submit to the Authority’s Representative a Transition Plan containing, as a minimum, the time required to prepare the Transition Plan and execute the Transition Plan, any impact the Transition Plan may have on the MORPHEUS Programme, the Contract Programme or any Milestones, any risks or dependencies relating to the Transition Plan and the knowledge and information transferred to the Authority and/or third party</w:t>
            </w:r>
          </w:p>
        </w:tc>
        <w:tc>
          <w:tcPr>
            <w:tcW w:w="4724" w:type="dxa"/>
          </w:tcPr>
          <w:p w14:paraId="02BF38D0" w14:textId="77777777" w:rsidR="00C67042" w:rsidRPr="00E96E88" w:rsidRDefault="00C67042" w:rsidP="00C67042">
            <w:r>
              <w:t>Commercial Officer</w:t>
            </w:r>
          </w:p>
        </w:tc>
      </w:tr>
    </w:tbl>
    <w:p w14:paraId="18D2B4F9" w14:textId="77777777" w:rsidR="00C67042" w:rsidRDefault="00C67042" w:rsidP="00C67042">
      <w:pPr>
        <w:spacing w:line="240" w:lineRule="auto"/>
        <w:rPr>
          <w:b/>
          <w:u w:val="single"/>
        </w:rPr>
      </w:pPr>
    </w:p>
    <w:p w14:paraId="6675860D" w14:textId="77777777" w:rsidR="009C1D0D" w:rsidRDefault="009C1D0D" w:rsidP="009C1D0D">
      <w:pPr>
        <w:jc w:val="left"/>
        <w:rPr>
          <w:b/>
          <w:u w:val="single"/>
        </w:rPr>
      </w:pPr>
    </w:p>
    <w:p w14:paraId="45A49982" w14:textId="77777777" w:rsidR="009C1D0D" w:rsidRDefault="009C1D0D" w:rsidP="009C1D0D">
      <w:pPr>
        <w:jc w:val="left"/>
        <w:rPr>
          <w:b/>
          <w:u w:val="single"/>
        </w:rPr>
      </w:pPr>
    </w:p>
    <w:p w14:paraId="56A1E292" w14:textId="77777777" w:rsidR="00C67042" w:rsidRDefault="00C67042" w:rsidP="009C1D0D">
      <w:pPr>
        <w:jc w:val="left"/>
        <w:rPr>
          <w:b/>
          <w:u w:val="single"/>
        </w:rPr>
      </w:pPr>
      <w:r w:rsidRPr="00BD671D">
        <w:rPr>
          <w:b/>
          <w:u w:val="single"/>
        </w:rPr>
        <w:t xml:space="preserve">Schedule 25 – </w:t>
      </w:r>
      <w:r>
        <w:rPr>
          <w:b/>
          <w:u w:val="single"/>
        </w:rPr>
        <w:t>Security Conditions</w:t>
      </w:r>
    </w:p>
    <w:p w14:paraId="1B7DECC8"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8"/>
        <w:gridCol w:w="7638"/>
        <w:gridCol w:w="4724"/>
      </w:tblGrid>
      <w:tr w:rsidR="00C67042" w14:paraId="19C2002D" w14:textId="77777777" w:rsidTr="00C67042">
        <w:tc>
          <w:tcPr>
            <w:tcW w:w="1809" w:type="dxa"/>
            <w:shd w:val="clear" w:color="auto" w:fill="BFBFBF"/>
          </w:tcPr>
          <w:p w14:paraId="48F18428" w14:textId="77777777" w:rsidR="00C67042" w:rsidRPr="00033801" w:rsidRDefault="00C67042" w:rsidP="00C67042">
            <w:pPr>
              <w:rPr>
                <w:b/>
              </w:rPr>
            </w:pPr>
            <w:r w:rsidRPr="00033801">
              <w:rPr>
                <w:b/>
              </w:rPr>
              <w:t>Paragraph</w:t>
            </w:r>
          </w:p>
        </w:tc>
        <w:tc>
          <w:tcPr>
            <w:tcW w:w="7640" w:type="dxa"/>
            <w:shd w:val="clear" w:color="auto" w:fill="BFBFBF"/>
          </w:tcPr>
          <w:p w14:paraId="7467C1A7" w14:textId="77777777" w:rsidR="00C67042" w:rsidRPr="00033801" w:rsidRDefault="00C67042" w:rsidP="00C67042">
            <w:pPr>
              <w:rPr>
                <w:b/>
              </w:rPr>
            </w:pPr>
            <w:r w:rsidRPr="00033801">
              <w:rPr>
                <w:b/>
              </w:rPr>
              <w:t>Reference/Context</w:t>
            </w:r>
          </w:p>
        </w:tc>
        <w:tc>
          <w:tcPr>
            <w:tcW w:w="4725" w:type="dxa"/>
            <w:shd w:val="clear" w:color="auto" w:fill="BFBFBF"/>
          </w:tcPr>
          <w:p w14:paraId="4B7D1CAD" w14:textId="77777777" w:rsidR="00C67042" w:rsidRPr="00033801" w:rsidRDefault="00C67042" w:rsidP="00C67042">
            <w:pPr>
              <w:rPr>
                <w:b/>
              </w:rPr>
            </w:pPr>
            <w:r w:rsidRPr="00033801">
              <w:rPr>
                <w:b/>
              </w:rPr>
              <w:t>Representative</w:t>
            </w:r>
          </w:p>
        </w:tc>
      </w:tr>
      <w:tr w:rsidR="00C67042" w14:paraId="0767AECF" w14:textId="77777777" w:rsidTr="00C67042">
        <w:trPr>
          <w:trHeight w:val="756"/>
        </w:trPr>
        <w:tc>
          <w:tcPr>
            <w:tcW w:w="1809" w:type="dxa"/>
          </w:tcPr>
          <w:p w14:paraId="428D8455" w14:textId="77777777" w:rsidR="00C67042" w:rsidRPr="00E96E88" w:rsidRDefault="00C67042" w:rsidP="00C67042">
            <w:r w:rsidRPr="00E96E88">
              <w:t>10.1</w:t>
            </w:r>
            <w:r w:rsidRPr="00E96E88">
              <w:tab/>
            </w:r>
          </w:p>
        </w:tc>
        <w:tc>
          <w:tcPr>
            <w:tcW w:w="7640" w:type="dxa"/>
          </w:tcPr>
          <w:p w14:paraId="4A1A7D61" w14:textId="77777777" w:rsidR="00C67042" w:rsidRPr="00E96E88" w:rsidRDefault="00C67042" w:rsidP="00C67042">
            <w:r w:rsidRPr="00E96E88">
              <w:t>The Contractor shall immediately report any loss or otherwise compromise of any OFFICIAL or OFFICIAL-SENSITIVE information to the Authority’s Representative.</w:t>
            </w:r>
          </w:p>
        </w:tc>
        <w:tc>
          <w:tcPr>
            <w:tcW w:w="4725" w:type="dxa"/>
          </w:tcPr>
          <w:p w14:paraId="7548DD88" w14:textId="77777777" w:rsidR="00C67042" w:rsidRPr="00E96E88" w:rsidRDefault="00C67042" w:rsidP="00C67042">
            <w:r>
              <w:t>BPSS Project Manager</w:t>
            </w:r>
          </w:p>
        </w:tc>
      </w:tr>
      <w:tr w:rsidR="00C67042" w14:paraId="1996C8ED" w14:textId="77777777" w:rsidTr="00C67042">
        <w:tc>
          <w:tcPr>
            <w:tcW w:w="1809" w:type="dxa"/>
          </w:tcPr>
          <w:p w14:paraId="2FA9ED2D" w14:textId="77777777" w:rsidR="00C67042" w:rsidRPr="00E96E88" w:rsidRDefault="00C67042" w:rsidP="00C67042">
            <w:r>
              <w:t>10.2</w:t>
            </w:r>
          </w:p>
        </w:tc>
        <w:tc>
          <w:tcPr>
            <w:tcW w:w="7640" w:type="dxa"/>
          </w:tcPr>
          <w:p w14:paraId="24FCB71C" w14:textId="77777777" w:rsidR="00C67042" w:rsidRPr="00E96E88" w:rsidRDefault="00C67042" w:rsidP="00C67042">
            <w:r w:rsidRPr="00E96E88">
              <w:t xml:space="preserve">Mail: Joint Security Co-ordination Centre (JSyCC), </w:t>
            </w:r>
            <w:r w:rsidR="000662E2">
              <w:rPr>
                <w:noProof/>
                <w:color w:val="000000"/>
                <w:highlight w:val="black"/>
              </w:rPr>
              <w:t>''''''''''''' '''''''''''''''''''''''''' '''''''''''''''''' ''''''''''' '''''''''''''''' ''''''''''''''''''''''''''' '''''''''''''''''''' '''''''''''''' ''''''''''''' '''''''''' '''' '''''''''''' ''''' ''''''' '''''''''''''''''''''''' '''''''''''''''''''''''''''''''''''''''</w:t>
            </w:r>
          </w:p>
        </w:tc>
        <w:tc>
          <w:tcPr>
            <w:tcW w:w="4725" w:type="dxa"/>
          </w:tcPr>
          <w:p w14:paraId="0E0965E5" w14:textId="77777777" w:rsidR="00C67042" w:rsidRPr="00E96E88" w:rsidRDefault="00C67042" w:rsidP="00C67042">
            <w:r>
              <w:t>BPSS Project Manager</w:t>
            </w:r>
          </w:p>
        </w:tc>
      </w:tr>
    </w:tbl>
    <w:p w14:paraId="48A6F18E" w14:textId="77777777" w:rsidR="00C67042" w:rsidRDefault="00C67042" w:rsidP="00C67042">
      <w:pPr>
        <w:spacing w:line="240" w:lineRule="auto"/>
        <w:rPr>
          <w:b/>
          <w:u w:val="single"/>
        </w:rPr>
      </w:pPr>
    </w:p>
    <w:p w14:paraId="478DBD09" w14:textId="77777777" w:rsidR="00C67042" w:rsidRPr="009C1D0D" w:rsidRDefault="00C67042" w:rsidP="009C1D0D">
      <w:pPr>
        <w:jc w:val="left"/>
        <w:rPr>
          <w:b/>
          <w:u w:val="single"/>
        </w:rPr>
      </w:pPr>
      <w:r w:rsidRPr="00470D45">
        <w:rPr>
          <w:u w:val="single"/>
        </w:rPr>
        <w:t>Part B – Summary of References to Contractor’s Representative</w:t>
      </w:r>
    </w:p>
    <w:p w14:paraId="2399E40E" w14:textId="77777777" w:rsidR="00C67042" w:rsidRDefault="00C67042" w:rsidP="00C67042">
      <w:pPr>
        <w:ind w:firstLine="720"/>
      </w:pPr>
      <w:r w:rsidRPr="00470D45">
        <w:t xml:space="preserve">“Contractor’s Representatives” </w:t>
      </w:r>
      <w:r w:rsidRPr="00470D45">
        <w:tab/>
      </w:r>
      <w:r w:rsidRPr="00470D45">
        <w:tab/>
        <w:t>means the persons referred to in Clause 87.2 (Contractor’s Representatives)</w:t>
      </w:r>
    </w:p>
    <w:tbl>
      <w:tblPr>
        <w:tblStyle w:val="TableGrid"/>
        <w:tblW w:w="0" w:type="auto"/>
        <w:tblLook w:val="04A0" w:firstRow="1" w:lastRow="0" w:firstColumn="1" w:lastColumn="0" w:noHBand="0" w:noVBand="1"/>
      </w:tblPr>
      <w:tblGrid>
        <w:gridCol w:w="1809"/>
        <w:gridCol w:w="8931"/>
        <w:gridCol w:w="3430"/>
      </w:tblGrid>
      <w:tr w:rsidR="00C67042" w14:paraId="089972AD" w14:textId="77777777" w:rsidTr="00C67042">
        <w:tc>
          <w:tcPr>
            <w:tcW w:w="1809" w:type="dxa"/>
            <w:shd w:val="clear" w:color="auto" w:fill="BFBFBF"/>
          </w:tcPr>
          <w:p w14:paraId="61CEA222" w14:textId="77777777" w:rsidR="00C67042" w:rsidRPr="00A507BC" w:rsidRDefault="00C67042" w:rsidP="00C67042">
            <w:pPr>
              <w:rPr>
                <w:b/>
              </w:rPr>
            </w:pPr>
            <w:r w:rsidRPr="00A507BC">
              <w:rPr>
                <w:b/>
              </w:rPr>
              <w:t>Clause</w:t>
            </w:r>
          </w:p>
        </w:tc>
        <w:tc>
          <w:tcPr>
            <w:tcW w:w="8931" w:type="dxa"/>
            <w:shd w:val="clear" w:color="auto" w:fill="BFBFBF"/>
          </w:tcPr>
          <w:p w14:paraId="4F2EE345" w14:textId="77777777" w:rsidR="00C67042" w:rsidRPr="00A507BC" w:rsidRDefault="00C67042" w:rsidP="00C67042">
            <w:pPr>
              <w:rPr>
                <w:b/>
              </w:rPr>
            </w:pPr>
            <w:r w:rsidRPr="00A507BC">
              <w:rPr>
                <w:b/>
              </w:rPr>
              <w:t>Reference/Context</w:t>
            </w:r>
          </w:p>
        </w:tc>
        <w:tc>
          <w:tcPr>
            <w:tcW w:w="3430" w:type="dxa"/>
            <w:shd w:val="clear" w:color="auto" w:fill="BFBFBF"/>
          </w:tcPr>
          <w:p w14:paraId="54D19DA4" w14:textId="77777777" w:rsidR="00C67042" w:rsidRPr="00A507BC" w:rsidRDefault="00C67042" w:rsidP="00C67042">
            <w:pPr>
              <w:rPr>
                <w:b/>
              </w:rPr>
            </w:pPr>
            <w:r w:rsidRPr="00A507BC">
              <w:rPr>
                <w:b/>
              </w:rPr>
              <w:t>Representative</w:t>
            </w:r>
          </w:p>
        </w:tc>
      </w:tr>
      <w:tr w:rsidR="00C67042" w14:paraId="3100FD68" w14:textId="77777777" w:rsidTr="00C67042">
        <w:tc>
          <w:tcPr>
            <w:tcW w:w="1809" w:type="dxa"/>
          </w:tcPr>
          <w:p w14:paraId="01D0FF03" w14:textId="77777777" w:rsidR="00C67042" w:rsidRDefault="00C67042" w:rsidP="00C67042">
            <w:pPr>
              <w:rPr>
                <w:i/>
              </w:rPr>
            </w:pPr>
            <w:r w:rsidRPr="00F35E2D">
              <w:t>31.11</w:t>
            </w:r>
            <w:r w:rsidRPr="00F35E2D">
              <w:tab/>
            </w:r>
          </w:p>
        </w:tc>
        <w:tc>
          <w:tcPr>
            <w:tcW w:w="8931" w:type="dxa"/>
          </w:tcPr>
          <w:p w14:paraId="49D3D75A" w14:textId="77777777" w:rsidR="00C67042" w:rsidRPr="00C909C8" w:rsidRDefault="00C67042" w:rsidP="00C67042">
            <w:r w:rsidRPr="00F35E2D">
              <w:t>Notwithstanding any agreement between the Parties as to the period during which the Contractor and/or any Sub-Contractor may have use of any Discretionary GFA, the Authority’s Representative may require any Discretionary GFA to be returned to the Authority or delivered to any Third Party at any place within the United Kingdom by notice in writing to the Contractor’s Representative and the Contractor shall return or deliver such Discretionary GFA in accordance with any requirements set out in the notice and within three (3) Working Days of receipt of such notice (and the provisions of Clause 59.14 (Issued Property) shall apply to the return of the Discretionary GFA).</w:t>
            </w:r>
          </w:p>
        </w:tc>
        <w:tc>
          <w:tcPr>
            <w:tcW w:w="3430" w:type="dxa"/>
          </w:tcPr>
          <w:p w14:paraId="5EF9798D" w14:textId="77777777" w:rsidR="00C67042" w:rsidRDefault="00C67042" w:rsidP="00C67042">
            <w:pPr>
              <w:jc w:val="left"/>
            </w:pPr>
            <w:r w:rsidRPr="005C0CE4">
              <w:rPr>
                <w:b/>
              </w:rPr>
              <w:t>Primary Contact:</w:t>
            </w:r>
            <w:r w:rsidRPr="00470D45">
              <w:t xml:space="preserve"> Delivery Director </w:t>
            </w:r>
          </w:p>
          <w:p w14:paraId="23B90F9C" w14:textId="77777777" w:rsidR="00C67042" w:rsidRDefault="00C67042" w:rsidP="00C67042">
            <w:pPr>
              <w:jc w:val="left"/>
            </w:pPr>
          </w:p>
          <w:p w14:paraId="0D98910B" w14:textId="77777777" w:rsidR="00C67042" w:rsidRPr="00470D45" w:rsidRDefault="00C67042" w:rsidP="00C67042">
            <w:pPr>
              <w:jc w:val="left"/>
            </w:pPr>
            <w:r w:rsidRPr="005C0CE4">
              <w:rPr>
                <w:b/>
              </w:rPr>
              <w:t>Secondary Contact:</w:t>
            </w:r>
            <w:r w:rsidRPr="00470D45">
              <w:t xml:space="preserve"> Commercial Manger</w:t>
            </w:r>
          </w:p>
        </w:tc>
      </w:tr>
      <w:tr w:rsidR="00C67042" w14:paraId="62F82F58" w14:textId="77777777" w:rsidTr="00C67042">
        <w:tc>
          <w:tcPr>
            <w:tcW w:w="1809" w:type="dxa"/>
          </w:tcPr>
          <w:p w14:paraId="0E065148" w14:textId="77777777" w:rsidR="00C67042" w:rsidRPr="00F35E2D" w:rsidRDefault="00C67042" w:rsidP="00C67042">
            <w:r w:rsidRPr="00F35E2D">
              <w:t>36.3</w:t>
            </w:r>
            <w:r w:rsidRPr="00F35E2D">
              <w:tab/>
            </w:r>
          </w:p>
        </w:tc>
        <w:tc>
          <w:tcPr>
            <w:tcW w:w="8931" w:type="dxa"/>
          </w:tcPr>
          <w:p w14:paraId="2368EA1C" w14:textId="77777777" w:rsidR="00C67042" w:rsidRPr="00F35E2D" w:rsidRDefault="00C67042" w:rsidP="00C67042">
            <w:r w:rsidRPr="00F35E2D">
              <w:t>If Clause 36.1 (Grounds for Step-In) applies and the Authority wishes to take action, the Authority’s Representative shall notify (the “Step-In Notice”) the Contractor’s Representative in writing of the following</w:t>
            </w:r>
          </w:p>
        </w:tc>
        <w:tc>
          <w:tcPr>
            <w:tcW w:w="3430" w:type="dxa"/>
          </w:tcPr>
          <w:p w14:paraId="0AE9FB6F" w14:textId="77777777" w:rsidR="009C1D0D" w:rsidRDefault="00C67042" w:rsidP="00C67042">
            <w:pPr>
              <w:jc w:val="left"/>
            </w:pPr>
            <w:r w:rsidRPr="005C0CE4">
              <w:rPr>
                <w:b/>
              </w:rPr>
              <w:t>Primary Contact:</w:t>
            </w:r>
            <w:r w:rsidRPr="00470D45">
              <w:t xml:space="preserve"> Delivery Director </w:t>
            </w:r>
          </w:p>
          <w:p w14:paraId="4D5F7AD6" w14:textId="77777777" w:rsidR="00C67042" w:rsidRPr="00470D45" w:rsidRDefault="00C67042" w:rsidP="00C67042">
            <w:pPr>
              <w:jc w:val="left"/>
            </w:pPr>
            <w:r w:rsidRPr="005C0CE4">
              <w:rPr>
                <w:b/>
              </w:rPr>
              <w:t>Secondary Contact:</w:t>
            </w:r>
            <w:r w:rsidRPr="00470D45">
              <w:t xml:space="preserve"> Commercial Manger</w:t>
            </w:r>
          </w:p>
        </w:tc>
      </w:tr>
      <w:tr w:rsidR="00C67042" w14:paraId="691C8CD5" w14:textId="77777777" w:rsidTr="00C67042">
        <w:tc>
          <w:tcPr>
            <w:tcW w:w="1809" w:type="dxa"/>
          </w:tcPr>
          <w:p w14:paraId="663D275F" w14:textId="77777777" w:rsidR="00C67042" w:rsidRPr="00F35E2D" w:rsidRDefault="00C67042" w:rsidP="00C67042">
            <w:r w:rsidRPr="00F35E2D">
              <w:t>36.6</w:t>
            </w:r>
          </w:p>
        </w:tc>
        <w:tc>
          <w:tcPr>
            <w:tcW w:w="8931" w:type="dxa"/>
          </w:tcPr>
          <w:p w14:paraId="531C50A3" w14:textId="77777777" w:rsidR="00C67042" w:rsidRDefault="00C67042" w:rsidP="00C67042">
            <w:pPr>
              <w:tabs>
                <w:tab w:val="left" w:pos="7644"/>
              </w:tabs>
            </w:pPr>
            <w:r w:rsidRPr="00F35E2D">
              <w:t>The Authority’s Representative shall provide the Contractor’s Representative with reasonable notice of the Authority’s intention to cease the performance of the Required Action (“Step-Out”) and the date on which it intends to do so.</w:t>
            </w:r>
          </w:p>
          <w:p w14:paraId="004E50FD" w14:textId="77777777" w:rsidR="00C67042" w:rsidRPr="00F35E2D" w:rsidRDefault="00C67042" w:rsidP="00C67042">
            <w:pPr>
              <w:tabs>
                <w:tab w:val="left" w:pos="7644"/>
              </w:tabs>
            </w:pPr>
          </w:p>
        </w:tc>
        <w:tc>
          <w:tcPr>
            <w:tcW w:w="3430" w:type="dxa"/>
          </w:tcPr>
          <w:p w14:paraId="5785B03B" w14:textId="77777777" w:rsidR="00C67042" w:rsidRDefault="00C67042" w:rsidP="00C67042">
            <w:pPr>
              <w:jc w:val="left"/>
            </w:pPr>
            <w:r w:rsidRPr="005C0CE4">
              <w:rPr>
                <w:b/>
              </w:rPr>
              <w:t>Primary Contact:</w:t>
            </w:r>
            <w:r w:rsidRPr="00470D45">
              <w:t xml:space="preserve"> Delivery Director </w:t>
            </w:r>
          </w:p>
          <w:p w14:paraId="3EC6BBB9" w14:textId="77777777" w:rsidR="00C67042" w:rsidRPr="00470D45" w:rsidRDefault="00C67042" w:rsidP="00C67042">
            <w:pPr>
              <w:jc w:val="left"/>
            </w:pPr>
            <w:r w:rsidRPr="005C0CE4">
              <w:rPr>
                <w:b/>
              </w:rPr>
              <w:t>Secondary Contact:</w:t>
            </w:r>
            <w:r w:rsidRPr="00470D45">
              <w:t xml:space="preserve"> Commercial Manger</w:t>
            </w:r>
          </w:p>
        </w:tc>
      </w:tr>
      <w:tr w:rsidR="00C67042" w14:paraId="45EECCA4" w14:textId="77777777" w:rsidTr="00C67042">
        <w:tc>
          <w:tcPr>
            <w:tcW w:w="1809" w:type="dxa"/>
          </w:tcPr>
          <w:p w14:paraId="0753C569" w14:textId="77777777" w:rsidR="00C67042" w:rsidRPr="00F35E2D" w:rsidRDefault="00C67042" w:rsidP="00C67042">
            <w:r w:rsidRPr="00F35E2D">
              <w:t>48.10.2</w:t>
            </w:r>
          </w:p>
        </w:tc>
        <w:tc>
          <w:tcPr>
            <w:tcW w:w="8931" w:type="dxa"/>
          </w:tcPr>
          <w:p w14:paraId="33C9148D" w14:textId="77777777" w:rsidR="00C67042" w:rsidRPr="00F35E2D" w:rsidRDefault="00C67042" w:rsidP="00C67042">
            <w:r w:rsidRPr="00F35E2D">
              <w:t>if such person, in the Authority's or Other Contractor’s (as the case may be) opinion, represents a risk to themselves and/or an Authority Related Party and/or any other Third Party and/or property and the Authority has given written notice to the Contractor’s Representative to this effect</w:t>
            </w:r>
          </w:p>
        </w:tc>
        <w:tc>
          <w:tcPr>
            <w:tcW w:w="3430" w:type="dxa"/>
          </w:tcPr>
          <w:p w14:paraId="44264308" w14:textId="77777777" w:rsidR="00C67042" w:rsidRDefault="00C67042" w:rsidP="00C67042">
            <w:pPr>
              <w:jc w:val="left"/>
            </w:pPr>
            <w:r w:rsidRPr="005C0CE4">
              <w:rPr>
                <w:b/>
              </w:rPr>
              <w:t>Primary Contact:</w:t>
            </w:r>
            <w:r w:rsidRPr="00470D45">
              <w:t xml:space="preserve"> Delivery Director </w:t>
            </w:r>
          </w:p>
          <w:p w14:paraId="0AE673A2" w14:textId="77777777" w:rsidR="00C67042" w:rsidRPr="009C1D0D" w:rsidRDefault="00C67042" w:rsidP="00C67042">
            <w:pPr>
              <w:jc w:val="left"/>
            </w:pPr>
            <w:r w:rsidRPr="005C0CE4">
              <w:rPr>
                <w:b/>
              </w:rPr>
              <w:t>Secondary Contact:</w:t>
            </w:r>
            <w:r w:rsidRPr="00470D45">
              <w:t xml:space="preserve"> Commercial Manger</w:t>
            </w:r>
          </w:p>
        </w:tc>
      </w:tr>
      <w:tr w:rsidR="00C67042" w14:paraId="6567F911" w14:textId="77777777" w:rsidTr="00C67042">
        <w:tc>
          <w:tcPr>
            <w:tcW w:w="1809" w:type="dxa"/>
          </w:tcPr>
          <w:p w14:paraId="752D91A8" w14:textId="77777777" w:rsidR="00C67042" w:rsidRPr="00F35E2D" w:rsidRDefault="00C67042" w:rsidP="00C67042">
            <w:r w:rsidRPr="00F35E2D">
              <w:t>48.10.3</w:t>
            </w:r>
          </w:p>
        </w:tc>
        <w:tc>
          <w:tcPr>
            <w:tcW w:w="8931" w:type="dxa"/>
          </w:tcPr>
          <w:p w14:paraId="7039D151" w14:textId="77777777" w:rsidR="00C67042" w:rsidRPr="00F35E2D" w:rsidRDefault="00C67042" w:rsidP="00C67042">
            <w:r w:rsidRPr="00F35E2D">
              <w:t>if the Authority and/or Other Contractor has reasonable grounds for considering that the presence or conduct of such person at the Authority Site and/or such Other Contractor’s Premises (as the case may be) is undesirable and the Authority and/or Other Contractor has given written notice to the Contractor’s Representative to this effect</w:t>
            </w:r>
          </w:p>
        </w:tc>
        <w:tc>
          <w:tcPr>
            <w:tcW w:w="3430" w:type="dxa"/>
          </w:tcPr>
          <w:p w14:paraId="751FF0DB" w14:textId="77777777" w:rsidR="00C67042" w:rsidRPr="009C1D0D" w:rsidRDefault="00C67042" w:rsidP="009C1D0D">
            <w:pPr>
              <w:jc w:val="left"/>
            </w:pPr>
            <w:r w:rsidRPr="005C0CE4">
              <w:rPr>
                <w:b/>
              </w:rPr>
              <w:t>Primary Contact:</w:t>
            </w:r>
            <w:r w:rsidRPr="00470D45">
              <w:t xml:space="preserve"> Delivery Director </w:t>
            </w:r>
            <w:r w:rsidRPr="005C0CE4">
              <w:rPr>
                <w:b/>
              </w:rPr>
              <w:t>Secondary Contact:</w:t>
            </w:r>
            <w:r w:rsidRPr="00470D45">
              <w:t xml:space="preserve"> Commercial Manger</w:t>
            </w:r>
          </w:p>
        </w:tc>
      </w:tr>
    </w:tbl>
    <w:p w14:paraId="60CAF696" w14:textId="77777777" w:rsidR="00C67042" w:rsidRDefault="00C67042" w:rsidP="00C67042">
      <w:pPr>
        <w:spacing w:line="240" w:lineRule="auto"/>
        <w:rPr>
          <w:b/>
          <w:u w:val="single"/>
        </w:rPr>
        <w:sectPr w:rsidR="00C67042" w:rsidSect="00C67042">
          <w:pgSz w:w="16834" w:h="11909" w:orient="landscape" w:code="9"/>
          <w:pgMar w:top="1440" w:right="1440" w:bottom="1440" w:left="1440" w:header="706" w:footer="706" w:gutter="0"/>
          <w:paperSrc w:first="262" w:other="262"/>
          <w:cols w:space="720"/>
          <w:docGrid w:linePitch="299"/>
        </w:sectPr>
      </w:pPr>
    </w:p>
    <w:p w14:paraId="6562CA88" w14:textId="77777777" w:rsidR="00C67042" w:rsidRDefault="00C67042" w:rsidP="00C67042">
      <w:pPr>
        <w:spacing w:line="240" w:lineRule="auto"/>
        <w:rPr>
          <w:b/>
          <w:u w:val="single"/>
        </w:rPr>
      </w:pPr>
      <w:r>
        <w:rPr>
          <w:b/>
          <w:u w:val="single"/>
        </w:rPr>
        <w:t>Schedule 6 – Incentivisation</w:t>
      </w:r>
    </w:p>
    <w:p w14:paraId="1A00AEC8"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809"/>
        <w:gridCol w:w="8931"/>
        <w:gridCol w:w="3430"/>
      </w:tblGrid>
      <w:tr w:rsidR="00C67042" w14:paraId="587DE47A" w14:textId="77777777" w:rsidTr="00C67042">
        <w:tc>
          <w:tcPr>
            <w:tcW w:w="1809" w:type="dxa"/>
            <w:shd w:val="clear" w:color="auto" w:fill="A6A6A6"/>
          </w:tcPr>
          <w:p w14:paraId="273DED4C" w14:textId="77777777" w:rsidR="00C67042" w:rsidRPr="00033801" w:rsidRDefault="00C67042" w:rsidP="00C67042">
            <w:pPr>
              <w:rPr>
                <w:b/>
              </w:rPr>
            </w:pPr>
            <w:r w:rsidRPr="00033801">
              <w:rPr>
                <w:b/>
              </w:rPr>
              <w:t>Paragraph</w:t>
            </w:r>
          </w:p>
        </w:tc>
        <w:tc>
          <w:tcPr>
            <w:tcW w:w="8931" w:type="dxa"/>
            <w:shd w:val="clear" w:color="auto" w:fill="A6A6A6"/>
          </w:tcPr>
          <w:p w14:paraId="0DC550C2" w14:textId="77777777" w:rsidR="00C67042" w:rsidRPr="00033801" w:rsidRDefault="00C67042" w:rsidP="00C67042">
            <w:pPr>
              <w:rPr>
                <w:b/>
              </w:rPr>
            </w:pPr>
            <w:r w:rsidRPr="00033801">
              <w:rPr>
                <w:b/>
              </w:rPr>
              <w:t>Reference/Context</w:t>
            </w:r>
          </w:p>
        </w:tc>
        <w:tc>
          <w:tcPr>
            <w:tcW w:w="3430" w:type="dxa"/>
            <w:shd w:val="clear" w:color="auto" w:fill="A6A6A6"/>
          </w:tcPr>
          <w:p w14:paraId="65B7D547" w14:textId="77777777" w:rsidR="00C67042" w:rsidRPr="00033801" w:rsidRDefault="00C67042" w:rsidP="00C67042">
            <w:pPr>
              <w:rPr>
                <w:b/>
              </w:rPr>
            </w:pPr>
            <w:r w:rsidRPr="00033801">
              <w:rPr>
                <w:b/>
              </w:rPr>
              <w:t>Representative</w:t>
            </w:r>
          </w:p>
        </w:tc>
      </w:tr>
      <w:tr w:rsidR="00C67042" w14:paraId="5AD0020E" w14:textId="77777777" w:rsidTr="00C67042">
        <w:tc>
          <w:tcPr>
            <w:tcW w:w="1809" w:type="dxa"/>
          </w:tcPr>
          <w:p w14:paraId="70B2F46F" w14:textId="77777777" w:rsidR="00C67042" w:rsidRPr="00A50BBC" w:rsidRDefault="00C67042" w:rsidP="00C67042">
            <w:r w:rsidRPr="00A50BBC">
              <w:t>1</w:t>
            </w:r>
            <w:r>
              <w:t>7.2</w:t>
            </w:r>
          </w:p>
        </w:tc>
        <w:tc>
          <w:tcPr>
            <w:tcW w:w="8931" w:type="dxa"/>
          </w:tcPr>
          <w:p w14:paraId="1C58378B" w14:textId="77777777" w:rsidR="00C67042" w:rsidRPr="009C1D0D" w:rsidRDefault="00C67042" w:rsidP="009C1D0D">
            <w:pPr>
              <w:pStyle w:val="MRSchedPara2"/>
              <w:numPr>
                <w:ilvl w:val="0"/>
                <w:numId w:val="0"/>
              </w:numPr>
            </w:pPr>
            <w:r>
              <w:t xml:space="preserve">In order to enable the Authority to determine whether it is entitled to make a Deduction in accordance with </w:t>
            </w:r>
            <w:r w:rsidRPr="005D32F4">
              <w:t>paragraph</w:t>
            </w:r>
            <w:r>
              <w:t>s</w:t>
            </w:r>
            <w:r w:rsidRPr="005D32F4">
              <w:t xml:space="preserve"> </w:t>
            </w:r>
            <w:r>
              <w:t>7</w:t>
            </w:r>
            <w:r w:rsidRPr="005D32F4">
              <w:t xml:space="preserve"> (</w:t>
            </w:r>
            <w:r w:rsidRPr="00253EC6">
              <w:rPr>
                <w:i/>
              </w:rPr>
              <w:t>Assessment of KPIs</w:t>
            </w:r>
            <w:r>
              <w:t>), 8</w:t>
            </w:r>
            <w:r w:rsidRPr="005D32F4">
              <w:t xml:space="preserve"> (</w:t>
            </w:r>
            <w:r w:rsidRPr="00253EC6">
              <w:rPr>
                <w:i/>
              </w:rPr>
              <w:t xml:space="preserve">Impact of KPI </w:t>
            </w:r>
            <w:r>
              <w:rPr>
                <w:i/>
              </w:rPr>
              <w:t>Performance</w:t>
            </w:r>
            <w:r w:rsidRPr="005D32F4">
              <w:t>)</w:t>
            </w:r>
            <w:r w:rsidRPr="008A2A23">
              <w:t xml:space="preserve"> </w:t>
            </w:r>
            <w:r>
              <w:t>and 10</w:t>
            </w:r>
            <w:r w:rsidRPr="005D32F4">
              <w:t xml:space="preserve"> (</w:t>
            </w:r>
            <w:r w:rsidRPr="00253EC6">
              <w:rPr>
                <w:i/>
              </w:rPr>
              <w:t>Deductions for KPI</w:t>
            </w:r>
            <w:r>
              <w:rPr>
                <w:i/>
              </w:rPr>
              <w:t>s</w:t>
            </w:r>
            <w:r w:rsidRPr="00253EC6">
              <w:rPr>
                <w:i/>
              </w:rPr>
              <w:t xml:space="preserve"> </w:t>
            </w:r>
            <w:r>
              <w:rPr>
                <w:i/>
              </w:rPr>
              <w:t>2.1 to 2.4</w:t>
            </w:r>
            <w:r w:rsidRPr="00253EC6">
              <w:rPr>
                <w:i/>
              </w:rPr>
              <w:t xml:space="preserve"> </w:t>
            </w:r>
            <w:r>
              <w:rPr>
                <w:i/>
              </w:rPr>
              <w:t>(Behaviours)</w:t>
            </w:r>
            <w:r>
              <w:t>) of this Schedule 6 (</w:t>
            </w:r>
            <w:r w:rsidRPr="003C564D">
              <w:rPr>
                <w:i/>
              </w:rPr>
              <w:t>Incentivisation</w:t>
            </w:r>
            <w:r>
              <w:t xml:space="preserve">), the Contractor shall distribute via </w:t>
            </w:r>
            <w:r w:rsidRPr="00E5413F">
              <w:t>Survey Monkey (or such other method as agreed by the Parties from time to time) the Contractor Behaviours Questionnaire to sixteen (16) persons who will be notified by</w:t>
            </w:r>
            <w:r>
              <w:t xml:space="preserve"> the Authority to the Contractor’s Representative within thirty (30) calendar days of this Contract (“</w:t>
            </w:r>
            <w:r w:rsidRPr="00E5413F">
              <w:rPr>
                <w:b/>
              </w:rPr>
              <w:t>Authority Respondents</w:t>
            </w:r>
            <w:r w:rsidR="009C1D0D">
              <w:t xml:space="preserve">”). </w:t>
            </w:r>
          </w:p>
        </w:tc>
        <w:tc>
          <w:tcPr>
            <w:tcW w:w="3430" w:type="dxa"/>
          </w:tcPr>
          <w:p w14:paraId="7F5794A7" w14:textId="77777777" w:rsidR="00C67042" w:rsidRDefault="00C67042" w:rsidP="00C67042">
            <w:pPr>
              <w:jc w:val="left"/>
            </w:pPr>
            <w:r w:rsidRPr="005C0CE4">
              <w:rPr>
                <w:b/>
              </w:rPr>
              <w:t>Primary Contact:</w:t>
            </w:r>
            <w:r w:rsidRPr="00470D45">
              <w:t xml:space="preserve"> Delivery Director </w:t>
            </w:r>
          </w:p>
          <w:p w14:paraId="5DEEBD9B" w14:textId="77777777" w:rsidR="00C67042" w:rsidRDefault="00C67042" w:rsidP="00C67042">
            <w:pPr>
              <w:jc w:val="left"/>
            </w:pPr>
          </w:p>
          <w:p w14:paraId="2AECD5BA" w14:textId="77777777" w:rsidR="00C67042" w:rsidRPr="009C1D0D" w:rsidRDefault="00C67042" w:rsidP="009C1D0D">
            <w:pPr>
              <w:jc w:val="left"/>
            </w:pPr>
            <w:r w:rsidRPr="005C0CE4">
              <w:rPr>
                <w:b/>
              </w:rPr>
              <w:t>Secondary Contact:</w:t>
            </w:r>
            <w:r w:rsidRPr="00470D45">
              <w:t xml:space="preserve"> Commercial Manger</w:t>
            </w:r>
          </w:p>
        </w:tc>
      </w:tr>
    </w:tbl>
    <w:p w14:paraId="78EBC9D8" w14:textId="77777777" w:rsidR="00C67042" w:rsidRDefault="00C67042" w:rsidP="00C67042">
      <w:pPr>
        <w:spacing w:line="240" w:lineRule="auto"/>
        <w:rPr>
          <w:b/>
          <w:u w:val="single"/>
        </w:rPr>
        <w:sectPr w:rsidR="00C67042" w:rsidSect="00C67042">
          <w:pgSz w:w="16834" w:h="11909" w:orient="landscape" w:code="9"/>
          <w:pgMar w:top="1440" w:right="1440" w:bottom="1440" w:left="1440" w:header="706" w:footer="706" w:gutter="0"/>
          <w:paperSrc w:first="262" w:other="262"/>
          <w:cols w:space="720"/>
          <w:docGrid w:linePitch="299"/>
        </w:sectPr>
      </w:pPr>
    </w:p>
    <w:p w14:paraId="08AB5FDA" w14:textId="77777777" w:rsidR="00C67042" w:rsidRDefault="00C67042" w:rsidP="00C67042">
      <w:pPr>
        <w:spacing w:line="240" w:lineRule="auto"/>
        <w:rPr>
          <w:b/>
          <w:u w:val="single"/>
        </w:rPr>
      </w:pPr>
      <w:r w:rsidRPr="00A70A4B">
        <w:rPr>
          <w:b/>
          <w:u w:val="single"/>
        </w:rPr>
        <w:t>Schedule 9 – Pricing and Payment</w:t>
      </w:r>
    </w:p>
    <w:p w14:paraId="3188F5C1"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531"/>
        <w:gridCol w:w="5187"/>
        <w:gridCol w:w="2527"/>
      </w:tblGrid>
      <w:tr w:rsidR="00C67042" w14:paraId="3FC516F5" w14:textId="77777777" w:rsidTr="00C67042">
        <w:tc>
          <w:tcPr>
            <w:tcW w:w="1809" w:type="dxa"/>
            <w:shd w:val="clear" w:color="auto" w:fill="BFBFBF"/>
          </w:tcPr>
          <w:p w14:paraId="6E48B27F" w14:textId="77777777" w:rsidR="00C67042" w:rsidRPr="00033801" w:rsidRDefault="00C67042" w:rsidP="00C67042">
            <w:pPr>
              <w:rPr>
                <w:b/>
              </w:rPr>
            </w:pPr>
            <w:r w:rsidRPr="00033801">
              <w:rPr>
                <w:b/>
              </w:rPr>
              <w:t>Paragraph</w:t>
            </w:r>
          </w:p>
        </w:tc>
        <w:tc>
          <w:tcPr>
            <w:tcW w:w="8928" w:type="dxa"/>
            <w:shd w:val="clear" w:color="auto" w:fill="BFBFBF"/>
          </w:tcPr>
          <w:p w14:paraId="75F4939E" w14:textId="77777777" w:rsidR="00C67042" w:rsidRPr="00033801" w:rsidRDefault="00C67042" w:rsidP="00C67042">
            <w:pPr>
              <w:rPr>
                <w:b/>
              </w:rPr>
            </w:pPr>
            <w:r w:rsidRPr="00033801">
              <w:rPr>
                <w:b/>
              </w:rPr>
              <w:t>Reference/Context</w:t>
            </w:r>
          </w:p>
        </w:tc>
        <w:tc>
          <w:tcPr>
            <w:tcW w:w="3433" w:type="dxa"/>
            <w:shd w:val="clear" w:color="auto" w:fill="BFBFBF"/>
          </w:tcPr>
          <w:p w14:paraId="42CFFA60" w14:textId="77777777" w:rsidR="00C67042" w:rsidRPr="00033801" w:rsidRDefault="00C67042" w:rsidP="00C67042">
            <w:pPr>
              <w:rPr>
                <w:b/>
              </w:rPr>
            </w:pPr>
            <w:r w:rsidRPr="00033801">
              <w:rPr>
                <w:b/>
              </w:rPr>
              <w:t>Representative</w:t>
            </w:r>
          </w:p>
        </w:tc>
      </w:tr>
      <w:tr w:rsidR="00C67042" w14:paraId="5334B588" w14:textId="77777777" w:rsidTr="00C67042">
        <w:tc>
          <w:tcPr>
            <w:tcW w:w="14170" w:type="dxa"/>
            <w:gridSpan w:val="3"/>
            <w:shd w:val="clear" w:color="auto" w:fill="FFFFFF"/>
          </w:tcPr>
          <w:p w14:paraId="070E85EE" w14:textId="77777777" w:rsidR="00C67042" w:rsidRPr="00033801" w:rsidRDefault="00C67042" w:rsidP="00C67042">
            <w:pPr>
              <w:rPr>
                <w:b/>
              </w:rPr>
            </w:pPr>
            <w:r>
              <w:rPr>
                <w:b/>
              </w:rPr>
              <w:t xml:space="preserve">Part 1 – </w:t>
            </w:r>
            <w:r w:rsidR="009C1D0D">
              <w:rPr>
                <w:b/>
              </w:rPr>
              <w:t>Calculating the Monthly Payment</w:t>
            </w:r>
          </w:p>
        </w:tc>
      </w:tr>
      <w:tr w:rsidR="00C67042" w14:paraId="0BED2B47" w14:textId="77777777" w:rsidTr="00C67042">
        <w:tc>
          <w:tcPr>
            <w:tcW w:w="1809" w:type="dxa"/>
          </w:tcPr>
          <w:p w14:paraId="2824F37B" w14:textId="77777777" w:rsidR="00C67042" w:rsidRDefault="00C67042" w:rsidP="00C67042">
            <w:r>
              <w:t>6.1</w:t>
            </w:r>
          </w:p>
        </w:tc>
        <w:tc>
          <w:tcPr>
            <w:tcW w:w="8928" w:type="dxa"/>
          </w:tcPr>
          <w:p w14:paraId="2C9D7DB1" w14:textId="77777777" w:rsidR="00C67042" w:rsidRDefault="00C67042" w:rsidP="00C67042">
            <w:r w:rsidRPr="00033801">
              <w:t>The Authority shall be entitled to reduce the Monthly Payment to reflect any sums that are agreed or determined to be payable by the Contractor to the Authority in respect of this Contract (including any sums contemplated in Clause 27.2 (Recovery of Sums Due)) in the Contract Month immediately following such agreement or determination, provided that the Authority’s Representative has notified the Contractor’s Representative at any time prior to making the relevant deduction.</w:t>
            </w:r>
          </w:p>
        </w:tc>
        <w:tc>
          <w:tcPr>
            <w:tcW w:w="3433" w:type="dxa"/>
          </w:tcPr>
          <w:p w14:paraId="30EBB822" w14:textId="77777777" w:rsidR="00C67042" w:rsidRDefault="00C67042" w:rsidP="00C67042">
            <w:pPr>
              <w:jc w:val="left"/>
            </w:pPr>
            <w:r w:rsidRPr="005C0CE4">
              <w:rPr>
                <w:b/>
              </w:rPr>
              <w:t>Primary Contact:</w:t>
            </w:r>
            <w:r w:rsidRPr="00470D45">
              <w:t xml:space="preserve"> Delivery Director </w:t>
            </w:r>
          </w:p>
          <w:p w14:paraId="5E03B91B" w14:textId="77777777" w:rsidR="00C67042" w:rsidRDefault="00C67042" w:rsidP="00C67042">
            <w:pPr>
              <w:jc w:val="left"/>
            </w:pPr>
          </w:p>
          <w:p w14:paraId="4FE128F5" w14:textId="77777777" w:rsidR="00C67042" w:rsidRPr="005C0CE4" w:rsidRDefault="00C67042" w:rsidP="009C1D0D">
            <w:pPr>
              <w:jc w:val="left"/>
            </w:pPr>
            <w:r w:rsidRPr="005C0CE4">
              <w:rPr>
                <w:b/>
              </w:rPr>
              <w:t>Secondary Contact:</w:t>
            </w:r>
            <w:r w:rsidRPr="00470D45">
              <w:t xml:space="preserve"> Commercial Manger</w:t>
            </w:r>
          </w:p>
        </w:tc>
      </w:tr>
      <w:tr w:rsidR="00C67042" w14:paraId="77264791" w14:textId="77777777" w:rsidTr="00C67042">
        <w:tc>
          <w:tcPr>
            <w:tcW w:w="14170" w:type="dxa"/>
            <w:gridSpan w:val="3"/>
          </w:tcPr>
          <w:p w14:paraId="24A20854" w14:textId="77777777" w:rsidR="00C67042" w:rsidRPr="009C1D0D" w:rsidRDefault="009C1D0D" w:rsidP="00C67042">
            <w:pPr>
              <w:rPr>
                <w:b/>
              </w:rPr>
            </w:pPr>
            <w:r>
              <w:rPr>
                <w:b/>
              </w:rPr>
              <w:t>Part 2 – The Contract Price</w:t>
            </w:r>
          </w:p>
        </w:tc>
      </w:tr>
      <w:tr w:rsidR="00C67042" w14:paraId="2AB6AA9D" w14:textId="77777777" w:rsidTr="00C67042">
        <w:tc>
          <w:tcPr>
            <w:tcW w:w="1809" w:type="dxa"/>
          </w:tcPr>
          <w:p w14:paraId="129489B4" w14:textId="77777777" w:rsidR="00C67042" w:rsidRPr="00033801" w:rsidRDefault="00C67042" w:rsidP="00C67042">
            <w:r w:rsidRPr="00033801">
              <w:t>5.4.7</w:t>
            </w:r>
            <w:r w:rsidRPr="00033801">
              <w:tab/>
            </w:r>
          </w:p>
        </w:tc>
        <w:tc>
          <w:tcPr>
            <w:tcW w:w="8928" w:type="dxa"/>
          </w:tcPr>
          <w:p w14:paraId="677373F6" w14:textId="77777777" w:rsidR="00C67042" w:rsidRPr="00033801" w:rsidRDefault="00C67042" w:rsidP="00C67042">
            <w:r w:rsidRPr="00033801">
              <w:t>The Contractor’s Representative shall discuss and agree with the Authority’s Representative those contractors who it proposes to invite to tender and the Authority’s Representative may require other potential contractors to be invited to tender as part of such discussions</w:t>
            </w:r>
          </w:p>
        </w:tc>
        <w:tc>
          <w:tcPr>
            <w:tcW w:w="3433" w:type="dxa"/>
          </w:tcPr>
          <w:p w14:paraId="53349FB3" w14:textId="77777777" w:rsidR="00C67042" w:rsidRDefault="00C67042" w:rsidP="00C67042">
            <w:pPr>
              <w:jc w:val="left"/>
            </w:pPr>
            <w:r w:rsidRPr="005C0CE4">
              <w:rPr>
                <w:b/>
              </w:rPr>
              <w:t>Primary Contact:</w:t>
            </w:r>
            <w:r w:rsidRPr="00470D45">
              <w:t xml:space="preserve"> Delivery Director </w:t>
            </w:r>
          </w:p>
          <w:p w14:paraId="24DF6F1E" w14:textId="77777777" w:rsidR="00C67042" w:rsidRDefault="00C67042" w:rsidP="009C1D0D">
            <w:pPr>
              <w:jc w:val="left"/>
            </w:pPr>
            <w:r w:rsidRPr="005C0CE4">
              <w:rPr>
                <w:b/>
              </w:rPr>
              <w:t>Secondary Contact:</w:t>
            </w:r>
            <w:r w:rsidRPr="00470D45">
              <w:t xml:space="preserve"> Commercial Manger</w:t>
            </w:r>
          </w:p>
        </w:tc>
      </w:tr>
      <w:tr w:rsidR="00C67042" w14:paraId="080FD362" w14:textId="77777777" w:rsidTr="00C67042">
        <w:tc>
          <w:tcPr>
            <w:tcW w:w="1809" w:type="dxa"/>
          </w:tcPr>
          <w:p w14:paraId="3CBC2546" w14:textId="77777777" w:rsidR="00C67042" w:rsidRPr="00033801" w:rsidRDefault="00C67042" w:rsidP="00C67042">
            <w:r w:rsidRPr="00033801">
              <w:t>5.4.8</w:t>
            </w:r>
            <w:r w:rsidRPr="00033801">
              <w:tab/>
            </w:r>
          </w:p>
        </w:tc>
        <w:tc>
          <w:tcPr>
            <w:tcW w:w="8928" w:type="dxa"/>
          </w:tcPr>
          <w:p w14:paraId="18EEB8E9" w14:textId="77777777" w:rsidR="00C67042" w:rsidRPr="00033801" w:rsidRDefault="00C67042" w:rsidP="00C67042">
            <w:r w:rsidRPr="00033801">
              <w:t>The Contractor’s Representative will provide the Authority’s Representative with all relevant background information on the tenderers it proposes pursuant to paragraph 5.4.7, in order to demonstrate such tenderers' capability (including technical and financial capability) and capacity to undertake the whole or the relevant part (as the case may be) of the relevant Proposed Additional Contractor Deliverables.</w:t>
            </w:r>
          </w:p>
        </w:tc>
        <w:tc>
          <w:tcPr>
            <w:tcW w:w="3433" w:type="dxa"/>
          </w:tcPr>
          <w:p w14:paraId="19388B41" w14:textId="77777777" w:rsidR="009C1D0D" w:rsidRDefault="00C67042" w:rsidP="00C67042">
            <w:pPr>
              <w:jc w:val="left"/>
            </w:pPr>
            <w:r w:rsidRPr="005C0CE4">
              <w:rPr>
                <w:b/>
              </w:rPr>
              <w:t>Primary Contact:</w:t>
            </w:r>
            <w:r w:rsidRPr="00470D45">
              <w:t xml:space="preserve"> Delivery Director </w:t>
            </w:r>
          </w:p>
          <w:p w14:paraId="2942F077" w14:textId="77777777" w:rsidR="00C67042" w:rsidRDefault="00C67042" w:rsidP="009C1D0D">
            <w:pPr>
              <w:jc w:val="left"/>
            </w:pPr>
            <w:r w:rsidRPr="005C0CE4">
              <w:rPr>
                <w:b/>
              </w:rPr>
              <w:t>Secondary Contact:</w:t>
            </w:r>
            <w:r w:rsidRPr="00470D45">
              <w:t xml:space="preserve"> Commercial Manger</w:t>
            </w:r>
          </w:p>
        </w:tc>
      </w:tr>
      <w:tr w:rsidR="00C67042" w14:paraId="0DC9EB44" w14:textId="77777777" w:rsidTr="00C67042">
        <w:tc>
          <w:tcPr>
            <w:tcW w:w="1809" w:type="dxa"/>
          </w:tcPr>
          <w:p w14:paraId="622D1B62" w14:textId="77777777" w:rsidR="00C67042" w:rsidRPr="00033801" w:rsidRDefault="00C67042" w:rsidP="00C67042">
            <w:r w:rsidRPr="003B5512">
              <w:t>5.4.15</w:t>
            </w:r>
          </w:p>
        </w:tc>
        <w:tc>
          <w:tcPr>
            <w:tcW w:w="8928" w:type="dxa"/>
          </w:tcPr>
          <w:p w14:paraId="7780750F" w14:textId="77777777" w:rsidR="00C67042" w:rsidRPr="00033801" w:rsidRDefault="00C67042" w:rsidP="00C67042">
            <w:r w:rsidRPr="003B5512">
              <w:t>The Contractor’s Representative and the Authority’s Representative shall discuss such tender report and shall agree which tender should be utilised in order to determine the relevant Unit Rate for the whole or the relevant part (as the case may be) of the Proposed Additional Contractor Deliverables for the purposes of this Schedule 9 (Pricing and Payment).</w:t>
            </w:r>
          </w:p>
        </w:tc>
        <w:tc>
          <w:tcPr>
            <w:tcW w:w="3433" w:type="dxa"/>
          </w:tcPr>
          <w:p w14:paraId="1617C753" w14:textId="77777777" w:rsidR="00C67042" w:rsidRDefault="00C67042" w:rsidP="00C67042">
            <w:pPr>
              <w:jc w:val="left"/>
            </w:pPr>
            <w:r w:rsidRPr="005C0CE4">
              <w:rPr>
                <w:b/>
              </w:rPr>
              <w:t>Primary Contact:</w:t>
            </w:r>
            <w:r w:rsidRPr="00470D45">
              <w:t xml:space="preserve"> Delivery Director </w:t>
            </w:r>
          </w:p>
          <w:p w14:paraId="29466CD5" w14:textId="77777777" w:rsidR="00C67042" w:rsidRDefault="00C67042" w:rsidP="009C1D0D">
            <w:pPr>
              <w:jc w:val="left"/>
            </w:pPr>
            <w:r w:rsidRPr="005C0CE4">
              <w:rPr>
                <w:b/>
              </w:rPr>
              <w:t>Secondary Contact:</w:t>
            </w:r>
            <w:r w:rsidRPr="00470D45">
              <w:t xml:space="preserve"> Commercial Manger</w:t>
            </w:r>
          </w:p>
        </w:tc>
      </w:tr>
      <w:tr w:rsidR="00C67042" w14:paraId="2949A243" w14:textId="77777777" w:rsidTr="00C67042">
        <w:tc>
          <w:tcPr>
            <w:tcW w:w="1809" w:type="dxa"/>
          </w:tcPr>
          <w:p w14:paraId="165358E9" w14:textId="77777777" w:rsidR="00C67042" w:rsidRPr="00033801" w:rsidRDefault="00C67042" w:rsidP="00C67042">
            <w:r w:rsidRPr="003B5512">
              <w:t>5.4.16</w:t>
            </w:r>
          </w:p>
        </w:tc>
        <w:tc>
          <w:tcPr>
            <w:tcW w:w="8928" w:type="dxa"/>
          </w:tcPr>
          <w:p w14:paraId="1686A7E2" w14:textId="77777777" w:rsidR="00C67042" w:rsidRPr="00033801" w:rsidRDefault="00C67042" w:rsidP="00C67042">
            <w:pPr>
              <w:tabs>
                <w:tab w:val="left" w:pos="3672"/>
              </w:tabs>
            </w:pPr>
            <w:r w:rsidRPr="003B5512">
              <w:t>If the Contractor’s Representative and the Authority’s Representative cannot agree which tender should be utilised in order to determine the relevant Unit Rate for the whole or the relevant part (as the case may be) of the Proposed Additional Contractor Deliverables, the matter may be referred by either Party to the Dispute Resolution Procedure.</w:t>
            </w:r>
          </w:p>
        </w:tc>
        <w:tc>
          <w:tcPr>
            <w:tcW w:w="3433" w:type="dxa"/>
          </w:tcPr>
          <w:p w14:paraId="46E33649" w14:textId="77777777" w:rsidR="00C67042" w:rsidRDefault="00C67042" w:rsidP="00C67042">
            <w:pPr>
              <w:jc w:val="left"/>
            </w:pPr>
            <w:r w:rsidRPr="005C0CE4">
              <w:rPr>
                <w:b/>
              </w:rPr>
              <w:t>Primary Contact:</w:t>
            </w:r>
            <w:r w:rsidRPr="00470D45">
              <w:t xml:space="preserve"> Delivery Director </w:t>
            </w:r>
          </w:p>
          <w:p w14:paraId="15A6564E" w14:textId="77777777" w:rsidR="00C67042" w:rsidRDefault="00C67042" w:rsidP="009C1D0D">
            <w:pPr>
              <w:jc w:val="left"/>
            </w:pPr>
            <w:r w:rsidRPr="005C0CE4">
              <w:rPr>
                <w:b/>
              </w:rPr>
              <w:t>Secondary Contact:</w:t>
            </w:r>
            <w:r w:rsidRPr="00470D45">
              <w:t xml:space="preserve"> Commercial Manger</w:t>
            </w:r>
          </w:p>
        </w:tc>
      </w:tr>
      <w:tr w:rsidR="00C67042" w14:paraId="76E05169" w14:textId="77777777" w:rsidTr="00C67042">
        <w:tc>
          <w:tcPr>
            <w:tcW w:w="1809" w:type="dxa"/>
          </w:tcPr>
          <w:p w14:paraId="08E2B976" w14:textId="77777777" w:rsidR="00C67042" w:rsidRPr="003B5512" w:rsidRDefault="00C67042" w:rsidP="00C67042">
            <w:r w:rsidRPr="003B5512">
              <w:t>5.4.17</w:t>
            </w:r>
          </w:p>
        </w:tc>
        <w:tc>
          <w:tcPr>
            <w:tcW w:w="8928" w:type="dxa"/>
          </w:tcPr>
          <w:p w14:paraId="7CF1A487" w14:textId="77777777" w:rsidR="00C67042" w:rsidRPr="003B5512" w:rsidRDefault="00C67042" w:rsidP="00C67042">
            <w:pPr>
              <w:tabs>
                <w:tab w:val="left" w:pos="3672"/>
              </w:tabs>
            </w:pPr>
            <w:r w:rsidRPr="003B5512">
              <w:t>Following agreement to a tender by the Contractor’s Representative and the Authority’s Representative (as referred to in paragraph 5.4.15) or, if paragraph 5.4.16 applies, upon determination pursuant to the Dispute Resolution Procedure, the relevant Unit Rate for the whole or the relevant part (as the case may be) of the relevant Proposed Additional Contractor Deliverables shall become the relevant Unit Rate for the purposes of this Schedule 9 (Pricing and Payment) and the provisions of paragraph 3.2 (Calculating Task Order 1 Firm Price, Task Order 1 Adjustment Firm prices, Option Firm Prices and Option Adjustment Firm Prices) shall apply for the purposes of calculating the relevant element of the Task Order Adjustment Firm Price, Option Adjustment Firm Price or Option Firm Price (as the case may be).</w:t>
            </w:r>
          </w:p>
        </w:tc>
        <w:tc>
          <w:tcPr>
            <w:tcW w:w="3433" w:type="dxa"/>
          </w:tcPr>
          <w:p w14:paraId="5D41C5E1" w14:textId="77777777" w:rsidR="00C67042" w:rsidRDefault="00C67042" w:rsidP="00C67042">
            <w:pPr>
              <w:jc w:val="left"/>
            </w:pPr>
            <w:r w:rsidRPr="005C0CE4">
              <w:rPr>
                <w:b/>
              </w:rPr>
              <w:t>Primary Contact:</w:t>
            </w:r>
            <w:r w:rsidRPr="00470D45">
              <w:t xml:space="preserve"> Delivery Director </w:t>
            </w:r>
          </w:p>
          <w:p w14:paraId="3F5125E0" w14:textId="77777777" w:rsidR="00C67042" w:rsidRDefault="00C67042" w:rsidP="00C67042">
            <w:pPr>
              <w:jc w:val="left"/>
            </w:pPr>
          </w:p>
          <w:p w14:paraId="2726D3C0" w14:textId="77777777" w:rsidR="00C67042" w:rsidRDefault="00C67042" w:rsidP="00C67042">
            <w:pPr>
              <w:jc w:val="left"/>
            </w:pPr>
            <w:r w:rsidRPr="005C0CE4">
              <w:rPr>
                <w:b/>
              </w:rPr>
              <w:t>Secondary Contact:</w:t>
            </w:r>
            <w:r w:rsidRPr="00470D45">
              <w:t xml:space="preserve"> Commercial Manger</w:t>
            </w:r>
          </w:p>
          <w:p w14:paraId="17962A45" w14:textId="77777777" w:rsidR="00C67042" w:rsidRDefault="00C67042" w:rsidP="00C67042"/>
        </w:tc>
      </w:tr>
      <w:tr w:rsidR="00C67042" w14:paraId="5508133A" w14:textId="77777777" w:rsidTr="00C67042">
        <w:tc>
          <w:tcPr>
            <w:tcW w:w="1809" w:type="dxa"/>
          </w:tcPr>
          <w:p w14:paraId="16A019C4" w14:textId="77777777" w:rsidR="00C67042" w:rsidRPr="003B5512" w:rsidRDefault="00C67042" w:rsidP="00C67042">
            <w:r w:rsidRPr="003B5512">
              <w:t>5.4.18</w:t>
            </w:r>
          </w:p>
        </w:tc>
        <w:tc>
          <w:tcPr>
            <w:tcW w:w="8928" w:type="dxa"/>
          </w:tcPr>
          <w:p w14:paraId="170927FB" w14:textId="77777777" w:rsidR="00C67042" w:rsidRDefault="00C67042" w:rsidP="00C67042">
            <w:pPr>
              <w:tabs>
                <w:tab w:val="left" w:pos="3672"/>
              </w:tabs>
            </w:pPr>
            <w:r w:rsidRPr="003B5512">
              <w:t>Without prejudice to any other provision of this paragraph 5.4, the Contractor’s Representative shall provide to the Authority’s Representative</w:t>
            </w:r>
            <w:r>
              <w:t>:</w:t>
            </w:r>
          </w:p>
          <w:p w14:paraId="554F8F5D" w14:textId="77777777" w:rsidR="00C67042" w:rsidRPr="003B5512" w:rsidRDefault="00C67042" w:rsidP="00C67042">
            <w:pPr>
              <w:tabs>
                <w:tab w:val="left" w:pos="3672"/>
              </w:tabs>
            </w:pPr>
          </w:p>
        </w:tc>
        <w:tc>
          <w:tcPr>
            <w:tcW w:w="3433" w:type="dxa"/>
          </w:tcPr>
          <w:p w14:paraId="683BD20D" w14:textId="77777777" w:rsidR="009C1D0D" w:rsidRDefault="00C67042" w:rsidP="00C67042">
            <w:pPr>
              <w:jc w:val="left"/>
            </w:pPr>
            <w:r w:rsidRPr="005C0CE4">
              <w:rPr>
                <w:b/>
              </w:rPr>
              <w:t>Primary Contact:</w:t>
            </w:r>
            <w:r w:rsidRPr="00470D45">
              <w:t xml:space="preserve"> Delivery Director </w:t>
            </w:r>
          </w:p>
          <w:p w14:paraId="59F632CF" w14:textId="77777777" w:rsidR="00C67042" w:rsidRDefault="00C67042" w:rsidP="009C1D0D">
            <w:pPr>
              <w:jc w:val="left"/>
            </w:pPr>
            <w:r w:rsidRPr="005C0CE4">
              <w:rPr>
                <w:b/>
              </w:rPr>
              <w:t>Secondary Contact:</w:t>
            </w:r>
            <w:r w:rsidRPr="00470D45">
              <w:t xml:space="preserve"> Commercial Manger</w:t>
            </w:r>
          </w:p>
        </w:tc>
      </w:tr>
    </w:tbl>
    <w:p w14:paraId="31D684B8" w14:textId="77777777" w:rsidR="00C67042" w:rsidRDefault="00C67042" w:rsidP="009C1D0D">
      <w:pPr>
        <w:jc w:val="left"/>
        <w:rPr>
          <w:b/>
          <w:u w:val="single"/>
        </w:rPr>
      </w:pPr>
      <w:r w:rsidRPr="007D5F59">
        <w:rPr>
          <w:b/>
          <w:u w:val="single"/>
        </w:rPr>
        <w:t>Schedule 14 – Change Procedure</w:t>
      </w:r>
    </w:p>
    <w:p w14:paraId="0DAE48DC" w14:textId="77777777" w:rsidR="00C67042" w:rsidRDefault="00C67042" w:rsidP="00C67042">
      <w:pPr>
        <w:spacing w:line="240" w:lineRule="auto"/>
        <w:rPr>
          <w:b/>
          <w:u w:val="single"/>
        </w:rPr>
      </w:pPr>
    </w:p>
    <w:tbl>
      <w:tblPr>
        <w:tblStyle w:val="TableGrid"/>
        <w:tblW w:w="0" w:type="auto"/>
        <w:tblLook w:val="04A0" w:firstRow="1" w:lastRow="0" w:firstColumn="1" w:lastColumn="0" w:noHBand="0" w:noVBand="1"/>
      </w:tblPr>
      <w:tblGrid>
        <w:gridCol w:w="1531"/>
        <w:gridCol w:w="5187"/>
        <w:gridCol w:w="2527"/>
      </w:tblGrid>
      <w:tr w:rsidR="00C67042" w14:paraId="0E2EFF1A" w14:textId="77777777" w:rsidTr="00C67042">
        <w:tc>
          <w:tcPr>
            <w:tcW w:w="1809" w:type="dxa"/>
            <w:shd w:val="clear" w:color="auto" w:fill="BFBFBF"/>
          </w:tcPr>
          <w:p w14:paraId="722DD45E" w14:textId="77777777" w:rsidR="00C67042" w:rsidRPr="00033801" w:rsidRDefault="00C67042" w:rsidP="00C67042">
            <w:pPr>
              <w:rPr>
                <w:b/>
              </w:rPr>
            </w:pPr>
            <w:r w:rsidRPr="00033801">
              <w:rPr>
                <w:b/>
              </w:rPr>
              <w:t>Paragraph</w:t>
            </w:r>
          </w:p>
        </w:tc>
        <w:tc>
          <w:tcPr>
            <w:tcW w:w="8931" w:type="dxa"/>
            <w:shd w:val="clear" w:color="auto" w:fill="BFBFBF"/>
          </w:tcPr>
          <w:p w14:paraId="6339200B" w14:textId="77777777" w:rsidR="00C67042" w:rsidRPr="00033801" w:rsidRDefault="00C67042" w:rsidP="00C67042">
            <w:pPr>
              <w:rPr>
                <w:b/>
              </w:rPr>
            </w:pPr>
            <w:r w:rsidRPr="00033801">
              <w:rPr>
                <w:b/>
              </w:rPr>
              <w:t>Reference/Context</w:t>
            </w:r>
          </w:p>
        </w:tc>
        <w:tc>
          <w:tcPr>
            <w:tcW w:w="3434" w:type="dxa"/>
            <w:shd w:val="clear" w:color="auto" w:fill="BFBFBF"/>
          </w:tcPr>
          <w:p w14:paraId="218F369E" w14:textId="77777777" w:rsidR="00C67042" w:rsidRPr="00033801" w:rsidRDefault="00C67042" w:rsidP="00C67042">
            <w:pPr>
              <w:rPr>
                <w:b/>
              </w:rPr>
            </w:pPr>
            <w:r w:rsidRPr="00033801">
              <w:rPr>
                <w:b/>
              </w:rPr>
              <w:t>Representative</w:t>
            </w:r>
          </w:p>
        </w:tc>
      </w:tr>
      <w:tr w:rsidR="00C67042" w14:paraId="7780130B" w14:textId="77777777" w:rsidTr="00C67042">
        <w:tc>
          <w:tcPr>
            <w:tcW w:w="1809" w:type="dxa"/>
          </w:tcPr>
          <w:p w14:paraId="3BFD48A9" w14:textId="77777777" w:rsidR="00C67042" w:rsidRPr="00E96E88" w:rsidRDefault="00C67042" w:rsidP="00C67042">
            <w:r w:rsidRPr="00C76A86">
              <w:t>9.5.2</w:t>
            </w:r>
          </w:p>
        </w:tc>
        <w:tc>
          <w:tcPr>
            <w:tcW w:w="8931" w:type="dxa"/>
          </w:tcPr>
          <w:p w14:paraId="7ED9486B" w14:textId="77777777" w:rsidR="00C67042" w:rsidRPr="00E96E88" w:rsidRDefault="00C67042" w:rsidP="00C67042">
            <w:r w:rsidRPr="00C76A86">
              <w:t>that arises from the use of Authority Background IPR by the Contractor otherwise than in accordance with the terms of this Contract and any applicable licence or sub-licence conditions provided that these have been notified to the Contractor's Representative on the grant of the applicable licences or sub-licence;</w:t>
            </w:r>
          </w:p>
        </w:tc>
        <w:tc>
          <w:tcPr>
            <w:tcW w:w="3434" w:type="dxa"/>
          </w:tcPr>
          <w:p w14:paraId="70BC2695" w14:textId="77777777" w:rsidR="00C67042" w:rsidRDefault="00C67042" w:rsidP="00C67042">
            <w:pPr>
              <w:jc w:val="left"/>
            </w:pPr>
            <w:r w:rsidRPr="005C0CE4">
              <w:rPr>
                <w:b/>
              </w:rPr>
              <w:t>Primary Contact:</w:t>
            </w:r>
            <w:r w:rsidRPr="00470D45">
              <w:t xml:space="preserve"> Delivery Director </w:t>
            </w:r>
          </w:p>
          <w:p w14:paraId="7D2109C0" w14:textId="77777777" w:rsidR="00C67042" w:rsidRPr="00E96E88" w:rsidRDefault="00C67042" w:rsidP="009C1D0D">
            <w:pPr>
              <w:jc w:val="left"/>
            </w:pPr>
            <w:r w:rsidRPr="005C0CE4">
              <w:rPr>
                <w:b/>
              </w:rPr>
              <w:t>Secondary Contact:</w:t>
            </w:r>
            <w:r w:rsidRPr="00470D45">
              <w:t xml:space="preserve"> Commercial Manger</w:t>
            </w:r>
          </w:p>
        </w:tc>
      </w:tr>
    </w:tbl>
    <w:p w14:paraId="0767766D" w14:textId="77777777" w:rsidR="00C67042" w:rsidRPr="00A70A4B" w:rsidRDefault="00C67042" w:rsidP="00C67042">
      <w:pPr>
        <w:spacing w:line="240" w:lineRule="auto"/>
        <w:rPr>
          <w:b/>
          <w:u w:val="single"/>
        </w:rPr>
      </w:pPr>
    </w:p>
    <w:p w14:paraId="2736D697" w14:textId="77777777" w:rsidR="00C67042" w:rsidRDefault="00C67042" w:rsidP="00C67042">
      <w:pPr>
        <w:spacing w:line="240" w:lineRule="auto"/>
        <w:rPr>
          <w:i/>
        </w:rPr>
      </w:pPr>
    </w:p>
    <w:p w14:paraId="7DD33206" w14:textId="77777777" w:rsidR="00CF4AAE" w:rsidRDefault="00CF4AAE" w:rsidP="008B6486"/>
    <w:p w14:paraId="2A3301D9" w14:textId="77777777" w:rsidR="00CF4AAE" w:rsidRPr="005F7765" w:rsidRDefault="00CF4AAE" w:rsidP="00B5751A"/>
    <w:p w14:paraId="01DAAA71" w14:textId="77777777" w:rsidR="00CF4AAE" w:rsidRPr="005F7765" w:rsidRDefault="00CF4AAE" w:rsidP="005F7765"/>
    <w:p w14:paraId="3CC964E7" w14:textId="77777777" w:rsidR="00CF4AAE" w:rsidRPr="005F7765" w:rsidRDefault="00CF4AAE" w:rsidP="005F7765"/>
    <w:p w14:paraId="1530C013" w14:textId="77777777" w:rsidR="00CF4AAE" w:rsidRPr="00644058" w:rsidRDefault="00CF4AAE" w:rsidP="006B5E14">
      <w:pPr>
        <w:pStyle w:val="MRSchedule1"/>
        <w:spacing w:line="240" w:lineRule="auto"/>
      </w:pPr>
      <w:bookmarkStart w:id="2907" w:name="_Toc519257692"/>
      <w:bookmarkStart w:id="2908" w:name="_Ref444519100"/>
      <w:bookmarkEnd w:id="2907"/>
    </w:p>
    <w:p w14:paraId="0A454E54" w14:textId="77777777" w:rsidR="00CF4AAE" w:rsidRDefault="00CF4AAE" w:rsidP="006B5E14">
      <w:pPr>
        <w:pStyle w:val="MRSchedule2"/>
        <w:spacing w:line="240" w:lineRule="auto"/>
      </w:pPr>
      <w:bookmarkStart w:id="2909" w:name="_Ref503518730"/>
      <w:bookmarkStart w:id="2910" w:name="_Toc519257693"/>
      <w:bookmarkEnd w:id="2908"/>
      <w:r>
        <w:t>Pricing and Payment</w:t>
      </w:r>
      <w:bookmarkEnd w:id="2909"/>
      <w:bookmarkEnd w:id="2910"/>
    </w:p>
    <w:p w14:paraId="1FDAB38D" w14:textId="77777777" w:rsidR="009E3B61" w:rsidRDefault="009E3B61" w:rsidP="009E3B61">
      <w:pPr>
        <w:pStyle w:val="MRSchedule3"/>
        <w:spacing w:line="240" w:lineRule="auto"/>
      </w:pPr>
      <w:bookmarkStart w:id="2911" w:name="_Toc519678211"/>
      <w:r w:rsidRPr="0068149A">
        <w:t>Part 1 - Calculating the Monthly Payment</w:t>
      </w:r>
      <w:bookmarkEnd w:id="2911"/>
    </w:p>
    <w:p w14:paraId="2426E331" w14:textId="77777777" w:rsidR="009E3B61" w:rsidRPr="003325E6" w:rsidRDefault="009E3B61" w:rsidP="000662E2">
      <w:pPr>
        <w:pStyle w:val="MRSchedPara1"/>
        <w:numPr>
          <w:ilvl w:val="0"/>
          <w:numId w:val="15"/>
        </w:numPr>
        <w:spacing w:line="240" w:lineRule="auto"/>
      </w:pPr>
      <w:bookmarkStart w:id="2912" w:name="_Ref476333787"/>
      <w:bookmarkStart w:id="2913" w:name="_Ref476677024"/>
      <w:r w:rsidRPr="003325E6">
        <w:t>Calculating the Monthly</w:t>
      </w:r>
      <w:bookmarkEnd w:id="2912"/>
      <w:r w:rsidRPr="003325E6">
        <w:t xml:space="preserve"> </w:t>
      </w:r>
      <w:r>
        <w:t>Payment</w:t>
      </w:r>
      <w:bookmarkEnd w:id="2913"/>
    </w:p>
    <w:p w14:paraId="02E6A6C5" w14:textId="77777777" w:rsidR="009E3B61" w:rsidRPr="003325E6" w:rsidRDefault="009E3B61" w:rsidP="009E3B61">
      <w:pPr>
        <w:pStyle w:val="MRSchedPara2"/>
        <w:spacing w:line="240" w:lineRule="auto"/>
      </w:pPr>
      <w:bookmarkStart w:id="2914" w:name="_Ref476569559"/>
      <w:r w:rsidRPr="003325E6">
        <w:t>The Monthly Payment ("</w:t>
      </w:r>
      <w:r w:rsidRPr="003325E6">
        <w:rPr>
          <w:b/>
        </w:rPr>
        <w:t>MP</w:t>
      </w:r>
      <w:r w:rsidRPr="003325E6">
        <w:t>") in respect of each Contract Month ("</w:t>
      </w:r>
      <w:r w:rsidRPr="003325E6">
        <w:rPr>
          <w:b/>
        </w:rPr>
        <w:t>Contract Month n</w:t>
      </w:r>
      <w:r w:rsidRPr="003325E6">
        <w:t xml:space="preserve">") during the Contract Period shall be calculated in accordance with the following </w:t>
      </w:r>
      <w:r>
        <w:t>formula</w:t>
      </w:r>
      <w:r w:rsidRPr="003325E6">
        <w:t>:</w:t>
      </w:r>
      <w:bookmarkEnd w:id="2914"/>
    </w:p>
    <w:p w14:paraId="6598907B" w14:textId="77777777" w:rsidR="009E3B61" w:rsidRPr="003325E6" w:rsidRDefault="009E3B61" w:rsidP="009E3B61">
      <w:pPr>
        <w:spacing w:line="240" w:lineRule="auto"/>
        <w:ind w:left="1440" w:firstLine="720"/>
        <w:rPr>
          <w:b/>
        </w:rPr>
      </w:pPr>
      <w:r>
        <w:rPr>
          <w:b/>
        </w:rPr>
        <w:t xml:space="preserve">MP  = TO1P </w:t>
      </w:r>
      <w:r w:rsidRPr="002879E1">
        <w:rPr>
          <w:b/>
        </w:rPr>
        <w:t>+ OPPAY -</w:t>
      </w:r>
      <w:r>
        <w:rPr>
          <w:b/>
        </w:rPr>
        <w:t xml:space="preserve"> </w:t>
      </w:r>
      <w:r w:rsidRPr="003325E6">
        <w:rPr>
          <w:b/>
        </w:rPr>
        <w:t>∑</w:t>
      </w:r>
      <w:r>
        <w:rPr>
          <w:b/>
        </w:rPr>
        <w:t xml:space="preserve">D + </w:t>
      </w:r>
      <w:r w:rsidRPr="003325E6">
        <w:rPr>
          <w:b/>
        </w:rPr>
        <w:t>∑</w:t>
      </w:r>
      <w:r>
        <w:rPr>
          <w:b/>
        </w:rPr>
        <w:t xml:space="preserve">E + </w:t>
      </w:r>
      <w:r w:rsidRPr="003325E6">
        <w:rPr>
          <w:b/>
        </w:rPr>
        <w:t>∑</w:t>
      </w:r>
      <w:r>
        <w:rPr>
          <w:b/>
        </w:rPr>
        <w:t xml:space="preserve">CA - </w:t>
      </w:r>
      <w:r w:rsidRPr="003325E6">
        <w:rPr>
          <w:b/>
        </w:rPr>
        <w:t>∑</w:t>
      </w:r>
      <w:r>
        <w:rPr>
          <w:b/>
        </w:rPr>
        <w:t>AA</w:t>
      </w:r>
    </w:p>
    <w:p w14:paraId="28EBB260" w14:textId="77777777" w:rsidR="009E3B61" w:rsidRPr="003325E6" w:rsidRDefault="009E3B61" w:rsidP="009E3B61">
      <w:pPr>
        <w:spacing w:line="240" w:lineRule="auto"/>
        <w:ind w:left="709"/>
      </w:pPr>
      <w:r w:rsidRPr="003325E6">
        <w:t>where:</w:t>
      </w:r>
    </w:p>
    <w:p w14:paraId="7526E8BC" w14:textId="77777777" w:rsidR="009E3B61" w:rsidRPr="003325E6" w:rsidRDefault="009E3B61" w:rsidP="009E3B61">
      <w:pPr>
        <w:pStyle w:val="MRSchedPara3"/>
        <w:spacing w:line="240" w:lineRule="auto"/>
      </w:pPr>
      <w:bookmarkStart w:id="2915" w:name="_Ref476677025"/>
      <w:r w:rsidRPr="003325E6">
        <w:rPr>
          <w:b/>
        </w:rPr>
        <w:t>MP</w:t>
      </w:r>
      <w:r>
        <w:t xml:space="preserve"> is the </w:t>
      </w:r>
      <w:r w:rsidRPr="003325E6">
        <w:t>Monthly Payment for Contract Month n;</w:t>
      </w:r>
      <w:bookmarkEnd w:id="2915"/>
    </w:p>
    <w:p w14:paraId="70BB68A8" w14:textId="77777777" w:rsidR="009E3B61" w:rsidRPr="00B86297" w:rsidRDefault="009E3B61" w:rsidP="009E3B61">
      <w:pPr>
        <w:pStyle w:val="MRSchedPara3"/>
        <w:spacing w:line="240" w:lineRule="auto"/>
      </w:pPr>
      <w:bookmarkStart w:id="2916" w:name="_Ref476677026"/>
      <w:r>
        <w:rPr>
          <w:b/>
        </w:rPr>
        <w:t xml:space="preserve">TO1P </w:t>
      </w:r>
      <w:r w:rsidRPr="003325E6">
        <w:t xml:space="preserve">is the </w:t>
      </w:r>
      <w:r>
        <w:t>Task Order 1 Payment for Contract Month n</w:t>
      </w:r>
      <w:r w:rsidRPr="00B86297">
        <w:t>;</w:t>
      </w:r>
      <w:bookmarkEnd w:id="2916"/>
    </w:p>
    <w:p w14:paraId="60AAF8AE" w14:textId="77777777" w:rsidR="009E3B61" w:rsidRDefault="009E3B61" w:rsidP="009E3B61">
      <w:pPr>
        <w:pStyle w:val="MRSchedPara3"/>
        <w:spacing w:line="240" w:lineRule="auto"/>
      </w:pPr>
      <w:bookmarkStart w:id="2917" w:name="_Ref503536691"/>
      <w:r>
        <w:rPr>
          <w:b/>
        </w:rPr>
        <w:t xml:space="preserve">OPPAY </w:t>
      </w:r>
      <w:r>
        <w:t xml:space="preserve">is the </w:t>
      </w:r>
      <w:r w:rsidRPr="002879E1">
        <w:t>Option Payment in respect</w:t>
      </w:r>
      <w:r>
        <w:t xml:space="preserve"> of all the Exercised Options in Contract Month n calculated in accordance with paragraph 3;</w:t>
      </w:r>
      <w:bookmarkEnd w:id="2917"/>
    </w:p>
    <w:p w14:paraId="1A130A99" w14:textId="77777777" w:rsidR="009E3B61" w:rsidRDefault="009E3B61" w:rsidP="009E3B61">
      <w:pPr>
        <w:pStyle w:val="MRSchedPara3"/>
        <w:spacing w:line="240" w:lineRule="auto"/>
      </w:pPr>
      <w:bookmarkStart w:id="2918" w:name="_Ref503536692"/>
      <w:r w:rsidRPr="006E5955">
        <w:t>∑</w:t>
      </w:r>
      <w:r>
        <w:rPr>
          <w:b/>
        </w:rPr>
        <w:t>D</w:t>
      </w:r>
      <w:r w:rsidRPr="006E5955">
        <w:t xml:space="preserve"> is the sum of the </w:t>
      </w:r>
      <w:r>
        <w:t xml:space="preserve">Deductions </w:t>
      </w:r>
      <w:r w:rsidRPr="006E5955">
        <w:t xml:space="preserve">which the Authority shall </w:t>
      </w:r>
      <w:r>
        <w:t xml:space="preserve">be entitled to make in accordance with </w:t>
      </w:r>
      <w:r w:rsidRPr="007F1D7B">
        <w:t xml:space="preserve">paragraph </w:t>
      </w:r>
      <w:r>
        <w:t>4</w:t>
      </w:r>
      <w:r w:rsidRPr="007F1D7B">
        <w:t>;</w:t>
      </w:r>
      <w:bookmarkEnd w:id="2918"/>
    </w:p>
    <w:p w14:paraId="678A4BD3" w14:textId="77777777" w:rsidR="009E3B61" w:rsidRPr="003A54D3" w:rsidRDefault="009E3B61" w:rsidP="009E3B61">
      <w:pPr>
        <w:pStyle w:val="MRSchedPara3"/>
        <w:spacing w:line="240" w:lineRule="auto"/>
      </w:pPr>
      <w:bookmarkStart w:id="2919" w:name="_Ref503536693"/>
      <w:r w:rsidRPr="003A54D3">
        <w:rPr>
          <w:b/>
        </w:rPr>
        <w:t xml:space="preserve">∑E </w:t>
      </w:r>
      <w:r w:rsidRPr="003A54D3">
        <w:t xml:space="preserve">is the sum of the Expenses which the Contractor has expended in respect of the relevant Contract Month in respect of Task Order 1 and/or any Exercised Options and which the Contractor is entitled to recover from the Authority in accordance with paragraph </w:t>
      </w:r>
      <w:r>
        <w:t>5</w:t>
      </w:r>
      <w:r w:rsidRPr="003A54D3">
        <w:t>;</w:t>
      </w:r>
      <w:bookmarkEnd w:id="2919"/>
    </w:p>
    <w:p w14:paraId="3F8BB8FE" w14:textId="77777777" w:rsidR="009E3B61" w:rsidRPr="006A0D91" w:rsidRDefault="009E3B61" w:rsidP="009E3B61">
      <w:pPr>
        <w:pStyle w:val="MRSchedPara3"/>
        <w:spacing w:line="240" w:lineRule="auto"/>
      </w:pPr>
      <w:bookmarkStart w:id="2920" w:name="_Ref476677031"/>
      <w:bookmarkStart w:id="2921" w:name="_Ref503536694"/>
      <w:r w:rsidRPr="003325E6">
        <w:t>∑</w:t>
      </w:r>
      <w:r w:rsidRPr="003325E6">
        <w:rPr>
          <w:b/>
        </w:rPr>
        <w:t>CA</w:t>
      </w:r>
      <w:r w:rsidRPr="003325E6">
        <w:t xml:space="preserve"> is the sum of any other amounts that are agreed or determined to be payable by the </w:t>
      </w:r>
      <w:r w:rsidRPr="006A0D91">
        <w:t>Authority to the Contractor in the relevant Contract Month in accordance with paragraph</w:t>
      </w:r>
      <w:r>
        <w:t xml:space="preserve"> 6.2</w:t>
      </w:r>
      <w:r w:rsidRPr="006A0D91">
        <w:t>;</w:t>
      </w:r>
      <w:bookmarkEnd w:id="2920"/>
      <w:r w:rsidRPr="006A0D91">
        <w:t xml:space="preserve"> and</w:t>
      </w:r>
      <w:bookmarkEnd w:id="2921"/>
    </w:p>
    <w:p w14:paraId="6E44ABDB" w14:textId="77777777" w:rsidR="009E3B61" w:rsidRPr="006A0D91" w:rsidRDefault="009E3B61" w:rsidP="009E3B61">
      <w:pPr>
        <w:pStyle w:val="MRSchedPara3"/>
        <w:spacing w:line="240" w:lineRule="auto"/>
      </w:pPr>
      <w:bookmarkStart w:id="2922" w:name="_Ref476677033"/>
      <w:bookmarkStart w:id="2923" w:name="_Ref503536695"/>
      <w:r w:rsidRPr="006A0D91">
        <w:t>∑</w:t>
      </w:r>
      <w:r w:rsidRPr="006A0D91">
        <w:rPr>
          <w:b/>
        </w:rPr>
        <w:t>AA</w:t>
      </w:r>
      <w:r w:rsidRPr="006A0D91">
        <w:t xml:space="preserve"> is the sum of any other amounts that are agreed or determined to be payable by the Contractor to the Authority in the relevant Contract Month in accordance with </w:t>
      </w:r>
      <w:bookmarkStart w:id="2924" w:name="_Ref476583886"/>
      <w:bookmarkEnd w:id="2922"/>
      <w:r w:rsidRPr="006A0D91">
        <w:t>paragraph</w:t>
      </w:r>
      <w:r>
        <w:t xml:space="preserve"> 6.1</w:t>
      </w:r>
      <w:r w:rsidRPr="006A0D91">
        <w:t>.</w:t>
      </w:r>
      <w:bookmarkEnd w:id="2923"/>
      <w:bookmarkEnd w:id="2924"/>
    </w:p>
    <w:p w14:paraId="5B81EA9E" w14:textId="77777777" w:rsidR="009E3B61" w:rsidRDefault="009E3B61" w:rsidP="009E3B61">
      <w:pPr>
        <w:pStyle w:val="MRSchedPara2"/>
        <w:spacing w:line="240" w:lineRule="auto"/>
      </w:pPr>
      <w:bookmarkStart w:id="2925" w:name="_Ref476677034"/>
      <w:r w:rsidRPr="006A0D91">
        <w:t>The Authority shall be entitled to apply the amount</w:t>
      </w:r>
      <w:r w:rsidRPr="003325E6">
        <w:t xml:space="preserve"> of any Deductions incurred and/or other amounts payable to the Contractor and/or credited to the Authority in respect of a Contract Month to the Monthly Payment next due to be paid by the Authority (following the Contract Month in which the agreement or determination of the amount payable by the Authority (if any) in respect of Contract Month n occurs), provided that any failure by the Authority to apply any Deductions incurred and/or other amounts payable to the Contractor and/or credited to the Authority to the Monthly Payment next due to be paid by the Authority (following the Contract Month in which the agreement or determination of the amount payable by the Authority (if any) in resp</w:t>
      </w:r>
      <w:r>
        <w:t>ect of Contract Month n occurs)</w:t>
      </w:r>
      <w:r w:rsidRPr="003325E6">
        <w:t>, shall not prejudice the Authority's right to apply such Deductions incurred and/or other amounts payable to the Contractor and/or credited to the Authority, in respect of any subsequent Monthly Payment that becomes due to be paid.</w:t>
      </w:r>
      <w:bookmarkEnd w:id="2925"/>
      <w:r w:rsidRPr="003325E6">
        <w:t xml:space="preserve"> </w:t>
      </w:r>
    </w:p>
    <w:p w14:paraId="22128532" w14:textId="77777777" w:rsidR="009E3B61" w:rsidRPr="003325E6" w:rsidRDefault="009E3B61" w:rsidP="009E3B61">
      <w:pPr>
        <w:pStyle w:val="MRSchedPara2"/>
        <w:spacing w:line="240" w:lineRule="auto"/>
      </w:pPr>
      <w:bookmarkStart w:id="2926" w:name="_Ref503536696"/>
      <w:r>
        <w:t xml:space="preserve">Where the product of the calculation carried out pursuant to paragraph 1.1 would reduce the Monthly Payment in Contract Month n to an amount less than zero (0), then the Authority shall be entitled to carry forward and apply the amount to which such Monthly Payment is less than zero </w:t>
      </w:r>
      <w:bookmarkStart w:id="2927" w:name="DocXTextRef79"/>
      <w:r>
        <w:t>(0)</w:t>
      </w:r>
      <w:bookmarkEnd w:id="2927"/>
      <w:r>
        <w:t xml:space="preserve"> (the “</w:t>
      </w:r>
      <w:r w:rsidRPr="00330B16">
        <w:rPr>
          <w:b/>
        </w:rPr>
        <w:t>Excess Monthly Payment</w:t>
      </w:r>
      <w:r>
        <w:t>”) to the next and any subsequent Monthly Payment due in respect of any subsequent Contract Month until the amount of such Excess Monthly Payment relating to such Contract Month n has been recovered in full by the Authority.</w:t>
      </w:r>
      <w:bookmarkEnd w:id="2926"/>
    </w:p>
    <w:p w14:paraId="3B8C81D1" w14:textId="77777777" w:rsidR="009E3B61" w:rsidRPr="00212142" w:rsidRDefault="009E3B61" w:rsidP="009E3B61">
      <w:pPr>
        <w:pStyle w:val="MRSchedPara1"/>
        <w:spacing w:line="240" w:lineRule="auto"/>
      </w:pPr>
      <w:bookmarkStart w:id="2928" w:name="_Ref476333733"/>
      <w:r w:rsidRPr="00212142">
        <w:t xml:space="preserve">Calculating the Task Order </w:t>
      </w:r>
      <w:bookmarkStart w:id="2929" w:name="DocXTextRef80"/>
      <w:r w:rsidRPr="00212142">
        <w:t>1</w:t>
      </w:r>
      <w:bookmarkEnd w:id="2929"/>
      <w:r w:rsidRPr="00212142">
        <w:t xml:space="preserve"> Payment</w:t>
      </w:r>
      <w:bookmarkEnd w:id="2928"/>
      <w:r w:rsidRPr="00212142">
        <w:t xml:space="preserve"> </w:t>
      </w:r>
    </w:p>
    <w:p w14:paraId="185D00AD" w14:textId="77777777" w:rsidR="009E3B61" w:rsidRDefault="009E3B61" w:rsidP="009E3B61">
      <w:pPr>
        <w:pStyle w:val="MRSchedPara2"/>
        <w:spacing w:line="240" w:lineRule="auto"/>
      </w:pPr>
      <w:bookmarkStart w:id="2930" w:name="_Ref503536697"/>
      <w:bookmarkStart w:id="2931" w:name="_Ref476677035"/>
      <w:r>
        <w:t xml:space="preserve">The Task Order 1 Payment for each Contract Month during </w:t>
      </w:r>
      <w:r w:rsidRPr="00CA4EF0">
        <w:t>the Contract Period</w:t>
      </w:r>
      <w:r>
        <w:t xml:space="preserve"> shall, </w:t>
      </w:r>
      <w:r w:rsidRPr="004851B8">
        <w:t xml:space="preserve">prior to any changes to Task Order 1 arising as </w:t>
      </w:r>
      <w:r>
        <w:t>a</w:t>
      </w:r>
      <w:r w:rsidRPr="004851B8">
        <w:t xml:space="preserve"> result of the </w:t>
      </w:r>
      <w:r>
        <w:t>commencement of</w:t>
      </w:r>
      <w:r w:rsidRPr="004851B8">
        <w:t xml:space="preserve"> any Active Task Orders</w:t>
      </w:r>
      <w:r>
        <w:t xml:space="preserve"> (or as a result of an approved change pursuant to </w:t>
      </w:r>
      <w:r w:rsidRPr="00F12466">
        <w:rPr>
          <w:color w:val="000000"/>
        </w:rPr>
        <w:t>Schedule 11</w:t>
      </w:r>
      <w:r>
        <w:t xml:space="preserve"> (</w:t>
      </w:r>
      <w:r w:rsidRPr="00613921">
        <w:rPr>
          <w:i/>
        </w:rPr>
        <w:t>Change Procedure</w:t>
      </w:r>
      <w:r>
        <w:t>))</w:t>
      </w:r>
      <w:r w:rsidRPr="004851B8">
        <w:t>, be</w:t>
      </w:r>
      <w:r>
        <w:t xml:space="preserve"> calculated in accordance with the following formula:</w:t>
      </w:r>
      <w:bookmarkEnd w:id="2930"/>
    </w:p>
    <w:p w14:paraId="42EFA6D8" w14:textId="77777777" w:rsidR="009E3B61" w:rsidRDefault="009E3B61" w:rsidP="009E3B61">
      <w:pPr>
        <w:spacing w:line="240" w:lineRule="auto"/>
        <w:jc w:val="center"/>
      </w:pPr>
      <w:r w:rsidRPr="002E08DA">
        <w:rPr>
          <w:b/>
        </w:rPr>
        <w:t>TO1P</w:t>
      </w:r>
      <w:r>
        <w:rPr>
          <w:b/>
        </w:rPr>
        <w:t xml:space="preserve"> </w:t>
      </w:r>
      <w:r w:rsidRPr="002E08DA">
        <w:rPr>
          <w:b/>
        </w:rPr>
        <w:t>= ∑AC</w:t>
      </w:r>
      <w:r>
        <w:rPr>
          <w:b/>
        </w:rPr>
        <w:t>TO1</w:t>
      </w:r>
    </w:p>
    <w:bookmarkEnd w:id="2931"/>
    <w:p w14:paraId="7EE07692" w14:textId="77777777" w:rsidR="009E3B61" w:rsidRDefault="009E3B61" w:rsidP="009E3B61">
      <w:pPr>
        <w:spacing w:line="240" w:lineRule="auto"/>
        <w:ind w:left="709"/>
      </w:pPr>
      <w:r>
        <w:t>where:</w:t>
      </w:r>
    </w:p>
    <w:p w14:paraId="0431B189" w14:textId="77777777" w:rsidR="009E3B61" w:rsidRDefault="009E3B61" w:rsidP="009E3B61">
      <w:pPr>
        <w:pStyle w:val="MRSchedPara3"/>
        <w:spacing w:line="240" w:lineRule="auto"/>
      </w:pPr>
      <w:bookmarkStart w:id="2932" w:name="_Ref503536698"/>
      <w:r w:rsidRPr="002E08DA">
        <w:rPr>
          <w:b/>
        </w:rPr>
        <w:t>TO1P</w:t>
      </w:r>
      <w:r>
        <w:t xml:space="preserve"> is</w:t>
      </w:r>
      <w:r w:rsidRPr="002E08DA">
        <w:t>, subject to paragraph</w:t>
      </w:r>
      <w:r>
        <w:t xml:space="preserve"> 2.2</w:t>
      </w:r>
      <w:r w:rsidRPr="002E08DA">
        <w:t>,</w:t>
      </w:r>
      <w:r>
        <w:t xml:space="preserve"> the Task Order </w:t>
      </w:r>
      <w:bookmarkStart w:id="2933" w:name="DocXTextRef84"/>
      <w:r>
        <w:t>1</w:t>
      </w:r>
      <w:bookmarkEnd w:id="2933"/>
      <w:r>
        <w:t xml:space="preserve"> Payment for the relevant Contract Month; and</w:t>
      </w:r>
      <w:bookmarkEnd w:id="2932"/>
    </w:p>
    <w:p w14:paraId="017476DE" w14:textId="77777777" w:rsidR="009E3B61" w:rsidRDefault="009E3B61" w:rsidP="009E3B61">
      <w:pPr>
        <w:pStyle w:val="MRSchedPara3"/>
        <w:spacing w:line="240" w:lineRule="auto"/>
      </w:pPr>
      <w:bookmarkStart w:id="2934" w:name="_Ref503536699"/>
      <w:r w:rsidRPr="002E08DA">
        <w:rPr>
          <w:b/>
        </w:rPr>
        <w:t>∑AC</w:t>
      </w:r>
      <w:r>
        <w:rPr>
          <w:b/>
        </w:rPr>
        <w:t>TO1</w:t>
      </w:r>
      <w:r w:rsidRPr="002E08DA">
        <w:t xml:space="preserve"> is the sum of </w:t>
      </w:r>
      <w:r w:rsidRPr="00EE493A">
        <w:t xml:space="preserve">the </w:t>
      </w:r>
      <w:r w:rsidRPr="004851B8">
        <w:t>Accepted Costs incurred</w:t>
      </w:r>
      <w:r w:rsidRPr="002E08DA">
        <w:t xml:space="preserve"> by the Contractor in respect of Task Order </w:t>
      </w:r>
      <w:bookmarkStart w:id="2935" w:name="DocXTextRef85"/>
      <w:r w:rsidRPr="002E08DA">
        <w:t>1</w:t>
      </w:r>
      <w:bookmarkEnd w:id="2935"/>
      <w:r w:rsidRPr="002E08DA">
        <w:t xml:space="preserve"> in the relevant Contract Month</w:t>
      </w:r>
      <w:r>
        <w:t>;</w:t>
      </w:r>
      <w:bookmarkEnd w:id="2934"/>
    </w:p>
    <w:p w14:paraId="6C00C88F" w14:textId="77777777" w:rsidR="009E3B61" w:rsidRDefault="009E3B61" w:rsidP="009E3B61">
      <w:pPr>
        <w:pStyle w:val="MRSchedPara2"/>
        <w:spacing w:line="240" w:lineRule="auto"/>
      </w:pPr>
      <w:bookmarkStart w:id="2936" w:name="_Ref485302195"/>
      <w:bookmarkStart w:id="2937" w:name="_Ref489962431"/>
      <w:bookmarkStart w:id="2938" w:name="_Ref503536700"/>
      <w:r>
        <w:t>To</w:t>
      </w:r>
      <w:r w:rsidRPr="002E08DA">
        <w:t xml:space="preserve"> the extent that the Task Order </w:t>
      </w:r>
      <w:r>
        <w:t xml:space="preserve">1 Payment in </w:t>
      </w:r>
      <w:r w:rsidRPr="002E08DA">
        <w:t>Contract Month</w:t>
      </w:r>
      <w:r>
        <w:t xml:space="preserve"> n</w:t>
      </w:r>
      <w:r w:rsidRPr="002E08DA">
        <w:t xml:space="preserve"> </w:t>
      </w:r>
      <w:r>
        <w:t xml:space="preserve">(as calculated in accordance with paragraph 2.1) </w:t>
      </w:r>
      <w:r w:rsidRPr="002E08DA">
        <w:t xml:space="preserve">would </w:t>
      </w:r>
      <w:r>
        <w:t xml:space="preserve">(when aggregated with the Aggregate Task Order </w:t>
      </w:r>
      <w:r w:rsidRPr="00547DCA">
        <w:t>Payment</w:t>
      </w:r>
      <w:r>
        <w:t xml:space="preserve">) exceed the </w:t>
      </w:r>
      <w:r w:rsidRPr="00C75E22">
        <w:t>Aggregate</w:t>
      </w:r>
      <w:r w:rsidRPr="00EE493A">
        <w:t xml:space="preserve"> Milestone Payment Amount </w:t>
      </w:r>
      <w:r>
        <w:t>at</w:t>
      </w:r>
      <w:r w:rsidRPr="002E08DA">
        <w:t xml:space="preserve"> that Contract Month, then:</w:t>
      </w:r>
      <w:bookmarkEnd w:id="2936"/>
      <w:bookmarkEnd w:id="2937"/>
      <w:bookmarkEnd w:id="2938"/>
    </w:p>
    <w:p w14:paraId="751B12B4" w14:textId="77777777" w:rsidR="009E3B61" w:rsidRDefault="009E3B61" w:rsidP="009E3B61">
      <w:pPr>
        <w:pStyle w:val="MRSchedPara3"/>
        <w:spacing w:line="240" w:lineRule="auto"/>
      </w:pPr>
      <w:bookmarkStart w:id="2939" w:name="_Ref503536701"/>
      <w:r>
        <w:t xml:space="preserve">the Task Order </w:t>
      </w:r>
      <w:bookmarkStart w:id="2940" w:name="DocXTextRef89"/>
      <w:r>
        <w:t>1</w:t>
      </w:r>
      <w:bookmarkEnd w:id="2940"/>
      <w:r>
        <w:t xml:space="preserve"> Payment for Contract Month n shall be deemed to be an amount equal to the Aggregate Milestone Payment Amount as at Contract Month n less the Aggregate Task Order Payment;</w:t>
      </w:r>
      <w:bookmarkEnd w:id="2939"/>
      <w:r>
        <w:t xml:space="preserve"> </w:t>
      </w:r>
    </w:p>
    <w:p w14:paraId="2AA97968" w14:textId="77777777" w:rsidR="009E3B61" w:rsidRDefault="009E3B61" w:rsidP="009E3B61">
      <w:pPr>
        <w:pStyle w:val="MRSchedPara3"/>
        <w:spacing w:line="240" w:lineRule="auto"/>
      </w:pPr>
      <w:bookmarkStart w:id="2941" w:name="_Ref490827921"/>
      <w:r>
        <w:t xml:space="preserve">an amount equal to the difference between the Task Order </w:t>
      </w:r>
      <w:bookmarkStart w:id="2942" w:name="DocXTextRef90"/>
      <w:r>
        <w:t>1</w:t>
      </w:r>
      <w:bookmarkEnd w:id="2942"/>
      <w:r>
        <w:t xml:space="preserve"> Payment for Contract Month n that would have applied but for the provisions of this paragraph 2.2 and the amount of the Task Order </w:t>
      </w:r>
      <w:bookmarkStart w:id="2943" w:name="DocXTextRef91"/>
      <w:r>
        <w:t>1</w:t>
      </w:r>
      <w:bookmarkEnd w:id="2943"/>
      <w:r>
        <w:t xml:space="preserve"> Payment for Contract Month in taking into account this paragraph 2.2 (a “</w:t>
      </w:r>
      <w:r w:rsidRPr="001E4DD4">
        <w:rPr>
          <w:b/>
        </w:rPr>
        <w:t>Task Order 1 Excess</w:t>
      </w:r>
      <w:r>
        <w:t xml:space="preserve">”) shall be carried forward and paid to the Contractor in any subsequent Contract Month in which (and only to the extent to which) the amount of the Task Order 1 Payment in that Contract Month (when aggregated with the Aggregate Task Order Payment) is less than the Aggregate Milestone Payment Amount in that relevant Contract Month, until the Task Order </w:t>
      </w:r>
      <w:bookmarkStart w:id="2944" w:name="DocXTextRef94"/>
      <w:r>
        <w:t>1</w:t>
      </w:r>
      <w:bookmarkEnd w:id="2944"/>
      <w:r>
        <w:t xml:space="preserve"> Excess for that Contract Month has been recovered in full by the Contractor;</w:t>
      </w:r>
      <w:r w:rsidRPr="00A125DA">
        <w:t xml:space="preserve"> </w:t>
      </w:r>
      <w:r>
        <w:t>and</w:t>
      </w:r>
      <w:bookmarkEnd w:id="2941"/>
    </w:p>
    <w:p w14:paraId="42A3418E" w14:textId="77777777" w:rsidR="009E3B61" w:rsidRDefault="009E3B61" w:rsidP="009E3B61">
      <w:pPr>
        <w:pStyle w:val="MRSchedPara3"/>
        <w:spacing w:line="240" w:lineRule="auto"/>
      </w:pPr>
      <w:bookmarkStart w:id="2945" w:name="_Ref503536702"/>
      <w:r>
        <w:t xml:space="preserve">in the event that any Accepted Costs in respect of Task Order 1 have not been paid to the Contractor on the Expiry Date or the Termination Date (as the case may be), such Accepted Costs shall be taken into account in any reconciliation of sums due to the Parties following the Expiry Date or the </w:t>
      </w:r>
      <w:r w:rsidRPr="00C5610E">
        <w:t xml:space="preserve">Termination Date (as the case may be) in accordance with paragraph </w:t>
      </w:r>
      <w:r>
        <w:t>6.3.2</w:t>
      </w:r>
      <w:r w:rsidRPr="00C5610E">
        <w:t xml:space="preserve">. provided always that payment of any such Accepted Costs when aggregated with all previous payments made by the Authority to the Contractor in respect of Task Order </w:t>
      </w:r>
      <w:bookmarkStart w:id="2946" w:name="DocXTextRef96"/>
      <w:r w:rsidRPr="00C5610E">
        <w:t>1</w:t>
      </w:r>
      <w:bookmarkEnd w:id="2946"/>
      <w:r w:rsidRPr="00C5610E">
        <w:t xml:space="preserve"> will not result in a payment to the Contractor of a sum in excess of the Task Order </w:t>
      </w:r>
      <w:bookmarkStart w:id="2947" w:name="DocXTextRef97"/>
      <w:r w:rsidRPr="00C5610E">
        <w:t>1</w:t>
      </w:r>
      <w:bookmarkEnd w:id="2947"/>
      <w:r w:rsidRPr="00C5610E">
        <w:t xml:space="preserve"> Firm Price.</w:t>
      </w:r>
      <w:bookmarkEnd w:id="2945"/>
      <w:r>
        <w:t xml:space="preserve"> </w:t>
      </w:r>
    </w:p>
    <w:p w14:paraId="0C16B5F6" w14:textId="77777777" w:rsidR="009E3B61" w:rsidRDefault="009E3B61" w:rsidP="009E3B61">
      <w:pPr>
        <w:pStyle w:val="MRSchedPara2"/>
        <w:spacing w:line="240" w:lineRule="auto"/>
      </w:pPr>
      <w:bookmarkStart w:id="2948" w:name="_Ref503536703"/>
      <w:r>
        <w:t xml:space="preserve">The Task Order </w:t>
      </w:r>
      <w:bookmarkStart w:id="2949" w:name="DocXTextRef99"/>
      <w:r>
        <w:t>1</w:t>
      </w:r>
      <w:bookmarkEnd w:id="2949"/>
      <w:r>
        <w:t xml:space="preserve"> Payment for each Contract Month during </w:t>
      </w:r>
      <w:r w:rsidRPr="00C5610E">
        <w:t>the Contract Period shall</w:t>
      </w:r>
      <w:r>
        <w:t xml:space="preserve">, </w:t>
      </w:r>
      <w:r w:rsidRPr="004851B8">
        <w:t xml:space="preserve">following any changes to Task Order 1 arising as </w:t>
      </w:r>
      <w:r>
        <w:t>a</w:t>
      </w:r>
      <w:r w:rsidRPr="004851B8">
        <w:t xml:space="preserve"> result of the commencement of any Active Task Orders</w:t>
      </w:r>
      <w:r>
        <w:t xml:space="preserve"> (other than Task Order 1) (or as a result of an approved Change pursuant to </w:t>
      </w:r>
      <w:r w:rsidRPr="00F12466">
        <w:rPr>
          <w:color w:val="000000"/>
        </w:rPr>
        <w:t>Schedule 11</w:t>
      </w:r>
      <w:r>
        <w:t xml:space="preserve"> (</w:t>
      </w:r>
      <w:r w:rsidRPr="00613921">
        <w:rPr>
          <w:i/>
        </w:rPr>
        <w:t>Change Procedure</w:t>
      </w:r>
      <w:r>
        <w:t xml:space="preserve">)) which result in an adjustment to Task Order </w:t>
      </w:r>
      <w:bookmarkStart w:id="2950" w:name="DocXTextRef102"/>
      <w:r>
        <w:t>1</w:t>
      </w:r>
      <w:bookmarkEnd w:id="2950"/>
      <w:r>
        <w:t>, be calculated in accordance with the following formula:</w:t>
      </w:r>
      <w:bookmarkEnd w:id="2948"/>
    </w:p>
    <w:p w14:paraId="5E4F5BE2" w14:textId="77777777" w:rsidR="009E3B61" w:rsidRDefault="009E3B61" w:rsidP="009E3B61">
      <w:pPr>
        <w:spacing w:line="240" w:lineRule="auto"/>
        <w:jc w:val="center"/>
      </w:pPr>
      <w:r w:rsidRPr="002E08DA">
        <w:rPr>
          <w:b/>
        </w:rPr>
        <w:t>TO1P</w:t>
      </w:r>
      <w:r>
        <w:rPr>
          <w:b/>
        </w:rPr>
        <w:t xml:space="preserve"> </w:t>
      </w:r>
      <w:r w:rsidRPr="002E08DA">
        <w:rPr>
          <w:b/>
        </w:rPr>
        <w:t>= ∑</w:t>
      </w:r>
      <w:r>
        <w:rPr>
          <w:b/>
        </w:rPr>
        <w:t>A</w:t>
      </w:r>
      <w:r w:rsidRPr="002E08DA">
        <w:rPr>
          <w:b/>
        </w:rPr>
        <w:t>AC</w:t>
      </w:r>
      <w:r>
        <w:rPr>
          <w:b/>
        </w:rPr>
        <w:t xml:space="preserve">TO1 </w:t>
      </w:r>
    </w:p>
    <w:p w14:paraId="2584CBD0" w14:textId="77777777" w:rsidR="009E3B61" w:rsidRDefault="009E3B61" w:rsidP="009E3B61">
      <w:pPr>
        <w:spacing w:line="240" w:lineRule="auto"/>
        <w:ind w:left="709"/>
      </w:pPr>
      <w:r>
        <w:t>where:</w:t>
      </w:r>
    </w:p>
    <w:p w14:paraId="728BB4D0" w14:textId="77777777" w:rsidR="009E3B61" w:rsidRDefault="009E3B61" w:rsidP="009E3B61">
      <w:pPr>
        <w:pStyle w:val="MRSchedPara3"/>
        <w:spacing w:line="240" w:lineRule="auto"/>
      </w:pPr>
      <w:bookmarkStart w:id="2951" w:name="_Ref503536704"/>
      <w:r w:rsidRPr="00275412">
        <w:rPr>
          <w:b/>
        </w:rPr>
        <w:t>TO1P</w:t>
      </w:r>
      <w:r w:rsidRPr="00296321">
        <w:t xml:space="preserve"> is, subject to paragraph </w:t>
      </w:r>
      <w:r>
        <w:t>2.4</w:t>
      </w:r>
      <w:r w:rsidRPr="00296321">
        <w:t xml:space="preserve">, the Task Order </w:t>
      </w:r>
      <w:bookmarkStart w:id="2952" w:name="DocXTextRef103"/>
      <w:r w:rsidRPr="00296321">
        <w:t>1</w:t>
      </w:r>
      <w:bookmarkEnd w:id="2952"/>
      <w:r w:rsidRPr="00296321">
        <w:t xml:space="preserve"> Payment for the relevant Contract Month </w:t>
      </w:r>
      <w:r>
        <w:t>following</w:t>
      </w:r>
      <w:r w:rsidRPr="00296321">
        <w:t xml:space="preserve"> </w:t>
      </w:r>
      <w:r>
        <w:t xml:space="preserve">the </w:t>
      </w:r>
      <w:r w:rsidRPr="00296321">
        <w:t>commencement of any Active Task Order</w:t>
      </w:r>
      <w:r>
        <w:t xml:space="preserve"> (or as a result of an approved Change pursuant to Schedule 11 (</w:t>
      </w:r>
      <w:r>
        <w:rPr>
          <w:i/>
        </w:rPr>
        <w:t xml:space="preserve">Change </w:t>
      </w:r>
      <w:r w:rsidRPr="003E55BE">
        <w:rPr>
          <w:i/>
        </w:rPr>
        <w:t>Procedure</w:t>
      </w:r>
      <w:r>
        <w:t xml:space="preserve">) </w:t>
      </w:r>
      <w:r w:rsidRPr="003E55BE">
        <w:t>which</w:t>
      </w:r>
      <w:r>
        <w:t xml:space="preserve"> changes Task Order 1 ; and</w:t>
      </w:r>
      <w:bookmarkEnd w:id="2951"/>
    </w:p>
    <w:p w14:paraId="74A48FFD" w14:textId="77777777" w:rsidR="009E3B61" w:rsidRPr="002879E1" w:rsidRDefault="009E3B61" w:rsidP="009E3B61">
      <w:pPr>
        <w:pStyle w:val="MRSchedPara3"/>
        <w:spacing w:line="240" w:lineRule="auto"/>
      </w:pPr>
      <w:bookmarkStart w:id="2953" w:name="_Ref503536705"/>
      <w:r w:rsidRPr="002879E1">
        <w:rPr>
          <w:b/>
        </w:rPr>
        <w:t>∑AACTO1</w:t>
      </w:r>
      <w:r w:rsidRPr="002879E1">
        <w:t xml:space="preserve"> is the sum of the Accepted Costs incurred by the Contractor in respect of Task Order 1</w:t>
      </w:r>
      <w:r>
        <w:t xml:space="preserve"> in the relevant Contract Month</w:t>
      </w:r>
      <w:r w:rsidRPr="002879E1">
        <w:t>, taking into account an</w:t>
      </w:r>
      <w:r w:rsidRPr="00CA4EF0">
        <w:t xml:space="preserve">y agreed increase or decrease in </w:t>
      </w:r>
      <w:r>
        <w:t xml:space="preserve">the Articles and/or services </w:t>
      </w:r>
      <w:r w:rsidRPr="00CA4EF0">
        <w:t>to</w:t>
      </w:r>
      <w:r w:rsidRPr="002879E1">
        <w:t xml:space="preserve"> be provided by the Contractor as </w:t>
      </w:r>
      <w:r>
        <w:t>a</w:t>
      </w:r>
      <w:r w:rsidRPr="002879E1">
        <w:t xml:space="preserve"> result of agreed changes to Task Order 1 due to the commencement of all </w:t>
      </w:r>
      <w:r>
        <w:t xml:space="preserve">relevant </w:t>
      </w:r>
      <w:r w:rsidRPr="002879E1">
        <w:t>Active Task Orders</w:t>
      </w:r>
      <w:r>
        <w:t xml:space="preserve"> or as a result of an approved Change pursuant to Schedule 11 (</w:t>
      </w:r>
      <w:r>
        <w:rPr>
          <w:i/>
        </w:rPr>
        <w:t xml:space="preserve">Change </w:t>
      </w:r>
      <w:r w:rsidRPr="003E55BE">
        <w:rPr>
          <w:i/>
        </w:rPr>
        <w:t>Procedure</w:t>
      </w:r>
      <w:r>
        <w:t>).</w:t>
      </w:r>
      <w:bookmarkEnd w:id="2953"/>
      <w:r w:rsidRPr="002879E1">
        <w:t xml:space="preserve"> </w:t>
      </w:r>
    </w:p>
    <w:p w14:paraId="6834C3A2" w14:textId="77777777" w:rsidR="009E3B61" w:rsidRDefault="009E3B61" w:rsidP="009E3B61">
      <w:pPr>
        <w:pStyle w:val="MRSchedPara2"/>
        <w:spacing w:line="240" w:lineRule="auto"/>
      </w:pPr>
      <w:bookmarkStart w:id="2954" w:name="_Ref489892100"/>
      <w:bookmarkStart w:id="2955" w:name="_Ref489962451"/>
      <w:r>
        <w:t>To</w:t>
      </w:r>
      <w:r w:rsidRPr="002E08DA">
        <w:t xml:space="preserve"> the extent that the Task Order </w:t>
      </w:r>
      <w:bookmarkStart w:id="2956" w:name="DocXTextRef107"/>
      <w:r>
        <w:t>1</w:t>
      </w:r>
      <w:bookmarkEnd w:id="2956"/>
      <w:r>
        <w:t xml:space="preserve"> Payment in </w:t>
      </w:r>
      <w:r w:rsidRPr="002E08DA">
        <w:t>Contract Month</w:t>
      </w:r>
      <w:r>
        <w:t xml:space="preserve"> n</w:t>
      </w:r>
      <w:r w:rsidRPr="002E08DA">
        <w:t xml:space="preserve"> </w:t>
      </w:r>
      <w:r>
        <w:t xml:space="preserve">(as calculated in accordance with paragraph 2.3) </w:t>
      </w:r>
      <w:r w:rsidRPr="002E08DA">
        <w:t xml:space="preserve">would </w:t>
      </w:r>
      <w:r>
        <w:t xml:space="preserve">(when aggregated with the Aggregate Task Order </w:t>
      </w:r>
      <w:r w:rsidRPr="00547DCA">
        <w:t>Payment</w:t>
      </w:r>
      <w:r>
        <w:t xml:space="preserve">) exceed the </w:t>
      </w:r>
      <w:r w:rsidRPr="00EE493A">
        <w:t xml:space="preserve">Aggregate Milestone Payment Amount </w:t>
      </w:r>
      <w:r>
        <w:t>at</w:t>
      </w:r>
      <w:r w:rsidRPr="002E08DA">
        <w:t xml:space="preserve"> that Contract Month, then</w:t>
      </w:r>
      <w:bookmarkEnd w:id="2954"/>
      <w:bookmarkEnd w:id="2955"/>
    </w:p>
    <w:p w14:paraId="4B421F41" w14:textId="77777777" w:rsidR="009E3B61" w:rsidRDefault="009E3B61" w:rsidP="009E3B61">
      <w:pPr>
        <w:pStyle w:val="MRSchedPara3"/>
        <w:spacing w:line="240" w:lineRule="auto"/>
      </w:pPr>
      <w:bookmarkStart w:id="2957" w:name="_Ref503536706"/>
      <w:r>
        <w:t>the Task Order 1 Payment for Contract Month n shall be deemed to be an amount equal to the Aggregate Milestone Payment Amount as at Contract Month n less the Aggregate Task Order Payment;</w:t>
      </w:r>
      <w:bookmarkEnd w:id="2957"/>
      <w:r>
        <w:t xml:space="preserve"> </w:t>
      </w:r>
    </w:p>
    <w:p w14:paraId="42B5CEB0" w14:textId="77777777" w:rsidR="009E3B61" w:rsidRDefault="009E3B61" w:rsidP="009E3B61">
      <w:pPr>
        <w:pStyle w:val="MRSchedPara3"/>
        <w:spacing w:line="240" w:lineRule="auto"/>
      </w:pPr>
      <w:bookmarkStart w:id="2958" w:name="_Ref503536707"/>
      <w:r>
        <w:t>an amount equal to the difference between the Task Order 1 Payment for Contract Month n that would have applied but for the provisions of this paragraph and the amount of the Task Order 1 Payment for Contract Month n taking into account this paragraph 2.4 (a “</w:t>
      </w:r>
      <w:r w:rsidRPr="001E4DD4">
        <w:rPr>
          <w:b/>
        </w:rPr>
        <w:t xml:space="preserve">Task Order 1 </w:t>
      </w:r>
      <w:r>
        <w:rPr>
          <w:b/>
        </w:rPr>
        <w:t xml:space="preserve">Adjusted </w:t>
      </w:r>
      <w:r w:rsidRPr="001E4DD4">
        <w:rPr>
          <w:b/>
        </w:rPr>
        <w:t>Excess</w:t>
      </w:r>
      <w:r>
        <w:t>”) shall be carried forward and paid to the Contractor in any subsequent Contract Month in which (and only to the extent to which) the amount of the Task Order 1 Payment in that Contract Month (when aggregated with the Aggregate Task Order Payment) is less than the Aggregate Milestone Payment Amount in that relevant Contract Month, until the Task Order 1 Adjusted Excess for that Contract Month has been recovered in full by the Contractor;</w:t>
      </w:r>
      <w:r w:rsidRPr="00A125DA">
        <w:t xml:space="preserve"> </w:t>
      </w:r>
      <w:r>
        <w:t>and</w:t>
      </w:r>
      <w:bookmarkEnd w:id="2958"/>
    </w:p>
    <w:p w14:paraId="53C71A1E" w14:textId="77777777" w:rsidR="009E3B61" w:rsidRDefault="009E3B61" w:rsidP="009E3B61">
      <w:pPr>
        <w:pStyle w:val="MRSchedPara3"/>
        <w:spacing w:line="240" w:lineRule="auto"/>
      </w:pPr>
      <w:bookmarkStart w:id="2959" w:name="_Ref503536708"/>
      <w:bookmarkStart w:id="2960" w:name="_Ref489950082"/>
      <w:r>
        <w:t>in the event that any Accepted Costs in respect of Task Order 1 have not been paid to the Contractor on the Expiry Date or the Termination Date (as the case may be), such Accepted Costs shall be taken into account in any reconciliation of sums due to the Parties following the Expiry Date or the Termination Date (as the case may be) in accordance with paragraph 6.3.2</w:t>
      </w:r>
      <w:r w:rsidRPr="001E41CA">
        <w:t>. provided always that payment of any such Accepted Costs when aggregated with all previous payments made by the Authority to the Contractor in respect of Task Order 1 will not result in a payment to the Contractor of a sum in excess of the Task Order 1 Firm Price as adjusted at the Termination Date.</w:t>
      </w:r>
      <w:bookmarkEnd w:id="2959"/>
    </w:p>
    <w:p w14:paraId="1841C51F" w14:textId="77777777" w:rsidR="009E3B61" w:rsidRPr="004851B8" w:rsidRDefault="009E3B61" w:rsidP="009E3B61">
      <w:pPr>
        <w:pStyle w:val="MRSchedPara2"/>
        <w:spacing w:line="240" w:lineRule="auto"/>
      </w:pPr>
      <w:bookmarkStart w:id="2961" w:name="_Ref490030495"/>
      <w:r w:rsidRPr="004851B8">
        <w:t>For the avoidance of doubt</w:t>
      </w:r>
      <w:bookmarkEnd w:id="2960"/>
      <w:r w:rsidRPr="004851B8">
        <w:t xml:space="preserve">, the changes to Task Order 1 arising solely as </w:t>
      </w:r>
      <w:r>
        <w:t>a</w:t>
      </w:r>
      <w:r w:rsidRPr="004851B8">
        <w:t xml:space="preserve"> result of the approval and commencement of any Active Task Orders are only permitted where such changes </w:t>
      </w:r>
      <w:r>
        <w:t>will not</w:t>
      </w:r>
      <w:r w:rsidRPr="004851B8">
        <w:t>:</w:t>
      </w:r>
      <w:bookmarkEnd w:id="2961"/>
    </w:p>
    <w:p w14:paraId="2E33F008" w14:textId="77777777" w:rsidR="009E3B61" w:rsidRPr="004851B8" w:rsidRDefault="009E3B61" w:rsidP="009E3B61">
      <w:pPr>
        <w:pStyle w:val="MRSchedPara3"/>
        <w:spacing w:line="240" w:lineRule="auto"/>
      </w:pPr>
      <w:bookmarkStart w:id="2962" w:name="_Ref503536709"/>
      <w:r w:rsidRPr="004851B8">
        <w:t xml:space="preserve">increase the overall </w:t>
      </w:r>
      <w:r>
        <w:t xml:space="preserve">Maximum </w:t>
      </w:r>
      <w:r w:rsidRPr="004851B8">
        <w:t>Contract Price;</w:t>
      </w:r>
      <w:bookmarkEnd w:id="2962"/>
    </w:p>
    <w:p w14:paraId="198C3E79" w14:textId="77777777" w:rsidR="009E3B61" w:rsidRPr="004851B8" w:rsidRDefault="009E3B61" w:rsidP="009E3B61">
      <w:pPr>
        <w:pStyle w:val="MRSchedPara3"/>
        <w:spacing w:line="240" w:lineRule="auto"/>
      </w:pPr>
      <w:bookmarkStart w:id="2963" w:name="_Ref493161063"/>
      <w:r w:rsidRPr="004851B8">
        <w:t>adjust the Contract Programme</w:t>
      </w:r>
      <w:r>
        <w:t xml:space="preserve"> (other than incorporating additional items into the Contract Programme to reflect the required delivery dates and other relevant matters in relation to the relevant Additional Contractor Deliverables)</w:t>
      </w:r>
      <w:r w:rsidRPr="004851B8">
        <w:t>;</w:t>
      </w:r>
      <w:bookmarkEnd w:id="2963"/>
      <w:r w:rsidRPr="004851B8">
        <w:t xml:space="preserve"> </w:t>
      </w:r>
    </w:p>
    <w:p w14:paraId="34455A16" w14:textId="77777777" w:rsidR="009E3B61" w:rsidRPr="004851B8" w:rsidRDefault="009E3B61" w:rsidP="009E3B61">
      <w:pPr>
        <w:pStyle w:val="MRSchedPara3"/>
        <w:spacing w:line="240" w:lineRule="auto"/>
      </w:pPr>
      <w:bookmarkStart w:id="2964" w:name="_Ref493160878"/>
      <w:r w:rsidRPr="004851B8">
        <w:t>adjust the Statement of Requirements</w:t>
      </w:r>
      <w:r>
        <w:t xml:space="preserve"> (other than incorporating additional items into the Statement of Requirements or amending or deleting items in the Statement of Requirements (in each case to reflect the Authority requirements for the relevant Additional Contractor Deliverables))</w:t>
      </w:r>
      <w:r w:rsidRPr="004851B8">
        <w:t>;</w:t>
      </w:r>
      <w:bookmarkEnd w:id="2964"/>
    </w:p>
    <w:p w14:paraId="639DC552" w14:textId="77777777" w:rsidR="009E3B61" w:rsidRPr="004851B8" w:rsidRDefault="009E3B61" w:rsidP="009E3B61">
      <w:pPr>
        <w:pStyle w:val="MRSchedPara3"/>
        <w:spacing w:line="240" w:lineRule="auto"/>
      </w:pPr>
      <w:bookmarkStart w:id="2965" w:name="_Ref503536710"/>
      <w:r w:rsidRPr="004851B8">
        <w:t xml:space="preserve">adjust the provisions of any matters set out or referred to in </w:t>
      </w:r>
      <w:r>
        <w:t>Schedule 6 (</w:t>
      </w:r>
      <w:r w:rsidRPr="0076757D">
        <w:rPr>
          <w:i/>
        </w:rPr>
        <w:t>Incentivisation</w:t>
      </w:r>
      <w:r w:rsidRPr="004851B8">
        <w:t>)</w:t>
      </w:r>
      <w:bookmarkEnd w:id="2965"/>
    </w:p>
    <w:p w14:paraId="36A7D7FF" w14:textId="77777777" w:rsidR="009E3B61" w:rsidRPr="004851B8" w:rsidRDefault="009E3B61" w:rsidP="009E3B61">
      <w:pPr>
        <w:pStyle w:val="MRSchedPara3"/>
        <w:spacing w:line="240" w:lineRule="auto"/>
      </w:pPr>
      <w:bookmarkStart w:id="2966" w:name="_Ref503536711"/>
      <w:r w:rsidRPr="004851B8">
        <w:t>have any impact on the Authority’s obligations for GF</w:t>
      </w:r>
      <w:r>
        <w:t>A</w:t>
      </w:r>
      <w:r w:rsidRPr="004851B8">
        <w:t xml:space="preserve"> as set out or referred to in </w:t>
      </w:r>
      <w:r w:rsidRPr="00F12466">
        <w:rPr>
          <w:color w:val="000000"/>
        </w:rPr>
        <w:t>Schedule 7</w:t>
      </w:r>
      <w:r w:rsidRPr="004851B8">
        <w:t xml:space="preserve"> (</w:t>
      </w:r>
      <w:r w:rsidRPr="004851B8">
        <w:rPr>
          <w:i/>
        </w:rPr>
        <w:t>Authority Obligations</w:t>
      </w:r>
      <w:r w:rsidRPr="004851B8">
        <w:t>);</w:t>
      </w:r>
      <w:r>
        <w:t xml:space="preserve"> or</w:t>
      </w:r>
      <w:bookmarkEnd w:id="2966"/>
    </w:p>
    <w:p w14:paraId="6016191E" w14:textId="77777777" w:rsidR="009E3B61" w:rsidRPr="004851B8" w:rsidRDefault="009E3B61" w:rsidP="009E3B61">
      <w:pPr>
        <w:pStyle w:val="MRSchedPara3"/>
        <w:spacing w:line="240" w:lineRule="auto"/>
      </w:pPr>
      <w:bookmarkStart w:id="2967" w:name="_Ref503536712"/>
      <w:r w:rsidRPr="004851B8">
        <w:t>have any impact on the Authority’s and/ or the Contractor’s other obligations and/or  rights under th</w:t>
      </w:r>
      <w:r>
        <w:t>is</w:t>
      </w:r>
      <w:r w:rsidRPr="004851B8">
        <w:t xml:space="preserve"> Contract</w:t>
      </w:r>
      <w:r>
        <w:t xml:space="preserve"> (other than those relating to the relevant Additional Contractor Deliverables),</w:t>
      </w:r>
      <w:bookmarkEnd w:id="2967"/>
    </w:p>
    <w:p w14:paraId="4ACE78AD" w14:textId="77777777" w:rsidR="009E3B61" w:rsidRDefault="009E3B61" w:rsidP="009E3B61">
      <w:pPr>
        <w:pStyle w:val="MRSchedPara2"/>
        <w:numPr>
          <w:ilvl w:val="0"/>
          <w:numId w:val="0"/>
        </w:numPr>
        <w:spacing w:line="240" w:lineRule="auto"/>
        <w:ind w:left="720"/>
      </w:pPr>
      <w:r>
        <w:t xml:space="preserve">and where approval of any Active Task Order is likely to give rise to any such changes, such changes to Task Order 1 may only be made following the issue of an Authority Change Notice in accordance with the procedures set out in </w:t>
      </w:r>
      <w:r w:rsidRPr="00F12466">
        <w:rPr>
          <w:color w:val="000000"/>
        </w:rPr>
        <w:t>Schedule 11</w:t>
      </w:r>
      <w:r>
        <w:t xml:space="preserve"> (</w:t>
      </w:r>
      <w:r w:rsidRPr="00C40824">
        <w:rPr>
          <w:i/>
        </w:rPr>
        <w:t>Change Procedure</w:t>
      </w:r>
      <w:r>
        <w:t>).</w:t>
      </w:r>
    </w:p>
    <w:p w14:paraId="6DF86A73" w14:textId="77777777" w:rsidR="009E3B61" w:rsidRPr="003325E6" w:rsidRDefault="009E3B61" w:rsidP="009E3B61">
      <w:pPr>
        <w:pStyle w:val="MRSchedPara1"/>
        <w:spacing w:line="240" w:lineRule="auto"/>
      </w:pPr>
      <w:bookmarkStart w:id="2968" w:name="_Ref485307957"/>
      <w:r>
        <w:t xml:space="preserve">Calculating the Option </w:t>
      </w:r>
      <w:r w:rsidRPr="001E4DD4">
        <w:t>Payment</w:t>
      </w:r>
      <w:bookmarkEnd w:id="2968"/>
    </w:p>
    <w:p w14:paraId="6E18A34D" w14:textId="77777777" w:rsidR="009E3B61" w:rsidRPr="001E41CA" w:rsidRDefault="009E3B61" w:rsidP="009E3B61">
      <w:pPr>
        <w:pStyle w:val="MRSchedPara2"/>
        <w:spacing w:line="240" w:lineRule="auto"/>
      </w:pPr>
      <w:bookmarkStart w:id="2969" w:name="_Ref503536713"/>
      <w:r w:rsidRPr="001E41CA">
        <w:t xml:space="preserve">The Option Payment for the Exercised Options for each Contract Month during the Contract Period shall, prior to any changes to such Exercised Options arising as a result of the entry into of any relevant  Active Task Orders (or as a result of </w:t>
      </w:r>
      <w:r>
        <w:t>an approved Change</w:t>
      </w:r>
      <w:r w:rsidRPr="001E41CA">
        <w:t xml:space="preserve"> pursuant to </w:t>
      </w:r>
      <w:r w:rsidRPr="00F12466">
        <w:rPr>
          <w:color w:val="000000"/>
        </w:rPr>
        <w:t>Schedule 11</w:t>
      </w:r>
      <w:r w:rsidRPr="001E41CA">
        <w:t xml:space="preserve"> (</w:t>
      </w:r>
      <w:r w:rsidRPr="001E41CA">
        <w:rPr>
          <w:i/>
        </w:rPr>
        <w:t>Change Procedure</w:t>
      </w:r>
      <w:r w:rsidRPr="001E41CA">
        <w:t>)), be calculated in accordance with the following formula:</w:t>
      </w:r>
      <w:bookmarkEnd w:id="2969"/>
    </w:p>
    <w:p w14:paraId="423DC5F8" w14:textId="77777777" w:rsidR="009E3B61" w:rsidRDefault="009E3B61" w:rsidP="009E3B61">
      <w:pPr>
        <w:spacing w:line="240" w:lineRule="auto"/>
        <w:jc w:val="center"/>
      </w:pPr>
      <w:r>
        <w:rPr>
          <w:b/>
        </w:rPr>
        <w:t>OPPAY</w:t>
      </w:r>
      <w:r w:rsidRPr="002E08DA">
        <w:rPr>
          <w:b/>
        </w:rPr>
        <w:t xml:space="preserve">  = ∑AC</w:t>
      </w:r>
      <w:r>
        <w:rPr>
          <w:b/>
        </w:rPr>
        <w:t>EO</w:t>
      </w:r>
    </w:p>
    <w:p w14:paraId="56E0A4D1" w14:textId="77777777" w:rsidR="009E3B61" w:rsidRDefault="009E3B61" w:rsidP="009E3B61">
      <w:pPr>
        <w:spacing w:line="240" w:lineRule="auto"/>
        <w:ind w:left="709"/>
      </w:pPr>
      <w:r>
        <w:t>where:</w:t>
      </w:r>
    </w:p>
    <w:p w14:paraId="031FCB15" w14:textId="77777777" w:rsidR="009E3B61" w:rsidRDefault="009E3B61" w:rsidP="009E3B61">
      <w:pPr>
        <w:pStyle w:val="MRSchedPara3"/>
        <w:spacing w:line="240" w:lineRule="auto"/>
      </w:pPr>
      <w:bookmarkStart w:id="2970" w:name="_Ref503536714"/>
      <w:r>
        <w:rPr>
          <w:b/>
        </w:rPr>
        <w:t>OPPAY</w:t>
      </w:r>
      <w:r>
        <w:t xml:space="preserve"> is the Option Payment in respect of all Exercised Options (in respect of which a payment is due in the relevant Contract Month) for the relevant Contract Month; and</w:t>
      </w:r>
      <w:bookmarkEnd w:id="2970"/>
    </w:p>
    <w:p w14:paraId="75BEA058" w14:textId="77777777" w:rsidR="009E3B61" w:rsidRDefault="009E3B61" w:rsidP="009E3B61">
      <w:pPr>
        <w:pStyle w:val="MRSchedPara3"/>
        <w:spacing w:line="240" w:lineRule="auto"/>
      </w:pPr>
      <w:bookmarkStart w:id="2971" w:name="_Ref503536715"/>
      <w:r w:rsidRPr="002E08DA">
        <w:rPr>
          <w:b/>
        </w:rPr>
        <w:t>∑</w:t>
      </w:r>
      <w:r w:rsidRPr="00124F40">
        <w:rPr>
          <w:b/>
        </w:rPr>
        <w:t>AC</w:t>
      </w:r>
      <w:r>
        <w:rPr>
          <w:b/>
        </w:rPr>
        <w:t>E</w:t>
      </w:r>
      <w:r w:rsidRPr="00124F40">
        <w:rPr>
          <w:b/>
        </w:rPr>
        <w:t>O</w:t>
      </w:r>
      <w:r w:rsidRPr="002E08DA">
        <w:t xml:space="preserve"> is</w:t>
      </w:r>
      <w:r>
        <w:t>, subject to paragraph 3.2,</w:t>
      </w:r>
      <w:r w:rsidRPr="002E08DA">
        <w:t xml:space="preserve"> the sum of </w:t>
      </w:r>
      <w:r w:rsidRPr="002879E1">
        <w:t xml:space="preserve">the Accepted Costs incurred by the Contractor in respect of </w:t>
      </w:r>
      <w:r>
        <w:t>each</w:t>
      </w:r>
      <w:r w:rsidRPr="002879E1">
        <w:t xml:space="preserve"> Exercised Option in the</w:t>
      </w:r>
      <w:r>
        <w:t xml:space="preserve"> relevant Contract Month.</w:t>
      </w:r>
      <w:bookmarkEnd w:id="2971"/>
    </w:p>
    <w:p w14:paraId="2D1A4742" w14:textId="77777777" w:rsidR="009E3B61" w:rsidRDefault="009E3B61" w:rsidP="009E3B61">
      <w:pPr>
        <w:pStyle w:val="MRSchedPara2"/>
        <w:spacing w:line="240" w:lineRule="auto"/>
      </w:pPr>
      <w:bookmarkStart w:id="2972" w:name="_Ref485307205"/>
      <w:r w:rsidRPr="002E08DA">
        <w:t xml:space="preserve">To the extent that the </w:t>
      </w:r>
      <w:r>
        <w:t xml:space="preserve">sum arising from the calculation of the Accepted Costs for an Exercised Option in </w:t>
      </w:r>
      <w:r w:rsidRPr="002E08DA">
        <w:t>Contract Month</w:t>
      </w:r>
      <w:r>
        <w:t xml:space="preserve"> n</w:t>
      </w:r>
      <w:r w:rsidRPr="002E08DA">
        <w:t xml:space="preserve"> </w:t>
      </w:r>
      <w:r>
        <w:t xml:space="preserve">(as calculated in accordance with paragraph 3.1) </w:t>
      </w:r>
      <w:r w:rsidRPr="002E08DA">
        <w:t xml:space="preserve">would </w:t>
      </w:r>
      <w:r>
        <w:t>(when aggregated with the Aggregate Option Accepted Costs</w:t>
      </w:r>
      <w:r w:rsidRPr="00547DCA">
        <w:t xml:space="preserve"> </w:t>
      </w:r>
      <w:r>
        <w:t xml:space="preserve">for that Exercised Option) exceed </w:t>
      </w:r>
      <w:r w:rsidRPr="00623D07">
        <w:t xml:space="preserve">the Aggregate Milestone </w:t>
      </w:r>
      <w:r>
        <w:t xml:space="preserve">Option </w:t>
      </w:r>
      <w:r w:rsidRPr="00623D07">
        <w:t xml:space="preserve">Payment Amount for </w:t>
      </w:r>
      <w:r>
        <w:t>such</w:t>
      </w:r>
      <w:r w:rsidRPr="00623D07">
        <w:t xml:space="preserve"> </w:t>
      </w:r>
      <w:r>
        <w:t>Exercised Option</w:t>
      </w:r>
      <w:r w:rsidRPr="00623D07">
        <w:t xml:space="preserve"> at that Contract Month</w:t>
      </w:r>
      <w:r w:rsidRPr="002E08DA">
        <w:t>, then:</w:t>
      </w:r>
      <w:bookmarkEnd w:id="2972"/>
      <w:r>
        <w:t xml:space="preserve">  </w:t>
      </w:r>
    </w:p>
    <w:p w14:paraId="642C801F" w14:textId="77777777" w:rsidR="009E3B61" w:rsidRDefault="009E3B61" w:rsidP="009E3B61">
      <w:pPr>
        <w:pStyle w:val="MRSchedPara3"/>
        <w:spacing w:line="240" w:lineRule="auto"/>
      </w:pPr>
      <w:bookmarkStart w:id="2973" w:name="_Ref503536716"/>
      <w:r w:rsidRPr="00C4228B">
        <w:t>AC</w:t>
      </w:r>
      <w:r>
        <w:t>E</w:t>
      </w:r>
      <w:r w:rsidRPr="00C4228B">
        <w:t>O</w:t>
      </w:r>
      <w:r>
        <w:t xml:space="preserve"> for that Exercised Option for that Contract Month n shall be deemed to be an amount equal to the Aggregate Milestone Option Payment Amount for that Exercised Option as at Contract Month n less the Aggregate Option Accepted Costs for that Exercised Option; and</w:t>
      </w:r>
      <w:bookmarkEnd w:id="2973"/>
    </w:p>
    <w:p w14:paraId="1A3C1A9A" w14:textId="77777777" w:rsidR="009E3B61" w:rsidRDefault="009E3B61" w:rsidP="009E3B61">
      <w:pPr>
        <w:pStyle w:val="MRSchedPara3"/>
        <w:spacing w:line="240" w:lineRule="auto"/>
      </w:pPr>
      <w:bookmarkStart w:id="2974" w:name="_Ref503536717"/>
      <w:r>
        <w:t xml:space="preserve">an amount equal to the difference </w:t>
      </w:r>
      <w:r w:rsidRPr="00C4228B">
        <w:t>between AC</w:t>
      </w:r>
      <w:r>
        <w:t>E</w:t>
      </w:r>
      <w:r w:rsidRPr="00C4228B">
        <w:t>O</w:t>
      </w:r>
      <w:r>
        <w:t xml:space="preserve"> for that Exercised Option for Contract Month n that would have applied but for the provisions of this paragraph 3.2 and ACEO for that Exercised Option for that Contract Month n taking into account this paragraph 3.2 (an “</w:t>
      </w:r>
      <w:r>
        <w:rPr>
          <w:b/>
        </w:rPr>
        <w:t xml:space="preserve">Option </w:t>
      </w:r>
      <w:r w:rsidRPr="001E4DD4">
        <w:rPr>
          <w:b/>
        </w:rPr>
        <w:t>Excess</w:t>
      </w:r>
      <w:r>
        <w:t>”) shall be carried forward and paid to the Contractor in any subsequent Contract Month in which (and only to the extent to which) the amount of the ACEO for that Exercised Option in that Contract Month (when aggregated with the Aggregate Option Accepted Costs for such Exercised Option) is less than the Aggregate Milestone Option Payment Amount in respect of such Exercised Option in that relevant Contract Month, until the Option Excess for that Contract Month has been recovered in full by the Contractor; and</w:t>
      </w:r>
      <w:bookmarkEnd w:id="2974"/>
    </w:p>
    <w:p w14:paraId="0ED54AA8" w14:textId="77777777" w:rsidR="009E3B61" w:rsidRDefault="009E3B61" w:rsidP="009E3B61">
      <w:pPr>
        <w:pStyle w:val="MRSchedPara3"/>
        <w:spacing w:line="240" w:lineRule="auto"/>
      </w:pPr>
      <w:bookmarkStart w:id="2975" w:name="_Ref503536718"/>
      <w:r>
        <w:t>in the event that any Accepted Costs in respect of an Exercised Option (have not been paid to the Contractor on the Expiry Date, such Accepted Costs shall be taken into account in any reconciliation of sums due to the Parties in accordance with paragraph 6.3.2,</w:t>
      </w:r>
      <w:r w:rsidRPr="001E41CA">
        <w:t xml:space="preserve"> provided always that payment of any such Accepted Costs when aggregated with all previous payments made by the Authority to the Contractor in respect of the relevant Exercised Option will not result in a payment to the Contractor of a sum in excess of the relevant Option Firm Price.</w:t>
      </w:r>
      <w:bookmarkEnd w:id="2975"/>
    </w:p>
    <w:p w14:paraId="279DD82A" w14:textId="77777777" w:rsidR="009E3B61" w:rsidRDefault="009E3B61" w:rsidP="009E3B61">
      <w:pPr>
        <w:pStyle w:val="MRSchedPara2"/>
        <w:spacing w:line="240" w:lineRule="auto"/>
      </w:pPr>
      <w:bookmarkStart w:id="2976" w:name="_Ref503536719"/>
      <w:r>
        <w:t xml:space="preserve">The Option Payment for each Contract Month during the Contract Period shall, </w:t>
      </w:r>
      <w:r w:rsidRPr="004851B8">
        <w:t xml:space="preserve">following any changes to </w:t>
      </w:r>
      <w:r>
        <w:t>an Exercised Option</w:t>
      </w:r>
      <w:r w:rsidRPr="004851B8">
        <w:t xml:space="preserve"> arising as </w:t>
      </w:r>
      <w:r>
        <w:t>a</w:t>
      </w:r>
      <w:r w:rsidRPr="004851B8">
        <w:t xml:space="preserve"> result of the commencement of any Active Task Orders</w:t>
      </w:r>
      <w:r>
        <w:t xml:space="preserve"> (other than Task Order 1)</w:t>
      </w:r>
      <w:r w:rsidRPr="00613921">
        <w:t xml:space="preserve"> </w:t>
      </w:r>
      <w:r>
        <w:t xml:space="preserve">(or as a result of an approved Change pursuant to </w:t>
      </w:r>
      <w:r w:rsidRPr="00F12466">
        <w:rPr>
          <w:color w:val="000000"/>
        </w:rPr>
        <w:t>Schedule 11</w:t>
      </w:r>
      <w:r>
        <w:t xml:space="preserve"> (</w:t>
      </w:r>
      <w:r w:rsidRPr="00613921">
        <w:rPr>
          <w:i/>
        </w:rPr>
        <w:t>Change Procedure</w:t>
      </w:r>
      <w:r>
        <w:t>)), be calculated in accordance with the following formula:</w:t>
      </w:r>
      <w:bookmarkEnd w:id="2976"/>
    </w:p>
    <w:p w14:paraId="6D7A8185" w14:textId="77777777" w:rsidR="009E3B61" w:rsidRDefault="009E3B61" w:rsidP="009E3B61">
      <w:pPr>
        <w:spacing w:line="240" w:lineRule="auto"/>
        <w:jc w:val="center"/>
      </w:pPr>
      <w:r>
        <w:rPr>
          <w:b/>
        </w:rPr>
        <w:t xml:space="preserve">OPPAY </w:t>
      </w:r>
      <w:r w:rsidRPr="002E08DA">
        <w:rPr>
          <w:b/>
        </w:rPr>
        <w:t>= ∑</w:t>
      </w:r>
      <w:r>
        <w:rPr>
          <w:b/>
        </w:rPr>
        <w:t>A</w:t>
      </w:r>
      <w:r w:rsidRPr="002E08DA">
        <w:rPr>
          <w:b/>
        </w:rPr>
        <w:t>A</w:t>
      </w:r>
      <w:r>
        <w:rPr>
          <w:b/>
        </w:rPr>
        <w:t xml:space="preserve">CEO </w:t>
      </w:r>
    </w:p>
    <w:p w14:paraId="0FC7C959" w14:textId="77777777" w:rsidR="009E3B61" w:rsidRDefault="009E3B61" w:rsidP="009E3B61">
      <w:pPr>
        <w:spacing w:line="240" w:lineRule="auto"/>
        <w:ind w:left="709"/>
      </w:pPr>
      <w:r>
        <w:t>where:</w:t>
      </w:r>
    </w:p>
    <w:p w14:paraId="7E8422E3" w14:textId="77777777" w:rsidR="009E3B61" w:rsidRDefault="009E3B61" w:rsidP="009E3B61">
      <w:pPr>
        <w:pStyle w:val="MRSchedPara3"/>
        <w:spacing w:line="240" w:lineRule="auto"/>
      </w:pPr>
      <w:bookmarkStart w:id="2977" w:name="_Ref503536720"/>
      <w:r w:rsidRPr="003175A2">
        <w:rPr>
          <w:b/>
        </w:rPr>
        <w:t>OPPAY</w:t>
      </w:r>
      <w:r w:rsidRPr="00296321">
        <w:t xml:space="preserve"> is, </w:t>
      </w:r>
      <w:r>
        <w:t>the Option Payment in respect of all Exercised Options (in respect of which a payment is due in the relevant Contract Month) for the relevant Contract Month following</w:t>
      </w:r>
      <w:r w:rsidRPr="00296321">
        <w:t xml:space="preserve"> </w:t>
      </w:r>
      <w:r>
        <w:t xml:space="preserve">the </w:t>
      </w:r>
      <w:r w:rsidRPr="00296321">
        <w:t>commencement of any Active Task Order</w:t>
      </w:r>
      <w:r>
        <w:t xml:space="preserve"> which changes any Exercised Option or as a result of an approved Change pursuant to Schedule 11 (</w:t>
      </w:r>
      <w:r>
        <w:rPr>
          <w:i/>
        </w:rPr>
        <w:t xml:space="preserve">Change </w:t>
      </w:r>
      <w:r w:rsidRPr="003E55BE">
        <w:rPr>
          <w:i/>
        </w:rPr>
        <w:t>Procedure</w:t>
      </w:r>
      <w:r>
        <w:t>); and</w:t>
      </w:r>
      <w:bookmarkEnd w:id="2977"/>
    </w:p>
    <w:p w14:paraId="2E3B4A37" w14:textId="77777777" w:rsidR="009E3B61" w:rsidRDefault="009E3B61" w:rsidP="009E3B61">
      <w:pPr>
        <w:pStyle w:val="MRSchedPara3"/>
        <w:spacing w:line="240" w:lineRule="auto"/>
      </w:pPr>
      <w:bookmarkStart w:id="2978" w:name="_Ref503536721"/>
      <w:r w:rsidRPr="003175A2">
        <w:rPr>
          <w:b/>
        </w:rPr>
        <w:t>∑AACEO</w:t>
      </w:r>
      <w:r w:rsidRPr="002022E7">
        <w:t xml:space="preserve"> is </w:t>
      </w:r>
      <w:r>
        <w:t xml:space="preserve">subject to the provisions of paragraph 3.4 </w:t>
      </w:r>
      <w:r w:rsidRPr="002022E7">
        <w:t xml:space="preserve">the </w:t>
      </w:r>
      <w:r w:rsidRPr="002879E1">
        <w:t xml:space="preserve">sum of the Accepted Costs incurred by the Contractor in respect of </w:t>
      </w:r>
      <w:r>
        <w:t xml:space="preserve">all </w:t>
      </w:r>
      <w:r w:rsidRPr="002879E1">
        <w:t xml:space="preserve">the </w:t>
      </w:r>
      <w:r>
        <w:t>Exercised Options in the relevant Contract Month</w:t>
      </w:r>
      <w:r w:rsidRPr="002879E1">
        <w:t xml:space="preserve">, taking into account any agreed increase or decrease in the services to be provided by the Contractor as </w:t>
      </w:r>
      <w:r>
        <w:t xml:space="preserve">a </w:t>
      </w:r>
      <w:r w:rsidRPr="002879E1">
        <w:t xml:space="preserve">result of agreed changes to </w:t>
      </w:r>
      <w:r>
        <w:t>the relevant Exercised Options</w:t>
      </w:r>
      <w:r w:rsidRPr="002879E1">
        <w:t xml:space="preserve"> due to </w:t>
      </w:r>
      <w:r>
        <w:t>the</w:t>
      </w:r>
      <w:r w:rsidRPr="002879E1">
        <w:t xml:space="preserve"> commencement of all </w:t>
      </w:r>
      <w:r>
        <w:t xml:space="preserve">relevant </w:t>
      </w:r>
      <w:r w:rsidRPr="002879E1">
        <w:t>Active Task Orders</w:t>
      </w:r>
      <w:r>
        <w:t xml:space="preserve"> (or as a result of an approved Change pursuant to </w:t>
      </w:r>
      <w:r w:rsidRPr="00F12466">
        <w:rPr>
          <w:color w:val="000000"/>
        </w:rPr>
        <w:t>Schedule 11</w:t>
      </w:r>
      <w:r w:rsidRPr="001E41CA">
        <w:t xml:space="preserve"> (</w:t>
      </w:r>
      <w:r w:rsidRPr="001E41CA">
        <w:rPr>
          <w:i/>
        </w:rPr>
        <w:t>Change Procedure</w:t>
      </w:r>
      <w:r w:rsidRPr="001E41CA">
        <w:t>)</w:t>
      </w:r>
      <w:r w:rsidRPr="002879E1">
        <w:t>;</w:t>
      </w:r>
      <w:bookmarkEnd w:id="2978"/>
    </w:p>
    <w:p w14:paraId="339ADB40" w14:textId="77777777" w:rsidR="009E3B61" w:rsidRDefault="009E3B61" w:rsidP="009E3B61">
      <w:pPr>
        <w:pStyle w:val="MRSchedPara2"/>
        <w:spacing w:line="240" w:lineRule="auto"/>
      </w:pPr>
      <w:bookmarkStart w:id="2979" w:name="_Ref490832332"/>
      <w:r w:rsidRPr="002E08DA">
        <w:t xml:space="preserve">To the extent that the </w:t>
      </w:r>
      <w:r>
        <w:t xml:space="preserve">sum arising from the calculation of the Accepted Costs for an Exercised Option in </w:t>
      </w:r>
      <w:r w:rsidRPr="002E08DA">
        <w:t>Contract Month</w:t>
      </w:r>
      <w:r>
        <w:t xml:space="preserve"> n</w:t>
      </w:r>
      <w:r w:rsidRPr="002E08DA">
        <w:t xml:space="preserve"> </w:t>
      </w:r>
      <w:r>
        <w:t xml:space="preserve">(as calculated in accordance with paragraph 3.3) </w:t>
      </w:r>
      <w:r w:rsidRPr="002E08DA">
        <w:t xml:space="preserve">would </w:t>
      </w:r>
      <w:r>
        <w:t xml:space="preserve">(when aggregated with the Aggregate Option Accepted Costs for that Exercised Option) exceed </w:t>
      </w:r>
      <w:r w:rsidRPr="00623D07">
        <w:t xml:space="preserve">the Aggregate Milestone </w:t>
      </w:r>
      <w:r>
        <w:t xml:space="preserve">Option </w:t>
      </w:r>
      <w:r w:rsidRPr="00623D07">
        <w:t xml:space="preserve">Payment Amount for </w:t>
      </w:r>
      <w:r>
        <w:t>such</w:t>
      </w:r>
      <w:r w:rsidRPr="00623D07">
        <w:t xml:space="preserve"> </w:t>
      </w:r>
      <w:r>
        <w:t>Exercised Option</w:t>
      </w:r>
      <w:r w:rsidRPr="00623D07">
        <w:t xml:space="preserve"> at that Contract Month</w:t>
      </w:r>
      <w:r w:rsidRPr="002E08DA">
        <w:t>, then:</w:t>
      </w:r>
      <w:bookmarkEnd w:id="2979"/>
      <w:r>
        <w:t xml:space="preserve">  </w:t>
      </w:r>
    </w:p>
    <w:p w14:paraId="56D9F3BA" w14:textId="77777777" w:rsidR="009E3B61" w:rsidRDefault="009E3B61" w:rsidP="009E3B61">
      <w:pPr>
        <w:pStyle w:val="MRSchedPara3"/>
        <w:spacing w:line="240" w:lineRule="auto"/>
      </w:pPr>
      <w:bookmarkStart w:id="2980" w:name="_Ref503536722"/>
      <w:r w:rsidRPr="002022E7">
        <w:t>AACEO for</w:t>
      </w:r>
      <w:r>
        <w:t xml:space="preserve"> that Exercised Option for that Contract Month n shall be deemed to be an amount equal to the Aggregate Milestone Option Payment Amount for that Exercised Option as at Contract Month n less the Aggregate Option Accepted Costs for that Exercised Option; and</w:t>
      </w:r>
      <w:bookmarkEnd w:id="2980"/>
    </w:p>
    <w:p w14:paraId="0267F95F" w14:textId="77777777" w:rsidR="009E3B61" w:rsidRDefault="009E3B61" w:rsidP="009E3B61">
      <w:pPr>
        <w:pStyle w:val="MRSchedPara3"/>
        <w:spacing w:line="240" w:lineRule="auto"/>
      </w:pPr>
      <w:bookmarkStart w:id="2981" w:name="_Ref503536723"/>
      <w:r>
        <w:t>an amount equal to the difference between AACEO for that Exercised Option for Contract Month n that would have applied but for the provisions of this paragraph 3.4 and AACEO for that Exercised Option for that Contract Month n taking into account this paragraph 3.4 (an “</w:t>
      </w:r>
      <w:r w:rsidRPr="006F3EE3">
        <w:rPr>
          <w:b/>
        </w:rPr>
        <w:t xml:space="preserve">Option </w:t>
      </w:r>
      <w:r>
        <w:rPr>
          <w:b/>
        </w:rPr>
        <w:t xml:space="preserve">Adjusted </w:t>
      </w:r>
      <w:r w:rsidRPr="006F3EE3">
        <w:rPr>
          <w:b/>
        </w:rPr>
        <w:t>Excess</w:t>
      </w:r>
      <w:r>
        <w:t>”) shall be carried forward and paid to the Contractor in any subsequent Contract Month in which (and only to the extent to which) the amount of AACEO for that Exercised Option in that Contract Month (when aggregated with the Aggregate Option Accepted Costs for such Exercised Option) is less than the Aggregate Milestone Option Payment Amount in respect of such Exercised Option in that relevant Contract Month, until the Option Adjusted Excess for that Contract Month has been recovered in full by the Contractor; and</w:t>
      </w:r>
      <w:bookmarkEnd w:id="2981"/>
    </w:p>
    <w:p w14:paraId="69D659F9" w14:textId="77777777" w:rsidR="009E3B61" w:rsidRDefault="009E3B61" w:rsidP="009E3B61">
      <w:pPr>
        <w:pStyle w:val="MRSchedPara3"/>
        <w:spacing w:line="240" w:lineRule="auto"/>
      </w:pPr>
      <w:bookmarkStart w:id="2982" w:name="_Ref503536724"/>
      <w:r>
        <w:t>in the event that any Accepted Costs in respect of an Exercised Option have not been paid to the Contractor on the Expiry Date, such Accepted Costs shall be taken into account in any reconciliation of sums due to the Parties in accordance with paragraph 6.3.2.</w:t>
      </w:r>
      <w:r w:rsidRPr="00AF1FD8">
        <w:t xml:space="preserve"> </w:t>
      </w:r>
      <w:r w:rsidRPr="002022E7">
        <w:t>provided always that payment of any such Accepted Costs when aggregated with all previous payments made by the Authority to the Contractor in respect of the relevant Exercised Option will not result in a payment to the Contractor of a sum in excess of the relevant Option Firm Price.</w:t>
      </w:r>
      <w:bookmarkEnd w:id="2982"/>
    </w:p>
    <w:p w14:paraId="5F468298" w14:textId="77777777" w:rsidR="009E3B61" w:rsidRPr="004851B8" w:rsidRDefault="009E3B61" w:rsidP="009E3B61">
      <w:pPr>
        <w:pStyle w:val="MRSchedPara2"/>
        <w:spacing w:line="240" w:lineRule="auto"/>
      </w:pPr>
      <w:bookmarkStart w:id="2983" w:name="_Ref490838765"/>
      <w:r w:rsidRPr="004851B8">
        <w:t xml:space="preserve">For the avoidance of doubt, the changes to </w:t>
      </w:r>
      <w:r>
        <w:t>Exercised Options</w:t>
      </w:r>
      <w:r w:rsidRPr="004851B8">
        <w:t xml:space="preserve"> arising solely as the result of the approval and commencement of any Active Task Orders (other than Task Order 1) are </w:t>
      </w:r>
      <w:r>
        <w:t>only</w:t>
      </w:r>
      <w:r w:rsidRPr="004851B8">
        <w:t xml:space="preserve"> permitted where such changes </w:t>
      </w:r>
      <w:r>
        <w:t>will not</w:t>
      </w:r>
      <w:r w:rsidRPr="004851B8">
        <w:t>:</w:t>
      </w:r>
      <w:bookmarkEnd w:id="2983"/>
    </w:p>
    <w:p w14:paraId="2F0CE998" w14:textId="77777777" w:rsidR="009E3B61" w:rsidRPr="004851B8" w:rsidRDefault="009E3B61" w:rsidP="009E3B61">
      <w:pPr>
        <w:pStyle w:val="MRSchedPara3"/>
        <w:spacing w:line="240" w:lineRule="auto"/>
      </w:pPr>
      <w:bookmarkStart w:id="2984" w:name="_Ref503536725"/>
      <w:r w:rsidRPr="004851B8">
        <w:t xml:space="preserve">increase the overall </w:t>
      </w:r>
      <w:r>
        <w:t xml:space="preserve">Maximum </w:t>
      </w:r>
      <w:r w:rsidRPr="004851B8">
        <w:t>Contract Price;</w:t>
      </w:r>
      <w:bookmarkEnd w:id="2984"/>
    </w:p>
    <w:p w14:paraId="1D6A4709" w14:textId="77777777" w:rsidR="009E3B61" w:rsidRPr="004851B8" w:rsidRDefault="009E3B61" w:rsidP="009E3B61">
      <w:pPr>
        <w:pStyle w:val="MRSchedPara3"/>
        <w:spacing w:line="240" w:lineRule="auto"/>
      </w:pPr>
      <w:bookmarkStart w:id="2985" w:name="_Ref493161078"/>
      <w:r w:rsidRPr="004851B8">
        <w:t>adjust the Contract Programme</w:t>
      </w:r>
      <w:r>
        <w:t xml:space="preserve"> (other than incorporating additional items into the Contract Programme to reflect the required delivery dates and other relevant matters in relation to the relevant Additional Contractor Deliverables);</w:t>
      </w:r>
      <w:bookmarkEnd w:id="2985"/>
    </w:p>
    <w:p w14:paraId="1133DD71" w14:textId="77777777" w:rsidR="009E3B61" w:rsidRPr="004851B8" w:rsidRDefault="009E3B61" w:rsidP="009E3B61">
      <w:pPr>
        <w:pStyle w:val="MRSchedPara3"/>
        <w:spacing w:line="240" w:lineRule="auto"/>
      </w:pPr>
      <w:bookmarkStart w:id="2986" w:name="_Ref493160894"/>
      <w:r w:rsidRPr="004851B8">
        <w:t>adjust the Statement of Requirements</w:t>
      </w:r>
      <w:r>
        <w:t xml:space="preserve"> (other than incorporating additional items into the Statement of Requirements or amending or deleting items in the Statement of Requirements (in each case to reflect the Authority requirements for the relevant Additional Contractor Deliverables))</w:t>
      </w:r>
      <w:r w:rsidRPr="004851B8">
        <w:t>;</w:t>
      </w:r>
      <w:bookmarkEnd w:id="2986"/>
    </w:p>
    <w:p w14:paraId="0DC3023C" w14:textId="77777777" w:rsidR="009E3B61" w:rsidRPr="004851B8" w:rsidRDefault="009E3B61" w:rsidP="009E3B61">
      <w:pPr>
        <w:pStyle w:val="MRSchedPara3"/>
        <w:spacing w:line="240" w:lineRule="auto"/>
      </w:pPr>
      <w:bookmarkStart w:id="2987" w:name="_Ref503536726"/>
      <w:r w:rsidRPr="004851B8">
        <w:t>adjust the provisions of any matters set out or referred to in</w:t>
      </w:r>
      <w:r>
        <w:t xml:space="preserve"> Schedule 6 (</w:t>
      </w:r>
      <w:r w:rsidRPr="00C40824">
        <w:rPr>
          <w:i/>
        </w:rPr>
        <w:t>Incentivisation</w:t>
      </w:r>
      <w:r w:rsidRPr="004851B8">
        <w:t>)</w:t>
      </w:r>
      <w:bookmarkEnd w:id="2987"/>
    </w:p>
    <w:p w14:paraId="0D396488" w14:textId="77777777" w:rsidR="009E3B61" w:rsidRPr="004851B8" w:rsidRDefault="009E3B61" w:rsidP="009E3B61">
      <w:pPr>
        <w:pStyle w:val="MRSchedPara3"/>
        <w:spacing w:line="240" w:lineRule="auto"/>
      </w:pPr>
      <w:bookmarkStart w:id="2988" w:name="_Ref503536727"/>
      <w:r w:rsidRPr="004851B8">
        <w:t>have any impact on the Authority’s obligations for GF</w:t>
      </w:r>
      <w:r>
        <w:t>A</w:t>
      </w:r>
      <w:r w:rsidRPr="004851B8">
        <w:t xml:space="preserve"> as set out or referred to in </w:t>
      </w:r>
      <w:r w:rsidRPr="00F12466">
        <w:rPr>
          <w:color w:val="000000"/>
        </w:rPr>
        <w:t>Schedule 7</w:t>
      </w:r>
      <w:r w:rsidRPr="004851B8">
        <w:t xml:space="preserve"> (</w:t>
      </w:r>
      <w:r w:rsidRPr="00C40824">
        <w:rPr>
          <w:i/>
        </w:rPr>
        <w:t>Authority Obligations</w:t>
      </w:r>
      <w:r w:rsidRPr="004851B8">
        <w:t>);</w:t>
      </w:r>
      <w:r>
        <w:t xml:space="preserve"> or</w:t>
      </w:r>
      <w:bookmarkEnd w:id="2988"/>
    </w:p>
    <w:p w14:paraId="6DD279BD" w14:textId="77777777" w:rsidR="009E3B61" w:rsidRPr="004851B8" w:rsidRDefault="009E3B61" w:rsidP="009E3B61">
      <w:pPr>
        <w:pStyle w:val="MRSchedPara3"/>
        <w:spacing w:line="240" w:lineRule="auto"/>
      </w:pPr>
      <w:bookmarkStart w:id="2989" w:name="_Ref503536728"/>
      <w:r w:rsidRPr="004851B8">
        <w:t>have any impact on the Authority’s and/ or the Contractor’s other obligations and/or  rights under th</w:t>
      </w:r>
      <w:r>
        <w:t>is</w:t>
      </w:r>
      <w:r w:rsidRPr="004851B8">
        <w:t xml:space="preserve"> Contract</w:t>
      </w:r>
      <w:r>
        <w:t xml:space="preserve"> (other than those relating to the relevant Additional Contractor Deliverables),</w:t>
      </w:r>
      <w:bookmarkEnd w:id="2989"/>
    </w:p>
    <w:p w14:paraId="3E953AAD" w14:textId="77777777" w:rsidR="009E3B61" w:rsidRDefault="009E3B61" w:rsidP="009E3B61">
      <w:pPr>
        <w:pStyle w:val="MRSchedPara2"/>
        <w:numPr>
          <w:ilvl w:val="0"/>
          <w:numId w:val="0"/>
        </w:numPr>
        <w:spacing w:line="240" w:lineRule="auto"/>
        <w:ind w:left="720"/>
      </w:pPr>
      <w:r>
        <w:t xml:space="preserve">and where approval of any Active Task Order is likely to give rise to any such changes, such changes to an Exercised Option may only be made following the issue of an Authority Change Notice in accordance with the procedures set out in </w:t>
      </w:r>
      <w:r w:rsidRPr="00F12466">
        <w:rPr>
          <w:color w:val="000000"/>
        </w:rPr>
        <w:t>Schedule 11</w:t>
      </w:r>
      <w:r>
        <w:t xml:space="preserve"> (</w:t>
      </w:r>
      <w:r w:rsidRPr="00C40824">
        <w:rPr>
          <w:i/>
        </w:rPr>
        <w:t>Change Procedure</w:t>
      </w:r>
      <w:r>
        <w:t>).</w:t>
      </w:r>
    </w:p>
    <w:p w14:paraId="7DF8D1CA" w14:textId="77777777" w:rsidR="009E3B61" w:rsidRPr="00417241" w:rsidRDefault="009E3B61" w:rsidP="009E3B61">
      <w:pPr>
        <w:pStyle w:val="MRSchedPara1"/>
        <w:spacing w:line="240" w:lineRule="auto"/>
        <w:rPr>
          <w:b w:val="0"/>
        </w:rPr>
      </w:pPr>
      <w:bookmarkStart w:id="2990" w:name="_Ref476677041"/>
      <w:r>
        <w:t>D</w:t>
      </w:r>
      <w:r w:rsidRPr="00212142">
        <w:t>eductions</w:t>
      </w:r>
      <w:bookmarkEnd w:id="2990"/>
    </w:p>
    <w:p w14:paraId="4D953582" w14:textId="77777777" w:rsidR="009E3B61" w:rsidRDefault="009E3B61" w:rsidP="009E3B61">
      <w:pPr>
        <w:pStyle w:val="MRSchedPara2"/>
        <w:spacing w:line="240" w:lineRule="auto"/>
      </w:pPr>
      <w:r>
        <w:t>The Authority shall make Deductions in accordance with the provisions of Schedule 6 (</w:t>
      </w:r>
      <w:r w:rsidRPr="00417241">
        <w:rPr>
          <w:i/>
        </w:rPr>
        <w:t>Incentivisation</w:t>
      </w:r>
      <w:r>
        <w:t>):</w:t>
      </w:r>
    </w:p>
    <w:p w14:paraId="70329144" w14:textId="77777777" w:rsidR="009E3B61" w:rsidRDefault="009E3B61" w:rsidP="009E3B61">
      <w:pPr>
        <w:pStyle w:val="MRSchedPara3"/>
        <w:spacing w:line="240" w:lineRule="auto"/>
      </w:pPr>
      <w:r>
        <w:t>where the Contractor registers a Fail for the relevant Monitoring Period for KPI 1.1 and/or KPI 1.2 (as more particularly referred to in paragraph 9 of Schedule 6 (</w:t>
      </w:r>
      <w:r w:rsidRPr="00417241">
        <w:rPr>
          <w:i/>
        </w:rPr>
        <w:t>Incentivisation</w:t>
      </w:r>
      <w:r>
        <w:t>);</w:t>
      </w:r>
    </w:p>
    <w:p w14:paraId="5EFBE41F" w14:textId="77777777" w:rsidR="009E3B61" w:rsidRDefault="009E3B61" w:rsidP="009E3B61">
      <w:pPr>
        <w:pStyle w:val="MRSchedPara3"/>
        <w:spacing w:line="240" w:lineRule="auto"/>
      </w:pPr>
      <w:r>
        <w:t>where the Contractor registers a Fail for the relevant Monitoring Period in respect of any of the KPIs 2.1 to 2.4 (as more particularly referred to in paragraph 10 of Schedule 6 (</w:t>
      </w:r>
      <w:r w:rsidRPr="00417241">
        <w:rPr>
          <w:i/>
        </w:rPr>
        <w:t>Incentivisation</w:t>
      </w:r>
      <w:r>
        <w:t>); and</w:t>
      </w:r>
    </w:p>
    <w:p w14:paraId="006B7460" w14:textId="77777777" w:rsidR="009E3B61" w:rsidRPr="00417241" w:rsidRDefault="009E3B61" w:rsidP="009E3B61">
      <w:pPr>
        <w:pStyle w:val="MRSchedPara3"/>
        <w:spacing w:line="240" w:lineRule="auto"/>
      </w:pPr>
      <w:r>
        <w:t>where the Contractor registers a Fail for the relevant Monitoring Period in respect of KPI 3 (as more particularly referred to in paragraph 11 of Schedule 6 (</w:t>
      </w:r>
      <w:r w:rsidRPr="00417241">
        <w:rPr>
          <w:i/>
        </w:rPr>
        <w:t>Incentivisation</w:t>
      </w:r>
      <w:r>
        <w:t>).</w:t>
      </w:r>
    </w:p>
    <w:p w14:paraId="355C24B3" w14:textId="77777777" w:rsidR="009E3B61" w:rsidRPr="00CE106C" w:rsidRDefault="009E3B61" w:rsidP="009E3B61">
      <w:pPr>
        <w:pStyle w:val="MRSchedPara1"/>
      </w:pPr>
      <w:bookmarkStart w:id="2991" w:name="_Ref491080209"/>
      <w:r w:rsidRPr="00CE106C">
        <w:t>Expenses</w:t>
      </w:r>
      <w:bookmarkEnd w:id="2991"/>
    </w:p>
    <w:p w14:paraId="2AF8A5BF" w14:textId="77777777" w:rsidR="009E3B61" w:rsidRPr="00CE106C" w:rsidRDefault="009E3B61" w:rsidP="009E3B61">
      <w:pPr>
        <w:pStyle w:val="MRSchedPara2"/>
        <w:spacing w:line="240" w:lineRule="auto"/>
      </w:pPr>
      <w:bookmarkStart w:id="2992" w:name="_Ref503536729"/>
      <w:r w:rsidRPr="00CE106C">
        <w:t xml:space="preserve">The Contractor shall be entitled to recover from the </w:t>
      </w:r>
      <w:r>
        <w:t>Authority</w:t>
      </w:r>
      <w:r w:rsidRPr="00CE106C">
        <w:t xml:space="preserve"> </w:t>
      </w:r>
      <w:r>
        <w:t>(</w:t>
      </w:r>
      <w:r w:rsidRPr="00CE106C">
        <w:t>in addition to the Contract Price</w:t>
      </w:r>
      <w:r>
        <w:t>)</w:t>
      </w:r>
      <w:r w:rsidRPr="00CE106C">
        <w:t xml:space="preserve"> certain agreed expenses of the type set out at Appendix 4 (</w:t>
      </w:r>
      <w:r w:rsidRPr="00CE106C">
        <w:rPr>
          <w:i/>
        </w:rPr>
        <w:t>Allowable Expenses</w:t>
      </w:r>
      <w:r w:rsidRPr="00CE106C">
        <w:t>) (“</w:t>
      </w:r>
      <w:r w:rsidRPr="00CE106C">
        <w:rPr>
          <w:b/>
        </w:rPr>
        <w:t>Expenses</w:t>
      </w:r>
      <w:r w:rsidRPr="00CE106C">
        <w:t>”)</w:t>
      </w:r>
      <w:r>
        <w:t xml:space="preserve"> </w:t>
      </w:r>
      <w:r w:rsidRPr="00CE106C">
        <w:t>where:</w:t>
      </w:r>
      <w:bookmarkEnd w:id="2992"/>
    </w:p>
    <w:p w14:paraId="1FFB50A4" w14:textId="77777777" w:rsidR="009E3B61" w:rsidRPr="00CE106C" w:rsidRDefault="009E3B61" w:rsidP="009E3B61">
      <w:pPr>
        <w:pStyle w:val="MRSchedPara3"/>
        <w:spacing w:line="240" w:lineRule="auto"/>
      </w:pPr>
      <w:bookmarkStart w:id="2993" w:name="_Ref503536730"/>
      <w:r w:rsidRPr="00CE106C">
        <w:t>the Contractor has demonstrated to the satisfaction of the Authority that any Expenses have been necessarily and properly incurred by the Contractor in the course of performing the Contractor Deliverables; and</w:t>
      </w:r>
      <w:bookmarkEnd w:id="2993"/>
      <w:r w:rsidRPr="00CE106C">
        <w:t xml:space="preserve"> </w:t>
      </w:r>
    </w:p>
    <w:p w14:paraId="075160E9" w14:textId="77777777" w:rsidR="009E3B61" w:rsidRPr="00CE106C" w:rsidRDefault="009E3B61" w:rsidP="009E3B61">
      <w:pPr>
        <w:pStyle w:val="MRSchedPara3"/>
        <w:spacing w:line="240" w:lineRule="auto"/>
      </w:pPr>
      <w:bookmarkStart w:id="2994" w:name="_Ref503536731"/>
      <w:r w:rsidRPr="00CE106C">
        <w:t>in the case of:</w:t>
      </w:r>
      <w:bookmarkEnd w:id="2994"/>
    </w:p>
    <w:p w14:paraId="57FF84C0" w14:textId="77777777" w:rsidR="009E3B61" w:rsidRPr="00CE106C" w:rsidRDefault="009E3B61" w:rsidP="009E3B61">
      <w:pPr>
        <w:pStyle w:val="MRSchedPara4"/>
        <w:spacing w:line="240" w:lineRule="auto"/>
      </w:pPr>
      <w:bookmarkStart w:id="2995" w:name="_Ref503536732"/>
      <w:r w:rsidRPr="00CE106C">
        <w:t>Task Order 1, only to the extent that the Contractor has not exceeded the Task Order 1 Expenses Cap; and</w:t>
      </w:r>
      <w:bookmarkEnd w:id="2995"/>
    </w:p>
    <w:p w14:paraId="0094A17E" w14:textId="77777777" w:rsidR="009E3B61" w:rsidRPr="00CE106C" w:rsidRDefault="009E3B61" w:rsidP="009E3B61">
      <w:pPr>
        <w:pStyle w:val="MRSchedPara4"/>
        <w:spacing w:line="240" w:lineRule="auto"/>
      </w:pPr>
      <w:bookmarkStart w:id="2996" w:name="_Ref503536733"/>
      <w:r w:rsidRPr="00CE106C">
        <w:t>each Exercised Option,  only to the extent that the Contractor has not exceeded the Option Expenses Cap for the relevant Exercised Option.</w:t>
      </w:r>
      <w:bookmarkEnd w:id="2996"/>
    </w:p>
    <w:p w14:paraId="61041193" w14:textId="77777777" w:rsidR="009E3B61" w:rsidRPr="00CE106C" w:rsidRDefault="009E3B61" w:rsidP="009E3B61">
      <w:pPr>
        <w:pStyle w:val="MRSchedPara2"/>
        <w:spacing w:line="240" w:lineRule="auto"/>
      </w:pPr>
      <w:bookmarkStart w:id="2997" w:name="_Ref493007333"/>
      <w:r w:rsidRPr="00CE106C">
        <w:t>If in any Contract Month the Contractor would, if it invoiced the Authority for all the Expenses incurred</w:t>
      </w:r>
      <w:r>
        <w:t xml:space="preserve"> in the relevant Contract Month</w:t>
      </w:r>
      <w:r w:rsidRPr="00CE106C">
        <w:t xml:space="preserve"> </w:t>
      </w:r>
      <w:r>
        <w:t>(when aggregated with all Expenses incurred by the Contractor and paid by the Authority in relation to Task Order 1 in all previous Contract Months), exceed the T</w:t>
      </w:r>
      <w:r w:rsidRPr="00CE106C">
        <w:t xml:space="preserve">ask Order 1 Expenses Cap, the Contractor shall notify the Authority of such event and shall invoice the Authority only for Expenses in an amount which </w:t>
      </w:r>
      <w:r>
        <w:t>(</w:t>
      </w:r>
      <w:r w:rsidRPr="00CE106C">
        <w:t>when such amount is aggregated with all Expenses incurred by the Contractor and paid by the Authority in relation to Task Order 1 in all previous Contract Months</w:t>
      </w:r>
      <w:r>
        <w:t>)</w:t>
      </w:r>
      <w:r w:rsidRPr="00CE106C">
        <w:t xml:space="preserve">, is equal to the Task Order 1 Expenses Cap. The Contractor shall not be entitled to recover any further Expenses in subsequent Contract Months in relation to Task Order 1 unless the Authority agrees to make payment of any such Expenses following a Change agreed in accordance with </w:t>
      </w:r>
      <w:r w:rsidRPr="00F12466">
        <w:rPr>
          <w:color w:val="000000"/>
        </w:rPr>
        <w:t>Schedule 11</w:t>
      </w:r>
      <w:r w:rsidRPr="00CE106C">
        <w:t xml:space="preserve"> (</w:t>
      </w:r>
      <w:r w:rsidRPr="003175A2">
        <w:rPr>
          <w:i/>
        </w:rPr>
        <w:t>Change Procedure</w:t>
      </w:r>
      <w:r w:rsidRPr="00CE106C">
        <w:t>).</w:t>
      </w:r>
      <w:bookmarkEnd w:id="2997"/>
    </w:p>
    <w:p w14:paraId="74231416" w14:textId="77777777" w:rsidR="009E3B61" w:rsidRPr="00CE106C" w:rsidRDefault="009E3B61" w:rsidP="009E3B61">
      <w:pPr>
        <w:pStyle w:val="MRSchedPara2"/>
        <w:spacing w:line="240" w:lineRule="auto"/>
      </w:pPr>
      <w:bookmarkStart w:id="2998" w:name="_Ref503536734"/>
      <w:r w:rsidRPr="00CE106C">
        <w:t>If in any Contract Month the Contractor would, if it invoiced the Authority for all the Expenses incurred in the relevant Contract</w:t>
      </w:r>
      <w:r>
        <w:t xml:space="preserve"> Month (when aggregated with all Expenses incurred by the Contractor and paid by the Authority in relation to the relevant Exercised Option in all previous Contract Months),</w:t>
      </w:r>
      <w:r w:rsidRPr="00CE106C">
        <w:t xml:space="preserve"> exceed the Option Expenses Cap for the relevant Exercised Option, the Contractor shall notify the Authority of such event and shall invoice the Authority only for Expenses in an amount which </w:t>
      </w:r>
      <w:r>
        <w:t>(</w:t>
      </w:r>
      <w:r w:rsidRPr="00CE106C">
        <w:t>when such amount is aggregated with all Expenses incurred by the Contractor and paid by the Authority in relation to the relevant Exercised Option in all previous Contract Months</w:t>
      </w:r>
      <w:r>
        <w:t>)</w:t>
      </w:r>
      <w:r w:rsidRPr="00CE106C">
        <w:t xml:space="preserve"> is equal to the relevant Option Expenses Cap. The Contractor shall not be entitled to recover any further Expenses in subsequent Contract Months in relation to the relevant Exercised Option unless the Authority agrees to make payment of any such Expenses following a Change agreed in accordance with </w:t>
      </w:r>
      <w:r w:rsidRPr="00F12466">
        <w:rPr>
          <w:color w:val="000000"/>
        </w:rPr>
        <w:t>Schedule 11</w:t>
      </w:r>
      <w:r w:rsidRPr="00CE106C">
        <w:t xml:space="preserve"> (</w:t>
      </w:r>
      <w:r w:rsidRPr="003175A2">
        <w:rPr>
          <w:i/>
        </w:rPr>
        <w:t>Change Procedure</w:t>
      </w:r>
      <w:r w:rsidRPr="00CE106C">
        <w:t>).</w:t>
      </w:r>
      <w:bookmarkEnd w:id="2998"/>
    </w:p>
    <w:p w14:paraId="00C67393" w14:textId="77777777" w:rsidR="009E3B61" w:rsidRPr="00212142" w:rsidRDefault="009E3B61" w:rsidP="009E3B61">
      <w:pPr>
        <w:pStyle w:val="MRSchedPara1"/>
        <w:spacing w:line="240" w:lineRule="auto"/>
      </w:pPr>
      <w:bookmarkStart w:id="2999" w:name="_Ref476677054"/>
      <w:r w:rsidRPr="00212142">
        <w:t>Other Payments Due</w:t>
      </w:r>
      <w:bookmarkEnd w:id="2999"/>
    </w:p>
    <w:p w14:paraId="584C9150" w14:textId="77777777" w:rsidR="009E3B61" w:rsidRPr="003325E6" w:rsidRDefault="009E3B61" w:rsidP="009E3B61">
      <w:pPr>
        <w:pStyle w:val="MRSchedPara2"/>
        <w:spacing w:line="240" w:lineRule="auto"/>
      </w:pPr>
      <w:bookmarkStart w:id="3000" w:name="_Ref476677055"/>
      <w:r w:rsidRPr="00363617">
        <w:t xml:space="preserve">The Authority shall be entitled to </w:t>
      </w:r>
      <w:r>
        <w:t>reduce</w:t>
      </w:r>
      <w:r w:rsidRPr="00363617">
        <w:t xml:space="preserve"> the Monthly Payment </w:t>
      </w:r>
      <w:r>
        <w:t>to reflect</w:t>
      </w:r>
      <w:r w:rsidRPr="00363617">
        <w:t xml:space="preserve"> any sums that are agreed or determined to be payable by the Contractor to</w:t>
      </w:r>
      <w:r>
        <w:t xml:space="preserve"> the Authority in respect of this</w:t>
      </w:r>
      <w:r w:rsidRPr="00363617">
        <w:t xml:space="preserve"> Contract (including any sums contemplated in Clause 27.2 (</w:t>
      </w:r>
      <w:r w:rsidRPr="00363617">
        <w:rPr>
          <w:i/>
        </w:rPr>
        <w:t>Recovery of Sums Due</w:t>
      </w:r>
      <w:r w:rsidRPr="00363617">
        <w:t xml:space="preserve">)) in the Contract Month immediately following such agreement or determination, provided that </w:t>
      </w:r>
      <w:r>
        <w:t xml:space="preserve">the Authority’s Representative </w:t>
      </w:r>
      <w:r w:rsidRPr="00363617">
        <w:t>has notified the Contractor’s Representative at any time prior to making the relevant deduction.</w:t>
      </w:r>
      <w:bookmarkEnd w:id="3000"/>
    </w:p>
    <w:p w14:paraId="0C6F8BC6" w14:textId="77777777" w:rsidR="009E3B61" w:rsidRPr="003325E6" w:rsidRDefault="009E3B61" w:rsidP="009E3B61">
      <w:pPr>
        <w:pStyle w:val="MRSchedPara2"/>
        <w:spacing w:line="240" w:lineRule="auto"/>
      </w:pPr>
      <w:bookmarkStart w:id="3001" w:name="_Ref476677056"/>
      <w:r w:rsidRPr="003325E6">
        <w:t xml:space="preserve">The Authority shall </w:t>
      </w:r>
      <w:r>
        <w:t>increase the</w:t>
      </w:r>
      <w:r w:rsidRPr="003325E6">
        <w:t xml:space="preserve"> Monthly Payment to </w:t>
      </w:r>
      <w:r>
        <w:t xml:space="preserve">reflect </w:t>
      </w:r>
      <w:r w:rsidRPr="003325E6">
        <w:t xml:space="preserve">any sums that are agreed or determined to be payable to </w:t>
      </w:r>
      <w:r>
        <w:t>the Contractor in respect of this</w:t>
      </w:r>
      <w:r w:rsidRPr="003325E6">
        <w:t xml:space="preserve"> Contract  in the Contract Month immediately following such agreement or determination.</w:t>
      </w:r>
      <w:bookmarkEnd w:id="3001"/>
    </w:p>
    <w:p w14:paraId="2E51E47A" w14:textId="77777777" w:rsidR="009E3B61" w:rsidRDefault="009E3B61" w:rsidP="009E3B61">
      <w:pPr>
        <w:pStyle w:val="MRSchedPara2"/>
        <w:spacing w:line="240" w:lineRule="auto"/>
      </w:pPr>
      <w:bookmarkStart w:id="3002" w:name="_Ref489887778"/>
      <w:bookmarkStart w:id="3003" w:name="_Ref476333695"/>
      <w:r>
        <w:t>T</w:t>
      </w:r>
      <w:r w:rsidRPr="003325E6">
        <w:t>he Parties</w:t>
      </w:r>
      <w:r>
        <w:t>:</w:t>
      </w:r>
      <w:bookmarkEnd w:id="3002"/>
    </w:p>
    <w:p w14:paraId="16B6E2FB" w14:textId="77777777" w:rsidR="009E3B61" w:rsidRDefault="009E3B61" w:rsidP="009E3B61">
      <w:pPr>
        <w:pStyle w:val="MRSchedPara3"/>
        <w:spacing w:line="240" w:lineRule="auto"/>
      </w:pPr>
      <w:bookmarkStart w:id="3004" w:name="_Ref493514209"/>
      <w:r>
        <w:t xml:space="preserve">may, during the Contract Period and on written notice to the other, </w:t>
      </w:r>
      <w:r w:rsidRPr="003325E6">
        <w:t>carry out a reconciliation</w:t>
      </w:r>
      <w:r>
        <w:t xml:space="preserve"> to determine the amount of any </w:t>
      </w:r>
      <w:r w:rsidRPr="003325E6">
        <w:t xml:space="preserve">payments that </w:t>
      </w:r>
      <w:r>
        <w:t>are</w:t>
      </w:r>
      <w:r w:rsidRPr="003325E6">
        <w:t xml:space="preserve"> due to the Authority and/or the Contractor (as the case may be) in accordance with </w:t>
      </w:r>
      <w:r>
        <w:t>this Contract; and</w:t>
      </w:r>
      <w:bookmarkEnd w:id="3004"/>
    </w:p>
    <w:p w14:paraId="012E75AE" w14:textId="77777777" w:rsidR="009E3B61" w:rsidRPr="003325E6" w:rsidRDefault="009E3B61" w:rsidP="009E3B61">
      <w:pPr>
        <w:pStyle w:val="MRSchedPara3"/>
        <w:spacing w:line="240" w:lineRule="auto"/>
      </w:pPr>
      <w:bookmarkStart w:id="3005" w:name="_Ref489887999"/>
      <w:r w:rsidRPr="003325E6">
        <w:t>following the Expiry Date or Termination Date</w:t>
      </w:r>
      <w:r w:rsidRPr="00EA54AE">
        <w:t xml:space="preserve"> </w:t>
      </w:r>
      <w:r>
        <w:t>(and subject to Clause 71.10.1 (</w:t>
      </w:r>
      <w:r w:rsidRPr="0090506A">
        <w:rPr>
          <w:i/>
        </w:rPr>
        <w:t>Miscellaneous Provisions</w:t>
      </w:r>
      <w:r w:rsidRPr="0090506A">
        <w:t>)</w:t>
      </w:r>
      <w:r>
        <w:t xml:space="preserve">), </w:t>
      </w:r>
      <w:r w:rsidRPr="003325E6">
        <w:t>carry out a reconciliation</w:t>
      </w:r>
      <w:r>
        <w:t xml:space="preserve"> to determine the amount of any </w:t>
      </w:r>
      <w:r w:rsidRPr="003325E6">
        <w:t xml:space="preserve">payments that </w:t>
      </w:r>
      <w:r>
        <w:t>are</w:t>
      </w:r>
      <w:r w:rsidRPr="003325E6">
        <w:t xml:space="preserve"> due to the Authority and/or the Contractor (as the case may be) in accordance with </w:t>
      </w:r>
      <w:r>
        <w:t>this Contract</w:t>
      </w:r>
      <w:r w:rsidRPr="003325E6">
        <w:t>.</w:t>
      </w:r>
      <w:bookmarkEnd w:id="3003"/>
      <w:bookmarkEnd w:id="3005"/>
      <w:r w:rsidRPr="003325E6">
        <w:t xml:space="preserve"> </w:t>
      </w:r>
    </w:p>
    <w:p w14:paraId="6E65340E" w14:textId="77777777" w:rsidR="009E3B61" w:rsidRPr="00F8142D" w:rsidRDefault="009E3B61" w:rsidP="009E3B61">
      <w:pPr>
        <w:pStyle w:val="MRSchedPara2"/>
        <w:spacing w:line="240" w:lineRule="auto"/>
      </w:pPr>
      <w:bookmarkStart w:id="3006" w:name="_Ref476677057"/>
      <w:r w:rsidRPr="00F8142D">
        <w:t>The reconciliation</w:t>
      </w:r>
      <w:r>
        <w:t>s</w:t>
      </w:r>
      <w:r w:rsidRPr="00F8142D">
        <w:t xml:space="preserve"> referred to in paragraph </w:t>
      </w:r>
      <w:r>
        <w:t>6.3</w:t>
      </w:r>
      <w:r w:rsidRPr="00F8142D">
        <w:t>, shall take place:</w:t>
      </w:r>
      <w:bookmarkEnd w:id="3006"/>
    </w:p>
    <w:p w14:paraId="3B8ADE7F" w14:textId="77777777" w:rsidR="009E3B61" w:rsidRDefault="009E3B61" w:rsidP="009E3B61">
      <w:pPr>
        <w:pStyle w:val="MRSchedPara3"/>
        <w:spacing w:line="240" w:lineRule="auto"/>
      </w:pPr>
      <w:bookmarkStart w:id="3007" w:name="_Ref476677059"/>
      <w:bookmarkStart w:id="3008" w:name="_Ref503536735"/>
      <w:r w:rsidRPr="00BA76A0">
        <w:t>where either Party gives written notice to the other of a requirement for a reconciliation at any time during the Contract Period</w:t>
      </w:r>
      <w:r>
        <w:t>,</w:t>
      </w:r>
      <w:r w:rsidRPr="00BA76A0">
        <w:t xml:space="preserve"> at a time to be agreed by the Parties or in the absence of agreement within ten (10) Working Days following the date of </w:t>
      </w:r>
      <w:r>
        <w:t>receipt of the notice issued by the other Party as referred to paragraph 6.3.1</w:t>
      </w:r>
      <w:r w:rsidRPr="00BA76A0">
        <w:t xml:space="preserve">; </w:t>
      </w:r>
      <w:bookmarkStart w:id="3009" w:name="_Ref476677058"/>
      <w:bookmarkEnd w:id="3007"/>
      <w:r>
        <w:t>and/or</w:t>
      </w:r>
      <w:bookmarkEnd w:id="3008"/>
    </w:p>
    <w:p w14:paraId="5986723F" w14:textId="77777777" w:rsidR="009E3B61" w:rsidRPr="00BA76A0" w:rsidRDefault="009E3B61" w:rsidP="009E3B61">
      <w:pPr>
        <w:pStyle w:val="MRSchedPara3"/>
        <w:spacing w:line="240" w:lineRule="auto"/>
      </w:pPr>
      <w:bookmarkStart w:id="3010" w:name="_Ref503536736"/>
      <w:r w:rsidRPr="00F8142D">
        <w:t xml:space="preserve">in the case of early termination or Expiry of this Contract, within ten (10) Working Days </w:t>
      </w:r>
      <w:r>
        <w:t xml:space="preserve">of </w:t>
      </w:r>
      <w:r w:rsidRPr="00F8142D">
        <w:t>the Termination Date or Ex</w:t>
      </w:r>
      <w:r>
        <w:t xml:space="preserve">piry Date (as the case may be) </w:t>
      </w:r>
      <w:r w:rsidRPr="00F8142D">
        <w:t>or</w:t>
      </w:r>
      <w:bookmarkEnd w:id="3009"/>
      <w:r>
        <w:t xml:space="preserve"> such other date as is agreed by the Parties; and</w:t>
      </w:r>
      <w:bookmarkEnd w:id="3010"/>
      <w:r>
        <w:t xml:space="preserve"> </w:t>
      </w:r>
    </w:p>
    <w:p w14:paraId="15D9B900" w14:textId="77777777" w:rsidR="009E3B61" w:rsidRPr="00F8142D" w:rsidRDefault="009E3B61" w:rsidP="009E3B61">
      <w:pPr>
        <w:pStyle w:val="MRSchedPara3"/>
        <w:spacing w:line="240" w:lineRule="auto"/>
      </w:pPr>
      <w:bookmarkStart w:id="3011" w:name="_Ref476677060"/>
      <w:r w:rsidRPr="00F8142D">
        <w:t>shall be carried out in accordance with a methodology to be agreed by the Parties</w:t>
      </w:r>
      <w:r>
        <w:t xml:space="preserve"> or as determined in accordance with paragraph 6.5</w:t>
      </w:r>
      <w:r w:rsidRPr="00F8142D">
        <w:t>.</w:t>
      </w:r>
      <w:bookmarkEnd w:id="3011"/>
    </w:p>
    <w:p w14:paraId="5C9AEDDF" w14:textId="77777777" w:rsidR="009E3B61" w:rsidRPr="003325E6" w:rsidRDefault="009E3B61" w:rsidP="009E3B61">
      <w:pPr>
        <w:pStyle w:val="MRSchedPara2"/>
        <w:spacing w:line="240" w:lineRule="auto"/>
      </w:pPr>
      <w:bookmarkStart w:id="3012" w:name="_Ref476677061"/>
      <w:r w:rsidRPr="003325E6">
        <w:t xml:space="preserve">In the event that the Parties fail to agree any matter arising from the conduct of or the conclusion of any </w:t>
      </w:r>
      <w:r>
        <w:t>m</w:t>
      </w:r>
      <w:r w:rsidRPr="003325E6">
        <w:t>atter arising from a reconciliatio</w:t>
      </w:r>
      <w:r>
        <w:t xml:space="preserve">n, either Party may refer such </w:t>
      </w:r>
      <w:r w:rsidRPr="003325E6">
        <w:t>matter for resolution to the Dispute Resolution Procedure.</w:t>
      </w:r>
      <w:bookmarkEnd w:id="3012"/>
      <w:r w:rsidRPr="003325E6">
        <w:t xml:space="preserve"> </w:t>
      </w:r>
    </w:p>
    <w:p w14:paraId="3EA458AE" w14:textId="77777777" w:rsidR="009E3B61" w:rsidRDefault="009E3B61" w:rsidP="009E3B61">
      <w:pPr>
        <w:pStyle w:val="MRSchedule3"/>
        <w:spacing w:line="240" w:lineRule="auto"/>
        <w:sectPr w:rsidR="009E3B61" w:rsidSect="009E3B61">
          <w:pgSz w:w="11909" w:h="16834" w:code="9"/>
          <w:pgMar w:top="1440" w:right="1440" w:bottom="1440" w:left="1440" w:header="706" w:footer="706" w:gutter="0"/>
          <w:paperSrc w:first="262" w:other="262"/>
          <w:cols w:space="720"/>
          <w:docGrid w:linePitch="299"/>
        </w:sectPr>
      </w:pPr>
      <w:bookmarkStart w:id="3013" w:name="_Ref503536737"/>
    </w:p>
    <w:p w14:paraId="41EAEECA" w14:textId="77777777" w:rsidR="009E3B61" w:rsidRPr="004A30D5" w:rsidRDefault="009E3B61" w:rsidP="009E3B61">
      <w:pPr>
        <w:pStyle w:val="MRSchedule3"/>
        <w:spacing w:line="240" w:lineRule="auto"/>
        <w:rPr>
          <w:sz w:val="24"/>
        </w:rPr>
      </w:pPr>
      <w:bookmarkStart w:id="3014" w:name="_Toc477775524"/>
      <w:bookmarkStart w:id="3015" w:name="_Ref503536738"/>
      <w:bookmarkStart w:id="3016" w:name="_Toc519678212"/>
      <w:bookmarkEnd w:id="3013"/>
      <w:r w:rsidRPr="003325E6">
        <w:t xml:space="preserve">Part </w:t>
      </w:r>
      <w:bookmarkStart w:id="3017" w:name="DocXTextRef143"/>
      <w:r w:rsidRPr="003325E6">
        <w:t>2</w:t>
      </w:r>
      <w:bookmarkEnd w:id="3017"/>
      <w:r w:rsidRPr="003325E6">
        <w:t xml:space="preserve"> </w:t>
      </w:r>
      <w:r>
        <w:t>-</w:t>
      </w:r>
      <w:r w:rsidRPr="003325E6">
        <w:t xml:space="preserve"> The Contract Price</w:t>
      </w:r>
      <w:bookmarkEnd w:id="3014"/>
      <w:bookmarkEnd w:id="3015"/>
      <w:bookmarkEnd w:id="3016"/>
    </w:p>
    <w:p w14:paraId="6CD7A494" w14:textId="77777777" w:rsidR="009E3B61" w:rsidRDefault="009E3B61" w:rsidP="000662E2">
      <w:pPr>
        <w:pStyle w:val="MRSchedPara1"/>
        <w:numPr>
          <w:ilvl w:val="0"/>
          <w:numId w:val="14"/>
        </w:numPr>
        <w:spacing w:line="240" w:lineRule="auto"/>
      </w:pPr>
      <w:bookmarkStart w:id="3018" w:name="_Ref476677062"/>
      <w:bookmarkStart w:id="3019" w:name="_Ref503536739"/>
      <w:r>
        <w:t xml:space="preserve">Task Order 1 Firm </w:t>
      </w:r>
      <w:r w:rsidRPr="00330B16">
        <w:t>Price</w:t>
      </w:r>
      <w:bookmarkEnd w:id="3018"/>
      <w:r>
        <w:t xml:space="preserve"> and Option Firm Price</w:t>
      </w:r>
      <w:bookmarkEnd w:id="3019"/>
    </w:p>
    <w:p w14:paraId="27D1C2DE" w14:textId="77777777" w:rsidR="009E3B61" w:rsidRPr="00326E9F" w:rsidRDefault="009E3B61" w:rsidP="009E3B61">
      <w:pPr>
        <w:spacing w:line="240" w:lineRule="auto"/>
        <w:ind w:left="720"/>
        <w:rPr>
          <w:b/>
        </w:rPr>
      </w:pPr>
      <w:r w:rsidRPr="00326E9F">
        <w:rPr>
          <w:b/>
        </w:rPr>
        <w:t>Task Order 1 Firm Price</w:t>
      </w:r>
    </w:p>
    <w:p w14:paraId="352D974A" w14:textId="77777777" w:rsidR="009E3B61" w:rsidRDefault="009E3B61" w:rsidP="009E3B61">
      <w:pPr>
        <w:pStyle w:val="MRSchedPara2"/>
        <w:spacing w:line="240" w:lineRule="auto"/>
      </w:pPr>
      <w:bookmarkStart w:id="3020" w:name="_Ref476677063"/>
      <w:r>
        <w:t>T</w:t>
      </w:r>
      <w:r w:rsidRPr="003325E6">
        <w:t xml:space="preserve">he </w:t>
      </w:r>
      <w:r>
        <w:t>Task Order 1</w:t>
      </w:r>
      <w:r w:rsidRPr="003325E6">
        <w:t xml:space="preserve"> Firm Price </w:t>
      </w:r>
      <w:r>
        <w:t xml:space="preserve">is that part of the Contract Price </w:t>
      </w:r>
      <w:r w:rsidRPr="003325E6">
        <w:t>payable by the Auth</w:t>
      </w:r>
      <w:r>
        <w:t>ority in respect of that part of the</w:t>
      </w:r>
      <w:r w:rsidRPr="003325E6">
        <w:t xml:space="preserve"> Contractor Deliverables </w:t>
      </w:r>
      <w:r>
        <w:t xml:space="preserve">applicable to Task Order 1 </w:t>
      </w:r>
      <w:r w:rsidRPr="003325E6">
        <w:t>and all of the other obligations of the Contractor under th</w:t>
      </w:r>
      <w:r>
        <w:t>is Contract in respect of Task Order 1</w:t>
      </w:r>
      <w:r w:rsidRPr="003325E6">
        <w:t>.</w:t>
      </w:r>
      <w:bookmarkEnd w:id="3020"/>
    </w:p>
    <w:p w14:paraId="3111C727" w14:textId="77777777" w:rsidR="009E3B61" w:rsidRPr="0022347D" w:rsidRDefault="009E3B61" w:rsidP="009E3B61">
      <w:pPr>
        <w:pStyle w:val="MRSchedPara2"/>
        <w:spacing w:line="240" w:lineRule="auto"/>
      </w:pPr>
      <w:bookmarkStart w:id="3021" w:name="_Ref476677064"/>
      <w:bookmarkStart w:id="3022" w:name="_Ref491957457"/>
      <w:r w:rsidRPr="0022347D">
        <w:t xml:space="preserve">The Task Order 1 Firm Price has been divided into </w:t>
      </w:r>
      <w:r w:rsidRPr="009E30C0">
        <w:t>thirty six (36) tranches</w:t>
      </w:r>
      <w:r w:rsidRPr="0022347D">
        <w:t>, each such tranche having be</w:t>
      </w:r>
      <w:r>
        <w:t>en</w:t>
      </w:r>
      <w:r w:rsidRPr="0022347D">
        <w:t xml:space="preserve"> calculated by reference to specific tasks which are anticipated to be completed by a specific date together with a number of other ongoing activities required to be carried out by the Contractor in respect of a Contract Month (“</w:t>
      </w:r>
      <w:r w:rsidRPr="0022347D">
        <w:rPr>
          <w:b/>
        </w:rPr>
        <w:t>Milestones</w:t>
      </w:r>
      <w:r w:rsidRPr="0022347D">
        <w:t>”).</w:t>
      </w:r>
      <w:bookmarkEnd w:id="3021"/>
      <w:r w:rsidRPr="0022347D">
        <w:t xml:space="preserve"> The Milestones and Milestone Payment</w:t>
      </w:r>
      <w:r>
        <w:t>s</w:t>
      </w:r>
      <w:r w:rsidRPr="0022347D">
        <w:t xml:space="preserve"> Schedule for Task Order 1 may change as </w:t>
      </w:r>
      <w:r>
        <w:t>a</w:t>
      </w:r>
      <w:r w:rsidRPr="0022347D">
        <w:t xml:space="preserve"> result of the commencement of an Active Task Order as contemplated in </w:t>
      </w:r>
      <w:bookmarkStart w:id="3023" w:name="_Ref476677065"/>
      <w:r w:rsidRPr="00F12466">
        <w:rPr>
          <w:color w:val="000000"/>
        </w:rPr>
        <w:t>Schedule 10</w:t>
      </w:r>
      <w:r w:rsidRPr="0022347D">
        <w:t xml:space="preserve"> (</w:t>
      </w:r>
      <w:r w:rsidRPr="0022347D">
        <w:rPr>
          <w:i/>
        </w:rPr>
        <w:t>Task Order Approval Process</w:t>
      </w:r>
      <w:r w:rsidRPr="0022347D">
        <w:t>)</w:t>
      </w:r>
      <w:r>
        <w:t xml:space="preserve"> (or as a result of an approved Change pursuant to </w:t>
      </w:r>
      <w:r w:rsidRPr="00F12466">
        <w:rPr>
          <w:color w:val="000000"/>
        </w:rPr>
        <w:t>Schedule 11</w:t>
      </w:r>
      <w:r w:rsidRPr="001E41CA">
        <w:t xml:space="preserve"> (</w:t>
      </w:r>
      <w:r w:rsidRPr="001E41CA">
        <w:rPr>
          <w:i/>
        </w:rPr>
        <w:t>Change Procedure</w:t>
      </w:r>
      <w:r w:rsidRPr="001E41CA">
        <w:t>)</w:t>
      </w:r>
      <w:r>
        <w:t>)</w:t>
      </w:r>
      <w:r w:rsidRPr="0022347D">
        <w:t>.</w:t>
      </w:r>
      <w:bookmarkEnd w:id="3022"/>
    </w:p>
    <w:p w14:paraId="1211F1C5" w14:textId="77777777" w:rsidR="009E3B61" w:rsidRPr="0022347D" w:rsidRDefault="009E3B61" w:rsidP="009E3B61">
      <w:pPr>
        <w:pStyle w:val="MRSchedPara2"/>
        <w:spacing w:line="240" w:lineRule="auto"/>
      </w:pPr>
      <w:bookmarkStart w:id="3024" w:name="_Ref503536740"/>
      <w:r w:rsidRPr="0022347D">
        <w:t xml:space="preserve">The Task Order 1 Firm Price may increase or decrease to take account of the calculation of the Task Order </w:t>
      </w:r>
      <w:r>
        <w:t xml:space="preserve">1 Adjustment </w:t>
      </w:r>
      <w:r w:rsidRPr="0022347D">
        <w:t xml:space="preserve">Firm Price for any Active Task Orders </w:t>
      </w:r>
      <w:r>
        <w:t xml:space="preserve">relating to </w:t>
      </w:r>
      <w:r w:rsidRPr="0022347D">
        <w:t xml:space="preserve">Task Order 1 (and the associated increase or decrease to the </w:t>
      </w:r>
      <w:r>
        <w:t>Contractor Deliverables associated with Task Order 1)</w:t>
      </w:r>
      <w:r w:rsidRPr="0022347D">
        <w:t xml:space="preserve"> following </w:t>
      </w:r>
      <w:r>
        <w:t>commencement of the</w:t>
      </w:r>
      <w:r w:rsidRPr="0022347D">
        <w:t xml:space="preserve"> </w:t>
      </w:r>
      <w:r>
        <w:t>relevant</w:t>
      </w:r>
      <w:r w:rsidRPr="0022347D">
        <w:t xml:space="preserve"> Active Task Orders,</w:t>
      </w:r>
      <w:r>
        <w:t xml:space="preserve"> (or as a result of an approved Change pursuant to </w:t>
      </w:r>
      <w:r w:rsidRPr="00F12466">
        <w:rPr>
          <w:color w:val="000000"/>
        </w:rPr>
        <w:t>Schedule 11</w:t>
      </w:r>
      <w:r w:rsidRPr="001E41CA">
        <w:t xml:space="preserve"> (</w:t>
      </w:r>
      <w:r w:rsidRPr="001E41CA">
        <w:rPr>
          <w:i/>
        </w:rPr>
        <w:t>Change Procedure</w:t>
      </w:r>
      <w:r w:rsidRPr="001E41CA">
        <w:t>)</w:t>
      </w:r>
      <w:r>
        <w:t>)</w:t>
      </w:r>
      <w:r w:rsidRPr="0022347D">
        <w:t xml:space="preserve"> as calculated in accordance with paragraph </w:t>
      </w:r>
      <w:r>
        <w:t>3</w:t>
      </w:r>
      <w:r w:rsidRPr="0022347D">
        <w:t xml:space="preserve"> </w:t>
      </w:r>
      <w:r>
        <w:t>(</w:t>
      </w:r>
      <w:r>
        <w:rPr>
          <w:i/>
        </w:rPr>
        <w:t xml:space="preserve">Calculating Task Order 1 Firm Price, Task Order 1 Adjustment Firm Price, Option Firm Prices and Option Adjustment Firm </w:t>
      </w:r>
      <w:r w:rsidRPr="003E55BE">
        <w:rPr>
          <w:i/>
        </w:rPr>
        <w:t>Prices</w:t>
      </w:r>
      <w:r>
        <w:t xml:space="preserve">) </w:t>
      </w:r>
      <w:r w:rsidRPr="003E55BE">
        <w:t>of</w:t>
      </w:r>
      <w:r w:rsidRPr="0022347D">
        <w:t xml:space="preserve"> this Part 2.</w:t>
      </w:r>
      <w:bookmarkEnd w:id="3024"/>
    </w:p>
    <w:p w14:paraId="5574DACC" w14:textId="77777777" w:rsidR="009E3B61" w:rsidRPr="0022347D" w:rsidRDefault="009E3B61" w:rsidP="009E3B61">
      <w:pPr>
        <w:pStyle w:val="MRSchedPara2"/>
        <w:spacing w:line="240" w:lineRule="auto"/>
      </w:pPr>
      <w:bookmarkStart w:id="3025" w:name="_Ref503536741"/>
      <w:r w:rsidRPr="0022347D">
        <w:t xml:space="preserve">The Task Order 1 Firm Price shall be calculated in accordance with paragraph </w:t>
      </w:r>
      <w:r>
        <w:t>3</w:t>
      </w:r>
      <w:r w:rsidRPr="0022347D">
        <w:t xml:space="preserve"> (</w:t>
      </w:r>
      <w:r w:rsidRPr="0022347D">
        <w:rPr>
          <w:i/>
        </w:rPr>
        <w:t xml:space="preserve">Calculating Task Order </w:t>
      </w:r>
      <w:r>
        <w:rPr>
          <w:i/>
        </w:rPr>
        <w:t>1 Firm Price, Task Order 1 Adjustment Firm Prices, Option Firm Prices and Option Adjustment Firm Prices</w:t>
      </w:r>
      <w:r w:rsidRPr="0022347D">
        <w:t>).</w:t>
      </w:r>
      <w:bookmarkEnd w:id="3025"/>
    </w:p>
    <w:p w14:paraId="7EFAA1D7" w14:textId="77777777" w:rsidR="009E3B61" w:rsidRPr="00326E9F" w:rsidRDefault="009E3B61" w:rsidP="009E3B61">
      <w:pPr>
        <w:spacing w:line="240" w:lineRule="auto"/>
        <w:ind w:left="720"/>
        <w:rPr>
          <w:b/>
        </w:rPr>
      </w:pPr>
      <w:r w:rsidRPr="00326E9F">
        <w:rPr>
          <w:b/>
        </w:rPr>
        <w:t>Option Firm Price</w:t>
      </w:r>
    </w:p>
    <w:p w14:paraId="701FBE39" w14:textId="77777777" w:rsidR="009E3B61" w:rsidRDefault="009E3B61" w:rsidP="009E3B61">
      <w:pPr>
        <w:pStyle w:val="MRSchedPara2"/>
        <w:spacing w:line="240" w:lineRule="auto"/>
      </w:pPr>
      <w:bookmarkStart w:id="3026" w:name="_Ref503536742"/>
      <w:r w:rsidRPr="0022347D">
        <w:t xml:space="preserve">The Option Firm Price is that part of the Contract Price payable by the Authority in respect of that part of the Contractor Deliverables to be performed by the Contractor </w:t>
      </w:r>
      <w:r>
        <w:t>in respect of:</w:t>
      </w:r>
      <w:bookmarkEnd w:id="3026"/>
    </w:p>
    <w:p w14:paraId="0CD17A22" w14:textId="77777777" w:rsidR="009E3B61" w:rsidRDefault="009E3B61" w:rsidP="009E3B61">
      <w:pPr>
        <w:pStyle w:val="MRSchedPara3"/>
        <w:spacing w:line="240" w:lineRule="auto"/>
      </w:pPr>
      <w:bookmarkStart w:id="3027" w:name="_Ref503536743"/>
      <w:r>
        <w:t xml:space="preserve">an Exercised </w:t>
      </w:r>
      <w:r w:rsidRPr="0022347D">
        <w:t>Option in accordance with Clause 4.11 (</w:t>
      </w:r>
      <w:r w:rsidRPr="0022347D">
        <w:rPr>
          <w:i/>
        </w:rPr>
        <w:t>Contract Period and Options</w:t>
      </w:r>
      <w:r>
        <w:t>);</w:t>
      </w:r>
      <w:r w:rsidRPr="0022347D">
        <w:t xml:space="preserve"> and</w:t>
      </w:r>
      <w:bookmarkEnd w:id="3027"/>
      <w:r w:rsidRPr="0022347D">
        <w:t xml:space="preserve"> </w:t>
      </w:r>
    </w:p>
    <w:p w14:paraId="5B4733B4" w14:textId="77777777" w:rsidR="009E3B61" w:rsidRPr="0022347D" w:rsidRDefault="009E3B61" w:rsidP="009E3B61">
      <w:pPr>
        <w:pStyle w:val="MRSchedPara3"/>
        <w:spacing w:line="240" w:lineRule="auto"/>
      </w:pPr>
      <w:bookmarkStart w:id="3028" w:name="_Ref503536744"/>
      <w:r w:rsidRPr="0022347D">
        <w:t>all of the other obligations of the Contractor under this Contract in respect of the relevant Exercised Option.</w:t>
      </w:r>
      <w:bookmarkEnd w:id="3028"/>
    </w:p>
    <w:p w14:paraId="559779EC" w14:textId="77777777" w:rsidR="009E3B61" w:rsidRDefault="009E3B61" w:rsidP="009E3B61">
      <w:pPr>
        <w:pStyle w:val="MRSchedPara2"/>
        <w:spacing w:line="240" w:lineRule="auto"/>
      </w:pPr>
      <w:bookmarkStart w:id="3029" w:name="_Ref503536745"/>
      <w:bookmarkStart w:id="3030" w:name="_Ref491957285"/>
      <w:r w:rsidRPr="002022E7">
        <w:t xml:space="preserve">The Option Firm Price in respect of each Option </w:t>
      </w:r>
      <w:r w:rsidRPr="005408CF">
        <w:t>will, when each relevant Option is exercised in accordance with Clause 4.11 (</w:t>
      </w:r>
      <w:r w:rsidRPr="005408CF">
        <w:rPr>
          <w:i/>
        </w:rPr>
        <w:t>Contract Period and Options</w:t>
      </w:r>
      <w:r w:rsidRPr="005408CF">
        <w:t>) be divided into the relevant number of  tranches</w:t>
      </w:r>
      <w:r>
        <w:t xml:space="preserve"> as agreed between the P</w:t>
      </w:r>
      <w:r w:rsidRPr="005408CF">
        <w:t>arties at the time of the</w:t>
      </w:r>
      <w:r>
        <w:t xml:space="preserve"> relevant Option being exercised</w:t>
      </w:r>
      <w:r w:rsidRPr="0022347D">
        <w:t>, each such tranche having be</w:t>
      </w:r>
      <w:r>
        <w:t>en</w:t>
      </w:r>
      <w:r w:rsidRPr="0022347D">
        <w:t xml:space="preserve"> calculated by reference to specific tasks for each </w:t>
      </w:r>
      <w:r>
        <w:t xml:space="preserve">such </w:t>
      </w:r>
      <w:r w:rsidRPr="0022347D">
        <w:t xml:space="preserve">Option which are anticipated to be completed </w:t>
      </w:r>
      <w:r>
        <w:t>within</w:t>
      </w:r>
      <w:r w:rsidRPr="0022347D">
        <w:t xml:space="preserve"> a specific </w:t>
      </w:r>
      <w:r>
        <w:t xml:space="preserve">time from when the relevant Option is exercised, </w:t>
      </w:r>
      <w:r w:rsidRPr="0022347D">
        <w:t>together with a number of other ongoing activities required to be carried out by the Contractor in respect of a Contract Month (“</w:t>
      </w:r>
      <w:r w:rsidRPr="0022347D">
        <w:rPr>
          <w:b/>
        </w:rPr>
        <w:t>Milestones</w:t>
      </w:r>
      <w:r w:rsidRPr="0022347D">
        <w:t xml:space="preserve">”) in relation to each </w:t>
      </w:r>
      <w:r>
        <w:t>such Exercised Option</w:t>
      </w:r>
      <w:r w:rsidRPr="0022347D">
        <w:t>.</w:t>
      </w:r>
      <w:bookmarkEnd w:id="3029"/>
      <w:r w:rsidRPr="0022347D">
        <w:t xml:space="preserve"> </w:t>
      </w:r>
    </w:p>
    <w:p w14:paraId="2F2D4467" w14:textId="77777777" w:rsidR="009E3B61" w:rsidRDefault="009E3B61" w:rsidP="009E3B61">
      <w:pPr>
        <w:pStyle w:val="MRSchedPara2"/>
        <w:spacing w:line="240" w:lineRule="auto"/>
      </w:pPr>
      <w:bookmarkStart w:id="3031" w:name="_Ref503536746"/>
      <w:r w:rsidRPr="0022347D">
        <w:t>The Milestones and Milestone Payment</w:t>
      </w:r>
      <w:r>
        <w:t>s</w:t>
      </w:r>
      <w:r w:rsidRPr="0022347D">
        <w:t xml:space="preserve"> Schedule </w:t>
      </w:r>
      <w:r>
        <w:t>in respect of the Exercised Options</w:t>
      </w:r>
      <w:r w:rsidRPr="0022347D">
        <w:t xml:space="preserve"> may change as </w:t>
      </w:r>
      <w:r>
        <w:t>a</w:t>
      </w:r>
      <w:r w:rsidRPr="0022347D">
        <w:t xml:space="preserve"> result of the commencement of an Active Task Order as contemplated in Schedule 10 (</w:t>
      </w:r>
      <w:r w:rsidRPr="0022347D">
        <w:rPr>
          <w:i/>
        </w:rPr>
        <w:t>Task Order Approval Process</w:t>
      </w:r>
      <w:r w:rsidRPr="0022347D">
        <w:t>).</w:t>
      </w:r>
      <w:bookmarkEnd w:id="3030"/>
      <w:bookmarkEnd w:id="3031"/>
    </w:p>
    <w:p w14:paraId="76A5EBF2" w14:textId="77777777" w:rsidR="009E3B61" w:rsidRPr="0022347D" w:rsidRDefault="009E3B61" w:rsidP="009E3B61">
      <w:pPr>
        <w:pStyle w:val="MRSchedPara2"/>
        <w:spacing w:line="240" w:lineRule="auto"/>
      </w:pPr>
      <w:bookmarkStart w:id="3032" w:name="_Ref503536747"/>
      <w:r>
        <w:t>An</w:t>
      </w:r>
      <w:r w:rsidRPr="0022347D">
        <w:t xml:space="preserve"> </w:t>
      </w:r>
      <w:r>
        <w:t>Option</w:t>
      </w:r>
      <w:r w:rsidRPr="0022347D">
        <w:t xml:space="preserve"> Firm Price may increase or decrease to take account of the calculation of the </w:t>
      </w:r>
      <w:r>
        <w:t>Option</w:t>
      </w:r>
      <w:r w:rsidRPr="0022347D">
        <w:t xml:space="preserve"> </w:t>
      </w:r>
      <w:r>
        <w:t xml:space="preserve">Adjustment </w:t>
      </w:r>
      <w:r w:rsidRPr="0022347D">
        <w:t xml:space="preserve">Firm Price for any Active Task Orders (and the associated increase or </w:t>
      </w:r>
      <w:r>
        <w:t xml:space="preserve">decrease to any Articles and/or </w:t>
      </w:r>
      <w:r w:rsidRPr="0022347D">
        <w:t>services</w:t>
      </w:r>
      <w:r>
        <w:t xml:space="preserve"> associated with such Active Task Order</w:t>
      </w:r>
      <w:r w:rsidRPr="0022347D">
        <w:t xml:space="preserve">) following </w:t>
      </w:r>
      <w:r>
        <w:t>commencement of the</w:t>
      </w:r>
      <w:r w:rsidRPr="0022347D">
        <w:t xml:space="preserve"> </w:t>
      </w:r>
      <w:r>
        <w:t xml:space="preserve">relevant Active Task Order (or as a result of an approved Change pursuant to </w:t>
      </w:r>
      <w:r w:rsidRPr="00F12466">
        <w:rPr>
          <w:color w:val="000000"/>
        </w:rPr>
        <w:t>Schedule 11</w:t>
      </w:r>
      <w:r w:rsidRPr="001E41CA">
        <w:t xml:space="preserve"> (</w:t>
      </w:r>
      <w:r w:rsidRPr="001E41CA">
        <w:rPr>
          <w:i/>
        </w:rPr>
        <w:t>Change Procedure</w:t>
      </w:r>
      <w:r w:rsidRPr="001E41CA">
        <w:t>)</w:t>
      </w:r>
      <w:r>
        <w:t>)</w:t>
      </w:r>
      <w:r w:rsidRPr="0022347D">
        <w:t>, as calculated in accordance with</w:t>
      </w:r>
      <w:r>
        <w:t xml:space="preserve"> </w:t>
      </w:r>
      <w:r w:rsidRPr="0022347D">
        <w:t xml:space="preserve">paragraph </w:t>
      </w:r>
      <w:r>
        <w:t>3</w:t>
      </w:r>
      <w:r w:rsidRPr="0022347D">
        <w:t xml:space="preserve"> (</w:t>
      </w:r>
      <w:r>
        <w:rPr>
          <w:i/>
        </w:rPr>
        <w:t xml:space="preserve">Calculating Task Order 1 Firm Price, Task Order 1 Adjustment Firm Prices, Option Firm </w:t>
      </w:r>
      <w:r w:rsidRPr="0022347D">
        <w:rPr>
          <w:i/>
        </w:rPr>
        <w:t>Prices</w:t>
      </w:r>
      <w:r>
        <w:rPr>
          <w:i/>
        </w:rPr>
        <w:t xml:space="preserve"> and Option Adjustment Firm Prices</w:t>
      </w:r>
      <w:r w:rsidRPr="0022347D">
        <w:t>)</w:t>
      </w:r>
      <w:r>
        <w:t xml:space="preserve"> of this Part 2</w:t>
      </w:r>
      <w:r w:rsidRPr="0022347D">
        <w:t>.</w:t>
      </w:r>
      <w:bookmarkEnd w:id="3032"/>
    </w:p>
    <w:p w14:paraId="56599C86" w14:textId="77777777" w:rsidR="009E3B61" w:rsidRPr="002D79BC" w:rsidRDefault="009E3B61" w:rsidP="009E3B61">
      <w:pPr>
        <w:pStyle w:val="MRSchedPara2"/>
        <w:spacing w:line="240" w:lineRule="auto"/>
      </w:pPr>
      <w:bookmarkStart w:id="3033" w:name="_Ref503536748"/>
      <w:r>
        <w:t xml:space="preserve">Each </w:t>
      </w:r>
      <w:r w:rsidRPr="002D79BC">
        <w:t xml:space="preserve">Option Firm Price shall be calculated in accordance with the provisions of </w:t>
      </w:r>
      <w:r w:rsidRPr="0022347D">
        <w:t xml:space="preserve">paragraph </w:t>
      </w:r>
      <w:r>
        <w:t>3</w:t>
      </w:r>
      <w:r w:rsidRPr="0022347D">
        <w:t xml:space="preserve"> (</w:t>
      </w:r>
      <w:r>
        <w:rPr>
          <w:i/>
        </w:rPr>
        <w:t xml:space="preserve">Calculating Task Order 1 Firm Price, Task Order 1 Adjustment Firm Prices, Option Firm </w:t>
      </w:r>
      <w:r w:rsidRPr="0022347D">
        <w:rPr>
          <w:i/>
        </w:rPr>
        <w:t>Prices</w:t>
      </w:r>
      <w:r>
        <w:rPr>
          <w:i/>
        </w:rPr>
        <w:t xml:space="preserve"> and Option Adjustment Firm Prices</w:t>
      </w:r>
      <w:r w:rsidRPr="0022347D">
        <w:t>)</w:t>
      </w:r>
      <w:r>
        <w:t>.</w:t>
      </w:r>
      <w:bookmarkEnd w:id="3033"/>
    </w:p>
    <w:p w14:paraId="46D69307" w14:textId="77777777" w:rsidR="009E3B61" w:rsidRPr="0057375B" w:rsidRDefault="009E3B61" w:rsidP="009E3B61">
      <w:pPr>
        <w:pStyle w:val="MRSchedPara2"/>
        <w:numPr>
          <w:ilvl w:val="0"/>
          <w:numId w:val="0"/>
        </w:numPr>
        <w:spacing w:line="240" w:lineRule="auto"/>
        <w:ind w:left="720"/>
        <w:rPr>
          <w:b/>
        </w:rPr>
      </w:pPr>
      <w:r w:rsidRPr="0057375B">
        <w:rPr>
          <w:b/>
        </w:rPr>
        <w:t>Payment of the Contract Price</w:t>
      </w:r>
    </w:p>
    <w:p w14:paraId="30D33EEC" w14:textId="77777777" w:rsidR="009E3B61" w:rsidRPr="003325E6" w:rsidRDefault="009E3B61" w:rsidP="009E3B61">
      <w:pPr>
        <w:pStyle w:val="MRSchedPara2"/>
        <w:spacing w:line="240" w:lineRule="auto"/>
      </w:pPr>
      <w:bookmarkStart w:id="3034" w:name="_Ref503536749"/>
      <w:r w:rsidRPr="003325E6">
        <w:t>The relevant tran</w:t>
      </w:r>
      <w:r w:rsidRPr="00A54066">
        <w:t>che allocated to each of the Contract Months is the Milestone Payment Amount</w:t>
      </w:r>
      <w:r w:rsidRPr="003325E6">
        <w:t xml:space="preserve">, as set out in the </w:t>
      </w:r>
      <w:r>
        <w:t>Milestone Payments Schedule for Task Order 1 or the relevant Exercised Option (as the case may be)</w:t>
      </w:r>
      <w:r w:rsidRPr="003325E6">
        <w:t>.</w:t>
      </w:r>
      <w:bookmarkEnd w:id="3023"/>
      <w:bookmarkEnd w:id="3034"/>
    </w:p>
    <w:p w14:paraId="3321B33C" w14:textId="77777777" w:rsidR="009E3B61" w:rsidRDefault="009E3B61" w:rsidP="009E3B61">
      <w:pPr>
        <w:pStyle w:val="MRSchedPara2"/>
        <w:spacing w:line="240" w:lineRule="auto"/>
      </w:pPr>
      <w:bookmarkStart w:id="3035" w:name="_Ref490047876"/>
      <w:bookmarkStart w:id="3036" w:name="_Ref476677066"/>
      <w:r>
        <w:t>T</w:t>
      </w:r>
      <w:r w:rsidRPr="00363617">
        <w:t xml:space="preserve">he Authority </w:t>
      </w:r>
      <w:r>
        <w:t>shall load onto the CP&amp;F system:</w:t>
      </w:r>
      <w:bookmarkEnd w:id="3035"/>
    </w:p>
    <w:p w14:paraId="2EE5D3EC" w14:textId="77777777" w:rsidR="009E3B61" w:rsidRDefault="009E3B61" w:rsidP="009E3B61">
      <w:pPr>
        <w:pStyle w:val="MRSchedPara3"/>
        <w:spacing w:line="240" w:lineRule="auto"/>
      </w:pPr>
      <w:bookmarkStart w:id="3037" w:name="_Ref503536750"/>
      <w:r w:rsidRPr="00326E9F">
        <w:t>each</w:t>
      </w:r>
      <w:r w:rsidRPr="00363617">
        <w:t xml:space="preserve"> of the Milestones identified in the Milestone Payment</w:t>
      </w:r>
      <w:r>
        <w:t>s</w:t>
      </w:r>
      <w:r w:rsidRPr="00363617">
        <w:t xml:space="preserve"> Schedule </w:t>
      </w:r>
      <w:r>
        <w:t>for Task Order 1 and each relevant Exercised Option; and</w:t>
      </w:r>
      <w:bookmarkEnd w:id="3037"/>
      <w:r>
        <w:t xml:space="preserve"> </w:t>
      </w:r>
    </w:p>
    <w:p w14:paraId="41FFD761" w14:textId="77777777" w:rsidR="009E3B61" w:rsidRDefault="009E3B61" w:rsidP="009E3B61">
      <w:pPr>
        <w:pStyle w:val="MRSchedPara3"/>
        <w:spacing w:line="240" w:lineRule="auto"/>
      </w:pPr>
      <w:bookmarkStart w:id="3038" w:name="_Ref503536751"/>
      <w:r w:rsidRPr="00326E9F">
        <w:t>following</w:t>
      </w:r>
      <w:r>
        <w:t xml:space="preserve"> any changes to the Milestones relating to Task Order 1 as a result of the commencement of an Active Task Order, make amendments to such Milestones as identified in the revised Milestone Payments Schedule for Task Order 1; and</w:t>
      </w:r>
      <w:bookmarkEnd w:id="3038"/>
      <w:r>
        <w:t xml:space="preserve"> </w:t>
      </w:r>
    </w:p>
    <w:p w14:paraId="0EF68B7E" w14:textId="77777777" w:rsidR="009E3B61" w:rsidRDefault="009E3B61" w:rsidP="009E3B61">
      <w:pPr>
        <w:pStyle w:val="MRSchedPara3"/>
        <w:spacing w:line="240" w:lineRule="auto"/>
      </w:pPr>
      <w:bookmarkStart w:id="3039" w:name="_Ref503536752"/>
      <w:r w:rsidRPr="00326E9F">
        <w:t>following</w:t>
      </w:r>
      <w:r>
        <w:t xml:space="preserve"> any changes to the Milestones relating to Exercised Options as the result of the commencement of an Active Task Order, make amendments to such Milestones as identified in the revised Milestone Payments Schedule for the relevant Exercised Option; and</w:t>
      </w:r>
      <w:bookmarkEnd w:id="3039"/>
      <w:r>
        <w:t xml:space="preserve"> </w:t>
      </w:r>
    </w:p>
    <w:p w14:paraId="23521FCA" w14:textId="77777777" w:rsidR="009E3B61" w:rsidRDefault="009E3B61" w:rsidP="009E3B61">
      <w:pPr>
        <w:pStyle w:val="MRSchedPara3"/>
        <w:spacing w:line="240" w:lineRule="auto"/>
      </w:pPr>
      <w:bookmarkStart w:id="3040" w:name="_Ref503536753"/>
      <w:r>
        <w:t xml:space="preserve">following a Change in relation to Task Order </w:t>
      </w:r>
      <w:bookmarkStart w:id="3041" w:name="DocXTextRef164"/>
      <w:r>
        <w:t>1</w:t>
      </w:r>
      <w:bookmarkEnd w:id="3041"/>
      <w:r>
        <w:t xml:space="preserve"> and/or the Exercised Options, any additional Milestones as a result of the Change as identified in the revised Milestone Payments Schedule,</w:t>
      </w:r>
      <w:bookmarkEnd w:id="3040"/>
      <w:r>
        <w:t xml:space="preserve"> </w:t>
      </w:r>
    </w:p>
    <w:p w14:paraId="209A5902" w14:textId="77777777" w:rsidR="009E3B61" w:rsidRPr="00363617" w:rsidRDefault="009E3B61" w:rsidP="009E3B61">
      <w:pPr>
        <w:pStyle w:val="MRSchedPara3"/>
        <w:numPr>
          <w:ilvl w:val="0"/>
          <w:numId w:val="0"/>
        </w:numPr>
        <w:spacing w:line="240" w:lineRule="auto"/>
        <w:ind w:left="720"/>
      </w:pPr>
      <w:r>
        <w:t xml:space="preserve">in each case, </w:t>
      </w:r>
      <w:r w:rsidRPr="00363617">
        <w:t>in order to facilitate payment of completed Milestones in accordance with this Contract, provided always that:</w:t>
      </w:r>
      <w:bookmarkEnd w:id="3036"/>
    </w:p>
    <w:p w14:paraId="5C556649" w14:textId="77777777" w:rsidR="009E3B61" w:rsidRPr="00363617" w:rsidRDefault="009E3B61" w:rsidP="009E3B61">
      <w:pPr>
        <w:pStyle w:val="MRSchedPara4"/>
        <w:spacing w:line="240" w:lineRule="auto"/>
      </w:pPr>
      <w:bookmarkStart w:id="3042" w:name="_Ref476677067"/>
      <w:r w:rsidRPr="00363617">
        <w:t xml:space="preserve">the loading of the Milestones is not an acceptance by the Authority that any Milestone will be paid (and the provisions of </w:t>
      </w:r>
      <w:r>
        <w:t xml:space="preserve">Part 1 of this </w:t>
      </w:r>
      <w:r w:rsidRPr="00F12466">
        <w:rPr>
          <w:color w:val="000000"/>
        </w:rPr>
        <w:t>Schedule 9</w:t>
      </w:r>
      <w:r>
        <w:t xml:space="preserve"> (</w:t>
      </w:r>
      <w:r w:rsidRPr="00A54066">
        <w:rPr>
          <w:i/>
        </w:rPr>
        <w:t>Pricing and Payment</w:t>
      </w:r>
      <w:r>
        <w:t>) shall apply to determine the Monthly Payment for the relevant Contract Month)</w:t>
      </w:r>
      <w:r w:rsidRPr="00363617">
        <w:t>;</w:t>
      </w:r>
      <w:bookmarkEnd w:id="3042"/>
      <w:r w:rsidRPr="00363617">
        <w:t xml:space="preserve"> </w:t>
      </w:r>
    </w:p>
    <w:p w14:paraId="5341E013" w14:textId="77777777" w:rsidR="009E3B61" w:rsidRDefault="009E3B61" w:rsidP="009E3B61">
      <w:pPr>
        <w:pStyle w:val="MRSchedPara4"/>
        <w:spacing w:line="240" w:lineRule="auto"/>
      </w:pPr>
      <w:bookmarkStart w:id="3043" w:name="_Ref476677068"/>
      <w:r w:rsidRPr="00363617">
        <w:t>the Authority will only confirm payment of any Milestone when it has receipted the relevant payment for the Milestone through the CP&amp;F system, receipt shall normally be within five (5) Working Day</w:t>
      </w:r>
      <w:r>
        <w:t>s of agreement of the Milestone; and</w:t>
      </w:r>
      <w:bookmarkEnd w:id="3043"/>
    </w:p>
    <w:p w14:paraId="213E25C6" w14:textId="77777777" w:rsidR="009E3B61" w:rsidRPr="0022347D" w:rsidRDefault="009E3B61" w:rsidP="009E3B61">
      <w:pPr>
        <w:pStyle w:val="MRSchedPara4"/>
        <w:spacing w:line="240" w:lineRule="auto"/>
      </w:pPr>
      <w:bookmarkStart w:id="3044" w:name="_Ref503536754"/>
      <w:r w:rsidRPr="0022347D">
        <w:t>the Authority shall only pay the Accepted Costs in respect of any Milestone.</w:t>
      </w:r>
      <w:bookmarkEnd w:id="3044"/>
    </w:p>
    <w:p w14:paraId="683BF3D8" w14:textId="77777777" w:rsidR="009E3B61" w:rsidRPr="004E1C2A" w:rsidRDefault="009E3B61" w:rsidP="000662E2">
      <w:pPr>
        <w:pStyle w:val="MRSchedPara1"/>
        <w:numPr>
          <w:ilvl w:val="0"/>
          <w:numId w:val="14"/>
        </w:numPr>
        <w:spacing w:line="240" w:lineRule="auto"/>
      </w:pPr>
      <w:bookmarkStart w:id="3045" w:name="_Ref476677070"/>
      <w:r w:rsidRPr="004E1C2A">
        <w:t>Accepted Costs</w:t>
      </w:r>
      <w:bookmarkEnd w:id="3045"/>
    </w:p>
    <w:p w14:paraId="5F069A48" w14:textId="77777777" w:rsidR="009E3B61" w:rsidRPr="004E1C2A" w:rsidRDefault="009E3B61" w:rsidP="009E3B61">
      <w:pPr>
        <w:pStyle w:val="MRSchedPara2"/>
        <w:spacing w:line="240" w:lineRule="auto"/>
      </w:pPr>
      <w:bookmarkStart w:id="3046" w:name="_Ref476677071"/>
      <w:r w:rsidRPr="004E1C2A">
        <w:t>The Authority shall, at its sole discretion, pay for those costs it considers that the Contractor has properly and appropriately incurred in respect of any Contract Month in relation to the relevant Contractor Deliverables in that Contract Month.</w:t>
      </w:r>
      <w:bookmarkEnd w:id="3046"/>
    </w:p>
    <w:p w14:paraId="1B599CD1" w14:textId="77777777" w:rsidR="009E3B61" w:rsidRPr="00EE493A" w:rsidRDefault="009E3B61" w:rsidP="000662E2">
      <w:pPr>
        <w:pStyle w:val="MRSchedPara1"/>
        <w:numPr>
          <w:ilvl w:val="0"/>
          <w:numId w:val="14"/>
        </w:numPr>
        <w:spacing w:line="240" w:lineRule="auto"/>
      </w:pPr>
      <w:bookmarkStart w:id="3047" w:name="_Ref485639223"/>
      <w:bookmarkStart w:id="3048" w:name="_Ref493006837"/>
      <w:r>
        <w:t>Calculating Task Order 1 Firm Price</w:t>
      </w:r>
      <w:bookmarkEnd w:id="3047"/>
      <w:r>
        <w:t>, Task Order 1 Adjustment Firm Prices,  Option Firm Prices and Option Adjustment Firm Prices</w:t>
      </w:r>
      <w:bookmarkEnd w:id="3048"/>
      <w:r>
        <w:t xml:space="preserve">  </w:t>
      </w:r>
    </w:p>
    <w:p w14:paraId="57E1BD8A" w14:textId="77777777" w:rsidR="009E3B61" w:rsidRPr="00EE493A" w:rsidRDefault="009E3B61" w:rsidP="009E3B61">
      <w:pPr>
        <w:pStyle w:val="MRSchedPara2"/>
        <w:spacing w:line="240" w:lineRule="auto"/>
      </w:pPr>
      <w:bookmarkStart w:id="3049" w:name="_Ref503536755"/>
      <w:r>
        <w:t>The</w:t>
      </w:r>
      <w:r w:rsidRPr="00EE493A">
        <w:t xml:space="preserve"> Task Order</w:t>
      </w:r>
      <w:r>
        <w:t xml:space="preserve"> 1 Firm Price, each Option Firm Price, each Task Order </w:t>
      </w:r>
      <w:bookmarkStart w:id="3050" w:name="DocXTextRef170"/>
      <w:r>
        <w:t>1</w:t>
      </w:r>
      <w:bookmarkEnd w:id="3050"/>
      <w:r>
        <w:t xml:space="preserve"> Adjustment Firm Price and each Option Adjustment Firm Price shall be calculated (</w:t>
      </w:r>
      <w:r w:rsidRPr="00EE493A">
        <w:t xml:space="preserve">and any adjustments to such </w:t>
      </w:r>
      <w:r>
        <w:t>Task Order 1 Firm Price</w:t>
      </w:r>
      <w:r w:rsidRPr="00EE493A">
        <w:t xml:space="preserve"> </w:t>
      </w:r>
      <w:r>
        <w:t xml:space="preserve">or the Option Firm Price </w:t>
      </w:r>
      <w:r w:rsidRPr="00EE493A">
        <w:t xml:space="preserve">as a result of </w:t>
      </w:r>
      <w:r w:rsidRPr="006E0528">
        <w:t>any Changes</w:t>
      </w:r>
      <w:r>
        <w:t xml:space="preserve"> pursuant to </w:t>
      </w:r>
      <w:r w:rsidRPr="00F12466">
        <w:rPr>
          <w:color w:val="000000"/>
        </w:rPr>
        <w:t>Schedule 11</w:t>
      </w:r>
      <w:r w:rsidRPr="00EE493A">
        <w:t xml:space="preserve"> (</w:t>
      </w:r>
      <w:r w:rsidRPr="003B4968">
        <w:rPr>
          <w:i/>
        </w:rPr>
        <w:t>Change Procedure</w:t>
      </w:r>
      <w:r w:rsidRPr="00EE493A">
        <w:t>)</w:t>
      </w:r>
      <w:r>
        <w:t xml:space="preserve"> and/or as a result of the commencement of an Active Task Order</w:t>
      </w:r>
      <w:r w:rsidRPr="00EE493A">
        <w:t xml:space="preserve"> shall be calculated</w:t>
      </w:r>
      <w:r>
        <w:t>),</w:t>
      </w:r>
      <w:r w:rsidRPr="00EE493A">
        <w:t xml:space="preserve"> by reference to the Unit Rates</w:t>
      </w:r>
      <w:r>
        <w:t xml:space="preserve"> and the Price List </w:t>
      </w:r>
      <w:r w:rsidRPr="00EE493A">
        <w:t xml:space="preserve">(subject always </w:t>
      </w:r>
      <w:r>
        <w:t>to the provisions of paragraph 4</w:t>
      </w:r>
      <w:r w:rsidRPr="00EE493A">
        <w:t xml:space="preserve"> (</w:t>
      </w:r>
      <w:r>
        <w:rPr>
          <w:i/>
        </w:rPr>
        <w:t>Calculating Task Order 1 Adjustment Firm Prices, Option Adjustment Firm Prices and Option Firm Prices</w:t>
      </w:r>
      <w:r>
        <w:t>) and/or paragraph 5</w:t>
      </w:r>
      <w:r w:rsidRPr="00EE493A">
        <w:t xml:space="preserve"> (</w:t>
      </w:r>
      <w:r>
        <w:rPr>
          <w:i/>
        </w:rPr>
        <w:t xml:space="preserve">Determining new Unit Rates (non </w:t>
      </w:r>
      <w:r w:rsidRPr="003B4968">
        <w:rPr>
          <w:i/>
        </w:rPr>
        <w:t>Staff)</w:t>
      </w:r>
      <w:r>
        <w:t>) and/or paragraph 6</w:t>
      </w:r>
      <w:r w:rsidRPr="00EE493A">
        <w:t xml:space="preserve"> (</w:t>
      </w:r>
      <w:r w:rsidRPr="003B4968">
        <w:rPr>
          <w:i/>
        </w:rPr>
        <w:t>Determining new Unit Rates (Staff)</w:t>
      </w:r>
      <w:r w:rsidRPr="00EE493A">
        <w:t>), which shall apply in circumstances where there</w:t>
      </w:r>
      <w:r>
        <w:t xml:space="preserve"> is no analogous Unit Rate for any relevant</w:t>
      </w:r>
      <w:r w:rsidRPr="00EE493A">
        <w:t xml:space="preserve"> </w:t>
      </w:r>
      <w:r>
        <w:t>Proposed Additional Contractor Deliverables</w:t>
      </w:r>
      <w:r w:rsidRPr="00EE493A">
        <w:t>).</w:t>
      </w:r>
      <w:bookmarkEnd w:id="3049"/>
    </w:p>
    <w:p w14:paraId="0A313925" w14:textId="77777777" w:rsidR="009E3B61" w:rsidRDefault="009E3B61" w:rsidP="009E3B61">
      <w:pPr>
        <w:pStyle w:val="MRSchedPara2"/>
        <w:spacing w:line="240" w:lineRule="auto"/>
      </w:pPr>
      <w:bookmarkStart w:id="3051" w:name="_Ref503536756"/>
      <w:bookmarkStart w:id="3052" w:name="_Ref485384254"/>
      <w:r w:rsidRPr="00EE493A">
        <w:t>The proposed</w:t>
      </w:r>
      <w:r>
        <w:t>:</w:t>
      </w:r>
      <w:bookmarkEnd w:id="3051"/>
    </w:p>
    <w:p w14:paraId="1D69E409" w14:textId="77777777" w:rsidR="009E3B61" w:rsidRPr="00EE493A" w:rsidRDefault="009E3B61" w:rsidP="009E3B61">
      <w:pPr>
        <w:pStyle w:val="MRSchedPara3"/>
        <w:tabs>
          <w:tab w:val="clear" w:pos="1797"/>
        </w:tabs>
      </w:pPr>
      <w:bookmarkStart w:id="3053" w:name="_Ref503536757"/>
      <w:r>
        <w:t xml:space="preserve">Task Order </w:t>
      </w:r>
      <w:bookmarkStart w:id="3054" w:name="DocXTextRef172"/>
      <w:r>
        <w:t>1</w:t>
      </w:r>
      <w:bookmarkEnd w:id="3054"/>
      <w:r>
        <w:t xml:space="preserve"> Adjustment Firm</w:t>
      </w:r>
      <w:r w:rsidRPr="00EE493A">
        <w:t xml:space="preserve"> Price</w:t>
      </w:r>
      <w:bookmarkEnd w:id="3053"/>
      <w:r w:rsidRPr="00EE493A">
        <w:t xml:space="preserve"> </w:t>
      </w:r>
      <w:bookmarkEnd w:id="3052"/>
    </w:p>
    <w:p w14:paraId="025DEB77" w14:textId="77777777" w:rsidR="009E3B61" w:rsidRDefault="009E3B61" w:rsidP="009E3B61">
      <w:pPr>
        <w:spacing w:line="240" w:lineRule="auto"/>
        <w:ind w:left="1800"/>
      </w:pPr>
      <w:r w:rsidRPr="003B4968">
        <w:rPr>
          <w:b/>
        </w:rPr>
        <w:t>T</w:t>
      </w:r>
      <w:r>
        <w:rPr>
          <w:b/>
        </w:rPr>
        <w:t>OAFP = (</w:t>
      </w:r>
      <w:r w:rsidRPr="003B4968">
        <w:rPr>
          <w:b/>
        </w:rPr>
        <w:t>∑</w:t>
      </w:r>
      <w:r>
        <w:rPr>
          <w:b/>
        </w:rPr>
        <w:t xml:space="preserve">PWI + </w:t>
      </w:r>
      <w:r w:rsidRPr="003B4968">
        <w:rPr>
          <w:b/>
        </w:rPr>
        <w:t>∑</w:t>
      </w:r>
      <w:r>
        <w:rPr>
          <w:b/>
        </w:rPr>
        <w:t>NPWI - ∑R</w:t>
      </w:r>
      <w:r w:rsidRPr="0057375B">
        <w:rPr>
          <w:b/>
        </w:rPr>
        <w:t>)</w:t>
      </w:r>
      <w:r>
        <w:rPr>
          <w:b/>
        </w:rPr>
        <w:t xml:space="preserve">; </w:t>
      </w:r>
      <w:r w:rsidRPr="00CD3696">
        <w:t>and</w:t>
      </w:r>
    </w:p>
    <w:p w14:paraId="681EDE90" w14:textId="77777777" w:rsidR="009E3B61" w:rsidRDefault="009E3B61" w:rsidP="009E3B61">
      <w:pPr>
        <w:pStyle w:val="MRSchedPara3"/>
        <w:tabs>
          <w:tab w:val="clear" w:pos="1797"/>
        </w:tabs>
      </w:pPr>
      <w:bookmarkStart w:id="3055" w:name="_Ref503536758"/>
      <w:r>
        <w:t>Option Adjustment Firm Price</w:t>
      </w:r>
      <w:bookmarkEnd w:id="3055"/>
    </w:p>
    <w:p w14:paraId="034D2C36" w14:textId="77777777" w:rsidR="009E3B61" w:rsidRPr="00CD3696" w:rsidRDefault="009E3B61" w:rsidP="009E3B61">
      <w:pPr>
        <w:pStyle w:val="MRSchedPara4"/>
        <w:numPr>
          <w:ilvl w:val="0"/>
          <w:numId w:val="0"/>
        </w:numPr>
        <w:ind w:left="2520" w:hanging="720"/>
        <w:rPr>
          <w:b/>
        </w:rPr>
      </w:pPr>
      <w:r>
        <w:rPr>
          <w:b/>
        </w:rPr>
        <w:t>OPAFP = (∑PWI + ∑NPWI - ∑R</w:t>
      </w:r>
      <w:r w:rsidRPr="00CD3696">
        <w:rPr>
          <w:b/>
        </w:rPr>
        <w:t>)</w:t>
      </w:r>
    </w:p>
    <w:p w14:paraId="42A5BB54" w14:textId="77777777" w:rsidR="009E3B61" w:rsidRPr="00EE493A" w:rsidRDefault="009E3B61" w:rsidP="009E3B61">
      <w:pPr>
        <w:spacing w:line="240" w:lineRule="auto"/>
        <w:ind w:left="709"/>
      </w:pPr>
      <w:r w:rsidRPr="00EE493A">
        <w:t xml:space="preserve">shall be calculated in accordance with the </w:t>
      </w:r>
      <w:r>
        <w:t>above</w:t>
      </w:r>
      <w:r w:rsidRPr="00EE493A">
        <w:t xml:space="preserve"> formula</w:t>
      </w:r>
      <w:r>
        <w:t>s,</w:t>
      </w:r>
      <w:r w:rsidRPr="00EE493A">
        <w:t xml:space="preserve"> where:</w:t>
      </w:r>
    </w:p>
    <w:p w14:paraId="6B1069B2" w14:textId="77777777" w:rsidR="009E3B61" w:rsidRDefault="009E3B61" w:rsidP="009E3B61">
      <w:pPr>
        <w:pStyle w:val="MRSchedPara3"/>
        <w:spacing w:line="240" w:lineRule="auto"/>
      </w:pPr>
      <w:bookmarkStart w:id="3056" w:name="_Ref503536759"/>
      <w:r w:rsidRPr="002649D6">
        <w:rPr>
          <w:b/>
        </w:rPr>
        <w:t>TO</w:t>
      </w:r>
      <w:r>
        <w:rPr>
          <w:b/>
        </w:rPr>
        <w:t>A</w:t>
      </w:r>
      <w:r w:rsidRPr="002649D6">
        <w:rPr>
          <w:b/>
        </w:rPr>
        <w:t>FP</w:t>
      </w:r>
      <w:r w:rsidRPr="00EE493A">
        <w:t xml:space="preserve"> is the proposed </w:t>
      </w:r>
      <w:r>
        <w:t xml:space="preserve">Task Order Adjustment Firm Price following the approval of </w:t>
      </w:r>
      <w:r w:rsidRPr="00EE493A">
        <w:t>the relevant Task Order</w:t>
      </w:r>
      <w:r>
        <w:t xml:space="preserve"> or Change pursuant to Schedule 11 (</w:t>
      </w:r>
      <w:r>
        <w:rPr>
          <w:i/>
        </w:rPr>
        <w:t>Change Procedure</w:t>
      </w:r>
      <w:r>
        <w:t>)</w:t>
      </w:r>
      <w:r w:rsidRPr="00EE493A">
        <w:t>;</w:t>
      </w:r>
      <w:bookmarkEnd w:id="3056"/>
    </w:p>
    <w:p w14:paraId="6FB3BCE2" w14:textId="77777777" w:rsidR="009E3B61" w:rsidRPr="00EE493A" w:rsidRDefault="009E3B61" w:rsidP="009E3B61">
      <w:pPr>
        <w:pStyle w:val="MRSchedPara3"/>
        <w:spacing w:line="240" w:lineRule="auto"/>
      </w:pPr>
      <w:bookmarkStart w:id="3057" w:name="_Ref503536760"/>
      <w:r w:rsidRPr="00CD3696">
        <w:rPr>
          <w:b/>
        </w:rPr>
        <w:t>OP</w:t>
      </w:r>
      <w:r>
        <w:rPr>
          <w:b/>
        </w:rPr>
        <w:t>A</w:t>
      </w:r>
      <w:r w:rsidRPr="00CD3696">
        <w:rPr>
          <w:b/>
        </w:rPr>
        <w:t>FP</w:t>
      </w:r>
      <w:r>
        <w:t xml:space="preserve"> is </w:t>
      </w:r>
      <w:r w:rsidRPr="00EE493A">
        <w:t xml:space="preserve">the proposed </w:t>
      </w:r>
      <w:r>
        <w:t xml:space="preserve">Option Adjustment Firm Price following approval of the </w:t>
      </w:r>
      <w:r w:rsidRPr="00EE493A">
        <w:t>relevant Task Order</w:t>
      </w:r>
      <w:r>
        <w:t xml:space="preserve"> or Change pursuant to  Schedule 11 (</w:t>
      </w:r>
      <w:r>
        <w:rPr>
          <w:i/>
        </w:rPr>
        <w:t>Change Procedure</w:t>
      </w:r>
      <w:r>
        <w:t>);</w:t>
      </w:r>
      <w:bookmarkEnd w:id="3057"/>
    </w:p>
    <w:p w14:paraId="5D62279B" w14:textId="77777777" w:rsidR="009E3B61" w:rsidRDefault="009E3B61" w:rsidP="009E3B61">
      <w:pPr>
        <w:pStyle w:val="MRSchedPara3"/>
        <w:spacing w:line="240" w:lineRule="auto"/>
      </w:pPr>
      <w:bookmarkStart w:id="3058" w:name="_Ref503536761"/>
      <w:r w:rsidRPr="002649D6">
        <w:rPr>
          <w:b/>
        </w:rPr>
        <w:t>∑PWI</w:t>
      </w:r>
      <w:r w:rsidRPr="00EE493A">
        <w:t xml:space="preserve"> is, in respect of </w:t>
      </w:r>
      <w:r>
        <w:t>the whole or the relevant part (as the case may be) of the</w:t>
      </w:r>
      <w:r w:rsidRPr="00EE493A">
        <w:t xml:space="preserve"> </w:t>
      </w:r>
      <w:r>
        <w:t>Proposed Additional Contractor Deliverables</w:t>
      </w:r>
      <w:r w:rsidRPr="00EE493A">
        <w:t xml:space="preserve"> </w:t>
      </w:r>
      <w:r>
        <w:t xml:space="preserve">(which could, for the avoidance of doubt, be a net reduction in the Contractor Deliverables) </w:t>
      </w:r>
      <w:r w:rsidRPr="00EE493A">
        <w:t xml:space="preserve">under the relevant Task Order </w:t>
      </w:r>
      <w:r>
        <w:t>Proposal or Change pursuant to  Schedule 11 (</w:t>
      </w:r>
      <w:r>
        <w:rPr>
          <w:i/>
        </w:rPr>
        <w:t>Change Procedure</w:t>
      </w:r>
      <w:r>
        <w:t xml:space="preserve">) </w:t>
      </w:r>
      <w:r w:rsidRPr="00EE493A">
        <w:t xml:space="preserve">for which there is a Unit Rate, the sum of the quantity of each such </w:t>
      </w:r>
      <w:r>
        <w:t xml:space="preserve">Proposed Additional Contractor Deliverables </w:t>
      </w:r>
      <w:r w:rsidRPr="00EE493A">
        <w:t xml:space="preserve">multiplied by the Unit Rate for </w:t>
      </w:r>
      <w:r>
        <w:t>such</w:t>
      </w:r>
      <w:r w:rsidRPr="00EE493A">
        <w:t xml:space="preserve"> </w:t>
      </w:r>
      <w:r>
        <w:t>Proposed Additional Contractor Deliverables</w:t>
      </w:r>
      <w:r w:rsidRPr="00EE493A">
        <w:t>;</w:t>
      </w:r>
      <w:bookmarkEnd w:id="3058"/>
      <w:r>
        <w:t xml:space="preserve"> </w:t>
      </w:r>
    </w:p>
    <w:p w14:paraId="199648BE" w14:textId="77777777" w:rsidR="009E3B61" w:rsidRPr="002649D6" w:rsidRDefault="009E3B61" w:rsidP="009E3B61">
      <w:pPr>
        <w:pStyle w:val="MRSchedPara3"/>
        <w:spacing w:line="240" w:lineRule="auto"/>
      </w:pPr>
      <w:bookmarkStart w:id="3059" w:name="_Ref503536762"/>
      <w:r w:rsidRPr="002649D6">
        <w:rPr>
          <w:b/>
        </w:rPr>
        <w:t>∑NPWI</w:t>
      </w:r>
      <w:r w:rsidRPr="002649D6">
        <w:t xml:space="preserve"> is, in respect of </w:t>
      </w:r>
      <w:r>
        <w:t xml:space="preserve">the whole or the relevant part (as the case may be) of </w:t>
      </w:r>
      <w:r w:rsidRPr="002D3948">
        <w:t>the Proposed Additional Contractor Deliverables</w:t>
      </w:r>
      <w:r w:rsidRPr="002649D6">
        <w:t xml:space="preserve"> </w:t>
      </w:r>
      <w:r>
        <w:t xml:space="preserve">(which could, for the avoidance of doubt, be a net reduction in the Contractor Deliverables) </w:t>
      </w:r>
      <w:r w:rsidRPr="002649D6">
        <w:t xml:space="preserve">under the relevant Task Order </w:t>
      </w:r>
      <w:r>
        <w:t>Proposal or Change pursuant to  Schedule 11 (</w:t>
      </w:r>
      <w:r>
        <w:rPr>
          <w:i/>
        </w:rPr>
        <w:t>Change Procedure</w:t>
      </w:r>
      <w:r>
        <w:t xml:space="preserve">) </w:t>
      </w:r>
      <w:r w:rsidRPr="002649D6">
        <w:t xml:space="preserve">for which there is no analogous Unit Rate, </w:t>
      </w:r>
      <w:r>
        <w:t xml:space="preserve">the sum of </w:t>
      </w:r>
      <w:r w:rsidRPr="002649D6">
        <w:t xml:space="preserve">the quantity of each such </w:t>
      </w:r>
      <w:r>
        <w:t>Proposed Additional Contractor Deliverables</w:t>
      </w:r>
      <w:r w:rsidRPr="002649D6">
        <w:t xml:space="preserve"> multiplied by the new Unit Rate determined in accordance with parag</w:t>
      </w:r>
      <w:r>
        <w:t>raph 4</w:t>
      </w:r>
      <w:r w:rsidRPr="002649D6">
        <w:t xml:space="preserve"> (</w:t>
      </w:r>
      <w:r>
        <w:rPr>
          <w:i/>
        </w:rPr>
        <w:t>Calculating Task Order 1 Adjustment Firm Prices, Option Adjustment Firm Prices and Option Firm Prices</w:t>
      </w:r>
      <w:r>
        <w:t>) and/or paragraph 5</w:t>
      </w:r>
      <w:r w:rsidRPr="002649D6">
        <w:t xml:space="preserve"> (</w:t>
      </w:r>
      <w:r w:rsidRPr="002649D6">
        <w:rPr>
          <w:i/>
        </w:rPr>
        <w:t>Determining new Unit Rates (non Staff)</w:t>
      </w:r>
      <w:r w:rsidRPr="002649D6">
        <w:t xml:space="preserve">) and/or paragraph </w:t>
      </w:r>
      <w:r>
        <w:t>6</w:t>
      </w:r>
      <w:r w:rsidRPr="002649D6">
        <w:t xml:space="preserve"> (</w:t>
      </w:r>
      <w:r w:rsidRPr="002649D6">
        <w:rPr>
          <w:i/>
        </w:rPr>
        <w:t>Determining new Unit Rates (Staff)</w:t>
      </w:r>
      <w:r>
        <w:t>) for such Proposed Additional Contractor Deliverables</w:t>
      </w:r>
      <w:r w:rsidRPr="002649D6">
        <w:t>;</w:t>
      </w:r>
      <w:bookmarkEnd w:id="3059"/>
      <w:r>
        <w:t xml:space="preserve"> and</w:t>
      </w:r>
    </w:p>
    <w:p w14:paraId="357155EC" w14:textId="77777777" w:rsidR="009E3B61" w:rsidRPr="00601812" w:rsidRDefault="009E3B61" w:rsidP="009E3B61">
      <w:pPr>
        <w:pStyle w:val="MRSchedPara3"/>
        <w:spacing w:line="240" w:lineRule="auto"/>
      </w:pPr>
      <w:bookmarkStart w:id="3060" w:name="_Ref503536763"/>
      <w:r w:rsidRPr="00601812">
        <w:rPr>
          <w:b/>
        </w:rPr>
        <w:t>R</w:t>
      </w:r>
      <w:r>
        <w:t xml:space="preserve"> is the amount of any R</w:t>
      </w:r>
      <w:r w:rsidRPr="00601812">
        <w:t xml:space="preserve">eduction to be applied to Unit Rates as a result of the operation of paragraph </w:t>
      </w:r>
      <w:r>
        <w:t>7</w:t>
      </w:r>
      <w:r w:rsidRPr="00601812">
        <w:rPr>
          <w:rFonts w:cs="Arial"/>
        </w:rPr>
        <w:t xml:space="preserve"> of this Part 2</w:t>
      </w:r>
      <w:r w:rsidRPr="00601812">
        <w:t xml:space="preserve"> and/or </w:t>
      </w:r>
      <w:r>
        <w:t xml:space="preserve">further </w:t>
      </w:r>
      <w:r w:rsidRPr="00601812">
        <w:t xml:space="preserve">discounts secured by the Contractor in respect of the relevant Proposed Additional Contractor Deliverables as identified during the Task Order Approval Process or Change pursuant to  </w:t>
      </w:r>
      <w:r>
        <w:t>Schedule 11</w:t>
      </w:r>
      <w:r w:rsidRPr="00601812">
        <w:t xml:space="preserve"> (</w:t>
      </w:r>
      <w:r w:rsidRPr="00601812">
        <w:rPr>
          <w:i/>
        </w:rPr>
        <w:t>Change Procedure</w:t>
      </w:r>
      <w:r w:rsidRPr="00601812">
        <w:t>).</w:t>
      </w:r>
      <w:bookmarkEnd w:id="3060"/>
    </w:p>
    <w:p w14:paraId="57FA21B7" w14:textId="77777777" w:rsidR="009E3B61" w:rsidRPr="00065C35" w:rsidRDefault="009E3B61" w:rsidP="000662E2">
      <w:pPr>
        <w:pStyle w:val="MRSchedPara1"/>
        <w:numPr>
          <w:ilvl w:val="0"/>
          <w:numId w:val="14"/>
        </w:numPr>
        <w:spacing w:line="240" w:lineRule="auto"/>
      </w:pPr>
      <w:bookmarkStart w:id="3061" w:name="_Ref485381900"/>
      <w:bookmarkStart w:id="3062" w:name="_Ref485637466"/>
      <w:r>
        <w:t>Calculating Task Order 1 Adjustment Firm Prices, Option Adjustment Firm Prices and Option Firm Prices</w:t>
      </w:r>
      <w:bookmarkEnd w:id="3061"/>
      <w:bookmarkEnd w:id="3062"/>
    </w:p>
    <w:p w14:paraId="31EC414C" w14:textId="77777777" w:rsidR="009E3B61" w:rsidRPr="00EE493A" w:rsidRDefault="009E3B61" w:rsidP="009E3B61">
      <w:pPr>
        <w:pStyle w:val="MRSchedPara2"/>
        <w:spacing w:line="240" w:lineRule="auto"/>
      </w:pPr>
      <w:bookmarkStart w:id="3063" w:name="_Ref503536764"/>
      <w:r w:rsidRPr="00EE493A">
        <w:t xml:space="preserve">Where the Contractor has, </w:t>
      </w:r>
      <w:r>
        <w:t>in accordance with the procedure set out in Clause 4.8 (</w:t>
      </w:r>
      <w:r>
        <w:rPr>
          <w:i/>
        </w:rPr>
        <w:t xml:space="preserve">Contract Period and </w:t>
      </w:r>
      <w:r w:rsidRPr="00D52E91">
        <w:t>Options</w:t>
      </w:r>
      <w:r>
        <w:t xml:space="preserve">) </w:t>
      </w:r>
      <w:r w:rsidRPr="00D52E91">
        <w:t>in</w:t>
      </w:r>
      <w:r w:rsidRPr="00EE493A">
        <w:t xml:space="preserve"> its Ta</w:t>
      </w:r>
      <w:r>
        <w:t>sk Order Proposal and/or in accordance with the procedure set out in Schedule 11 (</w:t>
      </w:r>
      <w:r>
        <w:rPr>
          <w:i/>
        </w:rPr>
        <w:t>Change Procedure</w:t>
      </w:r>
      <w:r>
        <w:t>)</w:t>
      </w:r>
      <w:r w:rsidRPr="00EE493A">
        <w:t xml:space="preserve"> identified that there is no analogous Unit Rate for </w:t>
      </w:r>
      <w:r>
        <w:t>the whole or any part (as the case may be) of the relevant Proposed Additional Contractor Deliverables</w:t>
      </w:r>
      <w:r w:rsidRPr="00EE493A">
        <w:t>, then the Parties shall seek to agree a new Unit Rate as follows:</w:t>
      </w:r>
      <w:bookmarkEnd w:id="3063"/>
    </w:p>
    <w:p w14:paraId="4F91D5F4" w14:textId="77777777" w:rsidR="009E3B61" w:rsidRPr="00EE493A" w:rsidRDefault="009E3B61" w:rsidP="009E3B61">
      <w:pPr>
        <w:pStyle w:val="MRSchedPara3"/>
        <w:spacing w:line="240" w:lineRule="auto"/>
      </w:pPr>
      <w:bookmarkStart w:id="3064" w:name="_Ref503536765"/>
      <w:r w:rsidRPr="00EE493A">
        <w:t xml:space="preserve">the Parties shall, </w:t>
      </w:r>
      <w:r w:rsidRPr="00CD3696">
        <w:t>within five (5) Working</w:t>
      </w:r>
      <w:r>
        <w:t xml:space="preserve"> </w:t>
      </w:r>
      <w:r w:rsidRPr="00EE493A">
        <w:t xml:space="preserve">Days of receipt by the </w:t>
      </w:r>
      <w:r>
        <w:t xml:space="preserve">Authority’s Representative </w:t>
      </w:r>
      <w:r w:rsidRPr="00EE493A">
        <w:t>of the relevant Task Order Proposal</w:t>
      </w:r>
      <w:r>
        <w:t>, Option Notice or Authority Change Notice or Change pursuant to  Schedule 11 (</w:t>
      </w:r>
      <w:r>
        <w:rPr>
          <w:i/>
        </w:rPr>
        <w:t>Change Procedure</w:t>
      </w:r>
      <w:r>
        <w:t>)</w:t>
      </w:r>
      <w:r w:rsidRPr="00EE493A">
        <w:t xml:space="preserve">, meet to discuss whether there is any </w:t>
      </w:r>
      <w:r w:rsidRPr="00CD3696">
        <w:t>sufficiently detailed cost element within the Price List to derive a new Unit Rate for</w:t>
      </w:r>
      <w:r w:rsidRPr="00EE493A">
        <w:t xml:space="preserve"> the whole or the relevant part </w:t>
      </w:r>
      <w:r>
        <w:t xml:space="preserve">(as the case may be) </w:t>
      </w:r>
      <w:r w:rsidRPr="00EE493A">
        <w:t xml:space="preserve">of the relevant </w:t>
      </w:r>
      <w:r>
        <w:t>Proposed Additional Contractor Deliverables</w:t>
      </w:r>
      <w:r w:rsidRPr="00EE493A">
        <w:t>;</w:t>
      </w:r>
      <w:bookmarkEnd w:id="3064"/>
      <w:r>
        <w:t xml:space="preserve">  </w:t>
      </w:r>
    </w:p>
    <w:p w14:paraId="28C9C736" w14:textId="77777777" w:rsidR="009E3B61" w:rsidRPr="00EE493A" w:rsidRDefault="009E3B61" w:rsidP="009E3B61">
      <w:pPr>
        <w:pStyle w:val="MRSchedPara3"/>
        <w:spacing w:line="240" w:lineRule="auto"/>
      </w:pPr>
      <w:bookmarkStart w:id="3065" w:name="_Ref485382283"/>
      <w:r w:rsidRPr="00EE493A">
        <w:t>where the Parties:</w:t>
      </w:r>
      <w:bookmarkEnd w:id="3065"/>
    </w:p>
    <w:p w14:paraId="5FEC26BA" w14:textId="77777777" w:rsidR="009E3B61" w:rsidRPr="00EE493A" w:rsidRDefault="009E3B61" w:rsidP="009E3B61">
      <w:pPr>
        <w:pStyle w:val="MRSchedPara4"/>
        <w:spacing w:line="240" w:lineRule="auto"/>
      </w:pPr>
      <w:bookmarkStart w:id="3066" w:name="_Ref503536766"/>
      <w:r w:rsidRPr="00CD3696">
        <w:t>agree that there is no sufficiently detailed cost element contained within the Price List to derive a new</w:t>
      </w:r>
      <w:r w:rsidRPr="00EE493A">
        <w:t xml:space="preserve"> Unit Rate; or</w:t>
      </w:r>
      <w:bookmarkEnd w:id="3066"/>
    </w:p>
    <w:p w14:paraId="01968BAF" w14:textId="77777777" w:rsidR="009E3B61" w:rsidRPr="00EE493A" w:rsidRDefault="009E3B61" w:rsidP="009E3B61">
      <w:pPr>
        <w:pStyle w:val="MRSchedPara4"/>
        <w:spacing w:line="240" w:lineRule="auto"/>
      </w:pPr>
      <w:bookmarkStart w:id="3067" w:name="_Ref503536767"/>
      <w:r w:rsidRPr="00EE493A">
        <w:t>fail to agree a new Unit Rate,</w:t>
      </w:r>
      <w:bookmarkEnd w:id="3067"/>
      <w:r w:rsidRPr="00EE493A">
        <w:t xml:space="preserve"> </w:t>
      </w:r>
    </w:p>
    <w:p w14:paraId="07797173" w14:textId="77777777" w:rsidR="009E3B61" w:rsidRPr="00C857CB" w:rsidRDefault="009E3B61" w:rsidP="009E3B61">
      <w:pPr>
        <w:spacing w:line="240" w:lineRule="auto"/>
        <w:ind w:left="1843"/>
      </w:pPr>
      <w:r w:rsidRPr="00EE493A">
        <w:t xml:space="preserve">then the provisions of paragraph </w:t>
      </w:r>
      <w:r>
        <w:t>5</w:t>
      </w:r>
      <w:r w:rsidRPr="00EE493A">
        <w:t xml:space="preserve"> (</w:t>
      </w:r>
      <w:r w:rsidRPr="00065C35">
        <w:rPr>
          <w:i/>
        </w:rPr>
        <w:t>Determining new Unit Rates (non Staff)</w:t>
      </w:r>
      <w:r w:rsidRPr="00EE493A">
        <w:t xml:space="preserve">) or paragraph </w:t>
      </w:r>
      <w:r>
        <w:t>6</w:t>
      </w:r>
      <w:r w:rsidRPr="00EE493A">
        <w:t xml:space="preserve"> (</w:t>
      </w:r>
      <w:r w:rsidRPr="00065C35">
        <w:rPr>
          <w:i/>
        </w:rPr>
        <w:t>Determining new Unit Rates (Staff)</w:t>
      </w:r>
      <w:r w:rsidRPr="00EE493A">
        <w:t xml:space="preserve">) shall apply to determine the applicable price(s) for the whole or the relevant part </w:t>
      </w:r>
      <w:r>
        <w:t xml:space="preserve">(as the case may be) </w:t>
      </w:r>
      <w:r w:rsidRPr="00EE493A">
        <w:t xml:space="preserve">of </w:t>
      </w:r>
      <w:r w:rsidRPr="00C857CB">
        <w:t>such relevant Proposed Additional Contractor Deliverables; and</w:t>
      </w:r>
    </w:p>
    <w:p w14:paraId="5901F715" w14:textId="77777777" w:rsidR="009E3B61" w:rsidRPr="00C857CB" w:rsidRDefault="009E3B61" w:rsidP="009E3B61">
      <w:pPr>
        <w:pStyle w:val="MRSchedPara3"/>
        <w:spacing w:line="240" w:lineRule="auto"/>
      </w:pPr>
      <w:bookmarkStart w:id="3068" w:name="_Ref503536768"/>
      <w:r w:rsidRPr="00C857CB">
        <w:t xml:space="preserve">any new Unit Rate agreed or determined pursuant to this paragraph </w:t>
      </w:r>
      <w:r>
        <w:t>4</w:t>
      </w:r>
      <w:r w:rsidRPr="00C857CB">
        <w:t xml:space="preserve"> and/or paragraph </w:t>
      </w:r>
      <w:r>
        <w:t>5</w:t>
      </w:r>
      <w:r w:rsidRPr="00C857CB">
        <w:t xml:space="preserve"> (</w:t>
      </w:r>
      <w:r w:rsidRPr="00C857CB">
        <w:rPr>
          <w:i/>
        </w:rPr>
        <w:t>Determining new Unit Rates (non Staff)</w:t>
      </w:r>
      <w:r w:rsidRPr="00C857CB">
        <w:t xml:space="preserve">) and/or paragraph </w:t>
      </w:r>
      <w:r>
        <w:t>6</w:t>
      </w:r>
      <w:r w:rsidRPr="00C857CB">
        <w:t xml:space="preserve"> (</w:t>
      </w:r>
      <w:r w:rsidRPr="00C857CB">
        <w:rPr>
          <w:i/>
        </w:rPr>
        <w:t>Determining new Unit Rates (Staff)</w:t>
      </w:r>
      <w:r w:rsidRPr="00C857CB">
        <w:t>) shall:</w:t>
      </w:r>
      <w:bookmarkEnd w:id="3068"/>
      <w:r w:rsidRPr="00C857CB">
        <w:t xml:space="preserve"> </w:t>
      </w:r>
    </w:p>
    <w:p w14:paraId="3B70CFB6" w14:textId="77777777" w:rsidR="009E3B61" w:rsidRPr="00EE493A" w:rsidRDefault="009E3B61" w:rsidP="009E3B61">
      <w:pPr>
        <w:pStyle w:val="MRSchedPara4"/>
        <w:spacing w:line="240" w:lineRule="auto"/>
      </w:pPr>
      <w:bookmarkStart w:id="3069" w:name="_Ref503536769"/>
      <w:r w:rsidRPr="00C857CB">
        <w:t>include pricing for all risks associated</w:t>
      </w:r>
      <w:r w:rsidRPr="00EE493A">
        <w:t xml:space="preserve"> with the whole or the relevant part </w:t>
      </w:r>
      <w:r>
        <w:t xml:space="preserve">(as the case may be) </w:t>
      </w:r>
      <w:r w:rsidRPr="00EE493A">
        <w:t xml:space="preserve">of the relevant </w:t>
      </w:r>
      <w:r>
        <w:t>Proposed Additional Contractor Deliverables</w:t>
      </w:r>
      <w:r w:rsidRPr="00EE493A">
        <w:t>; and</w:t>
      </w:r>
      <w:bookmarkEnd w:id="3069"/>
    </w:p>
    <w:p w14:paraId="71DD4AA3" w14:textId="77777777" w:rsidR="009E3B61" w:rsidRPr="00EE493A" w:rsidRDefault="009E3B61" w:rsidP="009E3B61">
      <w:pPr>
        <w:pStyle w:val="MRSchedPara4"/>
        <w:spacing w:line="240" w:lineRule="auto"/>
      </w:pPr>
      <w:bookmarkStart w:id="3070" w:name="_Ref503536770"/>
      <w:r w:rsidRPr="00EE493A">
        <w:t>exclude any costs in respect of which the Contractor is entitled to recover under any other provision of this Contract.</w:t>
      </w:r>
      <w:bookmarkEnd w:id="3070"/>
    </w:p>
    <w:p w14:paraId="51854108" w14:textId="77777777" w:rsidR="009E3B61" w:rsidRPr="00EE493A" w:rsidRDefault="009E3B61" w:rsidP="009E3B61">
      <w:pPr>
        <w:pStyle w:val="MRSchedPara2"/>
        <w:spacing w:line="240" w:lineRule="auto"/>
      </w:pPr>
      <w:bookmarkStart w:id="3071" w:name="_Ref489972851"/>
      <w:r w:rsidRPr="00EE493A">
        <w:t xml:space="preserve">Where </w:t>
      </w:r>
      <w:r w:rsidRPr="00713624">
        <w:t xml:space="preserve">any new Unit Rate is agreed or determined pursuant to this paragraph </w:t>
      </w:r>
      <w:r>
        <w:t>4</w:t>
      </w:r>
      <w:r w:rsidRPr="00713624">
        <w:t xml:space="preserve"> and/or paragraph </w:t>
      </w:r>
      <w:r>
        <w:t>5</w:t>
      </w:r>
      <w:r w:rsidRPr="00713624">
        <w:t xml:space="preserve"> (</w:t>
      </w:r>
      <w:r w:rsidRPr="00713624">
        <w:rPr>
          <w:i/>
        </w:rPr>
        <w:t>Determining new Unit Rates (non Staff)</w:t>
      </w:r>
      <w:r w:rsidRPr="00713624">
        <w:t xml:space="preserve">) and/or paragraph </w:t>
      </w:r>
      <w:r>
        <w:t>6</w:t>
      </w:r>
      <w:r w:rsidRPr="00713624">
        <w:t xml:space="preserve"> (</w:t>
      </w:r>
      <w:r w:rsidRPr="00713624">
        <w:rPr>
          <w:i/>
        </w:rPr>
        <w:t>Determining new Unit Rates (Staff)</w:t>
      </w:r>
      <w:r w:rsidRPr="00713624">
        <w:t>), such new</w:t>
      </w:r>
      <w:r>
        <w:t xml:space="preserve"> Unit Rate:</w:t>
      </w:r>
      <w:bookmarkEnd w:id="3071"/>
    </w:p>
    <w:p w14:paraId="001CA674" w14:textId="77777777" w:rsidR="009E3B61" w:rsidRPr="00EE493A" w:rsidRDefault="009E3B61" w:rsidP="009E3B61">
      <w:pPr>
        <w:pStyle w:val="MRSchedPara3"/>
        <w:spacing w:line="240" w:lineRule="auto"/>
      </w:pPr>
      <w:bookmarkStart w:id="3072" w:name="_Ref503536771"/>
      <w:r w:rsidRPr="00EE493A">
        <w:t xml:space="preserve">shall be incorporated into the Price List in accordance </w:t>
      </w:r>
      <w:r w:rsidRPr="00713624">
        <w:t>with paragraph 2</w:t>
      </w:r>
      <w:r>
        <w:t xml:space="preserve"> of Part 4</w:t>
      </w:r>
      <w:r w:rsidRPr="00EE493A">
        <w:t xml:space="preserve"> of this </w:t>
      </w:r>
      <w:r w:rsidRPr="00F12466">
        <w:rPr>
          <w:color w:val="000000"/>
        </w:rPr>
        <w:t>Schedule 9</w:t>
      </w:r>
      <w:r>
        <w:t xml:space="preserve"> </w:t>
      </w:r>
      <w:r w:rsidRPr="00713624">
        <w:t>(</w:t>
      </w:r>
      <w:r w:rsidRPr="00065C35">
        <w:rPr>
          <w:i/>
        </w:rPr>
        <w:t>Pricing and Payment</w:t>
      </w:r>
      <w:r w:rsidRPr="00EE493A">
        <w:t>); and</w:t>
      </w:r>
      <w:bookmarkEnd w:id="3072"/>
      <w:r>
        <w:t xml:space="preserve"> </w:t>
      </w:r>
    </w:p>
    <w:p w14:paraId="662A5BBF" w14:textId="77777777" w:rsidR="009E3B61" w:rsidRPr="00EE493A" w:rsidRDefault="009E3B61" w:rsidP="009E3B61">
      <w:pPr>
        <w:pStyle w:val="MRSchedPara3"/>
        <w:spacing w:line="240" w:lineRule="auto"/>
      </w:pPr>
      <w:bookmarkStart w:id="3073" w:name="_Ref503536772"/>
      <w:r w:rsidRPr="00EE493A">
        <w:t>shall be treated as a Unit Rate,</w:t>
      </w:r>
      <w:bookmarkEnd w:id="3073"/>
    </w:p>
    <w:p w14:paraId="020EA3A8" w14:textId="77777777" w:rsidR="009E3B61" w:rsidRPr="00EE493A" w:rsidRDefault="009E3B61" w:rsidP="009E3B61">
      <w:pPr>
        <w:spacing w:line="240" w:lineRule="auto"/>
        <w:ind w:left="709"/>
      </w:pPr>
      <w:r w:rsidRPr="00EE493A">
        <w:t xml:space="preserve">which shall apply to the calculation of the costs for the whole or the relevant part (as the case may be) of the relevant </w:t>
      </w:r>
      <w:r>
        <w:t>Proposed Additional Contractor Deliverables</w:t>
      </w:r>
      <w:r w:rsidRPr="00EE493A">
        <w:t xml:space="preserve"> for all</w:t>
      </w:r>
      <w:r>
        <w:t xml:space="preserve"> subsequent Task Order Proposals, Option Notice and/or Changes pursuant to Schedule 11 (</w:t>
      </w:r>
      <w:r>
        <w:rPr>
          <w:i/>
        </w:rPr>
        <w:t>Change Procedure</w:t>
      </w:r>
      <w:r>
        <w:t>)</w:t>
      </w:r>
      <w:r w:rsidRPr="00EE493A">
        <w:t>.</w:t>
      </w:r>
    </w:p>
    <w:p w14:paraId="06A909CD" w14:textId="77777777" w:rsidR="009E3B61" w:rsidRPr="00065C35" w:rsidRDefault="009E3B61" w:rsidP="000662E2">
      <w:pPr>
        <w:pStyle w:val="MRSchedPara1"/>
        <w:numPr>
          <w:ilvl w:val="0"/>
          <w:numId w:val="14"/>
        </w:numPr>
        <w:spacing w:line="240" w:lineRule="auto"/>
      </w:pPr>
      <w:bookmarkStart w:id="3074" w:name="_Ref485637514"/>
      <w:bookmarkStart w:id="3075" w:name="_Ref493006875"/>
      <w:r w:rsidRPr="00065C35">
        <w:t>Determining new Unit Rates (non Staff)</w:t>
      </w:r>
      <w:bookmarkEnd w:id="3074"/>
      <w:bookmarkEnd w:id="3075"/>
    </w:p>
    <w:p w14:paraId="1DE99F92" w14:textId="77777777" w:rsidR="009E3B61" w:rsidRPr="00EE493A" w:rsidRDefault="009E3B61" w:rsidP="009E3B61">
      <w:pPr>
        <w:pStyle w:val="MRSchedPara2"/>
        <w:spacing w:line="240" w:lineRule="auto"/>
      </w:pPr>
      <w:bookmarkStart w:id="3076" w:name="_Ref503536773"/>
      <w:r w:rsidRPr="00EE493A">
        <w:t xml:space="preserve">Where the provisions of paragraph </w:t>
      </w:r>
      <w:r>
        <w:t xml:space="preserve">4.1.2 </w:t>
      </w:r>
      <w:r w:rsidRPr="00EE493A">
        <w:t>(</w:t>
      </w:r>
      <w:r>
        <w:rPr>
          <w:i/>
        </w:rPr>
        <w:t xml:space="preserve">Calculating </w:t>
      </w:r>
      <w:r w:rsidRPr="004042AE">
        <w:rPr>
          <w:i/>
        </w:rPr>
        <w:t xml:space="preserve">Task Order </w:t>
      </w:r>
      <w:r>
        <w:rPr>
          <w:i/>
        </w:rPr>
        <w:t xml:space="preserve">1 Adjustment Firm Prices, Option Adjustment </w:t>
      </w:r>
      <w:r w:rsidRPr="004042AE">
        <w:rPr>
          <w:i/>
        </w:rPr>
        <w:t>Firm Price</w:t>
      </w:r>
      <w:r>
        <w:rPr>
          <w:i/>
        </w:rPr>
        <w:t>s and Option Firm Prices</w:t>
      </w:r>
      <w:r w:rsidRPr="00EE493A">
        <w:t>) apply, the Parties shall (to the extent that such Unit Rate do</w:t>
      </w:r>
      <w:r>
        <w:t>es</w:t>
      </w:r>
      <w:r w:rsidRPr="00EE493A">
        <w:t xml:space="preserve"> not relate to Staff) follow the procedure set out below with a view to setting new Unit Rates for the whole or the relevant part (as the case may be) of the relevant </w:t>
      </w:r>
      <w:r>
        <w:t>Proposed Additional Contractor Deliverables</w:t>
      </w:r>
      <w:r w:rsidRPr="00EE493A">
        <w:t>.</w:t>
      </w:r>
      <w:bookmarkEnd w:id="3076"/>
    </w:p>
    <w:p w14:paraId="269B60F3" w14:textId="77777777" w:rsidR="009E3B61" w:rsidRPr="00EE493A" w:rsidRDefault="009E3B61" w:rsidP="009E3B61">
      <w:pPr>
        <w:pStyle w:val="MRSchedPara2"/>
        <w:spacing w:line="240" w:lineRule="auto"/>
      </w:pPr>
      <w:bookmarkStart w:id="3077" w:name="_Ref485382394"/>
      <w:r w:rsidRPr="00EE493A">
        <w:t xml:space="preserve">The </w:t>
      </w:r>
      <w:r>
        <w:t>Authority</w:t>
      </w:r>
      <w:r w:rsidRPr="00EE493A">
        <w:t xml:space="preserve"> shall be entitled to propose that th</w:t>
      </w:r>
      <w:r>
        <w:t>e rates and charges charged by Third P</w:t>
      </w:r>
      <w:r w:rsidRPr="00EE493A">
        <w:t>arty suppliers for analogous tasks undertaken under its cont</w:t>
      </w:r>
      <w:r>
        <w:t>ractual arrangements with such Third P</w:t>
      </w:r>
      <w:r w:rsidRPr="00EE493A">
        <w:t>arty suppliers (from time to time) be used.</w:t>
      </w:r>
      <w:bookmarkEnd w:id="3077"/>
    </w:p>
    <w:p w14:paraId="31E3085B" w14:textId="77777777" w:rsidR="009E3B61" w:rsidRPr="00EE493A" w:rsidRDefault="009E3B61" w:rsidP="009E3B61">
      <w:pPr>
        <w:pStyle w:val="MRSchedPara2"/>
        <w:spacing w:line="240" w:lineRule="auto"/>
      </w:pPr>
      <w:bookmarkStart w:id="3078" w:name="_Ref490024678"/>
      <w:r w:rsidRPr="00EE493A">
        <w:t xml:space="preserve">Where the Contractor does not agree to the rates and charges proposed by the </w:t>
      </w:r>
      <w:r>
        <w:t>Authority pursuant to paragraph 5.2, then</w:t>
      </w:r>
      <w:r w:rsidRPr="00EE493A">
        <w:t xml:space="preserve"> within five (5) </w:t>
      </w:r>
      <w:r>
        <w:t>Working</w:t>
      </w:r>
      <w:r w:rsidRPr="00EE493A">
        <w:t xml:space="preserve"> Days of receipt of such proposed rates, then the Parties may either:</w:t>
      </w:r>
      <w:bookmarkEnd w:id="3078"/>
    </w:p>
    <w:p w14:paraId="6DC4647C" w14:textId="77777777" w:rsidR="009E3B61" w:rsidRPr="00EE493A" w:rsidRDefault="009E3B61" w:rsidP="009E3B61">
      <w:pPr>
        <w:pStyle w:val="MRSchedPara3"/>
        <w:spacing w:line="240" w:lineRule="auto"/>
      </w:pPr>
      <w:bookmarkStart w:id="3079" w:name="_Ref489887306"/>
      <w:r w:rsidRPr="00EE493A">
        <w:t xml:space="preserve">agree to refer the matter for determination </w:t>
      </w:r>
      <w:r>
        <w:t>pursuant to the Dispute Resolution Procedure</w:t>
      </w:r>
      <w:r w:rsidRPr="00EE493A">
        <w:t xml:space="preserve">, provided that, notwithstanding the provisions of </w:t>
      </w:r>
      <w:r>
        <w:t>the Dispute Resolution Procedure</w:t>
      </w:r>
      <w:r w:rsidRPr="00EE493A">
        <w:t xml:space="preserve">, where either Party does not agree with the determination </w:t>
      </w:r>
      <w:r>
        <w:t>under the Dispute Resolution Procedure</w:t>
      </w:r>
      <w:r w:rsidRPr="00EE493A">
        <w:t>, such party may require that the proce</w:t>
      </w:r>
      <w:r>
        <w:t xml:space="preserve">ss outlined in paragraph 5.4 </w:t>
      </w:r>
      <w:r w:rsidRPr="00EE493A">
        <w:t xml:space="preserve">is followed to set the new Unit Rates for the whole or the relevant part </w:t>
      </w:r>
      <w:r>
        <w:t xml:space="preserve">(as the case may be) </w:t>
      </w:r>
      <w:r w:rsidRPr="00EE493A">
        <w:t xml:space="preserve">of the relevant </w:t>
      </w:r>
      <w:r>
        <w:t>Proposed Additional Contractor Deliverables</w:t>
      </w:r>
      <w:r w:rsidRPr="00EE493A">
        <w:t>; or</w:t>
      </w:r>
      <w:bookmarkEnd w:id="3079"/>
    </w:p>
    <w:p w14:paraId="224FCDF1" w14:textId="77777777" w:rsidR="009E3B61" w:rsidRPr="00EE493A" w:rsidRDefault="009E3B61" w:rsidP="009E3B61">
      <w:pPr>
        <w:pStyle w:val="MRSchedPara3"/>
        <w:spacing w:line="240" w:lineRule="auto"/>
      </w:pPr>
      <w:bookmarkStart w:id="3080" w:name="_Ref503536774"/>
      <w:r w:rsidRPr="00EE493A">
        <w:t xml:space="preserve">follow the competitive tendering procedure set out in </w:t>
      </w:r>
      <w:r>
        <w:t>paragraph 5.4</w:t>
      </w:r>
      <w:r w:rsidRPr="00EE493A">
        <w:t>,</w:t>
      </w:r>
      <w:bookmarkEnd w:id="3080"/>
      <w:r w:rsidRPr="00EE493A">
        <w:t xml:space="preserve"> </w:t>
      </w:r>
    </w:p>
    <w:p w14:paraId="6A9C4D2C" w14:textId="77777777" w:rsidR="009E3B61" w:rsidRPr="00EE493A" w:rsidRDefault="009E3B61" w:rsidP="009E3B61">
      <w:pPr>
        <w:spacing w:line="240" w:lineRule="auto"/>
        <w:ind w:left="709"/>
      </w:pPr>
      <w:r w:rsidRPr="00EE493A">
        <w:t xml:space="preserve">in either case to set the new Unit Rate for the whole or the relevant part </w:t>
      </w:r>
      <w:r>
        <w:t xml:space="preserve">(as the case may be) </w:t>
      </w:r>
      <w:r w:rsidRPr="00EE493A">
        <w:t xml:space="preserve">of the relevant </w:t>
      </w:r>
      <w:r>
        <w:t>Proposed Additional Contractor Deliverables</w:t>
      </w:r>
      <w:r w:rsidRPr="00EE493A">
        <w:t>.</w:t>
      </w:r>
    </w:p>
    <w:p w14:paraId="09497AC9" w14:textId="77777777" w:rsidR="009E3B61" w:rsidRPr="00EE493A" w:rsidRDefault="009E3B61" w:rsidP="009E3B61">
      <w:pPr>
        <w:pStyle w:val="MRSchedPara2"/>
        <w:spacing w:line="240" w:lineRule="auto"/>
      </w:pPr>
      <w:bookmarkStart w:id="3081" w:name="_Ref490024511"/>
      <w:r w:rsidRPr="00EE493A">
        <w:t>The following principles are to govern each tendering exercise initiate</w:t>
      </w:r>
      <w:r>
        <w:t>d pursuant to this paragraph 5.4</w:t>
      </w:r>
      <w:r w:rsidRPr="00EE493A">
        <w:t>:</w:t>
      </w:r>
      <w:bookmarkEnd w:id="3081"/>
    </w:p>
    <w:p w14:paraId="62F836C7" w14:textId="77777777" w:rsidR="009E3B61" w:rsidRPr="00EE493A" w:rsidRDefault="009E3B61" w:rsidP="009E3B61">
      <w:pPr>
        <w:pStyle w:val="MRSchedPara3"/>
        <w:spacing w:line="240" w:lineRule="auto"/>
      </w:pPr>
      <w:bookmarkStart w:id="3082" w:name="_Ref503536775"/>
      <w:r w:rsidRPr="00EE493A">
        <w:t>the object of the tender is to obtain open-market rates and prices;</w:t>
      </w:r>
      <w:bookmarkEnd w:id="3082"/>
    </w:p>
    <w:p w14:paraId="675A4E40" w14:textId="77777777" w:rsidR="009E3B61" w:rsidRPr="00EE493A" w:rsidRDefault="009E3B61" w:rsidP="009E3B61">
      <w:pPr>
        <w:pStyle w:val="MRSchedPara3"/>
        <w:spacing w:line="240" w:lineRule="auto"/>
      </w:pPr>
      <w:bookmarkStart w:id="3083" w:name="_Ref503536776"/>
      <w:r w:rsidRPr="00EE493A">
        <w:t>the process is to be genuinely competitive;</w:t>
      </w:r>
      <w:bookmarkEnd w:id="3083"/>
    </w:p>
    <w:p w14:paraId="0E78E4EA" w14:textId="77777777" w:rsidR="009E3B61" w:rsidRDefault="009E3B61" w:rsidP="009E3B61">
      <w:pPr>
        <w:pStyle w:val="MRSchedPara3"/>
        <w:spacing w:line="240" w:lineRule="auto"/>
      </w:pPr>
      <w:bookmarkStart w:id="3084" w:name="_Ref503536777"/>
      <w:r w:rsidRPr="00EE493A">
        <w:t>the evaluation of tenders is to be fair, robust and transparent; and</w:t>
      </w:r>
      <w:bookmarkEnd w:id="3084"/>
    </w:p>
    <w:p w14:paraId="4EF29B8E" w14:textId="77777777" w:rsidR="009E3B61" w:rsidRDefault="009E3B61" w:rsidP="009E3B61">
      <w:pPr>
        <w:pStyle w:val="MRSchedPara3"/>
        <w:spacing w:line="240" w:lineRule="auto"/>
      </w:pPr>
      <w:bookmarkStart w:id="3085" w:name="_Ref503536778"/>
      <w:r w:rsidRPr="00EE493A">
        <w:t xml:space="preserve">tendered prices are to be presented in a form that demonstrates value for money for the whole or the relevant part </w:t>
      </w:r>
      <w:r>
        <w:t xml:space="preserve">(as the case may be) </w:t>
      </w:r>
      <w:r w:rsidRPr="00EE493A">
        <w:t xml:space="preserve">of the relevant </w:t>
      </w:r>
      <w:r>
        <w:t>Proposed Additional Contractor Deliverables</w:t>
      </w:r>
      <w:r w:rsidRPr="00EE493A">
        <w:t xml:space="preserve"> to which they relate</w:t>
      </w:r>
      <w:r>
        <w:t>.</w:t>
      </w:r>
      <w:bookmarkEnd w:id="3085"/>
    </w:p>
    <w:p w14:paraId="4C46796A" w14:textId="77777777" w:rsidR="009E3B61" w:rsidRPr="004042AE" w:rsidRDefault="009E3B61" w:rsidP="009E3B61">
      <w:pPr>
        <w:keepNext/>
        <w:spacing w:line="240" w:lineRule="auto"/>
        <w:ind w:left="709"/>
        <w:rPr>
          <w:u w:val="single"/>
        </w:rPr>
      </w:pPr>
      <w:r w:rsidRPr="004042AE">
        <w:rPr>
          <w:u w:val="single"/>
        </w:rPr>
        <w:t>Procedure</w:t>
      </w:r>
    </w:p>
    <w:p w14:paraId="46ACC7C0" w14:textId="77777777" w:rsidR="009E3B61" w:rsidRPr="00EE493A" w:rsidRDefault="009E3B61" w:rsidP="009E3B61">
      <w:pPr>
        <w:pStyle w:val="MRSchedPara3"/>
        <w:spacing w:line="240" w:lineRule="auto"/>
      </w:pPr>
      <w:bookmarkStart w:id="3086" w:name="_Ref503536779"/>
      <w:r w:rsidRPr="00EE493A">
        <w:t xml:space="preserve">The Contractor shall be responsible for carrying out </w:t>
      </w:r>
      <w:r>
        <w:t xml:space="preserve">all of the stages </w:t>
      </w:r>
      <w:r w:rsidRPr="00EE493A">
        <w:t xml:space="preserve">of the tendering procedure in accordance with this </w:t>
      </w:r>
      <w:r>
        <w:t>paragraph 5.4 as soon as reasonably practicable following the referral to this procedure in accordance with paragraph 5.3</w:t>
      </w:r>
      <w:r w:rsidRPr="00EE493A">
        <w:t>.</w:t>
      </w:r>
      <w:bookmarkEnd w:id="3086"/>
      <w:r w:rsidRPr="00EE493A">
        <w:t xml:space="preserve"> </w:t>
      </w:r>
    </w:p>
    <w:p w14:paraId="6D77EE55" w14:textId="77777777" w:rsidR="009E3B61" w:rsidRPr="00EE493A" w:rsidRDefault="009E3B61" w:rsidP="009E3B61">
      <w:pPr>
        <w:pStyle w:val="MRSchedPara3"/>
        <w:spacing w:line="240" w:lineRule="auto"/>
      </w:pPr>
      <w:bookmarkStart w:id="3087" w:name="_Ref503536780"/>
      <w:r w:rsidRPr="00EE493A">
        <w:t>The Contractor shall procure that tenderers will be invited by open invitation or from no fewer than three (3) suitably qualified, experienced and willing contractors.</w:t>
      </w:r>
      <w:bookmarkEnd w:id="3087"/>
      <w:r w:rsidRPr="00EE493A">
        <w:t xml:space="preserve">  </w:t>
      </w:r>
    </w:p>
    <w:p w14:paraId="2CFF2E10" w14:textId="77777777" w:rsidR="009E3B61" w:rsidRPr="00EE493A" w:rsidRDefault="009E3B61" w:rsidP="009E3B61">
      <w:pPr>
        <w:pStyle w:val="MRSchedPara3"/>
        <w:spacing w:line="240" w:lineRule="auto"/>
      </w:pPr>
      <w:bookmarkStart w:id="3088" w:name="_Ref485383061"/>
      <w:r w:rsidRPr="00EE493A">
        <w:t>The Contractor</w:t>
      </w:r>
      <w:r>
        <w:t>’s Representative</w:t>
      </w:r>
      <w:r w:rsidRPr="00EE493A">
        <w:t xml:space="preserve"> shall discuss and agree with the </w:t>
      </w:r>
      <w:r>
        <w:t>Authority’s Representative</w:t>
      </w:r>
      <w:r w:rsidRPr="00EE493A">
        <w:t xml:space="preserve"> those contractors who it proposes to invite to tender and the </w:t>
      </w:r>
      <w:r>
        <w:t>Authority’s Representative</w:t>
      </w:r>
      <w:r w:rsidRPr="00EE493A">
        <w:t xml:space="preserve"> may require other potential contractors to be invited to tender as part of such discussions.</w:t>
      </w:r>
      <w:bookmarkEnd w:id="3088"/>
    </w:p>
    <w:p w14:paraId="5496E6F7" w14:textId="77777777" w:rsidR="009E3B61" w:rsidRPr="00EE493A" w:rsidRDefault="009E3B61" w:rsidP="009E3B61">
      <w:pPr>
        <w:pStyle w:val="MRSchedPara3"/>
        <w:spacing w:line="240" w:lineRule="auto"/>
      </w:pPr>
      <w:bookmarkStart w:id="3089" w:name="_Ref503536781"/>
      <w:r w:rsidRPr="00EE493A">
        <w:t>The Contractor</w:t>
      </w:r>
      <w:r>
        <w:t>’s Representative</w:t>
      </w:r>
      <w:r w:rsidRPr="00EE493A">
        <w:t xml:space="preserve"> will provide the </w:t>
      </w:r>
      <w:r>
        <w:t>Authority’s Representative</w:t>
      </w:r>
      <w:r w:rsidRPr="00EE493A">
        <w:t xml:space="preserve"> with all relevant background information on the tenderers it proposes pursuant to paragraph </w:t>
      </w:r>
      <w:r>
        <w:t>5.4.7</w:t>
      </w:r>
      <w:r w:rsidRPr="00EE493A">
        <w:t xml:space="preserve">, in order to demonstrate such tenderers' capability (including technical and financial capability) and capacity to undertake the whole or the relevant part </w:t>
      </w:r>
      <w:r>
        <w:t xml:space="preserve">(as the case may be) </w:t>
      </w:r>
      <w:r w:rsidRPr="00EE493A">
        <w:t xml:space="preserve">of the relevant </w:t>
      </w:r>
      <w:r>
        <w:t>Proposed Additional Contractor Deliverables</w:t>
      </w:r>
      <w:r w:rsidRPr="00EE493A">
        <w:t>.</w:t>
      </w:r>
      <w:bookmarkEnd w:id="3089"/>
    </w:p>
    <w:p w14:paraId="3C2772B0" w14:textId="77777777" w:rsidR="009E3B61" w:rsidRPr="00EE493A" w:rsidRDefault="009E3B61" w:rsidP="009E3B61">
      <w:pPr>
        <w:pStyle w:val="MRSchedPara3"/>
        <w:spacing w:line="240" w:lineRule="auto"/>
      </w:pPr>
      <w:bookmarkStart w:id="3090" w:name="_Ref485383321"/>
      <w:r w:rsidRPr="00EE493A">
        <w:t>The Contractor shall:</w:t>
      </w:r>
      <w:bookmarkEnd w:id="3090"/>
      <w:r w:rsidRPr="00EE493A">
        <w:t xml:space="preserve"> </w:t>
      </w:r>
    </w:p>
    <w:p w14:paraId="5067A56D" w14:textId="77777777" w:rsidR="009E3B61" w:rsidRPr="00EE493A" w:rsidRDefault="009E3B61" w:rsidP="009E3B61">
      <w:pPr>
        <w:pStyle w:val="MRSchedPara4"/>
        <w:spacing w:line="240" w:lineRule="auto"/>
      </w:pPr>
      <w:bookmarkStart w:id="3091" w:name="_Ref503536782"/>
      <w:r w:rsidRPr="00EE493A">
        <w:t xml:space="preserve">prepare all necessary tender documentation (including, without limitation, the documentation referred to in paragraph </w:t>
      </w:r>
      <w:r>
        <w:t>5.4.18</w:t>
      </w:r>
      <w:r w:rsidRPr="00EE493A">
        <w:t>);</w:t>
      </w:r>
      <w:bookmarkEnd w:id="3091"/>
    </w:p>
    <w:p w14:paraId="3342181F" w14:textId="77777777" w:rsidR="009E3B61" w:rsidRPr="00EE493A" w:rsidRDefault="009E3B61" w:rsidP="009E3B61">
      <w:pPr>
        <w:pStyle w:val="MRSchedPara4"/>
        <w:spacing w:line="240" w:lineRule="auto"/>
      </w:pPr>
      <w:bookmarkStart w:id="3092" w:name="_Ref485383301"/>
      <w:r w:rsidRPr="00EE493A">
        <w:t xml:space="preserve">provide copies to the </w:t>
      </w:r>
      <w:r>
        <w:t>Authority’s Representative</w:t>
      </w:r>
      <w:r w:rsidRPr="00EE493A">
        <w:t xml:space="preserve"> for review and comment before despatch, allowing the </w:t>
      </w:r>
      <w:r>
        <w:t xml:space="preserve">Authority’s Representative </w:t>
      </w:r>
      <w:r w:rsidRPr="00EE493A">
        <w:t>a reasonable time for review prior to such proposed despatch; and</w:t>
      </w:r>
      <w:bookmarkEnd w:id="3092"/>
    </w:p>
    <w:p w14:paraId="09A428B8" w14:textId="77777777" w:rsidR="009E3B61" w:rsidRPr="00EE493A" w:rsidRDefault="009E3B61" w:rsidP="009E3B61">
      <w:pPr>
        <w:pStyle w:val="MRSchedPara4"/>
        <w:spacing w:line="240" w:lineRule="auto"/>
      </w:pPr>
      <w:bookmarkStart w:id="3093" w:name="_Ref503536783"/>
      <w:r w:rsidRPr="00EE493A">
        <w:t xml:space="preserve">where applicable, revise such tender documentation to take into account the </w:t>
      </w:r>
      <w:r>
        <w:t>Authority’s Representative’s</w:t>
      </w:r>
      <w:r w:rsidRPr="00EE493A">
        <w:t xml:space="preserve"> comments pursuant to paragraph</w:t>
      </w:r>
      <w:r>
        <w:t xml:space="preserve"> 5.4.9(ii)</w:t>
      </w:r>
      <w:r w:rsidRPr="00EE493A">
        <w:t>.</w:t>
      </w:r>
      <w:bookmarkEnd w:id="3093"/>
    </w:p>
    <w:p w14:paraId="79BACAF2" w14:textId="77777777" w:rsidR="009E3B61" w:rsidRPr="00EE493A" w:rsidRDefault="009E3B61" w:rsidP="009E3B61">
      <w:pPr>
        <w:pStyle w:val="MRSchedPara3"/>
        <w:spacing w:line="240" w:lineRule="auto"/>
      </w:pPr>
      <w:bookmarkStart w:id="3094" w:name="_Ref485383373"/>
      <w:r w:rsidRPr="00EE493A">
        <w:t>The Contractor shall:</w:t>
      </w:r>
      <w:bookmarkEnd w:id="3094"/>
      <w:r w:rsidRPr="00EE493A">
        <w:t xml:space="preserve"> </w:t>
      </w:r>
    </w:p>
    <w:p w14:paraId="0E089749" w14:textId="77777777" w:rsidR="009E3B61" w:rsidRPr="00EE493A" w:rsidRDefault="009E3B61" w:rsidP="009E3B61">
      <w:pPr>
        <w:pStyle w:val="MRSchedPara4"/>
        <w:spacing w:line="240" w:lineRule="auto"/>
      </w:pPr>
      <w:bookmarkStart w:id="3095" w:name="_Ref485383388"/>
      <w:r w:rsidRPr="00EE493A">
        <w:t xml:space="preserve">prepare a tender evaluation methodology prior to the tender issue date and issue such methodology to the </w:t>
      </w:r>
      <w:r>
        <w:t>Authority’s Representative</w:t>
      </w:r>
      <w:r w:rsidRPr="00EE493A">
        <w:t xml:space="preserve"> for review and comment, allowing the </w:t>
      </w:r>
      <w:r>
        <w:t xml:space="preserve">Authority’s Representative </w:t>
      </w:r>
      <w:r w:rsidRPr="00EE493A">
        <w:t>a reasonable time for review prior to such proposed despatch; and</w:t>
      </w:r>
      <w:bookmarkEnd w:id="3095"/>
    </w:p>
    <w:p w14:paraId="7AA07840" w14:textId="77777777" w:rsidR="009E3B61" w:rsidRPr="00EE493A" w:rsidRDefault="009E3B61" w:rsidP="009E3B61">
      <w:pPr>
        <w:pStyle w:val="MRSchedPara4"/>
        <w:spacing w:line="240" w:lineRule="auto"/>
      </w:pPr>
      <w:bookmarkStart w:id="3096" w:name="_Ref503536784"/>
      <w:r w:rsidRPr="00EE493A">
        <w:t xml:space="preserve">where applicable, revise such evaluation methodology to take into account the </w:t>
      </w:r>
      <w:r>
        <w:t>Authority’s Representative’s</w:t>
      </w:r>
      <w:r w:rsidRPr="00EE493A">
        <w:t xml:space="preserve"> comment</w:t>
      </w:r>
      <w:r>
        <w:t>s pursuant to paragraph 5.4.10(i)</w:t>
      </w:r>
      <w:r w:rsidRPr="00EE493A">
        <w:t>.</w:t>
      </w:r>
      <w:bookmarkEnd w:id="3096"/>
    </w:p>
    <w:p w14:paraId="793219F2" w14:textId="77777777" w:rsidR="009E3B61" w:rsidRPr="00EE493A" w:rsidRDefault="009E3B61" w:rsidP="009E3B61">
      <w:pPr>
        <w:pStyle w:val="MRSchedPara3"/>
        <w:spacing w:line="240" w:lineRule="auto"/>
      </w:pPr>
      <w:bookmarkStart w:id="3097" w:name="_Ref503536785"/>
      <w:r w:rsidRPr="00EE493A">
        <w:t>The Contractor shall ensure that all prices submitted as part of any tender submission will be calculated (to the extent practicable) on the same basis and using the same assumptions as appl</w:t>
      </w:r>
      <w:r>
        <w:t>ied to derive the Unit Rates.</w:t>
      </w:r>
      <w:bookmarkEnd w:id="3097"/>
    </w:p>
    <w:p w14:paraId="121A4BEF" w14:textId="77777777" w:rsidR="009E3B61" w:rsidRPr="00EE493A" w:rsidRDefault="009E3B61" w:rsidP="009E3B61">
      <w:pPr>
        <w:pStyle w:val="MRSchedPara3"/>
        <w:spacing w:line="240" w:lineRule="auto"/>
      </w:pPr>
      <w:bookmarkStart w:id="3098" w:name="_Ref503536786"/>
      <w:r w:rsidRPr="00EE493A">
        <w:t xml:space="preserve">The Contractor shall invite the </w:t>
      </w:r>
      <w:r>
        <w:t>Authority’s Representative</w:t>
      </w:r>
      <w:r w:rsidRPr="00EE493A">
        <w:t xml:space="preserve"> to attend at all tender openings and any subsequent interviews</w:t>
      </w:r>
      <w:r>
        <w:t xml:space="preserve"> and/or </w:t>
      </w:r>
      <w:r w:rsidRPr="00EE493A">
        <w:t>other meetings with all or any (as applicable) of the tenderers.</w:t>
      </w:r>
      <w:bookmarkEnd w:id="3098"/>
      <w:r w:rsidRPr="00EE493A">
        <w:t xml:space="preserve">  </w:t>
      </w:r>
    </w:p>
    <w:p w14:paraId="15DFBC69" w14:textId="77777777" w:rsidR="009E3B61" w:rsidRDefault="009E3B61" w:rsidP="009E3B61">
      <w:pPr>
        <w:pStyle w:val="MRSchedPara3"/>
        <w:spacing w:line="240" w:lineRule="auto"/>
      </w:pPr>
      <w:bookmarkStart w:id="3099" w:name="_Ref503536787"/>
      <w:r w:rsidRPr="00EE493A">
        <w:t xml:space="preserve">The Contractor shall provide copies of all issued tenders and submissions received from tenderers, together with copies of all relevant supporting information, minutes of meetings and reports in respect of each tender, (such copies to be delivered to the </w:t>
      </w:r>
      <w:r>
        <w:t>Authority’s Representative</w:t>
      </w:r>
      <w:r w:rsidRPr="00EE493A">
        <w:t xml:space="preserve"> as soon as </w:t>
      </w:r>
      <w:r>
        <w:t>reasonably practicable</w:t>
      </w:r>
      <w:r w:rsidRPr="00EE493A">
        <w:t xml:space="preserve"> </w:t>
      </w:r>
      <w:r>
        <w:t xml:space="preserve">after </w:t>
      </w:r>
      <w:r w:rsidRPr="00EE493A">
        <w:t>the date the Contractor produced, issued or received the same (as the case may be)).</w:t>
      </w:r>
      <w:bookmarkEnd w:id="3099"/>
      <w:r>
        <w:t xml:space="preserve">  </w:t>
      </w:r>
    </w:p>
    <w:p w14:paraId="434BBE8B" w14:textId="77777777" w:rsidR="009E3B61" w:rsidRPr="00EE493A" w:rsidRDefault="009E3B61" w:rsidP="009E3B61">
      <w:pPr>
        <w:pStyle w:val="MRSchedPara3"/>
        <w:spacing w:line="240" w:lineRule="auto"/>
      </w:pPr>
      <w:bookmarkStart w:id="3100" w:name="_Ref503536788"/>
      <w:r w:rsidRPr="00EE493A">
        <w:t xml:space="preserve">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Unit Rate for the </w:t>
      </w:r>
      <w:r>
        <w:t>whole or the relevant part (as the case may be) of the Proposed Additional Contractor Deliverables</w:t>
      </w:r>
      <w:r w:rsidRPr="00EE493A">
        <w:t xml:space="preserve"> for</w:t>
      </w:r>
      <w:r>
        <w:t xml:space="preserve"> the purposes of this </w:t>
      </w:r>
      <w:r w:rsidRPr="00F12466">
        <w:rPr>
          <w:color w:val="000000"/>
        </w:rPr>
        <w:t>Schedule 9</w:t>
      </w:r>
      <w:r>
        <w:t xml:space="preserve"> (</w:t>
      </w:r>
      <w:r w:rsidRPr="00DF00BE">
        <w:rPr>
          <w:i/>
        </w:rPr>
        <w:t>Pricing and Payment</w:t>
      </w:r>
      <w:r>
        <w:t>)</w:t>
      </w:r>
      <w:r w:rsidRPr="00EE493A">
        <w:t>.</w:t>
      </w:r>
      <w:bookmarkEnd w:id="3100"/>
    </w:p>
    <w:p w14:paraId="4BD9AF64" w14:textId="77777777" w:rsidR="009E3B61" w:rsidRPr="00EE493A" w:rsidRDefault="009E3B61" w:rsidP="009E3B61">
      <w:pPr>
        <w:pStyle w:val="MRSchedPara3"/>
        <w:spacing w:line="240" w:lineRule="auto"/>
      </w:pPr>
      <w:bookmarkStart w:id="3101" w:name="_Ref485384147"/>
      <w:r w:rsidRPr="00EE493A">
        <w:t>The Contractor</w:t>
      </w:r>
      <w:r>
        <w:t>’s Representative</w:t>
      </w:r>
      <w:r w:rsidRPr="00EE493A">
        <w:t xml:space="preserve"> and the </w:t>
      </w:r>
      <w:r>
        <w:t xml:space="preserve">Authority’s Representative </w:t>
      </w:r>
      <w:r w:rsidRPr="00EE493A">
        <w:t xml:space="preserve">shall discuss such tender report and shall agree which tender should be utilised in order to determine the relevant Unit Rate for the </w:t>
      </w:r>
      <w:r>
        <w:t xml:space="preserve">whole or the relevant part (as the case may be) of the Proposed Additional Contractor Deliverables </w:t>
      </w:r>
      <w:r w:rsidRPr="00EE493A">
        <w:t xml:space="preserve">for the purposes of this </w:t>
      </w:r>
      <w:r>
        <w:t xml:space="preserve">Schedule </w:t>
      </w:r>
      <w:r>
        <w:rPr>
          <w:rFonts w:cs="Arial"/>
        </w:rPr>
        <w:t>9</w:t>
      </w:r>
      <w:r>
        <w:t xml:space="preserve"> (</w:t>
      </w:r>
      <w:r w:rsidRPr="00FE1105">
        <w:rPr>
          <w:i/>
        </w:rPr>
        <w:t>Pricing and Payment</w:t>
      </w:r>
      <w:r>
        <w:t>)</w:t>
      </w:r>
      <w:r w:rsidRPr="00EE493A">
        <w:t>.</w:t>
      </w:r>
      <w:bookmarkEnd w:id="3101"/>
    </w:p>
    <w:p w14:paraId="792A6172" w14:textId="77777777" w:rsidR="009E3B61" w:rsidRPr="00EE493A" w:rsidRDefault="009E3B61" w:rsidP="009E3B61">
      <w:pPr>
        <w:pStyle w:val="MRSchedPara3"/>
        <w:spacing w:line="240" w:lineRule="auto"/>
      </w:pPr>
      <w:bookmarkStart w:id="3102" w:name="_Ref485384160"/>
      <w:r w:rsidRPr="00EE493A">
        <w:t>If the Contractor</w:t>
      </w:r>
      <w:r>
        <w:t xml:space="preserve">’s Representative and the Authority’s Representative </w:t>
      </w:r>
      <w:r w:rsidRPr="00EE493A">
        <w:t xml:space="preserve">cannot agree which tender should be utilised in order to determine the relevant Unit Rate for the </w:t>
      </w:r>
      <w:r>
        <w:t>whole or the relevant part (as the case may be) of the Proposed Additional Contractor Deliverables</w:t>
      </w:r>
      <w:r w:rsidRPr="00EE493A">
        <w:t xml:space="preserve">, the matter may be referred by either </w:t>
      </w:r>
      <w:r>
        <w:t>P</w:t>
      </w:r>
      <w:r w:rsidRPr="00EE493A">
        <w:t>arty to the Dispute Resolution Procedure.</w:t>
      </w:r>
      <w:bookmarkEnd w:id="3102"/>
    </w:p>
    <w:p w14:paraId="69E9559C" w14:textId="77777777" w:rsidR="009E3B61" w:rsidRPr="00EE493A" w:rsidRDefault="009E3B61" w:rsidP="009E3B61">
      <w:pPr>
        <w:pStyle w:val="MRSchedPara3"/>
        <w:spacing w:line="240" w:lineRule="auto"/>
      </w:pPr>
      <w:bookmarkStart w:id="3103" w:name="_Ref503536789"/>
      <w:r w:rsidRPr="00EE493A">
        <w:t>Following agreement to a tender by the Contractor</w:t>
      </w:r>
      <w:r>
        <w:t xml:space="preserve">’s Representative </w:t>
      </w:r>
      <w:r w:rsidRPr="00EE493A">
        <w:t xml:space="preserve">and the </w:t>
      </w:r>
      <w:r>
        <w:t xml:space="preserve">Authority’s Representative </w:t>
      </w:r>
      <w:r w:rsidRPr="00EE493A">
        <w:t>(as</w:t>
      </w:r>
      <w:r>
        <w:t xml:space="preserve"> referred to in paragraph 5.4.15</w:t>
      </w:r>
      <w:r w:rsidRPr="00EE493A">
        <w:t xml:space="preserve">) or, if paragraph </w:t>
      </w:r>
      <w:r>
        <w:t>5.4.16</w:t>
      </w:r>
      <w:r w:rsidRPr="00EE493A">
        <w:t xml:space="preserve"> applies, upon determination pursuant to the Dispute Resolution Procedure, the relevant Unit Rate for the whole or the relevant part </w:t>
      </w:r>
      <w:r>
        <w:t xml:space="preserve">(as the case may be) </w:t>
      </w:r>
      <w:r w:rsidRPr="00EE493A">
        <w:t>of the relevant</w:t>
      </w:r>
      <w:r>
        <w:t xml:space="preserve"> Proposed Additional Contractor Deliverables</w:t>
      </w:r>
      <w:r w:rsidRPr="00EE493A">
        <w:t xml:space="preserve"> shall become the relevant Unit Rate for the purposes of this </w:t>
      </w:r>
      <w:r>
        <w:t xml:space="preserve">Schedule </w:t>
      </w:r>
      <w:r>
        <w:rPr>
          <w:rFonts w:cs="Arial"/>
        </w:rPr>
        <w:t>9</w:t>
      </w:r>
      <w:r>
        <w:t xml:space="preserve"> (</w:t>
      </w:r>
      <w:r w:rsidRPr="00FE1105">
        <w:rPr>
          <w:i/>
        </w:rPr>
        <w:t>Pricing and Payment</w:t>
      </w:r>
      <w:r>
        <w:t>)</w:t>
      </w:r>
      <w:r w:rsidRPr="00EE493A">
        <w:t xml:space="preserve"> and</w:t>
      </w:r>
      <w:r>
        <w:t xml:space="preserve"> the provisions of paragraph 3.2</w:t>
      </w:r>
      <w:r w:rsidRPr="00EE493A">
        <w:t xml:space="preserve"> (</w:t>
      </w:r>
      <w:r w:rsidRPr="00EC4603">
        <w:rPr>
          <w:i/>
        </w:rPr>
        <w:t xml:space="preserve">Calculating </w:t>
      </w:r>
      <w:r>
        <w:rPr>
          <w:i/>
        </w:rPr>
        <w:t>Task Order 1 Firm Price, Task Order 1 Adjustment Firm prices, Option Firm Prices and Option Adjustment Firm Prices</w:t>
      </w:r>
      <w:r w:rsidRPr="00EE493A">
        <w:t xml:space="preserve">) shall apply for the purposes of calculating the relevant element of the </w:t>
      </w:r>
      <w:r>
        <w:t>Task Order Adjustment Firm Price, Option Adjustment Firm Price or Option Firm Price (as the case may be).</w:t>
      </w:r>
      <w:bookmarkEnd w:id="3103"/>
    </w:p>
    <w:p w14:paraId="378643F9" w14:textId="77777777" w:rsidR="009E3B61" w:rsidRPr="007F020D" w:rsidRDefault="009E3B61" w:rsidP="009E3B61">
      <w:pPr>
        <w:spacing w:line="240" w:lineRule="auto"/>
        <w:ind w:left="720"/>
        <w:rPr>
          <w:u w:val="single"/>
        </w:rPr>
      </w:pPr>
      <w:r w:rsidRPr="007F020D">
        <w:rPr>
          <w:u w:val="single"/>
        </w:rPr>
        <w:t xml:space="preserve">Disclosure of Information/liability </w:t>
      </w:r>
    </w:p>
    <w:p w14:paraId="34EA7C6D" w14:textId="77777777" w:rsidR="009E3B61" w:rsidRPr="00EC4603" w:rsidRDefault="009E3B61" w:rsidP="009E3B61">
      <w:pPr>
        <w:pStyle w:val="MRSchedPara3"/>
        <w:spacing w:line="240" w:lineRule="auto"/>
      </w:pPr>
      <w:bookmarkStart w:id="3104" w:name="_Ref485383128"/>
      <w:r w:rsidRPr="00EC4603">
        <w:t>Without prejudice to any other provis</w:t>
      </w:r>
      <w:r>
        <w:t>ion of this paragraph 5.4</w:t>
      </w:r>
      <w:r w:rsidRPr="00EC4603">
        <w:t>, the Contractor</w:t>
      </w:r>
      <w:r>
        <w:t xml:space="preserve">’s Representative </w:t>
      </w:r>
      <w:r w:rsidRPr="00EC4603">
        <w:t xml:space="preserve">shall provide to the </w:t>
      </w:r>
      <w:r>
        <w:t>Authority’s Representative</w:t>
      </w:r>
      <w:r w:rsidRPr="00EC4603">
        <w:t>:</w:t>
      </w:r>
      <w:bookmarkEnd w:id="3104"/>
    </w:p>
    <w:p w14:paraId="22B43AB1" w14:textId="77777777" w:rsidR="009E3B61" w:rsidRPr="00EC4603" w:rsidRDefault="009E3B61" w:rsidP="009E3B61">
      <w:pPr>
        <w:pStyle w:val="MRSchedPara4"/>
        <w:spacing w:line="240" w:lineRule="auto"/>
      </w:pPr>
      <w:bookmarkStart w:id="3105" w:name="_Ref503536790"/>
      <w:r w:rsidRPr="00EC4603">
        <w:t>market advertisements proposed for any tender exercise;</w:t>
      </w:r>
      <w:bookmarkEnd w:id="3105"/>
    </w:p>
    <w:p w14:paraId="773C4AA6" w14:textId="77777777" w:rsidR="009E3B61" w:rsidRPr="00EC4603" w:rsidRDefault="009E3B61" w:rsidP="009E3B61">
      <w:pPr>
        <w:pStyle w:val="MRSchedPara4"/>
        <w:spacing w:line="240" w:lineRule="auto"/>
      </w:pPr>
      <w:bookmarkStart w:id="3106" w:name="_Ref503536791"/>
      <w:r w:rsidRPr="00EC4603">
        <w:t>technical specifications relevant to any tender;</w:t>
      </w:r>
      <w:bookmarkEnd w:id="3106"/>
    </w:p>
    <w:p w14:paraId="5F08C4E7" w14:textId="77777777" w:rsidR="009E3B61" w:rsidRPr="00EC4603" w:rsidRDefault="009E3B61" w:rsidP="009E3B61">
      <w:pPr>
        <w:pStyle w:val="MRSchedPara4"/>
        <w:spacing w:line="240" w:lineRule="auto"/>
      </w:pPr>
      <w:bookmarkStart w:id="3107" w:name="_Ref503536792"/>
      <w:r w:rsidRPr="00EC4603">
        <w:t>copies of all documentation and communications submitted by a tenderer relating to a tender; and</w:t>
      </w:r>
      <w:bookmarkEnd w:id="3107"/>
    </w:p>
    <w:p w14:paraId="6E76C2D5" w14:textId="77777777" w:rsidR="009E3B61" w:rsidRPr="00EC4603" w:rsidRDefault="009E3B61" w:rsidP="009E3B61">
      <w:pPr>
        <w:pStyle w:val="MRSchedPara4"/>
        <w:spacing w:line="240" w:lineRule="auto"/>
      </w:pPr>
      <w:bookmarkStart w:id="3108" w:name="_Ref503536793"/>
      <w:r w:rsidRPr="00EC4603">
        <w:t>the tender evaluation records and reports prepared by the Contractor,</w:t>
      </w:r>
      <w:bookmarkEnd w:id="3108"/>
    </w:p>
    <w:p w14:paraId="5D1D5B51" w14:textId="77777777" w:rsidR="009E3B61" w:rsidRPr="00EC4603" w:rsidRDefault="009E3B61" w:rsidP="009E3B61">
      <w:pPr>
        <w:spacing w:line="240" w:lineRule="auto"/>
        <w:ind w:left="1843"/>
      </w:pPr>
      <w:r w:rsidRPr="00EC4603">
        <w:t>in each case</w:t>
      </w:r>
      <w:r>
        <w:t>,</w:t>
      </w:r>
      <w:r w:rsidRPr="00EC4603">
        <w:t xml:space="preserve"> as soon as reasonably practicable from the date the Contractor has produced, issued or received the same.</w:t>
      </w:r>
    </w:p>
    <w:p w14:paraId="4A4508AB" w14:textId="77777777" w:rsidR="009E3B61" w:rsidRPr="00EC4603" w:rsidRDefault="009E3B61" w:rsidP="009E3B61">
      <w:pPr>
        <w:pStyle w:val="MRSchedPara3"/>
        <w:spacing w:line="240" w:lineRule="auto"/>
      </w:pPr>
      <w:bookmarkStart w:id="3109" w:name="_Ref490025411"/>
      <w:r>
        <w:t>Without prejudice to Clause 50 (</w:t>
      </w:r>
      <w:r w:rsidRPr="00390A53">
        <w:t>Access to the Contractor’s Premises</w:t>
      </w:r>
      <w:r>
        <w:t>), t</w:t>
      </w:r>
      <w:r w:rsidRPr="00EC4603">
        <w:t xml:space="preserve">he </w:t>
      </w:r>
      <w:r>
        <w:t xml:space="preserve">Authority (and representatives of the Authority) </w:t>
      </w:r>
      <w:r w:rsidRPr="00EC4603">
        <w:t>may enter onto any premises of the Contractor (which any of them own/use for the purposes of their businesses) at all reasonable times to observe, inspect and satisfy itself as to the adequacy of the carrying out of any tender in accordance with the procedu</w:t>
      </w:r>
      <w:r>
        <w:t>re set out in this paragraph 5.4</w:t>
      </w:r>
      <w:r w:rsidRPr="00EC4603">
        <w:t>.</w:t>
      </w:r>
      <w:bookmarkEnd w:id="3109"/>
    </w:p>
    <w:p w14:paraId="556A6495" w14:textId="77777777" w:rsidR="009E3B61" w:rsidRPr="00EC4603" w:rsidRDefault="009E3B61" w:rsidP="009E3B61">
      <w:pPr>
        <w:pStyle w:val="MRSchedPara3"/>
        <w:spacing w:line="240" w:lineRule="auto"/>
      </w:pPr>
      <w:bookmarkStart w:id="3110" w:name="_Ref503536794"/>
      <w:r w:rsidRPr="00EC4603">
        <w:t xml:space="preserve">The Contractor shall indemnify and keep the </w:t>
      </w:r>
      <w:r>
        <w:t>Authority</w:t>
      </w:r>
      <w:r w:rsidRPr="00EC4603">
        <w:t xml:space="preserve"> fully indemnified at all times from and against all </w:t>
      </w:r>
      <w:r>
        <w:t xml:space="preserve">Losses </w:t>
      </w:r>
      <w:r w:rsidRPr="00EC4603">
        <w:t xml:space="preserve">which may be </w:t>
      </w:r>
      <w:r>
        <w:t xml:space="preserve">suffered or incurred by the Authority </w:t>
      </w:r>
      <w:r w:rsidRPr="00EC4603">
        <w:t xml:space="preserve">as a result of a breach </w:t>
      </w:r>
      <w:r>
        <w:t>by the Contractor of this paragraph 5.4</w:t>
      </w:r>
      <w:r w:rsidRPr="00EC4603">
        <w:t xml:space="preserve"> and/or any claim made by any person (including, without limitation, a tenderer or prospective tenderer) that is not awarded a contract pursuant to any tender governed by the procedu</w:t>
      </w:r>
      <w:r>
        <w:t>re set out in this paragraph 5.4</w:t>
      </w:r>
      <w:r w:rsidRPr="00EC4603">
        <w:t>.</w:t>
      </w:r>
      <w:bookmarkEnd w:id="3110"/>
    </w:p>
    <w:p w14:paraId="6DA18783" w14:textId="77777777" w:rsidR="009E3B61" w:rsidRPr="00EE493A" w:rsidRDefault="009E3B61" w:rsidP="000662E2">
      <w:pPr>
        <w:pStyle w:val="MRSchedPara1"/>
        <w:numPr>
          <w:ilvl w:val="0"/>
          <w:numId w:val="14"/>
        </w:numPr>
        <w:spacing w:line="240" w:lineRule="auto"/>
      </w:pPr>
      <w:bookmarkStart w:id="3111" w:name="_Ref485637705"/>
      <w:r w:rsidRPr="00EE493A">
        <w:t>Determining new Unit Rates (Staff)</w:t>
      </w:r>
      <w:bookmarkEnd w:id="3111"/>
    </w:p>
    <w:p w14:paraId="68D88F31" w14:textId="77777777" w:rsidR="009E3B61" w:rsidRDefault="009E3B61" w:rsidP="009E3B61">
      <w:pPr>
        <w:pStyle w:val="MRSchedPara2"/>
        <w:spacing w:line="240" w:lineRule="auto"/>
      </w:pPr>
      <w:bookmarkStart w:id="3112" w:name="_Ref503536795"/>
      <w:r w:rsidRPr="00EE493A">
        <w:t>The Unit Rates for identified Staff grade</w:t>
      </w:r>
      <w:r>
        <w:t>s</w:t>
      </w:r>
      <w:r w:rsidRPr="00EE493A">
        <w:t xml:space="preserve"> and/or roles are contained in the Price List.</w:t>
      </w:r>
      <w:bookmarkEnd w:id="3112"/>
    </w:p>
    <w:p w14:paraId="56FA4C80" w14:textId="77777777" w:rsidR="009E3B61" w:rsidRDefault="009E3B61" w:rsidP="009E3B61">
      <w:pPr>
        <w:pStyle w:val="MRSchedPara2"/>
        <w:spacing w:line="240" w:lineRule="auto"/>
      </w:pPr>
      <w:bookmarkStart w:id="3113" w:name="_Ref503536796"/>
      <w:r>
        <w:t xml:space="preserve">In calculating the </w:t>
      </w:r>
      <w:r w:rsidRPr="00EE493A">
        <w:t xml:space="preserve">cost of the provision of Staff </w:t>
      </w:r>
      <w:r>
        <w:t>in the performance of any Proposed Additional Contractor Deliverables the Contractor shall:</w:t>
      </w:r>
      <w:bookmarkEnd w:id="3113"/>
    </w:p>
    <w:p w14:paraId="5B55B472" w14:textId="77777777" w:rsidR="009E3B61" w:rsidRDefault="009E3B61" w:rsidP="009E3B61">
      <w:pPr>
        <w:pStyle w:val="MRSchedPara3"/>
        <w:spacing w:line="240" w:lineRule="auto"/>
      </w:pPr>
      <w:bookmarkStart w:id="3114" w:name="_Ref503536797"/>
      <w:r w:rsidRPr="004634DF">
        <w:t>where there is a Unit Rate in the Price List for any proposed Staff grade and/or role to</w:t>
      </w:r>
      <w:r>
        <w:t xml:space="preserve"> be utilised in the performance of the Proposed Additional Contractor Deliverables, multiply the </w:t>
      </w:r>
      <w:r w:rsidRPr="00EE493A">
        <w:t xml:space="preserve">number of hours </w:t>
      </w:r>
      <w:r>
        <w:t xml:space="preserve">anticipated to be </w:t>
      </w:r>
      <w:r w:rsidRPr="00EE493A">
        <w:t xml:space="preserve">spent </w:t>
      </w:r>
      <w:r>
        <w:t>by each such Staff grade and/or role i</w:t>
      </w:r>
      <w:r w:rsidRPr="00EE493A">
        <w:t xml:space="preserve">n </w:t>
      </w:r>
      <w:r>
        <w:t>performing the Proposed Additional Contractor Deliverables by the r</w:t>
      </w:r>
      <w:r w:rsidRPr="00EE493A">
        <w:t xml:space="preserve">elevant hourly rate </w:t>
      </w:r>
      <w:r>
        <w:t xml:space="preserve">for such Staff grade and/or role </w:t>
      </w:r>
      <w:r w:rsidRPr="00EE493A">
        <w:t xml:space="preserve">as more particularly set out </w:t>
      </w:r>
      <w:r w:rsidRPr="00843696">
        <w:t>in the Price List;</w:t>
      </w:r>
      <w:r>
        <w:t xml:space="preserve"> and/or</w:t>
      </w:r>
      <w:bookmarkEnd w:id="3114"/>
    </w:p>
    <w:p w14:paraId="01F8737A" w14:textId="77777777" w:rsidR="009E3B61" w:rsidRPr="00885CA4" w:rsidRDefault="009E3B61" w:rsidP="009E3B61">
      <w:pPr>
        <w:pStyle w:val="MRSchedPara3"/>
        <w:spacing w:line="240" w:lineRule="auto"/>
      </w:pPr>
      <w:bookmarkStart w:id="3115" w:name="_Ref485387318"/>
      <w:r>
        <w:t xml:space="preserve">where there is no Unit Rate </w:t>
      </w:r>
      <w:r w:rsidRPr="00EE493A">
        <w:t>in the Price List</w:t>
      </w:r>
      <w:r>
        <w:t xml:space="preserve"> for any proposed </w:t>
      </w:r>
      <w:r w:rsidRPr="00EE493A">
        <w:t xml:space="preserve">Staff grade and/or role </w:t>
      </w:r>
      <w:r>
        <w:t xml:space="preserve">to be utilised in the performance of the Proposed Additional Contractor Deliverables, </w:t>
      </w:r>
      <w:r w:rsidRPr="00885CA4">
        <w:t>propose the following in the relevant Task Order Proposal</w:t>
      </w:r>
      <w:r>
        <w:t>, Option Notice or Estimate</w:t>
      </w:r>
      <w:r w:rsidRPr="00885CA4">
        <w:t>:</w:t>
      </w:r>
      <w:bookmarkEnd w:id="3115"/>
    </w:p>
    <w:p w14:paraId="3372BEAD" w14:textId="77777777" w:rsidR="009E3B61" w:rsidRDefault="009E3B61" w:rsidP="009E3B61">
      <w:pPr>
        <w:pStyle w:val="MRSchedPara4"/>
        <w:spacing w:line="240" w:lineRule="auto"/>
      </w:pPr>
      <w:bookmarkStart w:id="3116" w:name="_Ref503536798"/>
      <w:r w:rsidRPr="00EE493A">
        <w:t>the rates</w:t>
      </w:r>
      <w:r>
        <w:t xml:space="preserve"> for each such proposed </w:t>
      </w:r>
      <w:r w:rsidRPr="00EE493A">
        <w:t xml:space="preserve">Staff </w:t>
      </w:r>
      <w:r>
        <w:t>grade and/or role and the r</w:t>
      </w:r>
      <w:r w:rsidRPr="00EE493A">
        <w:t>easons why such rates should apply (including any appropriate comparison with Unit Rates for other Staff (s</w:t>
      </w:r>
      <w:r>
        <w:t>ubject always to paragraph 6.2.2(ii)</w:t>
      </w:r>
      <w:r w:rsidRPr="00EE493A">
        <w:t>); and</w:t>
      </w:r>
      <w:bookmarkEnd w:id="3116"/>
    </w:p>
    <w:p w14:paraId="5409C4E5" w14:textId="77777777" w:rsidR="009E3B61" w:rsidRPr="00843696" w:rsidRDefault="009E3B61" w:rsidP="009E3B61">
      <w:pPr>
        <w:pStyle w:val="MRSchedPara4"/>
        <w:spacing w:line="240" w:lineRule="auto"/>
      </w:pPr>
      <w:bookmarkStart w:id="3117" w:name="_Ref485387319"/>
      <w:r w:rsidRPr="00843696">
        <w:t xml:space="preserve">supporting information (including full career details) to demonstrate that the </w:t>
      </w:r>
      <w:r>
        <w:t xml:space="preserve">proposed </w:t>
      </w:r>
      <w:r w:rsidRPr="00843696">
        <w:t xml:space="preserve">Staff are competent to fulfil the roles and responsibilities allocated to the </w:t>
      </w:r>
      <w:r>
        <w:t xml:space="preserve">proposed </w:t>
      </w:r>
      <w:r w:rsidRPr="00843696">
        <w:t>Staff as contemplated in the relevant Task Order Proposal</w:t>
      </w:r>
      <w:r>
        <w:t>, Option Notice or Estimate</w:t>
      </w:r>
      <w:r w:rsidRPr="00843696">
        <w:t>.</w:t>
      </w:r>
      <w:bookmarkEnd w:id="3117"/>
    </w:p>
    <w:p w14:paraId="15D37211" w14:textId="77777777" w:rsidR="009E3B61" w:rsidRPr="00B04605" w:rsidRDefault="009E3B61" w:rsidP="009E3B61">
      <w:pPr>
        <w:pStyle w:val="MRSchedPara2"/>
        <w:spacing w:line="240" w:lineRule="auto"/>
      </w:pPr>
      <w:bookmarkStart w:id="3118" w:name="_Ref503536799"/>
      <w:r w:rsidRPr="00B04605">
        <w:t>The Unit Rates of the proposed Staff shall not exceed the average rate for the relevant grade and/or role of the then current Unit Rates for Staff.</w:t>
      </w:r>
      <w:bookmarkEnd w:id="3118"/>
    </w:p>
    <w:p w14:paraId="6BCBA6BA" w14:textId="77777777" w:rsidR="009E3B61" w:rsidRDefault="009E3B61" w:rsidP="009E3B61">
      <w:pPr>
        <w:pStyle w:val="MRSchedPara2"/>
        <w:spacing w:line="240" w:lineRule="auto"/>
      </w:pPr>
      <w:bookmarkStart w:id="3119" w:name="_Ref503536800"/>
      <w:r w:rsidRPr="00EE493A">
        <w:t xml:space="preserve">The </w:t>
      </w:r>
      <w:r>
        <w:t>approval</w:t>
      </w:r>
      <w:r w:rsidRPr="00EE493A">
        <w:t xml:space="preserve"> by the </w:t>
      </w:r>
      <w:r>
        <w:t>Authority’s Representative</w:t>
      </w:r>
      <w:r w:rsidRPr="00EE493A">
        <w:t xml:space="preserve"> of the proposed Unit</w:t>
      </w:r>
      <w:r>
        <w:t xml:space="preserve"> Rates in a Task Order Proposal, Option Notice or Estimate </w:t>
      </w:r>
      <w:r w:rsidRPr="00EE493A">
        <w:t>(as such proposed Unit Rates may be amended following consideration of the Task Order Proposal</w:t>
      </w:r>
      <w:r>
        <w:t>, Option Notice or Estimate</w:t>
      </w:r>
      <w:r w:rsidRPr="00EE493A">
        <w:t xml:space="preserve"> </w:t>
      </w:r>
      <w:r>
        <w:t>by the Authority’s Representative</w:t>
      </w:r>
      <w:r w:rsidRPr="00EE493A">
        <w:t>) will result in the proposed Unit Rates becoming Unit Rates (as more particularly referred to in paragraph</w:t>
      </w:r>
      <w:r>
        <w:t xml:space="preserve"> 4.2 (</w:t>
      </w:r>
      <w:r>
        <w:rPr>
          <w:i/>
        </w:rPr>
        <w:t>Calculating Task Order 1 Adjustment Firm Prices, Option Adjustment Firm Prices and Option Firm Prices</w:t>
      </w:r>
      <w:r>
        <w:t>)</w:t>
      </w:r>
      <w:r w:rsidRPr="00EE493A">
        <w:t>.</w:t>
      </w:r>
      <w:bookmarkEnd w:id="3119"/>
    </w:p>
    <w:p w14:paraId="7EC82261" w14:textId="77777777" w:rsidR="009E3B61" w:rsidRPr="0020391F" w:rsidRDefault="009E3B61" w:rsidP="009E3B61">
      <w:pPr>
        <w:pStyle w:val="MRSchedPara1"/>
      </w:pPr>
      <w:bookmarkStart w:id="3120" w:name="_Ref493007223"/>
      <w:bookmarkStart w:id="3121" w:name="_Ref516500412"/>
      <w:r w:rsidRPr="0020391F">
        <w:t>Reductions and Discounts</w:t>
      </w:r>
      <w:bookmarkEnd w:id="3120"/>
      <w:bookmarkEnd w:id="3121"/>
    </w:p>
    <w:p w14:paraId="5EDBEA55" w14:textId="77777777" w:rsidR="009E3B61" w:rsidRDefault="009E3B61" w:rsidP="009E3B61">
      <w:pPr>
        <w:pStyle w:val="MRSchedPara2"/>
        <w:spacing w:line="240" w:lineRule="auto"/>
      </w:pPr>
      <w:bookmarkStart w:id="3122" w:name="_Ref516500372"/>
      <w:r>
        <w:t>The Contractor acknowledges and confirms that:</w:t>
      </w:r>
      <w:bookmarkEnd w:id="3122"/>
    </w:p>
    <w:p w14:paraId="35B9ABE7" w14:textId="77777777" w:rsidR="009E3B61" w:rsidRDefault="009E3B61" w:rsidP="009E3B61">
      <w:pPr>
        <w:pStyle w:val="MRSchedPara3"/>
        <w:spacing w:line="240" w:lineRule="auto"/>
      </w:pPr>
      <w:r>
        <w:t>the Unit Rates are the maximum rates that may be used by the Contractor to price any Proposed Additional Contractor Deliverables pursuant to the Task Order Approval Process and/or any Change pursuant to Schedule 11 (</w:t>
      </w:r>
      <w:r w:rsidRPr="00003865">
        <w:rPr>
          <w:i/>
        </w:rPr>
        <w:t>Change Procedure</w:t>
      </w:r>
      <w:r w:rsidRPr="00003865">
        <w:t>)</w:t>
      </w:r>
      <w:r>
        <w:t xml:space="preserve">; and </w:t>
      </w:r>
    </w:p>
    <w:p w14:paraId="2F047B69" w14:textId="77777777" w:rsidR="009E3B61" w:rsidRDefault="009E3B61" w:rsidP="009E3B61">
      <w:pPr>
        <w:pStyle w:val="MRSchedPara3"/>
        <w:spacing w:line="240" w:lineRule="auto"/>
      </w:pPr>
      <w:r>
        <w:t>on each occasion it is pricing a Task Order Request or a Change it will use best endeavours to deliver further reductions and/or discounts (“</w:t>
      </w:r>
      <w:r w:rsidRPr="00DA33C9">
        <w:rPr>
          <w:b/>
        </w:rPr>
        <w:t>Reductions</w:t>
      </w:r>
      <w:r>
        <w:t>”) to the then applicable Unit Rates and demonstrate to the Authority (through supporting information supplied to the Authority as part of the Task Order Proposal or relevant proposed Authority Change or Contractor Change having regard to the matters set out in paragraph 7.2) that the rates offered are the then best available rates available to carry out the relevant Additional Contractor Deliverables and offer the Authority value for money.</w:t>
      </w:r>
    </w:p>
    <w:p w14:paraId="59FF315A" w14:textId="77777777" w:rsidR="009E3B61" w:rsidRDefault="009E3B61" w:rsidP="009E3B61">
      <w:pPr>
        <w:pStyle w:val="MRSchedPara2"/>
        <w:spacing w:line="240" w:lineRule="auto"/>
      </w:pPr>
      <w:r>
        <w:t>Any Reductions in respect of the Unit Rates which may be offered by the Contractor to the Authority in accordance with paragraph 7.1.2 shall be considered in the context of and having regard to:</w:t>
      </w:r>
    </w:p>
    <w:p w14:paraId="2E152B1A" w14:textId="77777777" w:rsidR="009E3B61" w:rsidRDefault="009E3B61" w:rsidP="009E3B61">
      <w:pPr>
        <w:pStyle w:val="MRSchedPara3"/>
        <w:spacing w:line="240" w:lineRule="auto"/>
      </w:pPr>
      <w:r>
        <w:t>the lead-in time required to carry out the relevant Contractor Deliverables;</w:t>
      </w:r>
    </w:p>
    <w:p w14:paraId="7D236360" w14:textId="77777777" w:rsidR="009E3B61" w:rsidRDefault="009E3B61" w:rsidP="009E3B61">
      <w:pPr>
        <w:pStyle w:val="MRSchedPara3"/>
        <w:spacing w:line="240" w:lineRule="auto"/>
      </w:pPr>
      <w:r>
        <w:t>the duration and likely amount of work needed to be carried out by the Contractor in respect of the relevant Contractor Deliverables; and</w:t>
      </w:r>
    </w:p>
    <w:p w14:paraId="51A85F65" w14:textId="77777777" w:rsidR="009E3B61" w:rsidRDefault="009E3B61" w:rsidP="009E3B61">
      <w:pPr>
        <w:pStyle w:val="MRSchedPara3"/>
        <w:spacing w:line="240" w:lineRule="auto"/>
      </w:pPr>
      <w:r>
        <w:t>the amount of other Contractor Deliverables that have already been carried out by the Contractor and are likely to be carried out by the Contractor.</w:t>
      </w:r>
    </w:p>
    <w:p w14:paraId="436099E8" w14:textId="77777777" w:rsidR="009E3B61" w:rsidRDefault="009E3B61" w:rsidP="009E3B61">
      <w:pPr>
        <w:pStyle w:val="MRSchedPara2"/>
        <w:spacing w:line="240" w:lineRule="auto"/>
      </w:pPr>
      <w:r>
        <w:t>Where the Authority is of the view that any of the rates offered by the Contractor as part of a Task Order Proposal or Estimate of a Change or estimate for a Contractor Change (whether or not such rates are the then current Unit Rates) are not compliant with the provisions of paragraph 7.1, it shall notify the Contractor and the Parties shall follow the procedure set out below with a view to agreeing rates for the whole or relevant part of the relevant Additional Contractor Deliverables.</w:t>
      </w:r>
    </w:p>
    <w:p w14:paraId="6BFD288E" w14:textId="77777777" w:rsidR="009E3B61" w:rsidRDefault="009E3B61" w:rsidP="009E3B61">
      <w:pPr>
        <w:pStyle w:val="MRSchedPara2"/>
        <w:spacing w:line="240" w:lineRule="auto"/>
      </w:pPr>
      <w:bookmarkStart w:id="3123" w:name="_Ref516500386"/>
      <w:r>
        <w:t>The Authority shall be entitled to propose that the rates and/or charges charged by third party suppliers for analogous deliverables undertaken under its contractual arrangements with such third party suppliers (from time to time) be used or that any other alternative rates be used.</w:t>
      </w:r>
      <w:bookmarkEnd w:id="3123"/>
    </w:p>
    <w:p w14:paraId="6A09B02B" w14:textId="77777777" w:rsidR="009E3B61" w:rsidRDefault="009E3B61" w:rsidP="009E3B61">
      <w:pPr>
        <w:pStyle w:val="MRSchedPara2"/>
        <w:spacing w:line="240" w:lineRule="auto"/>
      </w:pPr>
      <w:r>
        <w:t>Where the Contractor does not agree to the rates (and any other charges) proposed by the Authority pursuant to paragraph 7.4 within five (5) Working Days of receipt of such proposed rates (and charges, if applicable) , then the Parties may either (or in the case of paragraph 7.5.2 only, the Authority may):</w:t>
      </w:r>
    </w:p>
    <w:p w14:paraId="10B840B5" w14:textId="77777777" w:rsidR="009E3B61" w:rsidRDefault="009E3B61" w:rsidP="009E3B61">
      <w:pPr>
        <w:pStyle w:val="MRSchedPara3"/>
        <w:spacing w:line="240" w:lineRule="auto"/>
      </w:pPr>
      <w:bookmarkStart w:id="3124" w:name="_Ref516500403"/>
      <w:r>
        <w:t>agree to refer the matter for determination by the Adjudicator pursuant to Clause 89 (</w:t>
      </w:r>
      <w:r w:rsidRPr="00003865">
        <w:rPr>
          <w:i/>
        </w:rPr>
        <w:t>Dispute Resolution (English Law)</w:t>
      </w:r>
      <w:r>
        <w:t>); and/or</w:t>
      </w:r>
      <w:bookmarkEnd w:id="3124"/>
      <w:r>
        <w:t xml:space="preserve"> </w:t>
      </w:r>
    </w:p>
    <w:p w14:paraId="0797267D" w14:textId="77777777" w:rsidR="009E3B61" w:rsidRDefault="009E3B61" w:rsidP="009E3B61">
      <w:pPr>
        <w:pStyle w:val="MRSchedPara3"/>
        <w:spacing w:line="240" w:lineRule="auto"/>
      </w:pPr>
      <w:bookmarkStart w:id="3125" w:name="_Ref516500396"/>
      <w:r>
        <w:t>elect to:</w:t>
      </w:r>
      <w:bookmarkEnd w:id="3125"/>
    </w:p>
    <w:p w14:paraId="4CAC4EDE" w14:textId="77777777" w:rsidR="009E3B61" w:rsidRDefault="009E3B61" w:rsidP="009E3B61">
      <w:pPr>
        <w:pStyle w:val="MRSchedPara4"/>
        <w:spacing w:line="240" w:lineRule="auto"/>
      </w:pPr>
      <w:r>
        <w:t>approve the relevant Task Order Approval or Change prior to the agreement to the new rates or determination of rates pursuant to paragraph 7.5.1, in which case the payments to be made by the Authority to the Contractor in relation to the relevant Additional Contractor Deliverables shall be based on the then Unit Rates (or the lower rates as proposed by the Contractor) and following such agreement or determination:</w:t>
      </w:r>
    </w:p>
    <w:p w14:paraId="095A831A" w14:textId="77777777" w:rsidR="009E3B61" w:rsidRDefault="009E3B61" w:rsidP="009E3B61">
      <w:pPr>
        <w:pStyle w:val="MRSchedPara5"/>
        <w:spacing w:line="240" w:lineRule="auto"/>
      </w:pPr>
      <w:r>
        <w:t>where such rates are lower than the then Unit Rates (or the lower rates as proposed by the Contractor) the Authority will recover from the Contractor the difference between what it has paid the Contractor and the payments due calculated at the lower rates and all future payments in relation to the relevant Additional Contractor Deliverables will be at the lower rates; and</w:t>
      </w:r>
    </w:p>
    <w:p w14:paraId="706437DC" w14:textId="77777777" w:rsidR="009E3B61" w:rsidRDefault="009E3B61" w:rsidP="009E3B61">
      <w:pPr>
        <w:pStyle w:val="MRSchedPara5"/>
        <w:spacing w:line="240" w:lineRule="auto"/>
      </w:pPr>
      <w:r>
        <w:t>where the rates are the same as or higher than the then Unit Rates (or the lower rates as proposed by the Contractor), continue to pay the Contractor payments calculated at the then Unit Rates (or the lower rates as proposed by the Contractor); or</w:t>
      </w:r>
    </w:p>
    <w:p w14:paraId="4FBFF4B2" w14:textId="77777777" w:rsidR="009E3B61" w:rsidRDefault="009E3B61" w:rsidP="009E3B61">
      <w:pPr>
        <w:pStyle w:val="MRSchedPara4"/>
        <w:spacing w:line="240" w:lineRule="auto"/>
      </w:pPr>
      <w:r>
        <w:t>delay its decision to approve or reject of the relevant Task Order Approval or Change until the agreement to the new Unit Rates or determination of the lower rates as contemplated in this paragraph 7.</w:t>
      </w:r>
    </w:p>
    <w:p w14:paraId="121B4196" w14:textId="77777777" w:rsidR="009E3B61" w:rsidRPr="00AA6185" w:rsidRDefault="009E3B61" w:rsidP="000662E2">
      <w:pPr>
        <w:pStyle w:val="MRSchedPara1"/>
        <w:numPr>
          <w:ilvl w:val="0"/>
          <w:numId w:val="14"/>
        </w:numPr>
        <w:spacing w:line="240" w:lineRule="auto"/>
      </w:pPr>
      <w:bookmarkStart w:id="3126" w:name="_Ref503536802"/>
      <w:r>
        <w:t xml:space="preserve">No Adjustment to </w:t>
      </w:r>
      <w:r w:rsidRPr="00B04605">
        <w:t>Firm Prices</w:t>
      </w:r>
      <w:r>
        <w:t xml:space="preserve"> / Maximum Contract Price</w:t>
      </w:r>
      <w:bookmarkEnd w:id="3126"/>
      <w:r>
        <w:t xml:space="preserve"> </w:t>
      </w:r>
    </w:p>
    <w:p w14:paraId="3AAFC0B4" w14:textId="77777777" w:rsidR="009E3B61" w:rsidRDefault="009E3B61" w:rsidP="009E3B61">
      <w:pPr>
        <w:pStyle w:val="MRSchedPara2"/>
        <w:spacing w:line="240" w:lineRule="auto"/>
      </w:pPr>
      <w:bookmarkStart w:id="3127" w:name="_Ref503536803"/>
      <w:r w:rsidRPr="00AA6185">
        <w:t>The Contractor acknowledges and agrees that</w:t>
      </w:r>
      <w:r>
        <w:t>:</w:t>
      </w:r>
      <w:bookmarkEnd w:id="3127"/>
    </w:p>
    <w:p w14:paraId="03808F7D" w14:textId="77777777" w:rsidR="009E3B61" w:rsidRDefault="009E3B61" w:rsidP="009E3B61">
      <w:pPr>
        <w:pStyle w:val="MRSchedPara3"/>
        <w:spacing w:line="240" w:lineRule="auto"/>
      </w:pPr>
      <w:bookmarkStart w:id="3128" w:name="_Ref503536804"/>
      <w:r>
        <w:t>none of</w:t>
      </w:r>
      <w:r w:rsidRPr="00AA6185">
        <w:t xml:space="preserve"> the Task Order 1 Firm Price</w:t>
      </w:r>
      <w:r>
        <w:t>,</w:t>
      </w:r>
      <w:r w:rsidRPr="00AA6185">
        <w:t xml:space="preserve"> </w:t>
      </w:r>
      <w:r>
        <w:t xml:space="preserve">any Option Firm Price, </w:t>
      </w:r>
      <w:r w:rsidRPr="00AA6185">
        <w:t>any Task Order</w:t>
      </w:r>
      <w:r>
        <w:t xml:space="preserve"> Adjustment </w:t>
      </w:r>
      <w:r w:rsidRPr="00AA6185">
        <w:t xml:space="preserve">Firm Price </w:t>
      </w:r>
      <w:r>
        <w:t xml:space="preserve">and/or any Option Adjustment Firm Price </w:t>
      </w:r>
      <w:r w:rsidRPr="00AA6185">
        <w:t xml:space="preserve">shall, notwithstanding anything to the contrary in this Contract, </w:t>
      </w:r>
      <w:r>
        <w:t xml:space="preserve">be </w:t>
      </w:r>
      <w:r w:rsidRPr="00AA6185">
        <w:t>increase</w:t>
      </w:r>
      <w:r>
        <w:t>d</w:t>
      </w:r>
      <w:r w:rsidRPr="00AA6185">
        <w:t xml:space="preserve"> during the performance of the relevant Contractor Deliverables and</w:t>
      </w:r>
      <w:r>
        <w:t xml:space="preserve">/or otherwise </w:t>
      </w:r>
      <w:r w:rsidRPr="00AA6185">
        <w:t xml:space="preserve">be subject to adjustment, other than in relation to </w:t>
      </w:r>
      <w:r>
        <w:t>Accepted</w:t>
      </w:r>
      <w:r w:rsidRPr="00AA6185">
        <w:t xml:space="preserve"> Costs arising</w:t>
      </w:r>
      <w:r>
        <w:t xml:space="preserve"> </w:t>
      </w:r>
      <w:r w:rsidRPr="00AA6185">
        <w:t>as a re</w:t>
      </w:r>
      <w:r>
        <w:t>sult of the implementation of a</w:t>
      </w:r>
      <w:r w:rsidRPr="00AA6185">
        <w:t xml:space="preserve"> </w:t>
      </w:r>
      <w:r>
        <w:t xml:space="preserve">an Active Task Order or an approved Change in accordance with </w:t>
      </w:r>
      <w:r w:rsidRPr="00F12466">
        <w:rPr>
          <w:color w:val="000000"/>
        </w:rPr>
        <w:t>Schedule 11</w:t>
      </w:r>
      <w:r w:rsidRPr="00AA6185">
        <w:t xml:space="preserve"> (</w:t>
      </w:r>
      <w:r w:rsidRPr="00543FEE">
        <w:rPr>
          <w:i/>
        </w:rPr>
        <w:t>Change Procedure</w:t>
      </w:r>
      <w:r>
        <w:t xml:space="preserve">) and only where and to the extent that such Active Task Order or approved Change expressly contemplates an increase in the </w:t>
      </w:r>
      <w:r w:rsidRPr="00AA6185">
        <w:t xml:space="preserve">Task Order 1 Firm Price </w:t>
      </w:r>
      <w:r>
        <w:t>and/or the Option Firm Price; and</w:t>
      </w:r>
      <w:bookmarkEnd w:id="3128"/>
      <w:r>
        <w:t xml:space="preserve"> </w:t>
      </w:r>
    </w:p>
    <w:p w14:paraId="760D5692" w14:textId="77777777" w:rsidR="009E3B61" w:rsidRDefault="009E3B61" w:rsidP="009E3B61">
      <w:pPr>
        <w:pStyle w:val="MRSchedPara3"/>
        <w:spacing w:line="240" w:lineRule="auto"/>
      </w:pPr>
      <w:bookmarkStart w:id="3129" w:name="_Ref503536805"/>
      <w:r>
        <w:t>t</w:t>
      </w:r>
      <w:r w:rsidRPr="00543FEE">
        <w:t>he Contract Price may not exceed the Maximum Contract Price</w:t>
      </w:r>
      <w:r>
        <w:t>.</w:t>
      </w:r>
      <w:bookmarkEnd w:id="3129"/>
    </w:p>
    <w:p w14:paraId="78BF06A9" w14:textId="77777777" w:rsidR="009E3B61" w:rsidRPr="00AA6185" w:rsidRDefault="009E3B61" w:rsidP="009E3B61"/>
    <w:p w14:paraId="536F89B0" w14:textId="77777777" w:rsidR="009E3B61" w:rsidRDefault="009E3B61" w:rsidP="009E3B61">
      <w:pPr>
        <w:pStyle w:val="MRSchedPara3"/>
        <w:spacing w:line="240" w:lineRule="auto"/>
        <w:sectPr w:rsidR="009E3B61" w:rsidSect="009E3B61">
          <w:pgSz w:w="11909" w:h="16834" w:code="9"/>
          <w:pgMar w:top="1440" w:right="1440" w:bottom="1440" w:left="1440" w:header="706" w:footer="706" w:gutter="0"/>
          <w:paperSrc w:first="262" w:other="262"/>
          <w:cols w:space="720"/>
          <w:docGrid w:linePitch="299"/>
        </w:sectPr>
      </w:pPr>
      <w:bookmarkStart w:id="3130" w:name="_Ref503536806"/>
    </w:p>
    <w:p w14:paraId="79020E5C" w14:textId="77777777" w:rsidR="009E3B61" w:rsidRPr="003325E6" w:rsidRDefault="009E3B61" w:rsidP="009E3B61">
      <w:pPr>
        <w:pStyle w:val="MRSchedule3"/>
        <w:spacing w:line="240" w:lineRule="auto"/>
      </w:pPr>
      <w:bookmarkStart w:id="3131" w:name="_Toc477775525"/>
      <w:bookmarkStart w:id="3132" w:name="_Ref503536807"/>
      <w:bookmarkStart w:id="3133" w:name="_Toc519678213"/>
      <w:bookmarkEnd w:id="3130"/>
      <w:r w:rsidRPr="003325E6">
        <w:t>Part 3 - Payment</w:t>
      </w:r>
      <w:bookmarkEnd w:id="3131"/>
      <w:bookmarkEnd w:id="3132"/>
      <w:bookmarkEnd w:id="3133"/>
    </w:p>
    <w:p w14:paraId="5EEDCF10" w14:textId="77777777" w:rsidR="009E3B61" w:rsidRPr="00330B16" w:rsidRDefault="009E3B61" w:rsidP="000662E2">
      <w:pPr>
        <w:pStyle w:val="MRSchedPara1"/>
        <w:numPr>
          <w:ilvl w:val="0"/>
          <w:numId w:val="14"/>
        </w:numPr>
        <w:spacing w:line="240" w:lineRule="auto"/>
      </w:pPr>
      <w:bookmarkStart w:id="3134" w:name="_Ref476677075"/>
      <w:r w:rsidRPr="00330B16">
        <w:t>Payment</w:t>
      </w:r>
      <w:bookmarkEnd w:id="3134"/>
    </w:p>
    <w:p w14:paraId="642D8B87" w14:textId="77777777" w:rsidR="009E3B61" w:rsidRPr="00A4613C" w:rsidRDefault="009E3B61" w:rsidP="009E3B61">
      <w:pPr>
        <w:pStyle w:val="MRSchedPara2"/>
        <w:spacing w:line="240" w:lineRule="auto"/>
      </w:pPr>
      <w:bookmarkStart w:id="3135" w:name="_Ref503536808"/>
      <w:bookmarkStart w:id="3136" w:name="_Ref476584982"/>
      <w:r w:rsidRPr="00A4613C">
        <w:t>In each Contract Month the Contractor shall submit an invoice</w:t>
      </w:r>
      <w:r>
        <w:t xml:space="preserve"> in accordance with </w:t>
      </w:r>
      <w:r w:rsidRPr="00A4613C">
        <w:t>Clause 20 (</w:t>
      </w:r>
      <w:r w:rsidRPr="00A4613C">
        <w:rPr>
          <w:i/>
        </w:rPr>
        <w:t>Payment Under CP&amp;F</w:t>
      </w:r>
      <w:r>
        <w:t>) or the relevant Monthly Payment.</w:t>
      </w:r>
      <w:bookmarkEnd w:id="3135"/>
      <w:r>
        <w:t xml:space="preserve"> </w:t>
      </w:r>
      <w:bookmarkEnd w:id="3136"/>
    </w:p>
    <w:p w14:paraId="424E9767" w14:textId="77777777" w:rsidR="009E3B61" w:rsidRPr="003325E6" w:rsidRDefault="009E3B61" w:rsidP="009E3B61">
      <w:pPr>
        <w:pStyle w:val="MRSchedPara2"/>
        <w:spacing w:line="240" w:lineRule="auto"/>
      </w:pPr>
      <w:bookmarkStart w:id="3137" w:name="_Ref476677076"/>
      <w:r w:rsidRPr="003325E6">
        <w:t xml:space="preserve">The invoice referred to in paragraph </w:t>
      </w:r>
      <w:r>
        <w:t>1.1</w:t>
      </w:r>
      <w:r w:rsidRPr="003325E6">
        <w:t xml:space="preserve"> shall be prepared by the Contractor  following the </w:t>
      </w:r>
      <w:r>
        <w:t xml:space="preserve">BPSS Monthly </w:t>
      </w:r>
      <w:r w:rsidRPr="003325E6">
        <w:t>Meeting</w:t>
      </w:r>
      <w:r>
        <w:t xml:space="preserve"> </w:t>
      </w:r>
      <w:r w:rsidRPr="003325E6">
        <w:t xml:space="preserve">during which the Authority and the Contractor have discussed the Monthly Performance Report including the Contractor Deliverables which are the subject of the relevant invoice and the proposed Monthly Payment </w:t>
      </w:r>
      <w:r>
        <w:t xml:space="preserve">for the relevant Contract Month (including the relevant Accepted Costs </w:t>
      </w:r>
      <w:r w:rsidRPr="00914DD2">
        <w:t>and Expenses</w:t>
      </w:r>
      <w:r>
        <w:t>)</w:t>
      </w:r>
      <w:r w:rsidRPr="00914DD2">
        <w:t xml:space="preserve"> and</w:t>
      </w:r>
      <w:r w:rsidRPr="003325E6">
        <w:t xml:space="preserve"> such invoice shall be based on the agreed payment due in respect of the relevant Contract Month, or where the </w:t>
      </w:r>
      <w:r>
        <w:t>M</w:t>
      </w:r>
      <w:r w:rsidRPr="003325E6">
        <w:t xml:space="preserve">onthly Performance Report is not agreed and in so far as such disagreement refers to the amount to be paid by the Authority to the Contractor in respect of the relevant Contract Month, the Contractor shall submit such invoice as it considers is due and payable and if the Authority disputes such invoice </w:t>
      </w:r>
      <w:r>
        <w:t xml:space="preserve">the Authority shall only pay the Accepted Costs and accepted Expenses and </w:t>
      </w:r>
      <w:r w:rsidRPr="003325E6">
        <w:t>the provisions of Clause 24 (</w:t>
      </w:r>
      <w:r w:rsidRPr="003325E6">
        <w:rPr>
          <w:i/>
        </w:rPr>
        <w:t>Disputed Amounts</w:t>
      </w:r>
      <w:r w:rsidRPr="003325E6">
        <w:t>) shall apply.</w:t>
      </w:r>
      <w:bookmarkEnd w:id="3137"/>
    </w:p>
    <w:p w14:paraId="5C1330B2" w14:textId="77777777" w:rsidR="009E3B61" w:rsidRPr="003325E6" w:rsidRDefault="009E3B61" w:rsidP="009E3B61">
      <w:pPr>
        <w:pStyle w:val="MRSchedPara2"/>
        <w:spacing w:line="240" w:lineRule="auto"/>
      </w:pPr>
      <w:bookmarkStart w:id="3138" w:name="_Ref476677077"/>
      <w:r w:rsidRPr="003325E6">
        <w:t>Following the resolution of any dispute:</w:t>
      </w:r>
      <w:bookmarkEnd w:id="3138"/>
    </w:p>
    <w:p w14:paraId="673FF42E" w14:textId="77777777" w:rsidR="009E3B61" w:rsidRPr="00C517BB" w:rsidRDefault="009E3B61" w:rsidP="009E3B61">
      <w:pPr>
        <w:pStyle w:val="MRSchedPara3"/>
        <w:spacing w:line="240" w:lineRule="auto"/>
      </w:pPr>
      <w:bookmarkStart w:id="3139" w:name="_Ref476677078"/>
      <w:bookmarkStart w:id="3140" w:name="_Ref503536809"/>
      <w:r w:rsidRPr="003325E6">
        <w:t xml:space="preserve">any sums paid by the Authority and which are later agreed or determined to be due to the Authority shall be deducted from the Monthly Payment in the Contract Month immediately following such agreement or determination (as the case </w:t>
      </w:r>
      <w:r w:rsidRPr="00C517BB">
        <w:t xml:space="preserve">may be) in accordance with paragraph </w:t>
      </w:r>
      <w:r>
        <w:t>6.1</w:t>
      </w:r>
      <w:r w:rsidRPr="00C517BB">
        <w:t xml:space="preserve"> of Part </w:t>
      </w:r>
      <w:r>
        <w:t>1</w:t>
      </w:r>
      <w:r w:rsidRPr="00C517BB">
        <w:t xml:space="preserve"> of this </w:t>
      </w:r>
      <w:r>
        <w:t>Schedule 9</w:t>
      </w:r>
      <w:r w:rsidRPr="00C517BB">
        <w:t xml:space="preserve"> (</w:t>
      </w:r>
      <w:r w:rsidRPr="00C517BB">
        <w:rPr>
          <w:i/>
        </w:rPr>
        <w:t>Pricing and Payment</w:t>
      </w:r>
      <w:r w:rsidRPr="00C517BB">
        <w:t>)</w:t>
      </w:r>
      <w:bookmarkEnd w:id="3139"/>
      <w:r w:rsidRPr="00C517BB">
        <w:t>; or</w:t>
      </w:r>
      <w:bookmarkEnd w:id="3140"/>
    </w:p>
    <w:p w14:paraId="1B87688C" w14:textId="77777777" w:rsidR="009E3B61" w:rsidRPr="00C517BB" w:rsidRDefault="009E3B61" w:rsidP="009E3B61">
      <w:pPr>
        <w:pStyle w:val="MRSchedPara3"/>
        <w:spacing w:line="240" w:lineRule="auto"/>
      </w:pPr>
      <w:bookmarkStart w:id="3141" w:name="_Ref476677079"/>
      <w:r w:rsidRPr="00C517BB">
        <w:t xml:space="preserve">any sums withheld by the Authority and which are later agreed or determined to be payable to the Contractor shall be added to the Monthly Payment in the Contract Month immediately following such agreement or determination (as the case may be) in accordance with paragraph of </w:t>
      </w:r>
      <w:r>
        <w:t>6.2</w:t>
      </w:r>
      <w:r w:rsidRPr="00C517BB">
        <w:t xml:space="preserve"> of Part </w:t>
      </w:r>
      <w:r>
        <w:t>1</w:t>
      </w:r>
      <w:r w:rsidRPr="00C517BB">
        <w:t xml:space="preserve"> of this </w:t>
      </w:r>
      <w:r>
        <w:t>Schedule 9</w:t>
      </w:r>
      <w:r w:rsidRPr="00C517BB">
        <w:t xml:space="preserve"> (</w:t>
      </w:r>
      <w:r w:rsidRPr="00C517BB">
        <w:rPr>
          <w:i/>
        </w:rPr>
        <w:t>Pricing and Payment</w:t>
      </w:r>
      <w:r w:rsidRPr="00C517BB">
        <w:t>).</w:t>
      </w:r>
      <w:bookmarkEnd w:id="3141"/>
    </w:p>
    <w:p w14:paraId="34C2828D" w14:textId="77777777" w:rsidR="009E3B61" w:rsidRPr="003325E6" w:rsidRDefault="009E3B61" w:rsidP="009E3B61">
      <w:pPr>
        <w:pStyle w:val="MRSchedPara2"/>
        <w:spacing w:line="240" w:lineRule="auto"/>
      </w:pPr>
      <w:bookmarkStart w:id="3142" w:name="_Ref476677080"/>
      <w:r w:rsidRPr="00C517BB">
        <w:t>Any payment made by the Authority shall not be construed as acceptance by the Authority of the performance by the Contractor of the Contractor</w:t>
      </w:r>
      <w:r w:rsidRPr="003325E6">
        <w:t xml:space="preserve"> Deliverables nor as a waiver of any of the Authority’s rights and remedies either under this Contract or otherwise.</w:t>
      </w:r>
      <w:bookmarkEnd w:id="3142"/>
    </w:p>
    <w:p w14:paraId="25171DD6" w14:textId="77777777" w:rsidR="009E3B61" w:rsidRDefault="009E3B61" w:rsidP="009E3B61">
      <w:pPr>
        <w:pStyle w:val="MRSchedule3"/>
        <w:spacing w:line="240" w:lineRule="auto"/>
        <w:rPr>
          <w:b/>
        </w:rPr>
        <w:sectPr w:rsidR="009E3B61" w:rsidSect="009E3B61">
          <w:footerReference w:type="default" r:id="rId21"/>
          <w:pgSz w:w="11909" w:h="16834" w:code="9"/>
          <w:pgMar w:top="1440" w:right="1440" w:bottom="1440" w:left="1440" w:header="706" w:footer="706" w:gutter="0"/>
          <w:paperSrc w:first="262" w:other="262"/>
          <w:cols w:space="720"/>
          <w:docGrid w:linePitch="299"/>
        </w:sectPr>
      </w:pPr>
      <w:bookmarkStart w:id="3143" w:name="_Ref503536810"/>
    </w:p>
    <w:p w14:paraId="02E06094" w14:textId="77777777" w:rsidR="009E3B61" w:rsidRPr="00BA7721" w:rsidRDefault="009E3B61" w:rsidP="009E3B61">
      <w:pPr>
        <w:pStyle w:val="MRSchedule3"/>
        <w:spacing w:line="240" w:lineRule="auto"/>
      </w:pPr>
      <w:bookmarkStart w:id="3144" w:name="_Ref503536811"/>
      <w:bookmarkStart w:id="3145" w:name="_Toc519678214"/>
      <w:bookmarkEnd w:id="3143"/>
      <w:r w:rsidRPr="00BA7721">
        <w:t>Part 4 – Adjustments to the Price List</w:t>
      </w:r>
      <w:bookmarkEnd w:id="3144"/>
      <w:bookmarkEnd w:id="3145"/>
    </w:p>
    <w:p w14:paraId="74E5CC54" w14:textId="77777777" w:rsidR="009E3B61" w:rsidRPr="00BA7721" w:rsidRDefault="009E3B61" w:rsidP="009E3B61">
      <w:pPr>
        <w:spacing w:line="240" w:lineRule="auto"/>
        <w:jc w:val="center"/>
        <w:rPr>
          <w:u w:val="single"/>
        </w:rPr>
        <w:sectPr w:rsidR="009E3B61" w:rsidRPr="00BA7721" w:rsidSect="009E3B61">
          <w:pgSz w:w="11909" w:h="16834" w:code="9"/>
          <w:pgMar w:top="1440" w:right="1440" w:bottom="1440" w:left="1440" w:header="706" w:footer="706" w:gutter="0"/>
          <w:paperSrc w:first="262" w:other="262"/>
          <w:cols w:space="720"/>
          <w:docGrid w:linePitch="299"/>
        </w:sectPr>
      </w:pPr>
      <w:r w:rsidRPr="00BA7721">
        <w:rPr>
          <w:u w:val="single"/>
        </w:rPr>
        <w:t>Not Used</w:t>
      </w:r>
    </w:p>
    <w:p w14:paraId="2EDCA60F" w14:textId="77777777" w:rsidR="009E3B61" w:rsidRPr="00287DF7" w:rsidRDefault="009E3B61" w:rsidP="009E3B61">
      <w:pPr>
        <w:pStyle w:val="MRSchedule3"/>
        <w:spacing w:line="240" w:lineRule="auto"/>
      </w:pPr>
      <w:bookmarkStart w:id="3146" w:name="_Ref503536828"/>
      <w:bookmarkStart w:id="3147" w:name="_Toc519678215"/>
      <w:r w:rsidRPr="00287DF7">
        <w:t>Appendix 1</w:t>
      </w:r>
      <w:bookmarkEnd w:id="3146"/>
      <w:bookmarkEnd w:id="3147"/>
    </w:p>
    <w:p w14:paraId="61DB5B73" w14:textId="77777777" w:rsidR="009E3B61" w:rsidRPr="00C61CE3" w:rsidRDefault="009E3B61" w:rsidP="009E3B61">
      <w:pPr>
        <w:pStyle w:val="MRSchedule3"/>
        <w:spacing w:line="240" w:lineRule="auto"/>
      </w:pPr>
      <w:bookmarkStart w:id="3148" w:name="_Ref503536829"/>
      <w:bookmarkStart w:id="3149" w:name="_Toc519678216"/>
      <w:r w:rsidRPr="00C61CE3">
        <w:t>Milestone Payments Schedule for Task Order 1</w:t>
      </w:r>
      <w:bookmarkEnd w:id="3148"/>
      <w:bookmarkEnd w:id="3149"/>
    </w:p>
    <w:p w14:paraId="375027FD" w14:textId="77777777" w:rsidR="009E3B61" w:rsidRPr="00BA7721" w:rsidRDefault="009E3B61" w:rsidP="009E3B61">
      <w:pPr>
        <w:spacing w:line="240" w:lineRule="auto"/>
      </w:pPr>
      <w:r>
        <w:t>Appendix 1 (</w:t>
      </w:r>
      <w:r w:rsidRPr="00C61CE3">
        <w:rPr>
          <w:i/>
        </w:rPr>
        <w:t xml:space="preserve">Milestone Payments Schedule for </w:t>
      </w:r>
      <w:r>
        <w:rPr>
          <w:i/>
        </w:rPr>
        <w:t>Task Order 1</w:t>
      </w:r>
      <w:r>
        <w:t>) of this Schedule 9</w:t>
      </w:r>
      <w:r w:rsidRPr="00BA7721">
        <w:t xml:space="preserve"> (</w:t>
      </w:r>
      <w:r w:rsidRPr="00C61CE3">
        <w:rPr>
          <w:i/>
        </w:rPr>
        <w:t>Pricing and Payment</w:t>
      </w:r>
      <w:r w:rsidRPr="00BA7721">
        <w:t xml:space="preserve">) </w:t>
      </w:r>
      <w:r w:rsidR="000662E2">
        <w:rPr>
          <w:noProof/>
          <w:color w:val="000000"/>
          <w:highlight w:val="black"/>
        </w:rPr>
        <w:t>'''' ''''''' '''''''''''''''''''''' '''' ''''''' '''''''''''''''' '''''''''''''' '''''''''''''''''' ''''''''''''''' '''''''''''''''''''''' '''''''''''''''''''' '''''''''''</w:t>
      </w:r>
      <w:r w:rsidRPr="00BA7721">
        <w:t xml:space="preserve">  </w:t>
      </w:r>
    </w:p>
    <w:p w14:paraId="191AED41" w14:textId="77777777" w:rsidR="009E3B61" w:rsidRDefault="009E3B61" w:rsidP="009E3B61">
      <w:pPr>
        <w:spacing w:line="240" w:lineRule="auto"/>
        <w:jc w:val="left"/>
      </w:pPr>
    </w:p>
    <w:p w14:paraId="390C9002" w14:textId="77777777" w:rsidR="009E3B61" w:rsidRDefault="009E3B61" w:rsidP="009E3B61"/>
    <w:p w14:paraId="31FD7BD0" w14:textId="77777777" w:rsidR="009E3B61" w:rsidRDefault="009E3B61" w:rsidP="009E3B61"/>
    <w:p w14:paraId="6483A14B" w14:textId="77777777" w:rsidR="009E3B61" w:rsidRDefault="009E3B61" w:rsidP="009E3B61">
      <w:pPr>
        <w:jc w:val="left"/>
        <w:rPr>
          <w:u w:val="single"/>
        </w:rPr>
      </w:pPr>
      <w:r>
        <w:br w:type="page"/>
      </w:r>
    </w:p>
    <w:p w14:paraId="28CFA612" w14:textId="77777777" w:rsidR="009E3B61" w:rsidRPr="009A7078" w:rsidRDefault="009E3B61" w:rsidP="009E3B61">
      <w:pPr>
        <w:pStyle w:val="MRSchedule3"/>
        <w:spacing w:line="240" w:lineRule="auto"/>
      </w:pPr>
      <w:bookmarkStart w:id="3150" w:name="_Ref503536830"/>
      <w:bookmarkStart w:id="3151" w:name="_Toc519678217"/>
      <w:r w:rsidRPr="009A7078">
        <w:t>Appendix 2</w:t>
      </w:r>
      <w:bookmarkEnd w:id="3150"/>
      <w:bookmarkEnd w:id="3151"/>
    </w:p>
    <w:p w14:paraId="4122C2A0" w14:textId="77777777" w:rsidR="009E3B61" w:rsidRPr="00591491" w:rsidRDefault="009E3B61" w:rsidP="009E3B61">
      <w:pPr>
        <w:pStyle w:val="MRSchedule3"/>
        <w:spacing w:line="240" w:lineRule="auto"/>
      </w:pPr>
      <w:bookmarkStart w:id="3152" w:name="_Ref503536831"/>
      <w:bookmarkStart w:id="3153" w:name="_Toc519678218"/>
      <w:r w:rsidRPr="00591491">
        <w:t>Milestone Payments Schedule for Exercised Options</w:t>
      </w:r>
      <w:bookmarkEnd w:id="3152"/>
      <w:bookmarkEnd w:id="3153"/>
    </w:p>
    <w:p w14:paraId="6D9155E7" w14:textId="77777777" w:rsidR="009E3B61" w:rsidRPr="00BA7721" w:rsidRDefault="009E3B61" w:rsidP="009E3B61">
      <w:pPr>
        <w:spacing w:line="240" w:lineRule="auto"/>
      </w:pPr>
      <w:r>
        <w:t>Appendix 2 (</w:t>
      </w:r>
      <w:r w:rsidRPr="00C61CE3">
        <w:rPr>
          <w:i/>
        </w:rPr>
        <w:t>Milestone Payments Schedule for Exercised Options</w:t>
      </w:r>
      <w:r>
        <w:t>) of this Schedule 9</w:t>
      </w:r>
      <w:r w:rsidRPr="00BA7721">
        <w:t xml:space="preserve"> (</w:t>
      </w:r>
      <w:r w:rsidRPr="00C61CE3">
        <w:rPr>
          <w:i/>
        </w:rPr>
        <w:t>Pricing and Payment</w:t>
      </w:r>
      <w:r w:rsidRPr="00BA7721">
        <w:t xml:space="preserve">) </w:t>
      </w:r>
      <w:r w:rsidR="000662E2">
        <w:rPr>
          <w:noProof/>
          <w:color w:val="000000"/>
          <w:highlight w:val="black"/>
        </w:rPr>
        <w:t>'''' '''''''' ''''''''''''''''''''''' '''' ''''''''' ''''''''''''''''''' ''''''''''''''' '''''''''''''''' '''''''''''''''' '''''''''''''''''''''' '''''''''''''''''''''' '''''''''''''</w:t>
      </w:r>
      <w:r w:rsidRPr="00BA7721">
        <w:t xml:space="preserve">  </w:t>
      </w:r>
    </w:p>
    <w:p w14:paraId="7B9980B1" w14:textId="77777777" w:rsidR="009E3B61" w:rsidRDefault="009E3B61" w:rsidP="009E3B61">
      <w:pPr>
        <w:spacing w:line="240" w:lineRule="auto"/>
        <w:jc w:val="left"/>
      </w:pPr>
    </w:p>
    <w:p w14:paraId="4AEAF738" w14:textId="77777777" w:rsidR="009E3B61" w:rsidRDefault="009E3B61" w:rsidP="009E3B61">
      <w:pPr>
        <w:spacing w:line="240" w:lineRule="auto"/>
        <w:jc w:val="left"/>
      </w:pPr>
    </w:p>
    <w:p w14:paraId="331AEEFE" w14:textId="77777777" w:rsidR="00247935" w:rsidRDefault="00247935" w:rsidP="009E3B61">
      <w:pPr>
        <w:spacing w:line="240" w:lineRule="auto"/>
        <w:jc w:val="left"/>
      </w:pPr>
    </w:p>
    <w:p w14:paraId="2B4F6356" w14:textId="77777777" w:rsidR="00247935" w:rsidRDefault="00247935" w:rsidP="009E3B61">
      <w:pPr>
        <w:spacing w:line="240" w:lineRule="auto"/>
        <w:jc w:val="left"/>
      </w:pPr>
    </w:p>
    <w:p w14:paraId="1FA2A4A6" w14:textId="77777777" w:rsidR="00247935" w:rsidRDefault="00247935" w:rsidP="009E3B61">
      <w:pPr>
        <w:spacing w:line="240" w:lineRule="auto"/>
        <w:jc w:val="left"/>
        <w:sectPr w:rsidR="00247935" w:rsidSect="009E3B61">
          <w:pgSz w:w="11909" w:h="16834" w:code="9"/>
          <w:pgMar w:top="1440" w:right="1440" w:bottom="1440" w:left="1440" w:header="706" w:footer="706" w:gutter="0"/>
          <w:paperSrc w:first="262" w:other="262"/>
          <w:cols w:space="720"/>
          <w:docGrid w:linePitch="299"/>
        </w:sectPr>
      </w:pPr>
    </w:p>
    <w:p w14:paraId="3D9335F1" w14:textId="77777777" w:rsidR="009E3B61" w:rsidRPr="00287DF7" w:rsidRDefault="009E3B61" w:rsidP="00247935">
      <w:pPr>
        <w:pStyle w:val="MRSchedule3"/>
        <w:numPr>
          <w:ilvl w:val="0"/>
          <w:numId w:val="0"/>
        </w:numPr>
        <w:spacing w:line="240" w:lineRule="auto"/>
      </w:pPr>
      <w:bookmarkStart w:id="3154" w:name="_Ref503536832"/>
      <w:bookmarkStart w:id="3155" w:name="_Toc519678219"/>
      <w:r w:rsidRPr="00287DF7">
        <w:t xml:space="preserve">Appendix </w:t>
      </w:r>
      <w:r>
        <w:t>3</w:t>
      </w:r>
      <w:bookmarkEnd w:id="3154"/>
      <w:bookmarkEnd w:id="3155"/>
    </w:p>
    <w:p w14:paraId="53893CE2" w14:textId="77777777" w:rsidR="009E3B61" w:rsidRPr="007979AF" w:rsidRDefault="009E3B61" w:rsidP="009E3B61">
      <w:pPr>
        <w:pStyle w:val="MRSchedule3"/>
      </w:pPr>
      <w:bookmarkStart w:id="3156" w:name="_Ref503536833"/>
      <w:bookmarkStart w:id="3157" w:name="_Toc519678220"/>
      <w:r w:rsidRPr="007979AF">
        <w:t>Price List</w:t>
      </w:r>
      <w:bookmarkEnd w:id="3156"/>
      <w:bookmarkEnd w:id="3157"/>
    </w:p>
    <w:p w14:paraId="52F19E3D" w14:textId="77777777" w:rsidR="009E3B61" w:rsidRDefault="009E3B61" w:rsidP="009E3B61">
      <w:pPr>
        <w:spacing w:line="240" w:lineRule="auto"/>
      </w:pPr>
      <w:r>
        <w:t>Appendix 3</w:t>
      </w:r>
      <w:r w:rsidRPr="007979AF">
        <w:t xml:space="preserve"> (</w:t>
      </w:r>
      <w:r w:rsidRPr="007979AF">
        <w:rPr>
          <w:i/>
        </w:rPr>
        <w:t>Price List</w:t>
      </w:r>
      <w:r w:rsidRPr="007979AF">
        <w:t>) of this Schedule 9 (</w:t>
      </w:r>
      <w:r w:rsidRPr="007979AF">
        <w:rPr>
          <w:i/>
        </w:rPr>
        <w:t>Pricing and Payment</w:t>
      </w:r>
      <w:r w:rsidRPr="007979AF">
        <w:t xml:space="preserve">) </w:t>
      </w:r>
      <w:r w:rsidR="000662E2">
        <w:rPr>
          <w:noProof/>
          <w:color w:val="000000"/>
          <w:highlight w:val="black"/>
        </w:rPr>
        <w:t xml:space="preserve">'''' '''''''' ''''''''''''''''''''''''' '''' '''''''' ''''''''''''''''' ''''''''''''''' '''''''''''''''' '''''''''''''' '''''''''''''''' '''''''''''' ''''''''''''''  </w:t>
      </w:r>
    </w:p>
    <w:p w14:paraId="1A5078D5" w14:textId="77777777" w:rsidR="009E3B61" w:rsidRDefault="009E3B61" w:rsidP="009E3B61">
      <w:pPr>
        <w:spacing w:line="240" w:lineRule="auto"/>
        <w:jc w:val="left"/>
      </w:pPr>
    </w:p>
    <w:p w14:paraId="1C3841B9" w14:textId="77777777" w:rsidR="009E3B61" w:rsidRDefault="009E3B61" w:rsidP="009E3B61">
      <w:pPr>
        <w:spacing w:line="240" w:lineRule="auto"/>
        <w:jc w:val="left"/>
        <w:sectPr w:rsidR="009E3B61" w:rsidSect="009E3B61">
          <w:pgSz w:w="11909" w:h="16834" w:code="9"/>
          <w:pgMar w:top="1440" w:right="1440" w:bottom="1440" w:left="1440" w:header="706" w:footer="706" w:gutter="0"/>
          <w:paperSrc w:first="262" w:other="262"/>
          <w:cols w:space="720"/>
          <w:docGrid w:linePitch="299"/>
        </w:sectPr>
      </w:pPr>
    </w:p>
    <w:p w14:paraId="353E0E7B" w14:textId="77777777" w:rsidR="009E3B61" w:rsidRPr="00287DF7" w:rsidRDefault="009E3B61" w:rsidP="009E3B61">
      <w:pPr>
        <w:pStyle w:val="MRSchedule3"/>
        <w:spacing w:line="240" w:lineRule="auto"/>
      </w:pPr>
      <w:bookmarkStart w:id="3158" w:name="_Ref503536834"/>
      <w:bookmarkStart w:id="3159" w:name="_Toc519678221"/>
      <w:r w:rsidRPr="00287DF7">
        <w:t xml:space="preserve">Appendix </w:t>
      </w:r>
      <w:r>
        <w:t>4</w:t>
      </w:r>
      <w:bookmarkEnd w:id="3158"/>
      <w:bookmarkEnd w:id="3159"/>
    </w:p>
    <w:p w14:paraId="28BE47F9" w14:textId="77777777" w:rsidR="009E3B61" w:rsidRDefault="009E3B61" w:rsidP="009E3B61">
      <w:pPr>
        <w:pStyle w:val="MRSchedule3"/>
        <w:spacing w:line="240" w:lineRule="auto"/>
      </w:pPr>
      <w:bookmarkStart w:id="3160" w:name="_Ref503536835"/>
      <w:bookmarkStart w:id="3161" w:name="_Toc519678222"/>
      <w:r>
        <w:t>Allowable Expenses</w:t>
      </w:r>
      <w:bookmarkEnd w:id="3160"/>
      <w:bookmarkEnd w:id="3161"/>
    </w:p>
    <w:p w14:paraId="26DBD348" w14:textId="77777777" w:rsidR="009E3B61" w:rsidRPr="00B46D75" w:rsidRDefault="009E3B61" w:rsidP="009E3B61">
      <w:pPr>
        <w:pStyle w:val="MRNoHead1"/>
        <w:spacing w:line="240" w:lineRule="auto"/>
      </w:pPr>
      <w:bookmarkStart w:id="3162" w:name="_Ref503536836"/>
      <w:r w:rsidRPr="00B46D75">
        <w:t xml:space="preserve">Claims for </w:t>
      </w:r>
      <w:r>
        <w:t>t</w:t>
      </w:r>
      <w:r w:rsidRPr="00B46D75">
        <w:t xml:space="preserve">ravel and </w:t>
      </w:r>
      <w:r>
        <w:t>s</w:t>
      </w:r>
      <w:r w:rsidRPr="00B46D75">
        <w:t>ubsistence within the Contract</w:t>
      </w:r>
      <w:r>
        <w:t xml:space="preserve"> Price</w:t>
      </w:r>
      <w:r w:rsidRPr="00B46D75">
        <w:t xml:space="preserve"> shall be in accordance with the actual limits listed in the Ministry of Defence Statement of Civilian Personnel Policy </w:t>
      </w:r>
      <w:r>
        <w:t xml:space="preserve">in the Agreed Form </w:t>
      </w:r>
      <w:r w:rsidRPr="00B46D75">
        <w:t>as amended from time to time.</w:t>
      </w:r>
      <w:bookmarkEnd w:id="3162"/>
      <w:r w:rsidRPr="00B46D75">
        <w:t xml:space="preserve">  </w:t>
      </w:r>
    </w:p>
    <w:p w14:paraId="5A4530FE" w14:textId="77777777" w:rsidR="009E3B61" w:rsidRPr="00B46D75" w:rsidRDefault="009E3B61" w:rsidP="009E3B61">
      <w:pPr>
        <w:pStyle w:val="MRNoHead1"/>
        <w:spacing w:line="240" w:lineRule="auto"/>
      </w:pPr>
      <w:bookmarkStart w:id="3163" w:name="_Ref503536837"/>
      <w:r w:rsidRPr="00B46D75">
        <w:t xml:space="preserve">For the avoidance of doubt, any claims under this Appendix 4 to </w:t>
      </w:r>
      <w:r w:rsidRPr="00F12466">
        <w:rPr>
          <w:color w:val="000000"/>
        </w:rPr>
        <w:t>Schedule 9</w:t>
      </w:r>
      <w:r w:rsidRPr="00B46D75">
        <w:t xml:space="preserve"> (</w:t>
      </w:r>
      <w:r w:rsidRPr="00B66E34">
        <w:rPr>
          <w:i/>
        </w:rPr>
        <w:t>Allowable Expenses</w:t>
      </w:r>
      <w:r w:rsidRPr="00B46D75">
        <w:t>) shall not include any handling charge or Contractor</w:t>
      </w:r>
      <w:r>
        <w:t>’</w:t>
      </w:r>
      <w:r w:rsidRPr="00B46D75">
        <w:t>s profit or have VAT charged more than once.</w:t>
      </w:r>
      <w:bookmarkEnd w:id="3163"/>
    </w:p>
    <w:p w14:paraId="2B757730" w14:textId="77777777" w:rsidR="009E3B61" w:rsidRDefault="009E3B61" w:rsidP="009E3B61">
      <w:pPr>
        <w:pStyle w:val="MRNoHead1"/>
        <w:spacing w:line="240" w:lineRule="auto"/>
      </w:pPr>
      <w:bookmarkStart w:id="3164" w:name="_Ref503536838"/>
      <w:r w:rsidRPr="00B46D75">
        <w:t xml:space="preserve">The Authority will pay claims up to the value of </w:t>
      </w:r>
      <w:r>
        <w:t xml:space="preserve">the Task Order 1 Expenses Cap or relevant Option Expenses Cap (as the case may be) for claims made in accordance with this Appendix 4 to </w:t>
      </w:r>
      <w:r w:rsidRPr="00F12466">
        <w:rPr>
          <w:color w:val="000000"/>
        </w:rPr>
        <w:t>Schedule 9</w:t>
      </w:r>
      <w:r>
        <w:t xml:space="preserve"> (</w:t>
      </w:r>
      <w:r>
        <w:rPr>
          <w:i/>
        </w:rPr>
        <w:t>Allowable Expenses</w:t>
      </w:r>
      <w:r>
        <w:t>).</w:t>
      </w:r>
      <w:bookmarkEnd w:id="3164"/>
      <w:r>
        <w:t xml:space="preserve"> </w:t>
      </w:r>
    </w:p>
    <w:p w14:paraId="546A2A07" w14:textId="77777777" w:rsidR="009E3B61" w:rsidRDefault="009E3B61" w:rsidP="009E3B61">
      <w:pPr>
        <w:pStyle w:val="MRNoHead1"/>
        <w:spacing w:line="240" w:lineRule="auto"/>
      </w:pPr>
      <w:bookmarkStart w:id="3165" w:name="_Ref503536839"/>
      <w:r>
        <w:t>Claims for travel and subsistence in respect of a Task Order or an Exercised Option shall be made against the applicable Expenses Cap for that Task Order or Exercised Option (as the case may be) and shall not be made against another Task Order or Exercised Option (or any amounts included within the Expenses Cap for that other Task Order and/or Exercised Option).</w:t>
      </w:r>
      <w:bookmarkEnd w:id="3165"/>
      <w:r>
        <w:t xml:space="preserve"> </w:t>
      </w:r>
    </w:p>
    <w:p w14:paraId="07DB3439" w14:textId="77777777" w:rsidR="009E3B61" w:rsidRDefault="009E3B61" w:rsidP="009E3B61">
      <w:pPr>
        <w:pStyle w:val="MRNoHead1"/>
        <w:spacing w:line="240" w:lineRule="auto"/>
      </w:pPr>
      <w:bookmarkStart w:id="3166" w:name="_Ref503536840"/>
      <w:r>
        <w:t>The Contractor shall not be entitled to claim for travel and subsistence arising out of or in connection with any travel to or from and/or attendance at the following locations:</w:t>
      </w:r>
      <w:bookmarkEnd w:id="3166"/>
      <w:r>
        <w:t xml:space="preserve"> </w:t>
      </w:r>
    </w:p>
    <w:p w14:paraId="7F6F34D6" w14:textId="77777777" w:rsidR="009E3B61" w:rsidRDefault="009E3B61" w:rsidP="009E3B61">
      <w:pPr>
        <w:pStyle w:val="MRNoHead2"/>
      </w:pPr>
      <w:bookmarkStart w:id="3167" w:name="_Ref503536841"/>
      <w:r>
        <w:t>Abbeywood and/or the JPO Facility;</w:t>
      </w:r>
      <w:bookmarkEnd w:id="3167"/>
      <w:r>
        <w:t xml:space="preserve"> </w:t>
      </w:r>
    </w:p>
    <w:p w14:paraId="684AF68B" w14:textId="77777777" w:rsidR="009E3B61" w:rsidRDefault="009E3B61" w:rsidP="009E3B61">
      <w:pPr>
        <w:pStyle w:val="MRNoHead2"/>
      </w:pPr>
      <w:bookmarkStart w:id="3168" w:name="_Ref503536842"/>
      <w:r>
        <w:t>Army HQ (</w:t>
      </w:r>
      <w:r w:rsidR="000662E2">
        <w:rPr>
          <w:noProof/>
          <w:color w:val="000000"/>
          <w:highlight w:val="black"/>
        </w:rPr>
        <w:t>''''''''''''''''''''</w:t>
      </w:r>
      <w:r>
        <w:t>); and/or</w:t>
      </w:r>
      <w:bookmarkEnd w:id="3168"/>
    </w:p>
    <w:p w14:paraId="1EE115A1" w14:textId="77777777" w:rsidR="009E3B61" w:rsidRDefault="009E3B61" w:rsidP="009E3B61">
      <w:pPr>
        <w:pStyle w:val="MRNoHead2"/>
      </w:pPr>
      <w:r>
        <w:t xml:space="preserve">The EvO Contractor’s premises at  </w:t>
      </w:r>
      <w:r w:rsidR="000662E2">
        <w:rPr>
          <w:noProof/>
          <w:color w:val="000000"/>
          <w:highlight w:val="black"/>
        </w:rPr>
        <w:t>''''''''''''''''''''''' '''''''''''''' ''''''''''''''''</w:t>
      </w:r>
    </w:p>
    <w:p w14:paraId="3C0780E1" w14:textId="77777777" w:rsidR="00CF4AAE" w:rsidRDefault="00CF4AAE" w:rsidP="00F514B4"/>
    <w:p w14:paraId="06E804D8" w14:textId="77777777" w:rsidR="00CF4AAE" w:rsidRPr="005F7765" w:rsidRDefault="00CF4AAE" w:rsidP="00B5751A"/>
    <w:p w14:paraId="0E0E826D" w14:textId="77777777" w:rsidR="00CF4AAE" w:rsidRPr="005F7765" w:rsidRDefault="00CF4AAE" w:rsidP="005F7765"/>
    <w:p w14:paraId="5DAE4CAA" w14:textId="77777777" w:rsidR="00CF4AAE" w:rsidRPr="005F7765" w:rsidRDefault="00CF4AAE" w:rsidP="005F7765"/>
    <w:p w14:paraId="02BFF106" w14:textId="77777777" w:rsidR="00CF4AAE" w:rsidRPr="00644058" w:rsidRDefault="00CF4AAE" w:rsidP="006B5E14">
      <w:pPr>
        <w:pStyle w:val="MRSchedule1"/>
        <w:spacing w:line="240" w:lineRule="auto"/>
      </w:pPr>
      <w:bookmarkStart w:id="3169" w:name="_Toc519257694"/>
      <w:bookmarkStart w:id="3170" w:name="_Ref458676887"/>
      <w:bookmarkEnd w:id="3169"/>
    </w:p>
    <w:p w14:paraId="188E2FCD" w14:textId="77777777" w:rsidR="00247935" w:rsidRDefault="00247935" w:rsidP="00247935">
      <w:pPr>
        <w:pStyle w:val="MRSchedule2"/>
        <w:spacing w:line="240" w:lineRule="auto"/>
      </w:pPr>
      <w:bookmarkStart w:id="3171" w:name="_Ref503536844"/>
      <w:bookmarkStart w:id="3172" w:name="_Toc519678224"/>
      <w:bookmarkEnd w:id="3170"/>
      <w:r>
        <w:t>Task Order Approval Process</w:t>
      </w:r>
      <w:bookmarkEnd w:id="3171"/>
      <w:bookmarkEnd w:id="3172"/>
    </w:p>
    <w:p w14:paraId="21CC7CEE" w14:textId="77777777" w:rsidR="00247935" w:rsidRDefault="00247935" w:rsidP="000662E2">
      <w:pPr>
        <w:pStyle w:val="MRSchedPara1"/>
        <w:numPr>
          <w:ilvl w:val="0"/>
          <w:numId w:val="23"/>
        </w:numPr>
        <w:spacing w:line="240" w:lineRule="auto"/>
      </w:pPr>
      <w:bookmarkStart w:id="3173" w:name="_Ref503536845"/>
      <w:r>
        <w:t>Purpose</w:t>
      </w:r>
      <w:bookmarkEnd w:id="3173"/>
    </w:p>
    <w:p w14:paraId="3CE17C72" w14:textId="77777777" w:rsidR="00247935" w:rsidRDefault="00247935" w:rsidP="00247935">
      <w:pPr>
        <w:pStyle w:val="MRSchedPara2"/>
        <w:spacing w:line="240" w:lineRule="auto"/>
      </w:pPr>
      <w:bookmarkStart w:id="3174" w:name="_Ref490032965"/>
      <w:r>
        <w:t>The purpose of this Schedule is to confirm when the Contractor will prepare Task Order Proposals for approval by the Authority in respect of Task Order 1 and Exercised Options.</w:t>
      </w:r>
      <w:bookmarkEnd w:id="3174"/>
    </w:p>
    <w:p w14:paraId="316FEDEB" w14:textId="77777777" w:rsidR="00247935" w:rsidRDefault="00247935" w:rsidP="000662E2">
      <w:pPr>
        <w:pStyle w:val="MRSchedPara1"/>
        <w:numPr>
          <w:ilvl w:val="0"/>
          <w:numId w:val="14"/>
        </w:numPr>
        <w:spacing w:line="240" w:lineRule="auto"/>
      </w:pPr>
      <w:bookmarkStart w:id="3175" w:name="_Ref487724418"/>
      <w:r>
        <w:t>Preparation of Task Order Proposals</w:t>
      </w:r>
      <w:bookmarkEnd w:id="3175"/>
    </w:p>
    <w:p w14:paraId="2E07154E" w14:textId="77777777" w:rsidR="00247935" w:rsidRDefault="00247935" w:rsidP="00247935">
      <w:pPr>
        <w:pStyle w:val="MRSchedPara2"/>
        <w:spacing w:line="240" w:lineRule="auto"/>
      </w:pPr>
      <w:bookmarkStart w:id="3176" w:name="_Ref487723982"/>
      <w:bookmarkStart w:id="3177" w:name="_Ref493502466"/>
      <w:r>
        <w:t>The Contractor shall, subject to paragraph 2.2.1, within fifteen (15) Working Days (or such other period as is agreed by the Parties) following the issue by the Authority’s Representative to the Contractor of a Task Order Request, submit to the Authority’s Representative a Task Order Proposal in respect of the applicable Task Order Request, containing, as a minimum, the information set out in paragraph 2.2</w:t>
      </w:r>
      <w:bookmarkEnd w:id="3176"/>
      <w:r>
        <w:t>.</w:t>
      </w:r>
      <w:bookmarkEnd w:id="3177"/>
    </w:p>
    <w:p w14:paraId="60C92F5F" w14:textId="77777777" w:rsidR="00247935" w:rsidRDefault="00247935" w:rsidP="00247935">
      <w:pPr>
        <w:pStyle w:val="MRSchedPara2"/>
        <w:spacing w:line="240" w:lineRule="auto"/>
      </w:pPr>
      <w:bookmarkStart w:id="3178" w:name="_Ref487723931"/>
      <w:r>
        <w:t>Each Task Order Proposal issued pursuant to paragraph 2.1 shall set out (in the form of the Task Order Proposal Template) the Contractor’s detailed proposals in connection with the Proposed Additional Contractor Deliverables, including:</w:t>
      </w:r>
      <w:bookmarkEnd w:id="3178"/>
      <w:r>
        <w:t xml:space="preserve"> </w:t>
      </w:r>
    </w:p>
    <w:p w14:paraId="212B27C8" w14:textId="77777777" w:rsidR="00247935" w:rsidRDefault="00247935" w:rsidP="00247935">
      <w:pPr>
        <w:pStyle w:val="MRSchedPara3"/>
        <w:spacing w:line="240" w:lineRule="auto"/>
        <w:ind w:left="1788"/>
      </w:pPr>
      <w:bookmarkStart w:id="3179" w:name="_Ref490032865"/>
      <w:r>
        <w:t xml:space="preserve">where the proposed Task Order Request is likely to give rise to any of the matters referred to in paragraphs 2.5 or 3.5 of Part 1 of </w:t>
      </w:r>
      <w:r w:rsidRPr="00F12466">
        <w:rPr>
          <w:color w:val="000000"/>
        </w:rPr>
        <w:t>Schedule 9</w:t>
      </w:r>
      <w:r>
        <w:t xml:space="preserve"> (</w:t>
      </w:r>
      <w:r w:rsidRPr="00BB1EA2">
        <w:rPr>
          <w:i/>
        </w:rPr>
        <w:t>Pricing and Payment</w:t>
      </w:r>
      <w:r>
        <w:t xml:space="preserve">), which in the Contractor’s opinion may require the Task Order Proposal to be the subject of a Change in accordance with </w:t>
      </w:r>
      <w:r w:rsidRPr="00F12466">
        <w:rPr>
          <w:color w:val="000000"/>
        </w:rPr>
        <w:t>Schedule 11</w:t>
      </w:r>
      <w:r>
        <w:t xml:space="preserve"> (</w:t>
      </w:r>
      <w:r w:rsidRPr="00BB1EA2">
        <w:rPr>
          <w:i/>
        </w:rPr>
        <w:t>Change Procedure</w:t>
      </w:r>
      <w:r>
        <w:t>), reasonable details of such matters and, notwithstanding the time period for providing the Task Order Proposal as set out in paragraph 2.1 the Contractor shall notify the Authority of the matters referred to in this paragraph 2.2.1 within three (3) Working Days</w:t>
      </w:r>
      <w:r w:rsidRPr="000872C5">
        <w:t xml:space="preserve"> </w:t>
      </w:r>
      <w:r>
        <w:t>following the issue by the Authority’s Representative to the Contractor of the relevant Task Order Request;</w:t>
      </w:r>
      <w:bookmarkEnd w:id="3179"/>
    </w:p>
    <w:p w14:paraId="0FA1D616" w14:textId="77777777" w:rsidR="00247935" w:rsidRDefault="00247935" w:rsidP="00247935">
      <w:pPr>
        <w:pStyle w:val="MRSchedPara3"/>
        <w:spacing w:line="240" w:lineRule="auto"/>
        <w:ind w:left="1788"/>
      </w:pPr>
      <w:bookmarkStart w:id="3180" w:name="_Ref503536846"/>
      <w:r>
        <w:t>details of the Contractor’s proposed methodology for the performance of the relevant proposed Additional Contractor Deliverables, including evidence to demonstrate to the Authority’s Representative that the Contractor will be able to perform the Proposed Additional Contractor Deliverables in the manner (including as to timing) required by the Authority in the applicable Task Order Request without any impact on the Contractor’s ability to perform all the other Contractor Deliverables and the matters referred to in paragraph 2.2.5(ii);</w:t>
      </w:r>
      <w:bookmarkEnd w:id="3180"/>
    </w:p>
    <w:p w14:paraId="4E9EC6D5" w14:textId="77777777" w:rsidR="00247935" w:rsidRDefault="00247935" w:rsidP="00247935">
      <w:pPr>
        <w:pStyle w:val="MRSchedPara3"/>
        <w:spacing w:line="240" w:lineRule="auto"/>
        <w:ind w:left="1788"/>
      </w:pPr>
      <w:bookmarkStart w:id="3181" w:name="_Ref503536847"/>
      <w:r>
        <w:t>(where appropriate), the proposed programme for undertaking the Proposed Additional Contractor Deliverables;</w:t>
      </w:r>
      <w:bookmarkEnd w:id="3181"/>
    </w:p>
    <w:p w14:paraId="3C3EC61A" w14:textId="77777777" w:rsidR="00247935" w:rsidRPr="00EA7CA6" w:rsidRDefault="00247935" w:rsidP="00247935">
      <w:pPr>
        <w:pStyle w:val="MRSchedPara3"/>
        <w:spacing w:line="240" w:lineRule="auto"/>
        <w:ind w:left="1788"/>
      </w:pPr>
      <w:bookmarkStart w:id="3182" w:name="_Ref503536848"/>
      <w:r>
        <w:t>the proposed Task Order 1 Adjustment Firm Price and/or the Option Adjustment Firm Price for the performance of the relevant Proposed Additional Contractor Deliverables, together with full details as to how such Task Order 1 Adjustment Firm Price and/or Option Adjustment Firm Price has been calculated (</w:t>
      </w:r>
      <w:r w:rsidRPr="00EA7CA6">
        <w:t>based o</w:t>
      </w:r>
      <w:r>
        <w:t>n Unit Rates and the Price List);</w:t>
      </w:r>
      <w:bookmarkEnd w:id="3182"/>
    </w:p>
    <w:p w14:paraId="4F429C6D" w14:textId="77777777" w:rsidR="00247935" w:rsidRPr="009E1597" w:rsidRDefault="00247935" w:rsidP="00247935">
      <w:pPr>
        <w:pStyle w:val="MRSchedPara3"/>
        <w:spacing w:line="240" w:lineRule="auto"/>
        <w:ind w:left="1788"/>
      </w:pPr>
      <w:bookmarkStart w:id="3183" w:name="_Ref503536849"/>
      <w:r>
        <w:t>the</w:t>
      </w:r>
      <w:r w:rsidRPr="009E1597">
        <w:t>:</w:t>
      </w:r>
      <w:bookmarkEnd w:id="3183"/>
    </w:p>
    <w:p w14:paraId="4977D84A" w14:textId="77777777" w:rsidR="00247935" w:rsidRDefault="00247935" w:rsidP="00247935">
      <w:pPr>
        <w:pStyle w:val="MRSchedPara4"/>
        <w:tabs>
          <w:tab w:val="clear" w:pos="2517"/>
          <w:tab w:val="num" w:pos="2505"/>
        </w:tabs>
        <w:spacing w:line="240" w:lineRule="auto"/>
        <w:ind w:left="2508"/>
      </w:pPr>
      <w:bookmarkStart w:id="3184" w:name="_Ref503536850"/>
      <w:r>
        <w:t xml:space="preserve">extent to which the Statement of Requirements will require to be adjusted and the proposed amendments to be made to the Statement of Requirements (subject always to the provisions of paragraphs 2.5.3 and </w:t>
      </w:r>
      <w:r w:rsidRPr="00F12466">
        <w:rPr>
          <w:color w:val="000000"/>
        </w:rPr>
        <w:t>3.5.3</w:t>
      </w:r>
      <w:r>
        <w:t xml:space="preserve"> of Part 1 of </w:t>
      </w:r>
      <w:r w:rsidRPr="00F12466">
        <w:rPr>
          <w:color w:val="000000"/>
        </w:rPr>
        <w:t>Schedule 9</w:t>
      </w:r>
      <w:r>
        <w:t xml:space="preserve"> (</w:t>
      </w:r>
      <w:r w:rsidRPr="00A76297">
        <w:rPr>
          <w:i/>
        </w:rPr>
        <w:t>Pricing and Payment</w:t>
      </w:r>
      <w:r>
        <w:t>));</w:t>
      </w:r>
      <w:bookmarkEnd w:id="3184"/>
    </w:p>
    <w:p w14:paraId="15B16ECB" w14:textId="77777777" w:rsidR="00247935" w:rsidRDefault="00247935" w:rsidP="00247935">
      <w:pPr>
        <w:pStyle w:val="MRSchedPara4"/>
        <w:tabs>
          <w:tab w:val="clear" w:pos="2517"/>
          <w:tab w:val="num" w:pos="2505"/>
        </w:tabs>
        <w:spacing w:line="240" w:lineRule="auto"/>
        <w:ind w:left="2508"/>
      </w:pPr>
      <w:bookmarkStart w:id="3185" w:name="_Ref493162836"/>
      <w:r>
        <w:t xml:space="preserve">extent to which </w:t>
      </w:r>
      <w:r w:rsidRPr="00F12466">
        <w:rPr>
          <w:color w:val="000000"/>
        </w:rPr>
        <w:t>Schedule 3</w:t>
      </w:r>
      <w:r>
        <w:t xml:space="preserve"> (</w:t>
      </w:r>
      <w:r w:rsidRPr="002B4E93">
        <w:rPr>
          <w:i/>
        </w:rPr>
        <w:t>Contractor’s Proposals</w:t>
      </w:r>
      <w:r>
        <w:t xml:space="preserve">) will require to be adjusted and the proposed amendments to be made to </w:t>
      </w:r>
      <w:r w:rsidRPr="00F12466">
        <w:rPr>
          <w:color w:val="000000"/>
        </w:rPr>
        <w:t>Schedule 3</w:t>
      </w:r>
      <w:r>
        <w:t xml:space="preserve"> (</w:t>
      </w:r>
      <w:r w:rsidRPr="002B4E93">
        <w:rPr>
          <w:i/>
        </w:rPr>
        <w:t>Contractor’s Proposals</w:t>
      </w:r>
      <w:r>
        <w:t>);</w:t>
      </w:r>
      <w:bookmarkEnd w:id="3185"/>
    </w:p>
    <w:p w14:paraId="52F42867" w14:textId="77777777" w:rsidR="00247935" w:rsidRDefault="00247935" w:rsidP="00247935">
      <w:pPr>
        <w:pStyle w:val="MRSchedPara4"/>
        <w:tabs>
          <w:tab w:val="clear" w:pos="2517"/>
          <w:tab w:val="num" w:pos="2505"/>
        </w:tabs>
        <w:spacing w:line="240" w:lineRule="auto"/>
        <w:ind w:left="2508"/>
      </w:pPr>
      <w:bookmarkStart w:id="3186" w:name="_Ref503536851"/>
      <w:r>
        <w:t>extent to which the Contract Programme will require to be adjusted and the proposed amendments to be made to the Contract Programme (subject always to the provisions of paragraphs 2.5.2 and 3.5.2</w:t>
      </w:r>
      <w:r w:rsidRPr="00A76297">
        <w:t xml:space="preserve"> </w:t>
      </w:r>
      <w:r>
        <w:t>of Part 1 of Schedule 9 (</w:t>
      </w:r>
      <w:r w:rsidRPr="00A76297">
        <w:rPr>
          <w:i/>
        </w:rPr>
        <w:t>Pricing and Payment</w:t>
      </w:r>
      <w:r>
        <w:t>));</w:t>
      </w:r>
      <w:bookmarkEnd w:id="3186"/>
      <w:r>
        <w:t xml:space="preserve"> </w:t>
      </w:r>
    </w:p>
    <w:p w14:paraId="7BBEDC45" w14:textId="77777777" w:rsidR="00247935" w:rsidRPr="009E1597" w:rsidRDefault="00247935" w:rsidP="00247935">
      <w:pPr>
        <w:pStyle w:val="MRSchedPara4"/>
        <w:tabs>
          <w:tab w:val="clear" w:pos="2517"/>
          <w:tab w:val="num" w:pos="2505"/>
        </w:tabs>
        <w:spacing w:line="240" w:lineRule="auto"/>
        <w:ind w:left="2508"/>
      </w:pPr>
      <w:bookmarkStart w:id="3187" w:name="_Ref503536852"/>
      <w:r>
        <w:t>extent to which</w:t>
      </w:r>
      <w:r w:rsidRPr="009E1597">
        <w:t xml:space="preserve"> </w:t>
      </w:r>
      <w:r>
        <w:t xml:space="preserve">the </w:t>
      </w:r>
      <w:r w:rsidRPr="009E1597">
        <w:t xml:space="preserve">Option Firm Price would alter as </w:t>
      </w:r>
      <w:r>
        <w:t xml:space="preserve">a </w:t>
      </w:r>
      <w:r w:rsidRPr="009E1597">
        <w:t xml:space="preserve">result of the commencement of the </w:t>
      </w:r>
      <w:r>
        <w:t xml:space="preserve">relevant </w:t>
      </w:r>
      <w:r w:rsidRPr="009E1597">
        <w:t xml:space="preserve">Active Task Order </w:t>
      </w:r>
      <w:r>
        <w:t>together with confirmation that such alteration will not result in the Maximum Contract Price being exceeded</w:t>
      </w:r>
      <w:r w:rsidRPr="003E3E30">
        <w:t xml:space="preserve"> </w:t>
      </w:r>
      <w:r>
        <w:t>(when such adjustment is aggregated with the other elements of the Contract Price payable to the Contractor)</w:t>
      </w:r>
      <w:r w:rsidRPr="009E1597">
        <w:t>;</w:t>
      </w:r>
      <w:bookmarkEnd w:id="3187"/>
    </w:p>
    <w:p w14:paraId="64152FA3" w14:textId="77777777" w:rsidR="00247935" w:rsidRDefault="00247935" w:rsidP="00247935">
      <w:pPr>
        <w:pStyle w:val="MRSchedPara4"/>
        <w:tabs>
          <w:tab w:val="clear" w:pos="2517"/>
          <w:tab w:val="num" w:pos="2505"/>
        </w:tabs>
        <w:spacing w:line="240" w:lineRule="auto"/>
        <w:ind w:left="2508"/>
      </w:pPr>
      <w:bookmarkStart w:id="3188" w:name="_Ref503536853"/>
      <w:r>
        <w:t>extent to which</w:t>
      </w:r>
      <w:r w:rsidRPr="009E1597">
        <w:t xml:space="preserve"> </w:t>
      </w:r>
      <w:r>
        <w:t xml:space="preserve">the </w:t>
      </w:r>
      <w:r w:rsidRPr="009E1597">
        <w:t>Milestones an</w:t>
      </w:r>
      <w:r>
        <w:t>d/or the Milestone</w:t>
      </w:r>
      <w:r w:rsidRPr="009E1597">
        <w:t xml:space="preserve"> Payment</w:t>
      </w:r>
      <w:r>
        <w:t>s</w:t>
      </w:r>
      <w:r w:rsidRPr="009E1597">
        <w:t xml:space="preserve"> Schedule for Task Order 1 </w:t>
      </w:r>
      <w:r>
        <w:t>and/or an Exercised Option would alter as a</w:t>
      </w:r>
      <w:r w:rsidRPr="009E1597">
        <w:t xml:space="preserve"> result of the commencement of </w:t>
      </w:r>
      <w:r>
        <w:t xml:space="preserve">the relevant </w:t>
      </w:r>
      <w:r w:rsidRPr="009E1597">
        <w:t>Active Task Order (including the proposed revised Milestone Payment</w:t>
      </w:r>
      <w:r>
        <w:t>s</w:t>
      </w:r>
      <w:r w:rsidRPr="009E1597">
        <w:t xml:space="preserve"> Schedule applicable to the performance of such Proposed Additional Contractor Deliverables);</w:t>
      </w:r>
      <w:r>
        <w:t xml:space="preserve"> and</w:t>
      </w:r>
      <w:bookmarkEnd w:id="3188"/>
    </w:p>
    <w:p w14:paraId="1BD161B3" w14:textId="77777777" w:rsidR="00247935" w:rsidRPr="00A76297" w:rsidRDefault="00247935" w:rsidP="00247935">
      <w:pPr>
        <w:pStyle w:val="MRSchedPara4"/>
        <w:tabs>
          <w:tab w:val="clear" w:pos="2517"/>
          <w:tab w:val="num" w:pos="2505"/>
        </w:tabs>
        <w:spacing w:line="240" w:lineRule="auto"/>
        <w:ind w:left="2508"/>
      </w:pPr>
      <w:bookmarkStart w:id="3189" w:name="_Ref503536854"/>
      <w:r w:rsidRPr="00A76297">
        <w:t>amount by which the overall Contract Price will increase or decrease (as the case may be) and the revised total Contract Price payable by the Authority, assuming</w:t>
      </w:r>
      <w:r>
        <w:t xml:space="preserve"> the</w:t>
      </w:r>
      <w:r w:rsidRPr="00A76297">
        <w:t xml:space="preserve"> full and proper delivery of the Contractor Deliverables (including the Additional Contractor Deliverables which are the subject of the relevant Task Order Proposal) for the duration of the Contract Period (including all of the Contract Price paid prior to the date of the relevant Task Order Proposal), together with supporting evidence demonstrating that the approval of the Task Order Proposal will not result in the Maximum Contract Price being exceeded (taking into consideration of all payments </w:t>
      </w:r>
      <w:r>
        <w:t xml:space="preserve">in respect of </w:t>
      </w:r>
      <w:r w:rsidRPr="00A76297">
        <w:t>the Contract Price made at the date of the relevant Task Order Proposal and all future payments i</w:t>
      </w:r>
      <w:r>
        <w:t>n respect of the</w:t>
      </w:r>
      <w:r w:rsidRPr="00A76297">
        <w:t xml:space="preserve"> Contract Price</w:t>
      </w:r>
      <w:r>
        <w:t xml:space="preserve"> (</w:t>
      </w:r>
      <w:r w:rsidRPr="00A76297">
        <w:t>including those arising from the approval of the relevant Task Order Proposal</w:t>
      </w:r>
      <w:r>
        <w:t>)</w:t>
      </w:r>
      <w:r w:rsidRPr="00A76297">
        <w:t>);</w:t>
      </w:r>
      <w:bookmarkEnd w:id="3189"/>
    </w:p>
    <w:p w14:paraId="4A9DCF91" w14:textId="77777777" w:rsidR="00247935" w:rsidRDefault="00247935" w:rsidP="00247935">
      <w:pPr>
        <w:pStyle w:val="MRSchedPara3"/>
        <w:spacing w:line="240" w:lineRule="auto"/>
        <w:ind w:left="1788"/>
      </w:pPr>
      <w:bookmarkStart w:id="3190" w:name="_Ref503536855"/>
      <w:r>
        <w:t>whether the Contractor reasonably believes that the whole or part of the Proposed Additional Contractor Deliverables requires the agreement of a new Unit Rate because there is no analogous Unit Rate upon which to price such whole or part of such Proposed Additional Contractor Deliverables, together with supporting evidence;</w:t>
      </w:r>
      <w:bookmarkEnd w:id="3190"/>
      <w:r>
        <w:t xml:space="preserve"> </w:t>
      </w:r>
    </w:p>
    <w:p w14:paraId="2330C8B7" w14:textId="77777777" w:rsidR="00247935" w:rsidRDefault="00247935" w:rsidP="00247935">
      <w:pPr>
        <w:pStyle w:val="MRSchedPara3"/>
        <w:spacing w:line="240" w:lineRule="auto"/>
        <w:ind w:left="1788"/>
      </w:pPr>
      <w:bookmarkStart w:id="3191" w:name="_Ref503536856"/>
      <w:r>
        <w:t>details of the Contractor’s Key Personnel responsible for the performance of the Proposed Additional Contractor Deliverables (including details of any additional Contractor’s Key Personnel responsible for the performance of the relevant Proposed Additional Contractor Deliverables);</w:t>
      </w:r>
      <w:bookmarkEnd w:id="3191"/>
      <w:r>
        <w:t xml:space="preserve"> </w:t>
      </w:r>
    </w:p>
    <w:p w14:paraId="2190E28F" w14:textId="77777777" w:rsidR="00247935" w:rsidRDefault="00247935" w:rsidP="00247935">
      <w:pPr>
        <w:pStyle w:val="MRSchedPara3"/>
        <w:spacing w:line="240" w:lineRule="auto"/>
        <w:ind w:left="1788"/>
      </w:pPr>
      <w:bookmarkStart w:id="3192" w:name="_Ref503536857"/>
      <w:r>
        <w:t>details of any Sub-Contractors proposed to be appointed to perform the whole or any part of the relevant Proposed Additional Contractor Deliverables, together with details of the relevant part of the Proposed Additional Contractor Deliverables to be performed by such Sub-Contractor;</w:t>
      </w:r>
      <w:bookmarkEnd w:id="3192"/>
    </w:p>
    <w:p w14:paraId="4E5045C4" w14:textId="77777777" w:rsidR="00247935" w:rsidRDefault="00247935" w:rsidP="00247935">
      <w:pPr>
        <w:pStyle w:val="MRSchedPara3"/>
        <w:spacing w:line="240" w:lineRule="auto"/>
        <w:ind w:left="1788"/>
      </w:pPr>
      <w:bookmarkStart w:id="3193" w:name="_Ref503536858"/>
      <w:r>
        <w:t>details of the Employees responsible for the performance of the whole or the relevant part of the Proposed Additional Contractor Deliverables, together with details of the relevant part of the Proposed Additional Contractor Deliverables to be performed by such Employees;</w:t>
      </w:r>
      <w:bookmarkEnd w:id="3193"/>
    </w:p>
    <w:p w14:paraId="7891446B" w14:textId="77777777" w:rsidR="00247935" w:rsidRDefault="00247935" w:rsidP="00247935">
      <w:pPr>
        <w:pStyle w:val="MRSchedPara3"/>
        <w:spacing w:line="240" w:lineRule="auto"/>
        <w:ind w:left="1788"/>
      </w:pPr>
      <w:bookmarkStart w:id="3194" w:name="_Ref503536859"/>
      <w:r>
        <w:t>any access reasonably required by the Contractor to any Authority Site, and/or Other Contractor’s Premises in order to perform the relevant Proposed Additional Contractor Deliverables, together with any key timelines impacting on costs if such access is not provided;</w:t>
      </w:r>
      <w:bookmarkEnd w:id="3194"/>
    </w:p>
    <w:p w14:paraId="77FAC35D" w14:textId="77777777" w:rsidR="00247935" w:rsidRDefault="00247935" w:rsidP="00247935">
      <w:pPr>
        <w:pStyle w:val="MRSchedPara3"/>
        <w:spacing w:line="240" w:lineRule="auto"/>
        <w:ind w:left="1788"/>
      </w:pPr>
      <w:bookmarkStart w:id="3195" w:name="_Ref503536860"/>
      <w:r w:rsidRPr="00ED0B5B">
        <w:t>details of any proposed efficiency (and the proposed value of such efficiency) which the Contractor reasonably considers will be generated through the implementation and/or proper performance of the Proposed Additional Contractor Deliverables;</w:t>
      </w:r>
      <w:bookmarkEnd w:id="3195"/>
      <w:r>
        <w:t xml:space="preserve"> </w:t>
      </w:r>
    </w:p>
    <w:p w14:paraId="6A25C8C9" w14:textId="77777777" w:rsidR="00247935" w:rsidRDefault="00247935" w:rsidP="00247935">
      <w:pPr>
        <w:pStyle w:val="MRSchedPara3"/>
        <w:spacing w:line="240" w:lineRule="auto"/>
        <w:ind w:left="1788"/>
      </w:pPr>
      <w:bookmarkStart w:id="3196" w:name="_Ref503536861"/>
      <w:r>
        <w:t xml:space="preserve">details of any additional Necessary Consents (and/or amendments to any existing Necessary Consents) necessary for the performance of the Proposed Additional Contractor Deliverables; </w:t>
      </w:r>
      <w:bookmarkEnd w:id="3196"/>
    </w:p>
    <w:p w14:paraId="4694A68E" w14:textId="77777777" w:rsidR="00247935" w:rsidRDefault="00247935" w:rsidP="00247935">
      <w:pPr>
        <w:pStyle w:val="MRSchedPara3"/>
        <w:spacing w:line="240" w:lineRule="auto"/>
        <w:ind w:left="1788"/>
      </w:pPr>
      <w:bookmarkStart w:id="3197" w:name="_Ref503536862"/>
      <w:r>
        <w:t>details of the proposed Assurance and Acceptance Process for the review, approval, assurance and/or Acceptance of the Proposed Additional Contractor Deliverables; and</w:t>
      </w:r>
    </w:p>
    <w:p w14:paraId="4FC65FC4" w14:textId="77777777" w:rsidR="00247935" w:rsidRDefault="00247935" w:rsidP="00247935">
      <w:pPr>
        <w:pStyle w:val="MRSchedPara3"/>
        <w:spacing w:line="240" w:lineRule="auto"/>
        <w:ind w:left="1788"/>
      </w:pPr>
      <w:r>
        <w:t>any other information the Contractor believes may be relevant and any other information requested by the Authority’s Representative from time to time.</w:t>
      </w:r>
      <w:bookmarkEnd w:id="3197"/>
    </w:p>
    <w:p w14:paraId="0854B54D" w14:textId="77777777" w:rsidR="00247935" w:rsidRDefault="00247935" w:rsidP="000662E2">
      <w:pPr>
        <w:pStyle w:val="MRSchedPara1"/>
        <w:numPr>
          <w:ilvl w:val="0"/>
          <w:numId w:val="14"/>
        </w:numPr>
        <w:spacing w:line="240" w:lineRule="auto"/>
      </w:pPr>
      <w:bookmarkStart w:id="3198" w:name="_Ref487724569"/>
      <w:r>
        <w:t>Approval of Task Order Proposals</w:t>
      </w:r>
      <w:bookmarkEnd w:id="3198"/>
    </w:p>
    <w:p w14:paraId="34BC0F4F" w14:textId="77777777" w:rsidR="00247935" w:rsidRDefault="00247935" w:rsidP="00247935">
      <w:pPr>
        <w:pStyle w:val="MRSchedPara2"/>
        <w:spacing w:line="240" w:lineRule="auto"/>
      </w:pPr>
      <w:bookmarkStart w:id="3199" w:name="_Ref487724465"/>
      <w:r>
        <w:t>Following receipt of a Task Order Proposal issued in accordance with paragraph 2 (</w:t>
      </w:r>
      <w:r w:rsidRPr="00CA1611">
        <w:rPr>
          <w:i/>
        </w:rPr>
        <w:t>Preparation of Task Order Proposals</w:t>
      </w:r>
      <w:r>
        <w:t xml:space="preserve">), the Authority’s Representative shall be entitled to request any reasonable additional information and/or reasonable assistance (as the case may be) from the Contractor which the Authority’s Representative considers appropriate to enable it to decide whether to approve the relevant Task Order Proposal and the Contractor shall provide such information and/or assistance (as the case may be) </w:t>
      </w:r>
      <w:r w:rsidRPr="007E3A5A">
        <w:t>within three (3) Working</w:t>
      </w:r>
      <w:r>
        <w:t xml:space="preserve"> Days (or such longer period as may be agreed between the Parties) of receipt of the relevant request for such further information and/or assistance (as the case may be).</w:t>
      </w:r>
      <w:bookmarkEnd w:id="3199"/>
      <w:r>
        <w:t xml:space="preserve"> </w:t>
      </w:r>
    </w:p>
    <w:p w14:paraId="2DA4165A" w14:textId="77777777" w:rsidR="00247935" w:rsidRDefault="00247935" w:rsidP="00247935">
      <w:pPr>
        <w:pStyle w:val="MRSchedPara2"/>
        <w:spacing w:line="240" w:lineRule="auto"/>
      </w:pPr>
      <w:bookmarkStart w:id="3200" w:name="_Ref503536863"/>
      <w:r>
        <w:t>In deciding whether to approve a Task Order Proposal, the Authority shall be entitled to take into account all relevant factors which it considers would affect whether the relevant Task Order Proposal is acceptable, including whether:</w:t>
      </w:r>
      <w:bookmarkEnd w:id="3200"/>
    </w:p>
    <w:p w14:paraId="0AFA4D92" w14:textId="77777777" w:rsidR="00247935" w:rsidRDefault="00247935" w:rsidP="00247935">
      <w:pPr>
        <w:pStyle w:val="MRSchedPara3"/>
        <w:spacing w:line="240" w:lineRule="auto"/>
        <w:ind w:left="1788"/>
      </w:pPr>
      <w:bookmarkStart w:id="3201" w:name="_Ref503536864"/>
      <w:r>
        <w:t>the performance by the Contractor of the Proposed Additional Contractor Deliverables in the manner contemplated by the relevant Task Order Proposal is, in the sole opinion of the Authority, affordable and/or offers value for money;</w:t>
      </w:r>
      <w:bookmarkEnd w:id="3201"/>
      <w:r>
        <w:t xml:space="preserve"> </w:t>
      </w:r>
    </w:p>
    <w:p w14:paraId="3F7E8978" w14:textId="77777777" w:rsidR="00247935" w:rsidRDefault="00247935" w:rsidP="00247935">
      <w:pPr>
        <w:pStyle w:val="MRSchedPara3"/>
        <w:spacing w:line="240" w:lineRule="auto"/>
        <w:ind w:left="1788"/>
      </w:pPr>
      <w:bookmarkStart w:id="3202" w:name="_Ref503536865"/>
      <w:r>
        <w:t>the Task Order Proposal, in the sole opinion of the Authority, has been prepared in accordance with (and contains all of the information required by) this Schedule 10 (</w:t>
      </w:r>
      <w:r w:rsidRPr="00CA1611">
        <w:rPr>
          <w:i/>
        </w:rPr>
        <w:t>Task Order Approval Process</w:t>
      </w:r>
      <w:r>
        <w:t>) or otherwise to enable the Authority to approve the relevant Task Order Proposal;</w:t>
      </w:r>
      <w:bookmarkEnd w:id="3202"/>
      <w:r>
        <w:t xml:space="preserve"> </w:t>
      </w:r>
    </w:p>
    <w:p w14:paraId="746C999B" w14:textId="77777777" w:rsidR="00247935" w:rsidRDefault="00247935" w:rsidP="00247935">
      <w:pPr>
        <w:pStyle w:val="MRSchedPara3"/>
        <w:spacing w:line="240" w:lineRule="auto"/>
        <w:ind w:left="1788"/>
      </w:pPr>
      <w:bookmarkStart w:id="3203" w:name="_Ref503536866"/>
      <w:r>
        <w:t>the potential impact of the implementation of the Task Order Proposal would, in the sole opinion of the Authority, adversely affect the Contractor’s ability to continue to perform any of the Contractor Deliverables and/or its other obligations under this Contract;</w:t>
      </w:r>
      <w:bookmarkEnd w:id="3203"/>
      <w:r>
        <w:t xml:space="preserve"> </w:t>
      </w:r>
    </w:p>
    <w:p w14:paraId="054DC76C" w14:textId="77777777" w:rsidR="00247935" w:rsidRPr="00070517" w:rsidRDefault="00247935" w:rsidP="00247935">
      <w:pPr>
        <w:pStyle w:val="MRSchedPara3"/>
        <w:spacing w:line="240" w:lineRule="auto"/>
        <w:ind w:left="1788"/>
      </w:pPr>
      <w:bookmarkStart w:id="3204" w:name="_Ref503536867"/>
      <w:r w:rsidRPr="00070517">
        <w:t xml:space="preserve">in the sole opinion of the Authority, any of the matters set out in paragraph </w:t>
      </w:r>
      <w:r>
        <w:t>2.5</w:t>
      </w:r>
      <w:r w:rsidRPr="00070517">
        <w:t xml:space="preserve"> and/or </w:t>
      </w:r>
      <w:r>
        <w:t>3.5 of Part 1 of Schedule 9 (</w:t>
      </w:r>
      <w:r w:rsidRPr="00A76297">
        <w:rPr>
          <w:i/>
        </w:rPr>
        <w:t>Pricing and Payment</w:t>
      </w:r>
      <w:r>
        <w:t>) would arise</w:t>
      </w:r>
      <w:r w:rsidRPr="00070517">
        <w:t xml:space="preserve">, requiring the proposed adjustment to Task Order 1 and/or an Exercised Option to be the subject of a Change pursuant to </w:t>
      </w:r>
      <w:r>
        <w:t>Schedule 11</w:t>
      </w:r>
      <w:r w:rsidRPr="00070517">
        <w:t xml:space="preserve"> (</w:t>
      </w:r>
      <w:r w:rsidRPr="00070517">
        <w:rPr>
          <w:i/>
        </w:rPr>
        <w:t>Change Procedure</w:t>
      </w:r>
      <w:r w:rsidRPr="00070517">
        <w:t>);</w:t>
      </w:r>
      <w:bookmarkEnd w:id="3204"/>
    </w:p>
    <w:p w14:paraId="13E8344F" w14:textId="77777777" w:rsidR="00247935" w:rsidRDefault="00247935" w:rsidP="00247935">
      <w:pPr>
        <w:pStyle w:val="MRSchedPara3"/>
        <w:spacing w:line="240" w:lineRule="auto"/>
        <w:ind w:left="1788"/>
      </w:pPr>
      <w:bookmarkStart w:id="3205" w:name="_Ref503536868"/>
      <w:r>
        <w:t>the potential impact of the implementation of the Task Order Proposal would, in the sole opinion of the Authority, adversely impact on the business and/or activities of the Authority (including, without limitation, any of the Authority’s statutory duties) and/or adversely impact on the EvO Contract and/or any MORPHEUS Contract; and/or</w:t>
      </w:r>
      <w:bookmarkEnd w:id="3205"/>
    </w:p>
    <w:p w14:paraId="4E2B6568" w14:textId="77777777" w:rsidR="00247935" w:rsidRDefault="00247935" w:rsidP="00247935">
      <w:pPr>
        <w:pStyle w:val="MRSchedPara3"/>
        <w:spacing w:line="240" w:lineRule="auto"/>
        <w:ind w:left="1788"/>
      </w:pPr>
      <w:bookmarkStart w:id="3206" w:name="_Ref503536869"/>
      <w:r>
        <w:t>the implementation of the Task Order Proposal would breach any Legislation and/or any wider government strategy and/or government policy.</w:t>
      </w:r>
      <w:bookmarkEnd w:id="3206"/>
    </w:p>
    <w:p w14:paraId="71DE3526" w14:textId="77777777" w:rsidR="00247935" w:rsidRPr="00070517" w:rsidRDefault="00247935" w:rsidP="00247935">
      <w:pPr>
        <w:pStyle w:val="MRSchedPara2"/>
        <w:spacing w:line="240" w:lineRule="auto"/>
      </w:pPr>
      <w:bookmarkStart w:id="3207" w:name="_Ref503536870"/>
      <w:r>
        <w:t xml:space="preserve">As soon as reasonably practicable following the later of the submission to the Authority’s Representative of a Task Order Proposal and the receipt by the Authority’s Representative of any additional information requested by the Authority’s Representative pursuant to paragraph 3.1 in respect of such Task Order Proposal, </w:t>
      </w:r>
      <w:r w:rsidRPr="00070517">
        <w:t>the Authority’s Representative shall notify the Contractor (in writing) whether the Authority:</w:t>
      </w:r>
      <w:bookmarkEnd w:id="3207"/>
    </w:p>
    <w:p w14:paraId="74A9E1FF" w14:textId="77777777" w:rsidR="00247935" w:rsidRPr="00070517" w:rsidRDefault="00247935" w:rsidP="00247935">
      <w:pPr>
        <w:pStyle w:val="MRSchedPara3"/>
        <w:spacing w:line="240" w:lineRule="auto"/>
        <w:ind w:left="1788"/>
      </w:pPr>
      <w:bookmarkStart w:id="3208" w:name="_Ref503536871"/>
      <w:r w:rsidRPr="00070517">
        <w:t>is of the view that the Task Order Request should be the subject of an Authority Change Notice</w:t>
      </w:r>
      <w:r>
        <w:t xml:space="preserve"> or </w:t>
      </w:r>
      <w:r w:rsidRPr="00070517">
        <w:t xml:space="preserve">considers that the implementation of the Task Order </w:t>
      </w:r>
      <w:r>
        <w:t>P</w:t>
      </w:r>
      <w:r w:rsidRPr="00070517">
        <w:t>roposal may result in the Maximum Contract Price being exceeded</w:t>
      </w:r>
      <w:r>
        <w:t>;</w:t>
      </w:r>
      <w:bookmarkEnd w:id="3208"/>
      <w:r>
        <w:t xml:space="preserve"> </w:t>
      </w:r>
    </w:p>
    <w:p w14:paraId="344FE2C2" w14:textId="77777777" w:rsidR="00247935" w:rsidRPr="00070517" w:rsidRDefault="00247935" w:rsidP="00247935">
      <w:pPr>
        <w:pStyle w:val="MRSchedPara3"/>
        <w:spacing w:line="240" w:lineRule="auto"/>
        <w:ind w:left="1788"/>
      </w:pPr>
      <w:bookmarkStart w:id="3209" w:name="_Ref503536872"/>
      <w:r w:rsidRPr="00070517">
        <w:t xml:space="preserve">approves the Task Order Proposal and the proposed </w:t>
      </w:r>
      <w:r>
        <w:t xml:space="preserve">Option Firm Price or </w:t>
      </w:r>
      <w:r w:rsidRPr="00070517">
        <w:t xml:space="preserve">changes to </w:t>
      </w:r>
      <w:r>
        <w:t xml:space="preserve">the </w:t>
      </w:r>
      <w:r w:rsidRPr="00070517">
        <w:t xml:space="preserve">Task Order 1 Firm Price and/or the Option Firm Price (as </w:t>
      </w:r>
      <w:r>
        <w:t>a</w:t>
      </w:r>
      <w:r w:rsidRPr="00070517">
        <w:t xml:space="preserve"> result of the Authority accepting </w:t>
      </w:r>
      <w:r>
        <w:t xml:space="preserve">the </w:t>
      </w:r>
      <w:r w:rsidRPr="00070517">
        <w:t>Task Order Adjustment Firm Price or the Option Adjustment Firm Price (as the case may be)), the relevant Milestone</w:t>
      </w:r>
      <w:r>
        <w:t>s</w:t>
      </w:r>
      <w:r w:rsidRPr="00070517">
        <w:t xml:space="preserve"> and the Milestone Payment</w:t>
      </w:r>
      <w:r>
        <w:t>s</w:t>
      </w:r>
      <w:r w:rsidRPr="00070517">
        <w:t xml:space="preserve"> Schedule and the incorporation of the Proposed Additional Deliverables into the relevant parts of </w:t>
      </w:r>
      <w:r w:rsidRPr="00F12466">
        <w:rPr>
          <w:color w:val="000000"/>
        </w:rPr>
        <w:t>Schedule 2</w:t>
      </w:r>
      <w:r w:rsidRPr="00070517">
        <w:t xml:space="preserve"> (</w:t>
      </w:r>
      <w:r w:rsidRPr="00070517">
        <w:rPr>
          <w:i/>
        </w:rPr>
        <w:t>Statement of Requirements</w:t>
      </w:r>
      <w:r w:rsidRPr="00070517">
        <w:t xml:space="preserve">) and </w:t>
      </w:r>
      <w:r w:rsidRPr="00F12466">
        <w:rPr>
          <w:color w:val="000000"/>
        </w:rPr>
        <w:t>Schedule 3</w:t>
      </w:r>
      <w:r w:rsidRPr="00070517">
        <w:t xml:space="preserve"> (</w:t>
      </w:r>
      <w:r w:rsidRPr="00070517">
        <w:rPr>
          <w:i/>
        </w:rPr>
        <w:t>Contractor’s Proposals</w:t>
      </w:r>
      <w:r w:rsidRPr="00070517">
        <w:t>), whereupon the Authority shall issue a Task Order and the Contractor shall carry out the Proposed Additional Contractor Deliverables as part of the Contractor Deliverables in accordance with the terms of the approved Task Order Proposal;</w:t>
      </w:r>
      <w:bookmarkEnd w:id="3209"/>
      <w:r>
        <w:t xml:space="preserve"> </w:t>
      </w:r>
    </w:p>
    <w:p w14:paraId="77BAEE56" w14:textId="77777777" w:rsidR="00247935" w:rsidRDefault="00247935" w:rsidP="00247935">
      <w:pPr>
        <w:pStyle w:val="MRSchedPara3"/>
        <w:spacing w:line="240" w:lineRule="auto"/>
        <w:ind w:left="1788"/>
      </w:pPr>
      <w:bookmarkStart w:id="3210" w:name="_Ref490033596"/>
      <w:bookmarkStart w:id="3211" w:name="_Ref487724498"/>
      <w:bookmarkStart w:id="3212" w:name="_Ref503536873"/>
      <w:r>
        <w:t>requires the Contractor to review and/or amend the whole or any part of the relevant Task Order Proposal to address any comments and/or concerns of the Authority’s Representative and the provisions of paragraph 3.4 shall apply following the receipt by the Contractor of such comments and/or concerns;</w:t>
      </w:r>
      <w:bookmarkEnd w:id="3210"/>
      <w:r>
        <w:t xml:space="preserve"> </w:t>
      </w:r>
      <w:bookmarkEnd w:id="3211"/>
      <w:r>
        <w:t>or</w:t>
      </w:r>
      <w:bookmarkEnd w:id="3212"/>
    </w:p>
    <w:p w14:paraId="59564C7B" w14:textId="77777777" w:rsidR="00247935" w:rsidRDefault="00247935" w:rsidP="00247935">
      <w:pPr>
        <w:pStyle w:val="MRSchedPara3"/>
        <w:spacing w:line="240" w:lineRule="auto"/>
        <w:ind w:left="1788"/>
      </w:pPr>
      <w:bookmarkStart w:id="3213" w:name="_Ref503536874"/>
      <w:bookmarkStart w:id="3214" w:name="_Ref487725025"/>
      <w:r>
        <w:t>rejects the Task Order Proposal, in which case the Task Order Request shall be deemed to have been withdrawn,</w:t>
      </w:r>
      <w:bookmarkEnd w:id="3213"/>
    </w:p>
    <w:p w14:paraId="5EC0F29C" w14:textId="77777777" w:rsidR="00247935" w:rsidRPr="00070517" w:rsidRDefault="00247935" w:rsidP="00247935">
      <w:pPr>
        <w:pStyle w:val="MRSchedPara2"/>
        <w:numPr>
          <w:ilvl w:val="0"/>
          <w:numId w:val="0"/>
        </w:numPr>
        <w:spacing w:line="240" w:lineRule="auto"/>
        <w:ind w:left="720"/>
      </w:pPr>
      <w:bookmarkStart w:id="3215" w:name="_Ref490033932"/>
      <w:bookmarkEnd w:id="3214"/>
      <w:r w:rsidRPr="00070517">
        <w:t>provided always that notwithstanding the foregoing provisions of this paragraph</w:t>
      </w:r>
      <w:r>
        <w:t xml:space="preserve"> 3.3</w:t>
      </w:r>
      <w:r w:rsidRPr="00070517">
        <w:t xml:space="preserve">, the Authority’s Representative may, at any time after receipt of the notice referred to in paragraph </w:t>
      </w:r>
      <w:r>
        <w:t>2.2.1</w:t>
      </w:r>
      <w:r w:rsidRPr="00070517">
        <w:t>, notify the Contractor (in writing) that the Authority intends to issue an Authority Change Notice in relation to the Task Order Request that is the subject of such notice and not proceed with the Task Order Proposal.</w:t>
      </w:r>
      <w:bookmarkEnd w:id="3215"/>
    </w:p>
    <w:p w14:paraId="2B28220A" w14:textId="77777777" w:rsidR="00247935" w:rsidRDefault="00247935" w:rsidP="00247935">
      <w:pPr>
        <w:pStyle w:val="MRSchedPara2"/>
        <w:spacing w:line="240" w:lineRule="auto"/>
      </w:pPr>
      <w:bookmarkStart w:id="3216" w:name="_Ref490033551"/>
      <w:r>
        <w:t>The Contractor shall, as soon as reasonably practicable following receipt of the comments and/or concerns from the Authority’s Representative referred to in paragraph 3.3.3 review and/or amend (as applicable) such Task Order Proposal and re-submit such amended Task Order Proposal (addressing each of the comments and/or concerns raised by the Authority’s Representative) to the Authority’s Representative for approval pursuant to paragraph 2.1 (</w:t>
      </w:r>
      <w:r w:rsidRPr="00CA1611">
        <w:rPr>
          <w:i/>
        </w:rPr>
        <w:t>Preparation of Task Order Proposals)</w:t>
      </w:r>
      <w:r>
        <w:t xml:space="preserve"> and the remaining provisions of paragraph 2 (</w:t>
      </w:r>
      <w:r w:rsidRPr="00CA1611">
        <w:rPr>
          <w:i/>
        </w:rPr>
        <w:t>Preparation of Task Order Proposals</w:t>
      </w:r>
      <w:r>
        <w:t>) and this paragraph 3 (</w:t>
      </w:r>
      <w:r w:rsidRPr="00CA1611">
        <w:rPr>
          <w:i/>
        </w:rPr>
        <w:t>Approval of Task Order Proposals</w:t>
      </w:r>
      <w:r>
        <w:t>) shall apply (mutatis mutandis) to the review and amendment of such re-submitted Task Order Proposal (and any subsequent re-submission of such re-submitted Task Order Proposal) as if such re-submitted Task Order Proposal was the Task Order Proposal initially submitted by the Contractor pursuant to paragraph 2.1 (</w:t>
      </w:r>
      <w:r w:rsidRPr="00CA1611">
        <w:rPr>
          <w:i/>
        </w:rPr>
        <w:t>Preparation of Task Order Proposals</w:t>
      </w:r>
      <w:r>
        <w:t>) and reference to the “Task Order Request” in paragraph 2.1 (</w:t>
      </w:r>
      <w:r w:rsidRPr="00CA1611">
        <w:rPr>
          <w:i/>
        </w:rPr>
        <w:t>Preparation of Task Order Proposals</w:t>
      </w:r>
      <w:r>
        <w:t>) is a reference to such notice containing the comments and/or concerns of the Authority’s Representative.</w:t>
      </w:r>
      <w:bookmarkEnd w:id="3216"/>
    </w:p>
    <w:p w14:paraId="3DAEAB88" w14:textId="77777777" w:rsidR="00247935" w:rsidRDefault="00247935" w:rsidP="000662E2">
      <w:pPr>
        <w:pStyle w:val="MRSchedPara1"/>
        <w:numPr>
          <w:ilvl w:val="0"/>
          <w:numId w:val="14"/>
        </w:numPr>
        <w:spacing w:line="240" w:lineRule="auto"/>
      </w:pPr>
      <w:bookmarkStart w:id="3217" w:name="_Ref503536875"/>
      <w:r>
        <w:t>General provisions relating to Task Order Proposals and Task Orders</w:t>
      </w:r>
      <w:bookmarkEnd w:id="3217"/>
      <w:r>
        <w:t xml:space="preserve"> </w:t>
      </w:r>
    </w:p>
    <w:p w14:paraId="70F74856" w14:textId="77777777" w:rsidR="00247935" w:rsidRDefault="00247935" w:rsidP="00247935">
      <w:pPr>
        <w:pStyle w:val="MRSchedPara2"/>
        <w:spacing w:line="240" w:lineRule="auto"/>
      </w:pPr>
      <w:bookmarkStart w:id="3218" w:name="_Ref503536876"/>
      <w:r>
        <w:t>The Contractor acknowledges that any costs and/or expenses incurred by the Contractor in the preparation and/or progression of any Task Order Proposal (including the provision of any additional information and/or assistance requested by the Authority’s Representative pursuant to paragraph 3.1 (</w:t>
      </w:r>
      <w:r w:rsidRPr="000A32CF">
        <w:rPr>
          <w:i/>
        </w:rPr>
        <w:t>Approval of Task Order Proposals</w:t>
      </w:r>
      <w:r>
        <w:t>), any review and/or amendment of any Task Order Proposal pursuant to paragraph 3 (</w:t>
      </w:r>
      <w:r w:rsidRPr="000A32CF">
        <w:rPr>
          <w:i/>
        </w:rPr>
        <w:t>Approval of Task Order Proposals</w:t>
      </w:r>
      <w:r>
        <w:t>) and/or in relation to the agreement and/or determination of any new Unit Rate in accordance with paragraphs 4 to 6 (inclusive) of Part 2 of Schedule 9 (</w:t>
      </w:r>
      <w:r w:rsidRPr="000A32CF">
        <w:rPr>
          <w:i/>
        </w:rPr>
        <w:t>Pricing and Payment</w:t>
      </w:r>
      <w:r>
        <w:t>)) have been taken into account in determining (and shall form part of) the Task Order 1 Firm Price and/or any relevant Option Firm Price and the Contractor shall not be entitled to any additional payment of whatever nature (including as part of any Task Order 1 Adjustment Firm Price and/or Option Adjustment Firm Price) arising out of or in connection with such preparation and/or progression of any Task Order Proposal (including where the Authority rejects any Task Order Proposal pursuant to paragraph 3.3.4 (</w:t>
      </w:r>
      <w:r w:rsidRPr="000A32CF">
        <w:rPr>
          <w:i/>
        </w:rPr>
        <w:t>Approval of Task Order Proposals</w:t>
      </w:r>
      <w:r w:rsidRPr="00403682">
        <w:t>))</w:t>
      </w:r>
      <w:r>
        <w:rPr>
          <w:i/>
        </w:rPr>
        <w:t>.</w:t>
      </w:r>
      <w:bookmarkEnd w:id="3218"/>
    </w:p>
    <w:p w14:paraId="599EF377" w14:textId="77777777" w:rsidR="00247935" w:rsidRDefault="00247935" w:rsidP="00247935">
      <w:pPr>
        <w:pStyle w:val="MRSchedPara2"/>
        <w:spacing w:line="240" w:lineRule="auto"/>
      </w:pPr>
      <w:bookmarkStart w:id="3219" w:name="_Ref487725037"/>
      <w:r>
        <w:t>The Authority shall provide and/or make available to the Contractor such information and/or assistance as may be reasonably required by the Contractor to enable it to prepare and progress Task Order Proposals, provided always that the Contractor acknowledges that it shall not be reasonable to require the Authority to provide such information and/or assistance where this may cause the Authority to be in breach of:</w:t>
      </w:r>
      <w:bookmarkEnd w:id="3219"/>
      <w:r>
        <w:t xml:space="preserve"> </w:t>
      </w:r>
    </w:p>
    <w:p w14:paraId="41EF0F8C" w14:textId="77777777" w:rsidR="00247935" w:rsidRDefault="00247935" w:rsidP="00247935">
      <w:pPr>
        <w:pStyle w:val="MRSchedPara3"/>
        <w:spacing w:line="240" w:lineRule="auto"/>
        <w:ind w:left="1788"/>
      </w:pPr>
      <w:bookmarkStart w:id="3220" w:name="_Ref503536877"/>
      <w:r>
        <w:t>any Legislation; and/or</w:t>
      </w:r>
      <w:bookmarkEnd w:id="3220"/>
    </w:p>
    <w:p w14:paraId="0B34363E" w14:textId="77777777" w:rsidR="00247935" w:rsidRDefault="00247935" w:rsidP="00247935">
      <w:pPr>
        <w:pStyle w:val="MRSchedPara3"/>
        <w:spacing w:line="240" w:lineRule="auto"/>
        <w:ind w:left="1788"/>
      </w:pPr>
      <w:bookmarkStart w:id="3221" w:name="_Ref503536878"/>
      <w:r>
        <w:t>any contractual obligation owed by the Authority to any Third Party (including any duty of confidentiality to any such Third Party),</w:t>
      </w:r>
      <w:bookmarkEnd w:id="3221"/>
    </w:p>
    <w:p w14:paraId="6D11ADD4" w14:textId="77777777" w:rsidR="00247935" w:rsidRDefault="00247935" w:rsidP="00247935">
      <w:pPr>
        <w:spacing w:line="240" w:lineRule="auto"/>
        <w:ind w:left="708" w:firstLine="12"/>
      </w:pPr>
      <w:r>
        <w:t>and/or where such information is otherwise confidential to the Authority and/or any such Third Party and/or where the Authority is not contractually entitled to require such Third Party to provide such information and/or assistance.</w:t>
      </w:r>
    </w:p>
    <w:p w14:paraId="5A469EE4" w14:textId="77777777" w:rsidR="00247935" w:rsidRDefault="00247935" w:rsidP="00247935">
      <w:pPr>
        <w:pStyle w:val="MRSchedPara2"/>
        <w:spacing w:line="240" w:lineRule="auto"/>
      </w:pPr>
      <w:bookmarkStart w:id="3222" w:name="_Ref503536879"/>
      <w:r>
        <w:t>The Contractor acknowledges and agrees that where the Authority provides the information and/or assistance referred to in paragraph 4.2, the Authority’s agreement to provide such information and/or assistance may be subject to such conditions as the Authority may require and provided further that without prejudice to any other provisions of this Contract, the Authority gives no warranty or undertaking of whatever nature in respect of such information nor does the Authority warrant that such information represents all of the information in its possession or power relevant or material to the development of a Task Order Proposal and the Authority shall not be liable to the Contractor for any failure to make available such information to the Contractor or update such information or of any inaccuracy, error, defect, inadequacy or omission in relation to such information.</w:t>
      </w:r>
      <w:bookmarkEnd w:id="3222"/>
    </w:p>
    <w:p w14:paraId="624A7ADA" w14:textId="77777777" w:rsidR="00247935" w:rsidRDefault="00247935" w:rsidP="00247935">
      <w:pPr>
        <w:spacing w:line="240" w:lineRule="auto"/>
        <w:jc w:val="left"/>
      </w:pPr>
    </w:p>
    <w:p w14:paraId="5E57D7DB" w14:textId="77777777" w:rsidR="00247935" w:rsidRDefault="00247935" w:rsidP="00247935">
      <w:pPr>
        <w:spacing w:line="240" w:lineRule="auto"/>
        <w:jc w:val="left"/>
      </w:pPr>
    </w:p>
    <w:p w14:paraId="6B00E484" w14:textId="77777777" w:rsidR="00247935" w:rsidRDefault="00247935" w:rsidP="00247935">
      <w:pPr>
        <w:spacing w:line="240" w:lineRule="auto"/>
        <w:jc w:val="left"/>
      </w:pPr>
    </w:p>
    <w:p w14:paraId="1C4B94BD" w14:textId="77777777" w:rsidR="00247935" w:rsidRDefault="00247935" w:rsidP="00247935">
      <w:pPr>
        <w:spacing w:line="240" w:lineRule="auto"/>
        <w:jc w:val="left"/>
      </w:pPr>
    </w:p>
    <w:p w14:paraId="1A95E902" w14:textId="77777777" w:rsidR="00247935" w:rsidRDefault="00247935" w:rsidP="00247935">
      <w:pPr>
        <w:spacing w:line="240" w:lineRule="auto"/>
        <w:jc w:val="left"/>
      </w:pPr>
    </w:p>
    <w:p w14:paraId="0418BD1C" w14:textId="77777777" w:rsidR="00247935" w:rsidRDefault="00247935" w:rsidP="00247935">
      <w:pPr>
        <w:spacing w:line="240" w:lineRule="auto"/>
        <w:jc w:val="left"/>
      </w:pPr>
    </w:p>
    <w:p w14:paraId="441B844F" w14:textId="77777777" w:rsidR="00247935" w:rsidRDefault="00247935" w:rsidP="00247935">
      <w:pPr>
        <w:spacing w:line="240" w:lineRule="auto"/>
        <w:jc w:val="left"/>
      </w:pPr>
    </w:p>
    <w:p w14:paraId="6EAF99D2" w14:textId="77777777" w:rsidR="00247935" w:rsidRDefault="00247935" w:rsidP="00247935">
      <w:pPr>
        <w:spacing w:line="240" w:lineRule="auto"/>
        <w:jc w:val="left"/>
      </w:pPr>
    </w:p>
    <w:p w14:paraId="61AD064C" w14:textId="77777777" w:rsidR="00247935" w:rsidRDefault="00247935" w:rsidP="00247935">
      <w:pPr>
        <w:spacing w:line="240" w:lineRule="auto"/>
        <w:jc w:val="left"/>
      </w:pPr>
    </w:p>
    <w:p w14:paraId="45D778EF" w14:textId="77777777" w:rsidR="00247935" w:rsidRDefault="00247935" w:rsidP="00247935">
      <w:pPr>
        <w:spacing w:line="240" w:lineRule="auto"/>
        <w:jc w:val="left"/>
      </w:pPr>
    </w:p>
    <w:p w14:paraId="7647552B" w14:textId="77777777" w:rsidR="00247935" w:rsidRDefault="00247935" w:rsidP="00247935">
      <w:pPr>
        <w:spacing w:line="240" w:lineRule="auto"/>
        <w:jc w:val="left"/>
      </w:pPr>
    </w:p>
    <w:p w14:paraId="299B457D" w14:textId="77777777" w:rsidR="00247935" w:rsidRDefault="00247935" w:rsidP="00247935">
      <w:pPr>
        <w:spacing w:line="240" w:lineRule="auto"/>
        <w:jc w:val="left"/>
      </w:pPr>
    </w:p>
    <w:p w14:paraId="44C5916B" w14:textId="77777777" w:rsidR="00247935" w:rsidRDefault="00247935" w:rsidP="00247935">
      <w:pPr>
        <w:spacing w:line="240" w:lineRule="auto"/>
        <w:jc w:val="left"/>
      </w:pPr>
    </w:p>
    <w:p w14:paraId="6A689ADF" w14:textId="77777777" w:rsidR="00247935" w:rsidRDefault="00247935" w:rsidP="00247935">
      <w:pPr>
        <w:spacing w:line="240" w:lineRule="auto"/>
        <w:jc w:val="left"/>
      </w:pPr>
    </w:p>
    <w:p w14:paraId="4A0A5785" w14:textId="77777777" w:rsidR="00247935" w:rsidRDefault="00247935" w:rsidP="00247935">
      <w:pPr>
        <w:spacing w:line="240" w:lineRule="auto"/>
        <w:jc w:val="left"/>
      </w:pPr>
    </w:p>
    <w:p w14:paraId="09CC627C" w14:textId="77777777" w:rsidR="00247935" w:rsidRDefault="00247935" w:rsidP="00247935">
      <w:pPr>
        <w:spacing w:line="240" w:lineRule="auto"/>
        <w:jc w:val="left"/>
      </w:pPr>
    </w:p>
    <w:p w14:paraId="00EAE85F" w14:textId="77777777" w:rsidR="00247935" w:rsidRDefault="00247935" w:rsidP="00247935">
      <w:pPr>
        <w:spacing w:line="240" w:lineRule="auto"/>
        <w:jc w:val="left"/>
      </w:pPr>
    </w:p>
    <w:p w14:paraId="4EE13643" w14:textId="77777777" w:rsidR="00247935" w:rsidRDefault="00247935" w:rsidP="00247935">
      <w:pPr>
        <w:spacing w:line="240" w:lineRule="auto"/>
        <w:jc w:val="left"/>
      </w:pPr>
    </w:p>
    <w:p w14:paraId="30EB998F" w14:textId="77777777" w:rsidR="00247935" w:rsidRDefault="00247935" w:rsidP="00247935">
      <w:pPr>
        <w:spacing w:line="240" w:lineRule="auto"/>
        <w:jc w:val="left"/>
      </w:pPr>
    </w:p>
    <w:p w14:paraId="596ED37F" w14:textId="77777777" w:rsidR="00247935" w:rsidRDefault="00247935" w:rsidP="00247935">
      <w:pPr>
        <w:pStyle w:val="MRSchedule3"/>
        <w:spacing w:line="240" w:lineRule="auto"/>
      </w:pPr>
      <w:bookmarkStart w:id="3223" w:name="_Toc519678225"/>
      <w:r w:rsidRPr="00085653">
        <w:t xml:space="preserve">Appendix </w:t>
      </w:r>
      <w:r>
        <w:t>1</w:t>
      </w:r>
      <w:r w:rsidRPr="00085653">
        <w:t xml:space="preserve"> – Task Order Proposal Template</w:t>
      </w:r>
      <w:bookmarkEnd w:id="3223"/>
    </w:p>
    <w:p w14:paraId="0BB49318" w14:textId="77777777" w:rsidR="00247935" w:rsidRDefault="00247935" w:rsidP="00247935">
      <w:pPr>
        <w:spacing w:line="240" w:lineRule="auto"/>
        <w:rPr>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757"/>
        <w:gridCol w:w="1580"/>
        <w:gridCol w:w="177"/>
        <w:gridCol w:w="1805"/>
        <w:gridCol w:w="2234"/>
      </w:tblGrid>
      <w:tr w:rsidR="00247935" w:rsidRPr="00085653" w14:paraId="770383DA" w14:textId="77777777" w:rsidTr="00247935">
        <w:trPr>
          <w:tblHeader/>
        </w:trPr>
        <w:tc>
          <w:tcPr>
            <w:tcW w:w="5026" w:type="dxa"/>
            <w:gridSpan w:val="3"/>
            <w:shd w:val="clear" w:color="auto" w:fill="auto"/>
          </w:tcPr>
          <w:p w14:paraId="297BBF09" w14:textId="77777777" w:rsidR="00247935" w:rsidRPr="00085653" w:rsidRDefault="00247935" w:rsidP="00247935">
            <w:pPr>
              <w:spacing w:line="240" w:lineRule="auto"/>
              <w:rPr>
                <w:b/>
              </w:rPr>
            </w:pPr>
            <w:r w:rsidRPr="00085653">
              <w:rPr>
                <w:b/>
              </w:rPr>
              <w:t>Task Order Request Number</w:t>
            </w:r>
          </w:p>
        </w:tc>
        <w:tc>
          <w:tcPr>
            <w:tcW w:w="4216" w:type="dxa"/>
            <w:gridSpan w:val="3"/>
            <w:shd w:val="clear" w:color="auto" w:fill="auto"/>
          </w:tcPr>
          <w:p w14:paraId="0B5C8268" w14:textId="77777777" w:rsidR="00247935" w:rsidRPr="00085653" w:rsidRDefault="00247935" w:rsidP="00247935">
            <w:pPr>
              <w:spacing w:line="240" w:lineRule="auto"/>
              <w:rPr>
                <w:b/>
              </w:rPr>
            </w:pPr>
          </w:p>
        </w:tc>
      </w:tr>
      <w:tr w:rsidR="00247935" w:rsidRPr="00085653" w14:paraId="49989D41" w14:textId="77777777" w:rsidTr="00247935">
        <w:trPr>
          <w:tblHeader/>
        </w:trPr>
        <w:tc>
          <w:tcPr>
            <w:tcW w:w="5026" w:type="dxa"/>
            <w:gridSpan w:val="3"/>
            <w:shd w:val="clear" w:color="auto" w:fill="auto"/>
          </w:tcPr>
          <w:p w14:paraId="5CE64B9D" w14:textId="77777777" w:rsidR="00247935" w:rsidRPr="00085653" w:rsidRDefault="00247935" w:rsidP="00247935">
            <w:pPr>
              <w:spacing w:line="240" w:lineRule="auto"/>
              <w:rPr>
                <w:b/>
              </w:rPr>
            </w:pPr>
            <w:r w:rsidRPr="00085653">
              <w:rPr>
                <w:b/>
              </w:rPr>
              <w:t>Task Order Proposal Details</w:t>
            </w:r>
          </w:p>
        </w:tc>
        <w:tc>
          <w:tcPr>
            <w:tcW w:w="4216" w:type="dxa"/>
            <w:gridSpan w:val="3"/>
            <w:shd w:val="clear" w:color="auto" w:fill="auto"/>
          </w:tcPr>
          <w:p w14:paraId="09EFA4F9" w14:textId="77777777" w:rsidR="00247935" w:rsidRPr="00085653" w:rsidRDefault="00247935" w:rsidP="00247935">
            <w:pPr>
              <w:spacing w:line="240" w:lineRule="auto"/>
              <w:rPr>
                <w:b/>
              </w:rPr>
            </w:pPr>
            <w:r w:rsidRPr="00085653">
              <w:rPr>
                <w:b/>
              </w:rPr>
              <w:t>Description</w:t>
            </w:r>
          </w:p>
        </w:tc>
      </w:tr>
      <w:tr w:rsidR="00247935" w:rsidRPr="00085653" w14:paraId="550229AA" w14:textId="77777777" w:rsidTr="00247935">
        <w:tc>
          <w:tcPr>
            <w:tcW w:w="5026" w:type="dxa"/>
            <w:gridSpan w:val="3"/>
            <w:shd w:val="clear" w:color="auto" w:fill="auto"/>
          </w:tcPr>
          <w:p w14:paraId="7ED5944F" w14:textId="77777777" w:rsidR="00247935" w:rsidRPr="00085653" w:rsidRDefault="00247935" w:rsidP="00247935">
            <w:pPr>
              <w:spacing w:line="240" w:lineRule="auto"/>
            </w:pPr>
            <w:r w:rsidRPr="00085653">
              <w:t>Proposed Additional Contractor Deliverables</w:t>
            </w:r>
          </w:p>
        </w:tc>
        <w:tc>
          <w:tcPr>
            <w:tcW w:w="4216" w:type="dxa"/>
            <w:gridSpan w:val="3"/>
            <w:shd w:val="clear" w:color="auto" w:fill="auto"/>
          </w:tcPr>
          <w:p w14:paraId="62A7A8C3" w14:textId="77777777" w:rsidR="00247935" w:rsidRPr="00085653" w:rsidRDefault="00247935" w:rsidP="00247935">
            <w:pPr>
              <w:spacing w:line="240" w:lineRule="auto"/>
            </w:pPr>
          </w:p>
        </w:tc>
      </w:tr>
      <w:tr w:rsidR="00247935" w:rsidRPr="00085653" w14:paraId="5D18598D" w14:textId="77777777" w:rsidTr="00247935">
        <w:tc>
          <w:tcPr>
            <w:tcW w:w="5026" w:type="dxa"/>
            <w:gridSpan w:val="3"/>
            <w:shd w:val="clear" w:color="auto" w:fill="auto"/>
          </w:tcPr>
          <w:p w14:paraId="4F053D04" w14:textId="77777777" w:rsidR="00247935" w:rsidRPr="00085653" w:rsidRDefault="00247935" w:rsidP="00247935">
            <w:pPr>
              <w:spacing w:line="240" w:lineRule="auto"/>
            </w:pPr>
            <w:r w:rsidRPr="00085653">
              <w:t>Detailed description of the Proposed Additional Contractor Deliverables to be performed by the Contractor in connection with the Task Order Request, including the proposed methodology as to how such Proposed Additional Contractor Deliverables will be performed</w:t>
            </w:r>
            <w:r>
              <w:t>.</w:t>
            </w:r>
          </w:p>
        </w:tc>
        <w:tc>
          <w:tcPr>
            <w:tcW w:w="4216" w:type="dxa"/>
            <w:gridSpan w:val="3"/>
            <w:shd w:val="clear" w:color="auto" w:fill="auto"/>
          </w:tcPr>
          <w:p w14:paraId="1702AFA0" w14:textId="77777777" w:rsidR="00247935" w:rsidRPr="00085653" w:rsidRDefault="00247935" w:rsidP="00247935">
            <w:pPr>
              <w:spacing w:line="240" w:lineRule="auto"/>
            </w:pPr>
          </w:p>
        </w:tc>
      </w:tr>
      <w:tr w:rsidR="00247935" w:rsidRPr="00085653" w14:paraId="5B512221" w14:textId="77777777" w:rsidTr="00247935">
        <w:tc>
          <w:tcPr>
            <w:tcW w:w="5026" w:type="dxa"/>
            <w:gridSpan w:val="3"/>
            <w:shd w:val="clear" w:color="auto" w:fill="auto"/>
          </w:tcPr>
          <w:p w14:paraId="0A305A8E" w14:textId="77777777" w:rsidR="00247935" w:rsidRPr="00085653" w:rsidRDefault="00247935" w:rsidP="00247935">
            <w:pPr>
              <w:spacing w:line="240" w:lineRule="auto"/>
            </w:pPr>
            <w:r w:rsidRPr="00085653">
              <w:t>Details of the proposed programme for the performance of the Proposed Additional Contractor Deliverables, including (where appropriate) evidence demonstrating that such Proposed Additional Contractor Deliverables can be performed in a timely manner</w:t>
            </w:r>
            <w:r>
              <w:t>.</w:t>
            </w:r>
          </w:p>
        </w:tc>
        <w:tc>
          <w:tcPr>
            <w:tcW w:w="4216" w:type="dxa"/>
            <w:gridSpan w:val="3"/>
            <w:shd w:val="clear" w:color="auto" w:fill="auto"/>
          </w:tcPr>
          <w:p w14:paraId="7C0EB560" w14:textId="77777777" w:rsidR="00247935" w:rsidRPr="00085653" w:rsidRDefault="00247935" w:rsidP="00247935">
            <w:pPr>
              <w:spacing w:line="240" w:lineRule="auto"/>
            </w:pPr>
          </w:p>
        </w:tc>
      </w:tr>
      <w:tr w:rsidR="00247935" w:rsidRPr="00085653" w14:paraId="47F4D49C" w14:textId="77777777" w:rsidTr="00247935">
        <w:tc>
          <w:tcPr>
            <w:tcW w:w="5026" w:type="dxa"/>
            <w:gridSpan w:val="3"/>
            <w:shd w:val="clear" w:color="auto" w:fill="auto"/>
          </w:tcPr>
          <w:p w14:paraId="52972860" w14:textId="77777777" w:rsidR="00247935" w:rsidRPr="00085653" w:rsidRDefault="00247935" w:rsidP="00247935">
            <w:pPr>
              <w:spacing w:line="240" w:lineRule="auto"/>
            </w:pPr>
            <w:r w:rsidRPr="00085653">
              <w:t xml:space="preserve">Details of the proposed </w:t>
            </w:r>
            <w:r>
              <w:t xml:space="preserve">Option Firm Price, </w:t>
            </w:r>
            <w:r w:rsidRPr="00085653">
              <w:t xml:space="preserve">Task Order </w:t>
            </w:r>
            <w:r>
              <w:t xml:space="preserve">1 Adjustment </w:t>
            </w:r>
            <w:r w:rsidRPr="00085653">
              <w:t xml:space="preserve">Firm Price </w:t>
            </w:r>
            <w:r>
              <w:t xml:space="preserve">or Option Adjustment Firm Price (as the case may be) </w:t>
            </w:r>
            <w:r w:rsidRPr="00085653">
              <w:t xml:space="preserve">for the performance of the Proposed Additional Contractor Deliverables (calculated in accordance with </w:t>
            </w:r>
            <w:r>
              <w:t xml:space="preserve">Schedule 9 </w:t>
            </w:r>
            <w:r w:rsidRPr="00085653">
              <w:t>(</w:t>
            </w:r>
            <w:r w:rsidRPr="00085653">
              <w:rPr>
                <w:i/>
              </w:rPr>
              <w:t>Pricing and Payment</w:t>
            </w:r>
            <w:r w:rsidRPr="00085653">
              <w:t>) and utilising the Unit Rates), including full details as to how such Firm Price was calculated</w:t>
            </w:r>
            <w:bookmarkStart w:id="3224" w:name="_Ref503537368"/>
            <w:r w:rsidRPr="00085653">
              <w:rPr>
                <w:vertAlign w:val="superscript"/>
              </w:rPr>
              <w:footnoteReference w:id="3"/>
            </w:r>
            <w:bookmarkEnd w:id="3224"/>
            <w:r w:rsidRPr="00085653">
              <w:t xml:space="preserve"> as set out in the </w:t>
            </w:r>
            <w:r>
              <w:t>Price List</w:t>
            </w:r>
            <w:r w:rsidRPr="00085653">
              <w:t xml:space="preserve"> (forming Appendix </w:t>
            </w:r>
            <w:r>
              <w:t>3</w:t>
            </w:r>
            <w:r w:rsidRPr="00085653">
              <w:t xml:space="preserve"> to </w:t>
            </w:r>
            <w:r>
              <w:t xml:space="preserve">Schedule 9 </w:t>
            </w:r>
            <w:r w:rsidRPr="00085653">
              <w:t>(</w:t>
            </w:r>
            <w:r w:rsidRPr="00085653">
              <w:rPr>
                <w:i/>
              </w:rPr>
              <w:t>Pricing and Payment</w:t>
            </w:r>
            <w:r w:rsidRPr="00085653">
              <w:t xml:space="preserve">) </w:t>
            </w:r>
            <w:r>
              <w:t>and (where applicable) how this will alter the Task Order 1 Firm Price and/or the Option Firm Price and confirmation that the relevant adjustment will not result in the total price payable to the Contractor exceeding the Maximum Contract Price.</w:t>
            </w:r>
          </w:p>
        </w:tc>
        <w:tc>
          <w:tcPr>
            <w:tcW w:w="4216" w:type="dxa"/>
            <w:gridSpan w:val="3"/>
            <w:shd w:val="clear" w:color="auto" w:fill="auto"/>
          </w:tcPr>
          <w:p w14:paraId="0BF4C34B" w14:textId="77777777" w:rsidR="00247935" w:rsidRPr="00085653" w:rsidRDefault="00247935" w:rsidP="00247935">
            <w:pPr>
              <w:spacing w:line="240" w:lineRule="auto"/>
            </w:pPr>
          </w:p>
        </w:tc>
      </w:tr>
      <w:tr w:rsidR="00247935" w:rsidRPr="00085653" w14:paraId="7ABE8D16" w14:textId="77777777" w:rsidTr="00247935">
        <w:tc>
          <w:tcPr>
            <w:tcW w:w="5026" w:type="dxa"/>
            <w:gridSpan w:val="3"/>
            <w:shd w:val="clear" w:color="auto" w:fill="auto"/>
          </w:tcPr>
          <w:p w14:paraId="168D3FA3" w14:textId="77777777" w:rsidR="00247935" w:rsidRPr="00085653" w:rsidRDefault="00247935" w:rsidP="00247935">
            <w:pPr>
              <w:spacing w:line="240" w:lineRule="auto"/>
            </w:pPr>
            <w:r w:rsidRPr="00085653">
              <w:t>Where the Contractor reasonably believes that the whole or part of the Proposed Additional Contractor Deliverables requires a new Unit Rate (as there is no such analogous Unit Rate for the whole or part of the Proposed Additional Contractor Deliverables), the Contractor shall provide such details of the new Unit Rate and supporting evidence</w:t>
            </w:r>
            <w:r>
              <w:t>.</w:t>
            </w:r>
          </w:p>
        </w:tc>
        <w:tc>
          <w:tcPr>
            <w:tcW w:w="4216" w:type="dxa"/>
            <w:gridSpan w:val="3"/>
            <w:shd w:val="clear" w:color="auto" w:fill="auto"/>
          </w:tcPr>
          <w:p w14:paraId="43CF1752" w14:textId="77777777" w:rsidR="00247935" w:rsidRPr="00085653" w:rsidRDefault="00247935" w:rsidP="00247935">
            <w:pPr>
              <w:spacing w:line="240" w:lineRule="auto"/>
            </w:pPr>
          </w:p>
        </w:tc>
      </w:tr>
      <w:tr w:rsidR="00247935" w:rsidRPr="00085653" w14:paraId="24F81F1E" w14:textId="77777777" w:rsidTr="00247935">
        <w:tc>
          <w:tcPr>
            <w:tcW w:w="5026" w:type="dxa"/>
            <w:gridSpan w:val="3"/>
            <w:shd w:val="clear" w:color="auto" w:fill="auto"/>
          </w:tcPr>
          <w:p w14:paraId="7B377F32" w14:textId="77777777" w:rsidR="00247935" w:rsidRDefault="00247935" w:rsidP="00247935">
            <w:pPr>
              <w:spacing w:line="240" w:lineRule="auto"/>
            </w:pPr>
            <w:r w:rsidRPr="00085653">
              <w:t>A Milestone Payment</w:t>
            </w:r>
            <w:r>
              <w:t>s</w:t>
            </w:r>
            <w:r w:rsidRPr="00085653">
              <w:t xml:space="preserve"> Schedule setting out details of how the Task Order</w:t>
            </w:r>
            <w:r>
              <w:t xml:space="preserve"> 1 Adjustment </w:t>
            </w:r>
            <w:r w:rsidRPr="00085653">
              <w:t xml:space="preserve">Firm Price is intended to be paid throughout the performance of the Proposed Additional Contractor Deliverables </w:t>
            </w:r>
            <w:r>
              <w:t xml:space="preserve">as part of Task Order 1 Firm Price and the relevant changes to the </w:t>
            </w:r>
            <w:r w:rsidRPr="00085653">
              <w:t>Milestone Payment</w:t>
            </w:r>
            <w:r>
              <w:t>s</w:t>
            </w:r>
            <w:r w:rsidRPr="00085653">
              <w:t xml:space="preserve"> Schedule</w:t>
            </w:r>
            <w:r>
              <w:t>; OR</w:t>
            </w:r>
          </w:p>
          <w:p w14:paraId="1B17AB42" w14:textId="77777777" w:rsidR="00247935" w:rsidRPr="00085653" w:rsidRDefault="00247935" w:rsidP="00247935">
            <w:pPr>
              <w:spacing w:line="240" w:lineRule="auto"/>
            </w:pPr>
            <w:r w:rsidRPr="00085653">
              <w:t>A Milestone Payment</w:t>
            </w:r>
            <w:r>
              <w:t>s</w:t>
            </w:r>
            <w:r w:rsidRPr="00085653">
              <w:t xml:space="preserve"> Schedule setting out details of how the </w:t>
            </w:r>
            <w:r>
              <w:t>Option</w:t>
            </w:r>
            <w:r w:rsidRPr="00085653">
              <w:t xml:space="preserve"> </w:t>
            </w:r>
            <w:r>
              <w:t xml:space="preserve">Adjustment </w:t>
            </w:r>
            <w:r w:rsidRPr="00085653">
              <w:t xml:space="preserve">Firm Price is intended to be paid throughout the performance of the Proposed Additional Contractor Deliverables </w:t>
            </w:r>
            <w:r>
              <w:t xml:space="preserve">as part of the Option Firm Price and the relevant changes to the </w:t>
            </w:r>
            <w:r w:rsidRPr="00085653">
              <w:t>Milestone Payment</w:t>
            </w:r>
            <w:r>
              <w:t>s</w:t>
            </w:r>
            <w:r w:rsidRPr="00085653">
              <w:t xml:space="preserve"> Schedule</w:t>
            </w:r>
            <w:r>
              <w:t>.</w:t>
            </w:r>
          </w:p>
        </w:tc>
        <w:tc>
          <w:tcPr>
            <w:tcW w:w="4216" w:type="dxa"/>
            <w:gridSpan w:val="3"/>
            <w:shd w:val="clear" w:color="auto" w:fill="auto"/>
          </w:tcPr>
          <w:p w14:paraId="7611D3D2" w14:textId="77777777" w:rsidR="00247935" w:rsidRPr="00085653" w:rsidRDefault="00247935" w:rsidP="00247935">
            <w:pPr>
              <w:spacing w:line="240" w:lineRule="auto"/>
            </w:pPr>
          </w:p>
        </w:tc>
      </w:tr>
      <w:tr w:rsidR="00247935" w:rsidRPr="00085653" w14:paraId="10898BD5" w14:textId="77777777" w:rsidTr="00247935">
        <w:tc>
          <w:tcPr>
            <w:tcW w:w="5026" w:type="dxa"/>
            <w:gridSpan w:val="3"/>
            <w:shd w:val="clear" w:color="auto" w:fill="auto"/>
          </w:tcPr>
          <w:p w14:paraId="5DCE973E" w14:textId="77777777" w:rsidR="00247935" w:rsidRPr="00085653" w:rsidRDefault="00247935" w:rsidP="00247935">
            <w:pPr>
              <w:spacing w:line="240" w:lineRule="auto"/>
            </w:pPr>
            <w:r>
              <w:t>Any additional Expenses relevant to the Proposed Additional Contractor Deliverables and the amount by which the Task Order 1 Expenses Cap or relevant Option Expenses Cap is proposed to increase (if at all).</w:t>
            </w:r>
          </w:p>
        </w:tc>
        <w:tc>
          <w:tcPr>
            <w:tcW w:w="4216" w:type="dxa"/>
            <w:gridSpan w:val="3"/>
            <w:shd w:val="clear" w:color="auto" w:fill="auto"/>
          </w:tcPr>
          <w:p w14:paraId="598CFB17" w14:textId="77777777" w:rsidR="00247935" w:rsidRPr="00085653" w:rsidRDefault="00247935" w:rsidP="00247935">
            <w:pPr>
              <w:spacing w:line="240" w:lineRule="auto"/>
            </w:pPr>
          </w:p>
        </w:tc>
      </w:tr>
      <w:tr w:rsidR="00247935" w:rsidRPr="00085653" w14:paraId="54D3AB6F" w14:textId="77777777" w:rsidTr="00247935">
        <w:tc>
          <w:tcPr>
            <w:tcW w:w="5026" w:type="dxa"/>
            <w:gridSpan w:val="3"/>
            <w:shd w:val="clear" w:color="auto" w:fill="auto"/>
          </w:tcPr>
          <w:p w14:paraId="07C62221" w14:textId="77777777" w:rsidR="00247935" w:rsidRPr="00085653" w:rsidRDefault="00247935" w:rsidP="00247935">
            <w:pPr>
              <w:spacing w:line="240" w:lineRule="auto"/>
            </w:pPr>
            <w:r w:rsidRPr="00085653">
              <w:t xml:space="preserve">Details of the </w:t>
            </w:r>
            <w:r>
              <w:t xml:space="preserve">Key Roles and the </w:t>
            </w:r>
            <w:r w:rsidRPr="00085653">
              <w:t xml:space="preserve">Key Personnel responsible for the performance of the Proposed Additional Contractor Deliverables, including any additional Key Personnel </w:t>
            </w:r>
            <w:r>
              <w:t xml:space="preserve">(and/or any additional Key Roles) </w:t>
            </w:r>
            <w:r w:rsidRPr="00085653">
              <w:t>responsible for the performance of the relevant Proposed Additional Contractor Deliverables</w:t>
            </w:r>
            <w:r>
              <w:t>.</w:t>
            </w:r>
          </w:p>
        </w:tc>
        <w:tc>
          <w:tcPr>
            <w:tcW w:w="4216" w:type="dxa"/>
            <w:gridSpan w:val="3"/>
            <w:shd w:val="clear" w:color="auto" w:fill="auto"/>
          </w:tcPr>
          <w:p w14:paraId="571804DC" w14:textId="77777777" w:rsidR="00247935" w:rsidRPr="00085653" w:rsidRDefault="00247935" w:rsidP="00247935">
            <w:pPr>
              <w:spacing w:line="240" w:lineRule="auto"/>
            </w:pPr>
            <w:r w:rsidRPr="00085653">
              <w:t>Name:</w:t>
            </w:r>
          </w:p>
          <w:p w14:paraId="4F7F4097" w14:textId="77777777" w:rsidR="00247935" w:rsidRPr="00085653" w:rsidRDefault="00247935" w:rsidP="00247935">
            <w:pPr>
              <w:spacing w:line="240" w:lineRule="auto"/>
            </w:pPr>
            <w:r w:rsidRPr="00085653">
              <w:t>Job:</w:t>
            </w:r>
          </w:p>
          <w:p w14:paraId="5FDDC46F" w14:textId="77777777" w:rsidR="00247935" w:rsidRPr="00085653" w:rsidRDefault="00247935" w:rsidP="00247935">
            <w:pPr>
              <w:spacing w:line="240" w:lineRule="auto"/>
            </w:pPr>
            <w:r w:rsidRPr="00085653">
              <w:t>Responsibilities:</w:t>
            </w:r>
          </w:p>
          <w:p w14:paraId="59C5BF86" w14:textId="77777777" w:rsidR="00247935" w:rsidRPr="00085653" w:rsidRDefault="00247935" w:rsidP="00247935">
            <w:pPr>
              <w:spacing w:line="240" w:lineRule="auto"/>
            </w:pPr>
            <w:r w:rsidRPr="00085653">
              <w:t>Qualifications:</w:t>
            </w:r>
          </w:p>
          <w:p w14:paraId="1251526C" w14:textId="77777777" w:rsidR="00247935" w:rsidRPr="00085653" w:rsidRDefault="00247935" w:rsidP="00247935">
            <w:pPr>
              <w:spacing w:line="240" w:lineRule="auto"/>
            </w:pPr>
            <w:r w:rsidRPr="00085653">
              <w:t>Experience:</w:t>
            </w:r>
          </w:p>
        </w:tc>
      </w:tr>
      <w:tr w:rsidR="00247935" w:rsidRPr="00085653" w14:paraId="07000366" w14:textId="77777777" w:rsidTr="00247935">
        <w:tc>
          <w:tcPr>
            <w:tcW w:w="5026" w:type="dxa"/>
            <w:gridSpan w:val="3"/>
            <w:shd w:val="clear" w:color="auto" w:fill="auto"/>
          </w:tcPr>
          <w:p w14:paraId="5764B5FD" w14:textId="77777777" w:rsidR="00247935" w:rsidRPr="00085653" w:rsidRDefault="00247935" w:rsidP="00247935">
            <w:pPr>
              <w:spacing w:line="240" w:lineRule="auto"/>
            </w:pPr>
            <w:r w:rsidRPr="00085653">
              <w:t>Details of the Sub-Contractors proposed to be appointed to perform any part of the relevant Proposed Additional Contractor Deliverables, together with details of the relevant part of the Proposed Additional Contractor Deliverables to be performed by such Sub-Contractor</w:t>
            </w:r>
            <w:r>
              <w:t>.</w:t>
            </w:r>
          </w:p>
        </w:tc>
        <w:tc>
          <w:tcPr>
            <w:tcW w:w="4216" w:type="dxa"/>
            <w:gridSpan w:val="3"/>
            <w:shd w:val="clear" w:color="auto" w:fill="auto"/>
          </w:tcPr>
          <w:p w14:paraId="4DA67DA1" w14:textId="77777777" w:rsidR="00247935" w:rsidRPr="00085653" w:rsidRDefault="00247935" w:rsidP="00247935">
            <w:pPr>
              <w:spacing w:line="240" w:lineRule="auto"/>
            </w:pPr>
            <w:r w:rsidRPr="00085653">
              <w:t>Name of Company:</w:t>
            </w:r>
          </w:p>
          <w:p w14:paraId="072E77B6" w14:textId="77777777" w:rsidR="00247935" w:rsidRPr="00085653" w:rsidRDefault="00247935" w:rsidP="00247935">
            <w:pPr>
              <w:spacing w:line="240" w:lineRule="auto"/>
            </w:pPr>
            <w:r w:rsidRPr="00085653">
              <w:t>Responsibilities:</w:t>
            </w:r>
          </w:p>
          <w:p w14:paraId="1CB33C03" w14:textId="77777777" w:rsidR="00247935" w:rsidRPr="00085653" w:rsidRDefault="00247935" w:rsidP="00247935">
            <w:pPr>
              <w:spacing w:line="240" w:lineRule="auto"/>
            </w:pPr>
            <w:r w:rsidRPr="00085653">
              <w:t>Experience:</w:t>
            </w:r>
          </w:p>
          <w:p w14:paraId="23121017" w14:textId="77777777" w:rsidR="00247935" w:rsidRPr="00085653" w:rsidRDefault="00247935" w:rsidP="00247935">
            <w:pPr>
              <w:spacing w:line="240" w:lineRule="auto"/>
            </w:pPr>
            <w:r w:rsidRPr="00085653">
              <w:t>On any Restricted List:</w:t>
            </w:r>
          </w:p>
        </w:tc>
      </w:tr>
      <w:tr w:rsidR="00247935" w:rsidRPr="00085653" w14:paraId="60BF2576" w14:textId="77777777" w:rsidTr="00247935">
        <w:tc>
          <w:tcPr>
            <w:tcW w:w="5026" w:type="dxa"/>
            <w:gridSpan w:val="3"/>
            <w:shd w:val="clear" w:color="auto" w:fill="auto"/>
          </w:tcPr>
          <w:p w14:paraId="268F06A5" w14:textId="77777777" w:rsidR="00247935" w:rsidRPr="00085653" w:rsidRDefault="00247935" w:rsidP="00247935">
            <w:pPr>
              <w:spacing w:line="240" w:lineRule="auto"/>
            </w:pPr>
            <w:r w:rsidRPr="00085653">
              <w:t>Details of the Employees responsible for the performance of the relevant part of the Proposed Additional Contractor Deliverables, together with details of the relevant part of the Proposed Additional Contractor Deliverables to be performed by such Employees</w:t>
            </w:r>
            <w:r>
              <w:t>.</w:t>
            </w:r>
          </w:p>
        </w:tc>
        <w:tc>
          <w:tcPr>
            <w:tcW w:w="4216" w:type="dxa"/>
            <w:gridSpan w:val="3"/>
            <w:shd w:val="clear" w:color="auto" w:fill="auto"/>
          </w:tcPr>
          <w:p w14:paraId="57FEB052" w14:textId="77777777" w:rsidR="00247935" w:rsidRPr="00085653" w:rsidRDefault="00247935" w:rsidP="00247935">
            <w:pPr>
              <w:spacing w:line="240" w:lineRule="auto"/>
            </w:pPr>
          </w:p>
        </w:tc>
      </w:tr>
      <w:tr w:rsidR="00247935" w:rsidRPr="00085653" w14:paraId="4BE3F601" w14:textId="77777777" w:rsidTr="00247935">
        <w:tc>
          <w:tcPr>
            <w:tcW w:w="5026" w:type="dxa"/>
            <w:gridSpan w:val="3"/>
            <w:shd w:val="clear" w:color="auto" w:fill="auto"/>
          </w:tcPr>
          <w:p w14:paraId="200CFA62" w14:textId="77777777" w:rsidR="00247935" w:rsidRPr="00085653" w:rsidRDefault="00247935" w:rsidP="00247935">
            <w:pPr>
              <w:spacing w:line="240" w:lineRule="auto"/>
            </w:pPr>
            <w:r w:rsidRPr="00085653">
              <w:t xml:space="preserve">Details of any access that the Contractor reasonably believes will be required </w:t>
            </w:r>
            <w:r>
              <w:t>to any</w:t>
            </w:r>
            <w:r w:rsidRPr="00085653">
              <w:t xml:space="preserve"> Authority Site</w:t>
            </w:r>
            <w:r>
              <w:t xml:space="preserve"> and/or</w:t>
            </w:r>
            <w:r w:rsidRPr="00085653">
              <w:t xml:space="preserve"> </w:t>
            </w:r>
            <w:r>
              <w:t xml:space="preserve">Other Contractor’s Premises </w:t>
            </w:r>
            <w:r w:rsidRPr="00085653">
              <w:t>to enable the performance of the Proposed Additional Contractor Deliverables, including any key timelines impacting on costs if such access is not provided</w:t>
            </w:r>
            <w:r>
              <w:t>.</w:t>
            </w:r>
          </w:p>
        </w:tc>
        <w:tc>
          <w:tcPr>
            <w:tcW w:w="4216" w:type="dxa"/>
            <w:gridSpan w:val="3"/>
            <w:shd w:val="clear" w:color="auto" w:fill="auto"/>
          </w:tcPr>
          <w:p w14:paraId="2CEE4543" w14:textId="77777777" w:rsidR="00247935" w:rsidRPr="00085653" w:rsidRDefault="00247935" w:rsidP="00247935">
            <w:pPr>
              <w:spacing w:line="240" w:lineRule="auto"/>
            </w:pPr>
          </w:p>
        </w:tc>
      </w:tr>
      <w:tr w:rsidR="00247935" w:rsidRPr="00085653" w14:paraId="4A5E67BB" w14:textId="77777777" w:rsidTr="00247935">
        <w:tc>
          <w:tcPr>
            <w:tcW w:w="5026" w:type="dxa"/>
            <w:gridSpan w:val="3"/>
            <w:shd w:val="clear" w:color="auto" w:fill="auto"/>
          </w:tcPr>
          <w:p w14:paraId="036155F7" w14:textId="77777777" w:rsidR="00247935" w:rsidRPr="00085653" w:rsidRDefault="00247935" w:rsidP="00247935">
            <w:pPr>
              <w:spacing w:line="240" w:lineRule="auto"/>
            </w:pPr>
            <w:r w:rsidRPr="005C0803">
              <w:t>Details of any proposed efficiency (and the proposed value of such efficiency) anticipated to be generated through the performance of the Proposed Additional Contractor Deliverables.</w:t>
            </w:r>
          </w:p>
        </w:tc>
        <w:tc>
          <w:tcPr>
            <w:tcW w:w="4216" w:type="dxa"/>
            <w:gridSpan w:val="3"/>
            <w:shd w:val="clear" w:color="auto" w:fill="auto"/>
          </w:tcPr>
          <w:p w14:paraId="482B90CA" w14:textId="77777777" w:rsidR="00247935" w:rsidRPr="00085653" w:rsidRDefault="00247935" w:rsidP="00247935">
            <w:pPr>
              <w:spacing w:line="240" w:lineRule="auto"/>
            </w:pPr>
          </w:p>
        </w:tc>
      </w:tr>
      <w:tr w:rsidR="00247935" w:rsidRPr="00085653" w14:paraId="1F159B70" w14:textId="77777777" w:rsidTr="00247935">
        <w:tc>
          <w:tcPr>
            <w:tcW w:w="5026" w:type="dxa"/>
            <w:gridSpan w:val="3"/>
            <w:shd w:val="clear" w:color="auto" w:fill="auto"/>
          </w:tcPr>
          <w:p w14:paraId="22BE3C50" w14:textId="77777777" w:rsidR="00247935" w:rsidRPr="00085653" w:rsidRDefault="00247935" w:rsidP="00247935">
            <w:pPr>
              <w:spacing w:line="240" w:lineRule="auto"/>
            </w:pPr>
            <w:r w:rsidRPr="00085653">
              <w:t>Details of any actual or anticipated impact on the Authority’s statutory duties arising as a result of the implementation of the Proposed Additional Contractor Deliverables</w:t>
            </w:r>
            <w:r>
              <w:t>.</w:t>
            </w:r>
          </w:p>
        </w:tc>
        <w:tc>
          <w:tcPr>
            <w:tcW w:w="4216" w:type="dxa"/>
            <w:gridSpan w:val="3"/>
            <w:shd w:val="clear" w:color="auto" w:fill="auto"/>
          </w:tcPr>
          <w:p w14:paraId="771C988F" w14:textId="77777777" w:rsidR="00247935" w:rsidRPr="00085653" w:rsidRDefault="00247935" w:rsidP="00247935">
            <w:pPr>
              <w:spacing w:line="240" w:lineRule="auto"/>
            </w:pPr>
          </w:p>
        </w:tc>
      </w:tr>
      <w:tr w:rsidR="00247935" w:rsidRPr="00085653" w14:paraId="49EC255E" w14:textId="77777777" w:rsidTr="00247935">
        <w:tc>
          <w:tcPr>
            <w:tcW w:w="5026" w:type="dxa"/>
            <w:gridSpan w:val="3"/>
            <w:shd w:val="clear" w:color="auto" w:fill="auto"/>
          </w:tcPr>
          <w:p w14:paraId="1AF8EA56" w14:textId="77777777" w:rsidR="00247935" w:rsidRPr="00085653" w:rsidRDefault="00247935" w:rsidP="00247935">
            <w:pPr>
              <w:spacing w:line="240" w:lineRule="auto"/>
            </w:pPr>
            <w:r w:rsidRPr="00085653">
              <w:t>Details</w:t>
            </w:r>
            <w:r>
              <w:t xml:space="preserve"> of the proposed Assurance and Acceptance Process and the Proposed Additional Contractor Deliverables.</w:t>
            </w:r>
          </w:p>
        </w:tc>
        <w:tc>
          <w:tcPr>
            <w:tcW w:w="4216" w:type="dxa"/>
            <w:gridSpan w:val="3"/>
            <w:shd w:val="clear" w:color="auto" w:fill="auto"/>
          </w:tcPr>
          <w:p w14:paraId="5A42A621" w14:textId="77777777" w:rsidR="00247935" w:rsidRPr="00085653" w:rsidRDefault="00247935" w:rsidP="00247935">
            <w:pPr>
              <w:spacing w:line="240" w:lineRule="auto"/>
            </w:pPr>
          </w:p>
        </w:tc>
      </w:tr>
      <w:tr w:rsidR="00247935" w:rsidRPr="00085653" w14:paraId="719B9BF7" w14:textId="77777777" w:rsidTr="00247935">
        <w:tc>
          <w:tcPr>
            <w:tcW w:w="5026" w:type="dxa"/>
            <w:gridSpan w:val="3"/>
            <w:shd w:val="clear" w:color="auto" w:fill="auto"/>
          </w:tcPr>
          <w:p w14:paraId="036257C6" w14:textId="77777777" w:rsidR="00247935" w:rsidRPr="00085653" w:rsidRDefault="00247935" w:rsidP="00247935">
            <w:pPr>
              <w:spacing w:line="240" w:lineRule="auto"/>
            </w:pPr>
            <w:r w:rsidRPr="00085653">
              <w:t>Any other information relevant to the Proposed Additional Contractor Deliverables</w:t>
            </w:r>
            <w:r>
              <w:t>.</w:t>
            </w:r>
          </w:p>
        </w:tc>
        <w:tc>
          <w:tcPr>
            <w:tcW w:w="4216" w:type="dxa"/>
            <w:gridSpan w:val="3"/>
            <w:shd w:val="clear" w:color="auto" w:fill="auto"/>
          </w:tcPr>
          <w:p w14:paraId="6ECE0B7D" w14:textId="77777777" w:rsidR="00247935" w:rsidRPr="00085653" w:rsidRDefault="00247935" w:rsidP="00247935">
            <w:pPr>
              <w:spacing w:line="240" w:lineRule="auto"/>
            </w:pPr>
          </w:p>
        </w:tc>
      </w:tr>
      <w:tr w:rsidR="00247935" w:rsidRPr="00085653" w14:paraId="6EBC8899" w14:textId="77777777" w:rsidTr="00247935">
        <w:tc>
          <w:tcPr>
            <w:tcW w:w="1689" w:type="dxa"/>
            <w:shd w:val="clear" w:color="auto" w:fill="auto"/>
          </w:tcPr>
          <w:p w14:paraId="79BB3FBF" w14:textId="77777777" w:rsidR="00247935" w:rsidRPr="00085653" w:rsidRDefault="00247935" w:rsidP="00247935">
            <w:pPr>
              <w:spacing w:line="240" w:lineRule="auto"/>
            </w:pPr>
            <w:r w:rsidRPr="00085653">
              <w:t>Signed</w:t>
            </w:r>
          </w:p>
        </w:tc>
        <w:tc>
          <w:tcPr>
            <w:tcW w:w="3514" w:type="dxa"/>
            <w:gridSpan w:val="3"/>
            <w:shd w:val="clear" w:color="auto" w:fill="auto"/>
          </w:tcPr>
          <w:p w14:paraId="1F898DAE" w14:textId="77777777" w:rsidR="00247935" w:rsidRPr="00085653" w:rsidRDefault="00247935" w:rsidP="00247935">
            <w:pPr>
              <w:spacing w:line="240" w:lineRule="auto"/>
            </w:pPr>
          </w:p>
        </w:tc>
        <w:tc>
          <w:tcPr>
            <w:tcW w:w="1805" w:type="dxa"/>
            <w:shd w:val="clear" w:color="auto" w:fill="auto"/>
          </w:tcPr>
          <w:p w14:paraId="7B0D1975" w14:textId="77777777" w:rsidR="00247935" w:rsidRPr="00085653" w:rsidRDefault="00247935" w:rsidP="00247935">
            <w:pPr>
              <w:spacing w:line="240" w:lineRule="auto"/>
            </w:pPr>
            <w:r w:rsidRPr="00085653">
              <w:t>Date</w:t>
            </w:r>
          </w:p>
        </w:tc>
        <w:tc>
          <w:tcPr>
            <w:tcW w:w="2234" w:type="dxa"/>
            <w:shd w:val="clear" w:color="auto" w:fill="auto"/>
          </w:tcPr>
          <w:p w14:paraId="4096A81F" w14:textId="77777777" w:rsidR="00247935" w:rsidRPr="00085653" w:rsidRDefault="00247935" w:rsidP="00247935">
            <w:pPr>
              <w:spacing w:line="240" w:lineRule="auto"/>
            </w:pPr>
          </w:p>
        </w:tc>
      </w:tr>
      <w:tr w:rsidR="00247935" w:rsidRPr="00085653" w14:paraId="3D640B9D" w14:textId="77777777" w:rsidTr="00247935">
        <w:tc>
          <w:tcPr>
            <w:tcW w:w="1689" w:type="dxa"/>
            <w:shd w:val="clear" w:color="auto" w:fill="auto"/>
          </w:tcPr>
          <w:p w14:paraId="51D13F88" w14:textId="77777777" w:rsidR="00247935" w:rsidRPr="00085653" w:rsidRDefault="00247935" w:rsidP="00247935">
            <w:pPr>
              <w:spacing w:line="240" w:lineRule="auto"/>
            </w:pPr>
            <w:r w:rsidRPr="00085653">
              <w:t>Circulation</w:t>
            </w:r>
          </w:p>
        </w:tc>
        <w:tc>
          <w:tcPr>
            <w:tcW w:w="1757" w:type="dxa"/>
            <w:shd w:val="clear" w:color="auto" w:fill="auto"/>
          </w:tcPr>
          <w:p w14:paraId="637F1840" w14:textId="77777777" w:rsidR="00247935" w:rsidRPr="00085653" w:rsidRDefault="00247935" w:rsidP="00247935">
            <w:pPr>
              <w:spacing w:line="240" w:lineRule="auto"/>
            </w:pPr>
            <w:r w:rsidRPr="00085653">
              <w:t xml:space="preserve">Contractor’s Representative: </w:t>
            </w:r>
          </w:p>
        </w:tc>
        <w:tc>
          <w:tcPr>
            <w:tcW w:w="1757" w:type="dxa"/>
            <w:gridSpan w:val="2"/>
            <w:shd w:val="clear" w:color="auto" w:fill="auto"/>
          </w:tcPr>
          <w:p w14:paraId="1DD232E8" w14:textId="77777777" w:rsidR="00247935" w:rsidRPr="00085653" w:rsidRDefault="00247935" w:rsidP="00247935">
            <w:pPr>
              <w:spacing w:line="240" w:lineRule="auto"/>
            </w:pPr>
            <w:r w:rsidRPr="00085653">
              <w:t>Authority’s Representative:</w:t>
            </w:r>
          </w:p>
        </w:tc>
        <w:tc>
          <w:tcPr>
            <w:tcW w:w="1805" w:type="dxa"/>
            <w:shd w:val="clear" w:color="auto" w:fill="auto"/>
          </w:tcPr>
          <w:p w14:paraId="23F7B816" w14:textId="77777777" w:rsidR="00247935" w:rsidRPr="00085653" w:rsidRDefault="00247935" w:rsidP="00247935">
            <w:pPr>
              <w:spacing w:line="240" w:lineRule="auto"/>
            </w:pPr>
            <w:r w:rsidRPr="00085653">
              <w:t>Other:</w:t>
            </w:r>
          </w:p>
        </w:tc>
        <w:tc>
          <w:tcPr>
            <w:tcW w:w="2234" w:type="dxa"/>
            <w:shd w:val="clear" w:color="auto" w:fill="auto"/>
          </w:tcPr>
          <w:p w14:paraId="715DFA9B" w14:textId="77777777" w:rsidR="00247935" w:rsidRPr="00085653" w:rsidRDefault="00247935" w:rsidP="00247935">
            <w:pPr>
              <w:spacing w:line="240" w:lineRule="auto"/>
            </w:pPr>
            <w:r w:rsidRPr="00085653">
              <w:t>Insert Details</w:t>
            </w:r>
          </w:p>
        </w:tc>
      </w:tr>
    </w:tbl>
    <w:p w14:paraId="421E50E4" w14:textId="77777777" w:rsidR="00CF4AAE" w:rsidRDefault="00CF4AAE" w:rsidP="00247935">
      <w:pPr>
        <w:spacing w:line="240" w:lineRule="auto"/>
        <w:jc w:val="left"/>
      </w:pPr>
    </w:p>
    <w:p w14:paraId="2011FFEA" w14:textId="77777777" w:rsidR="00CF4AAE" w:rsidRDefault="00CF4AAE" w:rsidP="005F7765"/>
    <w:p w14:paraId="6D93799D" w14:textId="77777777" w:rsidR="005A15BA" w:rsidRDefault="005A15BA" w:rsidP="005F7765"/>
    <w:p w14:paraId="4DAD726C" w14:textId="77777777" w:rsidR="005A15BA" w:rsidRDefault="005A15BA" w:rsidP="005F7765"/>
    <w:p w14:paraId="120B72C7" w14:textId="77777777" w:rsidR="005A15BA" w:rsidRDefault="005A15BA" w:rsidP="005F7765"/>
    <w:p w14:paraId="5C3EF217" w14:textId="77777777" w:rsidR="005A15BA" w:rsidRDefault="005A15BA" w:rsidP="005F7765"/>
    <w:p w14:paraId="75DA463A" w14:textId="77777777" w:rsidR="005A15BA" w:rsidRDefault="005A15BA" w:rsidP="005F7765"/>
    <w:p w14:paraId="51C51229" w14:textId="77777777" w:rsidR="005A15BA" w:rsidRDefault="005A15BA" w:rsidP="005F7765"/>
    <w:p w14:paraId="105688BD" w14:textId="77777777" w:rsidR="005A15BA" w:rsidRDefault="005A15BA" w:rsidP="005F7765"/>
    <w:p w14:paraId="62C865F8" w14:textId="77777777" w:rsidR="005A15BA" w:rsidRDefault="005A15BA" w:rsidP="005F7765"/>
    <w:p w14:paraId="3CFCB47C" w14:textId="77777777" w:rsidR="005A15BA" w:rsidRPr="005F7765" w:rsidRDefault="005A15BA" w:rsidP="005F7765"/>
    <w:p w14:paraId="45A4C746" w14:textId="77777777" w:rsidR="005A15BA" w:rsidRPr="005A15BA" w:rsidRDefault="005A15BA" w:rsidP="005A15BA">
      <w:pPr>
        <w:pStyle w:val="MRSchedPara2"/>
        <w:numPr>
          <w:ilvl w:val="0"/>
          <w:numId w:val="0"/>
        </w:numPr>
        <w:spacing w:line="240" w:lineRule="auto"/>
        <w:ind w:left="720" w:hanging="720"/>
        <w:jc w:val="center"/>
        <w:rPr>
          <w:b/>
          <w:u w:val="single"/>
        </w:rPr>
      </w:pPr>
      <w:bookmarkStart w:id="3225" w:name="_Toc519257696"/>
      <w:bookmarkStart w:id="3226" w:name="_Ref503536880"/>
      <w:bookmarkStart w:id="3227" w:name="_Toc519678227"/>
      <w:bookmarkStart w:id="3228" w:name="_Ref485921722"/>
      <w:bookmarkStart w:id="3229" w:name="_Ref485978277"/>
      <w:bookmarkStart w:id="3230" w:name="_Ref485980692"/>
      <w:bookmarkStart w:id="3231" w:name="_Ref485980941"/>
      <w:bookmarkEnd w:id="3225"/>
      <w:r w:rsidRPr="005A15BA">
        <w:rPr>
          <w:b/>
          <w:u w:val="single"/>
        </w:rPr>
        <w:t>Schedule 11</w:t>
      </w:r>
    </w:p>
    <w:p w14:paraId="5D7D942E" w14:textId="77777777" w:rsidR="005A15BA" w:rsidRPr="005A15BA" w:rsidRDefault="005A15BA" w:rsidP="005A15BA">
      <w:pPr>
        <w:pStyle w:val="MRSchedPara2"/>
        <w:numPr>
          <w:ilvl w:val="0"/>
          <w:numId w:val="0"/>
        </w:numPr>
        <w:spacing w:line="240" w:lineRule="auto"/>
        <w:ind w:left="720" w:hanging="720"/>
        <w:jc w:val="center"/>
        <w:rPr>
          <w:u w:val="single"/>
        </w:rPr>
      </w:pPr>
      <w:r w:rsidRPr="005A15BA">
        <w:rPr>
          <w:u w:val="single"/>
        </w:rPr>
        <w:t>Change Procedure</w:t>
      </w:r>
      <w:bookmarkEnd w:id="3226"/>
      <w:bookmarkEnd w:id="3227"/>
    </w:p>
    <w:p w14:paraId="35AA9B0D" w14:textId="77777777" w:rsidR="00247935" w:rsidRDefault="00247935" w:rsidP="000662E2">
      <w:pPr>
        <w:pStyle w:val="MRSchedPara1"/>
        <w:numPr>
          <w:ilvl w:val="0"/>
          <w:numId w:val="30"/>
        </w:numPr>
        <w:spacing w:line="240" w:lineRule="auto"/>
      </w:pPr>
      <w:r>
        <w:t>Permitted Change/No Change</w:t>
      </w:r>
      <w:bookmarkEnd w:id="3228"/>
      <w:bookmarkEnd w:id="3229"/>
      <w:bookmarkEnd w:id="3230"/>
      <w:bookmarkEnd w:id="3231"/>
    </w:p>
    <w:p w14:paraId="6D0B229A" w14:textId="77777777" w:rsidR="00247935" w:rsidRDefault="00247935" w:rsidP="00247935">
      <w:pPr>
        <w:pStyle w:val="MRSchedPara2"/>
        <w:spacing w:line="240" w:lineRule="auto"/>
      </w:pPr>
      <w:bookmarkStart w:id="3232" w:name="_Ref485921723"/>
      <w:r>
        <w:t>A Change may be requested to vary this Contract at any time.</w:t>
      </w:r>
      <w:bookmarkEnd w:id="3232"/>
      <w:r>
        <w:t xml:space="preserve"> </w:t>
      </w:r>
    </w:p>
    <w:p w14:paraId="5F3B68D3" w14:textId="77777777" w:rsidR="00247935" w:rsidRDefault="00247935" w:rsidP="00247935">
      <w:pPr>
        <w:pStyle w:val="MRSchedPara2"/>
        <w:spacing w:line="240" w:lineRule="auto"/>
      </w:pPr>
      <w:bookmarkStart w:id="3233" w:name="_Ref503536881"/>
      <w:bookmarkStart w:id="3234" w:name="_Ref485921724"/>
      <w:r>
        <w:t>The Parties have agreed that, to facilitate the efficient and effective call-off by the Authority of Additional Contractor Deliverables, the provisions of Schedule 10 (</w:t>
      </w:r>
      <w:r>
        <w:rPr>
          <w:i/>
        </w:rPr>
        <w:t>Task Order Approval Process</w:t>
      </w:r>
      <w:r>
        <w:t>) shall apply (and this Schedule 11 (</w:t>
      </w:r>
      <w:r w:rsidRPr="00A740E4">
        <w:rPr>
          <w:i/>
        </w:rPr>
        <w:t>Change Procedure</w:t>
      </w:r>
      <w:r>
        <w:t xml:space="preserve">) shall not apply) to the call-off by the Authority of such Additional Contractor Deliverables where the provisions of paragraph 2.5 and/or </w:t>
      </w:r>
      <w:r w:rsidRPr="00F12466">
        <w:rPr>
          <w:color w:val="000000"/>
        </w:rPr>
        <w:t>3.5</w:t>
      </w:r>
      <w:r>
        <w:t xml:space="preserve"> to Part 1 of Schedule 9 (</w:t>
      </w:r>
      <w:r w:rsidRPr="00147C7D">
        <w:rPr>
          <w:i/>
        </w:rPr>
        <w:t>Pricing and Payment</w:t>
      </w:r>
      <w:r>
        <w:t>), do not apply, provided always that the provisions of this Schedule 11 (</w:t>
      </w:r>
      <w:r w:rsidRPr="00A740E4">
        <w:rPr>
          <w:i/>
        </w:rPr>
        <w:t>Change Procedure</w:t>
      </w:r>
      <w:r>
        <w:t>) shall apply where either Party wishes to change such Additional Contractor Deliverables.</w:t>
      </w:r>
      <w:bookmarkEnd w:id="3233"/>
    </w:p>
    <w:p w14:paraId="053162AA" w14:textId="77777777" w:rsidR="00247935" w:rsidRDefault="00247935" w:rsidP="00247935">
      <w:pPr>
        <w:pStyle w:val="MRSchedPara2"/>
        <w:spacing w:line="240" w:lineRule="auto"/>
      </w:pPr>
      <w:bookmarkStart w:id="3235" w:name="_Ref503536882"/>
      <w:r>
        <w:t xml:space="preserve">Any failure by the Contractor to achieve the successful completion of any of its obligations in accordance with this Contract resulting in any additional work being required to be carried out by the Contractor to achieve successful completion of its </w:t>
      </w:r>
      <w:r w:rsidRPr="003C0B2A">
        <w:t>obligations (including satisfaction of any Entry Criteria or Exit Criteria) shall</w:t>
      </w:r>
      <w:r>
        <w:t xml:space="preserve"> not be an Authority Change for the purposes of this Schedule 11 (</w:t>
      </w:r>
      <w:r w:rsidRPr="00A740E4">
        <w:rPr>
          <w:i/>
        </w:rPr>
        <w:t>Change Procedure</w:t>
      </w:r>
      <w:r>
        <w:t>).</w:t>
      </w:r>
      <w:bookmarkEnd w:id="3234"/>
      <w:bookmarkEnd w:id="3235"/>
    </w:p>
    <w:p w14:paraId="52A2B879" w14:textId="77777777" w:rsidR="00247935" w:rsidRDefault="00247935" w:rsidP="000662E2">
      <w:pPr>
        <w:pStyle w:val="MRSchedPara1"/>
        <w:numPr>
          <w:ilvl w:val="0"/>
          <w:numId w:val="14"/>
        </w:numPr>
        <w:spacing w:line="240" w:lineRule="auto"/>
      </w:pPr>
      <w:bookmarkStart w:id="3236" w:name="_Ref485921725"/>
      <w:bookmarkStart w:id="3237" w:name="_Ref485978278"/>
      <w:bookmarkStart w:id="3238" w:name="_Ref485980693"/>
      <w:bookmarkStart w:id="3239" w:name="_Ref485980942"/>
      <w:r>
        <w:t>Contract Conforming</w:t>
      </w:r>
      <w:bookmarkEnd w:id="3236"/>
      <w:bookmarkEnd w:id="3237"/>
      <w:bookmarkEnd w:id="3238"/>
      <w:bookmarkEnd w:id="3239"/>
    </w:p>
    <w:p w14:paraId="478BD3F2" w14:textId="77777777" w:rsidR="00247935" w:rsidRDefault="00247935" w:rsidP="00247935">
      <w:pPr>
        <w:pStyle w:val="MRSchedPara2"/>
        <w:spacing w:line="240" w:lineRule="auto"/>
      </w:pPr>
      <w:bookmarkStart w:id="3240" w:name="_Ref485799457"/>
      <w:r>
        <w:t xml:space="preserve">If the Authority confirms an Estimate provided in accordance with paragraph </w:t>
      </w:r>
      <w:r w:rsidRPr="00F12466">
        <w:rPr>
          <w:color w:val="000000"/>
        </w:rPr>
        <w:t>8.1.1</w:t>
      </w:r>
      <w:r>
        <w:t xml:space="preserve"> (</w:t>
      </w:r>
      <w:r w:rsidRPr="00004F2E">
        <w:rPr>
          <w:i/>
        </w:rPr>
        <w:t>Confirmation or Withdrawal of Authority Notice</w:t>
      </w:r>
      <w:r>
        <w:t>) or approves a Contractor Change Notice in accordance with paragraph 11 (</w:t>
      </w:r>
      <w:r w:rsidRPr="00004F2E">
        <w:rPr>
          <w:i/>
        </w:rPr>
        <w:t>Contractor Changes</w:t>
      </w:r>
      <w:r>
        <w:t>):</w:t>
      </w:r>
      <w:bookmarkEnd w:id="3240"/>
      <w:r>
        <w:t xml:space="preserve"> </w:t>
      </w:r>
    </w:p>
    <w:p w14:paraId="5A4ECA85" w14:textId="77777777" w:rsidR="00247935" w:rsidRDefault="00247935" w:rsidP="00247935">
      <w:pPr>
        <w:pStyle w:val="MRSchedPara3"/>
        <w:spacing w:line="240" w:lineRule="auto"/>
        <w:ind w:left="1788"/>
      </w:pPr>
      <w:bookmarkStart w:id="3241" w:name="_Ref485921726"/>
      <w:r>
        <w:t>the Parties shall enter into any documents including, but not limited to, a deed of variation (and/or take such further steps) to amend this Contract which are necessary to give effect to the Authority Change and/or Contractor Change (and which shall record any other changes agreed to this Contract under Clause 3A.6 (</w:t>
      </w:r>
      <w:r>
        <w:rPr>
          <w:i/>
        </w:rPr>
        <w:t>Task Orders</w:t>
      </w:r>
      <w:r>
        <w:t>) since the last deed of variation amending this Contract was entered into) and/or</w:t>
      </w:r>
      <w:bookmarkEnd w:id="3241"/>
    </w:p>
    <w:p w14:paraId="1BBC47D4" w14:textId="77777777" w:rsidR="00247935" w:rsidRDefault="00247935" w:rsidP="00247935">
      <w:pPr>
        <w:pStyle w:val="MRSchedPara3"/>
        <w:spacing w:line="240" w:lineRule="auto"/>
        <w:ind w:left="1788"/>
      </w:pPr>
      <w:bookmarkStart w:id="3242" w:name="_Ref485921727"/>
      <w:r>
        <w:t>the Contractor shall commence the implementation of the relevant Change as soon as reasonably practicable following due completion of such deed of variation or to the timescale expressly set out in such deed.</w:t>
      </w:r>
      <w:bookmarkEnd w:id="3242"/>
      <w:r>
        <w:t xml:space="preserve"> </w:t>
      </w:r>
    </w:p>
    <w:p w14:paraId="211C5EFE" w14:textId="77777777" w:rsidR="00247935" w:rsidRDefault="00247935" w:rsidP="00247935">
      <w:pPr>
        <w:pStyle w:val="MRSchedPara2"/>
        <w:spacing w:line="240" w:lineRule="auto"/>
      </w:pPr>
      <w:bookmarkStart w:id="3243" w:name="_Ref485921728"/>
      <w:r>
        <w:t>Unless the Parties otherwise agree, all Changes shall be requested, approved or rejected:</w:t>
      </w:r>
      <w:bookmarkEnd w:id="3243"/>
      <w:r>
        <w:t xml:space="preserve"> </w:t>
      </w:r>
    </w:p>
    <w:p w14:paraId="5874FAFB" w14:textId="77777777" w:rsidR="00247935" w:rsidRDefault="00247935" w:rsidP="00247935">
      <w:pPr>
        <w:pStyle w:val="MRSchedPara3"/>
        <w:spacing w:line="240" w:lineRule="auto"/>
        <w:ind w:left="1788"/>
      </w:pPr>
      <w:bookmarkStart w:id="3244" w:name="_Ref485921729"/>
      <w:r>
        <w:t>using the forms attached at Appendices 1 to 3 to this Schedule 11 (</w:t>
      </w:r>
      <w:r w:rsidRPr="00A740E4">
        <w:rPr>
          <w:i/>
        </w:rPr>
        <w:t>Change Procedure</w:t>
      </w:r>
      <w:r>
        <w:t>); and</w:t>
      </w:r>
      <w:bookmarkEnd w:id="3244"/>
    </w:p>
    <w:p w14:paraId="1ACD5EAE" w14:textId="77777777" w:rsidR="00247935" w:rsidRDefault="00247935" w:rsidP="00247935">
      <w:pPr>
        <w:pStyle w:val="MRSchedPara3"/>
        <w:spacing w:line="240" w:lineRule="auto"/>
        <w:ind w:left="1788"/>
      </w:pPr>
      <w:bookmarkStart w:id="3245" w:name="_Ref485921730"/>
      <w:r>
        <w:t>in accordance with DEFFORM 10B.</w:t>
      </w:r>
      <w:bookmarkEnd w:id="3245"/>
    </w:p>
    <w:p w14:paraId="53B5F77A" w14:textId="77777777" w:rsidR="00247935" w:rsidRDefault="00247935" w:rsidP="000662E2">
      <w:pPr>
        <w:pStyle w:val="MRSchedPara1"/>
        <w:numPr>
          <w:ilvl w:val="0"/>
          <w:numId w:val="14"/>
        </w:numPr>
        <w:spacing w:line="240" w:lineRule="auto"/>
      </w:pPr>
      <w:bookmarkStart w:id="3246" w:name="_Ref485799186"/>
      <w:r>
        <w:t>Right to propose Authority Changes</w:t>
      </w:r>
      <w:bookmarkEnd w:id="3246"/>
    </w:p>
    <w:p w14:paraId="06E3DAFD" w14:textId="77777777" w:rsidR="00247935" w:rsidRDefault="00247935" w:rsidP="00247935">
      <w:pPr>
        <w:pStyle w:val="MRSchedPara2"/>
        <w:spacing w:line="240" w:lineRule="auto"/>
      </w:pPr>
      <w:bookmarkStart w:id="3247" w:name="_Ref485753214"/>
      <w:r>
        <w:t xml:space="preserve">If the Authority requires an Authority Change, it must serve a notice on the Contractor in accordance with paragraph </w:t>
      </w:r>
      <w:r w:rsidRPr="00F12466">
        <w:rPr>
          <w:color w:val="000000"/>
        </w:rPr>
        <w:t>4.1</w:t>
      </w:r>
      <w:r>
        <w:t xml:space="preserve"> (</w:t>
      </w:r>
      <w:r w:rsidRPr="00004F2E">
        <w:rPr>
          <w:i/>
        </w:rPr>
        <w:t>Authority Change Notice</w:t>
      </w:r>
      <w:r>
        <w:t>).</w:t>
      </w:r>
      <w:bookmarkEnd w:id="3247"/>
    </w:p>
    <w:p w14:paraId="6E54E350" w14:textId="77777777" w:rsidR="00247935" w:rsidRDefault="00247935" w:rsidP="00247935">
      <w:pPr>
        <w:pStyle w:val="MRSchedPara2"/>
        <w:spacing w:line="240" w:lineRule="auto"/>
      </w:pPr>
      <w:bookmarkStart w:id="3248" w:name="_Ref485921731"/>
      <w:r>
        <w:t>The Authority may require Changes at any time during the Contract Period and for any reason.</w:t>
      </w:r>
      <w:bookmarkEnd w:id="3248"/>
      <w:r>
        <w:t xml:space="preserve"> </w:t>
      </w:r>
    </w:p>
    <w:p w14:paraId="49A1783C" w14:textId="77777777" w:rsidR="00247935" w:rsidRDefault="00247935" w:rsidP="00247935">
      <w:pPr>
        <w:pStyle w:val="MRSchedPara2"/>
        <w:spacing w:line="240" w:lineRule="auto"/>
      </w:pPr>
      <w:bookmarkStart w:id="3249" w:name="_Ref485921732"/>
      <w:r>
        <w:t>The Contractor shall be entitled to refuse an Authority Change which:</w:t>
      </w:r>
      <w:bookmarkEnd w:id="3249"/>
    </w:p>
    <w:p w14:paraId="528E7F85" w14:textId="77777777" w:rsidR="00247935" w:rsidRDefault="00247935" w:rsidP="00247935">
      <w:pPr>
        <w:pStyle w:val="MRSchedPara3"/>
        <w:spacing w:line="240" w:lineRule="auto"/>
        <w:ind w:left="1788"/>
      </w:pPr>
      <w:bookmarkStart w:id="3250" w:name="_Ref485921733"/>
      <w:r>
        <w:t>requires any material activity required to perform the Contractor Deliverables to be performed in a way that infringes any Legislation;</w:t>
      </w:r>
      <w:bookmarkEnd w:id="3250"/>
    </w:p>
    <w:p w14:paraId="3FBEF678" w14:textId="77777777" w:rsidR="00247935" w:rsidRDefault="00247935" w:rsidP="00247935">
      <w:pPr>
        <w:pStyle w:val="MRSchedPara3"/>
        <w:spacing w:line="240" w:lineRule="auto"/>
        <w:ind w:left="1788"/>
      </w:pPr>
      <w:bookmarkStart w:id="3251" w:name="_Ref485921734"/>
      <w:r>
        <w:t>would materially and adversely affect the Contractor’s ability to perform the Contractor Deliverables (except those Contractor Deliverables which have been specified as requiring to be amended in the Authority Change Notice) in a manner not compensated pursuant to this Schedule 11 (</w:t>
      </w:r>
      <w:r w:rsidRPr="000B7AD7">
        <w:rPr>
          <w:i/>
        </w:rPr>
        <w:t>Change Procedure</w:t>
      </w:r>
      <w:r>
        <w:t>);</w:t>
      </w:r>
      <w:bookmarkEnd w:id="3251"/>
    </w:p>
    <w:p w14:paraId="1C023BAD" w14:textId="77777777" w:rsidR="00247935" w:rsidRDefault="00247935" w:rsidP="00247935">
      <w:pPr>
        <w:pStyle w:val="MRSchedPara3"/>
        <w:spacing w:line="240" w:lineRule="auto"/>
        <w:ind w:left="1788"/>
      </w:pPr>
      <w:bookmarkStart w:id="3252" w:name="_Ref485921735"/>
      <w:r>
        <w:t>would materially and adversely affect the health and safety of any person;</w:t>
      </w:r>
      <w:bookmarkEnd w:id="3252"/>
    </w:p>
    <w:p w14:paraId="1CB82CC6" w14:textId="77777777" w:rsidR="00247935" w:rsidRDefault="00247935" w:rsidP="00247935">
      <w:pPr>
        <w:pStyle w:val="MRSchedPara3"/>
        <w:spacing w:line="240" w:lineRule="auto"/>
        <w:ind w:left="1788"/>
      </w:pPr>
      <w:bookmarkStart w:id="3253" w:name="_Ref485921736"/>
      <w:r>
        <w:t>would, if implemented, materially and adversely change the nature of this Contract (including its risk profile) in a manner not compensated pursuant to this Schedule 11 (</w:t>
      </w:r>
      <w:r w:rsidRPr="000B7AD7">
        <w:rPr>
          <w:i/>
        </w:rPr>
        <w:t>Change Procedure</w:t>
      </w:r>
      <w:r>
        <w:t>); or</w:t>
      </w:r>
      <w:bookmarkEnd w:id="3253"/>
    </w:p>
    <w:p w14:paraId="609A61FF" w14:textId="77777777" w:rsidR="00247935" w:rsidRDefault="00247935" w:rsidP="00247935">
      <w:pPr>
        <w:pStyle w:val="MRSchedPara3"/>
        <w:spacing w:line="240" w:lineRule="auto"/>
        <w:ind w:left="1788"/>
      </w:pPr>
      <w:bookmarkStart w:id="3254" w:name="_Ref503536883"/>
      <w:bookmarkStart w:id="3255" w:name="_Ref485921737"/>
      <w:r>
        <w:t>the Authority does not have the legal power or capacity to require implementation of such Authority Change,</w:t>
      </w:r>
      <w:bookmarkEnd w:id="3254"/>
    </w:p>
    <w:p w14:paraId="1DAE6B13" w14:textId="77777777" w:rsidR="00247935" w:rsidRDefault="00247935" w:rsidP="00247935">
      <w:pPr>
        <w:pStyle w:val="MRSchedPara3"/>
        <w:numPr>
          <w:ilvl w:val="0"/>
          <w:numId w:val="0"/>
        </w:numPr>
        <w:spacing w:line="240" w:lineRule="auto"/>
        <w:ind w:left="708"/>
      </w:pPr>
      <w:r>
        <w:t>provided always that, notwithstanding the foregoing provisions of this paragraph 3.3 and/or any other provision of this Contract, the Contractor shall have no right to object to any Authority Change to give effect to the exercise of any Option.</w:t>
      </w:r>
      <w:bookmarkEnd w:id="3255"/>
    </w:p>
    <w:p w14:paraId="474E7FE9" w14:textId="77777777" w:rsidR="00247935" w:rsidRDefault="00247935" w:rsidP="000662E2">
      <w:pPr>
        <w:pStyle w:val="MRSchedPara1"/>
        <w:numPr>
          <w:ilvl w:val="0"/>
          <w:numId w:val="14"/>
        </w:numPr>
        <w:spacing w:line="240" w:lineRule="auto"/>
      </w:pPr>
      <w:bookmarkStart w:id="3256" w:name="_Ref485753047"/>
      <w:r>
        <w:t>Authority Change Notice</w:t>
      </w:r>
      <w:bookmarkEnd w:id="3256"/>
    </w:p>
    <w:p w14:paraId="298DD67A" w14:textId="77777777" w:rsidR="00247935" w:rsidRDefault="00247935" w:rsidP="00247935">
      <w:pPr>
        <w:pStyle w:val="MRSchedPara2"/>
        <w:spacing w:line="240" w:lineRule="auto"/>
      </w:pPr>
      <w:bookmarkStart w:id="3257" w:name="_Ref485799037"/>
      <w:r>
        <w:t>The Authority Change Notice shall:</w:t>
      </w:r>
      <w:bookmarkEnd w:id="3257"/>
    </w:p>
    <w:p w14:paraId="4169CF13" w14:textId="77777777" w:rsidR="00247935" w:rsidRDefault="00247935" w:rsidP="00247935">
      <w:pPr>
        <w:pStyle w:val="MRSchedPara3"/>
        <w:spacing w:line="240" w:lineRule="auto"/>
        <w:ind w:left="1788"/>
      </w:pPr>
      <w:bookmarkStart w:id="3258" w:name="_Ref485921738"/>
      <w:bookmarkStart w:id="3259" w:name="_Ref503536884"/>
      <w:r>
        <w:t xml:space="preserve">set out the proposed change required in reasonable detail to enable the Contractor to calculate and provide the Estimate in accordance with paragraph </w:t>
      </w:r>
      <w:r w:rsidRPr="00F12466">
        <w:rPr>
          <w:color w:val="000000"/>
        </w:rPr>
        <w:t>5.1.1</w:t>
      </w:r>
      <w:r>
        <w:t xml:space="preserve"> (</w:t>
      </w:r>
      <w:r w:rsidRPr="00004F2E">
        <w:rPr>
          <w:i/>
        </w:rPr>
        <w:t>Contractor’s Estimate</w:t>
      </w:r>
      <w:r>
        <w:t>);</w:t>
      </w:r>
      <w:bookmarkEnd w:id="3258"/>
      <w:r>
        <w:t xml:space="preserve"> and</w:t>
      </w:r>
      <w:bookmarkEnd w:id="3259"/>
    </w:p>
    <w:p w14:paraId="1339F40E" w14:textId="77777777" w:rsidR="00247935" w:rsidRDefault="00247935" w:rsidP="00247935">
      <w:pPr>
        <w:pStyle w:val="MRSchedPara3"/>
        <w:spacing w:line="240" w:lineRule="auto"/>
        <w:ind w:left="1788"/>
      </w:pPr>
      <w:bookmarkStart w:id="3260" w:name="_Ref485921739"/>
      <w:r>
        <w:t>require the Contractor to provide to the Authority, within fifteen (15) Working Days of receipt of the Authority Change Notice, either:</w:t>
      </w:r>
      <w:bookmarkEnd w:id="3260"/>
    </w:p>
    <w:p w14:paraId="315482FF" w14:textId="77777777" w:rsidR="00247935" w:rsidRDefault="00247935" w:rsidP="00247935">
      <w:pPr>
        <w:pStyle w:val="MRSchedPara4"/>
        <w:tabs>
          <w:tab w:val="clear" w:pos="2517"/>
          <w:tab w:val="num" w:pos="2505"/>
        </w:tabs>
        <w:spacing w:line="240" w:lineRule="auto"/>
        <w:ind w:left="2508"/>
      </w:pPr>
      <w:bookmarkStart w:id="3261" w:name="_Ref485799118"/>
      <w:r>
        <w:t>confirmation as to when an estimate of the likely effects of the proposed change will be provided to the Authority and the Contractor shall use all reasonable endeavours to obtain all relevant information as is required to provide the estimate of the likely effects of the proposed change expeditiously; or</w:t>
      </w:r>
      <w:bookmarkEnd w:id="3261"/>
    </w:p>
    <w:p w14:paraId="1232362C" w14:textId="77777777" w:rsidR="00247935" w:rsidRDefault="00247935" w:rsidP="00247935">
      <w:pPr>
        <w:pStyle w:val="MRSchedPara4"/>
        <w:tabs>
          <w:tab w:val="clear" w:pos="2517"/>
          <w:tab w:val="num" w:pos="2505"/>
        </w:tabs>
        <w:spacing w:line="240" w:lineRule="auto"/>
        <w:ind w:left="2508"/>
      </w:pPr>
      <w:bookmarkStart w:id="3262" w:name="_Ref485921740"/>
      <w:r>
        <w:t>an estimate of the likely effects of the proposed change setting out the information referred to in paragraph 5 (</w:t>
      </w:r>
      <w:r w:rsidRPr="00004F2E">
        <w:rPr>
          <w:i/>
        </w:rPr>
        <w:t>Contractor’s Estimate</w:t>
      </w:r>
      <w:r>
        <w:t>) below; and</w:t>
      </w:r>
      <w:bookmarkEnd w:id="3262"/>
    </w:p>
    <w:p w14:paraId="2B54FF0B" w14:textId="77777777" w:rsidR="00247935" w:rsidRDefault="00247935" w:rsidP="00247935">
      <w:pPr>
        <w:pStyle w:val="MRSchedPara4"/>
        <w:tabs>
          <w:tab w:val="clear" w:pos="2517"/>
          <w:tab w:val="num" w:pos="2505"/>
        </w:tabs>
        <w:spacing w:line="240" w:lineRule="auto"/>
        <w:ind w:left="2508"/>
      </w:pPr>
      <w:bookmarkStart w:id="3263" w:name="_Ref485921741"/>
      <w:r>
        <w:t>(unless the Parties agree otherwise) the Authority Change Notice shall be in the form attached at Appendix 1 to this Schedule 11 (</w:t>
      </w:r>
      <w:r w:rsidRPr="00230980">
        <w:rPr>
          <w:i/>
        </w:rPr>
        <w:t>Change Procedure</w:t>
      </w:r>
      <w:r>
        <w:t>).</w:t>
      </w:r>
      <w:bookmarkEnd w:id="3263"/>
      <w:r>
        <w:t xml:space="preserve"> </w:t>
      </w:r>
    </w:p>
    <w:p w14:paraId="76C9004A" w14:textId="77777777" w:rsidR="00247935" w:rsidRDefault="00247935" w:rsidP="000662E2">
      <w:pPr>
        <w:pStyle w:val="MRSchedPara1"/>
        <w:numPr>
          <w:ilvl w:val="0"/>
          <w:numId w:val="14"/>
        </w:numPr>
        <w:spacing w:line="240" w:lineRule="auto"/>
      </w:pPr>
      <w:bookmarkStart w:id="3264" w:name="_Ref485753356"/>
      <w:r>
        <w:t>Contractor’s Estimate</w:t>
      </w:r>
      <w:bookmarkEnd w:id="3264"/>
    </w:p>
    <w:p w14:paraId="181D1909" w14:textId="77777777" w:rsidR="00247935" w:rsidRDefault="00247935" w:rsidP="00247935">
      <w:pPr>
        <w:pStyle w:val="MRSchedPara2"/>
        <w:spacing w:line="240" w:lineRule="auto"/>
      </w:pPr>
      <w:bookmarkStart w:id="3265" w:name="_Ref485752927"/>
      <w:r>
        <w:t>As soon as practicable and in any event:</w:t>
      </w:r>
      <w:bookmarkEnd w:id="3265"/>
      <w:r>
        <w:t xml:space="preserve"> </w:t>
      </w:r>
    </w:p>
    <w:p w14:paraId="2F563561" w14:textId="77777777" w:rsidR="00247935" w:rsidRDefault="00247935" w:rsidP="00247935">
      <w:pPr>
        <w:pStyle w:val="MRSchedPara3"/>
        <w:spacing w:line="240" w:lineRule="auto"/>
        <w:ind w:left="1788"/>
      </w:pPr>
      <w:bookmarkStart w:id="3266" w:name="_Ref485799062"/>
      <w:r>
        <w:t>within five (5) Working Days after having received the Authority Change Notice, identify to the Authority an estimate of the amount of costs the Contractor will incur in the preparation of the Estimate; and</w:t>
      </w:r>
      <w:bookmarkEnd w:id="3266"/>
    </w:p>
    <w:p w14:paraId="194A8C2E" w14:textId="77777777" w:rsidR="00247935" w:rsidRDefault="00247935" w:rsidP="00247935">
      <w:pPr>
        <w:pStyle w:val="MRSchedPara3"/>
        <w:spacing w:line="240" w:lineRule="auto"/>
        <w:ind w:left="1788"/>
      </w:pPr>
      <w:bookmarkStart w:id="3267" w:name="_Ref485921742"/>
      <w:r>
        <w:t xml:space="preserve">within fifteen (15) Working Days after having received the Authority Change Notice, or on or before the date agreed for the production of an Estimate in the circumstances referred to in paragraph </w:t>
      </w:r>
      <w:r w:rsidRPr="00F12466">
        <w:rPr>
          <w:color w:val="000000"/>
        </w:rPr>
        <w:t>4.1.2(i)</w:t>
      </w:r>
      <w:r>
        <w:t xml:space="preserve"> (</w:t>
      </w:r>
      <w:r w:rsidRPr="00004F2E">
        <w:rPr>
          <w:i/>
        </w:rPr>
        <w:t>Authority Change Notice</w:t>
      </w:r>
      <w:r>
        <w:t>), the Contractor shall deliver to the Authority the Estimate. The Estimate shall be in the form attached at Appendix 2 to this Schedule 11 (</w:t>
      </w:r>
      <w:r w:rsidRPr="004F7980">
        <w:rPr>
          <w:i/>
        </w:rPr>
        <w:t>Change Procedure</w:t>
      </w:r>
      <w:r>
        <w:t>) unless the Authority (acting reasonably) requires the information to be in a different format.</w:t>
      </w:r>
      <w:bookmarkEnd w:id="3267"/>
      <w:r>
        <w:t xml:space="preserve"> </w:t>
      </w:r>
    </w:p>
    <w:p w14:paraId="5BF06E31" w14:textId="77777777" w:rsidR="00247935" w:rsidRDefault="00247935" w:rsidP="00247935">
      <w:pPr>
        <w:pStyle w:val="MRSchedPara2"/>
        <w:spacing w:line="240" w:lineRule="auto"/>
      </w:pPr>
      <w:bookmarkStart w:id="3268" w:name="_Ref485921743"/>
      <w:r>
        <w:t>The Estimate shall include the opinion of the Contractor on:</w:t>
      </w:r>
      <w:bookmarkEnd w:id="3268"/>
    </w:p>
    <w:p w14:paraId="31C03175" w14:textId="77777777" w:rsidR="00247935" w:rsidRDefault="00247935" w:rsidP="00247935">
      <w:pPr>
        <w:pStyle w:val="MRSchedPara3"/>
        <w:spacing w:line="240" w:lineRule="auto"/>
        <w:ind w:left="1788"/>
      </w:pPr>
      <w:bookmarkStart w:id="3269" w:name="_Ref485921744"/>
      <w:r>
        <w:t>whether relief from compliance with obligations is required, including the obligations of the Contractor to meet any relevant part of Schedule 2 (</w:t>
      </w:r>
      <w:r w:rsidRPr="00A740E4">
        <w:rPr>
          <w:i/>
        </w:rPr>
        <w:t>Statement of Requirements</w:t>
      </w:r>
      <w:r>
        <w:t>) and/or the operation of the Deductions and KPI regimes in Schedule 6 (</w:t>
      </w:r>
      <w:r w:rsidRPr="00A740E4">
        <w:rPr>
          <w:i/>
        </w:rPr>
        <w:t>Incentivisation</w:t>
      </w:r>
      <w:r>
        <w:t>) during the implementation of the proposed Authority Change;</w:t>
      </w:r>
      <w:bookmarkEnd w:id="3269"/>
    </w:p>
    <w:p w14:paraId="35361F4F" w14:textId="77777777" w:rsidR="00247935" w:rsidRDefault="00247935" w:rsidP="00247935">
      <w:pPr>
        <w:pStyle w:val="MRSchedPara3"/>
        <w:spacing w:line="240" w:lineRule="auto"/>
        <w:ind w:left="1788"/>
      </w:pPr>
      <w:bookmarkStart w:id="3270" w:name="_Ref485921745"/>
      <w:r>
        <w:t>any impact on the provision of the Contractor’s obligations under the Contract, including whether the proposed change is in contravention of paragraph 3 (</w:t>
      </w:r>
      <w:r>
        <w:rPr>
          <w:i/>
        </w:rPr>
        <w:t>Right to propose Authority Changes</w:t>
      </w:r>
      <w:r>
        <w:t>);</w:t>
      </w:r>
      <w:bookmarkEnd w:id="3270"/>
    </w:p>
    <w:p w14:paraId="785BF050" w14:textId="77777777" w:rsidR="00247935" w:rsidRDefault="00247935" w:rsidP="00247935">
      <w:pPr>
        <w:pStyle w:val="MRSchedPara3"/>
        <w:spacing w:line="240" w:lineRule="auto"/>
        <w:ind w:left="1788"/>
      </w:pPr>
      <w:bookmarkStart w:id="3271" w:name="_Ref485921746"/>
      <w:r>
        <w:t>any amendment required to this Contract and/or any ancillary documentation as a result of the proposed Authority Change;</w:t>
      </w:r>
      <w:bookmarkEnd w:id="3271"/>
    </w:p>
    <w:p w14:paraId="7A1F2C5D" w14:textId="77777777" w:rsidR="00247935" w:rsidRDefault="00247935" w:rsidP="00247935">
      <w:pPr>
        <w:pStyle w:val="MRSchedPara3"/>
        <w:spacing w:line="240" w:lineRule="auto"/>
        <w:ind w:left="1788"/>
      </w:pPr>
      <w:bookmarkStart w:id="3272" w:name="_Ref485799211"/>
      <w:r>
        <w:t>any amendment required to the Contract Price and/or the Monthly Payment;</w:t>
      </w:r>
      <w:bookmarkEnd w:id="3272"/>
    </w:p>
    <w:p w14:paraId="18F5DD01" w14:textId="77777777" w:rsidR="00247935" w:rsidRDefault="00247935" w:rsidP="00247935">
      <w:pPr>
        <w:pStyle w:val="MRSchedPara3"/>
        <w:spacing w:line="240" w:lineRule="auto"/>
        <w:ind w:left="1788"/>
      </w:pPr>
      <w:bookmarkStart w:id="3273" w:name="_Ref485921747"/>
      <w:r>
        <w:t>any additional Necessary Consents which are required (and/or any existing Necessary Consents which are required to be amended) in each case, to give effect to the relevant Authority Change; and</w:t>
      </w:r>
      <w:bookmarkEnd w:id="3273"/>
    </w:p>
    <w:p w14:paraId="2B2C3486" w14:textId="77777777" w:rsidR="00247935" w:rsidRDefault="00247935" w:rsidP="00247935">
      <w:pPr>
        <w:pStyle w:val="MRSchedPara3"/>
        <w:spacing w:line="240" w:lineRule="auto"/>
        <w:ind w:left="1788"/>
      </w:pPr>
      <w:bookmarkStart w:id="3274" w:name="_Ref485921748"/>
      <w:r>
        <w:t>the proposed method of certification of implementation of the Authority Change and/or the certification of any operational aspects of the Contractor’s obligations under this Contract required by the proposed Authority Change.</w:t>
      </w:r>
      <w:bookmarkEnd w:id="3274"/>
      <w:r>
        <w:t xml:space="preserve"> </w:t>
      </w:r>
    </w:p>
    <w:p w14:paraId="59E7C541" w14:textId="77777777" w:rsidR="00247935" w:rsidRDefault="00247935" w:rsidP="000662E2">
      <w:pPr>
        <w:pStyle w:val="MRSchedPara1"/>
        <w:numPr>
          <w:ilvl w:val="0"/>
          <w:numId w:val="14"/>
        </w:numPr>
        <w:spacing w:line="240" w:lineRule="auto"/>
      </w:pPr>
      <w:bookmarkStart w:id="3275" w:name="_Ref485752945"/>
      <w:r>
        <w:t>Discussion</w:t>
      </w:r>
      <w:bookmarkEnd w:id="3275"/>
    </w:p>
    <w:p w14:paraId="2B8740E1" w14:textId="77777777" w:rsidR="00247935" w:rsidRDefault="00247935" w:rsidP="00247935">
      <w:pPr>
        <w:pStyle w:val="MRSchedPara2"/>
        <w:spacing w:line="240" w:lineRule="auto"/>
      </w:pPr>
      <w:bookmarkStart w:id="3276" w:name="_Ref485921749"/>
      <w:r>
        <w:t>As soon as practicable after the Authority receives the Estimate, the Parties shall discuss and agree the issues set out in the Estimate, including:</w:t>
      </w:r>
      <w:bookmarkEnd w:id="3276"/>
    </w:p>
    <w:p w14:paraId="7ED0D1A6" w14:textId="77777777" w:rsidR="00247935" w:rsidRDefault="00247935" w:rsidP="00247935">
      <w:pPr>
        <w:pStyle w:val="MRSchedPara3"/>
        <w:spacing w:line="240" w:lineRule="auto"/>
        <w:ind w:left="1788"/>
      </w:pPr>
      <w:bookmarkStart w:id="3277" w:name="_Ref485752936"/>
      <w:r>
        <w:t>providing evidence that the Contractor has used reasonable endeavours (including (where practicable) the use of competitive quotes) to minimise any increase in costs and maximise any reduction in costs;</w:t>
      </w:r>
      <w:bookmarkEnd w:id="3277"/>
    </w:p>
    <w:p w14:paraId="2C07CC4F" w14:textId="77777777" w:rsidR="00247935" w:rsidRDefault="00247935" w:rsidP="00247935">
      <w:pPr>
        <w:pStyle w:val="MRSchedPara3"/>
        <w:spacing w:line="240" w:lineRule="auto"/>
        <w:ind w:left="1788"/>
      </w:pPr>
      <w:bookmarkStart w:id="3278" w:name="_Ref485921750"/>
      <w:r>
        <w:t>demonstrating how any requirement for the proposed Change is being considered and developed in a cost effective manner; and</w:t>
      </w:r>
      <w:bookmarkEnd w:id="3278"/>
    </w:p>
    <w:p w14:paraId="4235C80B" w14:textId="77777777" w:rsidR="00247935" w:rsidRDefault="00247935" w:rsidP="00247935">
      <w:pPr>
        <w:pStyle w:val="MRSchedPara3"/>
        <w:spacing w:line="240" w:lineRule="auto"/>
        <w:ind w:left="1788"/>
      </w:pPr>
      <w:bookmarkStart w:id="3279" w:name="_Ref485921751"/>
      <w:r>
        <w:t>demonstrating that any costs arising as the result of the Change that have been avoided, which were anticipated to be incurred but which has been affected by the Authority Change concerned, have been taken into account in the amount or adjustment it has proposed under paragraph 5.2.4 (</w:t>
      </w:r>
      <w:r w:rsidRPr="00004F2E">
        <w:rPr>
          <w:i/>
        </w:rPr>
        <w:t>Contractor’s Estimate</w:t>
      </w:r>
      <w:r>
        <w:t>).</w:t>
      </w:r>
      <w:bookmarkEnd w:id="3279"/>
    </w:p>
    <w:p w14:paraId="24482391" w14:textId="77777777" w:rsidR="00247935" w:rsidRDefault="00247935" w:rsidP="00247935">
      <w:pPr>
        <w:pStyle w:val="MRSchedPara2"/>
        <w:spacing w:line="240" w:lineRule="auto"/>
      </w:pPr>
      <w:bookmarkStart w:id="3280" w:name="_Ref485799241"/>
      <w:r>
        <w:t>In such discussions the Authority may modify the Authority Change Notice.  The Contractor shall, as soon as practicable, and in any event not more than ten (10) Working Days after receipt of such modification, notify the Authority of any consequential changes to the Estimate.</w:t>
      </w:r>
      <w:bookmarkEnd w:id="3280"/>
    </w:p>
    <w:p w14:paraId="7E8935C8" w14:textId="77777777" w:rsidR="00247935" w:rsidRDefault="00247935" w:rsidP="000662E2">
      <w:pPr>
        <w:pStyle w:val="MRSchedPara1"/>
        <w:numPr>
          <w:ilvl w:val="0"/>
          <w:numId w:val="14"/>
        </w:numPr>
        <w:spacing w:line="240" w:lineRule="auto"/>
      </w:pPr>
      <w:bookmarkStart w:id="3281" w:name="_Ref485753165"/>
      <w:r>
        <w:t>Disputes</w:t>
      </w:r>
      <w:bookmarkEnd w:id="3281"/>
    </w:p>
    <w:p w14:paraId="70E13E20" w14:textId="77777777" w:rsidR="00247935" w:rsidRDefault="00247935" w:rsidP="00247935">
      <w:pPr>
        <w:pStyle w:val="MRSchedPara2"/>
        <w:spacing w:line="240" w:lineRule="auto"/>
      </w:pPr>
      <w:bookmarkStart w:id="3282" w:name="_Ref485921752"/>
      <w:r>
        <w:t>If the Parties cannot agree on the contents of the Estimate, then the Dispute will be determined in accordance with the Dispute Resolution Procedure.</w:t>
      </w:r>
      <w:bookmarkEnd w:id="3282"/>
    </w:p>
    <w:p w14:paraId="0C19573A" w14:textId="77777777" w:rsidR="00247935" w:rsidRDefault="00247935" w:rsidP="000662E2">
      <w:pPr>
        <w:pStyle w:val="MRSchedPara1"/>
        <w:numPr>
          <w:ilvl w:val="0"/>
          <w:numId w:val="14"/>
        </w:numPr>
        <w:spacing w:line="240" w:lineRule="auto"/>
      </w:pPr>
      <w:bookmarkStart w:id="3283" w:name="_Ref485753172"/>
      <w:r>
        <w:t>Confirmation or Withdrawal of Authority Notice</w:t>
      </w:r>
      <w:bookmarkEnd w:id="3283"/>
    </w:p>
    <w:p w14:paraId="4333FA73" w14:textId="77777777" w:rsidR="00247935" w:rsidRDefault="00247935" w:rsidP="00247935">
      <w:pPr>
        <w:pStyle w:val="MRSchedPara2"/>
        <w:spacing w:line="240" w:lineRule="auto"/>
      </w:pPr>
      <w:bookmarkStart w:id="3284" w:name="_Ref485921753"/>
      <w:r>
        <w:t>As soon as reasonably practicable after the contents of the Estimate have been agreed or otherwise determined pursuant to the Dispute Resolution Procedure, the Authority’s Representative shall:</w:t>
      </w:r>
      <w:bookmarkEnd w:id="3284"/>
    </w:p>
    <w:p w14:paraId="3C1BF853" w14:textId="77777777" w:rsidR="00247935" w:rsidRDefault="00247935" w:rsidP="00247935">
      <w:pPr>
        <w:pStyle w:val="MRSchedPara3"/>
        <w:spacing w:line="240" w:lineRule="auto"/>
        <w:ind w:left="1788"/>
      </w:pPr>
      <w:bookmarkStart w:id="3285" w:name="_Ref485798990"/>
      <w:r>
        <w:t>confirm in writing to the Contractor that the Estimate (or the Estimate as may have been changed in accordance with paragraph 6.2 (</w:t>
      </w:r>
      <w:r w:rsidRPr="00004F2E">
        <w:rPr>
          <w:i/>
        </w:rPr>
        <w:t>Discussion</w:t>
      </w:r>
      <w:r>
        <w:t>)) is approved; or</w:t>
      </w:r>
      <w:bookmarkEnd w:id="3285"/>
    </w:p>
    <w:p w14:paraId="18126D3C" w14:textId="77777777" w:rsidR="00247935" w:rsidRDefault="00247935" w:rsidP="00247935">
      <w:pPr>
        <w:pStyle w:val="MRSchedPara3"/>
        <w:spacing w:line="240" w:lineRule="auto"/>
        <w:ind w:left="1788"/>
      </w:pPr>
      <w:bookmarkStart w:id="3286" w:name="_Ref485921754"/>
      <w:bookmarkStart w:id="3287" w:name="_Ref503536885"/>
      <w:r>
        <w:t xml:space="preserve">withdraw the Authority Change Notice and the Contractor shall be entitled to any reasonable payment or compensation for or in respect of the preparation of the proposed change upon provision of evidence, </w:t>
      </w:r>
      <w:r w:rsidRPr="00810B11">
        <w:t xml:space="preserve">satisfactory to the Authority, that the Contractor has incurred such costs (provided always that where the Contractor has exceeded the estimated costs for preparation of the Estimate (as provided by the Contractor in accordance with paragraph </w:t>
      </w:r>
      <w:r>
        <w:t>5.1.1</w:t>
      </w:r>
      <w:r w:rsidRPr="00810B11">
        <w:t xml:space="preserve">, by more than two </w:t>
      </w:r>
      <w:r>
        <w:t xml:space="preserve">percent </w:t>
      </w:r>
      <w:r w:rsidRPr="00810B11">
        <w:t>(2%</w:t>
      </w:r>
      <w:r>
        <w:t>)</w:t>
      </w:r>
      <w:r w:rsidRPr="00810B11">
        <w:t xml:space="preserve"> </w:t>
      </w:r>
      <w:r>
        <w:t xml:space="preserve">(or such other amount as agreed by the Parties) </w:t>
      </w:r>
      <w:r w:rsidRPr="00810B11">
        <w:t>it shall only recover the costs identified in such Estimate (unless the Authority agrees (at its sole discretion) to pay any additional sum in respect of such costs</w:t>
      </w:r>
      <w:bookmarkEnd w:id="3286"/>
      <w:r w:rsidRPr="00810B11">
        <w:t>.</w:t>
      </w:r>
      <w:bookmarkEnd w:id="3287"/>
    </w:p>
    <w:p w14:paraId="15F54B8D" w14:textId="77777777" w:rsidR="00247935" w:rsidRDefault="00247935" w:rsidP="000662E2">
      <w:pPr>
        <w:pStyle w:val="MRSchedPara1"/>
        <w:numPr>
          <w:ilvl w:val="0"/>
          <w:numId w:val="14"/>
        </w:numPr>
        <w:spacing w:line="240" w:lineRule="auto"/>
      </w:pPr>
      <w:bookmarkStart w:id="3288" w:name="_Ref485921755"/>
      <w:r>
        <w:t>Failure to Confirm Authority Change</w:t>
      </w:r>
      <w:bookmarkEnd w:id="3288"/>
    </w:p>
    <w:p w14:paraId="7E600EE6" w14:textId="77777777" w:rsidR="00247935" w:rsidRDefault="00247935" w:rsidP="00247935">
      <w:pPr>
        <w:pStyle w:val="MRSchedPara2"/>
        <w:spacing w:line="240" w:lineRule="auto"/>
      </w:pPr>
      <w:bookmarkStart w:id="3289" w:name="_Ref485799379"/>
      <w:r>
        <w:t xml:space="preserve">Subject to paragraph </w:t>
      </w:r>
      <w:r w:rsidRPr="00F12466">
        <w:rPr>
          <w:color w:val="000000"/>
        </w:rPr>
        <w:t>9.2</w:t>
      </w:r>
      <w:r>
        <w:t>, if the Authority does not confirm the Estimate (as may have been changed in accordance with paragraph 6.2 (</w:t>
      </w:r>
      <w:r w:rsidRPr="00004F2E">
        <w:rPr>
          <w:i/>
        </w:rPr>
        <w:t>Discussion</w:t>
      </w:r>
      <w:r>
        <w:t>)) within twenty (20) Working Days of:</w:t>
      </w:r>
      <w:bookmarkEnd w:id="3289"/>
    </w:p>
    <w:p w14:paraId="462893FA" w14:textId="77777777" w:rsidR="00247935" w:rsidRDefault="00247935" w:rsidP="00247935">
      <w:pPr>
        <w:pStyle w:val="MRSchedPara3"/>
        <w:spacing w:line="240" w:lineRule="auto"/>
        <w:ind w:left="1788"/>
      </w:pPr>
      <w:bookmarkStart w:id="3290" w:name="_Ref485752783"/>
      <w:r>
        <w:t>the contents of the Estimate having been agreed in accordance with paragraph 6 (</w:t>
      </w:r>
      <w:r w:rsidRPr="00004F2E">
        <w:rPr>
          <w:i/>
        </w:rPr>
        <w:t>Discussion</w:t>
      </w:r>
      <w:r>
        <w:t>) (or any later date contained within an Estimate which extends the period for which that Estimate remains valid beyond such twenty (20) Working Day period); or</w:t>
      </w:r>
      <w:bookmarkEnd w:id="3290"/>
    </w:p>
    <w:p w14:paraId="1DC1B291" w14:textId="77777777" w:rsidR="00247935" w:rsidRDefault="00247935" w:rsidP="00247935">
      <w:pPr>
        <w:pStyle w:val="MRSchedPara3"/>
        <w:spacing w:line="240" w:lineRule="auto"/>
        <w:ind w:left="1788"/>
      </w:pPr>
      <w:bookmarkStart w:id="3291" w:name="_Ref485921756"/>
      <w:r>
        <w:t>following any determination pursuant to paragraph 7 (</w:t>
      </w:r>
      <w:r>
        <w:rPr>
          <w:i/>
        </w:rPr>
        <w:t>Disputes</w:t>
      </w:r>
      <w:r>
        <w:t>),</w:t>
      </w:r>
      <w:bookmarkEnd w:id="3291"/>
      <w:r>
        <w:t xml:space="preserve"> </w:t>
      </w:r>
    </w:p>
    <w:p w14:paraId="2AEC28DD" w14:textId="77777777" w:rsidR="00247935" w:rsidRDefault="00247935" w:rsidP="00247935">
      <w:pPr>
        <w:spacing w:line="240" w:lineRule="auto"/>
        <w:ind w:firstLine="720"/>
      </w:pPr>
      <w:r>
        <w:t>the Authority Change Notice shall be deemed to have been withdrawn.</w:t>
      </w:r>
    </w:p>
    <w:p w14:paraId="40E86500" w14:textId="77777777" w:rsidR="00247935" w:rsidRDefault="00247935" w:rsidP="00247935">
      <w:pPr>
        <w:pStyle w:val="MRSchedPara2"/>
        <w:spacing w:line="240" w:lineRule="auto"/>
      </w:pPr>
      <w:bookmarkStart w:id="3292" w:name="_Ref485799294"/>
      <w:r>
        <w:t>The Authority Change Notice shall not be deemed to have been withdrawn in accordance with paragraph 9.1 if the Authority notifies the Contractor otherwise in writing prior to the expiry of the period referred to in paragraph 9.1 (or any extended period notified by the Authority in accordance with this paragraph (as the case may be)) of a later date by which the Authority intends to confirm whether it should proceed with such Change.</w:t>
      </w:r>
      <w:bookmarkEnd w:id="3292"/>
    </w:p>
    <w:p w14:paraId="2E778C1D" w14:textId="77777777" w:rsidR="00247935" w:rsidRDefault="00247935" w:rsidP="000662E2">
      <w:pPr>
        <w:pStyle w:val="MRSchedPara1"/>
        <w:numPr>
          <w:ilvl w:val="0"/>
          <w:numId w:val="14"/>
        </w:numPr>
        <w:spacing w:line="240" w:lineRule="auto"/>
      </w:pPr>
      <w:bookmarkStart w:id="3293" w:name="_Ref485921757"/>
      <w:r>
        <w:t>Adjustment to the Contract Price</w:t>
      </w:r>
      <w:bookmarkEnd w:id="3293"/>
    </w:p>
    <w:p w14:paraId="3B470994" w14:textId="77777777" w:rsidR="00247935" w:rsidRDefault="00247935" w:rsidP="00247935">
      <w:pPr>
        <w:pStyle w:val="MRSchedPara2"/>
        <w:spacing w:line="240" w:lineRule="auto"/>
      </w:pPr>
      <w:bookmarkStart w:id="3294" w:name="_Ref485753180"/>
      <w:r>
        <w:t>In the event that the Estimate has been confirmed and approved by the Authority, then any adjustment to the Contract Price and/or the Monthly Payment (as appropriate) shall be calculated (and any other adjustments to this Contract shall be made) so that the Contractor is left in no better and no worse position than it would have been in had the relevant Authority Change not be implemented.</w:t>
      </w:r>
      <w:bookmarkEnd w:id="3294"/>
    </w:p>
    <w:p w14:paraId="2F4752D3" w14:textId="77777777" w:rsidR="00247935" w:rsidRDefault="00247935" w:rsidP="000662E2">
      <w:pPr>
        <w:pStyle w:val="MRSchedPara1"/>
        <w:numPr>
          <w:ilvl w:val="0"/>
          <w:numId w:val="14"/>
        </w:numPr>
        <w:spacing w:line="240" w:lineRule="auto"/>
      </w:pPr>
      <w:bookmarkStart w:id="3295" w:name="_Ref485798225"/>
      <w:r>
        <w:t>Contractor Changes</w:t>
      </w:r>
      <w:bookmarkEnd w:id="3295"/>
    </w:p>
    <w:p w14:paraId="5E413D3F" w14:textId="77777777" w:rsidR="00247935" w:rsidRDefault="00247935" w:rsidP="00247935">
      <w:pPr>
        <w:pStyle w:val="MRSchedPara2"/>
        <w:spacing w:line="240" w:lineRule="auto"/>
      </w:pPr>
      <w:bookmarkStart w:id="3296" w:name="_Ref485921758"/>
      <w:r>
        <w:t>If the Contractor wishes to introduce a change to this Contract, it must serve a Contractor Change Notice on the Authority in the form of Appendix 3.</w:t>
      </w:r>
      <w:bookmarkEnd w:id="3296"/>
    </w:p>
    <w:p w14:paraId="07D77680" w14:textId="77777777" w:rsidR="00247935" w:rsidRDefault="00247935" w:rsidP="00247935">
      <w:pPr>
        <w:pStyle w:val="MRSchedPara2"/>
        <w:spacing w:line="240" w:lineRule="auto"/>
      </w:pPr>
      <w:bookmarkStart w:id="3297" w:name="_Ref485921759"/>
      <w:r>
        <w:t>The Contractor Change Notice must:</w:t>
      </w:r>
      <w:bookmarkEnd w:id="3297"/>
    </w:p>
    <w:p w14:paraId="6FE9D374" w14:textId="77777777" w:rsidR="00247935" w:rsidRDefault="00247935" w:rsidP="00247935">
      <w:pPr>
        <w:pStyle w:val="MRSchedPara3"/>
        <w:spacing w:line="240" w:lineRule="auto"/>
        <w:ind w:left="1788"/>
      </w:pPr>
      <w:bookmarkStart w:id="3298" w:name="_Ref485921760"/>
      <w:r>
        <w:t>set out the proposed change to the Contractor’s obligations under this Contract and/or any other proposed changes in reasonable detail to enable the Authority to evaluate it in full;</w:t>
      </w:r>
      <w:bookmarkEnd w:id="3298"/>
    </w:p>
    <w:p w14:paraId="786209DD" w14:textId="77777777" w:rsidR="00247935" w:rsidRDefault="00247935" w:rsidP="00247935">
      <w:pPr>
        <w:pStyle w:val="MRSchedPara3"/>
        <w:spacing w:line="240" w:lineRule="auto"/>
        <w:ind w:left="1788"/>
      </w:pPr>
      <w:bookmarkStart w:id="3299" w:name="_Ref485921761"/>
      <w:r>
        <w:t>specify the Contractor’s reasons for proposing the change and the impact on the Contractor Deliverables and/or any other matters;</w:t>
      </w:r>
      <w:bookmarkEnd w:id="3299"/>
    </w:p>
    <w:p w14:paraId="642165E2" w14:textId="77777777" w:rsidR="00247935" w:rsidRDefault="00247935" w:rsidP="00247935">
      <w:pPr>
        <w:pStyle w:val="MRSchedPara3"/>
        <w:spacing w:line="240" w:lineRule="auto"/>
        <w:ind w:left="1788"/>
      </w:pPr>
      <w:bookmarkStart w:id="3300" w:name="_Ref485921762"/>
      <w:r>
        <w:t>request the Authority to consult with the Contractor with a view to deciding whether to agree to the change and, if so, what consequential changes the Authority requires as a result;</w:t>
      </w:r>
      <w:bookmarkEnd w:id="3300"/>
    </w:p>
    <w:p w14:paraId="704E8004" w14:textId="77777777" w:rsidR="00247935" w:rsidRDefault="00247935" w:rsidP="00247935">
      <w:pPr>
        <w:pStyle w:val="MRSchedPara3"/>
        <w:spacing w:line="240" w:lineRule="auto"/>
        <w:ind w:left="1788"/>
      </w:pPr>
      <w:bookmarkStart w:id="3301" w:name="_Ref485921763"/>
      <w:r>
        <w:t>identify any implications of the change to this Contract;</w:t>
      </w:r>
      <w:bookmarkEnd w:id="3301"/>
    </w:p>
    <w:p w14:paraId="0E920F65" w14:textId="77777777" w:rsidR="00247935" w:rsidRDefault="00247935" w:rsidP="00247935">
      <w:pPr>
        <w:pStyle w:val="MRSchedPara3"/>
        <w:spacing w:line="240" w:lineRule="auto"/>
        <w:ind w:left="1788"/>
      </w:pPr>
      <w:bookmarkStart w:id="3302" w:name="_Ref485921764"/>
      <w:r>
        <w:t>indicate, in particular, whether a variation to the Contract Price and/or Monthly Payment is proposed (and, if so, give a detailed cost estimate of such proposed change) and any other information which the Contractor considers relevant which would be required to be set out in an Authority Change Notice and/or the Estimate (as if the Contractor Change Notice was responding to an Authority Change Notice); and</w:t>
      </w:r>
      <w:bookmarkEnd w:id="3302"/>
    </w:p>
    <w:p w14:paraId="14654593" w14:textId="77777777" w:rsidR="00247935" w:rsidRDefault="00247935" w:rsidP="00247935">
      <w:pPr>
        <w:pStyle w:val="MRSchedPara3"/>
        <w:spacing w:line="240" w:lineRule="auto"/>
        <w:ind w:left="1788"/>
      </w:pPr>
      <w:bookmarkStart w:id="3303" w:name="_Ref485921765"/>
      <w:r>
        <w:t>indicate if there are any dates by which a decision by the Authority is critical.</w:t>
      </w:r>
      <w:bookmarkEnd w:id="3303"/>
    </w:p>
    <w:p w14:paraId="0C2ACE81" w14:textId="77777777" w:rsidR="00247935" w:rsidRDefault="00247935" w:rsidP="00247935">
      <w:pPr>
        <w:pStyle w:val="MRSchedPara2"/>
        <w:spacing w:line="240" w:lineRule="auto"/>
      </w:pPr>
      <w:bookmarkStart w:id="3304" w:name="_Ref485921766"/>
      <w:r>
        <w:t>The Authority shall evaluate the Contractor Change Notice taking into account all relevant issues, including whether:</w:t>
      </w:r>
      <w:bookmarkEnd w:id="3304"/>
    </w:p>
    <w:p w14:paraId="6140E3E2" w14:textId="77777777" w:rsidR="00247935" w:rsidRDefault="00247935" w:rsidP="00247935">
      <w:pPr>
        <w:pStyle w:val="MRSchedPara3"/>
        <w:spacing w:line="240" w:lineRule="auto"/>
        <w:ind w:left="1788"/>
      </w:pPr>
      <w:bookmarkStart w:id="3305" w:name="_Ref485921767"/>
      <w:r>
        <w:t>a change to the Contract Price and/or Monthly Payment will occur;</w:t>
      </w:r>
      <w:bookmarkEnd w:id="3305"/>
    </w:p>
    <w:p w14:paraId="117337B6" w14:textId="77777777" w:rsidR="00247935" w:rsidRDefault="00247935" w:rsidP="00247935">
      <w:pPr>
        <w:pStyle w:val="MRSchedPara3"/>
        <w:spacing w:line="240" w:lineRule="auto"/>
        <w:ind w:left="1788"/>
      </w:pPr>
      <w:bookmarkStart w:id="3306" w:name="_Ref485921768"/>
      <w:r>
        <w:t>the change affects the quality of the Contractor Deliverables or the likelihood of successful delivery of the Contractor Deliverables and/or any other impact on the Contractor and/or the Authority;</w:t>
      </w:r>
      <w:bookmarkEnd w:id="3306"/>
    </w:p>
    <w:p w14:paraId="0C2CF618" w14:textId="77777777" w:rsidR="00247935" w:rsidRDefault="00247935" w:rsidP="00247935">
      <w:pPr>
        <w:pStyle w:val="MRSchedPara3"/>
        <w:spacing w:line="240" w:lineRule="auto"/>
        <w:ind w:left="1788"/>
      </w:pPr>
      <w:bookmarkStart w:id="3307" w:name="_Ref485921769"/>
      <w:r>
        <w:t>the change will interfere with the relationship of the Authority with Third Parties and/or interfere with the wider business and/or activities of the Authority (including the Authority’s procurements (existing or in the future, and whether or not in contemplation of the Parties at the Effective Date)) in connection with the Contractor Deliverables and/or the MORPHEUS Programme and how the Authority may wish to use and exploit the same;</w:t>
      </w:r>
      <w:bookmarkEnd w:id="3307"/>
    </w:p>
    <w:p w14:paraId="33E9BA4E" w14:textId="77777777" w:rsidR="00247935" w:rsidRDefault="00247935" w:rsidP="00247935">
      <w:pPr>
        <w:pStyle w:val="MRSchedPara3"/>
        <w:spacing w:line="240" w:lineRule="auto"/>
        <w:ind w:left="1788"/>
      </w:pPr>
      <w:bookmarkStart w:id="3308" w:name="_Ref485921770"/>
      <w:r>
        <w:t>the change will interfere with or affect any of the Authority’s statutory duties;</w:t>
      </w:r>
      <w:bookmarkEnd w:id="3308"/>
    </w:p>
    <w:p w14:paraId="289D1608" w14:textId="77777777" w:rsidR="00247935" w:rsidRDefault="00247935" w:rsidP="00247935">
      <w:pPr>
        <w:pStyle w:val="MRSchedPara3"/>
        <w:spacing w:line="240" w:lineRule="auto"/>
        <w:ind w:left="1788"/>
      </w:pPr>
      <w:bookmarkStart w:id="3309" w:name="_Ref485921771"/>
      <w:r>
        <w:t>the financial, technical and/or operational strength of the Contractor is sufficient to perform the changed Contractor Deliverables; or</w:t>
      </w:r>
      <w:bookmarkEnd w:id="3309"/>
    </w:p>
    <w:p w14:paraId="2D6306A0" w14:textId="77777777" w:rsidR="00247935" w:rsidRDefault="00247935" w:rsidP="00247935">
      <w:pPr>
        <w:pStyle w:val="MRSchedPara3"/>
        <w:spacing w:line="240" w:lineRule="auto"/>
        <w:ind w:left="1788"/>
      </w:pPr>
      <w:bookmarkStart w:id="3310" w:name="_Ref485921772"/>
      <w:r>
        <w:t>the change materially affects the risk or costs to which the Authority is exposed and/or impacts on other procurements and/or business strategies of the Authority.</w:t>
      </w:r>
      <w:bookmarkEnd w:id="3310"/>
    </w:p>
    <w:p w14:paraId="4B01FA2C" w14:textId="77777777" w:rsidR="00247935" w:rsidRDefault="00247935" w:rsidP="00247935">
      <w:pPr>
        <w:pStyle w:val="MRSchedPara2"/>
        <w:spacing w:line="240" w:lineRule="auto"/>
      </w:pPr>
      <w:bookmarkStart w:id="3311" w:name="_Ref485921773"/>
      <w:r>
        <w:t xml:space="preserve">Within ten (10) Working Days after receiving the Contractor Change Notice, the Parties shall meet and discuss the matters referred to in it </w:t>
      </w:r>
      <w:r w:rsidRPr="00476ED3">
        <w:t>(unless the Authority notifies (orally or in writing) the Contractor prior to the date of such meeting that it does not wish to meet to discuss such matters)</w:t>
      </w:r>
      <w:r>
        <w:t>.  During their discussions, the Authority may propose modifications to and/or confirm or reject the Contractor Change Notice.</w:t>
      </w:r>
      <w:bookmarkEnd w:id="3311"/>
    </w:p>
    <w:p w14:paraId="25E73FDB" w14:textId="77777777" w:rsidR="00247935" w:rsidRDefault="00247935" w:rsidP="00247935">
      <w:pPr>
        <w:pStyle w:val="MRSchedPara2"/>
        <w:spacing w:line="240" w:lineRule="auto"/>
      </w:pPr>
      <w:bookmarkStart w:id="3312" w:name="_Ref485921774"/>
      <w:r>
        <w:t>If the Authority’s Representative wishes to proceed with the Contractor Change Notice (with or without modification), the Authority’s Representative shall confirm such intention by notice in writing to the Contractor and the Parties shall enter into any documents which are necessary to give effect to the change as contemplated in paragraph 5.1 (</w:t>
      </w:r>
      <w:r>
        <w:rPr>
          <w:i/>
        </w:rPr>
        <w:t>Contractor’s Estimate</w:t>
      </w:r>
      <w:r>
        <w:t>).</w:t>
      </w:r>
      <w:bookmarkEnd w:id="3312"/>
    </w:p>
    <w:p w14:paraId="33896E2E" w14:textId="77777777" w:rsidR="00247935" w:rsidRDefault="00247935" w:rsidP="00247935">
      <w:pPr>
        <w:pStyle w:val="MRSchedPara2"/>
        <w:spacing w:line="240" w:lineRule="auto"/>
      </w:pPr>
      <w:bookmarkStart w:id="3313" w:name="_Ref485799471"/>
      <w:r>
        <w:t>If the Authority rejects the Contractor Change Notice, it shall give its reasons for such a rejection (provided that nothing in this paragraph 11.6 shall affect the Authority’s right to reject such Contractor Change in its absolute discretion) and the Contractor shall not be entitled to any payment and/or compensation for or in respect of the relevant Contractor Change Notice.</w:t>
      </w:r>
      <w:bookmarkEnd w:id="3313"/>
    </w:p>
    <w:p w14:paraId="3A54A856" w14:textId="77777777" w:rsidR="00247935" w:rsidRDefault="00247935" w:rsidP="00247935">
      <w:pPr>
        <w:pStyle w:val="MRSchedPara2"/>
        <w:spacing w:line="240" w:lineRule="auto"/>
      </w:pPr>
      <w:bookmarkStart w:id="3314" w:name="_Ref485921775"/>
      <w:r>
        <w:t>Unless the Authority’s acceptance specifically agrees to an increase in the Contract Price and/or Monthly Payment there shall be no increase in the Contract Price and/or Monthly Payment as a result of a Change proposed by the Contractor.</w:t>
      </w:r>
      <w:bookmarkEnd w:id="3314"/>
    </w:p>
    <w:p w14:paraId="5CCACBF9" w14:textId="77777777" w:rsidR="00247935" w:rsidRDefault="00247935" w:rsidP="00247935">
      <w:pPr>
        <w:pStyle w:val="MRSchedPara2"/>
        <w:spacing w:line="240" w:lineRule="auto"/>
      </w:pPr>
      <w:bookmarkStart w:id="3315" w:name="_Ref485921776"/>
      <w:r>
        <w:t>If the change set out in the Contractor Change Notice causes or will cause the Contractor’s costs to decrease then the Contract Price and/or Monthly Payment shall be adjusted to reflect the decrease in costs.</w:t>
      </w:r>
      <w:bookmarkEnd w:id="3315"/>
    </w:p>
    <w:p w14:paraId="6AFFFC67" w14:textId="77777777" w:rsidR="00247935" w:rsidRDefault="00247935" w:rsidP="00247935">
      <w:pPr>
        <w:pStyle w:val="MRHeading2"/>
        <w:spacing w:line="240" w:lineRule="auto"/>
      </w:pPr>
      <w:bookmarkStart w:id="3316" w:name="_Ref485921777"/>
      <w:r>
        <w:br w:type="page"/>
      </w:r>
      <w:bookmarkEnd w:id="3316"/>
    </w:p>
    <w:p w14:paraId="7982D94D" w14:textId="77777777" w:rsidR="00247935" w:rsidRPr="000C5E9A" w:rsidRDefault="00247935" w:rsidP="00247935">
      <w:pPr>
        <w:spacing w:line="240" w:lineRule="auto"/>
        <w:jc w:val="center"/>
        <w:rPr>
          <w:b/>
        </w:rPr>
      </w:pPr>
      <w:r w:rsidRPr="000C5E9A">
        <w:rPr>
          <w:b/>
        </w:rPr>
        <w:t>APPENDIX 1</w:t>
      </w:r>
    </w:p>
    <w:p w14:paraId="2BD74FBE" w14:textId="77777777" w:rsidR="00247935" w:rsidRPr="000C5E9A" w:rsidRDefault="00247935" w:rsidP="00247935">
      <w:pPr>
        <w:spacing w:line="240" w:lineRule="auto"/>
        <w:jc w:val="center"/>
        <w:rPr>
          <w:b/>
          <w:u w:val="single"/>
        </w:rPr>
      </w:pPr>
      <w:r w:rsidRPr="000C5E9A">
        <w:rPr>
          <w:b/>
          <w:u w:val="single"/>
        </w:rPr>
        <w:t>ADDITIONAL WORK CHANGE PROCEDURE</w:t>
      </w:r>
    </w:p>
    <w:p w14:paraId="7E1AEDBB" w14:textId="77777777" w:rsidR="00247935" w:rsidRDefault="00247935" w:rsidP="00247935">
      <w:pPr>
        <w:spacing w:line="240" w:lineRule="auto"/>
        <w:jc w:val="center"/>
        <w:rPr>
          <w:b/>
          <w:u w:val="single"/>
        </w:rPr>
      </w:pPr>
      <w:r w:rsidRPr="000C5E9A">
        <w:rPr>
          <w:b/>
          <w:u w:val="single"/>
        </w:rPr>
        <w:t>AUTHORITY CHANGE FORM - NOTIFICATION OF PROPOSED AUTHORITY CHANGE</w:t>
      </w:r>
    </w:p>
    <w:p w14:paraId="6A1F2A99" w14:textId="77777777" w:rsidR="00247935" w:rsidRDefault="00247935" w:rsidP="00247935">
      <w:pPr>
        <w:spacing w:line="240" w:lineRule="auto"/>
        <w:jc w:val="center"/>
        <w:rPr>
          <w:b/>
          <w:u w:val="single"/>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1559"/>
      </w:tblGrid>
      <w:tr w:rsidR="00247935" w:rsidRPr="000C5E9A" w14:paraId="7D4486CD" w14:textId="77777777" w:rsidTr="00247935">
        <w:tc>
          <w:tcPr>
            <w:tcW w:w="3402" w:type="dxa"/>
            <w:tcBorders>
              <w:top w:val="single" w:sz="4" w:space="0" w:color="auto"/>
              <w:left w:val="single" w:sz="4" w:space="0" w:color="auto"/>
              <w:bottom w:val="single" w:sz="4" w:space="0" w:color="auto"/>
              <w:right w:val="single" w:sz="4" w:space="0" w:color="auto"/>
            </w:tcBorders>
            <w:hideMark/>
          </w:tcPr>
          <w:p w14:paraId="48B21F9A"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C5E9A">
              <w:rPr>
                <w:rFonts w:cs="Arial"/>
                <w:b/>
                <w:lang w:eastAsia="en-US"/>
              </w:rPr>
              <w:t xml:space="preserve">To: </w:t>
            </w:r>
          </w:p>
        </w:tc>
        <w:tc>
          <w:tcPr>
            <w:tcW w:w="4536" w:type="dxa"/>
            <w:tcBorders>
              <w:top w:val="single" w:sz="4" w:space="0" w:color="auto"/>
              <w:left w:val="single" w:sz="4" w:space="0" w:color="auto"/>
              <w:bottom w:val="single" w:sz="4" w:space="0" w:color="auto"/>
              <w:right w:val="single" w:sz="4" w:space="0" w:color="auto"/>
            </w:tcBorders>
            <w:hideMark/>
          </w:tcPr>
          <w:p w14:paraId="74731F9F"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C5E9A">
              <w:rPr>
                <w:rFonts w:cs="Arial"/>
                <w:b/>
                <w:lang w:eastAsia="en-US"/>
              </w:rPr>
              <w:t>From:</w:t>
            </w:r>
          </w:p>
        </w:tc>
        <w:tc>
          <w:tcPr>
            <w:tcW w:w="1559" w:type="dxa"/>
            <w:tcBorders>
              <w:top w:val="single" w:sz="4" w:space="0" w:color="auto"/>
              <w:left w:val="single" w:sz="4" w:space="0" w:color="auto"/>
              <w:bottom w:val="single" w:sz="4" w:space="0" w:color="auto"/>
              <w:right w:val="single" w:sz="4" w:space="0" w:color="auto"/>
            </w:tcBorders>
            <w:hideMark/>
          </w:tcPr>
          <w:p w14:paraId="7F911E4E"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C5E9A">
              <w:rPr>
                <w:rFonts w:cs="Arial"/>
                <w:b/>
                <w:lang w:eastAsia="en-US"/>
              </w:rPr>
              <w:t xml:space="preserve">Date: </w:t>
            </w:r>
          </w:p>
        </w:tc>
      </w:tr>
      <w:tr w:rsidR="00247935" w:rsidRPr="000C5E9A" w14:paraId="05C6C9F8" w14:textId="77777777" w:rsidTr="00247935">
        <w:tc>
          <w:tcPr>
            <w:tcW w:w="3402" w:type="dxa"/>
            <w:tcBorders>
              <w:top w:val="single" w:sz="4" w:space="0" w:color="auto"/>
              <w:left w:val="single" w:sz="4" w:space="0" w:color="auto"/>
              <w:bottom w:val="single" w:sz="4" w:space="0" w:color="auto"/>
              <w:right w:val="single" w:sz="4" w:space="0" w:color="auto"/>
            </w:tcBorders>
          </w:tcPr>
          <w:p w14:paraId="48F4590A"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6108A421"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C5E9A">
              <w:rPr>
                <w:rFonts w:cs="Arial"/>
                <w:b/>
                <w:lang w:eastAsia="en-US"/>
              </w:rPr>
              <w:t xml:space="preserve">Originator: </w:t>
            </w:r>
          </w:p>
        </w:tc>
        <w:tc>
          <w:tcPr>
            <w:tcW w:w="1559" w:type="dxa"/>
            <w:tcBorders>
              <w:top w:val="single" w:sz="4" w:space="0" w:color="auto"/>
              <w:left w:val="single" w:sz="4" w:space="0" w:color="auto"/>
              <w:bottom w:val="single" w:sz="4" w:space="0" w:color="auto"/>
              <w:right w:val="single" w:sz="4" w:space="0" w:color="auto"/>
            </w:tcBorders>
          </w:tcPr>
          <w:p w14:paraId="238D7B7A"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ind w:right="-108"/>
              <w:rPr>
                <w:rFonts w:cs="Arial"/>
                <w:b/>
                <w:lang w:eastAsia="en-US"/>
              </w:rPr>
            </w:pPr>
          </w:p>
        </w:tc>
      </w:tr>
      <w:tr w:rsidR="00247935" w:rsidRPr="000C5E9A" w14:paraId="6B1BCCBF" w14:textId="77777777" w:rsidTr="00247935">
        <w:tc>
          <w:tcPr>
            <w:tcW w:w="3402" w:type="dxa"/>
            <w:tcBorders>
              <w:top w:val="single" w:sz="4" w:space="0" w:color="auto"/>
              <w:left w:val="single" w:sz="4" w:space="0" w:color="auto"/>
              <w:bottom w:val="single" w:sz="4" w:space="0" w:color="auto"/>
              <w:right w:val="single" w:sz="4" w:space="0" w:color="auto"/>
            </w:tcBorders>
          </w:tcPr>
          <w:p w14:paraId="363EEFFC"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27895590"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lang w:eastAsia="en-US"/>
              </w:rPr>
            </w:pPr>
            <w:r w:rsidRPr="000C5E9A">
              <w:rPr>
                <w:rFonts w:cs="Arial"/>
                <w:b/>
                <w:lang w:eastAsia="en-US"/>
              </w:rPr>
              <w:t xml:space="preserve">Email </w:t>
            </w:r>
          </w:p>
        </w:tc>
        <w:tc>
          <w:tcPr>
            <w:tcW w:w="1559" w:type="dxa"/>
            <w:tcBorders>
              <w:top w:val="single" w:sz="4" w:space="0" w:color="auto"/>
              <w:left w:val="single" w:sz="4" w:space="0" w:color="auto"/>
              <w:bottom w:val="single" w:sz="4" w:space="0" w:color="auto"/>
              <w:right w:val="single" w:sz="4" w:space="0" w:color="auto"/>
            </w:tcBorders>
            <w:hideMark/>
          </w:tcPr>
          <w:p w14:paraId="5AA445EF"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C5E9A">
              <w:rPr>
                <w:rFonts w:cs="Arial"/>
                <w:b/>
                <w:lang w:eastAsia="en-US"/>
              </w:rPr>
              <w:t xml:space="preserve">Tel </w:t>
            </w:r>
          </w:p>
        </w:tc>
      </w:tr>
      <w:tr w:rsidR="00247935" w:rsidRPr="000C5E9A" w14:paraId="74B3B692" w14:textId="77777777" w:rsidTr="00247935">
        <w:trPr>
          <w:trHeight w:val="167"/>
        </w:trPr>
        <w:tc>
          <w:tcPr>
            <w:tcW w:w="9497" w:type="dxa"/>
            <w:gridSpan w:val="3"/>
            <w:tcBorders>
              <w:top w:val="single" w:sz="4" w:space="0" w:color="auto"/>
              <w:left w:val="single" w:sz="4" w:space="0" w:color="auto"/>
              <w:bottom w:val="single" w:sz="4" w:space="0" w:color="auto"/>
              <w:right w:val="single" w:sz="4" w:space="0" w:color="auto"/>
            </w:tcBorders>
            <w:hideMark/>
          </w:tcPr>
          <w:p w14:paraId="248A9CF2" w14:textId="77777777" w:rsidR="00247935" w:rsidRPr="000C5E9A" w:rsidRDefault="00247935" w:rsidP="00247935">
            <w:pPr>
              <w:widowControl w:val="0"/>
              <w:overflowPunct w:val="0"/>
              <w:autoSpaceDE w:val="0"/>
              <w:autoSpaceDN w:val="0"/>
              <w:adjustRightInd w:val="0"/>
              <w:spacing w:before="100" w:beforeAutospacing="1" w:after="100" w:afterAutospacing="1" w:line="240" w:lineRule="auto"/>
              <w:rPr>
                <w:rFonts w:cs="Arial"/>
                <w:b/>
                <w:lang w:eastAsia="en-US"/>
              </w:rPr>
            </w:pPr>
            <w:r w:rsidRPr="000C5E9A">
              <w:rPr>
                <w:rFonts w:cs="Arial"/>
                <w:b/>
                <w:lang w:eastAsia="en-US"/>
              </w:rPr>
              <w:t xml:space="preserve">BATCIS Reference No: </w:t>
            </w:r>
            <w:r w:rsidRPr="000C5E9A">
              <w:rPr>
                <w:rFonts w:cs="Arial"/>
                <w:lang w:eastAsia="en-US"/>
              </w:rPr>
              <w:t>[</w:t>
            </w:r>
            <w:r w:rsidRPr="003A0877">
              <w:rPr>
                <w:rFonts w:cs="Arial"/>
                <w:b/>
                <w:i/>
              </w:rPr>
              <w:t>Insert relevant reference</w:t>
            </w:r>
            <w:r w:rsidRPr="003A0877">
              <w:rPr>
                <w:rFonts w:cs="Arial"/>
              </w:rPr>
              <w:t>]</w:t>
            </w:r>
          </w:p>
        </w:tc>
      </w:tr>
    </w:tbl>
    <w:p w14:paraId="2D6FE3E5" w14:textId="77777777" w:rsidR="00247935" w:rsidRDefault="00247935" w:rsidP="00247935">
      <w:pPr>
        <w:spacing w:line="240" w:lineRule="auto"/>
      </w:pPr>
    </w:p>
    <w:p w14:paraId="38868E8D" w14:textId="77777777" w:rsidR="00247935" w:rsidRDefault="00247935" w:rsidP="00247935">
      <w:pPr>
        <w:spacing w:line="240" w:lineRule="auto"/>
      </w:pPr>
      <w:r w:rsidRPr="00093496">
        <w:rPr>
          <w:b/>
        </w:rPr>
        <w:t>1.</w:t>
      </w:r>
      <w:r>
        <w:tab/>
        <w:t>The Authority has a requirement for the following Change:</w:t>
      </w:r>
    </w:p>
    <w:p w14:paraId="1D178035" w14:textId="77777777" w:rsidR="00247935" w:rsidRDefault="00247935" w:rsidP="00247935">
      <w:pPr>
        <w:spacing w:line="240" w:lineRule="auto"/>
      </w:pPr>
      <w:r>
        <w:t>Contract No: [</w:t>
      </w:r>
      <w:r w:rsidRPr="003A0877">
        <w:rPr>
          <w:b/>
          <w:i/>
        </w:rPr>
        <w:t>Insert reference</w:t>
      </w:r>
      <w:r w:rsidRPr="003A0877">
        <w:t>]</w:t>
      </w:r>
      <w:r>
        <w:tab/>
        <w:t>Is it urgent?: Yes/No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1293"/>
        <w:gridCol w:w="1257"/>
        <w:gridCol w:w="3490"/>
      </w:tblGrid>
      <w:tr w:rsidR="00247935" w:rsidRPr="00093496" w14:paraId="21DC0806" w14:textId="77777777" w:rsidTr="00247935">
        <w:trPr>
          <w:trHeight w:val="818"/>
        </w:trPr>
        <w:tc>
          <w:tcPr>
            <w:tcW w:w="2952" w:type="dxa"/>
            <w:tcBorders>
              <w:top w:val="single" w:sz="4" w:space="0" w:color="auto"/>
              <w:left w:val="single" w:sz="4" w:space="0" w:color="auto"/>
              <w:bottom w:val="single" w:sz="4" w:space="0" w:color="auto"/>
              <w:right w:val="single" w:sz="4" w:space="0" w:color="auto"/>
            </w:tcBorders>
            <w:hideMark/>
          </w:tcPr>
          <w:p w14:paraId="299E2196"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r w:rsidRPr="00093496">
              <w:rPr>
                <w:rFonts w:cs="Arial"/>
                <w:lang w:eastAsia="en-US"/>
              </w:rPr>
              <w:t>CHANGE LOCATION:</w:t>
            </w:r>
          </w:p>
          <w:p w14:paraId="327B310A"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c>
        <w:tc>
          <w:tcPr>
            <w:tcW w:w="2550" w:type="dxa"/>
            <w:gridSpan w:val="2"/>
            <w:tcBorders>
              <w:top w:val="single" w:sz="4" w:space="0" w:color="auto"/>
              <w:left w:val="single" w:sz="4" w:space="0" w:color="auto"/>
              <w:bottom w:val="single" w:sz="4" w:space="0" w:color="auto"/>
              <w:right w:val="single" w:sz="4" w:space="0" w:color="auto"/>
            </w:tcBorders>
          </w:tcPr>
          <w:p w14:paraId="3B15134A"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r w:rsidRPr="00093496">
              <w:rPr>
                <w:rFonts w:cs="Arial"/>
                <w:lang w:eastAsia="en-US"/>
              </w:rPr>
              <w:t>LOCATION P.O.C.</w:t>
            </w:r>
          </w:p>
          <w:p w14:paraId="3291E2BD"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1B432DF"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r w:rsidRPr="00093496">
              <w:rPr>
                <w:rFonts w:cs="Arial"/>
                <w:lang w:eastAsia="en-US"/>
              </w:rPr>
              <w:t>LOCATION CONTACT TEL:</w:t>
            </w:r>
          </w:p>
          <w:p w14:paraId="1910500F"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c>
      </w:tr>
      <w:tr w:rsidR="00247935" w:rsidRPr="00093496" w14:paraId="4740EFA4" w14:textId="77777777" w:rsidTr="00247935">
        <w:trPr>
          <w:trHeight w:val="279"/>
        </w:trPr>
        <w:tc>
          <w:tcPr>
            <w:tcW w:w="0" w:type="auto"/>
            <w:gridSpan w:val="4"/>
            <w:tcBorders>
              <w:top w:val="single" w:sz="4" w:space="0" w:color="auto"/>
              <w:left w:val="single" w:sz="4" w:space="0" w:color="auto"/>
              <w:bottom w:val="single" w:sz="4" w:space="0" w:color="auto"/>
              <w:right w:val="single" w:sz="4" w:space="0" w:color="auto"/>
            </w:tcBorders>
          </w:tcPr>
          <w:p w14:paraId="112C86FB"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u w:val="single"/>
                <w:lang w:eastAsia="en-US"/>
              </w:rPr>
            </w:pPr>
            <w:r w:rsidRPr="00093496">
              <w:rPr>
                <w:rFonts w:cs="Arial"/>
                <w:u w:val="single"/>
                <w:lang w:eastAsia="en-US"/>
              </w:rPr>
              <w:t>BACKGROUND</w:t>
            </w:r>
          </w:p>
          <w:p w14:paraId="7442F285" w14:textId="77777777" w:rsidR="00247935" w:rsidRPr="00093496" w:rsidRDefault="00247935" w:rsidP="00247935">
            <w:pPr>
              <w:widowControl w:val="0"/>
              <w:overflowPunct w:val="0"/>
              <w:autoSpaceDE w:val="0"/>
              <w:autoSpaceDN w:val="0"/>
              <w:adjustRightInd w:val="0"/>
              <w:spacing w:before="0" w:line="240" w:lineRule="auto"/>
              <w:rPr>
                <w:rFonts w:cs="Arial"/>
                <w:szCs w:val="24"/>
              </w:rPr>
            </w:pPr>
          </w:p>
          <w:p w14:paraId="475EC004" w14:textId="77777777" w:rsidR="00247935" w:rsidRPr="00093496" w:rsidRDefault="00247935" w:rsidP="00247935">
            <w:pPr>
              <w:widowControl w:val="0"/>
              <w:overflowPunct w:val="0"/>
              <w:autoSpaceDE w:val="0"/>
              <w:autoSpaceDN w:val="0"/>
              <w:adjustRightInd w:val="0"/>
              <w:spacing w:before="0" w:line="240" w:lineRule="auto"/>
              <w:rPr>
                <w:rFonts w:cs="Arial"/>
                <w:szCs w:val="24"/>
              </w:rPr>
            </w:pPr>
          </w:p>
          <w:p w14:paraId="18F94248" w14:textId="77777777" w:rsidR="00247935" w:rsidRPr="00093496" w:rsidRDefault="00247935" w:rsidP="00247935">
            <w:pPr>
              <w:widowControl w:val="0"/>
              <w:overflowPunct w:val="0"/>
              <w:autoSpaceDE w:val="0"/>
              <w:autoSpaceDN w:val="0"/>
              <w:adjustRightInd w:val="0"/>
              <w:spacing w:before="0" w:line="240" w:lineRule="auto"/>
              <w:rPr>
                <w:rFonts w:cs="Arial"/>
                <w:szCs w:val="24"/>
              </w:rPr>
            </w:pPr>
          </w:p>
          <w:p w14:paraId="2D707C0E" w14:textId="77777777" w:rsidR="00247935" w:rsidRPr="00093496" w:rsidRDefault="00247935" w:rsidP="00247935">
            <w:pPr>
              <w:widowControl w:val="0"/>
              <w:overflowPunct w:val="0"/>
              <w:autoSpaceDE w:val="0"/>
              <w:autoSpaceDN w:val="0"/>
              <w:adjustRightInd w:val="0"/>
              <w:spacing w:before="0" w:line="240" w:lineRule="auto"/>
              <w:rPr>
                <w:rFonts w:cs="Arial"/>
                <w:szCs w:val="24"/>
              </w:rPr>
            </w:pPr>
            <w:r w:rsidRPr="00093496">
              <w:rPr>
                <w:rFonts w:cs="Arial"/>
                <w:u w:val="single"/>
                <w:lang w:eastAsia="en-US"/>
              </w:rPr>
              <w:t>DETAILED CHANGE REQUIREMENT:</w:t>
            </w:r>
          </w:p>
          <w:p w14:paraId="4F53EBE4" w14:textId="77777777" w:rsidR="00247935" w:rsidRPr="00093496" w:rsidRDefault="00247935" w:rsidP="00247935">
            <w:pPr>
              <w:widowControl w:val="0"/>
              <w:overflowPunct w:val="0"/>
              <w:autoSpaceDE w:val="0"/>
              <w:autoSpaceDN w:val="0"/>
              <w:adjustRightInd w:val="0"/>
              <w:spacing w:before="0" w:line="240" w:lineRule="auto"/>
              <w:rPr>
                <w:rFonts w:cs="Arial"/>
                <w:szCs w:val="24"/>
              </w:rPr>
            </w:pPr>
          </w:p>
          <w:p w14:paraId="618D7C9E"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u w:val="single"/>
                <w:lang w:eastAsia="en-US"/>
              </w:rPr>
            </w:pPr>
          </w:p>
          <w:p w14:paraId="0BF29DBB"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u w:val="single"/>
                <w:lang w:eastAsia="en-US"/>
              </w:rPr>
            </w:pPr>
          </w:p>
          <w:p w14:paraId="7599CAB9"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u w:val="single"/>
                <w:lang w:eastAsia="en-US"/>
              </w:rPr>
            </w:pPr>
            <w:r w:rsidRPr="00093496">
              <w:rPr>
                <w:rFonts w:cs="Arial"/>
                <w:u w:val="single"/>
                <w:lang w:eastAsia="en-US"/>
              </w:rPr>
              <w:t>DELIVERABLES REQUIRED</w:t>
            </w:r>
          </w:p>
          <w:p w14:paraId="28031977"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19F4A042"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58B4B607" w14:textId="77777777" w:rsidR="00247935" w:rsidRPr="00093496" w:rsidRDefault="00247935" w:rsidP="00247935">
            <w:pPr>
              <w:widowControl w:val="0"/>
              <w:overflowPunct w:val="0"/>
              <w:autoSpaceDE w:val="0"/>
              <w:autoSpaceDN w:val="0"/>
              <w:adjustRightInd w:val="0"/>
              <w:spacing w:before="0" w:line="240" w:lineRule="auto"/>
              <w:rPr>
                <w:rFonts w:cs="Arial"/>
                <w:szCs w:val="24"/>
              </w:rPr>
            </w:pPr>
          </w:p>
          <w:p w14:paraId="27B81145" w14:textId="77777777" w:rsidR="00247935" w:rsidRPr="00093496" w:rsidRDefault="00247935" w:rsidP="00247935">
            <w:pPr>
              <w:widowControl w:val="0"/>
              <w:overflowPunct w:val="0"/>
              <w:autoSpaceDE w:val="0"/>
              <w:autoSpaceDN w:val="0"/>
              <w:adjustRightInd w:val="0"/>
              <w:spacing w:before="0" w:line="240" w:lineRule="auto"/>
              <w:rPr>
                <w:rFonts w:cs="Arial"/>
                <w:szCs w:val="24"/>
                <w:u w:val="single"/>
              </w:rPr>
            </w:pPr>
            <w:r w:rsidRPr="00093496">
              <w:rPr>
                <w:rFonts w:cs="Arial"/>
                <w:szCs w:val="24"/>
                <w:u w:val="single"/>
              </w:rPr>
              <w:t>TIMESCALES</w:t>
            </w:r>
          </w:p>
          <w:p w14:paraId="5B7B5F07" w14:textId="77777777" w:rsidR="00247935" w:rsidRPr="00093496" w:rsidRDefault="00247935" w:rsidP="00247935">
            <w:pPr>
              <w:widowControl w:val="0"/>
              <w:overflowPunct w:val="0"/>
              <w:autoSpaceDE w:val="0"/>
              <w:autoSpaceDN w:val="0"/>
              <w:adjustRightInd w:val="0"/>
              <w:spacing w:before="0" w:line="240" w:lineRule="auto"/>
              <w:rPr>
                <w:rFonts w:cs="Arial"/>
                <w:szCs w:val="24"/>
              </w:rPr>
            </w:pPr>
          </w:p>
          <w:p w14:paraId="26F97D04" w14:textId="77777777" w:rsidR="00247935" w:rsidRPr="00093496" w:rsidRDefault="00247935" w:rsidP="00247935">
            <w:pPr>
              <w:widowControl w:val="0"/>
              <w:overflowPunct w:val="0"/>
              <w:autoSpaceDE w:val="0"/>
              <w:autoSpaceDN w:val="0"/>
              <w:adjustRightInd w:val="0"/>
              <w:spacing w:before="0" w:line="240" w:lineRule="auto"/>
              <w:rPr>
                <w:rFonts w:cs="Arial"/>
                <w:szCs w:val="24"/>
              </w:rPr>
            </w:pPr>
          </w:p>
          <w:p w14:paraId="4C3DC464"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8A4042B"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lang w:eastAsia="en-US"/>
              </w:rPr>
            </w:pPr>
          </w:p>
        </w:tc>
      </w:tr>
      <w:tr w:rsidR="00247935" w:rsidRPr="00093496" w14:paraId="4B816F11" w14:textId="77777777" w:rsidTr="00247935">
        <w:trPr>
          <w:trHeight w:hRule="exact" w:val="454"/>
        </w:trPr>
        <w:tc>
          <w:tcPr>
            <w:tcW w:w="4245" w:type="dxa"/>
            <w:gridSpan w:val="2"/>
            <w:tcBorders>
              <w:top w:val="single" w:sz="6" w:space="0" w:color="auto"/>
              <w:left w:val="single" w:sz="6" w:space="0" w:color="auto"/>
              <w:bottom w:val="single" w:sz="6" w:space="0" w:color="auto"/>
              <w:right w:val="single" w:sz="6" w:space="0" w:color="auto"/>
            </w:tcBorders>
            <w:hideMark/>
          </w:tcPr>
          <w:p w14:paraId="21363089"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lang w:eastAsia="en-US"/>
              </w:rPr>
            </w:pPr>
            <w:r w:rsidRPr="00093496">
              <w:rPr>
                <w:rFonts w:cs="Arial"/>
                <w:lang w:eastAsia="en-US"/>
              </w:rPr>
              <w:t>REQUESTED START DATE:</w:t>
            </w:r>
          </w:p>
        </w:tc>
        <w:tc>
          <w:tcPr>
            <w:tcW w:w="4747" w:type="dxa"/>
            <w:gridSpan w:val="2"/>
            <w:tcBorders>
              <w:top w:val="single" w:sz="6" w:space="0" w:color="auto"/>
              <w:left w:val="single" w:sz="6" w:space="0" w:color="auto"/>
              <w:bottom w:val="single" w:sz="6" w:space="0" w:color="auto"/>
              <w:right w:val="single" w:sz="6" w:space="0" w:color="auto"/>
            </w:tcBorders>
            <w:hideMark/>
          </w:tcPr>
          <w:p w14:paraId="36F0B5F6"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lang w:eastAsia="en-US"/>
              </w:rPr>
            </w:pPr>
            <w:r w:rsidRPr="00093496">
              <w:rPr>
                <w:rFonts w:cs="Arial"/>
                <w:lang w:eastAsia="en-US"/>
              </w:rPr>
              <w:t>REQUIRED COMPLETION DATE:</w:t>
            </w:r>
          </w:p>
        </w:tc>
      </w:tr>
    </w:tbl>
    <w:p w14:paraId="3F8EAAB4" w14:textId="77777777" w:rsidR="00247935" w:rsidRDefault="00247935" w:rsidP="00247935">
      <w:pPr>
        <w:widowControl w:val="0"/>
        <w:tabs>
          <w:tab w:val="left" w:pos="709"/>
        </w:tabs>
        <w:overflowPunct w:val="0"/>
        <w:autoSpaceDE w:val="0"/>
        <w:autoSpaceDN w:val="0"/>
        <w:adjustRightInd w:val="0"/>
        <w:spacing w:before="0" w:line="240" w:lineRule="auto"/>
        <w:ind w:left="142"/>
        <w:rPr>
          <w:rFonts w:cs="Arial"/>
          <w:lang w:eastAsia="en-US"/>
        </w:rPr>
      </w:pPr>
    </w:p>
    <w:p w14:paraId="5F3798D3" w14:textId="77777777" w:rsidR="00247935" w:rsidRPr="00093496" w:rsidRDefault="00247935" w:rsidP="00247935">
      <w:pPr>
        <w:widowControl w:val="0"/>
        <w:tabs>
          <w:tab w:val="left" w:pos="709"/>
        </w:tabs>
        <w:overflowPunct w:val="0"/>
        <w:autoSpaceDE w:val="0"/>
        <w:autoSpaceDN w:val="0"/>
        <w:adjustRightInd w:val="0"/>
        <w:spacing w:before="0" w:line="240" w:lineRule="auto"/>
        <w:ind w:left="142"/>
        <w:rPr>
          <w:rFonts w:cs="Arial"/>
          <w:lang w:eastAsia="en-US"/>
        </w:rPr>
      </w:pPr>
      <w:r w:rsidRPr="00093496">
        <w:rPr>
          <w:rFonts w:cs="Arial"/>
          <w:lang w:eastAsia="en-US"/>
        </w:rPr>
        <w:t xml:space="preserve">The Contractor is requested to assess this task requirement and submit a Change Form 2 with a Firm Price quotation, to the originator of this task. </w:t>
      </w:r>
      <w:r w:rsidRPr="00093496">
        <w:rPr>
          <w:rFonts w:cs="Arial"/>
          <w:color w:val="000000"/>
          <w:lang w:eastAsia="en-US"/>
        </w:rPr>
        <w:t xml:space="preserve">A </w:t>
      </w:r>
      <w:r w:rsidRPr="00093496">
        <w:rPr>
          <w:rFonts w:cs="Arial"/>
          <w:b/>
          <w:color w:val="000000"/>
          <w:u w:val="single"/>
          <w:lang w:eastAsia="en-US"/>
        </w:rPr>
        <w:t>full breakdown</w:t>
      </w:r>
      <w:r w:rsidRPr="00093496">
        <w:rPr>
          <w:rFonts w:cs="Arial"/>
          <w:color w:val="000000"/>
          <w:lang w:eastAsia="en-US"/>
        </w:rPr>
        <w:t xml:space="preserve"> of the quoted </w:t>
      </w:r>
      <w:r w:rsidRPr="00093496">
        <w:rPr>
          <w:rFonts w:cs="Arial"/>
          <w:lang w:eastAsia="en-US"/>
        </w:rPr>
        <w:t xml:space="preserve">Firm Price </w:t>
      </w:r>
      <w:r w:rsidRPr="00093496">
        <w:rPr>
          <w:rFonts w:cs="Arial"/>
          <w:color w:val="000000"/>
          <w:lang w:eastAsia="en-US"/>
        </w:rPr>
        <w:t>with evidence is to be submitted to the Authority.</w:t>
      </w:r>
      <w:r w:rsidRPr="00093496">
        <w:rPr>
          <w:rFonts w:cs="Arial"/>
          <w:lang w:eastAsia="en-US"/>
        </w:rPr>
        <w:t xml:space="preserve">  As a minimum these will need to be in accordance with </w:t>
      </w:r>
      <w:r>
        <w:rPr>
          <w:rFonts w:cs="Arial"/>
          <w:lang w:eastAsia="en-US"/>
        </w:rPr>
        <w:t>Schedule 11</w:t>
      </w:r>
      <w:r w:rsidRPr="00093496">
        <w:rPr>
          <w:rFonts w:cs="Arial"/>
          <w:lang w:eastAsia="en-US"/>
        </w:rPr>
        <w:t>(</w:t>
      </w:r>
      <w:r w:rsidRPr="00093496">
        <w:rPr>
          <w:rFonts w:cs="Arial"/>
          <w:i/>
          <w:lang w:eastAsia="en-US"/>
        </w:rPr>
        <w:t>Change Procedure</w:t>
      </w:r>
      <w:r w:rsidRPr="00093496">
        <w:rPr>
          <w:rFonts w:cs="Arial"/>
          <w:lang w:eastAsia="en-US"/>
        </w:rPr>
        <w:t>) and shall include:</w:t>
      </w:r>
    </w:p>
    <w:p w14:paraId="72EEC3E5" w14:textId="77777777" w:rsidR="00247935" w:rsidRPr="00093496" w:rsidRDefault="00247935" w:rsidP="00247935">
      <w:pPr>
        <w:widowControl w:val="0"/>
        <w:tabs>
          <w:tab w:val="left" w:pos="709"/>
        </w:tabs>
        <w:overflowPunct w:val="0"/>
        <w:autoSpaceDE w:val="0"/>
        <w:autoSpaceDN w:val="0"/>
        <w:adjustRightInd w:val="0"/>
        <w:spacing w:before="0" w:line="240" w:lineRule="auto"/>
        <w:ind w:left="142"/>
        <w:rPr>
          <w:rFonts w:cs="Arial"/>
          <w:lang w:eastAsia="en-US"/>
        </w:rPr>
      </w:pPr>
    </w:p>
    <w:p w14:paraId="4CDE21F3" w14:textId="77777777" w:rsidR="00247935" w:rsidRPr="00093496" w:rsidRDefault="00247935" w:rsidP="00247935">
      <w:pPr>
        <w:widowControl w:val="0"/>
        <w:tabs>
          <w:tab w:val="left" w:pos="1276"/>
        </w:tabs>
        <w:overflowPunct w:val="0"/>
        <w:autoSpaceDE w:val="0"/>
        <w:autoSpaceDN w:val="0"/>
        <w:adjustRightInd w:val="0"/>
        <w:spacing w:before="0" w:line="240" w:lineRule="auto"/>
        <w:ind w:left="1276" w:hanging="556"/>
        <w:rPr>
          <w:rFonts w:cs="Arial"/>
          <w:lang w:eastAsia="en-US"/>
        </w:rPr>
      </w:pPr>
      <w:r w:rsidRPr="00093496">
        <w:rPr>
          <w:rFonts w:cs="Arial"/>
          <w:lang w:eastAsia="en-US"/>
        </w:rPr>
        <w:t>(1)</w:t>
      </w:r>
      <w:r w:rsidRPr="00093496">
        <w:rPr>
          <w:rFonts w:cs="Arial"/>
          <w:lang w:eastAsia="en-US"/>
        </w:rPr>
        <w:tab/>
        <w:t>Number of Man-Hours required to complete the task:</w:t>
      </w:r>
    </w:p>
    <w:p w14:paraId="00C94790" w14:textId="77777777" w:rsidR="00247935" w:rsidRPr="00093496" w:rsidRDefault="00247935" w:rsidP="00247935">
      <w:pPr>
        <w:widowControl w:val="0"/>
        <w:tabs>
          <w:tab w:val="left" w:pos="1276"/>
        </w:tabs>
        <w:overflowPunct w:val="0"/>
        <w:autoSpaceDE w:val="0"/>
        <w:autoSpaceDN w:val="0"/>
        <w:adjustRightInd w:val="0"/>
        <w:spacing w:before="0" w:line="240" w:lineRule="auto"/>
        <w:ind w:left="1832" w:hanging="556"/>
        <w:rPr>
          <w:rFonts w:cs="Arial"/>
          <w:lang w:eastAsia="en-US"/>
        </w:rPr>
      </w:pPr>
      <w:r w:rsidRPr="00093496">
        <w:rPr>
          <w:rFonts w:cs="Arial"/>
          <w:lang w:eastAsia="en-US"/>
        </w:rPr>
        <w:t>(a)</w:t>
      </w:r>
      <w:r w:rsidRPr="00093496">
        <w:rPr>
          <w:rFonts w:cs="Arial"/>
          <w:lang w:eastAsia="en-US"/>
        </w:rPr>
        <w:tab/>
        <w:t xml:space="preserve">broken down by activity e.g. travel, task, etc.; and </w:t>
      </w:r>
    </w:p>
    <w:p w14:paraId="44CB2273" w14:textId="77777777" w:rsidR="00247935" w:rsidRPr="00093496" w:rsidRDefault="00247935" w:rsidP="00247935">
      <w:pPr>
        <w:widowControl w:val="0"/>
        <w:tabs>
          <w:tab w:val="left" w:pos="1276"/>
        </w:tabs>
        <w:overflowPunct w:val="0"/>
        <w:autoSpaceDE w:val="0"/>
        <w:autoSpaceDN w:val="0"/>
        <w:adjustRightInd w:val="0"/>
        <w:spacing w:before="0" w:line="240" w:lineRule="auto"/>
        <w:ind w:left="1832" w:hanging="556"/>
        <w:rPr>
          <w:rFonts w:cs="Arial"/>
          <w:lang w:eastAsia="en-US"/>
        </w:rPr>
      </w:pPr>
      <w:r w:rsidRPr="00093496">
        <w:rPr>
          <w:rFonts w:cs="Arial"/>
          <w:lang w:eastAsia="en-US"/>
        </w:rPr>
        <w:t>(b)</w:t>
      </w:r>
      <w:r w:rsidRPr="00093496">
        <w:rPr>
          <w:rFonts w:cs="Arial"/>
          <w:lang w:eastAsia="en-US"/>
        </w:rPr>
        <w:tab/>
        <w:t>grades employed.</w:t>
      </w:r>
    </w:p>
    <w:p w14:paraId="3FF56607" w14:textId="77777777" w:rsidR="00247935" w:rsidRPr="00093496" w:rsidRDefault="00247935" w:rsidP="00247935">
      <w:pPr>
        <w:widowControl w:val="0"/>
        <w:tabs>
          <w:tab w:val="left" w:pos="1276"/>
        </w:tabs>
        <w:overflowPunct w:val="0"/>
        <w:autoSpaceDE w:val="0"/>
        <w:autoSpaceDN w:val="0"/>
        <w:adjustRightInd w:val="0"/>
        <w:spacing w:before="0" w:line="240" w:lineRule="auto"/>
        <w:ind w:left="1276" w:hanging="556"/>
        <w:rPr>
          <w:rFonts w:cs="Arial"/>
          <w:lang w:eastAsia="en-US"/>
        </w:rPr>
      </w:pPr>
      <w:r w:rsidRPr="00093496">
        <w:rPr>
          <w:rFonts w:cs="Arial"/>
          <w:lang w:eastAsia="en-US"/>
        </w:rPr>
        <w:t>(2)</w:t>
      </w:r>
      <w:r w:rsidRPr="00093496">
        <w:rPr>
          <w:rFonts w:cs="Arial"/>
          <w:lang w:eastAsia="en-US"/>
        </w:rPr>
        <w:tab/>
        <w:t>Risk (if any) – substantiated by evidence.</w:t>
      </w:r>
    </w:p>
    <w:p w14:paraId="4457EE17" w14:textId="77777777" w:rsidR="00247935" w:rsidRPr="00093496" w:rsidRDefault="00247935" w:rsidP="00247935">
      <w:pPr>
        <w:widowControl w:val="0"/>
        <w:tabs>
          <w:tab w:val="left" w:pos="1276"/>
        </w:tabs>
        <w:overflowPunct w:val="0"/>
        <w:autoSpaceDE w:val="0"/>
        <w:autoSpaceDN w:val="0"/>
        <w:adjustRightInd w:val="0"/>
        <w:spacing w:before="0" w:line="240" w:lineRule="auto"/>
        <w:ind w:left="1276" w:hanging="556"/>
        <w:rPr>
          <w:rFonts w:cs="Arial"/>
          <w:lang w:eastAsia="en-US"/>
        </w:rPr>
      </w:pPr>
      <w:r w:rsidRPr="00093496">
        <w:rPr>
          <w:rFonts w:cs="Arial"/>
          <w:lang w:eastAsia="en-US"/>
        </w:rPr>
        <w:t>(3)</w:t>
      </w:r>
      <w:r w:rsidRPr="00093496">
        <w:rPr>
          <w:rFonts w:cs="Arial"/>
          <w:lang w:eastAsia="en-US"/>
        </w:rPr>
        <w:tab/>
        <w:t>Contingencies (if any) – substantiated by evidence;</w:t>
      </w:r>
    </w:p>
    <w:p w14:paraId="7C55B022" w14:textId="77777777" w:rsidR="00247935" w:rsidRPr="00093496" w:rsidRDefault="00247935" w:rsidP="00247935">
      <w:pPr>
        <w:widowControl w:val="0"/>
        <w:tabs>
          <w:tab w:val="left" w:pos="1276"/>
        </w:tabs>
        <w:overflowPunct w:val="0"/>
        <w:autoSpaceDE w:val="0"/>
        <w:autoSpaceDN w:val="0"/>
        <w:adjustRightInd w:val="0"/>
        <w:spacing w:before="0" w:line="240" w:lineRule="auto"/>
        <w:ind w:left="1276" w:hanging="556"/>
        <w:rPr>
          <w:rFonts w:cs="Arial"/>
          <w:lang w:eastAsia="en-US"/>
        </w:rPr>
      </w:pPr>
      <w:r w:rsidRPr="00093496">
        <w:rPr>
          <w:rFonts w:cs="Arial"/>
          <w:lang w:eastAsia="en-US"/>
        </w:rPr>
        <w:t>(4)</w:t>
      </w:r>
      <w:r w:rsidRPr="00093496">
        <w:rPr>
          <w:rFonts w:cs="Arial"/>
          <w:lang w:eastAsia="en-US"/>
        </w:rPr>
        <w:tab/>
        <w:t>The matters identified in paragraph</w:t>
      </w:r>
      <w:r>
        <w:rPr>
          <w:rFonts w:cs="Arial"/>
          <w:lang w:eastAsia="en-US"/>
        </w:rPr>
        <w:t xml:space="preserve"> 6</w:t>
      </w:r>
      <w:r w:rsidRPr="00093496">
        <w:rPr>
          <w:rFonts w:cs="Arial"/>
          <w:lang w:eastAsia="en-US"/>
        </w:rPr>
        <w:t xml:space="preserve"> of </w:t>
      </w:r>
      <w:r>
        <w:rPr>
          <w:rFonts w:cs="Arial"/>
          <w:lang w:eastAsia="en-US"/>
        </w:rPr>
        <w:t>Schedule 11</w:t>
      </w:r>
      <w:r w:rsidRPr="00093496">
        <w:rPr>
          <w:rFonts w:cs="Arial"/>
          <w:lang w:eastAsia="en-US"/>
        </w:rPr>
        <w:t xml:space="preserve"> (</w:t>
      </w:r>
      <w:r w:rsidRPr="00093496">
        <w:rPr>
          <w:rFonts w:cs="Arial"/>
          <w:i/>
          <w:lang w:eastAsia="en-US"/>
        </w:rPr>
        <w:t>Change Procedure</w:t>
      </w:r>
      <w:r w:rsidRPr="00093496">
        <w:rPr>
          <w:rFonts w:cs="Arial"/>
          <w:lang w:eastAsia="en-US"/>
        </w:rPr>
        <w:t>)</w:t>
      </w:r>
    </w:p>
    <w:p w14:paraId="7E530900" w14:textId="77777777" w:rsidR="00247935" w:rsidRPr="00093496" w:rsidRDefault="00247935" w:rsidP="00247935">
      <w:pPr>
        <w:widowControl w:val="0"/>
        <w:tabs>
          <w:tab w:val="left" w:pos="709"/>
          <w:tab w:val="left" w:pos="1276"/>
          <w:tab w:val="left" w:pos="1985"/>
        </w:tabs>
        <w:overflowPunct w:val="0"/>
        <w:autoSpaceDE w:val="0"/>
        <w:autoSpaceDN w:val="0"/>
        <w:adjustRightInd w:val="0"/>
        <w:spacing w:before="0" w:line="240" w:lineRule="auto"/>
        <w:rPr>
          <w:rFonts w:cs="Arial"/>
          <w:lang w:eastAsia="en-US"/>
        </w:rPr>
      </w:pPr>
    </w:p>
    <w:p w14:paraId="528D408E" w14:textId="77777777" w:rsidR="00247935" w:rsidRPr="00093496" w:rsidRDefault="00247935" w:rsidP="00247935">
      <w:pPr>
        <w:widowControl w:val="0"/>
        <w:tabs>
          <w:tab w:val="left" w:pos="709"/>
          <w:tab w:val="left" w:pos="1276"/>
          <w:tab w:val="left" w:pos="1985"/>
        </w:tabs>
        <w:overflowPunct w:val="0"/>
        <w:autoSpaceDE w:val="0"/>
        <w:autoSpaceDN w:val="0"/>
        <w:adjustRightInd w:val="0"/>
        <w:spacing w:before="0" w:line="240" w:lineRule="auto"/>
        <w:rPr>
          <w:rFonts w:cs="Arial"/>
          <w:lang w:eastAsia="en-US"/>
        </w:rPr>
      </w:pPr>
    </w:p>
    <w:p w14:paraId="0FF275A9" w14:textId="77777777" w:rsidR="00247935" w:rsidRPr="00093496" w:rsidRDefault="00247935" w:rsidP="00247935">
      <w:pPr>
        <w:widowControl w:val="0"/>
        <w:overflowPunct w:val="0"/>
        <w:autoSpaceDE w:val="0"/>
        <w:autoSpaceDN w:val="0"/>
        <w:adjustRightInd w:val="0"/>
        <w:spacing w:before="0" w:line="240" w:lineRule="auto"/>
        <w:rPr>
          <w:rFonts w:cs="Arial"/>
          <w:b/>
          <w:u w:val="single"/>
          <w:lang w:eastAsia="en-US"/>
        </w:rPr>
      </w:pPr>
    </w:p>
    <w:tbl>
      <w:tblPr>
        <w:tblW w:w="0" w:type="auto"/>
        <w:tblInd w:w="250" w:type="dxa"/>
        <w:tblLook w:val="04A0" w:firstRow="1" w:lastRow="0" w:firstColumn="1" w:lastColumn="0" w:noHBand="0" w:noVBand="1"/>
      </w:tblPr>
      <w:tblGrid>
        <w:gridCol w:w="4431"/>
        <w:gridCol w:w="4561"/>
      </w:tblGrid>
      <w:tr w:rsidR="00247935" w:rsidRPr="00093496" w14:paraId="22997C94" w14:textId="77777777" w:rsidTr="00247935">
        <w:trPr>
          <w:trHeight w:val="998"/>
        </w:trPr>
        <w:tc>
          <w:tcPr>
            <w:tcW w:w="5103" w:type="dxa"/>
          </w:tcPr>
          <w:p w14:paraId="6398815A"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6CA732EF"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Initiated By:</w:t>
            </w:r>
          </w:p>
          <w:p w14:paraId="6559E179"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Post Title:</w:t>
            </w:r>
          </w:p>
          <w:p w14:paraId="442BD977"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r w:rsidRPr="00093496">
              <w:rPr>
                <w:rFonts w:cs="Arial"/>
                <w:b/>
                <w:lang w:eastAsia="en-US"/>
              </w:rPr>
              <w:t>Name:</w:t>
            </w:r>
          </w:p>
          <w:p w14:paraId="61428365"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Date:</w:t>
            </w:r>
          </w:p>
          <w:p w14:paraId="4FB79960"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p>
        </w:tc>
        <w:tc>
          <w:tcPr>
            <w:tcW w:w="5402" w:type="dxa"/>
          </w:tcPr>
          <w:p w14:paraId="5183CFFD"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48CF0E20"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4A5DCD12"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Signed:</w:t>
            </w:r>
          </w:p>
          <w:p w14:paraId="0B911784"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p>
          <w:p w14:paraId="583FCC9D" w14:textId="77777777" w:rsidR="00247935" w:rsidRPr="00093496" w:rsidRDefault="00247935" w:rsidP="00247935">
            <w:pPr>
              <w:widowControl w:val="0"/>
              <w:overflowPunct w:val="0"/>
              <w:autoSpaceDE w:val="0"/>
              <w:autoSpaceDN w:val="0"/>
              <w:adjustRightInd w:val="0"/>
              <w:spacing w:before="0" w:line="240" w:lineRule="auto"/>
              <w:ind w:left="-108"/>
              <w:rPr>
                <w:rFonts w:cs="Arial"/>
                <w:b/>
                <w:u w:val="single"/>
                <w:lang w:eastAsia="en-US"/>
              </w:rPr>
            </w:pPr>
          </w:p>
        </w:tc>
      </w:tr>
      <w:tr w:rsidR="00247935" w:rsidRPr="00093496" w14:paraId="707B85E3" w14:textId="77777777" w:rsidTr="00247935">
        <w:trPr>
          <w:trHeight w:val="1335"/>
        </w:trPr>
        <w:tc>
          <w:tcPr>
            <w:tcW w:w="5103" w:type="dxa"/>
          </w:tcPr>
          <w:p w14:paraId="754CEF90" w14:textId="77777777" w:rsidR="00247935" w:rsidRPr="00093496" w:rsidRDefault="00247935" w:rsidP="00247935">
            <w:pPr>
              <w:widowControl w:val="0"/>
              <w:overflowPunct w:val="0"/>
              <w:autoSpaceDE w:val="0"/>
              <w:autoSpaceDN w:val="0"/>
              <w:adjustRightInd w:val="0"/>
              <w:spacing w:before="0" w:line="240" w:lineRule="auto"/>
              <w:ind w:left="-108"/>
              <w:rPr>
                <w:rFonts w:cs="Arial"/>
                <w:b/>
                <w:u w:val="single"/>
                <w:lang w:eastAsia="en-US"/>
              </w:rPr>
            </w:pPr>
          </w:p>
          <w:p w14:paraId="238F5130" w14:textId="77777777" w:rsidR="00247935" w:rsidRPr="00093496" w:rsidRDefault="00247935" w:rsidP="00247935">
            <w:pPr>
              <w:widowControl w:val="0"/>
              <w:overflowPunct w:val="0"/>
              <w:autoSpaceDE w:val="0"/>
              <w:autoSpaceDN w:val="0"/>
              <w:adjustRightInd w:val="0"/>
              <w:spacing w:before="0" w:line="240" w:lineRule="auto"/>
              <w:ind w:left="-108"/>
              <w:rPr>
                <w:rFonts w:cs="Arial"/>
                <w:b/>
                <w:u w:val="single"/>
                <w:lang w:eastAsia="en-US"/>
              </w:rPr>
            </w:pPr>
          </w:p>
          <w:p w14:paraId="4C2A6B3D"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Commercial Endorsement By:</w:t>
            </w:r>
          </w:p>
          <w:p w14:paraId="1260E3F8"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Post Title:</w:t>
            </w:r>
          </w:p>
          <w:p w14:paraId="2A166EA5"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r w:rsidRPr="00093496">
              <w:rPr>
                <w:rFonts w:cs="Arial"/>
                <w:b/>
                <w:lang w:eastAsia="en-US"/>
              </w:rPr>
              <w:t>Name:</w:t>
            </w:r>
          </w:p>
          <w:p w14:paraId="399F89B5"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Date:</w:t>
            </w:r>
          </w:p>
        </w:tc>
        <w:tc>
          <w:tcPr>
            <w:tcW w:w="5402" w:type="dxa"/>
          </w:tcPr>
          <w:p w14:paraId="3872AF75"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22C1F904"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067ADC4F"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 xml:space="preserve">Signed: </w:t>
            </w:r>
          </w:p>
          <w:p w14:paraId="32626B9C"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p>
          <w:p w14:paraId="04C72042"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p>
          <w:p w14:paraId="662D3C9F"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p>
        </w:tc>
      </w:tr>
    </w:tbl>
    <w:p w14:paraId="4DCC4568" w14:textId="77777777" w:rsidR="00247935" w:rsidRDefault="00247935" w:rsidP="00247935">
      <w:pPr>
        <w:spacing w:line="240" w:lineRule="auto"/>
      </w:pPr>
    </w:p>
    <w:p w14:paraId="308F8F02" w14:textId="77777777" w:rsidR="00247935" w:rsidRDefault="00247935" w:rsidP="00247935">
      <w:pPr>
        <w:spacing w:line="240" w:lineRule="auto"/>
        <w:jc w:val="left"/>
      </w:pPr>
      <w:r>
        <w:br w:type="page"/>
      </w:r>
    </w:p>
    <w:p w14:paraId="0E6E0C9B" w14:textId="77777777" w:rsidR="00247935" w:rsidRPr="00093496" w:rsidRDefault="00247935" w:rsidP="00247935">
      <w:pPr>
        <w:widowControl w:val="0"/>
        <w:overflowPunct w:val="0"/>
        <w:autoSpaceDE w:val="0"/>
        <w:autoSpaceDN w:val="0"/>
        <w:adjustRightInd w:val="0"/>
        <w:spacing w:before="0" w:line="240" w:lineRule="auto"/>
        <w:jc w:val="center"/>
        <w:rPr>
          <w:b/>
        </w:rPr>
      </w:pPr>
      <w:r w:rsidRPr="00093496">
        <w:rPr>
          <w:b/>
        </w:rPr>
        <w:t>APPENDIX 2</w:t>
      </w:r>
    </w:p>
    <w:p w14:paraId="2EE657B9"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p>
    <w:p w14:paraId="55C01DA3"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r w:rsidRPr="00093496">
        <w:rPr>
          <w:rFonts w:cs="Arial"/>
          <w:b/>
          <w:u w:val="single"/>
          <w:lang w:eastAsia="en-US"/>
        </w:rPr>
        <w:t>CONTRACTOR ESTIMATE</w:t>
      </w:r>
    </w:p>
    <w:p w14:paraId="463DD05B"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p>
    <w:p w14:paraId="4C6EFA3D"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1559"/>
      </w:tblGrid>
      <w:tr w:rsidR="00247935" w:rsidRPr="00093496" w14:paraId="627CE597" w14:textId="77777777" w:rsidTr="00247935">
        <w:tc>
          <w:tcPr>
            <w:tcW w:w="3402" w:type="dxa"/>
            <w:tcBorders>
              <w:top w:val="single" w:sz="4" w:space="0" w:color="auto"/>
              <w:left w:val="single" w:sz="4" w:space="0" w:color="auto"/>
              <w:bottom w:val="single" w:sz="4" w:space="0" w:color="auto"/>
              <w:right w:val="single" w:sz="4" w:space="0" w:color="auto"/>
            </w:tcBorders>
            <w:hideMark/>
          </w:tcPr>
          <w:p w14:paraId="5882E56D"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 xml:space="preserve">To: </w:t>
            </w:r>
          </w:p>
        </w:tc>
        <w:tc>
          <w:tcPr>
            <w:tcW w:w="4536" w:type="dxa"/>
            <w:tcBorders>
              <w:top w:val="single" w:sz="4" w:space="0" w:color="auto"/>
              <w:left w:val="single" w:sz="4" w:space="0" w:color="auto"/>
              <w:bottom w:val="single" w:sz="4" w:space="0" w:color="auto"/>
              <w:right w:val="single" w:sz="4" w:space="0" w:color="auto"/>
            </w:tcBorders>
            <w:hideMark/>
          </w:tcPr>
          <w:p w14:paraId="30A87CB0"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From:</w:t>
            </w:r>
          </w:p>
        </w:tc>
        <w:tc>
          <w:tcPr>
            <w:tcW w:w="1559" w:type="dxa"/>
            <w:tcBorders>
              <w:top w:val="single" w:sz="4" w:space="0" w:color="auto"/>
              <w:left w:val="single" w:sz="4" w:space="0" w:color="auto"/>
              <w:bottom w:val="single" w:sz="4" w:space="0" w:color="auto"/>
              <w:right w:val="single" w:sz="4" w:space="0" w:color="auto"/>
            </w:tcBorders>
            <w:hideMark/>
          </w:tcPr>
          <w:p w14:paraId="4AC4299A"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Date:</w:t>
            </w:r>
          </w:p>
        </w:tc>
      </w:tr>
      <w:tr w:rsidR="00247935" w:rsidRPr="00093496" w14:paraId="565E6D6A" w14:textId="77777777" w:rsidTr="00247935">
        <w:tc>
          <w:tcPr>
            <w:tcW w:w="3402" w:type="dxa"/>
            <w:tcBorders>
              <w:top w:val="single" w:sz="4" w:space="0" w:color="auto"/>
              <w:left w:val="single" w:sz="4" w:space="0" w:color="auto"/>
              <w:bottom w:val="single" w:sz="4" w:space="0" w:color="auto"/>
              <w:right w:val="single" w:sz="4" w:space="0" w:color="auto"/>
            </w:tcBorders>
          </w:tcPr>
          <w:p w14:paraId="6C80BA3A"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21754440"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 xml:space="preserve">Originator: </w:t>
            </w:r>
          </w:p>
        </w:tc>
        <w:tc>
          <w:tcPr>
            <w:tcW w:w="1559" w:type="dxa"/>
            <w:tcBorders>
              <w:top w:val="single" w:sz="4" w:space="0" w:color="auto"/>
              <w:left w:val="single" w:sz="4" w:space="0" w:color="auto"/>
              <w:bottom w:val="single" w:sz="4" w:space="0" w:color="auto"/>
              <w:right w:val="single" w:sz="4" w:space="0" w:color="auto"/>
            </w:tcBorders>
          </w:tcPr>
          <w:p w14:paraId="2AC8046C"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ind w:right="-108"/>
              <w:rPr>
                <w:rFonts w:cs="Arial"/>
                <w:b/>
                <w:lang w:eastAsia="en-US"/>
              </w:rPr>
            </w:pPr>
          </w:p>
        </w:tc>
      </w:tr>
      <w:tr w:rsidR="00247935" w:rsidRPr="00093496" w14:paraId="325B3C17" w14:textId="77777777" w:rsidTr="00247935">
        <w:tc>
          <w:tcPr>
            <w:tcW w:w="3402" w:type="dxa"/>
            <w:tcBorders>
              <w:top w:val="single" w:sz="4" w:space="0" w:color="auto"/>
              <w:left w:val="single" w:sz="4" w:space="0" w:color="auto"/>
              <w:bottom w:val="single" w:sz="4" w:space="0" w:color="auto"/>
              <w:right w:val="single" w:sz="4" w:space="0" w:color="auto"/>
            </w:tcBorders>
          </w:tcPr>
          <w:p w14:paraId="7F984E9A"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110C54A5"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lang w:eastAsia="en-US"/>
              </w:rPr>
            </w:pPr>
            <w:r w:rsidRPr="00093496">
              <w:rPr>
                <w:rFonts w:cs="Arial"/>
                <w:b/>
                <w:lang w:eastAsia="en-US"/>
              </w:rPr>
              <w:t xml:space="preserve">Email: </w:t>
            </w:r>
          </w:p>
        </w:tc>
        <w:tc>
          <w:tcPr>
            <w:tcW w:w="1559" w:type="dxa"/>
            <w:tcBorders>
              <w:top w:val="single" w:sz="4" w:space="0" w:color="auto"/>
              <w:left w:val="single" w:sz="4" w:space="0" w:color="auto"/>
              <w:bottom w:val="single" w:sz="4" w:space="0" w:color="auto"/>
              <w:right w:val="single" w:sz="4" w:space="0" w:color="auto"/>
            </w:tcBorders>
            <w:hideMark/>
          </w:tcPr>
          <w:p w14:paraId="21180A98"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 xml:space="preserve">Tel: </w:t>
            </w:r>
          </w:p>
        </w:tc>
      </w:tr>
      <w:tr w:rsidR="00247935" w:rsidRPr="00093496" w14:paraId="039ACED3" w14:textId="77777777" w:rsidTr="00247935">
        <w:tc>
          <w:tcPr>
            <w:tcW w:w="9497" w:type="dxa"/>
            <w:gridSpan w:val="3"/>
            <w:tcBorders>
              <w:top w:val="single" w:sz="4" w:space="0" w:color="auto"/>
              <w:left w:val="single" w:sz="4" w:space="0" w:color="auto"/>
              <w:bottom w:val="single" w:sz="4" w:space="0" w:color="auto"/>
              <w:right w:val="single" w:sz="4" w:space="0" w:color="auto"/>
            </w:tcBorders>
            <w:hideMark/>
          </w:tcPr>
          <w:p w14:paraId="711D1425"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lang w:eastAsia="en-US"/>
              </w:rPr>
            </w:pPr>
            <w:r w:rsidRPr="00093496">
              <w:rPr>
                <w:rFonts w:cs="Arial"/>
                <w:b/>
                <w:lang w:eastAsia="en-US"/>
              </w:rPr>
              <w:t xml:space="preserve">BATCIS Reference No: </w:t>
            </w:r>
          </w:p>
        </w:tc>
      </w:tr>
    </w:tbl>
    <w:p w14:paraId="64FD2009" w14:textId="77777777" w:rsidR="00247935" w:rsidRPr="00093496" w:rsidRDefault="00247935" w:rsidP="00247935">
      <w:pPr>
        <w:widowControl w:val="0"/>
        <w:overflowPunct w:val="0"/>
        <w:autoSpaceDE w:val="0"/>
        <w:autoSpaceDN w:val="0"/>
        <w:adjustRightInd w:val="0"/>
        <w:spacing w:before="0" w:line="240" w:lineRule="auto"/>
        <w:rPr>
          <w:rFonts w:cs="Arial"/>
          <w:b/>
          <w:lang w:eastAsia="en-US"/>
        </w:rPr>
      </w:pPr>
    </w:p>
    <w:p w14:paraId="5DC2D9A0" w14:textId="77777777" w:rsidR="00247935" w:rsidRPr="00093496" w:rsidRDefault="00247935" w:rsidP="00247935">
      <w:pPr>
        <w:widowControl w:val="0"/>
        <w:tabs>
          <w:tab w:val="left" w:pos="709"/>
        </w:tabs>
        <w:overflowPunct w:val="0"/>
        <w:autoSpaceDE w:val="0"/>
        <w:autoSpaceDN w:val="0"/>
        <w:adjustRightInd w:val="0"/>
        <w:spacing w:before="0" w:line="240" w:lineRule="auto"/>
        <w:ind w:left="709" w:hanging="709"/>
        <w:rPr>
          <w:rFonts w:cs="Arial"/>
          <w:lang w:eastAsia="en-US"/>
        </w:rPr>
      </w:pPr>
      <w:r w:rsidRPr="00093496">
        <w:rPr>
          <w:rFonts w:cs="Arial"/>
          <w:b/>
          <w:lang w:eastAsia="en-US"/>
        </w:rPr>
        <w:t>1.</w:t>
      </w:r>
      <w:r w:rsidRPr="00093496">
        <w:rPr>
          <w:rFonts w:cs="Arial"/>
          <w:lang w:eastAsia="en-US"/>
        </w:rPr>
        <w:tab/>
        <w:t>The Contractor acknowledges this Change and has assigned the following reference number:</w:t>
      </w:r>
    </w:p>
    <w:p w14:paraId="1723BF98" w14:textId="77777777" w:rsidR="00247935" w:rsidRPr="00093496" w:rsidRDefault="00247935" w:rsidP="00247935">
      <w:pPr>
        <w:widowControl w:val="0"/>
        <w:tabs>
          <w:tab w:val="left" w:pos="851"/>
        </w:tabs>
        <w:overflowPunct w:val="0"/>
        <w:autoSpaceDE w:val="0"/>
        <w:autoSpaceDN w:val="0"/>
        <w:adjustRightInd w:val="0"/>
        <w:spacing w:before="0" w:line="240" w:lineRule="auto"/>
        <w:ind w:left="142"/>
        <w:rPr>
          <w:rFonts w:cs="Arial"/>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247935" w:rsidRPr="00093496" w14:paraId="718AB2C9" w14:textId="77777777" w:rsidTr="00247935">
        <w:tc>
          <w:tcPr>
            <w:tcW w:w="10505" w:type="dxa"/>
            <w:tcBorders>
              <w:top w:val="single" w:sz="4" w:space="0" w:color="auto"/>
              <w:left w:val="single" w:sz="4" w:space="0" w:color="auto"/>
              <w:bottom w:val="single" w:sz="4" w:space="0" w:color="auto"/>
              <w:right w:val="single" w:sz="4" w:space="0" w:color="auto"/>
            </w:tcBorders>
          </w:tcPr>
          <w:p w14:paraId="5179F658"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4EEC7CC9" w14:textId="77777777" w:rsidR="00247935" w:rsidRPr="00093496" w:rsidRDefault="00247935" w:rsidP="00247935">
            <w:pPr>
              <w:widowControl w:val="0"/>
              <w:overflowPunct w:val="0"/>
              <w:autoSpaceDE w:val="0"/>
              <w:autoSpaceDN w:val="0"/>
              <w:adjustRightInd w:val="0"/>
              <w:spacing w:before="0" w:line="240" w:lineRule="auto"/>
              <w:rPr>
                <w:rFonts w:cs="Arial"/>
                <w:b/>
                <w:lang w:eastAsia="en-US"/>
              </w:rPr>
            </w:pPr>
            <w:r w:rsidRPr="00093496">
              <w:rPr>
                <w:rFonts w:cs="Arial"/>
                <w:b/>
                <w:lang w:eastAsia="en-US"/>
              </w:rPr>
              <w:t>Contractor Reference No:</w:t>
            </w:r>
          </w:p>
          <w:p w14:paraId="617C1DA8"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c>
      </w:tr>
    </w:tbl>
    <w:p w14:paraId="70F9B36A" w14:textId="77777777" w:rsidR="00247935" w:rsidRPr="00093496" w:rsidRDefault="00247935" w:rsidP="00247935">
      <w:pPr>
        <w:widowControl w:val="0"/>
        <w:overflowPunct w:val="0"/>
        <w:autoSpaceDE w:val="0"/>
        <w:autoSpaceDN w:val="0"/>
        <w:adjustRightInd w:val="0"/>
        <w:spacing w:before="0" w:line="240" w:lineRule="auto"/>
        <w:ind w:left="142"/>
        <w:rPr>
          <w:rFonts w:cs="Arial"/>
          <w:lang w:eastAsia="en-US"/>
        </w:rPr>
      </w:pPr>
    </w:p>
    <w:p w14:paraId="3664E703" w14:textId="77777777" w:rsidR="00247935" w:rsidRPr="00093496" w:rsidRDefault="00247935" w:rsidP="00247935">
      <w:pPr>
        <w:widowControl w:val="0"/>
        <w:tabs>
          <w:tab w:val="left" w:pos="709"/>
        </w:tabs>
        <w:overflowPunct w:val="0"/>
        <w:autoSpaceDE w:val="0"/>
        <w:autoSpaceDN w:val="0"/>
        <w:adjustRightInd w:val="0"/>
        <w:spacing w:before="0" w:line="240" w:lineRule="auto"/>
        <w:ind w:left="709" w:hanging="709"/>
        <w:rPr>
          <w:rFonts w:cs="Arial"/>
          <w:lang w:eastAsia="en-US"/>
        </w:rPr>
      </w:pPr>
      <w:r w:rsidRPr="00093496">
        <w:rPr>
          <w:rFonts w:cs="Arial"/>
          <w:b/>
          <w:lang w:eastAsia="en-US"/>
        </w:rPr>
        <w:t>2</w:t>
      </w:r>
      <w:r w:rsidRPr="00093496">
        <w:rPr>
          <w:rFonts w:cs="Arial"/>
          <w:lang w:eastAsia="en-US"/>
        </w:rPr>
        <w:t>.</w:t>
      </w:r>
      <w:r w:rsidRPr="00093496">
        <w:rPr>
          <w:rFonts w:cs="Arial"/>
          <w:lang w:eastAsia="en-US"/>
        </w:rPr>
        <w:tab/>
        <w:t xml:space="preserve">An Estimate is attached for this task (as may have been amended in discussions between the Contractor and the Authority) and containing all relevant information arising from the proposed Change (including the matters identified in paragraph </w:t>
      </w:r>
      <w:r>
        <w:rPr>
          <w:rFonts w:cs="Arial"/>
          <w:lang w:eastAsia="en-US"/>
        </w:rPr>
        <w:t>5</w:t>
      </w:r>
      <w:r w:rsidRPr="00093496">
        <w:rPr>
          <w:rFonts w:cs="Arial"/>
          <w:lang w:eastAsia="en-US"/>
        </w:rPr>
        <w:t xml:space="preserve"> of </w:t>
      </w:r>
      <w:r>
        <w:rPr>
          <w:rFonts w:cs="Arial"/>
          <w:lang w:eastAsia="en-US"/>
        </w:rPr>
        <w:t>Schedule 11</w:t>
      </w:r>
      <w:r w:rsidRPr="00093496">
        <w:rPr>
          <w:rFonts w:cs="Arial"/>
          <w:lang w:eastAsia="en-US"/>
        </w:rPr>
        <w:t xml:space="preserve"> (</w:t>
      </w:r>
      <w:r w:rsidRPr="00093496">
        <w:rPr>
          <w:rFonts w:cs="Arial"/>
          <w:i/>
          <w:lang w:eastAsia="en-US"/>
        </w:rPr>
        <w:t>Change Procedure</w:t>
      </w:r>
      <w:r w:rsidRPr="00093496">
        <w:rPr>
          <w:rFonts w:cs="Arial"/>
          <w:lang w:eastAsia="en-US"/>
        </w:rPr>
        <w:t>).</w:t>
      </w:r>
    </w:p>
    <w:p w14:paraId="57FF4185" w14:textId="77777777" w:rsidR="00247935" w:rsidRPr="00093496" w:rsidRDefault="00247935" w:rsidP="00247935">
      <w:pPr>
        <w:widowControl w:val="0"/>
        <w:tabs>
          <w:tab w:val="left" w:pos="851"/>
        </w:tabs>
        <w:overflowPunct w:val="0"/>
        <w:autoSpaceDE w:val="0"/>
        <w:autoSpaceDN w:val="0"/>
        <w:adjustRightInd w:val="0"/>
        <w:spacing w:before="0" w:line="240" w:lineRule="auto"/>
        <w:ind w:left="142"/>
        <w:rPr>
          <w:rFonts w:cs="Arial"/>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247935" w:rsidRPr="00093496" w14:paraId="7A43F2EF" w14:textId="77777777" w:rsidTr="00247935">
        <w:tc>
          <w:tcPr>
            <w:tcW w:w="8995" w:type="dxa"/>
            <w:tcBorders>
              <w:top w:val="single" w:sz="4" w:space="0" w:color="auto"/>
              <w:left w:val="single" w:sz="4" w:space="0" w:color="auto"/>
              <w:bottom w:val="single" w:sz="4" w:space="0" w:color="auto"/>
              <w:right w:val="single" w:sz="4" w:space="0" w:color="auto"/>
            </w:tcBorders>
          </w:tcPr>
          <w:p w14:paraId="76816693"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5D491EBF"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592D5D47"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3C60491B"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54E16241"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65834276"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7998374"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5754EA22"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6FA6F0E4"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2745329"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3A7414E"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2813F73"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636C1131"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43DC6CBA"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c>
      </w:tr>
    </w:tbl>
    <w:p w14:paraId="1BCBB316"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0A21AFF"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bl>
      <w:tblPr>
        <w:tblW w:w="0" w:type="auto"/>
        <w:tblInd w:w="250" w:type="dxa"/>
        <w:tblLook w:val="04A0" w:firstRow="1" w:lastRow="0" w:firstColumn="1" w:lastColumn="0" w:noHBand="0" w:noVBand="1"/>
      </w:tblPr>
      <w:tblGrid>
        <w:gridCol w:w="4333"/>
        <w:gridCol w:w="4659"/>
      </w:tblGrid>
      <w:tr w:rsidR="00247935" w:rsidRPr="00093496" w14:paraId="682F8AFE" w14:textId="77777777" w:rsidTr="00247935">
        <w:trPr>
          <w:trHeight w:val="1335"/>
        </w:trPr>
        <w:tc>
          <w:tcPr>
            <w:tcW w:w="5103" w:type="dxa"/>
          </w:tcPr>
          <w:p w14:paraId="15F297D5" w14:textId="77777777" w:rsidR="00247935" w:rsidRPr="00093496" w:rsidRDefault="00247935" w:rsidP="00247935">
            <w:pPr>
              <w:widowControl w:val="0"/>
              <w:overflowPunct w:val="0"/>
              <w:autoSpaceDE w:val="0"/>
              <w:autoSpaceDN w:val="0"/>
              <w:adjustRightInd w:val="0"/>
              <w:spacing w:before="0" w:line="240" w:lineRule="auto"/>
              <w:ind w:left="-108"/>
              <w:rPr>
                <w:rFonts w:cs="Arial"/>
                <w:b/>
                <w:u w:val="single"/>
                <w:lang w:eastAsia="en-US"/>
              </w:rPr>
            </w:pPr>
          </w:p>
          <w:p w14:paraId="16B78F23"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Name:</w:t>
            </w:r>
          </w:p>
          <w:p w14:paraId="1AFAF381"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285C61C6"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Post Title:</w:t>
            </w:r>
          </w:p>
          <w:p w14:paraId="7B1FAE76"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0974D44A"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Date:</w:t>
            </w:r>
          </w:p>
        </w:tc>
        <w:tc>
          <w:tcPr>
            <w:tcW w:w="5402" w:type="dxa"/>
          </w:tcPr>
          <w:p w14:paraId="6200D241"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548EEA5E"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Signed:</w:t>
            </w:r>
          </w:p>
          <w:p w14:paraId="09C2016D"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p>
          <w:p w14:paraId="72BD6DF0"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The Contractor</w:t>
            </w:r>
          </w:p>
        </w:tc>
      </w:tr>
    </w:tbl>
    <w:p w14:paraId="02F42764"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p>
    <w:p w14:paraId="6B97D721" w14:textId="77777777" w:rsidR="00247935" w:rsidRDefault="00247935" w:rsidP="00247935">
      <w:pPr>
        <w:spacing w:line="240" w:lineRule="auto"/>
        <w:jc w:val="left"/>
      </w:pPr>
      <w:r>
        <w:br w:type="page"/>
      </w:r>
    </w:p>
    <w:p w14:paraId="3B2508D9" w14:textId="77777777" w:rsidR="00247935" w:rsidRPr="00093496" w:rsidRDefault="00247935" w:rsidP="00247935">
      <w:pPr>
        <w:widowControl w:val="0"/>
        <w:overflowPunct w:val="0"/>
        <w:autoSpaceDE w:val="0"/>
        <w:autoSpaceDN w:val="0"/>
        <w:adjustRightInd w:val="0"/>
        <w:spacing w:before="0" w:line="240" w:lineRule="auto"/>
        <w:jc w:val="center"/>
        <w:rPr>
          <w:b/>
        </w:rPr>
      </w:pPr>
      <w:r w:rsidRPr="00093496">
        <w:rPr>
          <w:b/>
        </w:rPr>
        <w:t>APPENDIX 3</w:t>
      </w:r>
    </w:p>
    <w:p w14:paraId="16D140FB"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p>
    <w:p w14:paraId="74B68FFB"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r w:rsidRPr="00093496">
        <w:rPr>
          <w:rFonts w:cs="Arial"/>
          <w:b/>
          <w:u w:val="single"/>
          <w:lang w:eastAsia="en-US"/>
        </w:rPr>
        <w:t>CONTRACTOR CHANGE FORM – PROPOSAL OF CHANGE, ESTIMATE AND JUSTIFICATION</w:t>
      </w:r>
    </w:p>
    <w:p w14:paraId="1ABE963C"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p>
    <w:p w14:paraId="1C962DA0" w14:textId="77777777" w:rsidR="00247935" w:rsidRPr="00093496" w:rsidRDefault="00247935" w:rsidP="00247935">
      <w:pPr>
        <w:widowControl w:val="0"/>
        <w:overflowPunct w:val="0"/>
        <w:autoSpaceDE w:val="0"/>
        <w:autoSpaceDN w:val="0"/>
        <w:adjustRightInd w:val="0"/>
        <w:spacing w:before="0" w:line="240" w:lineRule="auto"/>
        <w:jc w:val="center"/>
        <w:rPr>
          <w:rFonts w:cs="Arial"/>
          <w:b/>
          <w:u w:val="single"/>
          <w:lang w:eastAsia="en-US"/>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6"/>
        <w:gridCol w:w="1559"/>
      </w:tblGrid>
      <w:tr w:rsidR="00247935" w:rsidRPr="00093496" w14:paraId="6DE38EBA" w14:textId="77777777" w:rsidTr="00247935">
        <w:tc>
          <w:tcPr>
            <w:tcW w:w="3402" w:type="dxa"/>
            <w:tcBorders>
              <w:top w:val="single" w:sz="4" w:space="0" w:color="auto"/>
              <w:left w:val="single" w:sz="4" w:space="0" w:color="auto"/>
              <w:bottom w:val="single" w:sz="4" w:space="0" w:color="auto"/>
              <w:right w:val="single" w:sz="4" w:space="0" w:color="auto"/>
            </w:tcBorders>
            <w:hideMark/>
          </w:tcPr>
          <w:p w14:paraId="486124F2"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 xml:space="preserve">To: </w:t>
            </w:r>
          </w:p>
        </w:tc>
        <w:tc>
          <w:tcPr>
            <w:tcW w:w="4536" w:type="dxa"/>
            <w:tcBorders>
              <w:top w:val="single" w:sz="4" w:space="0" w:color="auto"/>
              <w:left w:val="single" w:sz="4" w:space="0" w:color="auto"/>
              <w:bottom w:val="single" w:sz="4" w:space="0" w:color="auto"/>
              <w:right w:val="single" w:sz="4" w:space="0" w:color="auto"/>
            </w:tcBorders>
            <w:hideMark/>
          </w:tcPr>
          <w:p w14:paraId="51D33F3D"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From:</w:t>
            </w:r>
          </w:p>
        </w:tc>
        <w:tc>
          <w:tcPr>
            <w:tcW w:w="1559" w:type="dxa"/>
            <w:tcBorders>
              <w:top w:val="single" w:sz="4" w:space="0" w:color="auto"/>
              <w:left w:val="single" w:sz="4" w:space="0" w:color="auto"/>
              <w:bottom w:val="single" w:sz="4" w:space="0" w:color="auto"/>
              <w:right w:val="single" w:sz="4" w:space="0" w:color="auto"/>
            </w:tcBorders>
            <w:hideMark/>
          </w:tcPr>
          <w:p w14:paraId="302DF382"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Date:</w:t>
            </w:r>
          </w:p>
        </w:tc>
      </w:tr>
      <w:tr w:rsidR="00247935" w:rsidRPr="00093496" w14:paraId="71BBCFE5" w14:textId="77777777" w:rsidTr="00247935">
        <w:tc>
          <w:tcPr>
            <w:tcW w:w="3402" w:type="dxa"/>
            <w:tcBorders>
              <w:top w:val="single" w:sz="4" w:space="0" w:color="auto"/>
              <w:left w:val="single" w:sz="4" w:space="0" w:color="auto"/>
              <w:bottom w:val="single" w:sz="4" w:space="0" w:color="auto"/>
              <w:right w:val="single" w:sz="4" w:space="0" w:color="auto"/>
            </w:tcBorders>
          </w:tcPr>
          <w:p w14:paraId="4DE760DE"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407C02AF"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 xml:space="preserve">Originator: </w:t>
            </w:r>
          </w:p>
        </w:tc>
        <w:tc>
          <w:tcPr>
            <w:tcW w:w="1559" w:type="dxa"/>
            <w:tcBorders>
              <w:top w:val="single" w:sz="4" w:space="0" w:color="auto"/>
              <w:left w:val="single" w:sz="4" w:space="0" w:color="auto"/>
              <w:bottom w:val="single" w:sz="4" w:space="0" w:color="auto"/>
              <w:right w:val="single" w:sz="4" w:space="0" w:color="auto"/>
            </w:tcBorders>
          </w:tcPr>
          <w:p w14:paraId="707FCBD6"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ind w:right="-108"/>
              <w:rPr>
                <w:rFonts w:cs="Arial"/>
                <w:b/>
                <w:lang w:eastAsia="en-US"/>
              </w:rPr>
            </w:pPr>
          </w:p>
        </w:tc>
      </w:tr>
      <w:tr w:rsidR="00247935" w:rsidRPr="00093496" w14:paraId="67C23532" w14:textId="77777777" w:rsidTr="00247935">
        <w:tc>
          <w:tcPr>
            <w:tcW w:w="3402" w:type="dxa"/>
            <w:tcBorders>
              <w:top w:val="single" w:sz="4" w:space="0" w:color="auto"/>
              <w:left w:val="single" w:sz="4" w:space="0" w:color="auto"/>
              <w:bottom w:val="single" w:sz="4" w:space="0" w:color="auto"/>
              <w:right w:val="single" w:sz="4" w:space="0" w:color="auto"/>
            </w:tcBorders>
          </w:tcPr>
          <w:p w14:paraId="4D236779"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p>
        </w:tc>
        <w:tc>
          <w:tcPr>
            <w:tcW w:w="4536" w:type="dxa"/>
            <w:tcBorders>
              <w:top w:val="single" w:sz="4" w:space="0" w:color="auto"/>
              <w:left w:val="single" w:sz="4" w:space="0" w:color="auto"/>
              <w:bottom w:val="single" w:sz="4" w:space="0" w:color="auto"/>
              <w:right w:val="single" w:sz="4" w:space="0" w:color="auto"/>
            </w:tcBorders>
            <w:hideMark/>
          </w:tcPr>
          <w:p w14:paraId="62455A5B"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lang w:eastAsia="en-US"/>
              </w:rPr>
            </w:pPr>
            <w:r w:rsidRPr="00093496">
              <w:rPr>
                <w:rFonts w:cs="Arial"/>
                <w:b/>
                <w:lang w:eastAsia="en-US"/>
              </w:rPr>
              <w:t xml:space="preserve">Email: </w:t>
            </w:r>
          </w:p>
        </w:tc>
        <w:tc>
          <w:tcPr>
            <w:tcW w:w="1559" w:type="dxa"/>
            <w:tcBorders>
              <w:top w:val="single" w:sz="4" w:space="0" w:color="auto"/>
              <w:left w:val="single" w:sz="4" w:space="0" w:color="auto"/>
              <w:bottom w:val="single" w:sz="4" w:space="0" w:color="auto"/>
              <w:right w:val="single" w:sz="4" w:space="0" w:color="auto"/>
            </w:tcBorders>
            <w:hideMark/>
          </w:tcPr>
          <w:p w14:paraId="19A84741"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u w:val="single"/>
                <w:lang w:eastAsia="en-US"/>
              </w:rPr>
            </w:pPr>
            <w:r w:rsidRPr="00093496">
              <w:rPr>
                <w:rFonts w:cs="Arial"/>
                <w:b/>
                <w:lang w:eastAsia="en-US"/>
              </w:rPr>
              <w:t xml:space="preserve">Tel: </w:t>
            </w:r>
          </w:p>
        </w:tc>
      </w:tr>
      <w:tr w:rsidR="00247935" w:rsidRPr="00093496" w14:paraId="5A8DA7FD" w14:textId="77777777" w:rsidTr="00247935">
        <w:tc>
          <w:tcPr>
            <w:tcW w:w="9497" w:type="dxa"/>
            <w:gridSpan w:val="3"/>
            <w:tcBorders>
              <w:top w:val="single" w:sz="4" w:space="0" w:color="auto"/>
              <w:left w:val="single" w:sz="4" w:space="0" w:color="auto"/>
              <w:bottom w:val="single" w:sz="4" w:space="0" w:color="auto"/>
              <w:right w:val="single" w:sz="4" w:space="0" w:color="auto"/>
            </w:tcBorders>
            <w:hideMark/>
          </w:tcPr>
          <w:p w14:paraId="207F9BED" w14:textId="77777777" w:rsidR="00247935" w:rsidRPr="00093496" w:rsidRDefault="00247935" w:rsidP="00247935">
            <w:pPr>
              <w:widowControl w:val="0"/>
              <w:overflowPunct w:val="0"/>
              <w:autoSpaceDE w:val="0"/>
              <w:autoSpaceDN w:val="0"/>
              <w:adjustRightInd w:val="0"/>
              <w:spacing w:before="100" w:beforeAutospacing="1" w:after="100" w:afterAutospacing="1" w:line="240" w:lineRule="auto"/>
              <w:rPr>
                <w:rFonts w:cs="Arial"/>
                <w:b/>
                <w:lang w:eastAsia="en-US"/>
              </w:rPr>
            </w:pPr>
          </w:p>
        </w:tc>
      </w:tr>
    </w:tbl>
    <w:p w14:paraId="07728D66" w14:textId="77777777" w:rsidR="00247935" w:rsidRPr="00093496" w:rsidRDefault="00247935" w:rsidP="00247935">
      <w:pPr>
        <w:widowControl w:val="0"/>
        <w:overflowPunct w:val="0"/>
        <w:autoSpaceDE w:val="0"/>
        <w:autoSpaceDN w:val="0"/>
        <w:adjustRightInd w:val="0"/>
        <w:spacing w:before="0" w:line="240" w:lineRule="auto"/>
        <w:rPr>
          <w:rFonts w:cs="Arial"/>
          <w:b/>
          <w:lang w:eastAsia="en-US"/>
        </w:rPr>
      </w:pPr>
    </w:p>
    <w:p w14:paraId="50A73887"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3A306EE8" w14:textId="77777777" w:rsidR="00247935" w:rsidRPr="00093496" w:rsidRDefault="00247935" w:rsidP="00247935">
      <w:pPr>
        <w:widowControl w:val="0"/>
        <w:tabs>
          <w:tab w:val="left" w:pos="709"/>
        </w:tabs>
        <w:overflowPunct w:val="0"/>
        <w:autoSpaceDE w:val="0"/>
        <w:autoSpaceDN w:val="0"/>
        <w:adjustRightInd w:val="0"/>
        <w:spacing w:before="0" w:line="240" w:lineRule="auto"/>
        <w:ind w:left="709" w:hanging="709"/>
        <w:rPr>
          <w:rFonts w:cs="Arial"/>
          <w:lang w:eastAsia="en-US"/>
        </w:rPr>
      </w:pPr>
      <w:r w:rsidRPr="00093496">
        <w:rPr>
          <w:rFonts w:cs="Arial"/>
          <w:b/>
          <w:lang w:eastAsia="en-US"/>
        </w:rPr>
        <w:t>1.</w:t>
      </w:r>
      <w:r w:rsidRPr="00093496">
        <w:rPr>
          <w:rFonts w:cs="Arial"/>
          <w:lang w:eastAsia="en-US"/>
        </w:rPr>
        <w:tab/>
        <w:t>The Contractor proposes the following Change and has assigned the following reference number:</w:t>
      </w:r>
    </w:p>
    <w:p w14:paraId="6F1B8847" w14:textId="77777777" w:rsidR="00247935" w:rsidRPr="00093496" w:rsidRDefault="00247935" w:rsidP="00247935">
      <w:pPr>
        <w:widowControl w:val="0"/>
        <w:tabs>
          <w:tab w:val="left" w:pos="851"/>
        </w:tabs>
        <w:overflowPunct w:val="0"/>
        <w:autoSpaceDE w:val="0"/>
        <w:autoSpaceDN w:val="0"/>
        <w:adjustRightInd w:val="0"/>
        <w:spacing w:before="0" w:line="240" w:lineRule="auto"/>
        <w:ind w:left="142"/>
        <w:rPr>
          <w:rFonts w:cs="Arial"/>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247935" w:rsidRPr="00093496" w14:paraId="528BC8DB" w14:textId="77777777" w:rsidTr="00247935">
        <w:tc>
          <w:tcPr>
            <w:tcW w:w="10505" w:type="dxa"/>
            <w:tcBorders>
              <w:top w:val="single" w:sz="4" w:space="0" w:color="auto"/>
              <w:left w:val="single" w:sz="4" w:space="0" w:color="auto"/>
              <w:bottom w:val="single" w:sz="4" w:space="0" w:color="auto"/>
              <w:right w:val="single" w:sz="4" w:space="0" w:color="auto"/>
            </w:tcBorders>
          </w:tcPr>
          <w:p w14:paraId="0E480F5F"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D82617C" w14:textId="77777777" w:rsidR="00247935" w:rsidRPr="00093496" w:rsidRDefault="00247935" w:rsidP="00247935">
            <w:pPr>
              <w:widowControl w:val="0"/>
              <w:overflowPunct w:val="0"/>
              <w:autoSpaceDE w:val="0"/>
              <w:autoSpaceDN w:val="0"/>
              <w:adjustRightInd w:val="0"/>
              <w:spacing w:before="0" w:line="240" w:lineRule="auto"/>
              <w:rPr>
                <w:rFonts w:cs="Arial"/>
                <w:b/>
                <w:lang w:eastAsia="en-US"/>
              </w:rPr>
            </w:pPr>
            <w:r w:rsidRPr="00093496">
              <w:rPr>
                <w:rFonts w:cs="Arial"/>
                <w:b/>
                <w:lang w:eastAsia="en-US"/>
              </w:rPr>
              <w:t>Contractor Reference No:</w:t>
            </w:r>
          </w:p>
          <w:p w14:paraId="0DE2D82C"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c>
      </w:tr>
    </w:tbl>
    <w:p w14:paraId="57A54E3A" w14:textId="77777777" w:rsidR="00247935" w:rsidRPr="00093496" w:rsidRDefault="00247935" w:rsidP="00247935">
      <w:pPr>
        <w:widowControl w:val="0"/>
        <w:overflowPunct w:val="0"/>
        <w:autoSpaceDE w:val="0"/>
        <w:autoSpaceDN w:val="0"/>
        <w:adjustRightInd w:val="0"/>
        <w:spacing w:before="0" w:line="240" w:lineRule="auto"/>
        <w:ind w:left="142"/>
        <w:rPr>
          <w:rFonts w:cs="Arial"/>
          <w:lang w:eastAsia="en-US"/>
        </w:rPr>
      </w:pPr>
    </w:p>
    <w:p w14:paraId="7BB6EAA6" w14:textId="77777777" w:rsidR="00247935" w:rsidRPr="00093496" w:rsidRDefault="00247935" w:rsidP="00247935">
      <w:pPr>
        <w:widowControl w:val="0"/>
        <w:tabs>
          <w:tab w:val="left" w:pos="709"/>
        </w:tabs>
        <w:overflowPunct w:val="0"/>
        <w:autoSpaceDE w:val="0"/>
        <w:autoSpaceDN w:val="0"/>
        <w:adjustRightInd w:val="0"/>
        <w:spacing w:before="0" w:line="240" w:lineRule="auto"/>
        <w:ind w:left="709" w:hanging="709"/>
        <w:rPr>
          <w:rFonts w:cs="Arial"/>
          <w:lang w:eastAsia="en-US"/>
        </w:rPr>
      </w:pPr>
      <w:r w:rsidRPr="00093496">
        <w:rPr>
          <w:rFonts w:cs="Arial"/>
          <w:b/>
          <w:lang w:eastAsia="en-US"/>
        </w:rPr>
        <w:t>2.</w:t>
      </w:r>
      <w:r w:rsidRPr="00093496">
        <w:rPr>
          <w:rFonts w:cs="Arial"/>
          <w:lang w:eastAsia="en-US"/>
        </w:rPr>
        <w:tab/>
        <w:t xml:space="preserve">An Estimate is attached for this task (as has been amended in discussions between the Contractor and the Authority).  </w:t>
      </w:r>
    </w:p>
    <w:p w14:paraId="3354CB81" w14:textId="77777777" w:rsidR="00247935" w:rsidRPr="00093496" w:rsidRDefault="00247935" w:rsidP="00247935">
      <w:pPr>
        <w:widowControl w:val="0"/>
        <w:tabs>
          <w:tab w:val="left" w:pos="851"/>
        </w:tabs>
        <w:overflowPunct w:val="0"/>
        <w:autoSpaceDE w:val="0"/>
        <w:autoSpaceDN w:val="0"/>
        <w:adjustRightInd w:val="0"/>
        <w:spacing w:before="0" w:line="240" w:lineRule="auto"/>
        <w:ind w:left="142"/>
        <w:rPr>
          <w:rFonts w:cs="Arial"/>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2"/>
      </w:tblGrid>
      <w:tr w:rsidR="00247935" w:rsidRPr="00093496" w14:paraId="2D48F9CF" w14:textId="77777777" w:rsidTr="00247935">
        <w:tc>
          <w:tcPr>
            <w:tcW w:w="8995" w:type="dxa"/>
            <w:tcBorders>
              <w:top w:val="single" w:sz="4" w:space="0" w:color="auto"/>
              <w:left w:val="single" w:sz="4" w:space="0" w:color="auto"/>
              <w:bottom w:val="single" w:sz="4" w:space="0" w:color="auto"/>
              <w:right w:val="single" w:sz="4" w:space="0" w:color="auto"/>
            </w:tcBorders>
          </w:tcPr>
          <w:p w14:paraId="570FEE9A"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19416283"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C6D09E3"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7E21428C"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5D02E314"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52CE5799"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5103608C"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099BBE25"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36DA3868"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6CB2B2A3"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1E7C14A6"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1930DA7B"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023A60AD"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149B84F9"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c>
      </w:tr>
    </w:tbl>
    <w:p w14:paraId="63A45144"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p w14:paraId="31CE7A17" w14:textId="77777777" w:rsidR="00247935" w:rsidRPr="00093496" w:rsidRDefault="00247935" w:rsidP="00247935">
      <w:pPr>
        <w:widowControl w:val="0"/>
        <w:overflowPunct w:val="0"/>
        <w:autoSpaceDE w:val="0"/>
        <w:autoSpaceDN w:val="0"/>
        <w:adjustRightInd w:val="0"/>
        <w:spacing w:before="0" w:line="240" w:lineRule="auto"/>
        <w:rPr>
          <w:rFonts w:cs="Arial"/>
          <w:lang w:eastAsia="en-US"/>
        </w:rPr>
      </w:pPr>
    </w:p>
    <w:tbl>
      <w:tblPr>
        <w:tblW w:w="0" w:type="auto"/>
        <w:tblInd w:w="250" w:type="dxa"/>
        <w:tblLook w:val="04A0" w:firstRow="1" w:lastRow="0" w:firstColumn="1" w:lastColumn="0" w:noHBand="0" w:noVBand="1"/>
      </w:tblPr>
      <w:tblGrid>
        <w:gridCol w:w="4333"/>
        <w:gridCol w:w="4659"/>
      </w:tblGrid>
      <w:tr w:rsidR="00247935" w:rsidRPr="00093496" w14:paraId="1E6FB0A0" w14:textId="77777777" w:rsidTr="00247935">
        <w:trPr>
          <w:trHeight w:val="1335"/>
        </w:trPr>
        <w:tc>
          <w:tcPr>
            <w:tcW w:w="5103" w:type="dxa"/>
          </w:tcPr>
          <w:p w14:paraId="592E9CC5" w14:textId="77777777" w:rsidR="00247935" w:rsidRPr="00093496" w:rsidRDefault="00247935" w:rsidP="00247935">
            <w:pPr>
              <w:widowControl w:val="0"/>
              <w:overflowPunct w:val="0"/>
              <w:autoSpaceDE w:val="0"/>
              <w:autoSpaceDN w:val="0"/>
              <w:adjustRightInd w:val="0"/>
              <w:spacing w:before="0" w:line="240" w:lineRule="auto"/>
              <w:ind w:left="-108"/>
              <w:rPr>
                <w:rFonts w:cs="Arial"/>
                <w:b/>
                <w:u w:val="single"/>
                <w:lang w:eastAsia="en-US"/>
              </w:rPr>
            </w:pPr>
          </w:p>
          <w:p w14:paraId="6C41184A"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Name:</w:t>
            </w:r>
          </w:p>
          <w:p w14:paraId="184DD036"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7C396EDF"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Post Title:</w:t>
            </w:r>
          </w:p>
          <w:p w14:paraId="425F5740"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5EA2FE00" w14:textId="77777777" w:rsidR="00247935"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Date:</w:t>
            </w:r>
          </w:p>
          <w:p w14:paraId="2DF73858"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p>
        </w:tc>
        <w:tc>
          <w:tcPr>
            <w:tcW w:w="5402" w:type="dxa"/>
          </w:tcPr>
          <w:p w14:paraId="0039427E" w14:textId="77777777" w:rsidR="00247935" w:rsidRPr="00093496" w:rsidRDefault="00247935" w:rsidP="00247935">
            <w:pPr>
              <w:widowControl w:val="0"/>
              <w:overflowPunct w:val="0"/>
              <w:autoSpaceDE w:val="0"/>
              <w:autoSpaceDN w:val="0"/>
              <w:adjustRightInd w:val="0"/>
              <w:spacing w:before="0" w:line="240" w:lineRule="auto"/>
              <w:ind w:left="-108"/>
              <w:rPr>
                <w:rFonts w:cs="Arial"/>
                <w:lang w:eastAsia="en-US"/>
              </w:rPr>
            </w:pPr>
          </w:p>
          <w:p w14:paraId="2FB889EE"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Signed:</w:t>
            </w:r>
          </w:p>
          <w:p w14:paraId="5590451B"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p>
          <w:p w14:paraId="1AB7F647" w14:textId="77777777" w:rsidR="00247935" w:rsidRPr="00093496" w:rsidRDefault="00247935" w:rsidP="00247935">
            <w:pPr>
              <w:widowControl w:val="0"/>
              <w:overflowPunct w:val="0"/>
              <w:autoSpaceDE w:val="0"/>
              <w:autoSpaceDN w:val="0"/>
              <w:adjustRightInd w:val="0"/>
              <w:spacing w:before="0" w:line="240" w:lineRule="auto"/>
              <w:ind w:left="-108"/>
              <w:rPr>
                <w:rFonts w:cs="Arial"/>
                <w:b/>
                <w:lang w:eastAsia="en-US"/>
              </w:rPr>
            </w:pPr>
            <w:r w:rsidRPr="00093496">
              <w:rPr>
                <w:rFonts w:cs="Arial"/>
                <w:b/>
                <w:lang w:eastAsia="en-US"/>
              </w:rPr>
              <w:t>The Contractor</w:t>
            </w:r>
          </w:p>
        </w:tc>
      </w:tr>
    </w:tbl>
    <w:p w14:paraId="3DD7B1C2" w14:textId="77777777" w:rsidR="00247935" w:rsidRPr="000C5E9A" w:rsidRDefault="00247935" w:rsidP="00247935">
      <w:pPr>
        <w:spacing w:line="240" w:lineRule="auto"/>
      </w:pPr>
    </w:p>
    <w:p w14:paraId="16CB2BD5" w14:textId="77777777" w:rsidR="00247935" w:rsidRDefault="005A15BA" w:rsidP="005A15BA">
      <w:pPr>
        <w:pStyle w:val="MRSchedule1"/>
        <w:numPr>
          <w:ilvl w:val="0"/>
          <w:numId w:val="0"/>
        </w:numPr>
        <w:spacing w:line="240" w:lineRule="auto"/>
      </w:pPr>
      <w:bookmarkStart w:id="3317" w:name="_Toc519678228"/>
      <w:bookmarkStart w:id="3318" w:name="_Ref485921778"/>
      <w:bookmarkEnd w:id="3317"/>
      <w:r>
        <w:t>Schedule 12</w:t>
      </w:r>
    </w:p>
    <w:p w14:paraId="0B5D4161" w14:textId="77777777" w:rsidR="00247935" w:rsidRDefault="00247935" w:rsidP="00247935">
      <w:pPr>
        <w:pStyle w:val="MRSchedule2"/>
        <w:spacing w:line="240" w:lineRule="auto"/>
      </w:pPr>
      <w:bookmarkStart w:id="3319" w:name="_Ref503536886"/>
      <w:bookmarkStart w:id="3320" w:name="_Toc519678229"/>
      <w:bookmarkEnd w:id="3318"/>
      <w:r w:rsidRPr="00644058">
        <w:t>Technical Assistance</w:t>
      </w:r>
      <w:bookmarkEnd w:id="3319"/>
      <w:bookmarkEnd w:id="3320"/>
    </w:p>
    <w:p w14:paraId="13A1E628" w14:textId="77777777" w:rsidR="00247935" w:rsidRPr="00BA7721" w:rsidRDefault="00247935" w:rsidP="00247935">
      <w:pPr>
        <w:spacing w:line="240" w:lineRule="auto"/>
        <w:rPr>
          <w:i/>
        </w:rPr>
      </w:pPr>
      <w:r w:rsidRPr="00BA7721">
        <w:rPr>
          <w:i/>
        </w:rPr>
        <w:t>Schedule 1</w:t>
      </w:r>
      <w:r>
        <w:rPr>
          <w:i/>
        </w:rPr>
        <w:t>2</w:t>
      </w:r>
      <w:r w:rsidRPr="00BA7721">
        <w:rPr>
          <w:i/>
        </w:rPr>
        <w:t xml:space="preserve"> (</w:t>
      </w:r>
      <w:r>
        <w:rPr>
          <w:i/>
        </w:rPr>
        <w:t>Technical Assistance</w:t>
      </w:r>
      <w:r w:rsidRPr="00BA7721">
        <w:rPr>
          <w:i/>
        </w:rPr>
        <w:t xml:space="preserve">) </w:t>
      </w:r>
      <w:r w:rsidR="000662E2">
        <w:rPr>
          <w:i/>
          <w:noProof/>
          <w:color w:val="000000"/>
          <w:highlight w:val="black"/>
        </w:rPr>
        <w:t xml:space="preserve">''''' ''''''''' ''''''''''''''''''''' ''''' ''''''' ''''''''''''''' ''''''''''''''' ''''''''''''''''''' '''''''''''''''''''''''''' '''''''''''''''''''''''''' '''''''''''''''''''''''  </w:t>
      </w:r>
    </w:p>
    <w:p w14:paraId="45073DAF" w14:textId="77777777" w:rsidR="00247935" w:rsidRPr="00003B49" w:rsidRDefault="00247935" w:rsidP="00247935">
      <w:pPr>
        <w:spacing w:line="240" w:lineRule="auto"/>
      </w:pPr>
    </w:p>
    <w:p w14:paraId="41D64268" w14:textId="77777777" w:rsidR="00247935" w:rsidRDefault="005A15BA" w:rsidP="005A15BA">
      <w:pPr>
        <w:pStyle w:val="MRSchedule1"/>
        <w:numPr>
          <w:ilvl w:val="0"/>
          <w:numId w:val="0"/>
        </w:numPr>
        <w:spacing w:line="240" w:lineRule="auto"/>
      </w:pPr>
      <w:bookmarkStart w:id="3321" w:name="_Toc519678230"/>
      <w:bookmarkStart w:id="3322" w:name="_Ref485921779"/>
      <w:bookmarkEnd w:id="3321"/>
      <w:r>
        <w:t>Schedule 13</w:t>
      </w:r>
    </w:p>
    <w:p w14:paraId="53BE75D5" w14:textId="77777777" w:rsidR="00247935" w:rsidRPr="00C65BA0" w:rsidRDefault="00247935" w:rsidP="00247935">
      <w:pPr>
        <w:pStyle w:val="MRSchedule2"/>
        <w:spacing w:line="240" w:lineRule="auto"/>
      </w:pPr>
      <w:bookmarkStart w:id="3323" w:name="_Ref503536887"/>
      <w:bookmarkStart w:id="3324" w:name="_Toc519678231"/>
      <w:bookmarkEnd w:id="3322"/>
      <w:r w:rsidRPr="00C65BA0">
        <w:t>Required Insurances</w:t>
      </w:r>
      <w:bookmarkEnd w:id="3323"/>
      <w:bookmarkEnd w:id="3324"/>
    </w:p>
    <w:p w14:paraId="4CBB555A" w14:textId="77777777" w:rsidR="00247935" w:rsidRPr="00C65BA0" w:rsidRDefault="00247935" w:rsidP="00247935">
      <w:pPr>
        <w:spacing w:line="240" w:lineRule="auto"/>
      </w:pPr>
      <w:r w:rsidRPr="00C65BA0">
        <w:t>Policies of insurance the Contractor shall take out and maintain or procure the taking out and maintenance of at all times during the period that this Contract is in effect.</w:t>
      </w:r>
    </w:p>
    <w:p w14:paraId="49C649E4" w14:textId="77777777" w:rsidR="00247935" w:rsidRPr="00C65BA0" w:rsidRDefault="00247935" w:rsidP="000662E2">
      <w:pPr>
        <w:pStyle w:val="MRSchedPara1"/>
        <w:numPr>
          <w:ilvl w:val="0"/>
          <w:numId w:val="24"/>
        </w:numPr>
        <w:spacing w:line="240" w:lineRule="auto"/>
      </w:pPr>
      <w:bookmarkStart w:id="3325" w:name="_Ref503536888"/>
      <w:r w:rsidRPr="00C65BA0">
        <w:t>Third Party Liability Insurance</w:t>
      </w:r>
      <w:bookmarkEnd w:id="3325"/>
    </w:p>
    <w:p w14:paraId="570D94C1" w14:textId="77777777" w:rsidR="00247935" w:rsidRPr="00C65BA0" w:rsidRDefault="00247935" w:rsidP="00247935">
      <w:pPr>
        <w:pStyle w:val="MRSchedPara2"/>
        <w:spacing w:line="240" w:lineRule="auto"/>
      </w:pPr>
      <w:bookmarkStart w:id="3326" w:name="_Ref503536889"/>
      <w:r w:rsidRPr="00C65BA0">
        <w:rPr>
          <w:b/>
        </w:rPr>
        <w:t>Insured</w:t>
      </w:r>
      <w:bookmarkEnd w:id="3326"/>
    </w:p>
    <w:p w14:paraId="3F10A3A7" w14:textId="77777777" w:rsidR="00247935" w:rsidRPr="00C65BA0" w:rsidRDefault="00247935" w:rsidP="00247935">
      <w:pPr>
        <w:spacing w:line="240" w:lineRule="auto"/>
        <w:ind w:left="720"/>
      </w:pPr>
      <w:r w:rsidRPr="00C65BA0">
        <w:t>Contractor.</w:t>
      </w:r>
    </w:p>
    <w:p w14:paraId="7C631AF3" w14:textId="77777777" w:rsidR="00247935" w:rsidRPr="00C65BA0" w:rsidRDefault="00247935" w:rsidP="00247935">
      <w:pPr>
        <w:pStyle w:val="MRSchedPara2"/>
        <w:spacing w:line="240" w:lineRule="auto"/>
      </w:pPr>
      <w:bookmarkStart w:id="3327" w:name="_Ref503536890"/>
      <w:r w:rsidRPr="00C65BA0">
        <w:rPr>
          <w:b/>
        </w:rPr>
        <w:t>Interest</w:t>
      </w:r>
      <w:bookmarkEnd w:id="3327"/>
    </w:p>
    <w:p w14:paraId="010DE1F4" w14:textId="77777777" w:rsidR="00247935" w:rsidRPr="00C65BA0" w:rsidRDefault="00247935" w:rsidP="00247935">
      <w:pPr>
        <w:spacing w:line="240" w:lineRule="auto"/>
        <w:ind w:left="720"/>
      </w:pPr>
      <w:r w:rsidRPr="00C65BA0">
        <w:t>To indemnify the insured in respect of all sums which the insured shall become legally liable to pay (including claimant's costs and expenses) as damages in respect of accidental:</w:t>
      </w:r>
    </w:p>
    <w:p w14:paraId="0CA202EB" w14:textId="77777777" w:rsidR="00247935" w:rsidRPr="00C65BA0" w:rsidRDefault="00247935" w:rsidP="00247935">
      <w:pPr>
        <w:pStyle w:val="MRSchedPara3"/>
        <w:spacing w:line="240" w:lineRule="auto"/>
        <w:ind w:left="1788"/>
      </w:pPr>
      <w:bookmarkStart w:id="3328" w:name="_Ref503536891"/>
      <w:r w:rsidRPr="00C65BA0">
        <w:t>death or bodily injury to or sickness, illness or disease contracted by any person;</w:t>
      </w:r>
      <w:bookmarkEnd w:id="3328"/>
      <w:r w:rsidRPr="00C65BA0">
        <w:t xml:space="preserve"> and</w:t>
      </w:r>
    </w:p>
    <w:p w14:paraId="3E56AA78" w14:textId="77777777" w:rsidR="00247935" w:rsidRPr="00C65BA0" w:rsidRDefault="00247935" w:rsidP="00247935">
      <w:pPr>
        <w:pStyle w:val="MRSchedPara3"/>
        <w:spacing w:line="240" w:lineRule="auto"/>
        <w:ind w:left="1788"/>
      </w:pPr>
      <w:bookmarkStart w:id="3329" w:name="_Ref503536892"/>
      <w:r w:rsidRPr="00C65BA0">
        <w:t>physical loss of or damage to tangible property</w:t>
      </w:r>
      <w:bookmarkEnd w:id="3329"/>
      <w:r w:rsidRPr="00C65BA0">
        <w:t>,</w:t>
      </w:r>
    </w:p>
    <w:p w14:paraId="1DD68C4F" w14:textId="77777777" w:rsidR="00247935" w:rsidRPr="00C65BA0" w:rsidRDefault="00247935" w:rsidP="00247935">
      <w:pPr>
        <w:spacing w:line="240" w:lineRule="auto"/>
        <w:ind w:left="708"/>
      </w:pPr>
      <w:r w:rsidRPr="00C65BA0">
        <w:t xml:space="preserve">happening during the period of insurance (in paragraph </w:t>
      </w:r>
      <w:r>
        <w:t>1.5</w:t>
      </w:r>
      <w:r w:rsidRPr="00C65BA0">
        <w:t xml:space="preserve"> below) and arising out of or in connection with this Contract.</w:t>
      </w:r>
    </w:p>
    <w:p w14:paraId="4AD1723D" w14:textId="77777777" w:rsidR="00247935" w:rsidRPr="00C65BA0" w:rsidRDefault="00247935" w:rsidP="00247935">
      <w:pPr>
        <w:pStyle w:val="MRSchedPara2"/>
        <w:spacing w:line="240" w:lineRule="auto"/>
      </w:pPr>
      <w:bookmarkStart w:id="3330" w:name="_Ref503536893"/>
      <w:r w:rsidRPr="00C65BA0">
        <w:rPr>
          <w:b/>
        </w:rPr>
        <w:t>Limit of indemnity</w:t>
      </w:r>
      <w:bookmarkEnd w:id="3330"/>
    </w:p>
    <w:p w14:paraId="60186932" w14:textId="77777777" w:rsidR="00247935" w:rsidRPr="00C65BA0" w:rsidRDefault="00247935" w:rsidP="00247935">
      <w:pPr>
        <w:spacing w:line="240" w:lineRule="auto"/>
        <w:ind w:left="720"/>
      </w:pPr>
      <w:r w:rsidRPr="00C65BA0">
        <w:t xml:space="preserve">Not less than </w:t>
      </w:r>
      <w:r w:rsidR="000662E2">
        <w:rPr>
          <w:noProof/>
          <w:color w:val="000000"/>
          <w:highlight w:val="black"/>
        </w:rPr>
        <w:t>'''''''' '''''''''''''' '''''''''''''''''' ''''''''''''''''''''''''''''''</w:t>
      </w:r>
      <w:r w:rsidRPr="00C65BA0">
        <w:t xml:space="preserve"> in respect of any one occurrence, the number of occurrences being unlimited, but </w:t>
      </w:r>
      <w:r w:rsidR="000662E2">
        <w:rPr>
          <w:noProof/>
          <w:color w:val="000000"/>
          <w:highlight w:val="black"/>
        </w:rPr>
        <w:t>'''''''' '''''''''''''' ''''''''''''''''''' ''''''''''''''''''''''''''''''''</w:t>
      </w:r>
      <w:r w:rsidRPr="00C65BA0">
        <w:t xml:space="preserve"> any one occurrence and in the aggregate per annum in respect of products and pollution liability (to the extent insured under the policy).</w:t>
      </w:r>
    </w:p>
    <w:p w14:paraId="2388979B" w14:textId="77777777" w:rsidR="00247935" w:rsidRPr="00C65BA0" w:rsidRDefault="00247935" w:rsidP="00247935">
      <w:pPr>
        <w:pStyle w:val="MRSchedPara2"/>
        <w:spacing w:line="240" w:lineRule="auto"/>
      </w:pPr>
      <w:bookmarkStart w:id="3331" w:name="_Ref503536894"/>
      <w:r w:rsidRPr="00C65BA0">
        <w:rPr>
          <w:b/>
        </w:rPr>
        <w:t>Territorial</w:t>
      </w:r>
      <w:r w:rsidRPr="00C65BA0">
        <w:t xml:space="preserve"> </w:t>
      </w:r>
      <w:r w:rsidRPr="00C65BA0">
        <w:rPr>
          <w:b/>
        </w:rPr>
        <w:t>limits</w:t>
      </w:r>
      <w:bookmarkEnd w:id="3331"/>
    </w:p>
    <w:p w14:paraId="4A2CD320" w14:textId="77777777" w:rsidR="00247935" w:rsidRPr="00C65BA0" w:rsidRDefault="00247935" w:rsidP="00247935">
      <w:pPr>
        <w:spacing w:line="240" w:lineRule="auto"/>
        <w:ind w:left="720"/>
      </w:pPr>
      <w:r w:rsidRPr="00C65BA0">
        <w:t>Global</w:t>
      </w:r>
    </w:p>
    <w:p w14:paraId="34AC46D8" w14:textId="77777777" w:rsidR="00247935" w:rsidRPr="00C65BA0" w:rsidRDefault="00247935" w:rsidP="00247935">
      <w:pPr>
        <w:pStyle w:val="MRSchedPara2"/>
        <w:spacing w:line="240" w:lineRule="auto"/>
      </w:pPr>
      <w:bookmarkStart w:id="3332" w:name="_Ref493007568"/>
      <w:r w:rsidRPr="00C65BA0">
        <w:rPr>
          <w:b/>
        </w:rPr>
        <w:t>Period</w:t>
      </w:r>
      <w:r w:rsidRPr="00C65BA0">
        <w:t xml:space="preserve"> </w:t>
      </w:r>
      <w:r w:rsidRPr="00C65BA0">
        <w:rPr>
          <w:b/>
        </w:rPr>
        <w:t>of</w:t>
      </w:r>
      <w:r w:rsidRPr="00C65BA0">
        <w:t xml:space="preserve"> </w:t>
      </w:r>
      <w:r w:rsidRPr="00C65BA0">
        <w:rPr>
          <w:b/>
        </w:rPr>
        <w:t>insurance</w:t>
      </w:r>
      <w:bookmarkEnd w:id="3332"/>
    </w:p>
    <w:p w14:paraId="5026AC9A" w14:textId="77777777" w:rsidR="00247935" w:rsidRPr="00C65BA0" w:rsidRDefault="00247935" w:rsidP="00247935">
      <w:pPr>
        <w:spacing w:line="240" w:lineRule="auto"/>
        <w:ind w:left="720"/>
      </w:pPr>
      <w:r w:rsidRPr="00C65BA0">
        <w:t>From the date of this Contract for the duration of the Contract and renewable on an annual basis unless agreed otherwise.</w:t>
      </w:r>
    </w:p>
    <w:p w14:paraId="76B86B81" w14:textId="77777777" w:rsidR="00247935" w:rsidRPr="00C65BA0" w:rsidRDefault="00247935" w:rsidP="00247935">
      <w:pPr>
        <w:pStyle w:val="MRSchedPara2"/>
        <w:spacing w:line="240" w:lineRule="auto"/>
      </w:pPr>
      <w:bookmarkStart w:id="3333" w:name="_Ref503536895"/>
      <w:r w:rsidRPr="00C65BA0">
        <w:rPr>
          <w:b/>
        </w:rPr>
        <w:t>Cover</w:t>
      </w:r>
      <w:r w:rsidRPr="00C65BA0">
        <w:t xml:space="preserve"> </w:t>
      </w:r>
      <w:r w:rsidRPr="00C65BA0">
        <w:rPr>
          <w:b/>
        </w:rPr>
        <w:t>features</w:t>
      </w:r>
      <w:r w:rsidRPr="00C65BA0">
        <w:t xml:space="preserve"> </w:t>
      </w:r>
      <w:r w:rsidRPr="00C65BA0">
        <w:rPr>
          <w:b/>
        </w:rPr>
        <w:t>and</w:t>
      </w:r>
      <w:r w:rsidRPr="00C65BA0">
        <w:t xml:space="preserve"> </w:t>
      </w:r>
      <w:r w:rsidRPr="00C65BA0">
        <w:rPr>
          <w:b/>
        </w:rPr>
        <w:t>extensions</w:t>
      </w:r>
      <w:bookmarkEnd w:id="3333"/>
    </w:p>
    <w:p w14:paraId="1C0132B8" w14:textId="77777777" w:rsidR="00247935" w:rsidRPr="00C65BA0" w:rsidRDefault="00247935" w:rsidP="00247935">
      <w:pPr>
        <w:pStyle w:val="MRSchedPara3"/>
        <w:spacing w:line="240" w:lineRule="auto"/>
        <w:ind w:left="1788"/>
      </w:pPr>
      <w:bookmarkStart w:id="3334" w:name="_Ref503536896"/>
      <w:r w:rsidRPr="00C65BA0">
        <w:t>Indemnity to principals clause or otherwise to include the Authority as an additional insured equivalent.</w:t>
      </w:r>
      <w:bookmarkEnd w:id="3334"/>
    </w:p>
    <w:p w14:paraId="7503843F" w14:textId="77777777" w:rsidR="00247935" w:rsidRPr="00C65BA0" w:rsidRDefault="00247935" w:rsidP="00247935">
      <w:pPr>
        <w:pStyle w:val="MRSchedPara3"/>
        <w:spacing w:line="240" w:lineRule="auto"/>
        <w:ind w:left="1788"/>
      </w:pPr>
      <w:bookmarkStart w:id="3335" w:name="_Ref503536897"/>
      <w:r w:rsidRPr="00C65BA0">
        <w:t>Legal defence costs.</w:t>
      </w:r>
      <w:bookmarkEnd w:id="3335"/>
    </w:p>
    <w:p w14:paraId="22F56910" w14:textId="77777777" w:rsidR="00247935" w:rsidRPr="00C65BA0" w:rsidRDefault="00247935" w:rsidP="00247935">
      <w:pPr>
        <w:pStyle w:val="MRSchedPara2"/>
        <w:spacing w:line="240" w:lineRule="auto"/>
      </w:pPr>
      <w:bookmarkStart w:id="3336" w:name="_Ref503536898"/>
      <w:r w:rsidRPr="00C65BA0">
        <w:rPr>
          <w:b/>
        </w:rPr>
        <w:t>Principal</w:t>
      </w:r>
      <w:r w:rsidRPr="00C65BA0">
        <w:t xml:space="preserve"> </w:t>
      </w:r>
      <w:r w:rsidRPr="00C65BA0">
        <w:rPr>
          <w:b/>
        </w:rPr>
        <w:t>exclusions</w:t>
      </w:r>
      <w:bookmarkEnd w:id="3336"/>
    </w:p>
    <w:p w14:paraId="3BCC4E2C" w14:textId="77777777" w:rsidR="00247935" w:rsidRPr="00C65BA0" w:rsidRDefault="00247935" w:rsidP="00247935">
      <w:pPr>
        <w:pStyle w:val="MRSchedPara3"/>
        <w:spacing w:line="240" w:lineRule="auto"/>
        <w:ind w:left="1788"/>
      </w:pPr>
      <w:bookmarkStart w:id="3337" w:name="_Ref503536899"/>
      <w:r w:rsidRPr="00C65BA0">
        <w:t>War and related perils.</w:t>
      </w:r>
      <w:bookmarkEnd w:id="3337"/>
    </w:p>
    <w:p w14:paraId="27DFD324" w14:textId="77777777" w:rsidR="00247935" w:rsidRPr="00C65BA0" w:rsidRDefault="00247935" w:rsidP="00247935">
      <w:pPr>
        <w:pStyle w:val="MRSchedPara3"/>
        <w:spacing w:line="240" w:lineRule="auto"/>
        <w:ind w:left="1788"/>
      </w:pPr>
      <w:bookmarkStart w:id="3338" w:name="_Ref503536900"/>
      <w:r w:rsidRPr="00C65BA0">
        <w:t>Nuclear and radioactive risks.</w:t>
      </w:r>
      <w:bookmarkEnd w:id="3338"/>
    </w:p>
    <w:p w14:paraId="50B3C7CC" w14:textId="77777777" w:rsidR="00247935" w:rsidRPr="00C65BA0" w:rsidRDefault="00247935" w:rsidP="00247935">
      <w:pPr>
        <w:pStyle w:val="MRSchedPara3"/>
        <w:spacing w:line="240" w:lineRule="auto"/>
        <w:ind w:left="1788"/>
      </w:pPr>
      <w:bookmarkStart w:id="3339" w:name="_Ref503536901"/>
      <w:r w:rsidRPr="00C65BA0">
        <w:t>Liability for death, illness, disease or bodily injury sustained by employees of the insured arising out of the course of their employment.</w:t>
      </w:r>
      <w:bookmarkEnd w:id="3339"/>
    </w:p>
    <w:p w14:paraId="1C04AE09" w14:textId="77777777" w:rsidR="00247935" w:rsidRPr="00C65BA0" w:rsidRDefault="00247935" w:rsidP="00247935">
      <w:pPr>
        <w:pStyle w:val="MRSchedPara3"/>
        <w:spacing w:line="240" w:lineRule="auto"/>
        <w:ind w:left="1788"/>
      </w:pPr>
      <w:bookmarkStart w:id="3340" w:name="_Ref503536902"/>
      <w:r w:rsidRPr="00C65BA0">
        <w:t>Liability arising out of the use of mechanically propelled vehicles whilst required to be compulsorily insured by legislation in respect of such vehicles.</w:t>
      </w:r>
      <w:bookmarkEnd w:id="3340"/>
    </w:p>
    <w:p w14:paraId="7A954956" w14:textId="77777777" w:rsidR="00247935" w:rsidRPr="00C65BA0" w:rsidRDefault="00247935" w:rsidP="00247935">
      <w:pPr>
        <w:pStyle w:val="MRSchedPara3"/>
        <w:spacing w:line="240" w:lineRule="auto"/>
        <w:ind w:left="1788"/>
      </w:pPr>
      <w:bookmarkStart w:id="3341" w:name="_Ref503536903"/>
      <w:r w:rsidRPr="00C65BA0">
        <w:t>Liability in respect of predetermined penalties or liquidated damages imposed under any contract entered into by the insured.</w:t>
      </w:r>
      <w:bookmarkEnd w:id="3341"/>
    </w:p>
    <w:p w14:paraId="4C2B5FAD" w14:textId="77777777" w:rsidR="00247935" w:rsidRPr="00C65BA0" w:rsidRDefault="00247935" w:rsidP="00247935">
      <w:pPr>
        <w:pStyle w:val="MRSchedPara3"/>
        <w:spacing w:line="240" w:lineRule="auto"/>
        <w:ind w:left="1788"/>
      </w:pPr>
      <w:bookmarkStart w:id="3342" w:name="_Ref503536904"/>
      <w:r w:rsidRPr="00C65BA0">
        <w:t>Liability arising out of technical or professional advice other than in respect of death or bodily injury to persons or damage to third party property.</w:t>
      </w:r>
      <w:bookmarkEnd w:id="3342"/>
    </w:p>
    <w:p w14:paraId="37025E5E" w14:textId="77777777" w:rsidR="00247935" w:rsidRPr="00C65BA0" w:rsidRDefault="00247935" w:rsidP="00247935">
      <w:pPr>
        <w:pStyle w:val="MRSchedPara3"/>
        <w:spacing w:line="240" w:lineRule="auto"/>
        <w:ind w:left="1788"/>
      </w:pPr>
      <w:bookmarkStart w:id="3343" w:name="_Ref503536905"/>
      <w:r w:rsidRPr="00C65BA0">
        <w:t>Liability arising from seepage and pollution unless caused by a sudden, unintended and unexpected occurrence.</w:t>
      </w:r>
      <w:bookmarkEnd w:id="3343"/>
    </w:p>
    <w:p w14:paraId="70EB12EA" w14:textId="77777777" w:rsidR="00247935" w:rsidRPr="00C65BA0" w:rsidRDefault="00247935" w:rsidP="00247935">
      <w:pPr>
        <w:pStyle w:val="MRSchedPara2"/>
        <w:spacing w:line="240" w:lineRule="auto"/>
      </w:pPr>
      <w:bookmarkStart w:id="3344" w:name="_Ref503536906"/>
      <w:r w:rsidRPr="00C65BA0">
        <w:rPr>
          <w:b/>
        </w:rPr>
        <w:t>Maximum</w:t>
      </w:r>
      <w:r w:rsidRPr="00C65BA0">
        <w:t xml:space="preserve"> </w:t>
      </w:r>
      <w:r w:rsidRPr="00C65BA0">
        <w:rPr>
          <w:b/>
        </w:rPr>
        <w:t>deductible</w:t>
      </w:r>
      <w:r w:rsidRPr="00C65BA0">
        <w:t xml:space="preserve"> </w:t>
      </w:r>
      <w:r w:rsidRPr="00C65BA0">
        <w:rPr>
          <w:b/>
        </w:rPr>
        <w:t>threshold</w:t>
      </w:r>
      <w:bookmarkEnd w:id="3344"/>
    </w:p>
    <w:p w14:paraId="054181E3" w14:textId="77777777" w:rsidR="00247935" w:rsidRPr="004841C5" w:rsidRDefault="000662E2" w:rsidP="00247935">
      <w:pPr>
        <w:pStyle w:val="MRSchedPara3"/>
      </w:pPr>
      <w:bookmarkStart w:id="3345" w:name="_Ref503536907"/>
      <w:r>
        <w:rPr>
          <w:noProof/>
          <w:color w:val="000000"/>
          <w:highlight w:val="black"/>
        </w:rPr>
        <w:t>''''''''''''''''''''''''</w:t>
      </w:r>
      <w:r w:rsidR="00247935" w:rsidRPr="004841C5">
        <w:t xml:space="preserve"> any one occurrence (other specific deductibles as per policy) and </w:t>
      </w:r>
      <w:r>
        <w:rPr>
          <w:noProof/>
          <w:color w:val="000000"/>
          <w:highlight w:val="black"/>
        </w:rPr>
        <w:t>'''''''''''''''''''''</w:t>
      </w:r>
      <w:r w:rsidR="00247935" w:rsidRPr="004841C5">
        <w:t xml:space="preserve"> in the annual aggregate. </w:t>
      </w:r>
    </w:p>
    <w:p w14:paraId="3D20A414" w14:textId="77777777" w:rsidR="00247935" w:rsidRDefault="000662E2" w:rsidP="00247935">
      <w:pPr>
        <w:pStyle w:val="MRSchedPara3"/>
      </w:pPr>
      <w:r>
        <w:rPr>
          <w:noProof/>
          <w:color w:val="000000"/>
          <w:highlight w:val="black"/>
        </w:rPr>
        <w:t>''''''''''''''''''''</w:t>
      </w:r>
      <w:r w:rsidR="00247935" w:rsidRPr="004841C5">
        <w:t xml:space="preserve"> any one occurrence after exhaustion of the aggregate deductible.</w:t>
      </w:r>
      <w:r w:rsidR="00247935">
        <w:t xml:space="preserve"> </w:t>
      </w:r>
    </w:p>
    <w:p w14:paraId="2843591A" w14:textId="77777777" w:rsidR="00247935" w:rsidRPr="00C65BA0" w:rsidRDefault="00247935" w:rsidP="00247935">
      <w:pPr>
        <w:pStyle w:val="MRSchedPara1"/>
        <w:spacing w:line="240" w:lineRule="auto"/>
      </w:pPr>
      <w:r w:rsidRPr="00C65BA0">
        <w:t xml:space="preserve"> Professional Indemnity Insurance</w:t>
      </w:r>
      <w:bookmarkEnd w:id="3345"/>
    </w:p>
    <w:p w14:paraId="3ABDF903" w14:textId="77777777" w:rsidR="00247935" w:rsidRPr="00C65BA0" w:rsidRDefault="00247935" w:rsidP="00247935">
      <w:pPr>
        <w:pStyle w:val="MRSchedPara2"/>
        <w:spacing w:line="240" w:lineRule="auto"/>
      </w:pPr>
      <w:bookmarkStart w:id="3346" w:name="_Ref503536908"/>
      <w:r w:rsidRPr="00C65BA0">
        <w:rPr>
          <w:b/>
        </w:rPr>
        <w:t>Insured</w:t>
      </w:r>
      <w:bookmarkEnd w:id="3346"/>
    </w:p>
    <w:p w14:paraId="2506B545" w14:textId="77777777" w:rsidR="00247935" w:rsidRPr="00C65BA0" w:rsidRDefault="00247935" w:rsidP="00247935">
      <w:pPr>
        <w:spacing w:line="240" w:lineRule="auto"/>
        <w:ind w:left="720"/>
      </w:pPr>
      <w:r w:rsidRPr="00C65BA0">
        <w:t>Contractor.</w:t>
      </w:r>
    </w:p>
    <w:p w14:paraId="0D64CEFE" w14:textId="77777777" w:rsidR="00247935" w:rsidRPr="00C65BA0" w:rsidRDefault="00247935" w:rsidP="00247935">
      <w:pPr>
        <w:pStyle w:val="MRSchedPara2"/>
        <w:spacing w:line="240" w:lineRule="auto"/>
      </w:pPr>
      <w:bookmarkStart w:id="3347" w:name="_Ref503536909"/>
      <w:r w:rsidRPr="00C65BA0">
        <w:rPr>
          <w:b/>
        </w:rPr>
        <w:t>Interest</w:t>
      </w:r>
      <w:bookmarkEnd w:id="3347"/>
    </w:p>
    <w:p w14:paraId="6F659F37" w14:textId="77777777" w:rsidR="00247935" w:rsidRPr="00C65BA0" w:rsidRDefault="00247935" w:rsidP="00247935">
      <w:pPr>
        <w:spacing w:line="240" w:lineRule="auto"/>
        <w:ind w:left="720"/>
      </w:pPr>
      <w:r w:rsidRPr="00C65BA0">
        <w:t xml:space="preserve">To indemnify the insured for all sums which the insured shall become legally liable to pay as a result of any claim or claims first made against the Insured during the period of insurance (in paragraph </w:t>
      </w:r>
      <w:r>
        <w:t>2.5</w:t>
      </w:r>
      <w:r w:rsidRPr="00C65BA0">
        <w:t xml:space="preserve"> below) by reason of any act, error and/or omission in connection with the provision of advice, design, specification and any professional services in connection with this Contract.</w:t>
      </w:r>
    </w:p>
    <w:p w14:paraId="289A02FC" w14:textId="77777777" w:rsidR="00247935" w:rsidRPr="00C65BA0" w:rsidRDefault="00247935" w:rsidP="00247935">
      <w:pPr>
        <w:pStyle w:val="MRSchedPara2"/>
        <w:spacing w:line="240" w:lineRule="auto"/>
      </w:pPr>
      <w:bookmarkStart w:id="3348" w:name="_Ref503536910"/>
      <w:r w:rsidRPr="00C65BA0">
        <w:rPr>
          <w:b/>
        </w:rPr>
        <w:t>Limit</w:t>
      </w:r>
      <w:r w:rsidRPr="00C65BA0">
        <w:t xml:space="preserve"> </w:t>
      </w:r>
      <w:r w:rsidRPr="00C65BA0">
        <w:rPr>
          <w:b/>
        </w:rPr>
        <w:t>of</w:t>
      </w:r>
      <w:r w:rsidRPr="00C65BA0">
        <w:t xml:space="preserve"> </w:t>
      </w:r>
      <w:r w:rsidRPr="00C65BA0">
        <w:rPr>
          <w:b/>
        </w:rPr>
        <w:t>indemnity</w:t>
      </w:r>
      <w:bookmarkEnd w:id="3348"/>
    </w:p>
    <w:p w14:paraId="377136B8" w14:textId="77777777" w:rsidR="00247935" w:rsidRPr="00C65BA0" w:rsidRDefault="00247935" w:rsidP="00247935">
      <w:pPr>
        <w:spacing w:line="240" w:lineRule="auto"/>
        <w:ind w:left="720"/>
      </w:pPr>
      <w:r w:rsidRPr="00C65BA0">
        <w:t xml:space="preserve">Not less than </w:t>
      </w:r>
      <w:r w:rsidR="000662E2">
        <w:rPr>
          <w:noProof/>
          <w:color w:val="000000"/>
          <w:highlight w:val="black"/>
        </w:rPr>
        <w:t>'''''''''''''''''''''''''''''</w:t>
      </w:r>
      <w:r w:rsidRPr="00C65BA0">
        <w:t xml:space="preserve"> in respect of any one claim and in the annual aggregate.</w:t>
      </w:r>
    </w:p>
    <w:p w14:paraId="0D4CFB07" w14:textId="77777777" w:rsidR="00247935" w:rsidRPr="00C65BA0" w:rsidRDefault="00247935" w:rsidP="00247935">
      <w:pPr>
        <w:pStyle w:val="MRSchedPara2"/>
        <w:spacing w:line="240" w:lineRule="auto"/>
      </w:pPr>
      <w:bookmarkStart w:id="3349" w:name="_Ref503536911"/>
      <w:r w:rsidRPr="00C65BA0">
        <w:rPr>
          <w:b/>
        </w:rPr>
        <w:t>Territorial</w:t>
      </w:r>
      <w:r w:rsidRPr="00C65BA0">
        <w:t xml:space="preserve"> </w:t>
      </w:r>
      <w:r w:rsidRPr="00C65BA0">
        <w:rPr>
          <w:b/>
        </w:rPr>
        <w:t>limits</w:t>
      </w:r>
      <w:bookmarkEnd w:id="3349"/>
    </w:p>
    <w:p w14:paraId="5D46E846" w14:textId="77777777" w:rsidR="00247935" w:rsidRPr="00C65BA0" w:rsidRDefault="00247935" w:rsidP="00247935">
      <w:pPr>
        <w:spacing w:line="240" w:lineRule="auto"/>
        <w:ind w:left="720"/>
      </w:pPr>
      <w:r w:rsidRPr="00C65BA0">
        <w:t>Global</w:t>
      </w:r>
    </w:p>
    <w:p w14:paraId="0449B022" w14:textId="77777777" w:rsidR="00247935" w:rsidRPr="00C65BA0" w:rsidRDefault="00247935" w:rsidP="00247935">
      <w:pPr>
        <w:pStyle w:val="MRSchedPara2"/>
        <w:spacing w:line="240" w:lineRule="auto"/>
      </w:pPr>
      <w:bookmarkStart w:id="3350" w:name="_Ref493007580"/>
      <w:r w:rsidRPr="00C65BA0">
        <w:rPr>
          <w:b/>
        </w:rPr>
        <w:t>Period</w:t>
      </w:r>
      <w:r w:rsidRPr="00C65BA0">
        <w:t xml:space="preserve"> </w:t>
      </w:r>
      <w:r w:rsidRPr="00C65BA0">
        <w:rPr>
          <w:b/>
        </w:rPr>
        <w:t>of</w:t>
      </w:r>
      <w:r w:rsidRPr="00C65BA0">
        <w:t xml:space="preserve"> </w:t>
      </w:r>
      <w:r w:rsidRPr="00C65BA0">
        <w:rPr>
          <w:b/>
        </w:rPr>
        <w:t>insurance</w:t>
      </w:r>
      <w:bookmarkEnd w:id="3350"/>
    </w:p>
    <w:p w14:paraId="19F6AEA4" w14:textId="77777777" w:rsidR="00247935" w:rsidRPr="00C65BA0" w:rsidRDefault="00247935" w:rsidP="00247935">
      <w:pPr>
        <w:spacing w:line="240" w:lineRule="auto"/>
        <w:ind w:left="720"/>
      </w:pPr>
      <w:r w:rsidRPr="00C65BA0">
        <w:t xml:space="preserve">From the date of the Contract for the duration of the Contract renewable on an annual basis unless agreed otherwise by the parties and a period of </w:t>
      </w:r>
      <w:r>
        <w:t>twelve (12) years</w:t>
      </w:r>
      <w:r w:rsidRPr="00C65BA0">
        <w:t xml:space="preserve"> following the expiry or termination of the Contract whichever occurs earlier.</w:t>
      </w:r>
    </w:p>
    <w:p w14:paraId="27969C73" w14:textId="77777777" w:rsidR="00247935" w:rsidRPr="00C65BA0" w:rsidRDefault="00247935" w:rsidP="00247935">
      <w:pPr>
        <w:pStyle w:val="MRSchedPara2"/>
        <w:spacing w:line="240" w:lineRule="auto"/>
      </w:pPr>
      <w:bookmarkStart w:id="3351" w:name="_Ref503536912"/>
      <w:r w:rsidRPr="00C65BA0">
        <w:rPr>
          <w:b/>
        </w:rPr>
        <w:t>Cover</w:t>
      </w:r>
      <w:r w:rsidRPr="00C65BA0">
        <w:t xml:space="preserve"> </w:t>
      </w:r>
      <w:r w:rsidRPr="00C65BA0">
        <w:rPr>
          <w:b/>
        </w:rPr>
        <w:t>features</w:t>
      </w:r>
      <w:r w:rsidRPr="00C65BA0">
        <w:t xml:space="preserve"> </w:t>
      </w:r>
      <w:r w:rsidRPr="00C65BA0">
        <w:rPr>
          <w:b/>
        </w:rPr>
        <w:t>and</w:t>
      </w:r>
      <w:r w:rsidRPr="00C65BA0">
        <w:t xml:space="preserve"> </w:t>
      </w:r>
      <w:r w:rsidRPr="00C65BA0">
        <w:rPr>
          <w:b/>
        </w:rPr>
        <w:t>extensions</w:t>
      </w:r>
      <w:bookmarkEnd w:id="3351"/>
    </w:p>
    <w:p w14:paraId="57FCBD92" w14:textId="77777777" w:rsidR="00247935" w:rsidRPr="00C65BA0" w:rsidRDefault="00247935" w:rsidP="00247935">
      <w:pPr>
        <w:pStyle w:val="MRSchedPara3"/>
        <w:spacing w:line="240" w:lineRule="auto"/>
        <w:ind w:left="1788"/>
      </w:pPr>
      <w:bookmarkStart w:id="3352" w:name="_Ref503536913"/>
      <w:r w:rsidRPr="00C65BA0">
        <w:t>Loss of documents and computer records extension.</w:t>
      </w:r>
      <w:bookmarkEnd w:id="3352"/>
    </w:p>
    <w:p w14:paraId="1601630F" w14:textId="77777777" w:rsidR="00247935" w:rsidRPr="00C65BA0" w:rsidRDefault="00247935" w:rsidP="00247935">
      <w:pPr>
        <w:pStyle w:val="MRSchedPara3"/>
        <w:spacing w:line="240" w:lineRule="auto"/>
        <w:ind w:left="1788"/>
      </w:pPr>
      <w:bookmarkStart w:id="3353" w:name="_Ref503536914"/>
      <w:r w:rsidRPr="00C65BA0">
        <w:t>In respect of any claims made policy wording a retroactive cover from the date of the Contract or retroactive date no later than the date of the Contract.</w:t>
      </w:r>
      <w:bookmarkEnd w:id="3353"/>
    </w:p>
    <w:p w14:paraId="4E41E1D5" w14:textId="77777777" w:rsidR="00247935" w:rsidRPr="00C65BA0" w:rsidRDefault="00247935" w:rsidP="00247935">
      <w:pPr>
        <w:pStyle w:val="MRSchedPara3"/>
        <w:spacing w:line="240" w:lineRule="auto"/>
        <w:ind w:left="1788"/>
      </w:pPr>
      <w:bookmarkStart w:id="3354" w:name="_Ref503536915"/>
      <w:r w:rsidRPr="00C65BA0">
        <w:t>Legal defence costs.</w:t>
      </w:r>
      <w:bookmarkEnd w:id="3354"/>
    </w:p>
    <w:p w14:paraId="508188BC" w14:textId="77777777" w:rsidR="00247935" w:rsidRPr="00C65BA0" w:rsidRDefault="00247935" w:rsidP="00247935">
      <w:pPr>
        <w:pStyle w:val="MRSchedPara2"/>
        <w:spacing w:line="240" w:lineRule="auto"/>
      </w:pPr>
      <w:bookmarkStart w:id="3355" w:name="_Ref503536916"/>
      <w:r w:rsidRPr="00C65BA0">
        <w:rPr>
          <w:b/>
        </w:rPr>
        <w:t>Principal</w:t>
      </w:r>
      <w:r w:rsidRPr="00C65BA0">
        <w:t xml:space="preserve"> </w:t>
      </w:r>
      <w:r w:rsidRPr="00C65BA0">
        <w:rPr>
          <w:b/>
        </w:rPr>
        <w:t>exclusions</w:t>
      </w:r>
      <w:bookmarkEnd w:id="3355"/>
    </w:p>
    <w:p w14:paraId="146784C4" w14:textId="77777777" w:rsidR="00247935" w:rsidRPr="00C65BA0" w:rsidRDefault="00247935" w:rsidP="00247935">
      <w:pPr>
        <w:pStyle w:val="MRSchedPara3"/>
        <w:spacing w:line="240" w:lineRule="auto"/>
        <w:ind w:left="1788"/>
      </w:pPr>
      <w:bookmarkStart w:id="3356" w:name="_Ref503536917"/>
      <w:r w:rsidRPr="00C65BA0">
        <w:t>War and related perils.</w:t>
      </w:r>
      <w:bookmarkEnd w:id="3356"/>
    </w:p>
    <w:p w14:paraId="625D1F54" w14:textId="77777777" w:rsidR="00247935" w:rsidRPr="00C65BA0" w:rsidRDefault="00247935" w:rsidP="00247935">
      <w:pPr>
        <w:pStyle w:val="MRSchedPara3"/>
        <w:spacing w:line="240" w:lineRule="auto"/>
        <w:ind w:left="1788"/>
      </w:pPr>
      <w:bookmarkStart w:id="3357" w:name="_Ref503536918"/>
      <w:r w:rsidRPr="00C65BA0">
        <w:t>Nuclear/radioactive risks.</w:t>
      </w:r>
      <w:bookmarkEnd w:id="3357"/>
    </w:p>
    <w:p w14:paraId="2987C856" w14:textId="77777777" w:rsidR="00247935" w:rsidRPr="00C65BA0" w:rsidRDefault="00247935" w:rsidP="00247935">
      <w:pPr>
        <w:pStyle w:val="MRSchedPara3"/>
        <w:spacing w:line="240" w:lineRule="auto"/>
        <w:ind w:left="1788"/>
      </w:pPr>
      <w:bookmarkStart w:id="3358" w:name="_Ref503536919"/>
      <w:r w:rsidRPr="00C65BA0">
        <w:t>Insolvency of the Insured.</w:t>
      </w:r>
      <w:bookmarkEnd w:id="3358"/>
    </w:p>
    <w:p w14:paraId="591D5785" w14:textId="77777777" w:rsidR="00247935" w:rsidRPr="00C65BA0" w:rsidRDefault="00247935" w:rsidP="00247935">
      <w:pPr>
        <w:pStyle w:val="MRSchedPara3"/>
        <w:spacing w:line="240" w:lineRule="auto"/>
        <w:ind w:left="1788"/>
      </w:pPr>
      <w:bookmarkStart w:id="3359" w:name="_Ref503536920"/>
      <w:r w:rsidRPr="00C65BA0">
        <w:t>Liability for death, illness, disease or bodily injury sustained by employees of the insured arising out of the course of their employment.</w:t>
      </w:r>
      <w:bookmarkEnd w:id="3359"/>
    </w:p>
    <w:p w14:paraId="55B35FB5" w14:textId="77777777" w:rsidR="00247935" w:rsidRPr="00C65BA0" w:rsidRDefault="00247935" w:rsidP="00247935">
      <w:pPr>
        <w:pStyle w:val="MRSchedPara2"/>
        <w:spacing w:line="240" w:lineRule="auto"/>
      </w:pPr>
      <w:bookmarkStart w:id="3360" w:name="_Ref503536921"/>
      <w:r w:rsidRPr="00C65BA0">
        <w:rPr>
          <w:b/>
        </w:rPr>
        <w:t>Maximum</w:t>
      </w:r>
      <w:r w:rsidRPr="00C65BA0">
        <w:t xml:space="preserve"> </w:t>
      </w:r>
      <w:r w:rsidRPr="00C65BA0">
        <w:rPr>
          <w:b/>
        </w:rPr>
        <w:t>deductible</w:t>
      </w:r>
      <w:r w:rsidRPr="00C65BA0">
        <w:t xml:space="preserve"> </w:t>
      </w:r>
      <w:r w:rsidRPr="00C65BA0">
        <w:rPr>
          <w:b/>
        </w:rPr>
        <w:t>threshold</w:t>
      </w:r>
      <w:bookmarkEnd w:id="3360"/>
    </w:p>
    <w:p w14:paraId="5D6B8D27" w14:textId="77777777" w:rsidR="00247935" w:rsidRPr="004841C5" w:rsidRDefault="000662E2" w:rsidP="00247935">
      <w:pPr>
        <w:pStyle w:val="MRSchedPara3"/>
      </w:pPr>
      <w:bookmarkStart w:id="3361" w:name="_Ref503536922"/>
      <w:r>
        <w:rPr>
          <w:noProof/>
          <w:color w:val="000000"/>
          <w:highlight w:val="black"/>
        </w:rPr>
        <w:t>''''''''''''''''''''''''''''''''''''</w:t>
      </w:r>
      <w:r w:rsidR="00247935" w:rsidRPr="004841C5">
        <w:t xml:space="preserve"> each and every claim, but subject to an aggregate of </w:t>
      </w:r>
      <w:r>
        <w:rPr>
          <w:noProof/>
          <w:color w:val="000000"/>
          <w:highlight w:val="black"/>
        </w:rPr>
        <w:t>'''''''''''''''''''''''''''''''''''''</w:t>
      </w:r>
      <w:r w:rsidR="00247935" w:rsidRPr="004841C5">
        <w:t xml:space="preserve"> during the period of insurance. </w:t>
      </w:r>
    </w:p>
    <w:p w14:paraId="0212E850" w14:textId="77777777" w:rsidR="00247935" w:rsidRPr="004841C5" w:rsidRDefault="00247935" w:rsidP="00247935">
      <w:pPr>
        <w:pStyle w:val="MRSchedPara3"/>
      </w:pPr>
      <w:r w:rsidRPr="004841C5">
        <w:t xml:space="preserve">Upon exhaustion of the </w:t>
      </w:r>
      <w:r w:rsidR="000662E2">
        <w:rPr>
          <w:noProof/>
          <w:color w:val="000000"/>
          <w:highlight w:val="black"/>
        </w:rPr>
        <w:t>''''''''''''''''''''''''''''''''''''</w:t>
      </w:r>
      <w:r w:rsidRPr="004841C5">
        <w:t xml:space="preserve"> aggregate, the excess will be </w:t>
      </w:r>
      <w:r w:rsidR="000662E2">
        <w:rPr>
          <w:noProof/>
          <w:color w:val="000000"/>
          <w:highlight w:val="black"/>
        </w:rPr>
        <w:t>'''''''''''''''''''''''''''''</w:t>
      </w:r>
      <w:r w:rsidRPr="004841C5">
        <w:t xml:space="preserve"> each and every claim. </w:t>
      </w:r>
    </w:p>
    <w:p w14:paraId="2A67020E" w14:textId="77777777" w:rsidR="00247935" w:rsidRPr="00C65BA0" w:rsidRDefault="00247935" w:rsidP="00247935">
      <w:pPr>
        <w:pStyle w:val="MRSchedPara1"/>
        <w:spacing w:line="240" w:lineRule="auto"/>
      </w:pPr>
      <w:r w:rsidRPr="00C65BA0">
        <w:t>United Kingdom and compulsory insurances</w:t>
      </w:r>
      <w:bookmarkEnd w:id="3361"/>
    </w:p>
    <w:p w14:paraId="4CC6A762" w14:textId="77777777" w:rsidR="00247935" w:rsidRPr="00C65BA0" w:rsidRDefault="00247935" w:rsidP="00247935">
      <w:pPr>
        <w:pStyle w:val="MRSchedPara2"/>
        <w:spacing w:line="240" w:lineRule="auto"/>
      </w:pPr>
      <w:bookmarkStart w:id="3362" w:name="_Ref503536923"/>
      <w:r w:rsidRPr="00C65BA0">
        <w:t>The Contractor is required to meet its United Kingdom and all other statutory or insurances required by law in full.  Insurances are required to comply with all statutory requirements including, but to limited to, United Kingdom employers' liability insurance and motor third party liability insurance.</w:t>
      </w:r>
      <w:bookmarkEnd w:id="3362"/>
    </w:p>
    <w:p w14:paraId="7C103257" w14:textId="77777777" w:rsidR="00247935" w:rsidRPr="00C65BA0" w:rsidRDefault="00247935" w:rsidP="00247935">
      <w:pPr>
        <w:pStyle w:val="MRSchedPara2"/>
        <w:spacing w:line="240" w:lineRule="auto"/>
      </w:pPr>
      <w:bookmarkStart w:id="3363" w:name="_Ref503536924"/>
      <w:r w:rsidRPr="00C65BA0">
        <w:rPr>
          <w:b/>
        </w:rPr>
        <w:t>Employers</w:t>
      </w:r>
      <w:r w:rsidRPr="00C65BA0">
        <w:t xml:space="preserve"> </w:t>
      </w:r>
      <w:r w:rsidRPr="00C65BA0">
        <w:rPr>
          <w:b/>
        </w:rPr>
        <w:t>liability</w:t>
      </w:r>
      <w:r w:rsidRPr="00C65BA0">
        <w:t xml:space="preserve"> </w:t>
      </w:r>
      <w:r w:rsidRPr="00C65BA0">
        <w:rPr>
          <w:b/>
        </w:rPr>
        <w:t>insurance</w:t>
      </w:r>
      <w:bookmarkEnd w:id="3363"/>
    </w:p>
    <w:p w14:paraId="14682859" w14:textId="77777777" w:rsidR="00247935" w:rsidRPr="00C65BA0" w:rsidRDefault="00247935" w:rsidP="00247935">
      <w:pPr>
        <w:pStyle w:val="MRSchedPara3"/>
        <w:spacing w:line="240" w:lineRule="auto"/>
        <w:ind w:left="1788"/>
      </w:pPr>
      <w:bookmarkStart w:id="3364" w:name="_Ref503536925"/>
      <w:r w:rsidRPr="00C65BA0">
        <w:t>The limit of indemnity for the employers' liability insurance shall be any one occurrence inclusive of costs, the number of occurrences being unlimited in any annual period of insurance.</w:t>
      </w:r>
      <w:bookmarkEnd w:id="3364"/>
    </w:p>
    <w:p w14:paraId="7AE091CE" w14:textId="77777777" w:rsidR="00247935" w:rsidRPr="00C65BA0" w:rsidRDefault="00247935" w:rsidP="00247935">
      <w:pPr>
        <w:pStyle w:val="MRSchedPara3"/>
        <w:spacing w:line="240" w:lineRule="auto"/>
        <w:ind w:left="1788"/>
      </w:pPr>
      <w:bookmarkStart w:id="3365" w:name="_Ref503536926"/>
      <w:r w:rsidRPr="00C65BA0">
        <w:t>The employers' liability insurance shall contain an indemnity to principals clause arising from the acts or omissions or the performance by the Contractor of the services under this Contract.</w:t>
      </w:r>
      <w:bookmarkEnd w:id="3365"/>
    </w:p>
    <w:p w14:paraId="144683E0" w14:textId="77777777" w:rsidR="00247935" w:rsidRPr="00C65BA0" w:rsidRDefault="00247935" w:rsidP="00247935">
      <w:pPr>
        <w:pStyle w:val="MRSchedPara2"/>
        <w:spacing w:line="240" w:lineRule="auto"/>
      </w:pPr>
      <w:bookmarkStart w:id="3366" w:name="_Ref503536927"/>
      <w:r w:rsidRPr="00C65BA0">
        <w:rPr>
          <w:b/>
        </w:rPr>
        <w:t>Motor</w:t>
      </w:r>
      <w:r w:rsidRPr="00C65BA0">
        <w:t xml:space="preserve"> </w:t>
      </w:r>
      <w:r w:rsidRPr="00C65BA0">
        <w:rPr>
          <w:b/>
        </w:rPr>
        <w:t>vehicle</w:t>
      </w:r>
      <w:r w:rsidRPr="00C65BA0">
        <w:t xml:space="preserve"> </w:t>
      </w:r>
      <w:r w:rsidRPr="00C65BA0">
        <w:rPr>
          <w:b/>
        </w:rPr>
        <w:t>insurance</w:t>
      </w:r>
      <w:bookmarkEnd w:id="3366"/>
    </w:p>
    <w:p w14:paraId="703DDB8C" w14:textId="77777777" w:rsidR="00247935" w:rsidRPr="00C65BA0" w:rsidRDefault="00247935" w:rsidP="00247935">
      <w:pPr>
        <w:pStyle w:val="MRSchedPara3"/>
        <w:spacing w:line="240" w:lineRule="auto"/>
        <w:ind w:left="1788"/>
      </w:pPr>
      <w:bookmarkStart w:id="3367" w:name="_Ref503536928"/>
      <w:r w:rsidRPr="00C65BA0">
        <w:t>The limit of indemnity for motor vehicle third party liability insurance shall be any one occurrence the number of occurrences being unlimited in any annual period of insurance.</w:t>
      </w:r>
      <w:bookmarkEnd w:id="3367"/>
    </w:p>
    <w:p w14:paraId="101C8C63" w14:textId="77777777" w:rsidR="00247935" w:rsidRPr="00C65BA0" w:rsidRDefault="00247935" w:rsidP="00247935">
      <w:pPr>
        <w:pStyle w:val="MRSchedPara1"/>
        <w:spacing w:line="240" w:lineRule="auto"/>
      </w:pPr>
      <w:bookmarkStart w:id="3368" w:name="_Ref503536929"/>
      <w:r w:rsidRPr="00C65BA0">
        <w:t>Property Damage "All Risks" Insurance</w:t>
      </w:r>
      <w:bookmarkEnd w:id="3368"/>
    </w:p>
    <w:p w14:paraId="324275A0" w14:textId="77777777" w:rsidR="00247935" w:rsidRPr="00C65BA0" w:rsidRDefault="00247935" w:rsidP="00247935">
      <w:pPr>
        <w:pStyle w:val="MRSchedPara2"/>
        <w:spacing w:line="240" w:lineRule="auto"/>
      </w:pPr>
      <w:bookmarkStart w:id="3369" w:name="_Ref503536930"/>
      <w:r w:rsidRPr="00C65BA0">
        <w:rPr>
          <w:b/>
        </w:rPr>
        <w:t>Insureds</w:t>
      </w:r>
      <w:bookmarkEnd w:id="3369"/>
    </w:p>
    <w:p w14:paraId="3AA755CA" w14:textId="77777777" w:rsidR="00247935" w:rsidRPr="00C65BA0" w:rsidRDefault="00247935" w:rsidP="00247935">
      <w:pPr>
        <w:pStyle w:val="MRSchedPara3"/>
        <w:spacing w:line="240" w:lineRule="auto"/>
        <w:ind w:left="1786" w:hanging="1077"/>
      </w:pPr>
      <w:bookmarkStart w:id="3370" w:name="_Ref503536931"/>
      <w:r w:rsidRPr="00C65BA0">
        <w:t>Contractor.</w:t>
      </w:r>
      <w:bookmarkEnd w:id="3370"/>
    </w:p>
    <w:p w14:paraId="4092F7FB" w14:textId="77777777" w:rsidR="00247935" w:rsidRPr="00C65BA0" w:rsidRDefault="00247935" w:rsidP="00247935">
      <w:pPr>
        <w:pStyle w:val="MRSchedPara3"/>
        <w:spacing w:line="240" w:lineRule="auto"/>
        <w:ind w:left="1786" w:hanging="1077"/>
      </w:pPr>
      <w:bookmarkStart w:id="3371" w:name="_Ref503536932"/>
      <w:r w:rsidRPr="00C65BA0">
        <w:t>Authority</w:t>
      </w:r>
      <w:bookmarkEnd w:id="3371"/>
    </w:p>
    <w:p w14:paraId="61402A9A" w14:textId="77777777" w:rsidR="00247935" w:rsidRPr="00C65BA0" w:rsidRDefault="00247935" w:rsidP="00247935">
      <w:pPr>
        <w:spacing w:line="240" w:lineRule="auto"/>
        <w:ind w:left="708"/>
      </w:pPr>
      <w:r w:rsidRPr="00C65BA0">
        <w:t>each for their separate interests.</w:t>
      </w:r>
    </w:p>
    <w:p w14:paraId="75AF4EA7" w14:textId="77777777" w:rsidR="00247935" w:rsidRPr="00C65BA0" w:rsidRDefault="00247935" w:rsidP="00247935">
      <w:pPr>
        <w:pStyle w:val="MRSchedPara2"/>
        <w:spacing w:line="240" w:lineRule="auto"/>
      </w:pPr>
      <w:bookmarkStart w:id="3372" w:name="_Ref493007591"/>
      <w:r w:rsidRPr="00C65BA0">
        <w:rPr>
          <w:b/>
        </w:rPr>
        <w:t>Insured</w:t>
      </w:r>
      <w:r w:rsidRPr="00C65BA0">
        <w:t xml:space="preserve"> </w:t>
      </w:r>
      <w:r w:rsidRPr="00C65BA0">
        <w:rPr>
          <w:b/>
        </w:rPr>
        <w:t>property</w:t>
      </w:r>
      <w:bookmarkEnd w:id="3372"/>
    </w:p>
    <w:p w14:paraId="61694E68" w14:textId="77777777" w:rsidR="00247935" w:rsidRPr="00C65BA0" w:rsidRDefault="00247935" w:rsidP="00247935">
      <w:pPr>
        <w:spacing w:line="240" w:lineRule="auto"/>
        <w:ind w:left="720"/>
      </w:pPr>
      <w:r>
        <w:t>Any GFA provided by the Authority pursuant to Schedule 7 (</w:t>
      </w:r>
      <w:r w:rsidRPr="00E31321">
        <w:rPr>
          <w:i/>
        </w:rPr>
        <w:t>Authority Obligations</w:t>
      </w:r>
      <w:r>
        <w:t>) including any Discretionary GFA.</w:t>
      </w:r>
    </w:p>
    <w:p w14:paraId="1FF1E1CC" w14:textId="77777777" w:rsidR="00247935" w:rsidRPr="00C65BA0" w:rsidRDefault="00247935" w:rsidP="00247935">
      <w:pPr>
        <w:pStyle w:val="MRSchedPara2"/>
        <w:spacing w:line="240" w:lineRule="auto"/>
      </w:pPr>
      <w:bookmarkStart w:id="3373" w:name="_Ref503536933"/>
      <w:r w:rsidRPr="00C65BA0">
        <w:rPr>
          <w:b/>
        </w:rPr>
        <w:t>Coverage</w:t>
      </w:r>
      <w:bookmarkEnd w:id="3373"/>
    </w:p>
    <w:p w14:paraId="1D7005CF" w14:textId="77777777" w:rsidR="00247935" w:rsidRPr="00C65BA0" w:rsidRDefault="00247935" w:rsidP="00247935">
      <w:pPr>
        <w:spacing w:line="240" w:lineRule="auto"/>
        <w:ind w:left="720"/>
      </w:pPr>
      <w:r w:rsidRPr="00C65BA0">
        <w:t xml:space="preserve">"All Risks" of physical loss or damage to the insured property (in paragraph </w:t>
      </w:r>
      <w:r>
        <w:t>4.2</w:t>
      </w:r>
      <w:r w:rsidRPr="00C65BA0">
        <w:t xml:space="preserve"> above) from any cause not excluded.</w:t>
      </w:r>
    </w:p>
    <w:p w14:paraId="6D9BA09A" w14:textId="77777777" w:rsidR="00247935" w:rsidRPr="00C65BA0" w:rsidRDefault="00247935" w:rsidP="00247935">
      <w:pPr>
        <w:pStyle w:val="MRSchedPara2"/>
        <w:spacing w:line="240" w:lineRule="auto"/>
      </w:pPr>
      <w:bookmarkStart w:id="3374" w:name="_Ref503536934"/>
      <w:r w:rsidRPr="00C65BA0">
        <w:rPr>
          <w:b/>
        </w:rPr>
        <w:t>Sum</w:t>
      </w:r>
      <w:r w:rsidRPr="00C65BA0">
        <w:t xml:space="preserve"> </w:t>
      </w:r>
      <w:r w:rsidRPr="00C65BA0">
        <w:rPr>
          <w:b/>
        </w:rPr>
        <w:t>insured</w:t>
      </w:r>
      <w:bookmarkEnd w:id="3374"/>
      <w:r w:rsidRPr="00C65BA0">
        <w:t xml:space="preserve"> </w:t>
      </w:r>
    </w:p>
    <w:p w14:paraId="066D1BF3" w14:textId="77777777" w:rsidR="00247935" w:rsidRPr="00C65BA0" w:rsidRDefault="00247935" w:rsidP="00247935">
      <w:pPr>
        <w:spacing w:line="240" w:lineRule="auto"/>
        <w:ind w:left="720"/>
      </w:pPr>
      <w:r w:rsidRPr="00C65BA0">
        <w:t>At all times an amount not less than the total reinstatement or replacement value of the insured property plus provision to include other cover features and extensions, as appropriate.</w:t>
      </w:r>
    </w:p>
    <w:p w14:paraId="22D5F140" w14:textId="77777777" w:rsidR="00247935" w:rsidRPr="00C65BA0" w:rsidRDefault="00247935" w:rsidP="00247935">
      <w:pPr>
        <w:pStyle w:val="MRSchedPara2"/>
        <w:spacing w:line="240" w:lineRule="auto"/>
      </w:pPr>
      <w:bookmarkStart w:id="3375" w:name="_Ref503536935"/>
      <w:r w:rsidRPr="00C65BA0">
        <w:rPr>
          <w:b/>
        </w:rPr>
        <w:t>Territorial</w:t>
      </w:r>
      <w:r w:rsidRPr="00C65BA0">
        <w:t xml:space="preserve"> </w:t>
      </w:r>
      <w:r w:rsidRPr="00C65BA0">
        <w:rPr>
          <w:b/>
        </w:rPr>
        <w:t>limits</w:t>
      </w:r>
      <w:bookmarkEnd w:id="3375"/>
    </w:p>
    <w:p w14:paraId="0494F208" w14:textId="77777777" w:rsidR="00247935" w:rsidRPr="00C65BA0" w:rsidRDefault="00247935" w:rsidP="00247935">
      <w:pPr>
        <w:spacing w:line="240" w:lineRule="auto"/>
        <w:ind w:left="720"/>
      </w:pPr>
      <w:r>
        <w:t>United Kingdom</w:t>
      </w:r>
    </w:p>
    <w:p w14:paraId="6115BED9" w14:textId="77777777" w:rsidR="00247935" w:rsidRPr="00C65BA0" w:rsidRDefault="00247935" w:rsidP="00247935">
      <w:pPr>
        <w:pStyle w:val="MRSchedPara2"/>
        <w:spacing w:line="240" w:lineRule="auto"/>
      </w:pPr>
      <w:bookmarkStart w:id="3376" w:name="_Ref503536936"/>
      <w:r w:rsidRPr="00C65BA0">
        <w:rPr>
          <w:b/>
        </w:rPr>
        <w:t>Period</w:t>
      </w:r>
      <w:r w:rsidRPr="00C65BA0">
        <w:t xml:space="preserve"> </w:t>
      </w:r>
      <w:r w:rsidRPr="00C65BA0">
        <w:rPr>
          <w:b/>
        </w:rPr>
        <w:t>of</w:t>
      </w:r>
      <w:r w:rsidRPr="00C65BA0">
        <w:t xml:space="preserve"> </w:t>
      </w:r>
      <w:r w:rsidRPr="00C65BA0">
        <w:rPr>
          <w:b/>
        </w:rPr>
        <w:t>insurance</w:t>
      </w:r>
      <w:bookmarkEnd w:id="3376"/>
    </w:p>
    <w:p w14:paraId="1A476F8A" w14:textId="77777777" w:rsidR="00247935" w:rsidRPr="00C65BA0" w:rsidRDefault="00247935" w:rsidP="00247935">
      <w:pPr>
        <w:spacing w:line="240" w:lineRule="auto"/>
        <w:ind w:left="720"/>
      </w:pPr>
      <w:r w:rsidRPr="00C65BA0">
        <w:t>From the date of this Contract for the duration of the Contract and renewable on an annual basis unless agreed otherwise.</w:t>
      </w:r>
    </w:p>
    <w:p w14:paraId="418EB967" w14:textId="77777777" w:rsidR="00247935" w:rsidRPr="004841C5" w:rsidRDefault="00247935" w:rsidP="00247935">
      <w:pPr>
        <w:pStyle w:val="MRSchedPara2"/>
        <w:spacing w:line="240" w:lineRule="auto"/>
      </w:pPr>
      <w:bookmarkStart w:id="3377" w:name="_Ref503536937"/>
      <w:r w:rsidRPr="004841C5">
        <w:rPr>
          <w:b/>
        </w:rPr>
        <w:t>Cover</w:t>
      </w:r>
      <w:r w:rsidRPr="004841C5">
        <w:t xml:space="preserve"> </w:t>
      </w:r>
      <w:r w:rsidRPr="004841C5">
        <w:rPr>
          <w:b/>
        </w:rPr>
        <w:t>features</w:t>
      </w:r>
      <w:r w:rsidRPr="004841C5">
        <w:t xml:space="preserve"> </w:t>
      </w:r>
      <w:r w:rsidRPr="004841C5">
        <w:rPr>
          <w:b/>
        </w:rPr>
        <w:t>and</w:t>
      </w:r>
      <w:r w:rsidRPr="004841C5">
        <w:t xml:space="preserve"> </w:t>
      </w:r>
      <w:r w:rsidRPr="004841C5">
        <w:rPr>
          <w:b/>
        </w:rPr>
        <w:t>extensions</w:t>
      </w:r>
      <w:bookmarkEnd w:id="3377"/>
    </w:p>
    <w:p w14:paraId="1B6B8E12" w14:textId="77777777" w:rsidR="00247935" w:rsidRPr="004841C5" w:rsidRDefault="00247935" w:rsidP="00247935">
      <w:pPr>
        <w:pStyle w:val="MRSchedPara3"/>
        <w:spacing w:line="240" w:lineRule="auto"/>
        <w:ind w:left="1788"/>
      </w:pPr>
      <w:bookmarkStart w:id="3378" w:name="_Ref503536938"/>
      <w:r w:rsidRPr="004841C5">
        <w:t>Terrorism.</w:t>
      </w:r>
      <w:bookmarkEnd w:id="3378"/>
    </w:p>
    <w:p w14:paraId="0836005D" w14:textId="77777777" w:rsidR="00247935" w:rsidRPr="004841C5" w:rsidRDefault="00247935" w:rsidP="00247935">
      <w:pPr>
        <w:pStyle w:val="MRSchedPara3"/>
        <w:spacing w:line="240" w:lineRule="auto"/>
        <w:ind w:left="1788"/>
      </w:pPr>
      <w:bookmarkStart w:id="3379" w:name="_Ref503536939"/>
      <w:r w:rsidRPr="004841C5">
        <w:t>Automatic reinstatement of sum insured.</w:t>
      </w:r>
      <w:bookmarkEnd w:id="3379"/>
    </w:p>
    <w:p w14:paraId="1AB8AFA0" w14:textId="77777777" w:rsidR="00247935" w:rsidRPr="004841C5" w:rsidRDefault="00247935" w:rsidP="00247935">
      <w:pPr>
        <w:pStyle w:val="MRSchedPara3"/>
        <w:spacing w:line="240" w:lineRule="auto"/>
        <w:ind w:left="1788"/>
      </w:pPr>
      <w:bookmarkStart w:id="3380" w:name="_Ref503536940"/>
      <w:r w:rsidRPr="004841C5">
        <w:t>Capital additions clause.</w:t>
      </w:r>
      <w:bookmarkEnd w:id="3380"/>
    </w:p>
    <w:p w14:paraId="3A365DAC" w14:textId="77777777" w:rsidR="00247935" w:rsidRPr="004841C5" w:rsidRDefault="00247935" w:rsidP="00247935">
      <w:pPr>
        <w:pStyle w:val="MRSchedPara3"/>
        <w:spacing w:line="240" w:lineRule="auto"/>
        <w:ind w:left="1788"/>
      </w:pPr>
      <w:bookmarkStart w:id="3381" w:name="_Ref503536941"/>
      <w:r w:rsidRPr="004841C5">
        <w:t>Seventy two (72) hour clause.</w:t>
      </w:r>
      <w:bookmarkEnd w:id="3381"/>
    </w:p>
    <w:p w14:paraId="52B47370" w14:textId="77777777" w:rsidR="00247935" w:rsidRPr="004841C5" w:rsidRDefault="00247935" w:rsidP="00247935">
      <w:pPr>
        <w:pStyle w:val="MRSchedPara3"/>
        <w:spacing w:line="240" w:lineRule="auto"/>
        <w:ind w:left="1788"/>
      </w:pPr>
      <w:bookmarkStart w:id="3382" w:name="_Ref503536942"/>
      <w:r w:rsidRPr="004841C5">
        <w:t>European Union local authorities clause.</w:t>
      </w:r>
      <w:bookmarkEnd w:id="3382"/>
    </w:p>
    <w:p w14:paraId="6FBD755D" w14:textId="77777777" w:rsidR="00247935" w:rsidRPr="004841C5" w:rsidRDefault="00247935" w:rsidP="00247935">
      <w:pPr>
        <w:pStyle w:val="MRSchedPara3"/>
        <w:spacing w:line="240" w:lineRule="auto"/>
        <w:ind w:left="1788"/>
      </w:pPr>
      <w:bookmarkStart w:id="3383" w:name="_Ref503536943"/>
      <w:r w:rsidRPr="004841C5">
        <w:t>Professional fees.</w:t>
      </w:r>
      <w:bookmarkEnd w:id="3383"/>
    </w:p>
    <w:p w14:paraId="524C5D48" w14:textId="77777777" w:rsidR="00247935" w:rsidRPr="004841C5" w:rsidRDefault="00247935" w:rsidP="00247935">
      <w:pPr>
        <w:pStyle w:val="MRSchedPara3"/>
        <w:spacing w:line="240" w:lineRule="auto"/>
        <w:ind w:left="1788"/>
      </w:pPr>
      <w:bookmarkStart w:id="3384" w:name="_Ref503536944"/>
      <w:r w:rsidRPr="004841C5">
        <w:t>Debris removal.</w:t>
      </w:r>
      <w:bookmarkEnd w:id="3384"/>
    </w:p>
    <w:p w14:paraId="56A36D98" w14:textId="77777777" w:rsidR="00247935" w:rsidRPr="004841C5" w:rsidRDefault="00247935" w:rsidP="00247935">
      <w:pPr>
        <w:pStyle w:val="MRSchedPara3"/>
        <w:spacing w:line="240" w:lineRule="auto"/>
        <w:ind w:left="1788"/>
      </w:pPr>
      <w:bookmarkStart w:id="3385" w:name="_Ref503536945"/>
      <w:r w:rsidRPr="004841C5">
        <w:t>Repair/reinstatement basis of claims settlement with cash option for non-reinstatement.</w:t>
      </w:r>
      <w:bookmarkStart w:id="3386" w:name="_Ref503536946"/>
      <w:bookmarkEnd w:id="3385"/>
    </w:p>
    <w:p w14:paraId="56B04346" w14:textId="77777777" w:rsidR="00247935" w:rsidRPr="004841C5" w:rsidRDefault="00247935" w:rsidP="00247935">
      <w:pPr>
        <w:pStyle w:val="MRSchedPara3"/>
        <w:spacing w:line="240" w:lineRule="auto"/>
        <w:ind w:left="1788"/>
      </w:pPr>
      <w:r w:rsidRPr="004841C5">
        <w:t>Temporary off-site storage.</w:t>
      </w:r>
      <w:bookmarkEnd w:id="3386"/>
    </w:p>
    <w:p w14:paraId="4311B337" w14:textId="77777777" w:rsidR="00247935" w:rsidRPr="004841C5" w:rsidRDefault="00247935" w:rsidP="00247935">
      <w:pPr>
        <w:pStyle w:val="MRSchedPara3"/>
        <w:spacing w:line="240" w:lineRule="auto"/>
        <w:ind w:left="1788"/>
      </w:pPr>
      <w:bookmarkStart w:id="3387" w:name="_Ref503536947"/>
      <w:r w:rsidRPr="004841C5">
        <w:t>Authority co-insurance with attendant non vitiation, waiver of subrogation and notice of cancellation clause.</w:t>
      </w:r>
      <w:bookmarkEnd w:id="3387"/>
    </w:p>
    <w:p w14:paraId="19151635" w14:textId="77777777" w:rsidR="00247935" w:rsidRPr="004841C5" w:rsidRDefault="00247935" w:rsidP="00247935">
      <w:pPr>
        <w:pStyle w:val="MRSchedPara2"/>
        <w:spacing w:line="240" w:lineRule="auto"/>
      </w:pPr>
      <w:bookmarkStart w:id="3388" w:name="_Ref503536948"/>
      <w:r w:rsidRPr="004841C5">
        <w:rPr>
          <w:b/>
        </w:rPr>
        <w:t>Principal</w:t>
      </w:r>
      <w:r w:rsidRPr="004841C5">
        <w:t xml:space="preserve"> </w:t>
      </w:r>
      <w:r w:rsidRPr="004841C5">
        <w:rPr>
          <w:b/>
        </w:rPr>
        <w:t>exclusions</w:t>
      </w:r>
      <w:bookmarkEnd w:id="3388"/>
    </w:p>
    <w:p w14:paraId="59019ED5" w14:textId="77777777" w:rsidR="00247935" w:rsidRPr="00C65BA0" w:rsidRDefault="00247935" w:rsidP="00247935">
      <w:pPr>
        <w:pStyle w:val="MRSchedPara3"/>
        <w:spacing w:line="240" w:lineRule="auto"/>
        <w:ind w:left="1788"/>
      </w:pPr>
      <w:bookmarkStart w:id="3389" w:name="_Ref503536949"/>
      <w:r w:rsidRPr="00C65BA0">
        <w:t>War and related perils.</w:t>
      </w:r>
      <w:bookmarkEnd w:id="3389"/>
    </w:p>
    <w:p w14:paraId="2E373855" w14:textId="77777777" w:rsidR="00247935" w:rsidRPr="00C65BA0" w:rsidRDefault="00247935" w:rsidP="00247935">
      <w:pPr>
        <w:pStyle w:val="MRSchedPara3"/>
        <w:spacing w:line="240" w:lineRule="auto"/>
        <w:ind w:left="1788"/>
      </w:pPr>
      <w:bookmarkStart w:id="3390" w:name="_Ref503536950"/>
      <w:r w:rsidRPr="00C65BA0">
        <w:t>Nuclear/radioactive risks.</w:t>
      </w:r>
      <w:bookmarkEnd w:id="3390"/>
    </w:p>
    <w:p w14:paraId="1778DE63" w14:textId="77777777" w:rsidR="00247935" w:rsidRPr="00C65BA0" w:rsidRDefault="00247935" w:rsidP="00247935">
      <w:pPr>
        <w:pStyle w:val="MRSchedPara3"/>
        <w:spacing w:line="240" w:lineRule="auto"/>
        <w:ind w:left="1788"/>
      </w:pPr>
      <w:bookmarkStart w:id="3391" w:name="_Ref503536951"/>
      <w:r w:rsidRPr="00C65BA0">
        <w:t>Pressure waves caused by aircraft and other aerial devices travelling at sonic or supersonic speeds.</w:t>
      </w:r>
      <w:bookmarkEnd w:id="3391"/>
    </w:p>
    <w:p w14:paraId="12F836B6" w14:textId="77777777" w:rsidR="00247935" w:rsidRPr="00C65BA0" w:rsidRDefault="00247935" w:rsidP="00247935">
      <w:pPr>
        <w:pStyle w:val="MRSchedPara3"/>
        <w:spacing w:line="240" w:lineRule="auto"/>
        <w:ind w:left="1788"/>
      </w:pPr>
      <w:bookmarkStart w:id="3392" w:name="_Ref503536952"/>
      <w:r w:rsidRPr="00C65BA0">
        <w:t>Wear, tear and gradual deterioration.</w:t>
      </w:r>
      <w:bookmarkEnd w:id="3392"/>
    </w:p>
    <w:p w14:paraId="5757A72D" w14:textId="77777777" w:rsidR="00247935" w:rsidRPr="00C65BA0" w:rsidRDefault="00247935" w:rsidP="00247935">
      <w:pPr>
        <w:pStyle w:val="MRSchedPara3"/>
        <w:spacing w:line="240" w:lineRule="auto"/>
        <w:ind w:left="1788"/>
      </w:pPr>
      <w:bookmarkStart w:id="3393" w:name="_Ref503536953"/>
      <w:r w:rsidRPr="00C65BA0">
        <w:t>Consequential financial losses.</w:t>
      </w:r>
      <w:bookmarkEnd w:id="3393"/>
    </w:p>
    <w:p w14:paraId="58B558FD" w14:textId="77777777" w:rsidR="00247935" w:rsidRPr="00C65BA0" w:rsidRDefault="00247935" w:rsidP="00247935">
      <w:pPr>
        <w:pStyle w:val="MRSchedPara3"/>
        <w:spacing w:line="240" w:lineRule="auto"/>
        <w:ind w:left="1788"/>
      </w:pPr>
      <w:bookmarkStart w:id="3394" w:name="_Ref503536954"/>
      <w:r w:rsidRPr="00C65BA0">
        <w:t>Cyber risks.</w:t>
      </w:r>
      <w:bookmarkEnd w:id="3394"/>
    </w:p>
    <w:p w14:paraId="4023D47A" w14:textId="77777777" w:rsidR="00247935" w:rsidRPr="004841C5" w:rsidRDefault="00247935" w:rsidP="00247935">
      <w:pPr>
        <w:pStyle w:val="MRSchedPara2"/>
        <w:spacing w:line="240" w:lineRule="auto"/>
      </w:pPr>
      <w:bookmarkStart w:id="3395" w:name="_Ref503536955"/>
      <w:r w:rsidRPr="00C65BA0">
        <w:rPr>
          <w:b/>
        </w:rPr>
        <w:t>Maximum</w:t>
      </w:r>
      <w:r w:rsidRPr="00C65BA0">
        <w:t xml:space="preserve"> </w:t>
      </w:r>
      <w:r w:rsidRPr="00C65BA0">
        <w:rPr>
          <w:b/>
        </w:rPr>
        <w:t>deductible</w:t>
      </w:r>
      <w:r w:rsidRPr="00C65BA0">
        <w:t xml:space="preserve"> </w:t>
      </w:r>
      <w:r w:rsidRPr="00C65BA0">
        <w:rPr>
          <w:b/>
        </w:rPr>
        <w:t>threshold</w:t>
      </w:r>
      <w:bookmarkEnd w:id="3395"/>
    </w:p>
    <w:p w14:paraId="399B1BBF" w14:textId="77777777" w:rsidR="00247935" w:rsidRDefault="00247935" w:rsidP="00247935">
      <w:pPr>
        <w:pStyle w:val="MRSchedPara3"/>
        <w:numPr>
          <w:ilvl w:val="0"/>
          <w:numId w:val="0"/>
        </w:numPr>
        <w:ind w:left="720"/>
      </w:pPr>
      <w:r>
        <w:t>In respect of all United Kingdom claims arising out of any one incident:</w:t>
      </w:r>
    </w:p>
    <w:p w14:paraId="0E84368C" w14:textId="77777777" w:rsidR="00247935" w:rsidRDefault="00247935" w:rsidP="00247935">
      <w:pPr>
        <w:pStyle w:val="MRSchedPara3"/>
      </w:pPr>
      <w:r>
        <w:t xml:space="preserve">in respect of any loss destruction or damage arising out of any one incident at Long Term Partnership (LTPA) Premises: </w:t>
      </w:r>
      <w:r w:rsidR="000662E2">
        <w:rPr>
          <w:noProof/>
          <w:color w:val="000000"/>
          <w:highlight w:val="black"/>
        </w:rPr>
        <w:t>'''''''''''''''''''''</w:t>
      </w:r>
    </w:p>
    <w:p w14:paraId="012D4944" w14:textId="77777777" w:rsidR="00247935" w:rsidRDefault="00247935" w:rsidP="00247935">
      <w:pPr>
        <w:pStyle w:val="MRSchedPara3"/>
      </w:pPr>
      <w:r>
        <w:t xml:space="preserve">in respect of any loss destruction or damage to Long Term Partnership Agreement (LTPA) property arising out of any one incident at non-LTPA sites: </w:t>
      </w:r>
      <w:r w:rsidR="000662E2">
        <w:rPr>
          <w:noProof/>
          <w:color w:val="000000"/>
          <w:highlight w:val="black"/>
        </w:rPr>
        <w:t>''''''''''''''''''''''''</w:t>
      </w:r>
    </w:p>
    <w:p w14:paraId="41607637" w14:textId="77777777" w:rsidR="00247935" w:rsidRDefault="00247935" w:rsidP="00247935">
      <w:pPr>
        <w:pStyle w:val="MRSchedPara3"/>
      </w:pPr>
      <w:r>
        <w:t xml:space="preserve">in respect of any other loss destruction or damage except Marine Transit Section: </w:t>
      </w:r>
      <w:r w:rsidR="000662E2">
        <w:rPr>
          <w:noProof/>
          <w:color w:val="000000"/>
          <w:highlight w:val="black"/>
        </w:rPr>
        <w:t>'''''''''''''''''''''</w:t>
      </w:r>
      <w:r>
        <w:t xml:space="preserve"> subject to the Aggregate Deductible in respect of Great Britain, Northern Island, the Isle of Man or the Channel Islands.</w:t>
      </w:r>
    </w:p>
    <w:p w14:paraId="2CA404E2" w14:textId="77777777" w:rsidR="00247935" w:rsidRDefault="00247935" w:rsidP="00247935">
      <w:pPr>
        <w:pStyle w:val="MRSchedPara3"/>
        <w:numPr>
          <w:ilvl w:val="0"/>
          <w:numId w:val="0"/>
        </w:numPr>
        <w:ind w:left="720"/>
      </w:pPr>
      <w:r>
        <w:t>Only one Deductible is to apply in respect of any one incident, either:</w:t>
      </w:r>
    </w:p>
    <w:p w14:paraId="2B5C1C6F" w14:textId="77777777" w:rsidR="00247935" w:rsidRDefault="00247935" w:rsidP="000662E2">
      <w:pPr>
        <w:pStyle w:val="MRSchedPara3"/>
        <w:numPr>
          <w:ilvl w:val="0"/>
          <w:numId w:val="21"/>
        </w:numPr>
      </w:pPr>
      <w:r>
        <w:t>the Deductible stated above; or</w:t>
      </w:r>
    </w:p>
    <w:p w14:paraId="07BB88FF" w14:textId="77777777" w:rsidR="00247935" w:rsidRDefault="00247935" w:rsidP="000662E2">
      <w:pPr>
        <w:pStyle w:val="MRSchedPara3"/>
        <w:numPr>
          <w:ilvl w:val="0"/>
          <w:numId w:val="21"/>
        </w:numPr>
      </w:pPr>
      <w:r>
        <w:t>the excess or deductible applicable under the Specific Local Primary Policy as defined under Policy Operation number 1 whichever is the greater.</w:t>
      </w:r>
    </w:p>
    <w:p w14:paraId="40835ABB" w14:textId="77777777" w:rsidR="00247935" w:rsidRDefault="00247935" w:rsidP="00247935">
      <w:pPr>
        <w:ind w:left="720"/>
        <w:rPr>
          <w:u w:val="single"/>
        </w:rPr>
      </w:pPr>
      <w:r w:rsidRPr="003B1B52">
        <w:rPr>
          <w:u w:val="single"/>
        </w:rPr>
        <w:t>Aggregate Deductible – applicable to Great Britain, Northern Ireland, Channel Islands and Isle of Man</w:t>
      </w:r>
    </w:p>
    <w:p w14:paraId="0A3C8557" w14:textId="77777777" w:rsidR="00247935" w:rsidRDefault="00247935" w:rsidP="00247935">
      <w:pPr>
        <w:ind w:left="720"/>
      </w:pPr>
      <w:r>
        <w:t xml:space="preserve">If during the annual Period of Insurance the aggregate of the amounts borne by the Insured under the terms of the Deductible clause above exceeds </w:t>
      </w:r>
      <w:r w:rsidR="000662E2">
        <w:rPr>
          <w:noProof/>
          <w:color w:val="000000"/>
          <w:highlight w:val="black"/>
        </w:rPr>
        <w:t>'''''''''''''''''''''</w:t>
      </w:r>
      <w:r>
        <w:t xml:space="preserve">, the Deductible will be reduced for the remainder of such Period of Insurance to </w:t>
      </w:r>
      <w:r w:rsidR="000662E2">
        <w:rPr>
          <w:noProof/>
          <w:color w:val="000000"/>
          <w:highlight w:val="black"/>
        </w:rPr>
        <w:t>''''''''''''''''''''</w:t>
      </w:r>
      <w:r>
        <w:t xml:space="preserve"> each and every loss or series of losses arising out of a single event.</w:t>
      </w:r>
    </w:p>
    <w:p w14:paraId="4ED40012" w14:textId="77777777" w:rsidR="00247935" w:rsidRPr="00003B49" w:rsidRDefault="00247935" w:rsidP="00247935">
      <w:pPr>
        <w:spacing w:line="240" w:lineRule="auto"/>
      </w:pPr>
    </w:p>
    <w:p w14:paraId="3613857C" w14:textId="77777777" w:rsidR="00247935" w:rsidRDefault="005A15BA" w:rsidP="005A15BA">
      <w:pPr>
        <w:pStyle w:val="MRSchedule1"/>
        <w:numPr>
          <w:ilvl w:val="0"/>
          <w:numId w:val="0"/>
        </w:numPr>
        <w:spacing w:line="240" w:lineRule="auto"/>
      </w:pPr>
      <w:bookmarkStart w:id="3396" w:name="_Toc519678232"/>
      <w:bookmarkStart w:id="3397" w:name="_Ref485921780"/>
      <w:bookmarkEnd w:id="3396"/>
      <w:r>
        <w:t>Schedule 14</w:t>
      </w:r>
    </w:p>
    <w:p w14:paraId="25F4C2CF" w14:textId="77777777" w:rsidR="00247935" w:rsidRDefault="00247935" w:rsidP="00247935">
      <w:pPr>
        <w:pStyle w:val="MRSchedule2"/>
      </w:pPr>
      <w:bookmarkStart w:id="3398" w:name="_Ref503536956"/>
      <w:bookmarkStart w:id="3399" w:name="_Toc519678233"/>
      <w:bookmarkEnd w:id="3397"/>
      <w:r w:rsidRPr="00B878E5">
        <w:t>IPR</w:t>
      </w:r>
      <w:bookmarkEnd w:id="3398"/>
      <w:bookmarkEnd w:id="3399"/>
    </w:p>
    <w:p w14:paraId="39E25418" w14:textId="77777777" w:rsidR="00247935" w:rsidRDefault="00247935" w:rsidP="000662E2">
      <w:pPr>
        <w:pStyle w:val="MRSchedPara1"/>
        <w:numPr>
          <w:ilvl w:val="0"/>
          <w:numId w:val="25"/>
        </w:numPr>
        <w:spacing w:line="240" w:lineRule="auto"/>
      </w:pPr>
      <w:bookmarkStart w:id="3400" w:name="_Ref503536957"/>
      <w:bookmarkStart w:id="3401" w:name="_Ref485921781"/>
      <w:r>
        <w:t>Definitions</w:t>
      </w:r>
      <w:bookmarkEnd w:id="3400"/>
    </w:p>
    <w:p w14:paraId="3AC0EED7" w14:textId="77777777" w:rsidR="00247935" w:rsidRDefault="00247935" w:rsidP="00247935">
      <w:pPr>
        <w:pStyle w:val="MRSchedPara2"/>
        <w:numPr>
          <w:ilvl w:val="0"/>
          <w:numId w:val="0"/>
        </w:numPr>
        <w:spacing w:line="240" w:lineRule="auto"/>
        <w:ind w:left="720"/>
      </w:pPr>
      <w:r>
        <w:t>Not Used.</w:t>
      </w:r>
    </w:p>
    <w:p w14:paraId="16978AF2" w14:textId="77777777" w:rsidR="00247935" w:rsidRDefault="00247935" w:rsidP="00247935">
      <w:pPr>
        <w:pStyle w:val="MRSchedPara1"/>
        <w:spacing w:line="240" w:lineRule="auto"/>
      </w:pPr>
      <w:bookmarkStart w:id="3402" w:name="_Ref503536958"/>
      <w:r>
        <w:t>Ownership of IPR</w:t>
      </w:r>
      <w:bookmarkEnd w:id="3402"/>
    </w:p>
    <w:p w14:paraId="4EBA1B6A" w14:textId="77777777" w:rsidR="00247935" w:rsidRDefault="00247935" w:rsidP="00247935">
      <w:pPr>
        <w:pStyle w:val="MRSchedPara2"/>
        <w:spacing w:line="240" w:lineRule="auto"/>
      </w:pPr>
      <w:bookmarkStart w:id="3403" w:name="_Ref494440863"/>
      <w:r>
        <w:t xml:space="preserve">All </w:t>
      </w:r>
      <w:r w:rsidRPr="00F8624B">
        <w:t xml:space="preserve">Intellectual Property and Intellectual Property Rights </w:t>
      </w:r>
      <w:r>
        <w:t xml:space="preserve">created or </w:t>
      </w:r>
      <w:r w:rsidRPr="00F8624B">
        <w:t>generated in the performance of work under this Contract shall, subject to any rights of the Crown or any third party and to the provisions of this Schedule,</w:t>
      </w:r>
      <w:r>
        <w:t xml:space="preserve"> belong to the Authority (“</w:t>
      </w:r>
      <w:r w:rsidRPr="00F8624B">
        <w:rPr>
          <w:b/>
        </w:rPr>
        <w:t>Vesting IPR</w:t>
      </w:r>
      <w:r>
        <w:t>”).</w:t>
      </w:r>
      <w:bookmarkEnd w:id="3403"/>
    </w:p>
    <w:p w14:paraId="54BA7F82" w14:textId="77777777" w:rsidR="00247935" w:rsidRDefault="00247935" w:rsidP="00247935">
      <w:pPr>
        <w:pStyle w:val="MRSchedPara2"/>
        <w:spacing w:line="240" w:lineRule="auto"/>
      </w:pPr>
      <w:bookmarkStart w:id="3404" w:name="_Ref503536959"/>
      <w:r>
        <w:t>The Contractor shall not by virtue of this Contract acquire title to or rights in any Authority Background IPR, Vesting IPR or any IPR licensed by any Third Party to the Authority, other than under the licences set out in this Contract.</w:t>
      </w:r>
      <w:bookmarkEnd w:id="3404"/>
      <w:r>
        <w:t xml:space="preserve"> </w:t>
      </w:r>
    </w:p>
    <w:p w14:paraId="11BA7B71" w14:textId="77777777" w:rsidR="00247935" w:rsidRDefault="00247935" w:rsidP="00247935">
      <w:pPr>
        <w:pStyle w:val="MRSchedPara2"/>
        <w:spacing w:line="240" w:lineRule="auto"/>
      </w:pPr>
      <w:bookmarkStart w:id="3405" w:name="_Ref503536960"/>
      <w:r>
        <w:t xml:space="preserve">The Authority shall not by virtue of this Contract acquire title to or rights in any </w:t>
      </w:r>
      <w:r w:rsidRPr="0069235C">
        <w:t>Contractor Background IPR</w:t>
      </w:r>
      <w:r>
        <w:t xml:space="preserve"> or any Third Party IPR other than under the licences set out in this Contract.</w:t>
      </w:r>
      <w:bookmarkEnd w:id="3405"/>
    </w:p>
    <w:p w14:paraId="3A1E5007" w14:textId="77777777" w:rsidR="00247935" w:rsidRDefault="00247935" w:rsidP="00247935">
      <w:pPr>
        <w:pStyle w:val="MRSchedPara2"/>
        <w:spacing w:line="240" w:lineRule="auto"/>
      </w:pPr>
      <w:bookmarkStart w:id="3406" w:name="_Ref494444866"/>
      <w:r>
        <w:t xml:space="preserve">Vesting IPR shall </w:t>
      </w:r>
      <w:r w:rsidRPr="00F8624B">
        <w:t xml:space="preserve">vest in and be the property of the Authority on its creation. The Contractor shall ensure, where necessary, that it secures the right to effect such vesting and the Contractor hereby assigns to the Authority, with full title guarantee, all present and future </w:t>
      </w:r>
      <w:r>
        <w:t>Vesting IPR</w:t>
      </w:r>
      <w:r w:rsidRPr="00F8624B">
        <w:t>.</w:t>
      </w:r>
      <w:bookmarkEnd w:id="3406"/>
      <w:r w:rsidRPr="00F8624B">
        <w:t xml:space="preserve">  </w:t>
      </w:r>
    </w:p>
    <w:p w14:paraId="37F0FC4D" w14:textId="77777777" w:rsidR="00247935" w:rsidRDefault="00247935" w:rsidP="00247935">
      <w:pPr>
        <w:pStyle w:val="MRSchedPara1"/>
        <w:spacing w:line="240" w:lineRule="auto"/>
      </w:pPr>
      <w:bookmarkStart w:id="3407" w:name="_Ref494446185"/>
      <w:r>
        <w:t>Licence of Authority Background IPR and Vesting IPR</w:t>
      </w:r>
      <w:bookmarkEnd w:id="3407"/>
    </w:p>
    <w:p w14:paraId="330BF50F" w14:textId="77777777" w:rsidR="00247935" w:rsidRDefault="00247935" w:rsidP="00247935">
      <w:pPr>
        <w:pStyle w:val="MRSchedPara2"/>
        <w:spacing w:line="240" w:lineRule="auto"/>
      </w:pPr>
      <w:bookmarkStart w:id="3408" w:name="_Ref494441184"/>
      <w:r>
        <w:t>The Authority shall make available to the Contractor all Authority Background IPR that the Authority believes is relevant to the Contractor's performance of this Contract. The Authority hereby grants a licence to the Contractor on a non-exclusive royalty-free basis to use such Authority Background IPR solely for performance of this Contract. The Authority may, at its discretion and by written notice to the Contractor, impose restrictions on the Contractor's use of such IPR limiting use to specific purposes within the scope of this Contract.</w:t>
      </w:r>
      <w:bookmarkEnd w:id="3408"/>
      <w:r>
        <w:t xml:space="preserve">  </w:t>
      </w:r>
    </w:p>
    <w:p w14:paraId="6CC5072E" w14:textId="77777777" w:rsidR="00247935" w:rsidRDefault="00247935" w:rsidP="00247935">
      <w:pPr>
        <w:pStyle w:val="MRSchedPara2"/>
        <w:spacing w:line="240" w:lineRule="auto"/>
      </w:pPr>
      <w:bookmarkStart w:id="3409" w:name="_Ref494441195"/>
      <w:r>
        <w:t>The Authority hereby grants to the Contractor a non-exclusive, royalty free licence to use all Vesting IPR necessary for the purpose of the Contractor's performance of this Contract for the Authority.</w:t>
      </w:r>
      <w:bookmarkEnd w:id="3409"/>
    </w:p>
    <w:p w14:paraId="5DB15B88" w14:textId="77777777" w:rsidR="00247935" w:rsidRDefault="00247935" w:rsidP="00247935">
      <w:pPr>
        <w:pStyle w:val="MRSchedPara2"/>
        <w:spacing w:line="240" w:lineRule="auto"/>
      </w:pPr>
      <w:bookmarkStart w:id="3410" w:name="_Ref476677193"/>
      <w:bookmarkStart w:id="3411" w:name="_Ref503536961"/>
      <w:r>
        <w:t>The Contractor shall not use Authority Background IPR or Vesting IPR for any purpose other than those specified in paragraphs 3.1 and 3.2 without the prior written consent of the Authority's Representative, which, if given, will include conditions attaching to such wider use.</w:t>
      </w:r>
      <w:bookmarkEnd w:id="3410"/>
      <w:r w:rsidRPr="004230D7">
        <w:t xml:space="preserve"> </w:t>
      </w:r>
      <w:r>
        <w:t xml:space="preserve">The Contractor shall not do anything or act in any way which will prejudice the rights of ownership by the Crown or the Authority of any </w:t>
      </w:r>
      <w:r w:rsidRPr="004230D7">
        <w:t>Authority Background IPR or Vesting IPR</w:t>
      </w:r>
      <w:r>
        <w:t>.</w:t>
      </w:r>
      <w:bookmarkEnd w:id="3411"/>
    </w:p>
    <w:p w14:paraId="781158EE" w14:textId="77777777" w:rsidR="00247935" w:rsidRDefault="00247935" w:rsidP="00247935">
      <w:pPr>
        <w:pStyle w:val="MRSchedPara2"/>
        <w:spacing w:line="240" w:lineRule="auto"/>
      </w:pPr>
      <w:bookmarkStart w:id="3412" w:name="_Ref476677194"/>
      <w:r>
        <w:t xml:space="preserve">The Authority gives no warranty as to the suitability for the Contractor's purpose of any </w:t>
      </w:r>
      <w:r w:rsidRPr="004230D7">
        <w:t>Authority Background IPR</w:t>
      </w:r>
      <w:r>
        <w:t xml:space="preserve"> </w:t>
      </w:r>
      <w:r w:rsidRPr="004230D7">
        <w:t xml:space="preserve">or Vesting IPR </w:t>
      </w:r>
      <w:r>
        <w:t>licensed under paragraphs 3.1 and 3.2.</w:t>
      </w:r>
      <w:bookmarkEnd w:id="3412"/>
    </w:p>
    <w:p w14:paraId="4C8D8B36" w14:textId="77777777" w:rsidR="00247935" w:rsidRDefault="00247935" w:rsidP="00247935">
      <w:pPr>
        <w:pStyle w:val="MRSchedPara2"/>
        <w:spacing w:line="240" w:lineRule="auto"/>
      </w:pPr>
      <w:bookmarkStart w:id="3413" w:name="_Ref476677195"/>
      <w:r>
        <w:t>The licences granted to the Contractor under paragraphs 3.1 and 3.2 above include the right to grant sub-licenses to Sub-Contractors engaged in the performance of any part of this Contract for the Contractor provided that such Sub-Contractors have entered into a confidentiality undertaking with the Authority in the same form as that set out in Annex 1 (</w:t>
      </w:r>
      <w:r w:rsidRPr="000845B2">
        <w:rPr>
          <w:i/>
        </w:rPr>
        <w:t>Form of Confidentiality Undertaking</w:t>
      </w:r>
      <w:r>
        <w:t>). The licence rights set out in paragraphs 3.1 and 3.2 are otherwise non-transferable and no other sub-licence may be granted by the Contractor without the Authority's consent.</w:t>
      </w:r>
      <w:bookmarkEnd w:id="3413"/>
    </w:p>
    <w:p w14:paraId="6D226E0E" w14:textId="77777777" w:rsidR="00247935" w:rsidRDefault="00247935" w:rsidP="00247935">
      <w:pPr>
        <w:pStyle w:val="MRSchedPara1"/>
        <w:spacing w:line="240" w:lineRule="auto"/>
      </w:pPr>
      <w:bookmarkStart w:id="3414" w:name="_Ref494442586"/>
      <w:r>
        <w:t>Sub-Licence of Third Party IPR provided by the Authority</w:t>
      </w:r>
      <w:bookmarkEnd w:id="3414"/>
    </w:p>
    <w:p w14:paraId="5CE50E50" w14:textId="77777777" w:rsidR="00247935" w:rsidRDefault="00247935" w:rsidP="00247935">
      <w:pPr>
        <w:pStyle w:val="MRSchedPara2"/>
        <w:spacing w:line="240" w:lineRule="auto"/>
      </w:pPr>
      <w:bookmarkStart w:id="3415" w:name="_Ref476677196"/>
      <w:r>
        <w:t xml:space="preserve">The Authority shall at its discretion make any Third Party IPR that is the subject of a licence or other agreement between the Third Party and the Authority available to the Contractor, where the Authority has reason to believe that use by the Contractor of such Third Party IPR is relevant to the Contractor's performance of the Contract. To the extent that the Contractor requests a sub-licence to use such Third Party IPR from the Authority for a specific purpose within its obligations to perform this Contract for the Authority, and provides the Authority with a reasonable justification for its request, then subject to the provisions of paragraph </w:t>
      </w:r>
      <w:r w:rsidRPr="00F12466">
        <w:rPr>
          <w:color w:val="000000"/>
        </w:rPr>
        <w:t>4.2</w:t>
      </w:r>
      <w:r>
        <w:t xml:space="preserve"> below the Authority, so far as it is lawfully able to do so, hereby grants a sub-licence to the Contractor on a non-exclusive, royalty-free basis, with the right to grant sub-sub-licences to Sub-Contractors engaged in the performance of any part of this Contract for the Contractor.</w:t>
      </w:r>
      <w:bookmarkEnd w:id="3415"/>
    </w:p>
    <w:p w14:paraId="5A62FD62" w14:textId="77777777" w:rsidR="00247935" w:rsidRDefault="00247935" w:rsidP="00247935">
      <w:pPr>
        <w:pStyle w:val="MRSchedPara2"/>
        <w:spacing w:line="240" w:lineRule="auto"/>
      </w:pPr>
      <w:bookmarkStart w:id="3416" w:name="_Ref476677197"/>
      <w:r>
        <w:t xml:space="preserve">The sub-licence referred to in paragraph </w:t>
      </w:r>
      <w:r w:rsidRPr="00F12466">
        <w:rPr>
          <w:color w:val="000000"/>
        </w:rPr>
        <w:t>4.1</w:t>
      </w:r>
      <w:r>
        <w:t xml:space="preserve"> above shall only be granted if the Authority has determined that it is encompassed by the Authority's rights under such licence or other agreement with the Third Party concerned, and that the sub-licence is reasonably necessary for the specific purpose notified to the Authority by the Contractor. A sub-sub-licence shall only be granted to a Sub-Contractor who has entered into a confidentiality undertaking with the Authority in the same form as that set out in Annex 1 (</w:t>
      </w:r>
      <w:r w:rsidRPr="000845B2">
        <w:rPr>
          <w:i/>
        </w:rPr>
        <w:t>Form of Confidential Undertaking</w:t>
      </w:r>
      <w:r>
        <w:t>).</w:t>
      </w:r>
      <w:bookmarkEnd w:id="3416"/>
    </w:p>
    <w:p w14:paraId="229F8F24" w14:textId="77777777" w:rsidR="00247935" w:rsidRDefault="00247935" w:rsidP="00247935">
      <w:pPr>
        <w:pStyle w:val="MRSchedPara1"/>
        <w:spacing w:line="240" w:lineRule="auto"/>
      </w:pPr>
      <w:bookmarkStart w:id="3417" w:name="_Ref494444991"/>
      <w:r>
        <w:t>Licence and Sub-Licence of Contractor Background IPR and Third Party IPR provided by the Contractor</w:t>
      </w:r>
      <w:bookmarkEnd w:id="3417"/>
    </w:p>
    <w:p w14:paraId="5E431930" w14:textId="77777777" w:rsidR="00247935" w:rsidRDefault="00247935" w:rsidP="00247935">
      <w:pPr>
        <w:pStyle w:val="MRSchedPara2"/>
        <w:spacing w:line="240" w:lineRule="auto"/>
      </w:pPr>
      <w:bookmarkStart w:id="3418" w:name="_Ref494443018"/>
      <w:r w:rsidRPr="007279F3">
        <w:t>The Contractor shall promptly notify the Authority's Representative whenever the Contractor or any of its Sub-Contractors requires use of any</w:t>
      </w:r>
      <w:r>
        <w:t>:</w:t>
      </w:r>
      <w:bookmarkEnd w:id="3418"/>
    </w:p>
    <w:p w14:paraId="4F2A40B8" w14:textId="77777777" w:rsidR="00247935" w:rsidRDefault="00247935" w:rsidP="00247935">
      <w:pPr>
        <w:pStyle w:val="MRSchedPara3"/>
        <w:spacing w:line="240" w:lineRule="auto"/>
      </w:pPr>
      <w:bookmarkStart w:id="3419" w:name="_Ref494444189"/>
      <w:bookmarkStart w:id="3420" w:name="_Ref503536962"/>
      <w:r>
        <w:t>Contractor Background IPR</w:t>
      </w:r>
      <w:bookmarkEnd w:id="3419"/>
      <w:r>
        <w:t>; or</w:t>
      </w:r>
      <w:bookmarkEnd w:id="3420"/>
      <w:r w:rsidRPr="007279F3">
        <w:t xml:space="preserve"> </w:t>
      </w:r>
    </w:p>
    <w:p w14:paraId="2301BD78" w14:textId="77777777" w:rsidR="00247935" w:rsidRDefault="00247935" w:rsidP="00247935">
      <w:pPr>
        <w:pStyle w:val="MRSchedPara3"/>
        <w:spacing w:line="240" w:lineRule="auto"/>
      </w:pPr>
      <w:bookmarkStart w:id="3421" w:name="_Ref494443040"/>
      <w:bookmarkStart w:id="3422" w:name="_Ref503536963"/>
      <w:r w:rsidRPr="007279F3">
        <w:t xml:space="preserve">Third Party IPR, other than those subject to the provisions of paragraph </w:t>
      </w:r>
      <w:r>
        <w:t>4</w:t>
      </w:r>
      <w:r w:rsidRPr="007279F3">
        <w:t xml:space="preserve"> (</w:t>
      </w:r>
      <w:r w:rsidRPr="005A55A6">
        <w:rPr>
          <w:i/>
        </w:rPr>
        <w:t>Sub-licence of Third Party IPR provided by the Authority</w:t>
      </w:r>
      <w:r w:rsidRPr="007279F3">
        <w:t>)</w:t>
      </w:r>
      <w:bookmarkEnd w:id="3421"/>
      <w:r>
        <w:t>,</w:t>
      </w:r>
      <w:bookmarkEnd w:id="3422"/>
    </w:p>
    <w:p w14:paraId="14CE6A48" w14:textId="77777777" w:rsidR="00247935" w:rsidRDefault="00247935" w:rsidP="00247935">
      <w:pPr>
        <w:pStyle w:val="MRSchedPara3"/>
        <w:numPr>
          <w:ilvl w:val="0"/>
          <w:numId w:val="0"/>
        </w:numPr>
        <w:spacing w:line="240" w:lineRule="auto"/>
        <w:ind w:left="720"/>
      </w:pPr>
      <w:r w:rsidRPr="007279F3">
        <w:t>for the purpose of providing and performing the Contractor Deliverables or the Authority’s exercise of its rights vested or gran</w:t>
      </w:r>
      <w:r>
        <w:t>ted under this Schedule</w:t>
      </w:r>
      <w:r w:rsidRPr="007279F3">
        <w:t>.</w:t>
      </w:r>
    </w:p>
    <w:p w14:paraId="4DCFFCC9" w14:textId="77777777" w:rsidR="00247935" w:rsidRPr="007279F3" w:rsidRDefault="00247935" w:rsidP="00247935">
      <w:pPr>
        <w:pStyle w:val="MRSchedPara2"/>
        <w:spacing w:line="240" w:lineRule="auto"/>
      </w:pPr>
      <w:bookmarkStart w:id="3423" w:name="_Ref494447108"/>
      <w:r>
        <w:t xml:space="preserve">The Contractor hereby grants the Authority </w:t>
      </w:r>
      <w:r w:rsidRPr="0069235C">
        <w:t xml:space="preserve">for the Contract Period and for all times thereafter </w:t>
      </w:r>
      <w:r>
        <w:t xml:space="preserve">the right to use such Contractor Background IPR </w:t>
      </w:r>
      <w:r w:rsidRPr="0069235C">
        <w:t>notified in accordance with paragraph</w:t>
      </w:r>
      <w:r>
        <w:t xml:space="preserve"> 5.1.1 for UK Government Purposes.</w:t>
      </w:r>
      <w:r w:rsidRPr="00460D6F">
        <w:t xml:space="preserve"> </w:t>
      </w:r>
      <w:r>
        <w:t>Such rights</w:t>
      </w:r>
      <w:r w:rsidRPr="00460D6F">
        <w:t xml:space="preserve"> shall be exercisable by the Authority or on its behalf as the case may be without the need for any additional payment.</w:t>
      </w:r>
      <w:bookmarkEnd w:id="3423"/>
    </w:p>
    <w:p w14:paraId="3F218070" w14:textId="77777777" w:rsidR="00247935" w:rsidRDefault="00247935" w:rsidP="00247935">
      <w:pPr>
        <w:pStyle w:val="MRSchedPara2"/>
        <w:spacing w:line="240" w:lineRule="auto"/>
      </w:pPr>
      <w:bookmarkStart w:id="3424" w:name="_Ref476677258"/>
      <w:r>
        <w:t>The Contractor shall ensure that all licences entered into with Third Parties for the right to use such Third Party’s IPR notified in accordance with paragraph 5.1.2 shall be held either in its own name or that of its relevant Sub-Contractor as licensee.</w:t>
      </w:r>
      <w:bookmarkEnd w:id="3424"/>
    </w:p>
    <w:p w14:paraId="0349253A" w14:textId="77777777" w:rsidR="00247935" w:rsidRDefault="00247935" w:rsidP="00247935">
      <w:pPr>
        <w:pStyle w:val="MRSchedPara2"/>
        <w:spacing w:line="240" w:lineRule="auto"/>
      </w:pPr>
      <w:bookmarkStart w:id="3425" w:name="_Ref494447115"/>
      <w:bookmarkStart w:id="3426" w:name="_Ref476677259"/>
      <w:r>
        <w:t>In respect of all licences referred to in paragraph 5.3 the Contractor shall ensure that the licence:</w:t>
      </w:r>
      <w:bookmarkEnd w:id="3425"/>
    </w:p>
    <w:p w14:paraId="2825E210" w14:textId="77777777" w:rsidR="00247935" w:rsidRDefault="00247935" w:rsidP="00247935">
      <w:pPr>
        <w:pStyle w:val="MRSchedPara3"/>
        <w:spacing w:line="240" w:lineRule="auto"/>
      </w:pPr>
      <w:bookmarkStart w:id="3427" w:name="_Ref503536964"/>
      <w:r>
        <w:t>either:</w:t>
      </w:r>
      <w:bookmarkEnd w:id="3426"/>
      <w:bookmarkEnd w:id="3427"/>
    </w:p>
    <w:p w14:paraId="505E37EF" w14:textId="77777777" w:rsidR="00247935" w:rsidRDefault="00247935" w:rsidP="00247935">
      <w:pPr>
        <w:pStyle w:val="MRSchedPara4"/>
        <w:spacing w:line="240" w:lineRule="auto"/>
      </w:pPr>
      <w:bookmarkStart w:id="3428" w:name="_Ref476677260"/>
      <w:r>
        <w:t>grants the Contractor or Sub-Contractor the right to sub-license the Third Party IPR to the Authority or to any other party nominated by the Authority for the Contract Period and all times thereafter; or</w:t>
      </w:r>
      <w:bookmarkEnd w:id="3428"/>
    </w:p>
    <w:p w14:paraId="4994BE8A" w14:textId="77777777" w:rsidR="00247935" w:rsidRDefault="00247935" w:rsidP="00247935">
      <w:pPr>
        <w:pStyle w:val="MRSchedPara4"/>
        <w:spacing w:line="240" w:lineRule="auto"/>
      </w:pPr>
      <w:bookmarkStart w:id="3429" w:name="_Ref476677261"/>
      <w:r>
        <w:t>directly grants to the Authority for the Contract Period and all times thereafter, a non-exclusive and irrevocable licence in the Third Party IPR (including, without limitation, the right to copy modify, disclose and use) with the right to grant sub-licences to do the same,</w:t>
      </w:r>
      <w:bookmarkEnd w:id="3429"/>
      <w:r>
        <w:t xml:space="preserve"> </w:t>
      </w:r>
    </w:p>
    <w:p w14:paraId="6A5E917E" w14:textId="77777777" w:rsidR="00247935" w:rsidRDefault="00247935" w:rsidP="00247935">
      <w:pPr>
        <w:pStyle w:val="MRSchedPara4"/>
        <w:numPr>
          <w:ilvl w:val="0"/>
          <w:numId w:val="0"/>
        </w:numPr>
        <w:spacing w:line="240" w:lineRule="auto"/>
        <w:ind w:left="1800"/>
      </w:pPr>
      <w:r>
        <w:t>for UK Government Purposes; and</w:t>
      </w:r>
    </w:p>
    <w:p w14:paraId="4900750D" w14:textId="77777777" w:rsidR="00247935" w:rsidRDefault="00247935" w:rsidP="00247935">
      <w:pPr>
        <w:pStyle w:val="MRSchedPara3"/>
        <w:spacing w:line="240" w:lineRule="auto"/>
      </w:pPr>
      <w:bookmarkStart w:id="3430" w:name="_Ref476677262"/>
      <w:r>
        <w:t>in either case in paragraph 5.4.1(i) and 5.4.1(ii), ensure that any such licence either includes the right to sub-licence to the Authority or any other party nominated by the Authority, or that there is a direct licence to the Authority, and in each case that the licence or sub-licence is freely capable of assignment, novation or transfer.</w:t>
      </w:r>
      <w:bookmarkEnd w:id="3430"/>
      <w:r>
        <w:t xml:space="preserve"> </w:t>
      </w:r>
    </w:p>
    <w:p w14:paraId="31974B3D" w14:textId="77777777" w:rsidR="00247935" w:rsidRDefault="00247935" w:rsidP="00247935">
      <w:pPr>
        <w:pStyle w:val="MRSchedPara2"/>
        <w:spacing w:line="240" w:lineRule="auto"/>
      </w:pPr>
      <w:bookmarkStart w:id="3431" w:name="_Ref476677263"/>
      <w:r>
        <w:t>If, after the exercise of reasonable endeavours by the Contractor, a licence as set out in paragraph 5.4.2 is not available, the Contractor shall procure the grant to the Authority of a licence of that Third Party IPR on the best available terms closest to those set out in paragraph 5.4.2 and consult with the Authority's Representative prior to the grant of that licence on the terms of the licence and whether any such Third Party IPR, or any equivalent Third Party IPR which is acceptable to the Contractor on technical grounds and will not be detrimental to the Contractor's ability to undertake and perform the Contractor Deliverables in accordance with the terms of this Contract or disproportionately increase the Contractor's costs is available, on better terms in order to mitigate the effect of such a licence.</w:t>
      </w:r>
      <w:bookmarkEnd w:id="3431"/>
    </w:p>
    <w:p w14:paraId="142E42FF" w14:textId="77777777" w:rsidR="00247935" w:rsidRDefault="00247935" w:rsidP="00247935">
      <w:pPr>
        <w:pStyle w:val="MRSchedPara2"/>
        <w:spacing w:line="240" w:lineRule="auto"/>
      </w:pPr>
      <w:bookmarkStart w:id="3432" w:name="_Ref476677264"/>
      <w:r>
        <w:t>Any royalties or other fees payable in obtaining or exercising any licence or sub-licence of Third Party IPR or any fees which are incurred using any right granted thereunder shall be for the account of the Contractor.</w:t>
      </w:r>
      <w:bookmarkEnd w:id="3432"/>
    </w:p>
    <w:p w14:paraId="4DCCF053" w14:textId="77777777" w:rsidR="00247935" w:rsidRPr="00460D6F" w:rsidRDefault="00247935" w:rsidP="00247935">
      <w:pPr>
        <w:pStyle w:val="MRSchedPara1"/>
        <w:spacing w:line="240" w:lineRule="auto"/>
      </w:pPr>
      <w:bookmarkStart w:id="3433" w:name="_Ref476677253"/>
      <w:r>
        <w:t>Intellectual Property Rights a</w:t>
      </w:r>
      <w:r w:rsidRPr="00460D6F">
        <w:t>pplicable to Sub-Contracts</w:t>
      </w:r>
      <w:bookmarkEnd w:id="3433"/>
    </w:p>
    <w:p w14:paraId="4A2C8920" w14:textId="77777777" w:rsidR="00247935" w:rsidRDefault="00247935" w:rsidP="00247935">
      <w:pPr>
        <w:pStyle w:val="MRSchedPara2"/>
        <w:spacing w:line="240" w:lineRule="auto"/>
      </w:pPr>
      <w:bookmarkStart w:id="3434" w:name="_Ref476677254"/>
      <w:r>
        <w:t>The</w:t>
      </w:r>
      <w:r w:rsidRPr="00460D6F">
        <w:t xml:space="preserve"> Contractor shall </w:t>
      </w:r>
      <w:r>
        <w:t xml:space="preserve">ensure that it secures under all Sub-Contacts </w:t>
      </w:r>
      <w:r w:rsidRPr="00460D6F">
        <w:t xml:space="preserve">rights of use in Third Party IPR for and on behalf of the Authority </w:t>
      </w:r>
      <w:r>
        <w:t xml:space="preserve">on </w:t>
      </w:r>
      <w:r w:rsidRPr="00460D6F">
        <w:t xml:space="preserve">conditions that are similar in all material respects with those set out in this </w:t>
      </w:r>
      <w:r>
        <w:t>Schedule</w:t>
      </w:r>
      <w:r w:rsidRPr="00460D6F">
        <w:t>.</w:t>
      </w:r>
      <w:bookmarkEnd w:id="3434"/>
    </w:p>
    <w:p w14:paraId="29957CD3" w14:textId="77777777" w:rsidR="00247935" w:rsidRDefault="00247935" w:rsidP="00247935">
      <w:pPr>
        <w:pStyle w:val="MRSchedPara1"/>
        <w:spacing w:line="240" w:lineRule="auto"/>
      </w:pPr>
      <w:bookmarkStart w:id="3435" w:name="_Ref503536965"/>
      <w:r>
        <w:t>Further Assurances</w:t>
      </w:r>
      <w:bookmarkEnd w:id="3435"/>
    </w:p>
    <w:p w14:paraId="66E26937" w14:textId="77777777" w:rsidR="00247935" w:rsidRDefault="00247935" w:rsidP="00247935">
      <w:pPr>
        <w:pStyle w:val="MRSchedPara2"/>
        <w:spacing w:line="240" w:lineRule="auto"/>
      </w:pPr>
      <w:bookmarkStart w:id="3436" w:name="_Ref503536966"/>
      <w:r w:rsidRPr="000049D7">
        <w:t xml:space="preserve">The Contractor undertakes to execute all documents and do all reasonable acts which may be necessary for the Authority to obtain the benefit of paragraph </w:t>
      </w:r>
      <w:r>
        <w:t xml:space="preserve">2.4 </w:t>
      </w:r>
      <w:r w:rsidRPr="000049D7">
        <w:t>including the execution, at the Authority’s request, of any formal assignment or other document or instrument necessary or appropriate to give effect to such assignment to the effect that the Authority own all right title and interest in such IPR, without limitation, consenting to the registration of any licence against any IPR which is registered.</w:t>
      </w:r>
      <w:bookmarkEnd w:id="3436"/>
    </w:p>
    <w:p w14:paraId="16EB5686" w14:textId="77777777" w:rsidR="00247935" w:rsidRDefault="00247935" w:rsidP="00247935">
      <w:pPr>
        <w:pStyle w:val="MRSchedPara2"/>
        <w:spacing w:line="240" w:lineRule="auto"/>
      </w:pPr>
      <w:bookmarkStart w:id="3437" w:name="_Ref476677273"/>
      <w:bookmarkStart w:id="3438" w:name="_Ref503536967"/>
      <w:r>
        <w:t>The Contractor shall</w:t>
      </w:r>
      <w:bookmarkEnd w:id="3437"/>
      <w:r>
        <w:t>:</w:t>
      </w:r>
      <w:bookmarkEnd w:id="3438"/>
    </w:p>
    <w:p w14:paraId="5D63099A" w14:textId="77777777" w:rsidR="00247935" w:rsidRDefault="00247935" w:rsidP="00247935">
      <w:pPr>
        <w:pStyle w:val="MRSchedPara3"/>
        <w:spacing w:line="240" w:lineRule="auto"/>
      </w:pPr>
      <w:bookmarkStart w:id="3439" w:name="_Ref476677274"/>
      <w:r>
        <w:t>mark copies of Contractor Background IPR or Vesting IPR comprising copyright works in accordance with paragraph 8; and</w:t>
      </w:r>
      <w:bookmarkEnd w:id="3439"/>
    </w:p>
    <w:p w14:paraId="3B743841" w14:textId="77777777" w:rsidR="00247935" w:rsidRPr="000049D7" w:rsidRDefault="00247935" w:rsidP="00247935">
      <w:pPr>
        <w:pStyle w:val="MRSchedPara3"/>
        <w:spacing w:line="240" w:lineRule="auto"/>
      </w:pPr>
      <w:bookmarkStart w:id="3440" w:name="_Ref476677275"/>
      <w:r>
        <w:t>provide to the Authority on written request a suitable statement confirming the scope of rights the Authority has under this Contract in relation to any IPR relating to such works.</w:t>
      </w:r>
      <w:bookmarkEnd w:id="3440"/>
    </w:p>
    <w:p w14:paraId="749EF13F" w14:textId="77777777" w:rsidR="00247935" w:rsidRDefault="00247935" w:rsidP="00247935">
      <w:pPr>
        <w:pStyle w:val="MRSchedPara2"/>
        <w:spacing w:line="240" w:lineRule="auto"/>
      </w:pPr>
      <w:bookmarkStart w:id="3441" w:name="_Ref503536968"/>
      <w:r w:rsidRPr="000049D7">
        <w:t>The Contractor agrees that on request by the Authority it will enter into good faith negotiations to grant to the Authority a licence of Contractor Background IPR or a sub licence of any Third Party IPR on fair and reasonable terms for purposes outside those specified in</w:t>
      </w:r>
      <w:r>
        <w:t xml:space="preserve"> paragraph 5.</w:t>
      </w:r>
      <w:bookmarkEnd w:id="3441"/>
    </w:p>
    <w:p w14:paraId="109A03B6" w14:textId="77777777" w:rsidR="00247935" w:rsidRDefault="00247935" w:rsidP="00247935">
      <w:pPr>
        <w:pStyle w:val="MRSchedPara1"/>
        <w:spacing w:line="240" w:lineRule="auto"/>
      </w:pPr>
      <w:bookmarkStart w:id="3442" w:name="_Ref494445073"/>
      <w:r>
        <w:t>Marking</w:t>
      </w:r>
      <w:bookmarkEnd w:id="3442"/>
    </w:p>
    <w:p w14:paraId="7F8D2079" w14:textId="77777777" w:rsidR="00247935" w:rsidRDefault="00247935" w:rsidP="00247935">
      <w:pPr>
        <w:pStyle w:val="MRSchedPara2"/>
        <w:spacing w:line="240" w:lineRule="auto"/>
      </w:pPr>
      <w:bookmarkStart w:id="3443" w:name="_Ref503536969"/>
      <w:r w:rsidRPr="000B1847">
        <w:t>Notwithstanding any o</w:t>
      </w:r>
      <w:r>
        <w:t>ther</w:t>
      </w:r>
      <w:r w:rsidRPr="000B1847">
        <w:t xml:space="preserve"> provision </w:t>
      </w:r>
      <w:r>
        <w:t xml:space="preserve">of </w:t>
      </w:r>
      <w:r w:rsidRPr="000B1847">
        <w:t>th</w:t>
      </w:r>
      <w:r>
        <w:t>is</w:t>
      </w:r>
      <w:r w:rsidRPr="000B1847">
        <w:t xml:space="preserve"> Contract, the Contractor shall</w:t>
      </w:r>
      <w:r>
        <w:t xml:space="preserve"> mark any covering, packaging or cover page of IPR delivered to the Authority:</w:t>
      </w:r>
      <w:bookmarkEnd w:id="3443"/>
    </w:p>
    <w:p w14:paraId="6423CD79" w14:textId="77777777" w:rsidR="00247935" w:rsidRDefault="00247935" w:rsidP="00247935">
      <w:pPr>
        <w:pStyle w:val="MRSchedPara3"/>
        <w:spacing w:line="240" w:lineRule="auto"/>
      </w:pPr>
      <w:bookmarkStart w:id="3444" w:name="_Ref503536970"/>
      <w:r>
        <w:t>where the IPR is owned by the Authority, with the following legend:</w:t>
      </w:r>
      <w:bookmarkEnd w:id="3444"/>
    </w:p>
    <w:p w14:paraId="4C8E7D30" w14:textId="77777777" w:rsidR="00247935" w:rsidRDefault="00247935" w:rsidP="00247935">
      <w:pPr>
        <w:pStyle w:val="MRSchedPara3"/>
        <w:numPr>
          <w:ilvl w:val="0"/>
          <w:numId w:val="0"/>
        </w:numPr>
        <w:spacing w:line="240" w:lineRule="auto"/>
        <w:ind w:left="1800"/>
      </w:pPr>
      <w:r w:rsidRPr="000049D7">
        <w:t xml:space="preserve">© Crown-owned copyright </w:t>
      </w:r>
      <w:r w:rsidRPr="004C054C">
        <w:rPr>
          <w:b/>
          <w:i/>
        </w:rPr>
        <w:t>[insert the year of generation of the work (or such other notice regarding confidentiality or ownership as the Authority may notify from time to time)]</w:t>
      </w:r>
      <w:r>
        <w:t>; or</w:t>
      </w:r>
    </w:p>
    <w:p w14:paraId="1165794D" w14:textId="77777777" w:rsidR="00247935" w:rsidRDefault="00247935" w:rsidP="00247935">
      <w:pPr>
        <w:pStyle w:val="MRSchedPara3"/>
        <w:spacing w:line="240" w:lineRule="auto"/>
      </w:pPr>
      <w:bookmarkStart w:id="3445" w:name="_Ref503536971"/>
      <w:r>
        <w:t>where the IPR is owned other than by the Authority, with a marking consistent with the following wording:</w:t>
      </w:r>
      <w:bookmarkEnd w:id="3445"/>
    </w:p>
    <w:p w14:paraId="7CEB30CC" w14:textId="77777777" w:rsidR="00247935" w:rsidRDefault="00247935" w:rsidP="00247935">
      <w:pPr>
        <w:pStyle w:val="MRSchedPara3"/>
        <w:numPr>
          <w:ilvl w:val="0"/>
          <w:numId w:val="0"/>
        </w:numPr>
        <w:spacing w:line="240" w:lineRule="auto"/>
        <w:ind w:left="1800"/>
      </w:pPr>
      <w:r>
        <w:t>“This document is supplied in confidence to MOD in accordance with Contract No [BATCM/XXXXX] (the “Contract”).  The document comprises information proprietary to [CONTRACTOR] and whose unauthorised disclosure may cause damage to the interests of [CONTRACTOR].  Except with the prior written permission of [CONTRACTOR], MOD’s rights of use and dissemination in the document are limited to those set out in Contract No [BATCM/XXXX].</w:t>
      </w:r>
    </w:p>
    <w:p w14:paraId="65BBFA4B" w14:textId="77777777" w:rsidR="00247935" w:rsidRDefault="00247935" w:rsidP="00247935">
      <w:pPr>
        <w:pStyle w:val="MRSchedPara3"/>
        <w:numPr>
          <w:ilvl w:val="0"/>
          <w:numId w:val="0"/>
        </w:numPr>
        <w:spacing w:line="240" w:lineRule="auto"/>
        <w:ind w:left="1800"/>
      </w:pPr>
      <w:r>
        <w:t>Certain parts of the document, which are identified, are subject to third party rights or were not generated under the Contract and, without prejudice to its existing rights, MOD’s rights of use and dissemination in the parts so identified are limited to those set out in the Contract.</w:t>
      </w:r>
    </w:p>
    <w:p w14:paraId="777DF692" w14:textId="77777777" w:rsidR="00247935" w:rsidRDefault="00247935" w:rsidP="00247935">
      <w:pPr>
        <w:pStyle w:val="MRSchedPara3"/>
        <w:numPr>
          <w:ilvl w:val="0"/>
          <w:numId w:val="0"/>
        </w:numPr>
        <w:spacing w:line="240" w:lineRule="auto"/>
        <w:ind w:left="1800"/>
      </w:pPr>
      <w:r>
        <w:t>Requests for permission for wider use or dissemination should be made to the relevant [CONTRACTOR] Account Manager.”</w:t>
      </w:r>
    </w:p>
    <w:p w14:paraId="36692B63" w14:textId="77777777" w:rsidR="00247935" w:rsidRDefault="00247935" w:rsidP="00247935">
      <w:pPr>
        <w:pStyle w:val="MRSchedPara2"/>
        <w:spacing w:line="240" w:lineRule="auto"/>
      </w:pPr>
      <w:bookmarkStart w:id="3446" w:name="_Ref503536972"/>
      <w:r>
        <w:t>The Contractor shall</w:t>
      </w:r>
      <w:r w:rsidRPr="000049D7">
        <w:t xml:space="preserve"> not delete or remove any copyright notices contained</w:t>
      </w:r>
      <w:r>
        <w:t xml:space="preserve"> within or on any</w:t>
      </w:r>
      <w:r w:rsidRPr="000049D7">
        <w:t xml:space="preserve"> covering, packaging or cover page of </w:t>
      </w:r>
      <w:r>
        <w:t xml:space="preserve">any such </w:t>
      </w:r>
      <w:r w:rsidRPr="000049D7">
        <w:t>IPR</w:t>
      </w:r>
      <w:r>
        <w:t>.</w:t>
      </w:r>
      <w:bookmarkEnd w:id="3446"/>
    </w:p>
    <w:p w14:paraId="7BB2419D" w14:textId="77777777" w:rsidR="00247935" w:rsidRDefault="00247935" w:rsidP="00247935">
      <w:pPr>
        <w:pStyle w:val="MRSchedPara1"/>
        <w:spacing w:line="240" w:lineRule="auto"/>
      </w:pPr>
      <w:bookmarkStart w:id="3447" w:name="_Ref494446267"/>
      <w:r>
        <w:t>IPR Indemnities</w:t>
      </w:r>
      <w:bookmarkEnd w:id="3447"/>
    </w:p>
    <w:p w14:paraId="008C1D46" w14:textId="77777777" w:rsidR="00247935" w:rsidRDefault="00247935" w:rsidP="00247935">
      <w:pPr>
        <w:pStyle w:val="MRSchedPara2"/>
        <w:spacing w:line="240" w:lineRule="auto"/>
      </w:pPr>
      <w:bookmarkStart w:id="3448" w:name="_Ref503536973"/>
      <w:r>
        <w:t xml:space="preserve">Nothing in this Clause shall modify or affect any rights, obligations or otherwise of either party under </w:t>
      </w:r>
      <w:r w:rsidRPr="008C2620">
        <w:t xml:space="preserve">Clause </w:t>
      </w:r>
      <w:r>
        <w:t>32 (</w:t>
      </w:r>
      <w:r w:rsidRPr="006D2628">
        <w:rPr>
          <w:i/>
        </w:rPr>
        <w:t>Indemnity and Liabilities</w:t>
      </w:r>
      <w:r>
        <w:t>).</w:t>
      </w:r>
      <w:bookmarkEnd w:id="3448"/>
      <w:r>
        <w:t xml:space="preserve"> </w:t>
      </w:r>
    </w:p>
    <w:p w14:paraId="1A4BB603" w14:textId="77777777" w:rsidR="00247935" w:rsidRPr="00362FAB" w:rsidRDefault="00247935" w:rsidP="00247935">
      <w:pPr>
        <w:spacing w:line="240" w:lineRule="auto"/>
        <w:ind w:firstLine="720"/>
        <w:rPr>
          <w:rFonts w:cs="Arial"/>
          <w:b/>
        </w:rPr>
      </w:pPr>
      <w:r w:rsidRPr="00362FAB">
        <w:rPr>
          <w:rFonts w:cs="Arial"/>
          <w:b/>
        </w:rPr>
        <w:t>Contractor’s IPR Indemnities</w:t>
      </w:r>
    </w:p>
    <w:p w14:paraId="659251AD" w14:textId="77777777" w:rsidR="00247935" w:rsidRDefault="00247935" w:rsidP="00247935">
      <w:pPr>
        <w:pStyle w:val="MRSchedPara2"/>
        <w:spacing w:line="240" w:lineRule="auto"/>
      </w:pPr>
      <w:bookmarkStart w:id="3449" w:name="_Ref493256192"/>
      <w:r>
        <w:t xml:space="preserve">Without prejudice to </w:t>
      </w:r>
      <w:r w:rsidRPr="008C2620">
        <w:t xml:space="preserve">Clause </w:t>
      </w:r>
      <w:r>
        <w:t>32 (</w:t>
      </w:r>
      <w:r w:rsidRPr="004936A7">
        <w:rPr>
          <w:i/>
        </w:rPr>
        <w:t>Indemnity and Liabilities</w:t>
      </w:r>
      <w:r>
        <w:t xml:space="preserve">), the Contractor shall </w:t>
      </w:r>
      <w:r w:rsidRPr="007D2D44">
        <w:t xml:space="preserve">fully and effectually indemnify and hold harmless the Authority, its employees, agents and contractors on demand from all claims relating to any actual or alleged infringement of any </w:t>
      </w:r>
      <w:r w:rsidRPr="00011AF5">
        <w:t>Third Party</w:t>
      </w:r>
      <w:r>
        <w:t xml:space="preserve"> </w:t>
      </w:r>
      <w:r w:rsidRPr="00011AF5">
        <w:t>IPR</w:t>
      </w:r>
      <w:r w:rsidRPr="007D2D44">
        <w:t xml:space="preserve"> arising from the Contractor’s performance of the Contract and the Authority’s receipt and use of the </w:t>
      </w:r>
      <w:r>
        <w:t>Contractor</w:t>
      </w:r>
      <w:r w:rsidRPr="007D2D44">
        <w:t xml:space="preserve"> </w:t>
      </w:r>
      <w:r w:rsidRPr="00FA23A5">
        <w:t>Deliverables</w:t>
      </w:r>
      <w:r w:rsidRPr="007D2D44">
        <w:t xml:space="preserve"> and exercise of its rights granted under the Contract, including from </w:t>
      </w:r>
      <w:r w:rsidRPr="006835C0">
        <w:t xml:space="preserve">the Contractor’s failure to comply with the terms of paragraph </w:t>
      </w:r>
      <w:r>
        <w:t xml:space="preserve">5 </w:t>
      </w:r>
      <w:r w:rsidRPr="006835C0">
        <w:t>(</w:t>
      </w:r>
      <w:r w:rsidRPr="005A55A6">
        <w:rPr>
          <w:i/>
        </w:rPr>
        <w:t>Licence and Sub-Licence of Contractor Background IPR and Third Party IPR provided by the Contractor</w:t>
      </w:r>
      <w:r>
        <w:t>)</w:t>
      </w:r>
      <w:r w:rsidRPr="006835C0">
        <w:t>.</w:t>
      </w:r>
      <w:bookmarkEnd w:id="3449"/>
    </w:p>
    <w:p w14:paraId="39545538" w14:textId="77777777" w:rsidR="00247935" w:rsidRDefault="00247935" w:rsidP="00247935">
      <w:pPr>
        <w:pStyle w:val="MRSchedPara2"/>
        <w:spacing w:line="240" w:lineRule="auto"/>
      </w:pPr>
      <w:bookmarkStart w:id="3450" w:name="_Ref503536974"/>
      <w:r w:rsidRPr="007D2D44">
        <w:t>The indemnity in</w:t>
      </w:r>
      <w:r>
        <w:t xml:space="preserve"> paragraph 9.2 (</w:t>
      </w:r>
      <w:r w:rsidRPr="004936A7">
        <w:rPr>
          <w:i/>
        </w:rPr>
        <w:t>Contractor’s IPR Indemnities</w:t>
      </w:r>
      <w:r>
        <w:t>)</w:t>
      </w:r>
      <w:r w:rsidRPr="006D2628">
        <w:t xml:space="preserve"> </w:t>
      </w:r>
      <w:r>
        <w:t>shall not apply in respect of a claim:</w:t>
      </w:r>
      <w:bookmarkEnd w:id="3450"/>
      <w:r>
        <w:t xml:space="preserve"> </w:t>
      </w:r>
    </w:p>
    <w:p w14:paraId="73560EC5" w14:textId="77777777" w:rsidR="00247935" w:rsidRDefault="00247935" w:rsidP="00247935">
      <w:pPr>
        <w:pStyle w:val="MRSchedPara3"/>
        <w:spacing w:line="240" w:lineRule="auto"/>
      </w:pPr>
      <w:bookmarkStart w:id="3451" w:name="_Ref503536975"/>
      <w:r w:rsidRPr="007D2D44">
        <w:t xml:space="preserve">that arises from any use by or for the Authority of </w:t>
      </w:r>
      <w:r>
        <w:t>Third Party IPR</w:t>
      </w:r>
      <w:r w:rsidRPr="00011AF5">
        <w:t xml:space="preserve"> </w:t>
      </w:r>
      <w:r w:rsidRPr="007D2D44">
        <w:t>in combination with any item not supplied or approved by the Contractor where, were it not for that use in combination, a claim would not have arisen; or</w:t>
      </w:r>
      <w:bookmarkEnd w:id="3451"/>
    </w:p>
    <w:p w14:paraId="47819C11" w14:textId="77777777" w:rsidR="00247935" w:rsidRDefault="00247935" w:rsidP="00247935">
      <w:pPr>
        <w:pStyle w:val="MRSchedPara3"/>
        <w:spacing w:line="240" w:lineRule="auto"/>
      </w:pPr>
      <w:bookmarkStart w:id="3452" w:name="_Ref503536976"/>
      <w:r w:rsidRPr="003A1691">
        <w:t xml:space="preserve">that arises from the use of </w:t>
      </w:r>
      <w:r w:rsidRPr="00564752">
        <w:t xml:space="preserve">Contractor </w:t>
      </w:r>
      <w:r>
        <w:t xml:space="preserve">Background </w:t>
      </w:r>
      <w:r w:rsidRPr="00564752">
        <w:t>IPR or</w:t>
      </w:r>
      <w:r w:rsidRPr="003A1691">
        <w:t xml:space="preserve"> </w:t>
      </w:r>
      <w:r>
        <w:t>Third Party IPR</w:t>
      </w:r>
      <w:r w:rsidRPr="00011AF5">
        <w:t xml:space="preserve"> </w:t>
      </w:r>
      <w:r w:rsidRPr="003A1691">
        <w:t>by the Authority otherwise than in accordance with the terms of this Contract and any applicable licence or sub-licence conditions provided that these have been notified to the Authority's Representative on the grant of the applicable licences or sub-licence; or</w:t>
      </w:r>
      <w:bookmarkEnd w:id="3452"/>
    </w:p>
    <w:p w14:paraId="524D25CC" w14:textId="77777777" w:rsidR="00247935" w:rsidRDefault="00247935" w:rsidP="00247935">
      <w:pPr>
        <w:pStyle w:val="MRSchedPara3"/>
        <w:spacing w:line="240" w:lineRule="auto"/>
      </w:pPr>
      <w:bookmarkStart w:id="3453" w:name="_Ref503536977"/>
      <w:r w:rsidRPr="003A1691">
        <w:t>that arises from any modification, updating or development carried out by or for the Authority to any item supplied by the Contractor under this Contract, where such modification, updating or development is not authorised or approved by the Contractor.</w:t>
      </w:r>
      <w:bookmarkEnd w:id="3453"/>
    </w:p>
    <w:p w14:paraId="74AFD2FB" w14:textId="77777777" w:rsidR="00247935" w:rsidRPr="00477A10" w:rsidRDefault="00247935" w:rsidP="00247935">
      <w:pPr>
        <w:keepNext/>
        <w:spacing w:line="240" w:lineRule="auto"/>
        <w:ind w:firstLine="720"/>
        <w:rPr>
          <w:rFonts w:cs="Arial"/>
          <w:b/>
        </w:rPr>
      </w:pPr>
      <w:r w:rsidRPr="00477A10">
        <w:rPr>
          <w:rFonts w:cs="Arial"/>
          <w:b/>
        </w:rPr>
        <w:t>Authority’s IPR Indemnity</w:t>
      </w:r>
    </w:p>
    <w:p w14:paraId="183DD927" w14:textId="77777777" w:rsidR="00247935" w:rsidRPr="00477A10" w:rsidRDefault="00247935" w:rsidP="00247935">
      <w:pPr>
        <w:pStyle w:val="MRSchedPara2"/>
        <w:spacing w:line="240" w:lineRule="auto"/>
      </w:pPr>
      <w:bookmarkStart w:id="3454" w:name="_Ref493256648"/>
      <w:r w:rsidRPr="00477A10">
        <w:t>The Authority shall fully and effectually indemnify and hold harmless the Contractor, its employees, agents and Sub-contractors of the Contractor on demand from all claims relating to any actual or alleged infringement of Third Party IPR:</w:t>
      </w:r>
      <w:bookmarkEnd w:id="3454"/>
    </w:p>
    <w:p w14:paraId="17C06B49" w14:textId="77777777" w:rsidR="00247935" w:rsidRPr="00477A10" w:rsidRDefault="00247935" w:rsidP="00247935">
      <w:pPr>
        <w:pStyle w:val="MRSchedPara3"/>
        <w:spacing w:line="240" w:lineRule="auto"/>
      </w:pPr>
      <w:bookmarkStart w:id="3455" w:name="_Ref503536978"/>
      <w:r w:rsidRPr="00477A10">
        <w:t xml:space="preserve">where the Contractor has procured a licence or sub-licence under paragraph </w:t>
      </w:r>
      <w:r>
        <w:t xml:space="preserve">5 </w:t>
      </w:r>
      <w:r w:rsidRPr="006835C0">
        <w:t>(</w:t>
      </w:r>
      <w:r w:rsidRPr="005A55A6">
        <w:rPr>
          <w:i/>
        </w:rPr>
        <w:t>Licence and Sub-Licence of Contractor Background IPR and Third Party IPR provided by the Contractor</w:t>
      </w:r>
      <w:r>
        <w:t>)</w:t>
      </w:r>
      <w:r w:rsidRPr="00477A10">
        <w:t>, notified the Authority of the terms of the licence or sub-licence, and the Authority has exceeded its licensed or sub-licensed rights; or</w:t>
      </w:r>
      <w:bookmarkEnd w:id="3455"/>
    </w:p>
    <w:p w14:paraId="4BE09940" w14:textId="77777777" w:rsidR="00247935" w:rsidRPr="00477A10" w:rsidRDefault="00247935" w:rsidP="00247935">
      <w:pPr>
        <w:pStyle w:val="MRSchedPara3"/>
        <w:spacing w:line="240" w:lineRule="auto"/>
      </w:pPr>
      <w:bookmarkStart w:id="3456" w:name="_Ref503536979"/>
      <w:r w:rsidRPr="00477A10">
        <w:t>arising from use by the Contractor of the Authority Background IPR</w:t>
      </w:r>
      <w:r>
        <w:t xml:space="preserve"> </w:t>
      </w:r>
      <w:r w:rsidRPr="00477A10">
        <w:t xml:space="preserve">in accordance with paragraph </w:t>
      </w:r>
      <w:r>
        <w:t>3</w:t>
      </w:r>
      <w:r w:rsidRPr="00477A10">
        <w:t xml:space="preserve"> (</w:t>
      </w:r>
      <w:r w:rsidRPr="005A55A6">
        <w:rPr>
          <w:i/>
        </w:rPr>
        <w:t>Licence of Authority Background IPR and Vesting IPR</w:t>
      </w:r>
      <w:r w:rsidRPr="00477A10">
        <w:t>); or</w:t>
      </w:r>
      <w:bookmarkEnd w:id="3456"/>
    </w:p>
    <w:p w14:paraId="0263FBE7" w14:textId="77777777" w:rsidR="00247935" w:rsidRPr="00477A10" w:rsidRDefault="00247935" w:rsidP="00247935">
      <w:pPr>
        <w:pStyle w:val="MRSchedPara3"/>
        <w:spacing w:line="240" w:lineRule="auto"/>
      </w:pPr>
      <w:bookmarkStart w:id="3457" w:name="_Ref503536980"/>
      <w:r w:rsidRPr="00477A10">
        <w:t xml:space="preserve">arising from use by the Authority of the Contractor Background IPR outside the terms of this Contract where the Contractor is not in breach of its obligations under this Contract in respect of </w:t>
      </w:r>
      <w:r>
        <w:t>Third Party</w:t>
      </w:r>
      <w:r w:rsidRPr="00477A10">
        <w:t xml:space="preserve"> IPR.</w:t>
      </w:r>
      <w:bookmarkEnd w:id="3457"/>
    </w:p>
    <w:p w14:paraId="50C3839D" w14:textId="77777777" w:rsidR="00247935" w:rsidRPr="00477A10" w:rsidRDefault="00247935" w:rsidP="00247935">
      <w:pPr>
        <w:pStyle w:val="MRSchedPara2"/>
        <w:spacing w:line="240" w:lineRule="auto"/>
      </w:pPr>
      <w:bookmarkStart w:id="3458" w:name="_Ref503536981"/>
      <w:r w:rsidRPr="00477A10">
        <w:t xml:space="preserve">The indemnity in </w:t>
      </w:r>
      <w:r>
        <w:t>paragraph</w:t>
      </w:r>
      <w:r w:rsidRPr="00477A10">
        <w:t xml:space="preserve"> </w:t>
      </w:r>
      <w:r>
        <w:t>9.4 (</w:t>
      </w:r>
      <w:r w:rsidRPr="005A55A6">
        <w:rPr>
          <w:i/>
        </w:rPr>
        <w:t>Authority’s IPR Indemnity</w:t>
      </w:r>
      <w:r>
        <w:t>)</w:t>
      </w:r>
      <w:r w:rsidRPr="006D2628">
        <w:t xml:space="preserve"> </w:t>
      </w:r>
      <w:r w:rsidRPr="00477A10">
        <w:t>shall not apply in respect of a claim:</w:t>
      </w:r>
      <w:bookmarkEnd w:id="3458"/>
    </w:p>
    <w:p w14:paraId="779D0ECD" w14:textId="77777777" w:rsidR="00247935" w:rsidRPr="00477A10" w:rsidRDefault="00247935" w:rsidP="00247935">
      <w:pPr>
        <w:pStyle w:val="MRSchedPara3"/>
        <w:spacing w:line="240" w:lineRule="auto"/>
      </w:pPr>
      <w:bookmarkStart w:id="3459" w:name="_Ref503536982"/>
      <w:r w:rsidRPr="00477A10">
        <w:t>that arises from any use by or for the Contractor of Authority Background IPR in combination with any item not supplied or approved by the Authority where, were it not for that use in combination, a claim would not have arisen; or</w:t>
      </w:r>
      <w:bookmarkEnd w:id="3459"/>
    </w:p>
    <w:p w14:paraId="5F4DCD79" w14:textId="77777777" w:rsidR="00247935" w:rsidRPr="00477A10" w:rsidRDefault="00247935" w:rsidP="00247935">
      <w:pPr>
        <w:pStyle w:val="MRSchedPara3"/>
        <w:spacing w:line="240" w:lineRule="auto"/>
      </w:pPr>
      <w:bookmarkStart w:id="3460" w:name="_Ref503536983"/>
      <w:r w:rsidRPr="00477A10">
        <w:t>that arises from the use of Authority Background IPR by the Contractor otherwise than in accordance with the terms of this Contract and any applicable licence or sub-licence conditions provided that these have been notified to the Contractor's Representative on the grant of the applicable licences or sub-licence; or</w:t>
      </w:r>
      <w:bookmarkEnd w:id="3460"/>
    </w:p>
    <w:p w14:paraId="46D096AA" w14:textId="77777777" w:rsidR="00247935" w:rsidRPr="00477A10" w:rsidRDefault="00247935" w:rsidP="00247935">
      <w:pPr>
        <w:pStyle w:val="MRSchedPara3"/>
        <w:spacing w:line="240" w:lineRule="auto"/>
      </w:pPr>
      <w:bookmarkStart w:id="3461" w:name="_Ref503536984"/>
      <w:r w:rsidRPr="00477A10">
        <w:t>that arises from any modification, updating or development carried out by or for the Contractor to any item supplied by the Authority under this Contract, where such modification, updating or development is not authorised or approved by the Authority.</w:t>
      </w:r>
      <w:bookmarkEnd w:id="3461"/>
    </w:p>
    <w:p w14:paraId="4B30CD53" w14:textId="77777777" w:rsidR="00247935" w:rsidRPr="00477A10" w:rsidRDefault="00247935" w:rsidP="00247935">
      <w:pPr>
        <w:spacing w:line="240" w:lineRule="auto"/>
        <w:ind w:firstLine="720"/>
        <w:rPr>
          <w:rFonts w:cs="Arial"/>
          <w:b/>
        </w:rPr>
      </w:pPr>
      <w:r w:rsidRPr="00477A10">
        <w:rPr>
          <w:rFonts w:cs="Arial"/>
          <w:b/>
        </w:rPr>
        <w:t>Conduct of IPR Claims</w:t>
      </w:r>
    </w:p>
    <w:p w14:paraId="2A41D3A1" w14:textId="77777777" w:rsidR="00247935" w:rsidRPr="00477A10" w:rsidRDefault="00247935" w:rsidP="00247935">
      <w:pPr>
        <w:pStyle w:val="MRSchedPara2"/>
        <w:spacing w:line="240" w:lineRule="auto"/>
      </w:pPr>
      <w:bookmarkStart w:id="3462" w:name="_Ref503536985"/>
      <w:r w:rsidRPr="00477A10">
        <w:t>The following provisions shall apply to an indemnity under this</w:t>
      </w:r>
      <w:r>
        <w:t xml:space="preserve"> paragraph</w:t>
      </w:r>
      <w:r w:rsidRPr="00477A10">
        <w:t xml:space="preserve"> </w:t>
      </w:r>
      <w:r>
        <w:t>9</w:t>
      </w:r>
      <w:r w:rsidRPr="00477A10">
        <w:t xml:space="preserve"> </w:t>
      </w:r>
      <w:r>
        <w:t>(</w:t>
      </w:r>
      <w:r w:rsidRPr="00FF207B">
        <w:t>IPR Indemnities</w:t>
      </w:r>
      <w:r>
        <w:t>)</w:t>
      </w:r>
      <w:r w:rsidRPr="00477A10">
        <w:t>.</w:t>
      </w:r>
      <w:bookmarkEnd w:id="3462"/>
    </w:p>
    <w:p w14:paraId="3A607F3C" w14:textId="77777777" w:rsidR="00247935" w:rsidRPr="00477A10" w:rsidRDefault="00247935" w:rsidP="00247935">
      <w:pPr>
        <w:pStyle w:val="MRSchedPara2"/>
        <w:spacing w:line="240" w:lineRule="auto"/>
      </w:pPr>
      <w:bookmarkStart w:id="3463" w:name="_Ref503536986"/>
      <w:r w:rsidRPr="00477A10">
        <w:t xml:space="preserve">An indemnity under this </w:t>
      </w:r>
      <w:r>
        <w:t>paragraph 9</w:t>
      </w:r>
      <w:r w:rsidRPr="00477A10">
        <w:t xml:space="preserve"> </w:t>
      </w:r>
      <w:r>
        <w:t>(</w:t>
      </w:r>
      <w:r w:rsidRPr="005A55A6">
        <w:rPr>
          <w:i/>
        </w:rPr>
        <w:t>IPR Indemnities</w:t>
      </w:r>
      <w:r>
        <w:t xml:space="preserve">) </w:t>
      </w:r>
      <w:r w:rsidRPr="00BD5552">
        <w:t>shall</w:t>
      </w:r>
      <w:r w:rsidRPr="00477A10">
        <w:t xml:space="preserve"> be without limitation to any indemnity by that Party under any other provision of the Contract.</w:t>
      </w:r>
      <w:bookmarkEnd w:id="3463"/>
    </w:p>
    <w:p w14:paraId="22FE0008" w14:textId="77777777" w:rsidR="00247935" w:rsidRPr="00477A10" w:rsidRDefault="00247935" w:rsidP="00247935">
      <w:pPr>
        <w:pStyle w:val="MRSchedPara2"/>
        <w:spacing w:line="240" w:lineRule="auto"/>
      </w:pPr>
      <w:bookmarkStart w:id="3464" w:name="_Ref503536987"/>
      <w:r w:rsidRPr="00477A10">
        <w:t>If any claim is subject to an indemnity from either Party to the other the Party wishing to make a claim (the "</w:t>
      </w:r>
      <w:r w:rsidRPr="00BC654C">
        <w:rPr>
          <w:b/>
        </w:rPr>
        <w:t>Indemnified Party</w:t>
      </w:r>
      <w:r w:rsidRPr="00477A10">
        <w:t>") shall notify the other Party (the "</w:t>
      </w:r>
      <w:r w:rsidRPr="00BC654C">
        <w:rPr>
          <w:b/>
        </w:rPr>
        <w:t>Indemnifying Party</w:t>
      </w:r>
      <w:r w:rsidRPr="00477A10">
        <w:t xml:space="preserve">") of the relevant claim as soon as reasonably practicable, giving full particulars of the claim and the Parties shall provide each other with reasonable assistance (at the expense of the Indemnifying Party) and shall act in accordance with the provisions of this </w:t>
      </w:r>
      <w:r>
        <w:t>paragraph 9 (</w:t>
      </w:r>
      <w:r w:rsidRPr="005A55A6">
        <w:rPr>
          <w:i/>
        </w:rPr>
        <w:t>IPR Indemnities</w:t>
      </w:r>
      <w:r>
        <w:t>)</w:t>
      </w:r>
      <w:r w:rsidRPr="00477A10">
        <w:t>.</w:t>
      </w:r>
      <w:bookmarkEnd w:id="3464"/>
    </w:p>
    <w:p w14:paraId="05540794" w14:textId="77777777" w:rsidR="00247935" w:rsidRPr="00477A10" w:rsidRDefault="00247935" w:rsidP="00247935">
      <w:pPr>
        <w:spacing w:line="240" w:lineRule="auto"/>
        <w:ind w:firstLine="720"/>
        <w:rPr>
          <w:rFonts w:cs="Arial"/>
          <w:b/>
        </w:rPr>
      </w:pPr>
      <w:r w:rsidRPr="00477A10">
        <w:rPr>
          <w:b/>
        </w:rPr>
        <w:t>Contractor’s</w:t>
      </w:r>
      <w:r w:rsidRPr="00477A10">
        <w:rPr>
          <w:rFonts w:cs="Arial"/>
          <w:b/>
        </w:rPr>
        <w:t xml:space="preserve"> IPR Indemnity Claims </w:t>
      </w:r>
    </w:p>
    <w:p w14:paraId="03B375FC" w14:textId="77777777" w:rsidR="00247935" w:rsidRPr="00477A10" w:rsidRDefault="00247935" w:rsidP="00247935">
      <w:pPr>
        <w:pStyle w:val="MRSchedPara2"/>
        <w:spacing w:line="240" w:lineRule="auto"/>
      </w:pPr>
      <w:bookmarkStart w:id="3465" w:name="_Ref503536988"/>
      <w:r w:rsidRPr="00477A10">
        <w:t xml:space="preserve">If the Authority is the Indemnified Party, the Contractor shall at its own expense conduct all negotiations and any litigation arising in connection with any claim brought against the Authority or the Contractor under </w:t>
      </w:r>
      <w:r>
        <w:t>paragraph</w:t>
      </w:r>
      <w:r w:rsidRPr="00477A10">
        <w:t xml:space="preserve"> </w:t>
      </w:r>
      <w:r>
        <w:t xml:space="preserve">9.2 </w:t>
      </w:r>
      <w:r w:rsidRPr="00477A10">
        <w:t>(</w:t>
      </w:r>
      <w:r w:rsidRPr="00FF207B">
        <w:t>Contractor’s IPR Indemnities</w:t>
      </w:r>
      <w:r w:rsidRPr="00477A10">
        <w:t>) ("</w:t>
      </w:r>
      <w:r w:rsidRPr="00BC654C">
        <w:rPr>
          <w:b/>
        </w:rPr>
        <w:t>Contractor's IPR Indemnity Claim</w:t>
      </w:r>
      <w:r w:rsidRPr="00477A10">
        <w:t>") provided always that the Contractor</w:t>
      </w:r>
      <w:r>
        <w:t xml:space="preserve"> shall</w:t>
      </w:r>
      <w:r w:rsidRPr="00477A10">
        <w:t>:</w:t>
      </w:r>
      <w:bookmarkEnd w:id="3465"/>
    </w:p>
    <w:p w14:paraId="16C20763" w14:textId="77777777" w:rsidR="00247935" w:rsidRPr="00477A10" w:rsidRDefault="00247935" w:rsidP="00247935">
      <w:pPr>
        <w:pStyle w:val="MRSchedPara3"/>
        <w:spacing w:line="240" w:lineRule="auto"/>
      </w:pPr>
      <w:bookmarkStart w:id="3466" w:name="_Ref503536989"/>
      <w:r w:rsidRPr="00477A10">
        <w:t xml:space="preserve">consult the Authority on all substantive issues which arise during the conduct of such litigation and negotiations; </w:t>
      </w:r>
      <w:r>
        <w:t>and</w:t>
      </w:r>
      <w:bookmarkEnd w:id="3466"/>
    </w:p>
    <w:p w14:paraId="2CA21557" w14:textId="77777777" w:rsidR="00247935" w:rsidRPr="00477A10" w:rsidRDefault="00247935" w:rsidP="00247935">
      <w:pPr>
        <w:pStyle w:val="MRSchedPara3"/>
        <w:spacing w:line="240" w:lineRule="auto"/>
      </w:pPr>
      <w:bookmarkStart w:id="3467" w:name="_Ref503536990"/>
      <w:r w:rsidRPr="00477A10">
        <w:t>take due and proper account of the interests of the Authority; and</w:t>
      </w:r>
      <w:bookmarkEnd w:id="3467"/>
    </w:p>
    <w:p w14:paraId="6119832B" w14:textId="77777777" w:rsidR="00247935" w:rsidRPr="00477A10" w:rsidRDefault="00247935" w:rsidP="00247935">
      <w:pPr>
        <w:pStyle w:val="MRSchedPara3"/>
        <w:spacing w:line="240" w:lineRule="auto"/>
      </w:pPr>
      <w:bookmarkStart w:id="3468" w:name="_Ref503536991"/>
      <w:r w:rsidRPr="00086DA5">
        <w:t>not settle or compromise any claim without the Authority's Representative's prior written consent (such consent not to be unreasonably withheld or delayed).</w:t>
      </w:r>
      <w:bookmarkEnd w:id="3468"/>
    </w:p>
    <w:p w14:paraId="2AC9FD49" w14:textId="77777777" w:rsidR="00247935" w:rsidRPr="00477A10" w:rsidRDefault="00247935" w:rsidP="00247935">
      <w:pPr>
        <w:pStyle w:val="MRSchedPara2"/>
        <w:spacing w:line="240" w:lineRule="auto"/>
      </w:pPr>
      <w:bookmarkStart w:id="3469" w:name="_Ref503536992"/>
      <w:r w:rsidRPr="00477A10">
        <w:t>The Authority shall at the request of the Contractor afford to the Contractor all reasonable assistance for the purpose of contesting any claim or demand made on action brought against the Authority or the Contractor for infringement or alleged infringement of any IPR in connection with the performance of the Contract and shall be repaid all costs and expenses (including, but not limited to, legal costs and disbursements on a solicitors and client basis) incurred in so doing.</w:t>
      </w:r>
      <w:bookmarkEnd w:id="3469"/>
    </w:p>
    <w:p w14:paraId="2206AC3E" w14:textId="77777777" w:rsidR="00247935" w:rsidRPr="00477A10" w:rsidRDefault="00247935" w:rsidP="00247935">
      <w:pPr>
        <w:pStyle w:val="MRSchedPara2"/>
        <w:spacing w:line="240" w:lineRule="auto"/>
      </w:pPr>
      <w:bookmarkStart w:id="3470" w:name="_Ref503536993"/>
      <w:r w:rsidRPr="00477A10">
        <w:t>The Authority shall not make any admissions which may be prejudicial to the defence or settlement of any claim or action for infringement or alleged infringement of any IPR by the Authority or the Contractor in connection with the performance of the Contract.</w:t>
      </w:r>
      <w:bookmarkEnd w:id="3470"/>
    </w:p>
    <w:p w14:paraId="750A8E60" w14:textId="77777777" w:rsidR="00247935" w:rsidRPr="00477A10" w:rsidRDefault="00247935" w:rsidP="00247935">
      <w:pPr>
        <w:pStyle w:val="MRSchedPara2"/>
        <w:spacing w:line="240" w:lineRule="auto"/>
      </w:pPr>
      <w:bookmarkStart w:id="3471" w:name="_Ref503536994"/>
      <w:r w:rsidRPr="00477A10">
        <w:t>If a claim, demand or action for infringement or alleged infringement of any IPR is made in connection with the Contract or in the reasonable opinion of the Contractor is likely to be made, the Contractor may at its own expense and subject to the consent of the Authority's Representative (such consent not to be unreasonably withheld or delayed) either:</w:t>
      </w:r>
      <w:bookmarkEnd w:id="3471"/>
    </w:p>
    <w:p w14:paraId="3105007F" w14:textId="77777777" w:rsidR="00247935" w:rsidRPr="00477A10" w:rsidRDefault="00247935" w:rsidP="00247935">
      <w:pPr>
        <w:pStyle w:val="MRSchedPara3"/>
        <w:spacing w:line="240" w:lineRule="auto"/>
      </w:pPr>
      <w:bookmarkStart w:id="3472" w:name="_Ref503536995"/>
      <w:r w:rsidRPr="00477A10">
        <w:t>modify any or all of the Contractor Deliverables without reducing the performance or functionality of the same, or substitute alternative deliverables of equivalent performance and functionality, so as to avoid the infringement or alleged infringement, provided that the terms herein shall apply (with necessary changes) to such modified or substituted deliverables; or</w:t>
      </w:r>
      <w:bookmarkEnd w:id="3472"/>
    </w:p>
    <w:p w14:paraId="27F0D949" w14:textId="77777777" w:rsidR="00247935" w:rsidRPr="00477A10" w:rsidRDefault="00247935" w:rsidP="00247935">
      <w:pPr>
        <w:pStyle w:val="MRSchedPara3"/>
        <w:spacing w:line="240" w:lineRule="auto"/>
      </w:pPr>
      <w:bookmarkStart w:id="3473" w:name="_Ref503536996"/>
      <w:r w:rsidRPr="00477A10">
        <w:t>procure a licence to use and provide the Contractor Deliverables, which are the subject of the alleged infringement, on terms which are acceptable to the Authority.</w:t>
      </w:r>
      <w:bookmarkEnd w:id="3473"/>
    </w:p>
    <w:p w14:paraId="5DCC947E" w14:textId="77777777" w:rsidR="00247935" w:rsidRPr="00477A10" w:rsidRDefault="00247935" w:rsidP="00247935">
      <w:pPr>
        <w:spacing w:line="240" w:lineRule="auto"/>
        <w:ind w:firstLine="720"/>
        <w:rPr>
          <w:rFonts w:cs="Arial"/>
          <w:b/>
        </w:rPr>
      </w:pPr>
      <w:r w:rsidRPr="00477A10">
        <w:rPr>
          <w:rFonts w:cs="Arial"/>
          <w:b/>
        </w:rPr>
        <w:t>Other IPR Indemnity Claims</w:t>
      </w:r>
    </w:p>
    <w:p w14:paraId="0C6990D9" w14:textId="77777777" w:rsidR="00247935" w:rsidRPr="00477A10" w:rsidRDefault="00247935" w:rsidP="00247935">
      <w:pPr>
        <w:pStyle w:val="MRSchedPara2"/>
        <w:spacing w:line="240" w:lineRule="auto"/>
      </w:pPr>
      <w:bookmarkStart w:id="3474" w:name="_Ref503536997"/>
      <w:r w:rsidRPr="00477A10">
        <w:t>If the claim is not a Contractor's IPR Indemnity Claim:</w:t>
      </w:r>
      <w:bookmarkEnd w:id="3474"/>
    </w:p>
    <w:p w14:paraId="48E69DF6" w14:textId="77777777" w:rsidR="00247935" w:rsidRPr="00477A10" w:rsidRDefault="00247935" w:rsidP="00247935">
      <w:pPr>
        <w:pStyle w:val="MRSchedPara3"/>
        <w:spacing w:line="240" w:lineRule="auto"/>
      </w:pPr>
      <w:bookmarkStart w:id="3475" w:name="_Ref503536998"/>
      <w:r w:rsidRPr="00477A10">
        <w:t>the Indemnified Party shall take all reasonable steps (and, if the Contractor is the Indemnified Party, it shall procure that the Sub-contractors shall take all reasonable steps) to minimise and mitigate any Losses for which the Indemnifying Party is liable under this Contract; and</w:t>
      </w:r>
      <w:bookmarkEnd w:id="3475"/>
    </w:p>
    <w:p w14:paraId="5246CAFF" w14:textId="77777777" w:rsidR="00247935" w:rsidRPr="00477A10" w:rsidRDefault="00247935" w:rsidP="00247935">
      <w:pPr>
        <w:pStyle w:val="MRSchedPara3"/>
        <w:spacing w:line="240" w:lineRule="auto"/>
      </w:pPr>
      <w:bookmarkStart w:id="3476" w:name="_Ref503536999"/>
      <w:r w:rsidRPr="00477A10">
        <w:t>if the claim relates to an action by a Third Party against the Indemnified Party, the Indemnifying Party may, unless the Contractor is the Indemnifying Party and the Authority notifies the Contractor that the Authority is refusing to allow the Contractor to have conduct of the claim on grounds of national security, at its own expense and with the assistance and co-operation of the Indemnified Party have conduct of such claim including its settlement and the Indemnified Party shall not, unless the Indemnifying Party has failed to resolve the claim within a reasonable period, take any action to settle or prosecute the claim.</w:t>
      </w:r>
      <w:bookmarkEnd w:id="3476"/>
    </w:p>
    <w:p w14:paraId="00E6704F" w14:textId="77777777" w:rsidR="00247935" w:rsidRPr="00477A10" w:rsidRDefault="00247935" w:rsidP="00247935">
      <w:pPr>
        <w:pStyle w:val="MRSchedPara2"/>
        <w:spacing w:line="240" w:lineRule="auto"/>
      </w:pPr>
      <w:bookmarkStart w:id="3477" w:name="_Ref503537000"/>
      <w:r w:rsidRPr="00477A10">
        <w:t>If the Indemnifying Party wishes to have conduct of the claim it shall:</w:t>
      </w:r>
      <w:bookmarkEnd w:id="3477"/>
    </w:p>
    <w:p w14:paraId="236F27BF" w14:textId="77777777" w:rsidR="00247935" w:rsidRPr="00477A10" w:rsidRDefault="00247935" w:rsidP="00247935">
      <w:pPr>
        <w:pStyle w:val="MRSchedPara3"/>
        <w:spacing w:line="240" w:lineRule="auto"/>
      </w:pPr>
      <w:bookmarkStart w:id="3478" w:name="_Ref503537001"/>
      <w:r w:rsidRPr="00477A10">
        <w:t>give reasonable security to the Indemnified Party for any cost or liability arising out of the conduct of the claim by the Indemnifying Party; and</w:t>
      </w:r>
      <w:bookmarkEnd w:id="3478"/>
      <w:r w:rsidRPr="00477A10">
        <w:tab/>
      </w:r>
    </w:p>
    <w:p w14:paraId="7A5481D5" w14:textId="77777777" w:rsidR="00247935" w:rsidRPr="00477A10" w:rsidRDefault="00247935" w:rsidP="00247935">
      <w:pPr>
        <w:pStyle w:val="MRSchedPara3"/>
        <w:spacing w:line="240" w:lineRule="auto"/>
      </w:pPr>
      <w:bookmarkStart w:id="3479" w:name="_Ref503537002"/>
      <w:r w:rsidRPr="00477A10">
        <w:t>keep the Indemnified Party reasonably informed of the conduct of the claim and consult with the Indemnified Party to the extent reasonably practicable and not compromise the claim in any way whatsoever by making statements or admissions (other than in accordance with the Indemnified Party's consent, not to be unreasonably withheld or delayed) and do nothing which could prejudice the defence of any such claim; and</w:t>
      </w:r>
      <w:bookmarkEnd w:id="3479"/>
    </w:p>
    <w:p w14:paraId="1705BD9B" w14:textId="77777777" w:rsidR="00247935" w:rsidRPr="00477A10" w:rsidRDefault="00247935" w:rsidP="00247935">
      <w:pPr>
        <w:pStyle w:val="MRSchedPara3"/>
        <w:spacing w:line="240" w:lineRule="auto"/>
      </w:pPr>
      <w:bookmarkStart w:id="3480" w:name="_Ref503537003"/>
      <w:r w:rsidRPr="00477A10">
        <w:t>not bring the name of the Indemnified Party into disrepute.</w:t>
      </w:r>
      <w:bookmarkEnd w:id="3480"/>
    </w:p>
    <w:p w14:paraId="5247B0DC" w14:textId="77777777" w:rsidR="00247935" w:rsidRPr="00477A10" w:rsidRDefault="00247935" w:rsidP="00247935">
      <w:pPr>
        <w:pStyle w:val="MRSchedPara2"/>
        <w:spacing w:line="240" w:lineRule="auto"/>
      </w:pPr>
      <w:bookmarkStart w:id="3481" w:name="_Ref503537004"/>
      <w:r w:rsidRPr="00477A10">
        <w:t>If the Indemnifying Party pays to the Indemnified Party an amount in respect of an indemnity and the Indemnified Party subsequently recovers (whether by payment, discount, credit, saving, relief or other benefit or otherwise) a sum which is directly referable to the fact, matter, event or circumstances giving rise to the claim under the indemnity, the Indemnified Party shall forthwith repay to the Indemnifying Party whichever is the lesser of:</w:t>
      </w:r>
      <w:bookmarkEnd w:id="3481"/>
    </w:p>
    <w:p w14:paraId="2358C1B0" w14:textId="77777777" w:rsidR="00247935" w:rsidRPr="00477A10" w:rsidRDefault="00247935" w:rsidP="00247935">
      <w:pPr>
        <w:pStyle w:val="MRSchedPara3"/>
        <w:spacing w:line="240" w:lineRule="auto"/>
      </w:pPr>
      <w:bookmarkStart w:id="3482" w:name="_Ref503537005"/>
      <w:r w:rsidRPr="00477A10">
        <w:t>an amount equal to the sum recovered (or the value of the saving or benefit obtained) less any out of pocket costs and expenses properly incurred by the Indemnified Party in recovering the same; and</w:t>
      </w:r>
      <w:bookmarkEnd w:id="3482"/>
    </w:p>
    <w:p w14:paraId="1F0B47A5" w14:textId="77777777" w:rsidR="00247935" w:rsidRPr="00477A10" w:rsidRDefault="00247935" w:rsidP="00247935">
      <w:pPr>
        <w:pStyle w:val="MRSchedPara3"/>
        <w:spacing w:line="240" w:lineRule="auto"/>
      </w:pPr>
      <w:bookmarkStart w:id="3483" w:name="_Ref503537006"/>
      <w:r w:rsidRPr="00477A10">
        <w:t>the amount paid to the Indemnified Party by the Indemnifying Party in respect of the claim under the relevant indemnity; provided that:</w:t>
      </w:r>
      <w:bookmarkEnd w:id="3483"/>
    </w:p>
    <w:p w14:paraId="0EC83C18" w14:textId="77777777" w:rsidR="00247935" w:rsidRPr="00477A10" w:rsidRDefault="00247935" w:rsidP="00247935">
      <w:pPr>
        <w:pStyle w:val="MRSchedPara4"/>
        <w:spacing w:line="240" w:lineRule="auto"/>
      </w:pPr>
      <w:bookmarkStart w:id="3484" w:name="_Ref503537007"/>
      <w:r w:rsidRPr="00477A10">
        <w:t>there shall be no obligation on the Indemnified Party to pursue such recovery; and</w:t>
      </w:r>
      <w:bookmarkEnd w:id="3484"/>
    </w:p>
    <w:p w14:paraId="32B60C35" w14:textId="77777777" w:rsidR="00247935" w:rsidRDefault="00247935" w:rsidP="00247935">
      <w:pPr>
        <w:pStyle w:val="MRSchedPara4"/>
        <w:spacing w:line="240" w:lineRule="auto"/>
      </w:pPr>
      <w:bookmarkStart w:id="3485" w:name="_Ref503537008"/>
      <w:r w:rsidRPr="00477A10">
        <w:t>the Indemnifying Party shall be repaid only to the extent that the amount of such recovery aggregated with any sum recovered from the Indemnifying Party exceeds any loss sustained by the Indemnified Party.</w:t>
      </w:r>
      <w:bookmarkEnd w:id="3485"/>
    </w:p>
    <w:p w14:paraId="0CFF1C88" w14:textId="77777777" w:rsidR="00247935" w:rsidRDefault="00247935" w:rsidP="00247935">
      <w:pPr>
        <w:pStyle w:val="MRLegal"/>
      </w:pPr>
      <w:r>
        <w:br w:type="page"/>
      </w:r>
    </w:p>
    <w:p w14:paraId="31F647A0" w14:textId="77777777" w:rsidR="00247935" w:rsidRPr="00E84032" w:rsidRDefault="00247935" w:rsidP="00247935">
      <w:pPr>
        <w:spacing w:line="240" w:lineRule="auto"/>
        <w:jc w:val="center"/>
        <w:rPr>
          <w:rFonts w:eastAsia="Times New Roman"/>
          <w:b/>
          <w:szCs w:val="20"/>
          <w:u w:val="single"/>
        </w:rPr>
      </w:pPr>
      <w:r w:rsidRPr="00E84032">
        <w:rPr>
          <w:rFonts w:eastAsia="Times New Roman"/>
          <w:b/>
          <w:szCs w:val="20"/>
          <w:u w:val="single"/>
        </w:rPr>
        <w:t xml:space="preserve">Annex </w:t>
      </w:r>
      <w:r>
        <w:rPr>
          <w:rFonts w:eastAsia="Times New Roman"/>
          <w:b/>
          <w:szCs w:val="20"/>
          <w:u w:val="single"/>
        </w:rPr>
        <w:t>1</w:t>
      </w:r>
    </w:p>
    <w:p w14:paraId="5026A422" w14:textId="77777777" w:rsidR="00247935" w:rsidRPr="00E84032" w:rsidRDefault="00247935" w:rsidP="00247935">
      <w:pPr>
        <w:spacing w:line="240" w:lineRule="auto"/>
        <w:ind w:left="720" w:hanging="720"/>
        <w:jc w:val="center"/>
        <w:rPr>
          <w:rFonts w:eastAsia="Times New Roman"/>
          <w:b/>
          <w:szCs w:val="20"/>
        </w:rPr>
      </w:pPr>
      <w:r w:rsidRPr="00E84032">
        <w:rPr>
          <w:rFonts w:eastAsia="Times New Roman"/>
          <w:b/>
          <w:szCs w:val="20"/>
        </w:rPr>
        <w:t>Form of Confidentiality Agreement</w:t>
      </w:r>
    </w:p>
    <w:p w14:paraId="7573927A" w14:textId="77777777" w:rsidR="00247935" w:rsidRPr="00E84032" w:rsidRDefault="00247935" w:rsidP="00247935">
      <w:pPr>
        <w:widowControl w:val="0"/>
        <w:overflowPunct w:val="0"/>
        <w:autoSpaceDE w:val="0"/>
        <w:autoSpaceDN w:val="0"/>
        <w:adjustRightInd w:val="0"/>
        <w:spacing w:before="0" w:line="240" w:lineRule="auto"/>
        <w:jc w:val="right"/>
        <w:textAlignment w:val="baseline"/>
        <w:rPr>
          <w:rFonts w:eastAsia="Times New Roman"/>
          <w:b/>
          <w:sz w:val="20"/>
          <w:szCs w:val="20"/>
        </w:rPr>
      </w:pPr>
      <w:r w:rsidRPr="00E84032">
        <w:rPr>
          <w:rFonts w:eastAsia="Times New Roman"/>
          <w:b/>
          <w:sz w:val="20"/>
          <w:szCs w:val="20"/>
        </w:rPr>
        <w:t>DEFFORM 94</w:t>
      </w:r>
    </w:p>
    <w:p w14:paraId="6DC74243" w14:textId="77777777" w:rsidR="00247935" w:rsidRPr="00E84032" w:rsidRDefault="00247935" w:rsidP="00247935">
      <w:pPr>
        <w:widowControl w:val="0"/>
        <w:overflowPunct w:val="0"/>
        <w:autoSpaceDE w:val="0"/>
        <w:autoSpaceDN w:val="0"/>
        <w:adjustRightInd w:val="0"/>
        <w:spacing w:before="0" w:line="240" w:lineRule="auto"/>
        <w:jc w:val="right"/>
        <w:textAlignment w:val="baseline"/>
        <w:rPr>
          <w:rFonts w:eastAsia="Times New Roman"/>
          <w:sz w:val="20"/>
          <w:szCs w:val="20"/>
        </w:rPr>
      </w:pPr>
      <w:r w:rsidRPr="00E84032">
        <w:rPr>
          <w:rFonts w:eastAsia="Times New Roman"/>
          <w:sz w:val="20"/>
          <w:szCs w:val="20"/>
        </w:rPr>
        <w:t>(Edn 11/06)</w:t>
      </w:r>
    </w:p>
    <w:p w14:paraId="1045EC91" w14:textId="77777777" w:rsidR="00247935" w:rsidRPr="00E84032" w:rsidRDefault="00247935" w:rsidP="00247935">
      <w:pPr>
        <w:widowControl w:val="0"/>
        <w:overflowPunct w:val="0"/>
        <w:autoSpaceDE w:val="0"/>
        <w:autoSpaceDN w:val="0"/>
        <w:adjustRightInd w:val="0"/>
        <w:spacing w:before="0" w:line="240" w:lineRule="auto"/>
        <w:jc w:val="right"/>
        <w:textAlignment w:val="baseline"/>
        <w:rPr>
          <w:rFonts w:eastAsia="Times New Roman"/>
          <w:sz w:val="20"/>
          <w:szCs w:val="20"/>
        </w:rPr>
      </w:pPr>
    </w:p>
    <w:p w14:paraId="659143A0" w14:textId="77777777" w:rsidR="00247935" w:rsidRPr="00E84032" w:rsidRDefault="00247935" w:rsidP="00247935">
      <w:pPr>
        <w:widowControl w:val="0"/>
        <w:overflowPunct w:val="0"/>
        <w:autoSpaceDE w:val="0"/>
        <w:autoSpaceDN w:val="0"/>
        <w:adjustRightInd w:val="0"/>
        <w:spacing w:before="0" w:line="240" w:lineRule="auto"/>
        <w:jc w:val="right"/>
        <w:textAlignment w:val="baseline"/>
        <w:rPr>
          <w:rFonts w:eastAsia="Times New Roman"/>
          <w:sz w:val="20"/>
          <w:szCs w:val="20"/>
        </w:rPr>
      </w:pPr>
    </w:p>
    <w:p w14:paraId="10DC3FDF" w14:textId="77777777" w:rsidR="00247935" w:rsidRPr="00E84032" w:rsidRDefault="00247935" w:rsidP="00247935">
      <w:pPr>
        <w:spacing w:line="240" w:lineRule="auto"/>
        <w:jc w:val="center"/>
        <w:rPr>
          <w:rFonts w:eastAsia="Times New Roman"/>
          <w:b/>
          <w:sz w:val="24"/>
          <w:szCs w:val="24"/>
        </w:rPr>
      </w:pPr>
      <w:r w:rsidRPr="00E84032">
        <w:rPr>
          <w:rFonts w:eastAsia="Times New Roman"/>
          <w:b/>
          <w:sz w:val="24"/>
          <w:szCs w:val="24"/>
        </w:rPr>
        <w:t>Ministry of Defence</w:t>
      </w:r>
    </w:p>
    <w:p w14:paraId="6C8B1351" w14:textId="77777777" w:rsidR="00247935" w:rsidRPr="00E84032" w:rsidRDefault="00247935" w:rsidP="00247935">
      <w:pPr>
        <w:spacing w:line="240" w:lineRule="auto"/>
        <w:jc w:val="center"/>
        <w:rPr>
          <w:rFonts w:eastAsia="Times New Roman"/>
          <w:b/>
          <w:sz w:val="28"/>
          <w:szCs w:val="28"/>
        </w:rPr>
      </w:pPr>
      <w:r w:rsidRPr="00E84032">
        <w:rPr>
          <w:rFonts w:eastAsia="Times New Roman"/>
          <w:b/>
          <w:sz w:val="28"/>
          <w:szCs w:val="28"/>
        </w:rPr>
        <w:t>Confidentiality Agreement</w:t>
      </w:r>
    </w:p>
    <w:p w14:paraId="2E710B4E" w14:textId="77777777" w:rsidR="00247935" w:rsidRPr="00E84032" w:rsidRDefault="00247935" w:rsidP="00247935">
      <w:pPr>
        <w:spacing w:line="240" w:lineRule="auto"/>
        <w:rPr>
          <w:rFonts w:eastAsia="Times New Roman" w:cs="Arial"/>
          <w:sz w:val="20"/>
          <w:szCs w:val="20"/>
        </w:rPr>
      </w:pPr>
      <w:r w:rsidRPr="00E84032">
        <w:rPr>
          <w:rFonts w:eastAsia="Times New Roman" w:cs="Arial"/>
          <w:sz w:val="20"/>
          <w:szCs w:val="20"/>
        </w:rPr>
        <w:t>THIS AGREEMENT is made the ................................ day of ............................. 2016.</w:t>
      </w:r>
    </w:p>
    <w:p w14:paraId="41CB72FF" w14:textId="77777777" w:rsidR="00247935" w:rsidRPr="00E84032" w:rsidRDefault="00247935" w:rsidP="00247935">
      <w:pPr>
        <w:spacing w:before="0" w:line="240" w:lineRule="auto"/>
        <w:rPr>
          <w:rFonts w:eastAsia="Times New Roman" w:cs="Arial"/>
          <w:sz w:val="20"/>
          <w:szCs w:val="20"/>
        </w:rPr>
      </w:pPr>
    </w:p>
    <w:p w14:paraId="35077B4D" w14:textId="77777777" w:rsidR="00247935" w:rsidRPr="00E84032" w:rsidRDefault="00247935" w:rsidP="00247935">
      <w:pPr>
        <w:spacing w:before="0" w:line="240" w:lineRule="auto"/>
        <w:rPr>
          <w:rFonts w:eastAsia="Times New Roman" w:cs="Arial"/>
          <w:sz w:val="20"/>
          <w:szCs w:val="20"/>
        </w:rPr>
      </w:pPr>
      <w:r w:rsidRPr="00E84032">
        <w:rPr>
          <w:rFonts w:eastAsia="Times New Roman" w:cs="Arial"/>
          <w:sz w:val="20"/>
          <w:szCs w:val="20"/>
        </w:rPr>
        <w:t>BETWEEN</w:t>
      </w:r>
    </w:p>
    <w:p w14:paraId="7B120A91" w14:textId="77777777" w:rsidR="00247935" w:rsidRPr="00E84032" w:rsidRDefault="00247935" w:rsidP="00247935">
      <w:pPr>
        <w:spacing w:before="0" w:line="240" w:lineRule="auto"/>
        <w:rPr>
          <w:rFonts w:eastAsia="Times New Roman" w:cs="Arial"/>
          <w:sz w:val="20"/>
          <w:szCs w:val="20"/>
        </w:rPr>
      </w:pPr>
    </w:p>
    <w:p w14:paraId="7E2C5575" w14:textId="77777777" w:rsidR="00247935" w:rsidRPr="00E84032" w:rsidRDefault="00247935" w:rsidP="00247935">
      <w:pPr>
        <w:spacing w:before="0" w:line="240" w:lineRule="auto"/>
        <w:rPr>
          <w:rFonts w:eastAsia="Times New Roman" w:cs="Arial"/>
          <w:sz w:val="20"/>
          <w:szCs w:val="20"/>
        </w:rPr>
      </w:pPr>
    </w:p>
    <w:p w14:paraId="05D76238" w14:textId="77777777" w:rsidR="00247935" w:rsidRPr="00E84032" w:rsidRDefault="00247935" w:rsidP="00247935">
      <w:pPr>
        <w:spacing w:before="0" w:line="240" w:lineRule="auto"/>
        <w:rPr>
          <w:rFonts w:eastAsia="Times New Roman" w:cs="Arial"/>
          <w:sz w:val="20"/>
          <w:szCs w:val="20"/>
        </w:rPr>
      </w:pPr>
      <w:r w:rsidRPr="00E84032">
        <w:rPr>
          <w:rFonts w:eastAsia="Times New Roman" w:cs="Arial"/>
          <w:sz w:val="20"/>
          <w:szCs w:val="20"/>
        </w:rPr>
        <w:t>[hereinafter called "the Holder"] of the one part, AND</w:t>
      </w:r>
    </w:p>
    <w:p w14:paraId="32DFA36F" w14:textId="77777777" w:rsidR="00247935" w:rsidRPr="00E84032" w:rsidRDefault="00247935" w:rsidP="00247935">
      <w:pPr>
        <w:spacing w:before="0" w:line="240" w:lineRule="auto"/>
        <w:rPr>
          <w:rFonts w:eastAsia="Times New Roman" w:cs="Arial"/>
          <w:sz w:val="20"/>
          <w:szCs w:val="20"/>
        </w:rPr>
      </w:pPr>
    </w:p>
    <w:p w14:paraId="488DAFCB" w14:textId="77777777" w:rsidR="00247935" w:rsidRPr="00E84032" w:rsidRDefault="00247935" w:rsidP="00247935">
      <w:pPr>
        <w:spacing w:before="0" w:line="240" w:lineRule="auto"/>
        <w:rPr>
          <w:rFonts w:eastAsia="Times New Roman" w:cs="Arial"/>
          <w:sz w:val="20"/>
          <w:szCs w:val="20"/>
        </w:rPr>
      </w:pPr>
    </w:p>
    <w:p w14:paraId="7E9DC9BF" w14:textId="77777777" w:rsidR="00247935" w:rsidRPr="00E84032" w:rsidRDefault="00247935" w:rsidP="00247935">
      <w:pPr>
        <w:spacing w:before="0" w:line="240" w:lineRule="auto"/>
        <w:rPr>
          <w:rFonts w:eastAsia="Times New Roman" w:cs="Arial"/>
          <w:sz w:val="20"/>
          <w:szCs w:val="20"/>
        </w:rPr>
      </w:pPr>
      <w:r w:rsidRPr="00E84032">
        <w:rPr>
          <w:rFonts w:eastAsia="Times New Roman" w:cs="Arial"/>
          <w:sz w:val="20"/>
          <w:szCs w:val="20"/>
        </w:rPr>
        <w:t>[hereinafter called "the Recipient"] of the other part.</w:t>
      </w:r>
    </w:p>
    <w:p w14:paraId="06519DC6" w14:textId="77777777" w:rsidR="00247935" w:rsidRPr="00E84032" w:rsidRDefault="00247935" w:rsidP="00247935">
      <w:pPr>
        <w:spacing w:before="0" w:line="240" w:lineRule="auto"/>
        <w:rPr>
          <w:rFonts w:eastAsia="Times New Roman" w:cs="Arial"/>
          <w:sz w:val="20"/>
          <w:szCs w:val="20"/>
        </w:rPr>
      </w:pPr>
    </w:p>
    <w:p w14:paraId="041E724D" w14:textId="77777777" w:rsidR="00247935" w:rsidRPr="00E84032" w:rsidRDefault="00247935" w:rsidP="00247935">
      <w:pPr>
        <w:spacing w:before="0" w:line="240" w:lineRule="auto"/>
        <w:rPr>
          <w:rFonts w:eastAsia="Times New Roman" w:cs="Arial"/>
          <w:sz w:val="20"/>
          <w:szCs w:val="20"/>
        </w:rPr>
      </w:pPr>
    </w:p>
    <w:p w14:paraId="1F139E62" w14:textId="77777777" w:rsidR="00247935" w:rsidRPr="00E84032" w:rsidRDefault="00247935" w:rsidP="00247935">
      <w:pPr>
        <w:spacing w:before="0" w:line="240" w:lineRule="auto"/>
        <w:rPr>
          <w:rFonts w:eastAsia="Times New Roman" w:cs="Arial"/>
          <w:sz w:val="20"/>
          <w:szCs w:val="20"/>
        </w:rPr>
      </w:pPr>
      <w:r w:rsidRPr="00E84032">
        <w:rPr>
          <w:rFonts w:eastAsia="Times New Roman" w:cs="Arial"/>
          <w:sz w:val="20"/>
          <w:szCs w:val="20"/>
        </w:rPr>
        <w:t>WHEREAS:</w:t>
      </w:r>
    </w:p>
    <w:p w14:paraId="4EAFE819" w14:textId="77777777" w:rsidR="00247935" w:rsidRPr="00E84032" w:rsidRDefault="00247935" w:rsidP="00247935">
      <w:pPr>
        <w:spacing w:before="0" w:line="240" w:lineRule="auto"/>
        <w:ind w:left="567" w:hanging="567"/>
        <w:rPr>
          <w:rFonts w:eastAsia="Times New Roman" w:cs="Arial"/>
          <w:sz w:val="20"/>
          <w:szCs w:val="20"/>
        </w:rPr>
      </w:pPr>
    </w:p>
    <w:p w14:paraId="4D67E065" w14:textId="77777777" w:rsidR="00247935" w:rsidRPr="00E84032" w:rsidRDefault="00247935" w:rsidP="00247935">
      <w:pPr>
        <w:spacing w:before="0" w:line="240" w:lineRule="auto"/>
        <w:ind w:left="567" w:hanging="567"/>
        <w:rPr>
          <w:rFonts w:eastAsia="Times New Roman" w:cs="Arial"/>
          <w:sz w:val="20"/>
          <w:szCs w:val="20"/>
        </w:rPr>
      </w:pPr>
      <w:r w:rsidRPr="00E84032">
        <w:rPr>
          <w:rFonts w:eastAsia="Times New Roman" w:cs="Arial"/>
          <w:sz w:val="20"/>
          <w:szCs w:val="20"/>
        </w:rPr>
        <w:t>A.</w:t>
      </w:r>
      <w:r w:rsidRPr="00E84032">
        <w:rPr>
          <w:rFonts w:eastAsia="Times New Roman" w:cs="Arial"/>
          <w:sz w:val="20"/>
          <w:szCs w:val="20"/>
        </w:rPr>
        <w:tab/>
        <w:t>The [Holder/Authority] owns certain valuable property and equitable rights in information identified or referenced in Appendix 1 to this Agreement (hereinafter referred to as "the Information");</w:t>
      </w:r>
    </w:p>
    <w:p w14:paraId="25187050"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B.</w:t>
      </w:r>
      <w:r w:rsidRPr="00E84032">
        <w:rPr>
          <w:rFonts w:eastAsia="Times New Roman" w:cs="Arial"/>
          <w:sz w:val="20"/>
          <w:szCs w:val="20"/>
        </w:rPr>
        <w:tab/>
        <w:t>The Holder has agreed, by contract or otherwise with the Secretary of State for Defence (hereinafter called “the Authority”) that Information may be disclosed to the Recipient in order that the Recipient may, for the purposes of the Authority, [respond to Invitation to Tender No...................... (“the ITT”)]. The Authority has agreed that such disclosures will only be made to parties who have signed an appropriate confidentiality agreement with the [Holder/Authority];</w:t>
      </w:r>
    </w:p>
    <w:p w14:paraId="35997CF0"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C.</w:t>
      </w:r>
      <w:r w:rsidRPr="00E84032">
        <w:rPr>
          <w:rFonts w:eastAsia="Times New Roman" w:cs="Arial"/>
          <w:sz w:val="20"/>
          <w:szCs w:val="20"/>
        </w:rPr>
        <w:tab/>
        <w:t>The Recipient is willing to receive and hold the Information subject to the terms of this Agreement;</w:t>
      </w:r>
    </w:p>
    <w:p w14:paraId="5C5ACECA" w14:textId="77777777" w:rsidR="00247935" w:rsidRPr="00E84032" w:rsidRDefault="00247935" w:rsidP="00247935">
      <w:pPr>
        <w:spacing w:line="240" w:lineRule="auto"/>
        <w:rPr>
          <w:rFonts w:eastAsia="Times New Roman" w:cs="Arial"/>
          <w:sz w:val="20"/>
          <w:szCs w:val="20"/>
        </w:rPr>
      </w:pPr>
      <w:r w:rsidRPr="00E84032">
        <w:rPr>
          <w:rFonts w:eastAsia="Times New Roman" w:cs="Arial"/>
          <w:sz w:val="20"/>
          <w:szCs w:val="20"/>
        </w:rPr>
        <w:t>NOW the parties to this Agreement agree that in consideration of the disclosure of Information by the Holder or the Authority to the Recipient:</w:t>
      </w:r>
    </w:p>
    <w:p w14:paraId="22BBFFCA"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1.</w:t>
      </w:r>
      <w:r w:rsidRPr="00E84032">
        <w:rPr>
          <w:rFonts w:eastAsia="Times New Roman" w:cs="Arial"/>
          <w:sz w:val="20"/>
          <w:szCs w:val="20"/>
        </w:rPr>
        <w:tab/>
        <w:t>The Recipient shall, subject to the following provisions of this Agreement, hold the Information under conditions of strict confidence and shall not use, copy, or disclose to other than the Authority the Information in whole or in part in any manner or form for other than the sole purpose of enabling the Recipient to [respond to the ITT and, in the case of being awarded the contract, to] perform that contract.</w:t>
      </w:r>
    </w:p>
    <w:p w14:paraId="2150AB25"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2.</w:t>
      </w:r>
      <w:r w:rsidRPr="00E84032">
        <w:rPr>
          <w:rFonts w:eastAsia="Times New Roman" w:cs="Arial"/>
          <w:sz w:val="20"/>
          <w:szCs w:val="20"/>
        </w:rPr>
        <w:tab/>
        <w:t>The Recipient may disclose the Information only to those of its officers and employees as need to know the Information for the purposes set out in paragraph 1. If the Recipient needs to disclose the Information to potential sub-contractors the Recipient shall first inform the Authority and the Holder for approval, obtain from the potential sub-contractor an agreement on behalf of the Holder in the same form as this Agreement, and forward it promptly to the Holder.</w:t>
      </w:r>
    </w:p>
    <w:p w14:paraId="2EC27E36"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3.</w:t>
      </w:r>
      <w:r w:rsidRPr="00E84032">
        <w:rPr>
          <w:rFonts w:eastAsia="Times New Roman" w:cs="Arial"/>
          <w:sz w:val="20"/>
          <w:szCs w:val="20"/>
        </w:rPr>
        <w:tab/>
        <w:t>The restrictions and obligations in paragraphs 1 and 2 shall not apply to any of the Information which the Recipient can show:</w:t>
      </w:r>
    </w:p>
    <w:p w14:paraId="7670BA4D" w14:textId="77777777" w:rsidR="00247935" w:rsidRPr="00E84032" w:rsidRDefault="00247935" w:rsidP="00247935">
      <w:pPr>
        <w:spacing w:line="240" w:lineRule="auto"/>
        <w:ind w:left="1134" w:hanging="567"/>
        <w:rPr>
          <w:rFonts w:eastAsia="Times New Roman" w:cs="Arial"/>
          <w:sz w:val="20"/>
          <w:szCs w:val="20"/>
        </w:rPr>
      </w:pPr>
      <w:r w:rsidRPr="00E84032">
        <w:rPr>
          <w:rFonts w:eastAsia="Times New Roman" w:cs="Arial"/>
          <w:sz w:val="20"/>
          <w:szCs w:val="20"/>
        </w:rPr>
        <w:t>a.</w:t>
      </w:r>
      <w:r w:rsidRPr="00E84032">
        <w:rPr>
          <w:rFonts w:eastAsia="Times New Roman" w:cs="Arial"/>
          <w:sz w:val="20"/>
          <w:szCs w:val="20"/>
        </w:rPr>
        <w:tab/>
        <w:t>is already known to the Recipient (without restrictions on disclosure or use) prior to its disclosure to the Recipient directly or indirectly from the Authority or the Holder; or</w:t>
      </w:r>
    </w:p>
    <w:p w14:paraId="5DA81043" w14:textId="77777777" w:rsidR="00247935" w:rsidRPr="00E84032" w:rsidRDefault="00247935" w:rsidP="00247935">
      <w:pPr>
        <w:spacing w:line="240" w:lineRule="auto"/>
        <w:ind w:left="1134" w:hanging="567"/>
        <w:rPr>
          <w:rFonts w:eastAsia="Times New Roman" w:cs="Arial"/>
          <w:sz w:val="20"/>
          <w:szCs w:val="20"/>
        </w:rPr>
      </w:pPr>
      <w:r w:rsidRPr="00E84032">
        <w:rPr>
          <w:rFonts w:eastAsia="Times New Roman" w:cs="Arial"/>
          <w:sz w:val="20"/>
          <w:szCs w:val="20"/>
        </w:rPr>
        <w:t>b.</w:t>
      </w:r>
      <w:r w:rsidRPr="00E84032">
        <w:rPr>
          <w:rFonts w:eastAsia="Times New Roman" w:cs="Arial"/>
          <w:sz w:val="20"/>
          <w:szCs w:val="20"/>
        </w:rPr>
        <w:tab/>
        <w:t>is received by the Recipient without any obligation of confidence from a  Third Party having a right to disclose it; or</w:t>
      </w:r>
    </w:p>
    <w:p w14:paraId="1384B096" w14:textId="77777777" w:rsidR="00247935" w:rsidRPr="00E84032" w:rsidRDefault="00247935" w:rsidP="00247935">
      <w:pPr>
        <w:spacing w:line="240" w:lineRule="auto"/>
        <w:ind w:left="1134" w:hanging="567"/>
        <w:rPr>
          <w:rFonts w:eastAsia="Times New Roman" w:cs="Arial"/>
          <w:sz w:val="20"/>
          <w:szCs w:val="20"/>
        </w:rPr>
      </w:pPr>
      <w:r w:rsidRPr="00E84032">
        <w:rPr>
          <w:rFonts w:eastAsia="Times New Roman" w:cs="Arial"/>
          <w:sz w:val="20"/>
          <w:szCs w:val="20"/>
        </w:rPr>
        <w:t>c.</w:t>
      </w:r>
      <w:r w:rsidRPr="00E84032">
        <w:rPr>
          <w:rFonts w:eastAsia="Times New Roman" w:cs="Arial"/>
          <w:sz w:val="20"/>
          <w:szCs w:val="20"/>
        </w:rPr>
        <w:tab/>
        <w:t>has been generated independently by the Recipient; or</w:t>
      </w:r>
    </w:p>
    <w:p w14:paraId="64772097" w14:textId="77777777" w:rsidR="00247935" w:rsidRPr="00E84032" w:rsidRDefault="00247935" w:rsidP="00247935">
      <w:pPr>
        <w:spacing w:line="240" w:lineRule="auto"/>
        <w:ind w:left="1134" w:hanging="567"/>
        <w:rPr>
          <w:rFonts w:eastAsia="Times New Roman" w:cs="Arial"/>
          <w:sz w:val="20"/>
          <w:szCs w:val="20"/>
        </w:rPr>
      </w:pPr>
      <w:r w:rsidRPr="00E84032">
        <w:rPr>
          <w:rFonts w:eastAsia="Times New Roman" w:cs="Arial"/>
          <w:sz w:val="20"/>
          <w:szCs w:val="20"/>
        </w:rPr>
        <w:t>d.</w:t>
      </w:r>
      <w:r w:rsidRPr="00E84032">
        <w:rPr>
          <w:rFonts w:eastAsia="Times New Roman" w:cs="Arial"/>
          <w:sz w:val="20"/>
          <w:szCs w:val="20"/>
        </w:rPr>
        <w:tab/>
        <w:t>is in or enters the public domain otherwise than by breach of this or another undertaking;</w:t>
      </w:r>
    </w:p>
    <w:p w14:paraId="492A203D" w14:textId="77777777" w:rsidR="00247935" w:rsidRPr="00E84032" w:rsidRDefault="00247935" w:rsidP="00247935">
      <w:pPr>
        <w:spacing w:line="240" w:lineRule="auto"/>
        <w:ind w:left="1134" w:hanging="567"/>
        <w:rPr>
          <w:rFonts w:eastAsia="Times New Roman" w:cs="Arial"/>
          <w:sz w:val="20"/>
          <w:szCs w:val="20"/>
        </w:rPr>
      </w:pPr>
      <w:r w:rsidRPr="00E84032">
        <w:rPr>
          <w:rFonts w:eastAsia="Times New Roman" w:cs="Arial"/>
          <w:sz w:val="20"/>
          <w:szCs w:val="20"/>
        </w:rPr>
        <w:t>provided the relationship to the remainder of the Information is not revealed.</w:t>
      </w:r>
    </w:p>
    <w:p w14:paraId="7023A6C3"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4.</w:t>
      </w:r>
      <w:r w:rsidRPr="00E84032">
        <w:rPr>
          <w:rFonts w:eastAsia="Times New Roman" w:cs="Arial"/>
          <w:sz w:val="20"/>
          <w:szCs w:val="20"/>
        </w:rPr>
        <w:tab/>
        <w:t>The Recipient shall return to the Authority all the Information, and any copies thereof, promptly upon being notified that the Recipient's bid has been unsuccessful or in the event that the Recipient decides not to respond to the Invitation to Tender, becomes unable to respond to the Invitation to Tender, or withdraws its Tender after submission.</w:t>
      </w:r>
    </w:p>
    <w:p w14:paraId="22C1888B"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5.</w:t>
      </w:r>
      <w:r w:rsidRPr="00E84032">
        <w:rPr>
          <w:rFonts w:eastAsia="Times New Roman" w:cs="Arial"/>
          <w:sz w:val="20"/>
          <w:szCs w:val="20"/>
        </w:rPr>
        <w:tab/>
        <w:t>[In the event that the Recipient is awarded the contract pursuant to its response to the ITT, the Recipient agrees that the terms of this Agreement shall apply to the Information disclosed (and any amended or extended versions of it) to the Recipient under the contract supplemented only by those requirements in the contract which relate to the use of the Information by the Recipient for the duration of the contract.] On completion or termination of the contract the Recipient shall promptly return to the Authority the Information, and any copies of it, when this Agreement shall terminate except for the restrictions and obligations in paragraphs 1 and 2.</w:t>
      </w:r>
    </w:p>
    <w:p w14:paraId="75A00027"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6.</w:t>
      </w:r>
      <w:r w:rsidRPr="00E84032">
        <w:rPr>
          <w:rFonts w:eastAsia="Times New Roman" w:cs="Arial"/>
          <w:sz w:val="20"/>
          <w:szCs w:val="20"/>
        </w:rPr>
        <w:tab/>
        <w:t>The provisions of this Agreement shall be in addition to and not in substitution for any obligation of confidence, whether arising under contract or otherwise, between the Recipient and the Authority in respect of the Information.</w:t>
      </w:r>
    </w:p>
    <w:p w14:paraId="1632D933"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7.</w:t>
      </w:r>
      <w:r w:rsidRPr="00E84032">
        <w:rPr>
          <w:rFonts w:eastAsia="Times New Roman" w:cs="Arial"/>
          <w:sz w:val="20"/>
          <w:szCs w:val="20"/>
        </w:rPr>
        <w:tab/>
        <w:t>This Agreement does not include, constitute or imply any transfer, assignment or licence or rights in any information, whether or not identified in Appendix 1, owned by the Holder, other than that specified in paragraph 1.</w:t>
      </w:r>
    </w:p>
    <w:p w14:paraId="37C324E9"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8.</w:t>
      </w:r>
      <w:r w:rsidRPr="00E84032">
        <w:rPr>
          <w:rFonts w:eastAsia="Times New Roman" w:cs="Arial"/>
          <w:sz w:val="20"/>
          <w:szCs w:val="20"/>
        </w:rPr>
        <w:tab/>
        <w:t>The Recipient hereby acknowledges that the Information is disclosed to the Recipient by or on behalf of the Authority on the basis that the Holder shall have no liability whatsoever to the Recipient arising from any use of the Information by the Recipient and the Recipient will bring no claim against the Holder in relation to the Information or any use of it.</w:t>
      </w:r>
    </w:p>
    <w:p w14:paraId="546BDF00"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9.</w:t>
      </w:r>
      <w:r w:rsidRPr="00E84032">
        <w:rPr>
          <w:rFonts w:eastAsia="Times New Roman" w:cs="Arial"/>
          <w:sz w:val="20"/>
          <w:szCs w:val="20"/>
        </w:rPr>
        <w:tab/>
        <w:t>This Agreement is personal to the Holder and the Recipient and shall not be assigned by either one of them without the prior written consent of the other which shall not be unreasonably withheld; provided that in all cases of assignment the assignee effectively undertakes to perform all the obligations of the assignor as though the assignee had been an original party to this Agreement.</w:t>
      </w:r>
    </w:p>
    <w:p w14:paraId="4956F378"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10.</w:t>
      </w:r>
      <w:r w:rsidRPr="00E84032">
        <w:rPr>
          <w:rFonts w:eastAsia="Times New Roman" w:cs="Arial"/>
          <w:sz w:val="20"/>
          <w:szCs w:val="20"/>
        </w:rPr>
        <w:tab/>
        <w:t>This Agreement (including Appendix 1) sets out the entire agreement between the Holder and the Recipient in connection with the subject matter of this Agreement. However, nothing in this Agreement shall affect the rights or obligations of either party in relation to the Authority in respect of the Information.</w:t>
      </w:r>
    </w:p>
    <w:p w14:paraId="27C70EB9"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11.</w:t>
      </w:r>
      <w:r w:rsidRPr="00E84032">
        <w:rPr>
          <w:rFonts w:eastAsia="Times New Roman" w:cs="Arial"/>
          <w:sz w:val="20"/>
          <w:szCs w:val="20"/>
        </w:rPr>
        <w:tab/>
        <w:t>Neither this Agreement nor any of its provisions shall be amended or waived unless agreed to in writing by duly authorised representatives of the Holder and the Recipient. No waiver of any provision of this Agreement shall constitute a waiver of any other provision(s) or of the same provision on another occasion.</w:t>
      </w:r>
    </w:p>
    <w:p w14:paraId="1A8C97AA" w14:textId="77777777" w:rsidR="00247935" w:rsidRPr="00E84032" w:rsidRDefault="00247935" w:rsidP="00247935">
      <w:pPr>
        <w:spacing w:line="240" w:lineRule="auto"/>
        <w:ind w:left="567" w:hanging="567"/>
        <w:rPr>
          <w:rFonts w:eastAsia="Times New Roman" w:cs="Arial"/>
          <w:sz w:val="20"/>
          <w:szCs w:val="20"/>
        </w:rPr>
      </w:pPr>
      <w:r w:rsidRPr="00E84032">
        <w:rPr>
          <w:rFonts w:eastAsia="Times New Roman" w:cs="Arial"/>
          <w:sz w:val="20"/>
          <w:szCs w:val="20"/>
        </w:rPr>
        <w:t>12.</w:t>
      </w:r>
      <w:r w:rsidRPr="00E84032">
        <w:rPr>
          <w:rFonts w:eastAsia="Times New Roman" w:cs="Arial"/>
          <w:sz w:val="20"/>
          <w:szCs w:val="20"/>
        </w:rPr>
        <w:tab/>
        <w:t>This Agreement is made subject to English law and to the exclusive jurisdiction of the English courts, and shall be effective as from the date of signature by the Recipient, and despatch to the Holder.</w:t>
      </w:r>
    </w:p>
    <w:p w14:paraId="1EA3210A" w14:textId="77777777" w:rsidR="00247935" w:rsidRPr="00E84032" w:rsidRDefault="00247935" w:rsidP="00247935">
      <w:pPr>
        <w:spacing w:line="240" w:lineRule="auto"/>
        <w:ind w:left="567"/>
        <w:rPr>
          <w:rFonts w:eastAsia="Times New Roman" w:cs="Arial"/>
          <w:sz w:val="20"/>
          <w:szCs w:val="20"/>
        </w:rPr>
      </w:pPr>
      <w:r w:rsidRPr="00E84032">
        <w:rPr>
          <w:rFonts w:eastAsia="Times New Roman" w:cs="Arial"/>
          <w:sz w:val="20"/>
          <w:szCs w:val="20"/>
        </w:rPr>
        <w:br w:type="page"/>
        <w:t>Signed on behalf of</w:t>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t>Signed o</w:t>
      </w:r>
      <w:r>
        <w:rPr>
          <w:rFonts w:eastAsia="Times New Roman" w:cs="Arial"/>
          <w:sz w:val="20"/>
          <w:szCs w:val="20"/>
        </w:rPr>
        <w:t xml:space="preserve">n </w:t>
      </w:r>
      <w:r w:rsidRPr="00E84032">
        <w:rPr>
          <w:rFonts w:eastAsia="Times New Roman" w:cs="Arial"/>
          <w:sz w:val="20"/>
          <w:szCs w:val="20"/>
        </w:rPr>
        <w:t>behalf of</w:t>
      </w:r>
    </w:p>
    <w:p w14:paraId="73372CA9" w14:textId="77777777" w:rsidR="00247935" w:rsidRPr="00E84032" w:rsidRDefault="00247935" w:rsidP="00247935">
      <w:pPr>
        <w:spacing w:before="0" w:line="240" w:lineRule="auto"/>
        <w:ind w:left="567"/>
        <w:rPr>
          <w:rFonts w:eastAsia="Times New Roman" w:cs="Arial"/>
          <w:sz w:val="20"/>
          <w:szCs w:val="20"/>
        </w:rPr>
      </w:pPr>
      <w:r w:rsidRPr="00E84032">
        <w:rPr>
          <w:rFonts w:eastAsia="Times New Roman" w:cs="Arial"/>
          <w:sz w:val="20"/>
          <w:szCs w:val="20"/>
        </w:rPr>
        <w:t>the Recipient by:</w:t>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t>the Holder by:</w:t>
      </w:r>
    </w:p>
    <w:p w14:paraId="26B939CB" w14:textId="77777777" w:rsidR="00247935" w:rsidRPr="00E84032" w:rsidRDefault="00247935" w:rsidP="00247935">
      <w:pPr>
        <w:spacing w:line="240" w:lineRule="auto"/>
        <w:rPr>
          <w:rFonts w:eastAsia="Times New Roman" w:cs="Arial"/>
          <w:sz w:val="20"/>
          <w:szCs w:val="20"/>
        </w:rPr>
      </w:pPr>
    </w:p>
    <w:p w14:paraId="2AEAF7E4" w14:textId="77777777" w:rsidR="00247935" w:rsidRPr="00E84032" w:rsidRDefault="00247935" w:rsidP="00247935">
      <w:pPr>
        <w:spacing w:line="240" w:lineRule="auto"/>
        <w:ind w:left="567"/>
        <w:rPr>
          <w:rFonts w:eastAsia="Times New Roman" w:cs="Arial"/>
          <w:sz w:val="20"/>
          <w:szCs w:val="20"/>
        </w:rPr>
      </w:pPr>
      <w:r w:rsidRPr="00E84032">
        <w:rPr>
          <w:rFonts w:eastAsia="Times New Roman" w:cs="Arial"/>
          <w:sz w:val="20"/>
          <w:szCs w:val="20"/>
        </w:rPr>
        <w:t>In the capacity of:</w:t>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t>In the capacity of:</w:t>
      </w:r>
    </w:p>
    <w:p w14:paraId="1334A2D3" w14:textId="77777777" w:rsidR="00247935" w:rsidRPr="00E84032" w:rsidRDefault="00247935" w:rsidP="00247935">
      <w:pPr>
        <w:spacing w:line="240" w:lineRule="auto"/>
        <w:rPr>
          <w:rFonts w:eastAsia="Times New Roman" w:cs="Arial"/>
          <w:sz w:val="20"/>
          <w:szCs w:val="20"/>
        </w:rPr>
      </w:pPr>
    </w:p>
    <w:p w14:paraId="65572695" w14:textId="77777777" w:rsidR="00247935" w:rsidRPr="00E84032" w:rsidRDefault="00247935" w:rsidP="00247935">
      <w:pPr>
        <w:spacing w:line="240" w:lineRule="auto"/>
        <w:ind w:left="567"/>
        <w:rPr>
          <w:rFonts w:eastAsia="Times New Roman" w:cs="Arial"/>
          <w:sz w:val="20"/>
          <w:szCs w:val="20"/>
        </w:rPr>
      </w:pPr>
      <w:r w:rsidRPr="00E84032">
        <w:rPr>
          <w:rFonts w:eastAsia="Times New Roman" w:cs="Arial"/>
          <w:sz w:val="20"/>
          <w:szCs w:val="20"/>
        </w:rPr>
        <w:t>Date:</w:t>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r>
      <w:r w:rsidRPr="00E84032">
        <w:rPr>
          <w:rFonts w:eastAsia="Times New Roman" w:cs="Arial"/>
          <w:sz w:val="20"/>
          <w:szCs w:val="20"/>
        </w:rPr>
        <w:tab/>
        <w:t>Date:</w:t>
      </w:r>
    </w:p>
    <w:p w14:paraId="5B70093B" w14:textId="77777777" w:rsidR="00247935" w:rsidRPr="00E84032" w:rsidRDefault="00247935" w:rsidP="00247935">
      <w:pPr>
        <w:widowControl w:val="0"/>
        <w:overflowPunct w:val="0"/>
        <w:autoSpaceDE w:val="0"/>
        <w:autoSpaceDN w:val="0"/>
        <w:adjustRightInd w:val="0"/>
        <w:spacing w:line="240" w:lineRule="auto"/>
        <w:ind w:left="6237" w:firstLine="567"/>
        <w:textAlignment w:val="baseline"/>
        <w:rPr>
          <w:rFonts w:eastAsia="Times New Roman"/>
          <w:sz w:val="20"/>
          <w:szCs w:val="20"/>
        </w:rPr>
      </w:pPr>
      <w:r w:rsidRPr="00E84032">
        <w:rPr>
          <w:rFonts w:eastAsia="Times New Roman"/>
          <w:b/>
          <w:szCs w:val="20"/>
        </w:rPr>
        <w:br w:type="page"/>
      </w:r>
      <w:r w:rsidRPr="00E84032">
        <w:rPr>
          <w:rFonts w:eastAsia="Times New Roman"/>
          <w:sz w:val="20"/>
          <w:szCs w:val="20"/>
        </w:rPr>
        <w:t>Appendix 1 to</w:t>
      </w:r>
    </w:p>
    <w:p w14:paraId="741EF3DF" w14:textId="77777777" w:rsidR="00247935" w:rsidRPr="00E84032" w:rsidRDefault="00247935" w:rsidP="00247935">
      <w:pPr>
        <w:widowControl w:val="0"/>
        <w:overflowPunct w:val="0"/>
        <w:autoSpaceDE w:val="0"/>
        <w:autoSpaceDN w:val="0"/>
        <w:adjustRightInd w:val="0"/>
        <w:spacing w:before="0" w:line="240" w:lineRule="auto"/>
        <w:ind w:left="6237" w:firstLine="567"/>
        <w:jc w:val="left"/>
        <w:textAlignment w:val="baseline"/>
        <w:rPr>
          <w:rFonts w:eastAsia="Times New Roman"/>
          <w:sz w:val="20"/>
          <w:szCs w:val="20"/>
        </w:rPr>
      </w:pPr>
      <w:r w:rsidRPr="00E84032">
        <w:rPr>
          <w:rFonts w:eastAsia="Times New Roman"/>
          <w:sz w:val="20"/>
          <w:szCs w:val="20"/>
        </w:rPr>
        <w:t>DEFFORM 94</w:t>
      </w:r>
    </w:p>
    <w:p w14:paraId="627EB13D" w14:textId="77777777" w:rsidR="00247935" w:rsidRPr="00E84032" w:rsidRDefault="00247935" w:rsidP="00247935">
      <w:pPr>
        <w:widowControl w:val="0"/>
        <w:overflowPunct w:val="0"/>
        <w:autoSpaceDE w:val="0"/>
        <w:autoSpaceDN w:val="0"/>
        <w:adjustRightInd w:val="0"/>
        <w:spacing w:before="0" w:line="240" w:lineRule="auto"/>
        <w:ind w:left="6237" w:firstLine="567"/>
        <w:jc w:val="left"/>
        <w:textAlignment w:val="baseline"/>
        <w:rPr>
          <w:rFonts w:eastAsia="Times New Roman"/>
          <w:sz w:val="20"/>
          <w:szCs w:val="20"/>
        </w:rPr>
      </w:pPr>
      <w:r w:rsidRPr="00E84032">
        <w:rPr>
          <w:rFonts w:eastAsia="Times New Roman"/>
          <w:sz w:val="20"/>
          <w:szCs w:val="20"/>
        </w:rPr>
        <w:t>(Edn 11/06)</w:t>
      </w:r>
    </w:p>
    <w:p w14:paraId="31625B7C" w14:textId="77777777" w:rsidR="00247935" w:rsidRPr="00E84032" w:rsidRDefault="00247935" w:rsidP="00247935">
      <w:pPr>
        <w:widowControl w:val="0"/>
        <w:overflowPunct w:val="0"/>
        <w:autoSpaceDE w:val="0"/>
        <w:autoSpaceDN w:val="0"/>
        <w:adjustRightInd w:val="0"/>
        <w:spacing w:before="0" w:line="240" w:lineRule="auto"/>
        <w:ind w:left="6237" w:firstLine="567"/>
        <w:jc w:val="left"/>
        <w:textAlignment w:val="baseline"/>
        <w:rPr>
          <w:rFonts w:eastAsia="Times New Roman"/>
          <w:sz w:val="20"/>
          <w:szCs w:val="20"/>
        </w:rPr>
      </w:pPr>
    </w:p>
    <w:p w14:paraId="255C7439" w14:textId="77777777" w:rsidR="00247935" w:rsidRPr="00E84032" w:rsidRDefault="00247935" w:rsidP="00247935">
      <w:pPr>
        <w:overflowPunct w:val="0"/>
        <w:autoSpaceDE w:val="0"/>
        <w:autoSpaceDN w:val="0"/>
        <w:adjustRightInd w:val="0"/>
        <w:spacing w:before="0" w:line="240" w:lineRule="auto"/>
        <w:jc w:val="left"/>
        <w:textAlignment w:val="baseline"/>
        <w:rPr>
          <w:rFonts w:eastAsia="Times New Roman"/>
          <w:sz w:val="20"/>
          <w:szCs w:val="20"/>
        </w:rPr>
      </w:pPr>
    </w:p>
    <w:p w14:paraId="66E36FD1" w14:textId="77777777" w:rsidR="00247935" w:rsidRPr="00E84032" w:rsidRDefault="00247935" w:rsidP="00247935">
      <w:pPr>
        <w:overflowPunct w:val="0"/>
        <w:autoSpaceDE w:val="0"/>
        <w:autoSpaceDN w:val="0"/>
        <w:adjustRightInd w:val="0"/>
        <w:spacing w:before="0" w:line="240" w:lineRule="auto"/>
        <w:jc w:val="left"/>
        <w:textAlignment w:val="baseline"/>
        <w:rPr>
          <w:rFonts w:eastAsia="Times New Roman"/>
          <w:b/>
          <w:sz w:val="20"/>
          <w:szCs w:val="20"/>
          <w:u w:val="single"/>
        </w:rPr>
      </w:pPr>
      <w:r w:rsidRPr="00E84032">
        <w:rPr>
          <w:rFonts w:eastAsia="Times New Roman"/>
          <w:b/>
          <w:sz w:val="20"/>
          <w:szCs w:val="20"/>
          <w:u w:val="single"/>
        </w:rPr>
        <w:t>INFORMATION TO BE PROTECTED UNDER THIS AGREEMENT</w:t>
      </w:r>
    </w:p>
    <w:p w14:paraId="3E459F36" w14:textId="77777777" w:rsidR="00247935" w:rsidRPr="00E84032" w:rsidRDefault="00247935" w:rsidP="00247935">
      <w:pPr>
        <w:overflowPunct w:val="0"/>
        <w:autoSpaceDE w:val="0"/>
        <w:autoSpaceDN w:val="0"/>
        <w:adjustRightInd w:val="0"/>
        <w:spacing w:before="0" w:line="240" w:lineRule="auto"/>
        <w:jc w:val="left"/>
        <w:textAlignment w:val="baseline"/>
        <w:rPr>
          <w:rFonts w:eastAsia="Times New Roman"/>
          <w:sz w:val="20"/>
          <w:szCs w:val="20"/>
        </w:rPr>
      </w:pPr>
    </w:p>
    <w:p w14:paraId="0FF99EE1" w14:textId="77777777" w:rsidR="00247935" w:rsidRPr="00E84032" w:rsidRDefault="00247935" w:rsidP="00247935">
      <w:pPr>
        <w:overflowPunct w:val="0"/>
        <w:autoSpaceDE w:val="0"/>
        <w:autoSpaceDN w:val="0"/>
        <w:adjustRightInd w:val="0"/>
        <w:spacing w:before="0" w:line="240" w:lineRule="auto"/>
        <w:jc w:val="left"/>
        <w:textAlignment w:val="baseline"/>
        <w:rPr>
          <w:rFonts w:eastAsia="Times New Roman"/>
          <w:sz w:val="20"/>
          <w:szCs w:val="20"/>
        </w:rPr>
      </w:pPr>
    </w:p>
    <w:p w14:paraId="7650E36B" w14:textId="77777777" w:rsidR="00247935" w:rsidRPr="00E84032" w:rsidRDefault="00247935" w:rsidP="00247935">
      <w:pPr>
        <w:overflowPunct w:val="0"/>
        <w:autoSpaceDE w:val="0"/>
        <w:autoSpaceDN w:val="0"/>
        <w:adjustRightInd w:val="0"/>
        <w:spacing w:before="0" w:line="240" w:lineRule="auto"/>
        <w:jc w:val="left"/>
        <w:textAlignment w:val="baseline"/>
        <w:rPr>
          <w:rFonts w:eastAsia="Times New Roman"/>
          <w:i/>
          <w:sz w:val="20"/>
          <w:szCs w:val="20"/>
        </w:rPr>
      </w:pPr>
      <w:r w:rsidRPr="00E84032">
        <w:rPr>
          <w:rFonts w:eastAsia="Times New Roman"/>
          <w:i/>
          <w:sz w:val="20"/>
          <w:szCs w:val="20"/>
        </w:rPr>
        <w:t>[To be completed before the Agreement is signed]</w:t>
      </w:r>
    </w:p>
    <w:p w14:paraId="18317D3B" w14:textId="77777777" w:rsidR="00247935" w:rsidRDefault="00247935" w:rsidP="00247935">
      <w:pPr>
        <w:spacing w:before="0" w:after="200" w:line="276" w:lineRule="auto"/>
        <w:jc w:val="left"/>
      </w:pPr>
    </w:p>
    <w:p w14:paraId="3D9DEF90" w14:textId="77777777" w:rsidR="00247935" w:rsidRDefault="005A15BA" w:rsidP="005A15BA">
      <w:pPr>
        <w:pStyle w:val="MRSchedule1"/>
        <w:numPr>
          <w:ilvl w:val="0"/>
          <w:numId w:val="0"/>
        </w:numPr>
        <w:spacing w:line="240" w:lineRule="auto"/>
      </w:pPr>
      <w:bookmarkStart w:id="3486" w:name="_Toc519678234"/>
      <w:bookmarkStart w:id="3487" w:name="_Ref503537009"/>
      <w:bookmarkEnd w:id="3486"/>
      <w:r>
        <w:t>Schedule 15</w:t>
      </w:r>
    </w:p>
    <w:p w14:paraId="6EFC4AD1" w14:textId="77777777" w:rsidR="00247935" w:rsidRPr="00F53F76" w:rsidRDefault="00247935" w:rsidP="00247935">
      <w:pPr>
        <w:pStyle w:val="MRSchedule2"/>
        <w:spacing w:line="240" w:lineRule="auto"/>
        <w:rPr>
          <w:rFonts w:eastAsia="Times New Roman"/>
          <w:szCs w:val="20"/>
        </w:rPr>
      </w:pPr>
      <w:bookmarkStart w:id="3488" w:name="_Ref503537010"/>
      <w:bookmarkStart w:id="3489" w:name="_Toc519678235"/>
      <w:bookmarkEnd w:id="3401"/>
      <w:bookmarkEnd w:id="3487"/>
      <w:r w:rsidRPr="004E6AA7">
        <w:t>Ancillary</w:t>
      </w:r>
      <w:r w:rsidRPr="00F53F76">
        <w:rPr>
          <w:rFonts w:eastAsia="Times New Roman"/>
          <w:szCs w:val="20"/>
        </w:rPr>
        <w:t xml:space="preserve"> Documents</w:t>
      </w:r>
      <w:bookmarkEnd w:id="3488"/>
      <w:bookmarkEnd w:id="3489"/>
    </w:p>
    <w:p w14:paraId="5FCF1628" w14:textId="77777777" w:rsidR="00247935" w:rsidRPr="00F53F76" w:rsidRDefault="00247935" w:rsidP="000662E2">
      <w:pPr>
        <w:pStyle w:val="MRSchedPara1"/>
        <w:numPr>
          <w:ilvl w:val="0"/>
          <w:numId w:val="26"/>
        </w:numPr>
        <w:spacing w:line="240" w:lineRule="auto"/>
      </w:pPr>
      <w:bookmarkStart w:id="3490" w:name="_Ref476677294"/>
      <w:r w:rsidRPr="00F53F76">
        <w:t>DEFFORMS</w:t>
      </w:r>
      <w:bookmarkEnd w:id="3490"/>
    </w:p>
    <w:p w14:paraId="2691DB78" w14:textId="77777777" w:rsidR="00247935" w:rsidRPr="00C21C3B" w:rsidRDefault="00247935" w:rsidP="00247935">
      <w:pPr>
        <w:pStyle w:val="MRSchedPara2"/>
        <w:spacing w:line="240" w:lineRule="auto"/>
      </w:pPr>
      <w:bookmarkStart w:id="3491" w:name="_Ref503537011"/>
      <w:r>
        <w:t>Not used.</w:t>
      </w:r>
      <w:bookmarkEnd w:id="3491"/>
    </w:p>
    <w:p w14:paraId="449D4364" w14:textId="77777777" w:rsidR="00247935" w:rsidRPr="00F53F76" w:rsidRDefault="00247935" w:rsidP="000662E2">
      <w:pPr>
        <w:pStyle w:val="MRSchedPara1"/>
        <w:numPr>
          <w:ilvl w:val="0"/>
          <w:numId w:val="14"/>
        </w:numPr>
        <w:spacing w:line="240" w:lineRule="auto"/>
        <w:rPr>
          <w:rFonts w:eastAsia="Times New Roman"/>
          <w:b w:val="0"/>
          <w:szCs w:val="20"/>
        </w:rPr>
      </w:pPr>
      <w:bookmarkStart w:id="3492" w:name="_Ref476677300"/>
      <w:r w:rsidRPr="00F53F76">
        <w:rPr>
          <w:rFonts w:eastAsia="Times New Roman"/>
          <w:szCs w:val="20"/>
        </w:rPr>
        <w:t>Defence Standards</w:t>
      </w:r>
      <w:bookmarkEnd w:id="3492"/>
    </w:p>
    <w:p w14:paraId="602F2107" w14:textId="77777777" w:rsidR="00247935" w:rsidRPr="00F53F76" w:rsidRDefault="00247935" w:rsidP="00247935">
      <w:pPr>
        <w:pStyle w:val="MRSchedPara2"/>
        <w:spacing w:line="240" w:lineRule="auto"/>
      </w:pPr>
      <w:bookmarkStart w:id="3493" w:name="_Ref476677301"/>
      <w:bookmarkStart w:id="3494" w:name="_Ref503537012"/>
      <w:r>
        <w:t>Def Stan</w:t>
      </w:r>
      <w:r w:rsidRPr="00F53F76">
        <w:t xml:space="preserve"> 00-003 (Design Guidance for the Transportability of Equipment)</w:t>
      </w:r>
      <w:bookmarkEnd w:id="3493"/>
      <w:r>
        <w:t>.</w:t>
      </w:r>
      <w:bookmarkEnd w:id="3494"/>
    </w:p>
    <w:p w14:paraId="0B12F13F" w14:textId="77777777" w:rsidR="00247935" w:rsidRPr="00F53F76" w:rsidRDefault="00247935" w:rsidP="00247935">
      <w:pPr>
        <w:pStyle w:val="MRSchedPara2"/>
        <w:spacing w:line="240" w:lineRule="auto"/>
        <w:rPr>
          <w:rFonts w:eastAsia="Times New Roman"/>
          <w:szCs w:val="20"/>
        </w:rPr>
      </w:pPr>
      <w:bookmarkStart w:id="3495" w:name="_Ref476677302"/>
      <w:bookmarkStart w:id="3496" w:name="_Ref503537013"/>
      <w:r w:rsidRPr="00F53F76">
        <w:rPr>
          <w:rFonts w:eastAsia="Times New Roman"/>
          <w:szCs w:val="20"/>
        </w:rPr>
        <w:t>MIL-STD 810G (Department of Defen</w:t>
      </w:r>
      <w:r>
        <w:rPr>
          <w:rFonts w:eastAsia="Times New Roman"/>
          <w:szCs w:val="20"/>
        </w:rPr>
        <w:t>c</w:t>
      </w:r>
      <w:r w:rsidRPr="00F53F76">
        <w:rPr>
          <w:rFonts w:eastAsia="Times New Roman"/>
          <w:szCs w:val="20"/>
        </w:rPr>
        <w:t xml:space="preserve">e Test Method Standard; Environmental Engineering considerations and Laboratory Tests) with additional characterisation testing related to </w:t>
      </w:r>
      <w:r>
        <w:t>Def Stan</w:t>
      </w:r>
      <w:r w:rsidRPr="00F53F76">
        <w:rPr>
          <w:rFonts w:eastAsia="Times New Roman"/>
          <w:szCs w:val="20"/>
        </w:rPr>
        <w:t xml:space="preserve"> </w:t>
      </w:r>
      <w:bookmarkStart w:id="3497" w:name="DocXTextRef272"/>
      <w:r w:rsidRPr="00F53F76">
        <w:rPr>
          <w:rFonts w:eastAsia="Times New Roman"/>
          <w:szCs w:val="20"/>
        </w:rPr>
        <w:t>00</w:t>
      </w:r>
      <w:bookmarkEnd w:id="3497"/>
      <w:r w:rsidRPr="00F53F76">
        <w:rPr>
          <w:rFonts w:eastAsia="Times New Roman"/>
          <w:szCs w:val="20"/>
        </w:rPr>
        <w:t>-</w:t>
      </w:r>
      <w:bookmarkStart w:id="3498" w:name="DocXTextRef271"/>
      <w:r w:rsidRPr="00F53F76">
        <w:rPr>
          <w:rFonts w:eastAsia="Times New Roman"/>
          <w:szCs w:val="20"/>
        </w:rPr>
        <w:t>035</w:t>
      </w:r>
      <w:bookmarkEnd w:id="3498"/>
      <w:r w:rsidRPr="00F53F76">
        <w:rPr>
          <w:rFonts w:eastAsia="Times New Roman"/>
          <w:szCs w:val="20"/>
        </w:rPr>
        <w:t xml:space="preserve"> (Environmental Handbook for Defence Material)</w:t>
      </w:r>
      <w:bookmarkEnd w:id="3495"/>
      <w:r>
        <w:rPr>
          <w:rFonts w:eastAsia="Times New Roman"/>
          <w:szCs w:val="20"/>
        </w:rPr>
        <w:t>.</w:t>
      </w:r>
      <w:bookmarkEnd w:id="3496"/>
    </w:p>
    <w:p w14:paraId="70BDC058" w14:textId="77777777" w:rsidR="00247935" w:rsidRPr="00F53F76" w:rsidRDefault="00247935" w:rsidP="00247935">
      <w:pPr>
        <w:pStyle w:val="MRSchedPara2"/>
        <w:spacing w:line="240" w:lineRule="auto"/>
        <w:rPr>
          <w:rFonts w:eastAsia="Times New Roman"/>
          <w:szCs w:val="20"/>
        </w:rPr>
      </w:pPr>
      <w:bookmarkStart w:id="3499" w:name="_Ref476677303"/>
      <w:bookmarkStart w:id="3500" w:name="_Ref503537014"/>
      <w:r>
        <w:t>Def Stan</w:t>
      </w:r>
      <w:r w:rsidRPr="00F53F76">
        <w:rPr>
          <w:rFonts w:eastAsia="Times New Roman"/>
          <w:szCs w:val="20"/>
        </w:rPr>
        <w:t xml:space="preserve"> </w:t>
      </w:r>
      <w:bookmarkStart w:id="3501" w:name="DocXTextRef274"/>
      <w:r w:rsidRPr="00F53F76">
        <w:rPr>
          <w:rFonts w:eastAsia="Times New Roman"/>
          <w:szCs w:val="20"/>
        </w:rPr>
        <w:t>00</w:t>
      </w:r>
      <w:bookmarkEnd w:id="3501"/>
      <w:r w:rsidRPr="00F53F76">
        <w:rPr>
          <w:rFonts w:eastAsia="Times New Roman"/>
          <w:szCs w:val="20"/>
        </w:rPr>
        <w:t>-</w:t>
      </w:r>
      <w:bookmarkStart w:id="3502" w:name="DocXTextRef273"/>
      <w:r w:rsidRPr="00F53F76">
        <w:rPr>
          <w:rFonts w:eastAsia="Times New Roman"/>
          <w:szCs w:val="20"/>
        </w:rPr>
        <w:t>040</w:t>
      </w:r>
      <w:bookmarkEnd w:id="3502"/>
      <w:r w:rsidRPr="00F53F76">
        <w:rPr>
          <w:rFonts w:eastAsia="Times New Roman"/>
          <w:szCs w:val="20"/>
        </w:rPr>
        <w:t xml:space="preserve"> (Reliability and Maintainability)</w:t>
      </w:r>
      <w:bookmarkEnd w:id="3499"/>
      <w:r>
        <w:rPr>
          <w:rFonts w:eastAsia="Times New Roman"/>
          <w:szCs w:val="20"/>
        </w:rPr>
        <w:t>.</w:t>
      </w:r>
      <w:bookmarkEnd w:id="3500"/>
    </w:p>
    <w:p w14:paraId="3A88F498" w14:textId="77777777" w:rsidR="00247935" w:rsidRPr="00F53F76" w:rsidRDefault="00247935" w:rsidP="00247935">
      <w:pPr>
        <w:pStyle w:val="MRSchedPara2"/>
        <w:spacing w:line="240" w:lineRule="auto"/>
        <w:rPr>
          <w:rFonts w:eastAsia="Times New Roman"/>
          <w:szCs w:val="20"/>
        </w:rPr>
      </w:pPr>
      <w:bookmarkStart w:id="3503" w:name="_Ref476677304"/>
      <w:bookmarkStart w:id="3504" w:name="_Ref503537015"/>
      <w:r>
        <w:t>Def Stan</w:t>
      </w:r>
      <w:r w:rsidRPr="00F53F76">
        <w:rPr>
          <w:rFonts w:eastAsia="Times New Roman"/>
          <w:szCs w:val="20"/>
        </w:rPr>
        <w:t xml:space="preserve"> 00-</w:t>
      </w:r>
      <w:bookmarkStart w:id="3505" w:name="DocXTextRef275"/>
      <w:r w:rsidRPr="00F53F76">
        <w:rPr>
          <w:rFonts w:eastAsia="Times New Roman"/>
          <w:szCs w:val="20"/>
        </w:rPr>
        <w:t>042</w:t>
      </w:r>
      <w:bookmarkEnd w:id="3505"/>
      <w:r w:rsidRPr="00F53F76">
        <w:rPr>
          <w:rFonts w:eastAsia="Times New Roman"/>
          <w:szCs w:val="20"/>
        </w:rPr>
        <w:t xml:space="preserve"> (Reliability and Maintainability Assurance Activity)</w:t>
      </w:r>
      <w:bookmarkEnd w:id="3503"/>
      <w:r>
        <w:rPr>
          <w:rFonts w:eastAsia="Times New Roman"/>
          <w:szCs w:val="20"/>
        </w:rPr>
        <w:t>.</w:t>
      </w:r>
      <w:bookmarkEnd w:id="3504"/>
    </w:p>
    <w:p w14:paraId="331C322D" w14:textId="77777777" w:rsidR="00247935" w:rsidRPr="00F53F76" w:rsidRDefault="00247935" w:rsidP="00247935">
      <w:pPr>
        <w:pStyle w:val="MRSchedPara2"/>
        <w:spacing w:line="240" w:lineRule="auto"/>
        <w:rPr>
          <w:rFonts w:eastAsia="Times New Roman"/>
          <w:szCs w:val="20"/>
        </w:rPr>
      </w:pPr>
      <w:bookmarkStart w:id="3506" w:name="_Ref476677305"/>
      <w:bookmarkStart w:id="3507" w:name="_Ref503537016"/>
      <w:r>
        <w:t>Def Stan</w:t>
      </w:r>
      <w:r w:rsidRPr="00F53F76">
        <w:rPr>
          <w:rFonts w:eastAsia="Times New Roman"/>
          <w:szCs w:val="20"/>
        </w:rPr>
        <w:t xml:space="preserve"> 00-044 (Reliability and Maintainability Data Collection and Classification)</w:t>
      </w:r>
      <w:bookmarkEnd w:id="3506"/>
      <w:r>
        <w:rPr>
          <w:rFonts w:eastAsia="Times New Roman"/>
          <w:szCs w:val="20"/>
        </w:rPr>
        <w:t>.</w:t>
      </w:r>
      <w:bookmarkEnd w:id="3507"/>
    </w:p>
    <w:p w14:paraId="5BBDC2B6" w14:textId="77777777" w:rsidR="00247935" w:rsidRPr="00F53F76" w:rsidRDefault="00247935" w:rsidP="00247935">
      <w:pPr>
        <w:pStyle w:val="MRSchedPara2"/>
        <w:spacing w:line="240" w:lineRule="auto"/>
        <w:rPr>
          <w:rFonts w:eastAsia="Times New Roman"/>
          <w:szCs w:val="20"/>
        </w:rPr>
      </w:pPr>
      <w:bookmarkStart w:id="3508" w:name="_Ref476677306"/>
      <w:bookmarkStart w:id="3509" w:name="_Ref503537017"/>
      <w:r>
        <w:t>Def Stan</w:t>
      </w:r>
      <w:r w:rsidRPr="00F53F76">
        <w:rPr>
          <w:rFonts w:eastAsia="Times New Roman"/>
          <w:szCs w:val="20"/>
        </w:rPr>
        <w:t xml:space="preserve"> 00-055 (Requirements for Safety of Programmable Elements (PE) in Defence Systems)</w:t>
      </w:r>
      <w:bookmarkEnd w:id="3508"/>
      <w:r>
        <w:rPr>
          <w:rFonts w:eastAsia="Times New Roman"/>
          <w:szCs w:val="20"/>
        </w:rPr>
        <w:t>.</w:t>
      </w:r>
      <w:bookmarkEnd w:id="3509"/>
    </w:p>
    <w:p w14:paraId="19E39C35" w14:textId="77777777" w:rsidR="00247935" w:rsidRPr="00F53F76" w:rsidRDefault="00247935" w:rsidP="00247935">
      <w:pPr>
        <w:pStyle w:val="MRSchedPara2"/>
        <w:spacing w:line="240" w:lineRule="auto"/>
        <w:rPr>
          <w:rFonts w:eastAsia="Times New Roman"/>
          <w:szCs w:val="20"/>
        </w:rPr>
      </w:pPr>
      <w:bookmarkStart w:id="3510" w:name="_Ref476677307"/>
      <w:bookmarkStart w:id="3511" w:name="_Ref503537018"/>
      <w:r>
        <w:t>Def Stan</w:t>
      </w:r>
      <w:r w:rsidRPr="00F53F76">
        <w:rPr>
          <w:rFonts w:eastAsia="Times New Roman"/>
          <w:szCs w:val="20"/>
        </w:rPr>
        <w:t xml:space="preserve"> </w:t>
      </w:r>
      <w:bookmarkStart w:id="3512" w:name="DocXTextRef282"/>
      <w:r w:rsidRPr="00F53F76">
        <w:rPr>
          <w:rFonts w:eastAsia="Times New Roman"/>
          <w:szCs w:val="20"/>
        </w:rPr>
        <w:t>00</w:t>
      </w:r>
      <w:bookmarkEnd w:id="3512"/>
      <w:r w:rsidRPr="00F53F76">
        <w:rPr>
          <w:rFonts w:eastAsia="Times New Roman"/>
          <w:szCs w:val="20"/>
        </w:rPr>
        <w:t>-056 (Safety Management Requirements for Defence Systems)</w:t>
      </w:r>
      <w:bookmarkEnd w:id="3510"/>
      <w:r>
        <w:rPr>
          <w:rFonts w:eastAsia="Times New Roman"/>
          <w:szCs w:val="20"/>
        </w:rPr>
        <w:t>.</w:t>
      </w:r>
      <w:bookmarkEnd w:id="3511"/>
    </w:p>
    <w:p w14:paraId="4BEC59CC" w14:textId="77777777" w:rsidR="00247935" w:rsidRPr="00F53F76" w:rsidRDefault="00247935" w:rsidP="00247935">
      <w:pPr>
        <w:pStyle w:val="MRSchedPara2"/>
        <w:spacing w:line="240" w:lineRule="auto"/>
        <w:rPr>
          <w:rFonts w:eastAsia="Times New Roman"/>
          <w:szCs w:val="20"/>
        </w:rPr>
      </w:pPr>
      <w:bookmarkStart w:id="3513" w:name="_Ref476677308"/>
      <w:bookmarkStart w:id="3514" w:name="_Ref503537019"/>
      <w:r>
        <w:t>Def Stan</w:t>
      </w:r>
      <w:r w:rsidRPr="00F53F76">
        <w:rPr>
          <w:rFonts w:eastAsia="Times New Roman"/>
          <w:szCs w:val="20"/>
        </w:rPr>
        <w:t xml:space="preserve"> 00-082 (Vetronics Infrastr</w:t>
      </w:r>
      <w:r>
        <w:rPr>
          <w:rFonts w:eastAsia="Times New Roman"/>
          <w:szCs w:val="20"/>
        </w:rPr>
        <w:t>ucture for Video Over Ethernet)</w:t>
      </w:r>
      <w:bookmarkEnd w:id="3513"/>
      <w:r>
        <w:rPr>
          <w:rFonts w:eastAsia="Times New Roman"/>
          <w:szCs w:val="20"/>
        </w:rPr>
        <w:t>.</w:t>
      </w:r>
      <w:bookmarkEnd w:id="3514"/>
    </w:p>
    <w:p w14:paraId="453DB7F5" w14:textId="77777777" w:rsidR="00247935" w:rsidRPr="00C97525" w:rsidRDefault="00247935" w:rsidP="00247935">
      <w:pPr>
        <w:pStyle w:val="MRSchedPara2"/>
        <w:spacing w:line="240" w:lineRule="auto"/>
        <w:rPr>
          <w:rFonts w:eastAsia="Times New Roman"/>
          <w:szCs w:val="20"/>
        </w:rPr>
      </w:pPr>
      <w:bookmarkStart w:id="3515" w:name="_Ref476677309"/>
      <w:bookmarkStart w:id="3516" w:name="_Ref503537020"/>
      <w:r>
        <w:t>Def Stan</w:t>
      </w:r>
      <w:r w:rsidRPr="00C97525">
        <w:rPr>
          <w:rFonts w:eastAsia="Times New Roman"/>
          <w:szCs w:val="20"/>
        </w:rPr>
        <w:t xml:space="preserve"> 00-103 (MOD Geospatial Metadata Profile</w:t>
      </w:r>
      <w:bookmarkEnd w:id="3515"/>
      <w:r>
        <w:rPr>
          <w:rFonts w:eastAsia="Times New Roman"/>
          <w:szCs w:val="20"/>
        </w:rPr>
        <w:t>).</w:t>
      </w:r>
      <w:bookmarkEnd w:id="3516"/>
    </w:p>
    <w:p w14:paraId="6BC70B77" w14:textId="77777777" w:rsidR="00247935" w:rsidRPr="00F53F76" w:rsidRDefault="00247935" w:rsidP="00247935">
      <w:pPr>
        <w:pStyle w:val="MRSchedPara2"/>
        <w:spacing w:line="240" w:lineRule="auto"/>
        <w:rPr>
          <w:rFonts w:eastAsia="Times New Roman"/>
          <w:szCs w:val="20"/>
        </w:rPr>
      </w:pPr>
      <w:bookmarkStart w:id="3517" w:name="_Ref476677310"/>
      <w:bookmarkStart w:id="3518" w:name="_Ref503537021"/>
      <w:r>
        <w:t>Def Stan</w:t>
      </w:r>
      <w:r w:rsidRPr="00F53F76">
        <w:rPr>
          <w:rFonts w:eastAsia="Times New Roman"/>
          <w:szCs w:val="20"/>
        </w:rPr>
        <w:t xml:space="preserve"> 00-251 (Human Factors Integration for Defence Systems)</w:t>
      </w:r>
      <w:bookmarkEnd w:id="3517"/>
      <w:r>
        <w:rPr>
          <w:rFonts w:eastAsia="Times New Roman"/>
          <w:szCs w:val="20"/>
        </w:rPr>
        <w:t>.</w:t>
      </w:r>
      <w:bookmarkEnd w:id="3518"/>
    </w:p>
    <w:p w14:paraId="4E0FCFC9" w14:textId="77777777" w:rsidR="00247935" w:rsidRPr="00F53F76" w:rsidRDefault="00247935" w:rsidP="00247935">
      <w:pPr>
        <w:pStyle w:val="MRSchedPara2"/>
        <w:spacing w:line="240" w:lineRule="auto"/>
        <w:rPr>
          <w:rFonts w:eastAsia="Times New Roman"/>
          <w:szCs w:val="20"/>
        </w:rPr>
      </w:pPr>
      <w:bookmarkStart w:id="3519" w:name="_Ref476677311"/>
      <w:bookmarkStart w:id="3520" w:name="_Ref503537022"/>
      <w:r>
        <w:t>Def Stan</w:t>
      </w:r>
      <w:r w:rsidRPr="00F53F76">
        <w:rPr>
          <w:rFonts w:eastAsia="Times New Roman"/>
          <w:szCs w:val="20"/>
        </w:rPr>
        <w:t xml:space="preserve"> 00-600 (Integrated Logistic Support Requirements for MoD Projects)</w:t>
      </w:r>
      <w:bookmarkEnd w:id="3519"/>
      <w:r>
        <w:rPr>
          <w:rFonts w:eastAsia="Times New Roman"/>
          <w:szCs w:val="20"/>
        </w:rPr>
        <w:t>.</w:t>
      </w:r>
      <w:bookmarkEnd w:id="3520"/>
    </w:p>
    <w:p w14:paraId="4FA34017" w14:textId="77777777" w:rsidR="00247935" w:rsidRPr="00F53F76" w:rsidRDefault="00247935" w:rsidP="00247935">
      <w:pPr>
        <w:pStyle w:val="MRSchedPara2"/>
        <w:spacing w:line="240" w:lineRule="auto"/>
        <w:rPr>
          <w:rFonts w:eastAsia="Times New Roman"/>
          <w:szCs w:val="20"/>
        </w:rPr>
      </w:pPr>
      <w:bookmarkStart w:id="3521" w:name="_Ref476677312"/>
      <w:bookmarkStart w:id="3522" w:name="_Ref503537023"/>
      <w:r>
        <w:t>Def Stan</w:t>
      </w:r>
      <w:r w:rsidRPr="00F53F76">
        <w:rPr>
          <w:rFonts w:eastAsia="Times New Roman"/>
          <w:szCs w:val="20"/>
        </w:rPr>
        <w:t xml:space="preserve"> 05-057 (Configuration Management of Defence Material)</w:t>
      </w:r>
      <w:bookmarkEnd w:id="3521"/>
      <w:r>
        <w:rPr>
          <w:rFonts w:eastAsia="Times New Roman"/>
          <w:szCs w:val="20"/>
        </w:rPr>
        <w:t>.</w:t>
      </w:r>
      <w:bookmarkEnd w:id="3522"/>
    </w:p>
    <w:p w14:paraId="44DE85AD" w14:textId="77777777" w:rsidR="00247935" w:rsidRPr="00F53F76" w:rsidRDefault="00247935" w:rsidP="00247935">
      <w:pPr>
        <w:pStyle w:val="MRSchedPara2"/>
        <w:spacing w:line="240" w:lineRule="auto"/>
        <w:rPr>
          <w:rFonts w:eastAsia="Times New Roman"/>
          <w:szCs w:val="20"/>
        </w:rPr>
      </w:pPr>
      <w:bookmarkStart w:id="3523" w:name="_Ref476677313"/>
      <w:bookmarkStart w:id="3524" w:name="_Ref503537024"/>
      <w:r>
        <w:t>Def Stan</w:t>
      </w:r>
      <w:r w:rsidRPr="00F53F76">
        <w:rPr>
          <w:rFonts w:eastAsia="Times New Roman"/>
          <w:szCs w:val="20"/>
        </w:rPr>
        <w:t xml:space="preserve"> 05-135 (Avoidance of Counterfeit Material shall be included in the requirements for all Tenderers unless it is considered the risk of counterfeit material in the equipment being procured is low risk in relation to equipment criticality or safety to life)</w:t>
      </w:r>
      <w:bookmarkEnd w:id="3523"/>
      <w:r>
        <w:rPr>
          <w:rFonts w:eastAsia="Times New Roman"/>
          <w:szCs w:val="20"/>
        </w:rPr>
        <w:t>.</w:t>
      </w:r>
      <w:bookmarkEnd w:id="3524"/>
    </w:p>
    <w:p w14:paraId="27BB1717" w14:textId="77777777" w:rsidR="00247935" w:rsidRPr="00F53F76" w:rsidRDefault="00247935" w:rsidP="00247935">
      <w:pPr>
        <w:pStyle w:val="MRSchedPara2"/>
        <w:spacing w:line="240" w:lineRule="auto"/>
        <w:rPr>
          <w:rFonts w:eastAsia="Times New Roman"/>
          <w:szCs w:val="20"/>
        </w:rPr>
      </w:pPr>
      <w:bookmarkStart w:id="3525" w:name="_Ref485921782"/>
      <w:bookmarkStart w:id="3526" w:name="_Ref503537025"/>
      <w:r>
        <w:t>Def Stan</w:t>
      </w:r>
      <w:r w:rsidRPr="0074459F">
        <w:rPr>
          <w:rFonts w:eastAsia="Times New Roman"/>
          <w:szCs w:val="20"/>
        </w:rPr>
        <w:t xml:space="preserve"> 0</w:t>
      </w:r>
      <w:r>
        <w:rPr>
          <w:rFonts w:eastAsia="Times New Roman"/>
          <w:szCs w:val="20"/>
        </w:rPr>
        <w:t>5</w:t>
      </w:r>
      <w:r w:rsidRPr="0074459F">
        <w:rPr>
          <w:rFonts w:eastAsia="Times New Roman"/>
          <w:szCs w:val="20"/>
        </w:rPr>
        <w:t>-138</w:t>
      </w:r>
      <w:bookmarkEnd w:id="3525"/>
      <w:r>
        <w:rPr>
          <w:rFonts w:eastAsia="Times New Roman"/>
          <w:szCs w:val="20"/>
        </w:rPr>
        <w:t xml:space="preserve"> (Cyber Security).</w:t>
      </w:r>
      <w:bookmarkEnd w:id="3526"/>
      <w:r>
        <w:rPr>
          <w:rFonts w:eastAsia="Times New Roman"/>
          <w:szCs w:val="20"/>
        </w:rPr>
        <w:t xml:space="preserve"> </w:t>
      </w:r>
    </w:p>
    <w:p w14:paraId="4F718DA5" w14:textId="77777777" w:rsidR="00247935" w:rsidRPr="00F53F76" w:rsidRDefault="00247935" w:rsidP="00247935">
      <w:pPr>
        <w:pStyle w:val="MRSchedPara2"/>
        <w:spacing w:line="240" w:lineRule="auto"/>
        <w:rPr>
          <w:rFonts w:eastAsia="Times New Roman"/>
          <w:szCs w:val="20"/>
        </w:rPr>
      </w:pPr>
      <w:bookmarkStart w:id="3527" w:name="_Ref476677314"/>
      <w:bookmarkStart w:id="3528" w:name="_Ref503537026"/>
      <w:r>
        <w:t>Def Stan</w:t>
      </w:r>
      <w:r w:rsidRPr="00F53F76">
        <w:t xml:space="preserve"> </w:t>
      </w:r>
      <w:r>
        <w:t>23</w:t>
      </w:r>
      <w:r w:rsidRPr="00F53F76">
        <w:t>-009 (Generic Vehicle Architecture (GVA))</w:t>
      </w:r>
      <w:bookmarkEnd w:id="3527"/>
      <w:r>
        <w:t>.</w:t>
      </w:r>
      <w:bookmarkEnd w:id="3528"/>
    </w:p>
    <w:p w14:paraId="5253C6EF" w14:textId="77777777" w:rsidR="00247935" w:rsidRPr="00F53F76" w:rsidRDefault="00247935" w:rsidP="00247935">
      <w:pPr>
        <w:pStyle w:val="MRSchedPara2"/>
        <w:spacing w:line="240" w:lineRule="auto"/>
        <w:rPr>
          <w:rFonts w:eastAsia="Times New Roman"/>
          <w:szCs w:val="20"/>
        </w:rPr>
      </w:pPr>
      <w:bookmarkStart w:id="3529" w:name="_Ref476677316"/>
      <w:r w:rsidRPr="00F53F76">
        <w:t xml:space="preserve">MIL-STD 1275E (Department of Defence Interface Standard; Characteristics of 28 Volt DC input power to Utilization Equipment in Military Vehicles) with additional characterisation testing related to </w:t>
      </w:r>
      <w:r>
        <w:t>Def Stan</w:t>
      </w:r>
      <w:r w:rsidRPr="00F53F76">
        <w:t xml:space="preserve"> 61-005 (Nominal 12V and 24V DC Electrical Systems in Military Platforms) and </w:t>
      </w:r>
      <w:r>
        <w:t>Def Stan</w:t>
      </w:r>
      <w:r w:rsidRPr="00F53F76">
        <w:t xml:space="preserve"> </w:t>
      </w:r>
      <w:r>
        <w:t>23</w:t>
      </w:r>
      <w:r w:rsidRPr="00F53F76">
        <w:t>-009 (Generic Vehicle Architecture (GVA</w:t>
      </w:r>
      <w:r>
        <w:t>)).</w:t>
      </w:r>
      <w:bookmarkEnd w:id="3529"/>
    </w:p>
    <w:p w14:paraId="7303B06A" w14:textId="77777777" w:rsidR="00247935" w:rsidRPr="00F53F76" w:rsidRDefault="00247935" w:rsidP="00247935">
      <w:pPr>
        <w:pStyle w:val="MRSchedPara2"/>
        <w:spacing w:line="240" w:lineRule="auto"/>
        <w:rPr>
          <w:rFonts w:eastAsia="Times New Roman"/>
          <w:szCs w:val="20"/>
        </w:rPr>
      </w:pPr>
      <w:bookmarkStart w:id="3530" w:name="_Ref503537027"/>
      <w:bookmarkStart w:id="3531" w:name="_Ref476677317"/>
      <w:r>
        <w:t>Def Stan</w:t>
      </w:r>
      <w:r w:rsidRPr="00F53F76">
        <w:t xml:space="preserve"> </w:t>
      </w:r>
      <w:bookmarkStart w:id="3532" w:name="DocXTextRef305"/>
      <w:r>
        <w:t>23</w:t>
      </w:r>
      <w:bookmarkEnd w:id="3532"/>
      <w:r w:rsidRPr="00F53F76">
        <w:t>-</w:t>
      </w:r>
      <w:bookmarkStart w:id="3533" w:name="DocXTextRef304"/>
      <w:r w:rsidRPr="00F53F76">
        <w:t>012</w:t>
      </w:r>
      <w:bookmarkEnd w:id="3533"/>
      <w:r w:rsidRPr="00F53F76">
        <w:t xml:space="preserve"> (Generic Soldier Architecture (GSA))</w:t>
      </w:r>
      <w:r>
        <w:t>.</w:t>
      </w:r>
      <w:bookmarkEnd w:id="3530"/>
      <w:r>
        <w:t xml:space="preserve"> </w:t>
      </w:r>
      <w:bookmarkEnd w:id="3531"/>
    </w:p>
    <w:p w14:paraId="6F93BA6E" w14:textId="77777777" w:rsidR="00247935" w:rsidRPr="00F53F76" w:rsidRDefault="00247935" w:rsidP="00247935">
      <w:pPr>
        <w:pStyle w:val="MRSchedPara2"/>
        <w:spacing w:line="240" w:lineRule="auto"/>
        <w:rPr>
          <w:rFonts w:eastAsia="Times New Roman"/>
          <w:szCs w:val="20"/>
        </w:rPr>
      </w:pPr>
      <w:bookmarkStart w:id="3534" w:name="_Ref476677318"/>
      <w:bookmarkStart w:id="3535" w:name="_Ref503537028"/>
      <w:r>
        <w:t>Def Stan</w:t>
      </w:r>
      <w:r w:rsidRPr="00F53F76">
        <w:t xml:space="preserve"> </w:t>
      </w:r>
      <w:r>
        <w:t>23</w:t>
      </w:r>
      <w:r w:rsidRPr="00F53F76">
        <w:t>-013 (Generic Base Architecture (GBA))</w:t>
      </w:r>
      <w:bookmarkEnd w:id="3534"/>
      <w:r>
        <w:t>.</w:t>
      </w:r>
      <w:bookmarkEnd w:id="3535"/>
    </w:p>
    <w:p w14:paraId="11640BC5" w14:textId="77777777" w:rsidR="00247935" w:rsidRPr="00F53F76" w:rsidRDefault="00247935" w:rsidP="00247935">
      <w:pPr>
        <w:pStyle w:val="MRSchedPara2"/>
        <w:spacing w:before="0" w:line="240" w:lineRule="auto"/>
        <w:rPr>
          <w:rFonts w:eastAsia="Times New Roman"/>
          <w:szCs w:val="20"/>
        </w:rPr>
      </w:pPr>
      <w:bookmarkStart w:id="3536" w:name="_Ref476677319"/>
      <w:bookmarkStart w:id="3537" w:name="_Ref485921783"/>
      <w:bookmarkStart w:id="3538" w:name="_Ref503537029"/>
      <w:r>
        <w:t>Def Stan</w:t>
      </w:r>
      <w:r w:rsidRPr="00F53F76">
        <w:t xml:space="preserve"> </w:t>
      </w:r>
      <w:r>
        <w:t>23</w:t>
      </w:r>
      <w:r w:rsidRPr="00F53F76">
        <w:t>-014 (Common Open Interface (Land) (COI(L))</w:t>
      </w:r>
      <w:r>
        <w:t xml:space="preserve">) (the Contractor acknowledges that that this Def Stan is currently in development and that the Contractor </w:t>
      </w:r>
      <w:r w:rsidRPr="001A5731">
        <w:t xml:space="preserve">shall be obliged to comply with this Def Stan when it has reached maturity </w:t>
      </w:r>
      <w:r>
        <w:t xml:space="preserve">and </w:t>
      </w:r>
      <w:r w:rsidRPr="001A5731">
        <w:t>is issued by the Authority)</w:t>
      </w:r>
      <w:bookmarkEnd w:id="3536"/>
      <w:bookmarkEnd w:id="3537"/>
      <w:r w:rsidRPr="001A5731">
        <w:t>.</w:t>
      </w:r>
      <w:bookmarkEnd w:id="3538"/>
    </w:p>
    <w:p w14:paraId="46243725" w14:textId="77777777" w:rsidR="00247935" w:rsidRPr="00F53F76" w:rsidRDefault="00247935" w:rsidP="00247935">
      <w:pPr>
        <w:pStyle w:val="MRSchedPara2"/>
        <w:spacing w:line="240" w:lineRule="auto"/>
        <w:rPr>
          <w:rFonts w:eastAsia="Times New Roman"/>
          <w:szCs w:val="20"/>
        </w:rPr>
      </w:pPr>
      <w:bookmarkStart w:id="3539" w:name="_Ref476677320"/>
      <w:bookmarkStart w:id="3540" w:name="_Ref503537030"/>
      <w:r w:rsidRPr="00F53F76">
        <w:t xml:space="preserve">MIL STD 461-E (Department of Defence Interface Standard; Requirements for the Control of Electromagnetic Interference Characteristics of Subsystems and Equipment) with additional specifications and characterisation testing related to </w:t>
      </w:r>
      <w:r>
        <w:t>Def Stan</w:t>
      </w:r>
      <w:r w:rsidRPr="00F53F76">
        <w:t xml:space="preserve"> 59-411 (Electromagnetic Compatibility)</w:t>
      </w:r>
      <w:bookmarkEnd w:id="3539"/>
      <w:r>
        <w:t>.</w:t>
      </w:r>
      <w:bookmarkEnd w:id="3540"/>
    </w:p>
    <w:p w14:paraId="76645138" w14:textId="77777777" w:rsidR="00247935" w:rsidRPr="00F97A40" w:rsidRDefault="00247935" w:rsidP="00247935">
      <w:pPr>
        <w:pStyle w:val="MRSchedPara2"/>
        <w:spacing w:line="240" w:lineRule="auto"/>
        <w:rPr>
          <w:rFonts w:eastAsia="Times New Roman"/>
          <w:szCs w:val="20"/>
        </w:rPr>
      </w:pPr>
      <w:bookmarkStart w:id="3541" w:name="_Ref476677323"/>
      <w:bookmarkStart w:id="3542" w:name="_Ref503537031"/>
      <w:r>
        <w:t>Def Stan</w:t>
      </w:r>
      <w:r w:rsidRPr="00F53F76">
        <w:t xml:space="preserve"> 81-041 (Packaging of Defence Material</w:t>
      </w:r>
      <w:bookmarkEnd w:id="3541"/>
      <w:r>
        <w:t>).</w:t>
      </w:r>
      <w:bookmarkEnd w:id="3542"/>
    </w:p>
    <w:p w14:paraId="018CB5D4" w14:textId="77777777" w:rsidR="00247935" w:rsidRPr="00F53F76" w:rsidRDefault="00247935" w:rsidP="00247935">
      <w:pPr>
        <w:pStyle w:val="MRSchedPara2"/>
        <w:spacing w:line="240" w:lineRule="auto"/>
        <w:rPr>
          <w:rFonts w:eastAsia="Times New Roman"/>
          <w:szCs w:val="20"/>
        </w:rPr>
      </w:pPr>
      <w:bookmarkStart w:id="3543" w:name="_Ref503537032"/>
      <w:r>
        <w:t>Def Stan</w:t>
      </w:r>
      <w:r>
        <w:rPr>
          <w:rFonts w:eastAsia="Times New Roman"/>
          <w:szCs w:val="20"/>
        </w:rPr>
        <w:t xml:space="preserve"> 93-50 (DTEC Modelling and Simulation (M&amp;S) Standards).</w:t>
      </w:r>
      <w:bookmarkEnd w:id="3543"/>
    </w:p>
    <w:p w14:paraId="0E282976" w14:textId="77777777" w:rsidR="00247935" w:rsidRPr="00F53F76" w:rsidRDefault="00247935" w:rsidP="000662E2">
      <w:pPr>
        <w:pStyle w:val="MRSchedPara1"/>
        <w:numPr>
          <w:ilvl w:val="0"/>
          <w:numId w:val="14"/>
        </w:numPr>
        <w:spacing w:line="240" w:lineRule="auto"/>
        <w:rPr>
          <w:rFonts w:eastAsia="Times New Roman"/>
          <w:b w:val="0"/>
          <w:szCs w:val="20"/>
        </w:rPr>
      </w:pPr>
      <w:bookmarkStart w:id="3544" w:name="_Ref476677324"/>
      <w:r w:rsidRPr="00F53F76">
        <w:rPr>
          <w:rFonts w:eastAsia="Times New Roman"/>
          <w:szCs w:val="20"/>
        </w:rPr>
        <w:t>Joint Service Publications</w:t>
      </w:r>
      <w:bookmarkEnd w:id="3544"/>
    </w:p>
    <w:p w14:paraId="35CB4420" w14:textId="77777777" w:rsidR="00247935" w:rsidRPr="00F53F76" w:rsidRDefault="00247935" w:rsidP="00247935">
      <w:pPr>
        <w:spacing w:line="240" w:lineRule="auto"/>
        <w:ind w:left="720"/>
        <w:rPr>
          <w:rFonts w:eastAsia="Times New Roman"/>
          <w:szCs w:val="20"/>
        </w:rPr>
      </w:pPr>
      <w:bookmarkStart w:id="3545" w:name="_Ref476677325"/>
      <w:r w:rsidRPr="00F53F76">
        <w:rPr>
          <w:rFonts w:eastAsia="Times New Roman"/>
          <w:szCs w:val="20"/>
        </w:rPr>
        <w:t>Appropriate processes will be followed that meet the intent of the JSPs in regard to process.  These alternative industry processes will provide the required information called for by the JSPs but satisfaction of the JSP will be achieved using methods other than those dictated by the JSP.  The selection of processes will not affect the provision of support to the JSP.</w:t>
      </w:r>
    </w:p>
    <w:p w14:paraId="52013DB4" w14:textId="77777777" w:rsidR="00247935" w:rsidRPr="00F53F76" w:rsidRDefault="00247935" w:rsidP="00247935">
      <w:pPr>
        <w:pStyle w:val="MRSchedPara2"/>
        <w:spacing w:line="240" w:lineRule="auto"/>
        <w:rPr>
          <w:rFonts w:eastAsia="Times New Roman"/>
          <w:szCs w:val="20"/>
        </w:rPr>
      </w:pPr>
      <w:bookmarkStart w:id="3546" w:name="_Ref485921784"/>
      <w:bookmarkStart w:id="3547" w:name="_Ref503537033"/>
      <w:r w:rsidRPr="00F53F76">
        <w:t>JSP 348 (United Kingdom Defence Imagery Policy – Regulations for demanding, storage, archive, retrieval and imagery training)</w:t>
      </w:r>
      <w:bookmarkEnd w:id="3545"/>
      <w:bookmarkEnd w:id="3546"/>
      <w:r>
        <w:t>.</w:t>
      </w:r>
      <w:bookmarkEnd w:id="3547"/>
    </w:p>
    <w:p w14:paraId="14A8FBDC" w14:textId="77777777" w:rsidR="00247935" w:rsidRPr="00F53F76" w:rsidRDefault="00247935" w:rsidP="00247935">
      <w:pPr>
        <w:pStyle w:val="MRSchedPara2"/>
        <w:spacing w:line="240" w:lineRule="auto"/>
        <w:rPr>
          <w:rFonts w:eastAsia="Times New Roman"/>
          <w:szCs w:val="20"/>
        </w:rPr>
      </w:pPr>
      <w:bookmarkStart w:id="3548" w:name="_Ref476677326"/>
      <w:bookmarkStart w:id="3549" w:name="_Ref503537034"/>
      <w:r w:rsidRPr="00F53F76">
        <w:t>JSP 375 (MoD Health and Safety Handbook)</w:t>
      </w:r>
      <w:bookmarkEnd w:id="3548"/>
      <w:r>
        <w:t>.</w:t>
      </w:r>
      <w:bookmarkEnd w:id="3549"/>
    </w:p>
    <w:p w14:paraId="31D2D5C1" w14:textId="77777777" w:rsidR="00247935" w:rsidRPr="00F53F76" w:rsidRDefault="00247935" w:rsidP="00247935">
      <w:pPr>
        <w:pStyle w:val="MRSchedPara2"/>
        <w:spacing w:line="240" w:lineRule="auto"/>
        <w:rPr>
          <w:rFonts w:eastAsia="Times New Roman"/>
          <w:szCs w:val="20"/>
        </w:rPr>
      </w:pPr>
      <w:bookmarkStart w:id="3550" w:name="_Ref476677327"/>
      <w:bookmarkStart w:id="3551" w:name="_Ref503537035"/>
      <w:r w:rsidRPr="00F53F76">
        <w:t xml:space="preserve">JSP </w:t>
      </w:r>
      <w:bookmarkStart w:id="3552" w:name="DocXTextRef319"/>
      <w:r w:rsidRPr="00F53F76">
        <w:t>418</w:t>
      </w:r>
      <w:bookmarkEnd w:id="3552"/>
      <w:r w:rsidRPr="00F53F76">
        <w:t xml:space="preserve"> (Management of Environmental Protection in Defence</w:t>
      </w:r>
      <w:bookmarkEnd w:id="3550"/>
      <w:r>
        <w:t>).</w:t>
      </w:r>
      <w:bookmarkEnd w:id="3551"/>
    </w:p>
    <w:p w14:paraId="005F14C0" w14:textId="77777777" w:rsidR="00247935" w:rsidRPr="00F53F76" w:rsidRDefault="00247935" w:rsidP="00247935">
      <w:pPr>
        <w:pStyle w:val="MRSchedPara2"/>
        <w:spacing w:line="240" w:lineRule="auto"/>
        <w:rPr>
          <w:rFonts w:eastAsia="Times New Roman"/>
          <w:szCs w:val="20"/>
        </w:rPr>
      </w:pPr>
      <w:bookmarkStart w:id="3553" w:name="_Ref476677328"/>
      <w:bookmarkStart w:id="3554" w:name="_Ref503537036"/>
      <w:r w:rsidRPr="00F53F76">
        <w:t>JSP 440 (Defence Manual of Security</w:t>
      </w:r>
      <w:bookmarkEnd w:id="3553"/>
      <w:r>
        <w:t>).</w:t>
      </w:r>
      <w:bookmarkEnd w:id="3554"/>
    </w:p>
    <w:p w14:paraId="5AABAFBD" w14:textId="77777777" w:rsidR="00247935" w:rsidRPr="00F53F76" w:rsidRDefault="00247935" w:rsidP="00247935">
      <w:pPr>
        <w:pStyle w:val="MRSchedPara2"/>
        <w:spacing w:line="240" w:lineRule="auto"/>
        <w:rPr>
          <w:rFonts w:eastAsia="Times New Roman"/>
          <w:szCs w:val="20"/>
        </w:rPr>
      </w:pPr>
      <w:bookmarkStart w:id="3555" w:name="_Ref476677329"/>
      <w:bookmarkStart w:id="3556" w:name="_Ref503537037"/>
      <w:r w:rsidRPr="00F53F76">
        <w:t xml:space="preserve">JSP </w:t>
      </w:r>
      <w:bookmarkStart w:id="3557" w:name="DocXTextRef321"/>
      <w:r w:rsidRPr="00F53F76">
        <w:t>441</w:t>
      </w:r>
      <w:bookmarkEnd w:id="3557"/>
      <w:r w:rsidRPr="00F53F76">
        <w:t xml:space="preserve"> (Managing Information in Defence)</w:t>
      </w:r>
      <w:bookmarkEnd w:id="3555"/>
      <w:r>
        <w:t>.</w:t>
      </w:r>
      <w:bookmarkEnd w:id="3556"/>
    </w:p>
    <w:p w14:paraId="0781C307" w14:textId="77777777" w:rsidR="00247935" w:rsidRPr="00F53F76" w:rsidRDefault="00247935" w:rsidP="00247935">
      <w:pPr>
        <w:pStyle w:val="MRSchedPara2"/>
        <w:spacing w:line="240" w:lineRule="auto"/>
        <w:rPr>
          <w:rFonts w:eastAsia="Times New Roman"/>
          <w:szCs w:val="20"/>
        </w:rPr>
      </w:pPr>
      <w:bookmarkStart w:id="3558" w:name="_Ref476677330"/>
      <w:bookmarkStart w:id="3559" w:name="_Ref503537038"/>
      <w:r w:rsidRPr="00F53F76">
        <w:t>JSP 454 (The MoD Systems Safety and Environmental Assurance for Land Systems)</w:t>
      </w:r>
      <w:bookmarkEnd w:id="3558"/>
      <w:r>
        <w:t>.</w:t>
      </w:r>
      <w:bookmarkEnd w:id="3559"/>
    </w:p>
    <w:p w14:paraId="18238B7C" w14:textId="77777777" w:rsidR="00247935" w:rsidRPr="00C97525" w:rsidRDefault="00247935" w:rsidP="00247935">
      <w:pPr>
        <w:pStyle w:val="MRSchedPara2"/>
        <w:spacing w:line="240" w:lineRule="auto"/>
        <w:rPr>
          <w:rFonts w:eastAsia="Times New Roman"/>
          <w:szCs w:val="20"/>
        </w:rPr>
      </w:pPr>
      <w:bookmarkStart w:id="3560" w:name="_Ref476677331"/>
      <w:bookmarkStart w:id="3561" w:name="_Ref503537039"/>
      <w:r w:rsidRPr="00F53F76">
        <w:t xml:space="preserve">JSP </w:t>
      </w:r>
      <w:bookmarkStart w:id="3562" w:name="DocXTextRef323"/>
      <w:r w:rsidRPr="00F53F76">
        <w:t>465</w:t>
      </w:r>
      <w:bookmarkEnd w:id="3562"/>
      <w:r w:rsidRPr="00F53F76">
        <w:t xml:space="preserve"> (Spatial Data Policy for UK Defence)</w:t>
      </w:r>
      <w:bookmarkEnd w:id="3560"/>
      <w:r>
        <w:t>.</w:t>
      </w:r>
      <w:bookmarkEnd w:id="3561"/>
    </w:p>
    <w:p w14:paraId="26AAC068" w14:textId="77777777" w:rsidR="00247935" w:rsidRPr="00F53F76" w:rsidRDefault="00247935" w:rsidP="00247935">
      <w:pPr>
        <w:pStyle w:val="MRSchedPara2"/>
        <w:spacing w:line="240" w:lineRule="auto"/>
        <w:rPr>
          <w:rFonts w:eastAsia="Times New Roman"/>
          <w:szCs w:val="20"/>
        </w:rPr>
      </w:pPr>
      <w:bookmarkStart w:id="3563" w:name="_Ref503537040"/>
      <w:r>
        <w:t>JSP 507 (Investment Appraisal and Evaluation).</w:t>
      </w:r>
      <w:bookmarkEnd w:id="3563"/>
    </w:p>
    <w:p w14:paraId="7FA41DA2" w14:textId="77777777" w:rsidR="00247935" w:rsidRPr="00F53F76" w:rsidRDefault="00247935" w:rsidP="00247935">
      <w:pPr>
        <w:pStyle w:val="MRSchedPara2"/>
        <w:spacing w:line="240" w:lineRule="auto"/>
        <w:rPr>
          <w:rFonts w:eastAsia="Times New Roman"/>
          <w:szCs w:val="20"/>
        </w:rPr>
      </w:pPr>
      <w:bookmarkStart w:id="3564" w:name="_Ref476677332"/>
      <w:bookmarkStart w:id="3565" w:name="_Ref503537041"/>
      <w:r w:rsidRPr="00F53F76">
        <w:t>The Management of Test and Measurement Equipment Handbook, formerly JSP 509 (The Management of Test Equipment)</w:t>
      </w:r>
      <w:bookmarkEnd w:id="3564"/>
      <w:r>
        <w:t>.</w:t>
      </w:r>
      <w:bookmarkEnd w:id="3565"/>
    </w:p>
    <w:p w14:paraId="5611D779" w14:textId="77777777" w:rsidR="00247935" w:rsidRPr="003E3015" w:rsidRDefault="00247935" w:rsidP="00247935">
      <w:pPr>
        <w:pStyle w:val="MRSchedPara2"/>
        <w:spacing w:line="240" w:lineRule="auto"/>
        <w:rPr>
          <w:rFonts w:eastAsia="Times New Roman"/>
          <w:szCs w:val="20"/>
        </w:rPr>
      </w:pPr>
      <w:bookmarkStart w:id="3566" w:name="_Ref476677333"/>
      <w:bookmarkStart w:id="3567" w:name="_Ref503537042"/>
      <w:r w:rsidRPr="00F53F76">
        <w:t>JSP 604 (Defence Manual of Information and Communications Technology (ICT</w:t>
      </w:r>
      <w:bookmarkEnd w:id="3566"/>
      <w:r>
        <w:t>)).</w:t>
      </w:r>
      <w:bookmarkEnd w:id="3567"/>
      <w:r>
        <w:t xml:space="preserve"> </w:t>
      </w:r>
    </w:p>
    <w:p w14:paraId="05840E1C" w14:textId="77777777" w:rsidR="00247935" w:rsidRPr="00F53F76" w:rsidRDefault="00247935" w:rsidP="00247935">
      <w:pPr>
        <w:pStyle w:val="MRSchedPara2"/>
        <w:spacing w:line="240" w:lineRule="auto"/>
        <w:rPr>
          <w:rFonts w:eastAsia="Times New Roman"/>
          <w:szCs w:val="20"/>
        </w:rPr>
      </w:pPr>
      <w:bookmarkStart w:id="3568" w:name="_Ref503537043"/>
      <w:r>
        <w:t>JSP 655 (Defence Investment Approvals).</w:t>
      </w:r>
      <w:bookmarkEnd w:id="3568"/>
      <w:r>
        <w:t xml:space="preserve"> </w:t>
      </w:r>
    </w:p>
    <w:p w14:paraId="361DF0C9" w14:textId="77777777" w:rsidR="00247935" w:rsidRPr="00F53F76" w:rsidRDefault="00247935" w:rsidP="00247935">
      <w:pPr>
        <w:pStyle w:val="MRSchedPara2"/>
        <w:spacing w:line="240" w:lineRule="auto"/>
        <w:rPr>
          <w:rFonts w:eastAsia="Times New Roman"/>
          <w:szCs w:val="20"/>
        </w:rPr>
      </w:pPr>
      <w:bookmarkStart w:id="3569" w:name="_Ref476677334"/>
      <w:r w:rsidRPr="00F53F76">
        <w:t xml:space="preserve">DSA01.1: Defence Policy for Health, Safety and Environmental Protection, formerly JSP </w:t>
      </w:r>
      <w:bookmarkStart w:id="3570" w:name="DocXTextRef328"/>
      <w:r w:rsidRPr="00F53F76">
        <w:t>815</w:t>
      </w:r>
      <w:bookmarkEnd w:id="3570"/>
      <w:r w:rsidRPr="00F53F76">
        <w:t xml:space="preserve"> (Defence Environment and Safety Management)</w:t>
      </w:r>
      <w:r>
        <w:t>.</w:t>
      </w:r>
      <w:bookmarkEnd w:id="3569"/>
    </w:p>
    <w:p w14:paraId="35AB13BB" w14:textId="77777777" w:rsidR="00247935" w:rsidRPr="00F53F76" w:rsidRDefault="00247935" w:rsidP="00247935">
      <w:pPr>
        <w:pStyle w:val="MRSchedPara2"/>
        <w:spacing w:line="240" w:lineRule="auto"/>
      </w:pPr>
      <w:bookmarkStart w:id="3571" w:name="_Ref476677335"/>
      <w:bookmarkStart w:id="3572" w:name="_Ref503537044"/>
      <w:r w:rsidRPr="00F53F76">
        <w:t>JSP 822 (Governance and Management of Defence Training &amp; Education)</w:t>
      </w:r>
      <w:bookmarkEnd w:id="3571"/>
      <w:r>
        <w:t>.</w:t>
      </w:r>
      <w:bookmarkEnd w:id="3572"/>
    </w:p>
    <w:p w14:paraId="7F20B60F" w14:textId="77777777" w:rsidR="00247935" w:rsidRPr="00F53F76" w:rsidRDefault="00247935" w:rsidP="00247935">
      <w:pPr>
        <w:pStyle w:val="MRSchedPara2"/>
        <w:spacing w:line="240" w:lineRule="auto"/>
        <w:rPr>
          <w:rFonts w:eastAsia="Times New Roman"/>
          <w:szCs w:val="20"/>
        </w:rPr>
      </w:pPr>
      <w:bookmarkStart w:id="3573" w:name="_Ref476677336"/>
      <w:bookmarkStart w:id="3574" w:name="_Ref503537045"/>
      <w:r w:rsidRPr="00F53F76">
        <w:t xml:space="preserve">Defence Logistics Framework (DLF), superseding JSP </w:t>
      </w:r>
      <w:bookmarkStart w:id="3575" w:name="DocXTextRef330"/>
      <w:r w:rsidRPr="00F53F76">
        <w:t>886</w:t>
      </w:r>
      <w:bookmarkEnd w:id="3575"/>
      <w:r w:rsidRPr="00F53F76">
        <w:t xml:space="preserve"> (The Defence Logistics Support Chain Manual)</w:t>
      </w:r>
      <w:bookmarkEnd w:id="3573"/>
      <w:r>
        <w:t>.</w:t>
      </w:r>
      <w:bookmarkEnd w:id="3574"/>
    </w:p>
    <w:p w14:paraId="24F56871" w14:textId="77777777" w:rsidR="00247935" w:rsidRPr="00F53F76" w:rsidRDefault="00247935" w:rsidP="00247935">
      <w:pPr>
        <w:pStyle w:val="MRSchedPara2"/>
        <w:spacing w:line="240" w:lineRule="auto"/>
        <w:rPr>
          <w:rFonts w:eastAsia="Times New Roman"/>
          <w:szCs w:val="20"/>
        </w:rPr>
      </w:pPr>
      <w:bookmarkStart w:id="3576" w:name="_Ref476677337"/>
      <w:bookmarkStart w:id="3577" w:name="_Ref503537046"/>
      <w:r w:rsidRPr="00F53F76">
        <w:t>JSP 906 (Defence Principles for Coherent Capability)</w:t>
      </w:r>
      <w:bookmarkEnd w:id="3576"/>
      <w:r>
        <w:t>.</w:t>
      </w:r>
      <w:bookmarkEnd w:id="3577"/>
    </w:p>
    <w:p w14:paraId="75B48ECA" w14:textId="77777777" w:rsidR="00247935" w:rsidRPr="00F53F76" w:rsidRDefault="00247935" w:rsidP="00247935">
      <w:pPr>
        <w:pStyle w:val="MRSchedPara2"/>
        <w:spacing w:line="240" w:lineRule="auto"/>
      </w:pPr>
      <w:bookmarkStart w:id="3578" w:name="_Ref476677338"/>
      <w:bookmarkStart w:id="3579" w:name="_Ref503537047"/>
      <w:r w:rsidRPr="00F53F76">
        <w:t>JSP 912 (Human Factors Integration for Defence Systems</w:t>
      </w:r>
      <w:bookmarkEnd w:id="3578"/>
      <w:r>
        <w:t>).</w:t>
      </w:r>
      <w:bookmarkEnd w:id="3579"/>
    </w:p>
    <w:p w14:paraId="2AD6D01F" w14:textId="77777777" w:rsidR="00247935" w:rsidRPr="00F53F76" w:rsidRDefault="00247935" w:rsidP="000662E2">
      <w:pPr>
        <w:pStyle w:val="MRSchedPara1"/>
        <w:numPr>
          <w:ilvl w:val="0"/>
          <w:numId w:val="14"/>
        </w:numPr>
        <w:spacing w:line="240" w:lineRule="auto"/>
        <w:rPr>
          <w:rFonts w:eastAsia="Times New Roman"/>
          <w:b w:val="0"/>
          <w:szCs w:val="20"/>
        </w:rPr>
      </w:pPr>
      <w:bookmarkStart w:id="3580" w:name="_Ref476677339"/>
      <w:r w:rsidRPr="00F53F76">
        <w:rPr>
          <w:rFonts w:eastAsia="Times New Roman"/>
          <w:szCs w:val="20"/>
        </w:rPr>
        <w:t>ISO</w:t>
      </w:r>
      <w:bookmarkEnd w:id="3580"/>
    </w:p>
    <w:p w14:paraId="0DFB0F1B" w14:textId="77777777" w:rsidR="00247935" w:rsidRPr="003E3015" w:rsidRDefault="00247935" w:rsidP="00247935">
      <w:pPr>
        <w:pStyle w:val="MRSchedPara2"/>
        <w:spacing w:line="240" w:lineRule="auto"/>
        <w:rPr>
          <w:rFonts w:eastAsia="Times New Roman"/>
          <w:szCs w:val="20"/>
        </w:rPr>
      </w:pPr>
      <w:bookmarkStart w:id="3581" w:name="_Ref476677340"/>
      <w:bookmarkStart w:id="3582" w:name="_Ref503537048"/>
      <w:r w:rsidRPr="00F53F76">
        <w:t>ISO 9241 (Ergonomics of human-computer interaction)</w:t>
      </w:r>
      <w:bookmarkEnd w:id="3581"/>
      <w:r>
        <w:t>.</w:t>
      </w:r>
      <w:bookmarkEnd w:id="3582"/>
    </w:p>
    <w:p w14:paraId="737F2A1D" w14:textId="77777777" w:rsidR="00247935" w:rsidRPr="00F53F76" w:rsidRDefault="00247935" w:rsidP="00247935">
      <w:pPr>
        <w:pStyle w:val="MRSchedPara2"/>
        <w:spacing w:line="240" w:lineRule="auto"/>
        <w:rPr>
          <w:rFonts w:eastAsia="Times New Roman"/>
          <w:szCs w:val="20"/>
        </w:rPr>
      </w:pPr>
      <w:bookmarkStart w:id="3583" w:name="_Ref503537049"/>
      <w:r>
        <w:t>ISO 44001 (Collaborative Business Relationship Management Systems).</w:t>
      </w:r>
      <w:bookmarkEnd w:id="3583"/>
      <w:r>
        <w:t xml:space="preserve"> </w:t>
      </w:r>
    </w:p>
    <w:p w14:paraId="707F9A49" w14:textId="77777777" w:rsidR="00247935" w:rsidRPr="00F53F76" w:rsidRDefault="00247935" w:rsidP="000662E2">
      <w:pPr>
        <w:pStyle w:val="MRSchedPara1"/>
        <w:numPr>
          <w:ilvl w:val="0"/>
          <w:numId w:val="14"/>
        </w:numPr>
        <w:spacing w:line="240" w:lineRule="auto"/>
        <w:rPr>
          <w:rFonts w:eastAsia="Times New Roman"/>
          <w:b w:val="0"/>
          <w:szCs w:val="20"/>
        </w:rPr>
      </w:pPr>
      <w:bookmarkStart w:id="3584" w:name="_Ref476677341"/>
      <w:r w:rsidRPr="00F53F76">
        <w:rPr>
          <w:rFonts w:eastAsia="Times New Roman"/>
          <w:szCs w:val="20"/>
        </w:rPr>
        <w:t>AAPz</w:t>
      </w:r>
      <w:bookmarkEnd w:id="3584"/>
    </w:p>
    <w:p w14:paraId="6A4ED72E" w14:textId="77777777" w:rsidR="00247935" w:rsidRPr="00F53F76" w:rsidRDefault="000662E2" w:rsidP="00247935">
      <w:pPr>
        <w:pStyle w:val="MRSchedPara2"/>
        <w:spacing w:line="240" w:lineRule="auto"/>
      </w:pPr>
      <w:bookmarkStart w:id="3585" w:name="_Ref476677342"/>
      <w:r>
        <w:rPr>
          <w:noProof/>
          <w:color w:val="000000"/>
          <w:highlight w:val="black"/>
        </w:rPr>
        <w:t>''''''''''''''''''''''''''''''''''</w:t>
      </w:r>
      <w:r w:rsidR="00247935" w:rsidRPr="00F53F76">
        <w:t xml:space="preserve"> (Department of Defence Standard Practice; Identification Marking of </w:t>
      </w:r>
      <w:r>
        <w:rPr>
          <w:noProof/>
          <w:color w:val="000000"/>
          <w:highlight w:val="black"/>
        </w:rPr>
        <w:t>''''''''''' '''''''''''''''' '''''''''''''''''''</w:t>
      </w:r>
      <w:r w:rsidR="00247935" w:rsidRPr="00F53F76">
        <w:t xml:space="preserve">) with additional specifications and characterisation testing related to </w:t>
      </w:r>
      <w:r>
        <w:rPr>
          <w:noProof/>
          <w:color w:val="000000"/>
          <w:highlight w:val="black"/>
        </w:rPr>
        <w:t>''''''''''''''''''''''''''''</w:t>
      </w:r>
      <w:r w:rsidR="00247935" w:rsidRPr="00F53F76">
        <w:t xml:space="preserve"> (Barcoding), as set out expressly below:</w:t>
      </w:r>
      <w:bookmarkEnd w:id="3585"/>
    </w:p>
    <w:p w14:paraId="6DA1F8DE" w14:textId="77777777" w:rsidR="00247935" w:rsidRPr="00F53F76" w:rsidRDefault="00247935" w:rsidP="00247935">
      <w:pPr>
        <w:spacing w:line="240" w:lineRule="auto"/>
        <w:ind w:left="720"/>
        <w:rPr>
          <w:rFonts w:eastAsia="Times New Roman"/>
          <w:szCs w:val="20"/>
        </w:rPr>
      </w:pPr>
      <w:r w:rsidRPr="00F53F76">
        <w:rPr>
          <w:rFonts w:eastAsia="Times New Roman"/>
          <w:szCs w:val="20"/>
        </w:rPr>
        <w:t>Both standards contain the same content for 2D-matrix barcoding (both refer to ISO/IEC 16022).</w:t>
      </w:r>
    </w:p>
    <w:p w14:paraId="79D551D5" w14:textId="77777777" w:rsidR="00247935" w:rsidRPr="00713443" w:rsidRDefault="00247935" w:rsidP="000662E2">
      <w:pPr>
        <w:pStyle w:val="MRSchedPara1"/>
        <w:numPr>
          <w:ilvl w:val="0"/>
          <w:numId w:val="14"/>
        </w:numPr>
        <w:spacing w:line="240" w:lineRule="auto"/>
        <w:rPr>
          <w:rFonts w:eastAsia="Times New Roman"/>
          <w:b w:val="0"/>
          <w:szCs w:val="20"/>
        </w:rPr>
      </w:pPr>
      <w:bookmarkStart w:id="3586" w:name="_Ref476677343"/>
      <w:r w:rsidRPr="00F53F76">
        <w:rPr>
          <w:rFonts w:eastAsia="Times New Roman"/>
          <w:szCs w:val="20"/>
        </w:rPr>
        <w:t>AEPs</w:t>
      </w:r>
      <w:bookmarkEnd w:id="3586"/>
    </w:p>
    <w:p w14:paraId="07B15BE2" w14:textId="77777777" w:rsidR="00247935" w:rsidRPr="00713443" w:rsidRDefault="00247935" w:rsidP="000662E2">
      <w:pPr>
        <w:pStyle w:val="MRSchedPara2"/>
        <w:numPr>
          <w:ilvl w:val="1"/>
          <w:numId w:val="14"/>
        </w:numPr>
        <w:spacing w:line="240" w:lineRule="auto"/>
        <w:rPr>
          <w:rFonts w:eastAsia="Times New Roman"/>
          <w:szCs w:val="20"/>
        </w:rPr>
      </w:pPr>
      <w:bookmarkStart w:id="3587" w:name="_Ref503537050"/>
      <w:r w:rsidRPr="00713443">
        <w:rPr>
          <w:rFonts w:eastAsia="Times New Roman"/>
          <w:szCs w:val="20"/>
        </w:rPr>
        <w:t>Not used.</w:t>
      </w:r>
      <w:bookmarkEnd w:id="3587"/>
    </w:p>
    <w:p w14:paraId="3A1E9830" w14:textId="77777777" w:rsidR="00247935" w:rsidRPr="00F53F76" w:rsidRDefault="00247935" w:rsidP="000662E2">
      <w:pPr>
        <w:pStyle w:val="MRSchedPara1"/>
        <w:numPr>
          <w:ilvl w:val="0"/>
          <w:numId w:val="14"/>
        </w:numPr>
        <w:spacing w:line="240" w:lineRule="auto"/>
        <w:rPr>
          <w:rFonts w:eastAsia="Times New Roman"/>
          <w:b w:val="0"/>
          <w:szCs w:val="20"/>
        </w:rPr>
      </w:pPr>
      <w:bookmarkStart w:id="3588" w:name="_Ref476677347"/>
      <w:r w:rsidRPr="00F53F76">
        <w:rPr>
          <w:rFonts w:eastAsia="Times New Roman"/>
          <w:szCs w:val="20"/>
        </w:rPr>
        <w:t>SDIPs</w:t>
      </w:r>
      <w:bookmarkEnd w:id="3588"/>
    </w:p>
    <w:p w14:paraId="42C12DEC" w14:textId="77777777" w:rsidR="00247935" w:rsidRPr="00F53F76" w:rsidRDefault="00247935" w:rsidP="00247935">
      <w:pPr>
        <w:pStyle w:val="MRSchedPara2"/>
        <w:spacing w:line="240" w:lineRule="auto"/>
      </w:pPr>
      <w:bookmarkStart w:id="3589" w:name="_Ref503537051"/>
      <w:bookmarkStart w:id="3590" w:name="_Ref476677348"/>
      <w:r w:rsidRPr="00F53F76">
        <w:t>SDIP 27 (NATO TEMPEST Testing, Requirem</w:t>
      </w:r>
      <w:r>
        <w:t>ents and Evaluation procedures).</w:t>
      </w:r>
      <w:bookmarkEnd w:id="3589"/>
      <w:r>
        <w:t xml:space="preserve"> </w:t>
      </w:r>
      <w:r w:rsidRPr="00F53F76">
        <w:t xml:space="preserve"> </w:t>
      </w:r>
      <w:bookmarkEnd w:id="3590"/>
    </w:p>
    <w:p w14:paraId="080B9154" w14:textId="77777777" w:rsidR="00247935" w:rsidRPr="00F53F76" w:rsidRDefault="00247935" w:rsidP="000662E2">
      <w:pPr>
        <w:pStyle w:val="MRSchedPara1"/>
        <w:numPr>
          <w:ilvl w:val="0"/>
          <w:numId w:val="14"/>
        </w:numPr>
        <w:spacing w:line="240" w:lineRule="auto"/>
        <w:rPr>
          <w:rFonts w:eastAsia="Times New Roman"/>
          <w:b w:val="0"/>
          <w:szCs w:val="20"/>
        </w:rPr>
      </w:pPr>
      <w:bookmarkStart w:id="3591" w:name="_Ref476677349"/>
      <w:r w:rsidRPr="00F53F76">
        <w:rPr>
          <w:rFonts w:eastAsia="Times New Roman"/>
          <w:szCs w:val="20"/>
        </w:rPr>
        <w:t>STANAGs</w:t>
      </w:r>
      <w:bookmarkEnd w:id="3591"/>
    </w:p>
    <w:p w14:paraId="3ED2E7C8" w14:textId="77777777" w:rsidR="00247935" w:rsidRPr="00F53F76" w:rsidRDefault="00247935" w:rsidP="00247935">
      <w:pPr>
        <w:pStyle w:val="MRSchedPara2"/>
        <w:spacing w:line="240" w:lineRule="auto"/>
      </w:pPr>
      <w:bookmarkStart w:id="3592" w:name="_Ref476677350"/>
      <w:bookmarkStart w:id="3593" w:name="_Ref503537052"/>
      <w:r w:rsidRPr="00F53F76">
        <w:t>STANAG 2211 (Geodetic Datums, Projections, Grids and Grid References)</w:t>
      </w:r>
      <w:bookmarkEnd w:id="3592"/>
      <w:r>
        <w:t>.</w:t>
      </w:r>
      <w:bookmarkEnd w:id="3593"/>
    </w:p>
    <w:p w14:paraId="3C12BA33" w14:textId="77777777" w:rsidR="00247935" w:rsidRPr="00F53F76" w:rsidRDefault="00247935" w:rsidP="00247935">
      <w:pPr>
        <w:pStyle w:val="MRSchedPara2"/>
        <w:spacing w:line="240" w:lineRule="auto"/>
        <w:rPr>
          <w:rFonts w:eastAsia="Times New Roman"/>
          <w:szCs w:val="20"/>
        </w:rPr>
      </w:pPr>
      <w:bookmarkStart w:id="3594" w:name="_Ref476677353"/>
      <w:bookmarkStart w:id="3595" w:name="_Ref503537053"/>
      <w:r w:rsidRPr="00F53F76">
        <w:t>STANAG 4559 (NATO Standard ISR Library Interface (NSILI))</w:t>
      </w:r>
      <w:bookmarkEnd w:id="3594"/>
      <w:r>
        <w:t>.</w:t>
      </w:r>
      <w:bookmarkEnd w:id="3595"/>
    </w:p>
    <w:p w14:paraId="357E0880" w14:textId="77777777" w:rsidR="00247935" w:rsidRPr="00F53F76" w:rsidRDefault="00247935" w:rsidP="00247935">
      <w:pPr>
        <w:pStyle w:val="MRSchedPara2"/>
        <w:spacing w:line="240" w:lineRule="auto"/>
        <w:rPr>
          <w:rFonts w:eastAsia="Times New Roman"/>
          <w:szCs w:val="20"/>
        </w:rPr>
      </w:pPr>
      <w:bookmarkStart w:id="3596" w:name="_Ref476677354"/>
      <w:bookmarkStart w:id="3597" w:name="_Ref503537054"/>
      <w:r w:rsidRPr="00F53F76">
        <w:t>STANAG 4677 (Dismounted Soldier Information Exchange)</w:t>
      </w:r>
      <w:bookmarkEnd w:id="3596"/>
      <w:r>
        <w:t>.</w:t>
      </w:r>
      <w:bookmarkEnd w:id="3597"/>
    </w:p>
    <w:p w14:paraId="3F18E566" w14:textId="77777777" w:rsidR="00247935" w:rsidRPr="00F53F76" w:rsidRDefault="00247935" w:rsidP="00247935">
      <w:pPr>
        <w:pStyle w:val="MRSchedPara2"/>
        <w:spacing w:line="240" w:lineRule="auto"/>
      </w:pPr>
      <w:bookmarkStart w:id="3598" w:name="_Ref476677355"/>
      <w:bookmarkStart w:id="3599" w:name="_Ref503537055"/>
      <w:r w:rsidRPr="00F53F76">
        <w:t>STANAG 5524 (NATO Interoperability Standards And Profiles (NISP)</w:t>
      </w:r>
      <w:bookmarkEnd w:id="3598"/>
      <w:r>
        <w:t>).</w:t>
      </w:r>
      <w:bookmarkEnd w:id="3599"/>
    </w:p>
    <w:p w14:paraId="39255E29" w14:textId="77777777" w:rsidR="00247935" w:rsidRPr="00F53F76" w:rsidRDefault="00247935" w:rsidP="000662E2">
      <w:pPr>
        <w:pStyle w:val="MRSchedPara1"/>
        <w:numPr>
          <w:ilvl w:val="0"/>
          <w:numId w:val="14"/>
        </w:numPr>
        <w:spacing w:line="240" w:lineRule="auto"/>
        <w:rPr>
          <w:rFonts w:eastAsia="Times New Roman"/>
          <w:b w:val="0"/>
          <w:szCs w:val="20"/>
        </w:rPr>
      </w:pPr>
      <w:bookmarkStart w:id="3600" w:name="_Ref476677356"/>
      <w:r w:rsidRPr="00F53F76">
        <w:rPr>
          <w:rFonts w:eastAsia="Times New Roman"/>
          <w:szCs w:val="20"/>
        </w:rPr>
        <w:t>Quality Assurance</w:t>
      </w:r>
      <w:bookmarkEnd w:id="3600"/>
    </w:p>
    <w:p w14:paraId="699A1825" w14:textId="77777777" w:rsidR="00247935" w:rsidRPr="00F53F76" w:rsidRDefault="00247935" w:rsidP="00247935">
      <w:pPr>
        <w:pStyle w:val="MRSchedPara2"/>
        <w:spacing w:line="240" w:lineRule="auto"/>
      </w:pPr>
      <w:bookmarkStart w:id="3601" w:name="_Ref503537056"/>
      <w:r>
        <w:t>Not used.</w:t>
      </w:r>
      <w:bookmarkEnd w:id="3601"/>
      <w:r>
        <w:t xml:space="preserve"> </w:t>
      </w:r>
    </w:p>
    <w:p w14:paraId="579D27B2" w14:textId="77777777" w:rsidR="00247935" w:rsidRPr="00F53F76" w:rsidRDefault="00247935" w:rsidP="000662E2">
      <w:pPr>
        <w:pStyle w:val="MRSchedPara1"/>
        <w:numPr>
          <w:ilvl w:val="0"/>
          <w:numId w:val="14"/>
        </w:numPr>
        <w:spacing w:line="240" w:lineRule="auto"/>
        <w:rPr>
          <w:rFonts w:eastAsia="Times New Roman"/>
          <w:b w:val="0"/>
          <w:szCs w:val="20"/>
        </w:rPr>
      </w:pPr>
      <w:bookmarkStart w:id="3602" w:name="_Ref476677358"/>
      <w:r w:rsidRPr="00F53F76">
        <w:rPr>
          <w:rFonts w:eastAsia="Times New Roman"/>
          <w:szCs w:val="20"/>
        </w:rPr>
        <w:t>Development Software</w:t>
      </w:r>
      <w:bookmarkEnd w:id="3602"/>
    </w:p>
    <w:p w14:paraId="4308B2DA" w14:textId="77777777" w:rsidR="00247935" w:rsidRPr="00F53F76" w:rsidRDefault="00247935" w:rsidP="00247935">
      <w:pPr>
        <w:pStyle w:val="MRSchedPara2"/>
        <w:spacing w:line="240" w:lineRule="auto"/>
      </w:pPr>
      <w:bookmarkStart w:id="3603" w:name="_Ref503537057"/>
      <w:r>
        <w:t>Not used.</w:t>
      </w:r>
      <w:bookmarkEnd w:id="3603"/>
    </w:p>
    <w:p w14:paraId="3FC23135" w14:textId="77777777" w:rsidR="00247935" w:rsidRPr="00F53F76" w:rsidRDefault="00247935" w:rsidP="000662E2">
      <w:pPr>
        <w:pStyle w:val="MRSchedPara1"/>
        <w:numPr>
          <w:ilvl w:val="0"/>
          <w:numId w:val="14"/>
        </w:numPr>
        <w:spacing w:line="240" w:lineRule="auto"/>
        <w:rPr>
          <w:rFonts w:eastAsia="Times New Roman"/>
          <w:b w:val="0"/>
          <w:szCs w:val="20"/>
        </w:rPr>
      </w:pPr>
      <w:bookmarkStart w:id="3604" w:name="_Ref476677360"/>
      <w:r w:rsidRPr="00F53F76">
        <w:rPr>
          <w:rFonts w:eastAsia="Times New Roman"/>
          <w:szCs w:val="20"/>
        </w:rPr>
        <w:t>Quality Plans</w:t>
      </w:r>
      <w:bookmarkEnd w:id="3604"/>
    </w:p>
    <w:p w14:paraId="17E69A32" w14:textId="77777777" w:rsidR="00247935" w:rsidRPr="00F53F76" w:rsidRDefault="00247935" w:rsidP="00247935">
      <w:pPr>
        <w:pStyle w:val="MRSchedPara2"/>
        <w:spacing w:line="240" w:lineRule="auto"/>
      </w:pPr>
      <w:bookmarkStart w:id="3605" w:name="_Ref503537058"/>
      <w:r>
        <w:t>Not used.</w:t>
      </w:r>
      <w:bookmarkEnd w:id="3605"/>
    </w:p>
    <w:p w14:paraId="04B61EC6" w14:textId="77777777" w:rsidR="00247935" w:rsidRPr="00F53F76" w:rsidRDefault="00247935" w:rsidP="000662E2">
      <w:pPr>
        <w:pStyle w:val="MRSchedPara1"/>
        <w:numPr>
          <w:ilvl w:val="0"/>
          <w:numId w:val="14"/>
        </w:numPr>
        <w:spacing w:line="240" w:lineRule="auto"/>
        <w:rPr>
          <w:rFonts w:eastAsia="Times New Roman"/>
          <w:b w:val="0"/>
          <w:szCs w:val="20"/>
        </w:rPr>
      </w:pPr>
      <w:bookmarkStart w:id="3606" w:name="_Ref476677367"/>
      <w:r w:rsidRPr="00F53F76">
        <w:rPr>
          <w:rFonts w:eastAsia="Times New Roman"/>
          <w:szCs w:val="20"/>
        </w:rPr>
        <w:t>Concessions</w:t>
      </w:r>
      <w:bookmarkEnd w:id="3606"/>
    </w:p>
    <w:p w14:paraId="59C744A8" w14:textId="77777777" w:rsidR="00247935" w:rsidRPr="00F53F76" w:rsidRDefault="00247935" w:rsidP="00247935">
      <w:pPr>
        <w:pStyle w:val="MRSchedPara2"/>
        <w:spacing w:line="240" w:lineRule="auto"/>
      </w:pPr>
      <w:bookmarkStart w:id="3607" w:name="_Ref503537059"/>
      <w:r>
        <w:t>Not used.</w:t>
      </w:r>
      <w:bookmarkEnd w:id="3607"/>
      <w:r>
        <w:t xml:space="preserve"> </w:t>
      </w:r>
    </w:p>
    <w:p w14:paraId="4CA1B9BF" w14:textId="77777777" w:rsidR="00247935" w:rsidRPr="00F53F76" w:rsidRDefault="00247935" w:rsidP="000662E2">
      <w:pPr>
        <w:pStyle w:val="MRSchedPara1"/>
        <w:numPr>
          <w:ilvl w:val="0"/>
          <w:numId w:val="14"/>
        </w:numPr>
        <w:spacing w:line="240" w:lineRule="auto"/>
        <w:rPr>
          <w:rFonts w:eastAsia="Times New Roman"/>
          <w:b w:val="0"/>
          <w:szCs w:val="20"/>
        </w:rPr>
      </w:pPr>
      <w:bookmarkStart w:id="3608" w:name="_Ref476677369"/>
      <w:r w:rsidRPr="00F53F76">
        <w:rPr>
          <w:rFonts w:eastAsia="Times New Roman"/>
          <w:szCs w:val="20"/>
        </w:rPr>
        <w:t>Contractor Working Parties</w:t>
      </w:r>
      <w:bookmarkEnd w:id="3608"/>
    </w:p>
    <w:p w14:paraId="735FB09F" w14:textId="77777777" w:rsidR="00247935" w:rsidRPr="00F53F76" w:rsidRDefault="00247935" w:rsidP="00247935">
      <w:pPr>
        <w:pStyle w:val="MRSchedPara2"/>
        <w:spacing w:line="240" w:lineRule="auto"/>
      </w:pPr>
      <w:bookmarkStart w:id="3609" w:name="_Ref503537060"/>
      <w:r>
        <w:t>Not used.</w:t>
      </w:r>
      <w:bookmarkEnd w:id="3609"/>
    </w:p>
    <w:p w14:paraId="3907B49B" w14:textId="77777777" w:rsidR="00247935" w:rsidRPr="00F53F76" w:rsidRDefault="00247935" w:rsidP="000662E2">
      <w:pPr>
        <w:pStyle w:val="MRSchedPara1"/>
        <w:numPr>
          <w:ilvl w:val="0"/>
          <w:numId w:val="14"/>
        </w:numPr>
        <w:spacing w:line="240" w:lineRule="auto"/>
        <w:rPr>
          <w:rFonts w:eastAsia="Times New Roman"/>
          <w:b w:val="0"/>
          <w:szCs w:val="20"/>
        </w:rPr>
      </w:pPr>
      <w:bookmarkStart w:id="3610" w:name="_Ref476677371"/>
      <w:r w:rsidRPr="00F53F76">
        <w:rPr>
          <w:rFonts w:eastAsia="Times New Roman"/>
          <w:szCs w:val="20"/>
        </w:rPr>
        <w:t>Informative Quality Assurance Standards</w:t>
      </w:r>
      <w:bookmarkEnd w:id="3610"/>
    </w:p>
    <w:p w14:paraId="77A86710" w14:textId="77777777" w:rsidR="00247935" w:rsidRPr="00F53F76" w:rsidRDefault="00247935" w:rsidP="00247935">
      <w:pPr>
        <w:pStyle w:val="MRSchedPara2"/>
        <w:spacing w:line="240" w:lineRule="auto"/>
      </w:pPr>
      <w:bookmarkStart w:id="3611" w:name="_Ref503537061"/>
      <w:r>
        <w:t>Not used.</w:t>
      </w:r>
      <w:bookmarkEnd w:id="3611"/>
      <w:r>
        <w:t xml:space="preserve"> </w:t>
      </w:r>
    </w:p>
    <w:p w14:paraId="1286B8F7" w14:textId="77777777" w:rsidR="00247935" w:rsidRPr="00F53F76" w:rsidRDefault="00247935" w:rsidP="000662E2">
      <w:pPr>
        <w:pStyle w:val="MRSchedPara1"/>
        <w:numPr>
          <w:ilvl w:val="0"/>
          <w:numId w:val="14"/>
        </w:numPr>
        <w:spacing w:line="240" w:lineRule="auto"/>
        <w:rPr>
          <w:rFonts w:eastAsia="Times New Roman"/>
          <w:b w:val="0"/>
          <w:szCs w:val="20"/>
        </w:rPr>
      </w:pPr>
      <w:bookmarkStart w:id="3612" w:name="_Ref476677375"/>
      <w:r w:rsidRPr="00F53F76">
        <w:rPr>
          <w:rFonts w:eastAsia="Times New Roman"/>
          <w:szCs w:val="20"/>
        </w:rPr>
        <w:t>Other Standards</w:t>
      </w:r>
      <w:bookmarkEnd w:id="3612"/>
    </w:p>
    <w:p w14:paraId="5572A1CA" w14:textId="77777777" w:rsidR="00247935" w:rsidRPr="00F53F76" w:rsidRDefault="00247935" w:rsidP="00247935">
      <w:pPr>
        <w:pStyle w:val="MRSchedPara2"/>
        <w:spacing w:line="240" w:lineRule="auto"/>
      </w:pPr>
      <w:bookmarkStart w:id="3613" w:name="_Ref476677376"/>
      <w:bookmarkStart w:id="3614" w:name="_Ref503537062"/>
      <w:r w:rsidRPr="00F53F76">
        <w:t>ISO/IEC/IEEE 15288: Systems and Software Engineering – System Life Cycle Processes</w:t>
      </w:r>
      <w:bookmarkEnd w:id="3613"/>
      <w:r>
        <w:t>.</w:t>
      </w:r>
      <w:bookmarkEnd w:id="3614"/>
    </w:p>
    <w:p w14:paraId="29B595DB" w14:textId="77777777" w:rsidR="00247935" w:rsidRPr="00F53F76" w:rsidRDefault="00247935" w:rsidP="00247935">
      <w:pPr>
        <w:pStyle w:val="MRSchedPara2"/>
        <w:spacing w:line="240" w:lineRule="auto"/>
      </w:pPr>
      <w:bookmarkStart w:id="3615" w:name="_Ref476677377"/>
      <w:bookmarkStart w:id="3616" w:name="_Ref503537063"/>
      <w:r w:rsidRPr="00F53F76">
        <w:t>Electrical Equipment (Safety) Regulations 1994</w:t>
      </w:r>
      <w:bookmarkEnd w:id="3615"/>
      <w:r>
        <w:t>.</w:t>
      </w:r>
      <w:bookmarkEnd w:id="3616"/>
    </w:p>
    <w:p w14:paraId="3642B35F" w14:textId="77777777" w:rsidR="00247935" w:rsidRPr="00F53F76" w:rsidRDefault="00247935" w:rsidP="00247935">
      <w:pPr>
        <w:pStyle w:val="MRSchedPara2"/>
        <w:spacing w:line="240" w:lineRule="auto"/>
      </w:pPr>
      <w:bookmarkStart w:id="3617" w:name="_Ref476677378"/>
      <w:bookmarkStart w:id="3618" w:name="_Ref503537064"/>
      <w:r w:rsidRPr="00F53F76">
        <w:t>Electricity at Work Regulations 1989</w:t>
      </w:r>
      <w:bookmarkEnd w:id="3617"/>
      <w:r>
        <w:t>.</w:t>
      </w:r>
      <w:bookmarkEnd w:id="3618"/>
    </w:p>
    <w:p w14:paraId="37E821EC" w14:textId="77777777" w:rsidR="00247935" w:rsidRPr="00F53F76" w:rsidRDefault="00247935" w:rsidP="00247935">
      <w:pPr>
        <w:pStyle w:val="MRSchedPara2"/>
        <w:spacing w:line="240" w:lineRule="auto"/>
        <w:rPr>
          <w:rFonts w:eastAsia="Times New Roman"/>
          <w:szCs w:val="20"/>
        </w:rPr>
      </w:pPr>
      <w:bookmarkStart w:id="3619" w:name="_Ref476677379"/>
      <w:bookmarkStart w:id="3620" w:name="_Ref503537065"/>
      <w:r w:rsidRPr="00F53F76">
        <w:t>Environment</w:t>
      </w:r>
      <w:r>
        <w:t>al Information Regulations 2004</w:t>
      </w:r>
      <w:bookmarkEnd w:id="3619"/>
      <w:r>
        <w:t>.</w:t>
      </w:r>
      <w:bookmarkEnd w:id="3620"/>
    </w:p>
    <w:p w14:paraId="5F6A2F7A" w14:textId="77777777" w:rsidR="00247935" w:rsidRPr="00F53F76" w:rsidRDefault="00247935" w:rsidP="00247935">
      <w:pPr>
        <w:pStyle w:val="MRSchedPara2"/>
        <w:spacing w:line="240" w:lineRule="auto"/>
      </w:pPr>
      <w:bookmarkStart w:id="3621" w:name="_Ref476677380"/>
      <w:bookmarkStart w:id="3622" w:name="_Ref503537066"/>
      <w:r w:rsidRPr="00F53F76">
        <w:t>Freedom of Information Act (2000)</w:t>
      </w:r>
      <w:bookmarkEnd w:id="3621"/>
      <w:r>
        <w:t>.</w:t>
      </w:r>
      <w:bookmarkEnd w:id="3622"/>
    </w:p>
    <w:p w14:paraId="07AC45DF" w14:textId="77777777" w:rsidR="00247935" w:rsidRPr="00F53F76" w:rsidRDefault="00247935" w:rsidP="00247935">
      <w:pPr>
        <w:pStyle w:val="MRSchedPara2"/>
        <w:spacing w:line="240" w:lineRule="auto"/>
      </w:pPr>
      <w:bookmarkStart w:id="3623" w:name="_Ref476677381"/>
      <w:bookmarkStart w:id="3624" w:name="_Ref503537067"/>
      <w:r w:rsidRPr="00F53F76">
        <w:t>Data Protection Act 1998</w:t>
      </w:r>
      <w:bookmarkEnd w:id="3623"/>
      <w:r>
        <w:t>.</w:t>
      </w:r>
      <w:bookmarkEnd w:id="3624"/>
    </w:p>
    <w:p w14:paraId="77013AB9" w14:textId="77777777" w:rsidR="00247935" w:rsidRPr="00F53F76" w:rsidRDefault="00247935" w:rsidP="00247935">
      <w:pPr>
        <w:pStyle w:val="MRSchedPara2"/>
        <w:spacing w:line="240" w:lineRule="auto"/>
      </w:pPr>
      <w:bookmarkStart w:id="3625" w:name="_Ref476677382"/>
      <w:bookmarkStart w:id="3626" w:name="_Ref503537068"/>
      <w:r w:rsidRPr="00F53F76">
        <w:t>Hazardous Waste Regulations (2005)</w:t>
      </w:r>
      <w:bookmarkEnd w:id="3625"/>
      <w:r>
        <w:t>.</w:t>
      </w:r>
      <w:bookmarkEnd w:id="3626"/>
    </w:p>
    <w:p w14:paraId="0536CCB0" w14:textId="77777777" w:rsidR="00247935" w:rsidRPr="00F53F76" w:rsidRDefault="00247935" w:rsidP="00247935">
      <w:pPr>
        <w:pStyle w:val="MRSchedPara2"/>
        <w:spacing w:line="240" w:lineRule="auto"/>
      </w:pPr>
      <w:bookmarkStart w:id="3627" w:name="_Ref476677383"/>
      <w:bookmarkStart w:id="3628" w:name="_Ref503537069"/>
      <w:r w:rsidRPr="00F53F76">
        <w:t>Health and Safety (Display Screen Equipment) Regulations 1992 (as amended 2002)</w:t>
      </w:r>
      <w:bookmarkEnd w:id="3627"/>
      <w:r>
        <w:t>.</w:t>
      </w:r>
      <w:bookmarkEnd w:id="3628"/>
    </w:p>
    <w:p w14:paraId="22572A9F" w14:textId="77777777" w:rsidR="00247935" w:rsidRPr="00F53F76" w:rsidRDefault="00247935" w:rsidP="00247935">
      <w:pPr>
        <w:pStyle w:val="MRSchedPara2"/>
        <w:spacing w:line="240" w:lineRule="auto"/>
        <w:rPr>
          <w:rFonts w:eastAsia="Times New Roman"/>
          <w:szCs w:val="20"/>
        </w:rPr>
      </w:pPr>
      <w:bookmarkStart w:id="3629" w:name="_Ref476677384"/>
      <w:bookmarkStart w:id="3630" w:name="_Ref503537070"/>
      <w:r w:rsidRPr="00F53F76">
        <w:t>Land Data Model</w:t>
      </w:r>
      <w:bookmarkEnd w:id="3629"/>
      <w:r>
        <w:t>.</w:t>
      </w:r>
      <w:bookmarkEnd w:id="3630"/>
    </w:p>
    <w:p w14:paraId="050ACF76" w14:textId="77777777" w:rsidR="00247935" w:rsidRPr="00F53F76" w:rsidRDefault="00247935" w:rsidP="00247935">
      <w:pPr>
        <w:pStyle w:val="MRSchedPara2"/>
        <w:spacing w:line="240" w:lineRule="auto"/>
        <w:rPr>
          <w:rFonts w:eastAsia="Times New Roman"/>
          <w:szCs w:val="20"/>
        </w:rPr>
      </w:pPr>
      <w:bookmarkStart w:id="3631" w:name="_Ref476677385"/>
      <w:bookmarkStart w:id="3632" w:name="_Ref503537071"/>
      <w:r w:rsidRPr="00F53F76">
        <w:t>Land Force Standing Order 1120</w:t>
      </w:r>
      <w:bookmarkEnd w:id="3631"/>
      <w:r>
        <w:t>.</w:t>
      </w:r>
      <w:bookmarkEnd w:id="3632"/>
    </w:p>
    <w:p w14:paraId="0AC5901A" w14:textId="77777777" w:rsidR="00247935" w:rsidRPr="00F53F76" w:rsidRDefault="00247935" w:rsidP="00247935">
      <w:pPr>
        <w:pStyle w:val="MRSchedPara2"/>
        <w:spacing w:line="240" w:lineRule="auto"/>
        <w:rPr>
          <w:rFonts w:eastAsia="Times New Roman"/>
          <w:szCs w:val="20"/>
        </w:rPr>
      </w:pPr>
      <w:bookmarkStart w:id="3633" w:name="_Ref476677386"/>
      <w:bookmarkStart w:id="3634" w:name="_Ref503537072"/>
      <w:r w:rsidRPr="00F53F76">
        <w:t>LOSA Standards</w:t>
      </w:r>
      <w:bookmarkEnd w:id="3633"/>
      <w:r>
        <w:t>.</w:t>
      </w:r>
      <w:bookmarkEnd w:id="3634"/>
    </w:p>
    <w:p w14:paraId="5835EBB1" w14:textId="77777777" w:rsidR="00247935" w:rsidRPr="00F53F76" w:rsidRDefault="00247935" w:rsidP="00247935">
      <w:pPr>
        <w:pStyle w:val="MRSchedPara2"/>
        <w:spacing w:line="240" w:lineRule="auto"/>
        <w:rPr>
          <w:rFonts w:eastAsia="Times New Roman"/>
          <w:szCs w:val="20"/>
        </w:rPr>
      </w:pPr>
      <w:bookmarkStart w:id="3635" w:name="_Ref476677387"/>
      <w:bookmarkStart w:id="3636" w:name="_Ref503537073"/>
      <w:r w:rsidRPr="00F53F76">
        <w:t>Standing Instruction SI 105 for Dismounted Soldier System power usage</w:t>
      </w:r>
      <w:bookmarkEnd w:id="3635"/>
      <w:r>
        <w:t>.</w:t>
      </w:r>
      <w:bookmarkEnd w:id="3636"/>
    </w:p>
    <w:p w14:paraId="279FD29F" w14:textId="77777777" w:rsidR="00247935" w:rsidRPr="00F53F76" w:rsidRDefault="00247935" w:rsidP="00247935">
      <w:pPr>
        <w:pStyle w:val="MRSchedPara2"/>
        <w:spacing w:line="240" w:lineRule="auto"/>
        <w:rPr>
          <w:rFonts w:eastAsia="Times New Roman"/>
          <w:szCs w:val="20"/>
        </w:rPr>
      </w:pPr>
      <w:bookmarkStart w:id="3637" w:name="_Ref476677388"/>
      <w:bookmarkStart w:id="3638" w:name="_Ref503537074"/>
      <w:r w:rsidRPr="00F53F76">
        <w:t>Standing Instruction SI 108 for Dismounted Soldier System size and weight budget</w:t>
      </w:r>
      <w:bookmarkEnd w:id="3637"/>
      <w:r>
        <w:t>.</w:t>
      </w:r>
      <w:bookmarkEnd w:id="3638"/>
    </w:p>
    <w:p w14:paraId="395FF820" w14:textId="77777777" w:rsidR="00247935" w:rsidRPr="00F53F76" w:rsidRDefault="00247935" w:rsidP="00247935">
      <w:pPr>
        <w:pStyle w:val="MRSchedPara2"/>
        <w:spacing w:line="240" w:lineRule="auto"/>
      </w:pPr>
      <w:bookmarkStart w:id="3639" w:name="_Ref476677389"/>
      <w:bookmarkStart w:id="3640" w:name="_Ref503537075"/>
      <w:r w:rsidRPr="00F53F76">
        <w:t xml:space="preserve">DEFCON </w:t>
      </w:r>
      <w:bookmarkStart w:id="3641" w:name="DocXTextRef336"/>
      <w:r w:rsidRPr="00F53F76">
        <w:t>129</w:t>
      </w:r>
      <w:bookmarkEnd w:id="3641"/>
      <w:r w:rsidRPr="00F53F76">
        <w:t xml:space="preserve"> (Packaging (for articles other than munitions))</w:t>
      </w:r>
      <w:bookmarkEnd w:id="3639"/>
      <w:r>
        <w:t>.</w:t>
      </w:r>
      <w:bookmarkEnd w:id="3640"/>
    </w:p>
    <w:p w14:paraId="31BEBFB7" w14:textId="77777777" w:rsidR="00247935" w:rsidRPr="00F53F76" w:rsidRDefault="00247935" w:rsidP="00247935">
      <w:pPr>
        <w:pStyle w:val="MRSchedPara2"/>
        <w:spacing w:line="240" w:lineRule="auto"/>
      </w:pPr>
      <w:bookmarkStart w:id="3642" w:name="_Ref476677390"/>
      <w:bookmarkStart w:id="3643" w:name="_Ref503537076"/>
      <w:r w:rsidRPr="00F53F76">
        <w:t>Waste Electrical and Electronic Equipment Regulations 2006</w:t>
      </w:r>
      <w:bookmarkEnd w:id="3642"/>
      <w:r>
        <w:t>.</w:t>
      </w:r>
      <w:bookmarkEnd w:id="3643"/>
    </w:p>
    <w:p w14:paraId="7DCD8C05" w14:textId="77777777" w:rsidR="00247935" w:rsidRPr="00F53F76" w:rsidRDefault="00247935" w:rsidP="00247935">
      <w:pPr>
        <w:pStyle w:val="MRSchedPara2"/>
        <w:spacing w:line="240" w:lineRule="auto"/>
      </w:pPr>
      <w:bookmarkStart w:id="3644" w:name="_Ref476677391"/>
      <w:bookmarkStart w:id="3645" w:name="_Ref503537077"/>
      <w:r w:rsidRPr="00F53F76">
        <w:t>Health and Safety Regulations (Health and Safety at Work Act and Associated Regulations)</w:t>
      </w:r>
      <w:bookmarkEnd w:id="3644"/>
      <w:r>
        <w:t>.</w:t>
      </w:r>
      <w:bookmarkEnd w:id="3645"/>
    </w:p>
    <w:p w14:paraId="51819307" w14:textId="77777777" w:rsidR="00247935" w:rsidRPr="00F53F76" w:rsidRDefault="00247935" w:rsidP="00247935">
      <w:pPr>
        <w:pStyle w:val="MRSchedPara2"/>
        <w:spacing w:line="240" w:lineRule="auto"/>
      </w:pPr>
      <w:bookmarkStart w:id="3646" w:name="_Ref476677392"/>
      <w:bookmarkStart w:id="3647" w:name="_Ref503537078"/>
      <w:r w:rsidRPr="00F53F76">
        <w:t>Control of Noise at Work Regulations 2005</w:t>
      </w:r>
      <w:bookmarkEnd w:id="3646"/>
      <w:r>
        <w:t>.</w:t>
      </w:r>
      <w:bookmarkEnd w:id="3647"/>
    </w:p>
    <w:p w14:paraId="72F24D14" w14:textId="77777777" w:rsidR="00247935" w:rsidRPr="00F53F76" w:rsidRDefault="00247935" w:rsidP="00247935">
      <w:pPr>
        <w:pStyle w:val="MRSchedPara2"/>
        <w:spacing w:line="240" w:lineRule="auto"/>
      </w:pPr>
      <w:bookmarkStart w:id="3648" w:name="_Ref476677393"/>
      <w:bookmarkStart w:id="3649" w:name="_Ref503537079"/>
      <w:r w:rsidRPr="00F53F76">
        <w:t xml:space="preserve">MOD Metadata Standard (Version </w:t>
      </w:r>
      <w:bookmarkStart w:id="3650" w:name="DocXTextRef337"/>
      <w:r w:rsidRPr="00F53F76">
        <w:t>6.0</w:t>
      </w:r>
      <w:bookmarkEnd w:id="3650"/>
      <w:r w:rsidRPr="00F53F76">
        <w:t>, Nov 2015)</w:t>
      </w:r>
      <w:bookmarkEnd w:id="3648"/>
      <w:r>
        <w:t>.</w:t>
      </w:r>
      <w:bookmarkEnd w:id="3649"/>
    </w:p>
    <w:p w14:paraId="5483FACA" w14:textId="77777777" w:rsidR="00247935" w:rsidRPr="00F53F76" w:rsidRDefault="00247935" w:rsidP="00247935">
      <w:pPr>
        <w:spacing w:line="240" w:lineRule="auto"/>
        <w:rPr>
          <w:rFonts w:eastAsia="Times New Roman"/>
          <w:szCs w:val="20"/>
        </w:rPr>
      </w:pPr>
    </w:p>
    <w:p w14:paraId="66390168" w14:textId="77777777" w:rsidR="00247935" w:rsidRPr="00F53F76" w:rsidRDefault="00247935" w:rsidP="00247935">
      <w:pPr>
        <w:spacing w:line="240" w:lineRule="auto"/>
        <w:rPr>
          <w:rFonts w:eastAsia="Times New Roman"/>
          <w:szCs w:val="20"/>
        </w:rPr>
      </w:pPr>
    </w:p>
    <w:p w14:paraId="33F7CD72" w14:textId="77777777" w:rsidR="00247935" w:rsidRDefault="00247935" w:rsidP="00247935">
      <w:pPr>
        <w:spacing w:line="240" w:lineRule="auto"/>
      </w:pPr>
    </w:p>
    <w:p w14:paraId="44916003" w14:textId="77777777" w:rsidR="00247935" w:rsidRDefault="005A15BA" w:rsidP="005A15BA">
      <w:pPr>
        <w:pStyle w:val="MRSchedule1"/>
        <w:numPr>
          <w:ilvl w:val="0"/>
          <w:numId w:val="0"/>
        </w:numPr>
        <w:spacing w:line="240" w:lineRule="auto"/>
      </w:pPr>
      <w:bookmarkStart w:id="3651" w:name="_Toc519678236"/>
      <w:bookmarkStart w:id="3652" w:name="_Ref485921785"/>
      <w:bookmarkEnd w:id="3651"/>
      <w:r>
        <w:t>Schedule 16</w:t>
      </w:r>
    </w:p>
    <w:p w14:paraId="181D2584" w14:textId="77777777" w:rsidR="00247935" w:rsidRDefault="00247935" w:rsidP="00247935">
      <w:pPr>
        <w:pStyle w:val="MRSchedule2"/>
        <w:spacing w:line="240" w:lineRule="auto"/>
      </w:pPr>
      <w:bookmarkStart w:id="3653" w:name="_Ref503537080"/>
      <w:bookmarkStart w:id="3654" w:name="_Toc519678237"/>
      <w:bookmarkEnd w:id="3652"/>
      <w:r>
        <w:t>Business Continuity Plans</w:t>
      </w:r>
      <w:bookmarkEnd w:id="3653"/>
      <w:bookmarkEnd w:id="3654"/>
    </w:p>
    <w:p w14:paraId="3134E4F0" w14:textId="77777777" w:rsidR="00247935" w:rsidRPr="00BA7721" w:rsidRDefault="00247935" w:rsidP="00247935">
      <w:pPr>
        <w:spacing w:line="240" w:lineRule="auto"/>
        <w:rPr>
          <w:i/>
        </w:rPr>
      </w:pPr>
      <w:r w:rsidRPr="00BA7721">
        <w:rPr>
          <w:i/>
        </w:rPr>
        <w:t xml:space="preserve">Schedule 16 (Business Continuity Plans) </w:t>
      </w:r>
      <w:r w:rsidR="000662E2">
        <w:rPr>
          <w:i/>
          <w:noProof/>
          <w:color w:val="000000"/>
          <w:highlight w:val="black"/>
        </w:rPr>
        <w:t xml:space="preserve">'''' ''''''' '''''''''''''''''''''''' '''' '''''''' '''''''''''''''' '''''''''''''' ''''''''''''''''' ''''''''''''''''''''''' '''''''''''''''''''''''' ''''''''''''''  </w:t>
      </w:r>
    </w:p>
    <w:p w14:paraId="553F9690" w14:textId="77777777" w:rsidR="00247935" w:rsidRDefault="005A15BA" w:rsidP="005A15BA">
      <w:pPr>
        <w:pStyle w:val="MRSchedule1"/>
        <w:numPr>
          <w:ilvl w:val="0"/>
          <w:numId w:val="0"/>
        </w:numPr>
        <w:spacing w:line="240" w:lineRule="auto"/>
      </w:pPr>
      <w:bookmarkStart w:id="3655" w:name="_Toc519678238"/>
      <w:bookmarkStart w:id="3656" w:name="_Ref485921786"/>
      <w:bookmarkEnd w:id="3655"/>
      <w:r>
        <w:t>Schedule 17</w:t>
      </w:r>
    </w:p>
    <w:p w14:paraId="0380082E" w14:textId="77777777" w:rsidR="00247935" w:rsidRDefault="00247935" w:rsidP="00247935">
      <w:pPr>
        <w:pStyle w:val="MRSchedule2"/>
        <w:spacing w:line="240" w:lineRule="auto"/>
      </w:pPr>
      <w:bookmarkStart w:id="3657" w:name="_Ref503537081"/>
      <w:bookmarkStart w:id="3658" w:name="_Toc519678239"/>
      <w:bookmarkEnd w:id="3656"/>
      <w:r>
        <w:t>Exit Plan</w:t>
      </w:r>
      <w:bookmarkEnd w:id="3657"/>
      <w:bookmarkEnd w:id="3658"/>
    </w:p>
    <w:p w14:paraId="61C67578" w14:textId="77777777" w:rsidR="00247935" w:rsidRDefault="00247935" w:rsidP="000662E2">
      <w:pPr>
        <w:pStyle w:val="MRSchedPara1"/>
        <w:numPr>
          <w:ilvl w:val="0"/>
          <w:numId w:val="31"/>
        </w:numPr>
        <w:spacing w:line="240" w:lineRule="auto"/>
      </w:pPr>
      <w:r>
        <w:t>Not Used</w:t>
      </w:r>
    </w:p>
    <w:p w14:paraId="1595759B" w14:textId="77777777" w:rsidR="00247935" w:rsidRPr="00291FD0" w:rsidRDefault="00247935" w:rsidP="000662E2">
      <w:pPr>
        <w:pStyle w:val="MRSchedPara1"/>
        <w:numPr>
          <w:ilvl w:val="0"/>
          <w:numId w:val="17"/>
        </w:numPr>
        <w:spacing w:line="240" w:lineRule="auto"/>
      </w:pPr>
      <w:bookmarkStart w:id="3659" w:name="_Ref476677396"/>
      <w:r w:rsidRPr="00291FD0">
        <w:t>Introduction and Background</w:t>
      </w:r>
      <w:bookmarkEnd w:id="3659"/>
    </w:p>
    <w:p w14:paraId="21CD7C33" w14:textId="77777777" w:rsidR="00247935" w:rsidRPr="00291FD0" w:rsidRDefault="00247935" w:rsidP="00247935">
      <w:pPr>
        <w:pStyle w:val="MRSchedPara2"/>
        <w:spacing w:line="240" w:lineRule="auto"/>
      </w:pPr>
      <w:bookmarkStart w:id="3660" w:name="_Ref476677397"/>
      <w:r w:rsidRPr="00291FD0">
        <w:t>Th</w:t>
      </w:r>
      <w:r>
        <w:t>is</w:t>
      </w:r>
      <w:r w:rsidRPr="00291FD0">
        <w:t xml:space="preserve"> Schedule:</w:t>
      </w:r>
      <w:bookmarkEnd w:id="3660"/>
      <w:r w:rsidRPr="00291FD0">
        <w:t xml:space="preserve"> </w:t>
      </w:r>
    </w:p>
    <w:p w14:paraId="63226F8A" w14:textId="77777777" w:rsidR="00247935" w:rsidRPr="00291FD0" w:rsidRDefault="00247935" w:rsidP="00247935">
      <w:pPr>
        <w:pStyle w:val="MRSchedPara3"/>
        <w:spacing w:line="240" w:lineRule="auto"/>
        <w:ind w:left="1788"/>
      </w:pPr>
      <w:bookmarkStart w:id="3661" w:name="_Ref476677398"/>
      <w:r w:rsidRPr="00291FD0">
        <w:t xml:space="preserve">describes the general principles that apply to the Contractor’s obligations under this Schedule (see </w:t>
      </w:r>
      <w:r>
        <w:t>p</w:t>
      </w:r>
      <w:r w:rsidRPr="00291FD0">
        <w:t xml:space="preserve">aragraph </w:t>
      </w:r>
      <w:r>
        <w:t>3</w:t>
      </w:r>
      <w:r w:rsidRPr="00291FD0">
        <w:t xml:space="preserve"> below);</w:t>
      </w:r>
      <w:bookmarkEnd w:id="3661"/>
    </w:p>
    <w:p w14:paraId="3B1DF81F" w14:textId="77777777" w:rsidR="00247935" w:rsidRPr="00291FD0" w:rsidRDefault="00247935" w:rsidP="00247935">
      <w:pPr>
        <w:pStyle w:val="MRSchedPara3"/>
        <w:spacing w:line="240" w:lineRule="auto"/>
        <w:ind w:left="1788"/>
      </w:pPr>
      <w:bookmarkStart w:id="3662" w:name="_Ref476677400"/>
      <w:bookmarkStart w:id="3663" w:name="_Ref476677399"/>
      <w:r w:rsidRPr="00291FD0">
        <w:t xml:space="preserve">describes the process for the development of the Exit Plans and the Parties’ obligations to perform the activities set out in the Exit Plans (see </w:t>
      </w:r>
      <w:r>
        <w:t>p</w:t>
      </w:r>
      <w:r w:rsidRPr="00291FD0">
        <w:t xml:space="preserve">aragraph </w:t>
      </w:r>
      <w:r>
        <w:t>4</w:t>
      </w:r>
      <w:r w:rsidRPr="00291FD0">
        <w:t xml:space="preserve"> below);</w:t>
      </w:r>
      <w:bookmarkEnd w:id="3662"/>
    </w:p>
    <w:p w14:paraId="07C481D3" w14:textId="77777777" w:rsidR="00247935" w:rsidRPr="00291FD0" w:rsidRDefault="00247935" w:rsidP="00247935">
      <w:pPr>
        <w:pStyle w:val="MRSchedPara3"/>
        <w:spacing w:line="240" w:lineRule="auto"/>
        <w:ind w:left="1788"/>
      </w:pPr>
      <w:bookmarkStart w:id="3664" w:name="_Ref476677401"/>
      <w:bookmarkEnd w:id="3663"/>
      <w:r w:rsidRPr="00291FD0">
        <w:t xml:space="preserve">describes the requirements relating to the appointment of an Exit Manager (see </w:t>
      </w:r>
      <w:r>
        <w:t>p</w:t>
      </w:r>
      <w:r w:rsidRPr="00291FD0">
        <w:t xml:space="preserve">aragraph </w:t>
      </w:r>
      <w:r>
        <w:t>6</w:t>
      </w:r>
      <w:r w:rsidRPr="00291FD0">
        <w:t xml:space="preserve"> below);</w:t>
      </w:r>
      <w:bookmarkEnd w:id="3664"/>
    </w:p>
    <w:p w14:paraId="18B536D9" w14:textId="77777777" w:rsidR="00247935" w:rsidRPr="00291FD0" w:rsidRDefault="00247935" w:rsidP="00247935">
      <w:pPr>
        <w:pStyle w:val="MRSchedPara3"/>
        <w:spacing w:line="240" w:lineRule="auto"/>
        <w:ind w:left="1788"/>
      </w:pPr>
      <w:bookmarkStart w:id="3665" w:name="_Ref476677402"/>
      <w:r w:rsidRPr="00291FD0">
        <w:t xml:space="preserve">describes each Parties’ obligations during each Exit Period (see </w:t>
      </w:r>
      <w:r>
        <w:t>p</w:t>
      </w:r>
      <w:r w:rsidRPr="00291FD0">
        <w:t xml:space="preserve">aragraph </w:t>
      </w:r>
      <w:r>
        <w:t>7</w:t>
      </w:r>
      <w:r w:rsidRPr="00291FD0">
        <w:t xml:space="preserve"> below);</w:t>
      </w:r>
      <w:bookmarkEnd w:id="3665"/>
    </w:p>
    <w:p w14:paraId="7B05E956" w14:textId="77777777" w:rsidR="00247935" w:rsidRPr="00291FD0" w:rsidRDefault="00247935" w:rsidP="00247935">
      <w:pPr>
        <w:pStyle w:val="MRSchedPara3"/>
        <w:spacing w:line="240" w:lineRule="auto"/>
        <w:ind w:left="1788"/>
      </w:pPr>
      <w:bookmarkStart w:id="3666" w:name="_Ref476677403"/>
      <w:r w:rsidRPr="00291FD0">
        <w:t>describes the process for transferring relevant assets, knowledge, know-how, Sub-Contracts and software together with any additional information and tools as shall enable the Authority (or a Follow-on Contractor or Third Party) to carry out and complete the activities contemplated by and/or related to the Contractor Deliverables and to have full use of such Contractor Deliverables (the “</w:t>
      </w:r>
      <w:r w:rsidRPr="00291FD0">
        <w:rPr>
          <w:b/>
        </w:rPr>
        <w:t>Assets</w:t>
      </w:r>
      <w:r w:rsidRPr="00291FD0">
        <w:t xml:space="preserve">”) upon expiry or termination of this Contract (see Paragraph </w:t>
      </w:r>
      <w:r>
        <w:t>9</w:t>
      </w:r>
      <w:r w:rsidRPr="00291FD0">
        <w:t xml:space="preserve"> below); and</w:t>
      </w:r>
      <w:bookmarkEnd w:id="3666"/>
      <w:r w:rsidRPr="00291FD0">
        <w:t xml:space="preserve"> </w:t>
      </w:r>
    </w:p>
    <w:p w14:paraId="2CD58586" w14:textId="77777777" w:rsidR="00247935" w:rsidRPr="00291FD0" w:rsidRDefault="00247935" w:rsidP="00247935">
      <w:pPr>
        <w:pStyle w:val="MRSchedPara3"/>
        <w:spacing w:line="240" w:lineRule="auto"/>
        <w:ind w:left="1788"/>
      </w:pPr>
      <w:bookmarkStart w:id="3667" w:name="_Ref476677404"/>
      <w:r w:rsidRPr="00291FD0">
        <w:t>describes the principles that apply to the Contractor’s obligations to provide data, information and materials and other general provisions relating to the Contractor’s obligations unde</w:t>
      </w:r>
      <w:r>
        <w:t>r this Schedule (see paragraph 10</w:t>
      </w:r>
      <w:r w:rsidRPr="00291FD0">
        <w:t xml:space="preserve"> below).</w:t>
      </w:r>
      <w:bookmarkEnd w:id="3667"/>
    </w:p>
    <w:p w14:paraId="16703422" w14:textId="77777777" w:rsidR="00247935" w:rsidRPr="00694E49" w:rsidRDefault="00247935" w:rsidP="000662E2">
      <w:pPr>
        <w:pStyle w:val="MRSchedPara1"/>
        <w:numPr>
          <w:ilvl w:val="0"/>
          <w:numId w:val="17"/>
        </w:numPr>
        <w:spacing w:line="240" w:lineRule="auto"/>
      </w:pPr>
      <w:bookmarkStart w:id="3668" w:name="_Ref476677405"/>
      <w:r w:rsidRPr="00694E49">
        <w:t>General</w:t>
      </w:r>
      <w:bookmarkEnd w:id="3668"/>
    </w:p>
    <w:p w14:paraId="698CB6A5" w14:textId="77777777" w:rsidR="00247935" w:rsidRPr="00694E49" w:rsidRDefault="00247935" w:rsidP="00247935">
      <w:pPr>
        <w:pStyle w:val="MRSchedPara2"/>
        <w:spacing w:line="240" w:lineRule="auto"/>
      </w:pPr>
      <w:bookmarkStart w:id="3669" w:name="_Ref476677406"/>
      <w:r w:rsidRPr="00694E49">
        <w:t xml:space="preserve">The Contractor </w:t>
      </w:r>
      <w:r>
        <w:t>shall co-operate with any Follow-O</w:t>
      </w:r>
      <w:r w:rsidRPr="00694E49">
        <w:t>n Contractor</w:t>
      </w:r>
      <w:r>
        <w:t xml:space="preserve"> or Third Party</w:t>
      </w:r>
      <w:r w:rsidRPr="00694E49">
        <w:t xml:space="preserve"> during any Exit Period </w:t>
      </w:r>
      <w:r>
        <w:t>in accordance with Clause 74 (</w:t>
      </w:r>
      <w:r>
        <w:rPr>
          <w:i/>
        </w:rPr>
        <w:t xml:space="preserve">Continuing </w:t>
      </w:r>
      <w:r w:rsidRPr="003E5F9F">
        <w:rPr>
          <w:i/>
        </w:rPr>
        <w:t>Assistance</w:t>
      </w:r>
      <w:r>
        <w:t>)</w:t>
      </w:r>
      <w:r w:rsidRPr="00694E49">
        <w:t>.</w:t>
      </w:r>
      <w:bookmarkEnd w:id="3669"/>
      <w:r w:rsidRPr="00694E49">
        <w:t xml:space="preserve"> </w:t>
      </w:r>
    </w:p>
    <w:p w14:paraId="5647BDEB" w14:textId="77777777" w:rsidR="00247935" w:rsidRPr="00694E49" w:rsidRDefault="00247935" w:rsidP="00247935">
      <w:pPr>
        <w:pStyle w:val="MRSchedPara2"/>
        <w:spacing w:line="240" w:lineRule="auto"/>
      </w:pPr>
      <w:bookmarkStart w:id="3670" w:name="_Ref476677407"/>
      <w:r w:rsidRPr="00694E49">
        <w:t xml:space="preserve">The transfer of the Assets from the </w:t>
      </w:r>
      <w:r w:rsidRPr="00A6514D">
        <w:t>Contractor to the Authority (or the Follow-On Contractor or Third Party) may be phased so that certain Assets are transferred to the Authority (or the Follow-On Contractor or Third Party) at different times or at the same time. There may be one or more Exit Periods. The Contractor may be required by the Authority</w:t>
      </w:r>
      <w:r w:rsidRPr="00694E49">
        <w:t xml:space="preserve"> to provide E</w:t>
      </w:r>
      <w:r>
        <w:t>xit Management Information and a</w:t>
      </w:r>
      <w:r w:rsidRPr="00694E49">
        <w:t>ssistance to the Authority (or the Follow-On Contractor</w:t>
      </w:r>
      <w:r>
        <w:t xml:space="preserve"> or Third Party</w:t>
      </w:r>
      <w:r w:rsidRPr="00694E49">
        <w:t>) during any Exit Period in relation to the expiry or termination of all or part of th</w:t>
      </w:r>
      <w:r>
        <w:t>is</w:t>
      </w:r>
      <w:r w:rsidRPr="00694E49">
        <w:t xml:space="preserve"> Contract.</w:t>
      </w:r>
      <w:bookmarkEnd w:id="3670"/>
    </w:p>
    <w:p w14:paraId="194DC261" w14:textId="77777777" w:rsidR="00247935" w:rsidRPr="00694E49" w:rsidRDefault="00247935" w:rsidP="000662E2">
      <w:pPr>
        <w:pStyle w:val="MRSchedPara1"/>
        <w:numPr>
          <w:ilvl w:val="0"/>
          <w:numId w:val="17"/>
        </w:numPr>
        <w:spacing w:line="240" w:lineRule="auto"/>
      </w:pPr>
      <w:bookmarkStart w:id="3671" w:name="_Ref476677409"/>
      <w:r w:rsidRPr="00694E49">
        <w:t>Exit Planning</w:t>
      </w:r>
      <w:bookmarkEnd w:id="3671"/>
    </w:p>
    <w:p w14:paraId="5726CD31" w14:textId="77777777" w:rsidR="00247935" w:rsidRPr="00694E49" w:rsidRDefault="00247935" w:rsidP="00247935">
      <w:pPr>
        <w:spacing w:line="240" w:lineRule="auto"/>
        <w:ind w:left="720"/>
        <w:rPr>
          <w:rFonts w:eastAsia="Times New Roman"/>
          <w:b/>
          <w:szCs w:val="20"/>
        </w:rPr>
      </w:pPr>
      <w:r>
        <w:rPr>
          <w:rFonts w:eastAsia="Times New Roman"/>
          <w:b/>
          <w:szCs w:val="20"/>
        </w:rPr>
        <w:t>Development of d</w:t>
      </w:r>
      <w:r w:rsidRPr="00694E49">
        <w:rPr>
          <w:rFonts w:eastAsia="Times New Roman"/>
          <w:b/>
          <w:szCs w:val="20"/>
        </w:rPr>
        <w:t>raft Exit Plan</w:t>
      </w:r>
      <w:r>
        <w:rPr>
          <w:rFonts w:eastAsia="Times New Roman"/>
          <w:b/>
          <w:szCs w:val="20"/>
        </w:rPr>
        <w:t>s</w:t>
      </w:r>
      <w:r w:rsidRPr="00694E49">
        <w:rPr>
          <w:rFonts w:eastAsia="Times New Roman"/>
          <w:b/>
          <w:szCs w:val="20"/>
        </w:rPr>
        <w:t xml:space="preserve"> </w:t>
      </w:r>
    </w:p>
    <w:p w14:paraId="069AB55C" w14:textId="77777777" w:rsidR="00247935" w:rsidRPr="003A0877" w:rsidRDefault="00247935" w:rsidP="00247935">
      <w:pPr>
        <w:pStyle w:val="MRSchedPara2"/>
        <w:spacing w:line="240" w:lineRule="auto"/>
      </w:pPr>
      <w:bookmarkStart w:id="3672" w:name="_Ref503537084"/>
      <w:bookmarkStart w:id="3673" w:name="_Ref476677410"/>
      <w:r w:rsidRPr="003A0877">
        <w:t xml:space="preserve">The Contractor shall develop and deliver to the Authority an Exit Plan that addresses the requirements set out in Appendix 1 to this </w:t>
      </w:r>
      <w:r>
        <w:t>Schedule 17</w:t>
      </w:r>
      <w:r w:rsidRPr="003A0877">
        <w:t xml:space="preserve"> (</w:t>
      </w:r>
      <w:r w:rsidRPr="003A0877">
        <w:rPr>
          <w:i/>
        </w:rPr>
        <w:t xml:space="preserve">Exit </w:t>
      </w:r>
      <w:r w:rsidRPr="003A0877">
        <w:t>Plan) and shall issue draft Exit Plans to the Authority as agreed in accordance with Clause 72.1 (</w:t>
      </w:r>
      <w:r w:rsidRPr="003A0877">
        <w:rPr>
          <w:i/>
        </w:rPr>
        <w:t>Exit Plan</w:t>
      </w:r>
      <w:r w:rsidRPr="003A0877">
        <w:t xml:space="preserve">) and paragraph </w:t>
      </w:r>
      <w:r>
        <w:t>4.5</w:t>
      </w:r>
      <w:r w:rsidRPr="003A0877">
        <w:t xml:space="preserve"> of this </w:t>
      </w:r>
      <w:r w:rsidRPr="00F12466">
        <w:rPr>
          <w:color w:val="000000"/>
        </w:rPr>
        <w:t>Schedule 17</w:t>
      </w:r>
      <w:r w:rsidRPr="003A0877">
        <w:t xml:space="preserve"> (</w:t>
      </w:r>
      <w:r w:rsidRPr="003A0877">
        <w:rPr>
          <w:i/>
        </w:rPr>
        <w:t>Exit Plan</w:t>
      </w:r>
      <w:r w:rsidRPr="003A0877">
        <w:t>). The agreed Exit Plan (as at the Effective Date) is in the Agreed Form.</w:t>
      </w:r>
      <w:bookmarkEnd w:id="3672"/>
    </w:p>
    <w:p w14:paraId="782C34C1" w14:textId="77777777" w:rsidR="00247935" w:rsidRPr="00694E49" w:rsidRDefault="00247935" w:rsidP="00247935">
      <w:pPr>
        <w:pStyle w:val="MRSchedPara2"/>
        <w:spacing w:line="240" w:lineRule="auto"/>
      </w:pPr>
      <w:bookmarkStart w:id="3674" w:name="_Ref503537085"/>
      <w:r w:rsidRPr="00A6514D">
        <w:t xml:space="preserve">The Exit Plan shall set out the Contractor's proposed overall methodology for achieving an orderly transfer (as contemplated in paragraph </w:t>
      </w:r>
      <w:r>
        <w:t>2.1.5</w:t>
      </w:r>
      <w:r w:rsidRPr="00A6514D">
        <w:t>) of</w:t>
      </w:r>
      <w:r w:rsidRPr="00694E49">
        <w:t xml:space="preserve"> all of the </w:t>
      </w:r>
      <w:r>
        <w:t>Assets, goods and services</w:t>
      </w:r>
      <w:r w:rsidRPr="00694E49">
        <w:t xml:space="preserve"> from the Contractor to the Authority (or the Follow-On Contractor</w:t>
      </w:r>
      <w:r>
        <w:t xml:space="preserve"> or Third Party</w:t>
      </w:r>
      <w:r w:rsidRPr="00694E49">
        <w:t>) upon the expiry or termination of this Contract (whether in whole or in part) for any reason whatsoever.</w:t>
      </w:r>
      <w:bookmarkEnd w:id="3673"/>
      <w:bookmarkEnd w:id="3674"/>
      <w:r w:rsidRPr="00694E49">
        <w:t xml:space="preserve"> </w:t>
      </w:r>
    </w:p>
    <w:p w14:paraId="52F0C201" w14:textId="77777777" w:rsidR="00247935" w:rsidRPr="00694E49" w:rsidRDefault="00247935" w:rsidP="00247935">
      <w:pPr>
        <w:spacing w:line="240" w:lineRule="auto"/>
        <w:ind w:left="720"/>
        <w:rPr>
          <w:rFonts w:eastAsia="Times New Roman"/>
          <w:b/>
          <w:szCs w:val="20"/>
        </w:rPr>
      </w:pPr>
      <w:r w:rsidRPr="00694E49">
        <w:rPr>
          <w:rFonts w:eastAsia="Times New Roman"/>
          <w:b/>
          <w:szCs w:val="20"/>
        </w:rPr>
        <w:t>Review of Draft Exit Plans</w:t>
      </w:r>
    </w:p>
    <w:p w14:paraId="794F7DCC" w14:textId="77777777" w:rsidR="00247935" w:rsidRPr="00694E49" w:rsidRDefault="00247935" w:rsidP="00247935">
      <w:pPr>
        <w:pStyle w:val="MRSchedPara2"/>
        <w:spacing w:line="240" w:lineRule="auto"/>
      </w:pPr>
      <w:bookmarkStart w:id="3675" w:name="_Ref476677411"/>
      <w:r>
        <w:t>Subject to Clause 72.1 (</w:t>
      </w:r>
      <w:r>
        <w:rPr>
          <w:i/>
        </w:rPr>
        <w:t xml:space="preserve">Exit </w:t>
      </w:r>
      <w:r w:rsidRPr="00BF777D">
        <w:rPr>
          <w:i/>
        </w:rPr>
        <w:t>Plan</w:t>
      </w:r>
      <w:r>
        <w:t>), w</w:t>
      </w:r>
      <w:r w:rsidRPr="00BF777D">
        <w:t>ithin</w:t>
      </w:r>
      <w:r w:rsidRPr="00694E49">
        <w:t xml:space="preserve"> twenty (20) Working Days after receipt by the Authority of any draft Exit Plan, the Parties shall meet to discuss and seek to agree the</w:t>
      </w:r>
      <w:r>
        <w:t xml:space="preserve"> draft</w:t>
      </w:r>
      <w:r w:rsidRPr="00694E49">
        <w:t xml:space="preserve"> Exit Plan. The Contractor shall ensure that any comments, suggestions or amendments suggested by the Authority (acting reasona</w:t>
      </w:r>
      <w:r>
        <w:t>bly) are incorporated into the d</w:t>
      </w:r>
      <w:r w:rsidRPr="00694E49">
        <w:t xml:space="preserve">raft Exit Plan and shall </w:t>
      </w:r>
      <w:r>
        <w:t>issue an updated copy of the d</w:t>
      </w:r>
      <w:r w:rsidRPr="00694E49">
        <w:t xml:space="preserve">raft Exit Plan to the Authority within ten </w:t>
      </w:r>
      <w:bookmarkStart w:id="3676" w:name="DocXTextRef353"/>
      <w:r w:rsidRPr="00694E49">
        <w:t>(10)</w:t>
      </w:r>
      <w:bookmarkEnd w:id="3676"/>
      <w:r w:rsidRPr="00694E49">
        <w:t xml:space="preserve"> Working Days of such comments, suggestions or amendments being communicated to the Contractor by the Authority.</w:t>
      </w:r>
      <w:bookmarkEnd w:id="3675"/>
      <w:r w:rsidRPr="00694E49">
        <w:t xml:space="preserve"> </w:t>
      </w:r>
    </w:p>
    <w:p w14:paraId="7999E85A" w14:textId="77777777" w:rsidR="00247935" w:rsidRPr="00694E49" w:rsidRDefault="00247935" w:rsidP="00247935">
      <w:pPr>
        <w:pStyle w:val="MRSchedPara2"/>
        <w:spacing w:line="240" w:lineRule="auto"/>
      </w:pPr>
      <w:bookmarkStart w:id="3677" w:name="_Ref476677413"/>
      <w:r w:rsidRPr="00694E49">
        <w:t xml:space="preserve">If the Parties cannot agree the </w:t>
      </w:r>
      <w:r>
        <w:t>d</w:t>
      </w:r>
      <w:r w:rsidRPr="00694E49">
        <w:t>raft Exit Plan or the</w:t>
      </w:r>
      <w:r>
        <w:t xml:space="preserve"> Authority does not accept the d</w:t>
      </w:r>
      <w:r w:rsidRPr="00694E49">
        <w:t xml:space="preserve">raft Exit Plan has been drafted in accordance with the requirements set out in </w:t>
      </w:r>
      <w:bookmarkStart w:id="3678" w:name="DocXTextRef355"/>
      <w:r w:rsidRPr="00694E49">
        <w:t>Appendix 1</w:t>
      </w:r>
      <w:bookmarkEnd w:id="3678"/>
      <w:r w:rsidRPr="00694E49">
        <w:t xml:space="preserve"> to this </w:t>
      </w:r>
      <w:r w:rsidRPr="00F12466">
        <w:rPr>
          <w:color w:val="000000"/>
        </w:rPr>
        <w:t>Schedule 17</w:t>
      </w:r>
      <w:r>
        <w:t xml:space="preserve"> (</w:t>
      </w:r>
      <w:r>
        <w:rPr>
          <w:i/>
        </w:rPr>
        <w:t>Exit Plan</w:t>
      </w:r>
      <w:r>
        <w:t xml:space="preserve">) either Party may refer this matter to resolution in accordance with </w:t>
      </w:r>
      <w:r w:rsidRPr="00694E49">
        <w:t>the Dispute Resolution Procedure.</w:t>
      </w:r>
      <w:bookmarkEnd w:id="3677"/>
      <w:r w:rsidRPr="00694E49">
        <w:t xml:space="preserve"> </w:t>
      </w:r>
    </w:p>
    <w:p w14:paraId="2073BE9B" w14:textId="77777777" w:rsidR="00247935" w:rsidRPr="00694E49" w:rsidRDefault="00247935" w:rsidP="00247935">
      <w:pPr>
        <w:pStyle w:val="MRSchedPara2"/>
        <w:spacing w:line="240" w:lineRule="auto"/>
      </w:pPr>
      <w:bookmarkStart w:id="3679" w:name="_Ref476677414"/>
      <w:r>
        <w:t xml:space="preserve">Without prejudice to Clause </w:t>
      </w:r>
      <w:bookmarkStart w:id="3680" w:name="DocXTextRef356"/>
      <w:r>
        <w:t>72.1</w:t>
      </w:r>
      <w:bookmarkEnd w:id="3680"/>
      <w:r>
        <w:t xml:space="preserve"> (</w:t>
      </w:r>
      <w:r>
        <w:rPr>
          <w:i/>
        </w:rPr>
        <w:t xml:space="preserve">Exit </w:t>
      </w:r>
      <w:r w:rsidRPr="007C76D1">
        <w:rPr>
          <w:i/>
        </w:rPr>
        <w:t>Plan</w:t>
      </w:r>
      <w:r>
        <w:t>) t</w:t>
      </w:r>
      <w:r w:rsidRPr="007C76D1">
        <w:t>he</w:t>
      </w:r>
      <w:r w:rsidRPr="00694E49">
        <w:t xml:space="preserve"> Contractor shall keep the </w:t>
      </w:r>
      <w:r>
        <w:t>d</w:t>
      </w:r>
      <w:r w:rsidRPr="00694E49">
        <w:t xml:space="preserve">raft Exit Plan under review every six (6) months and shall update and submit to the Authority for review and authorisation, updated </w:t>
      </w:r>
      <w:r>
        <w:t>d</w:t>
      </w:r>
      <w:r w:rsidRPr="00694E49">
        <w:t xml:space="preserve">raft Exit Plans where an impact assessment in respect of a </w:t>
      </w:r>
      <w:r>
        <w:t>C</w:t>
      </w:r>
      <w:r w:rsidRPr="00694E49">
        <w:t>hange</w:t>
      </w:r>
      <w:r>
        <w:t xml:space="preserve"> and/or Exercised Option and/or an Active Task Order </w:t>
      </w:r>
      <w:r w:rsidRPr="00694E49">
        <w:t xml:space="preserve">identifies that an update to the </w:t>
      </w:r>
      <w:r>
        <w:t>then current</w:t>
      </w:r>
      <w:r w:rsidRPr="00694E49">
        <w:t xml:space="preserve"> </w:t>
      </w:r>
      <w:r>
        <w:t xml:space="preserve">draft </w:t>
      </w:r>
      <w:r w:rsidRPr="00694E49">
        <w:t>Exit Plan is required.</w:t>
      </w:r>
      <w:bookmarkEnd w:id="3679"/>
      <w:r w:rsidRPr="00694E49">
        <w:t xml:space="preserve"> </w:t>
      </w:r>
    </w:p>
    <w:p w14:paraId="1364082B" w14:textId="77777777" w:rsidR="00247935" w:rsidRPr="00694E49" w:rsidRDefault="00247935" w:rsidP="00247935">
      <w:pPr>
        <w:pStyle w:val="MRSchedPara2"/>
        <w:spacing w:line="240" w:lineRule="auto"/>
      </w:pPr>
      <w:bookmarkStart w:id="3681" w:name="_Ref476677415"/>
      <w:r w:rsidRPr="00694E49">
        <w:t xml:space="preserve">The Contractor shall ensure that the </w:t>
      </w:r>
      <w:r>
        <w:t>d</w:t>
      </w:r>
      <w:r w:rsidRPr="00694E49">
        <w:t>raft Exit Plan</w:t>
      </w:r>
      <w:r>
        <w:t>s</w:t>
      </w:r>
      <w:r w:rsidRPr="00694E49">
        <w:t xml:space="preserve"> submitted to the Authority in accordance with paragraph </w:t>
      </w:r>
      <w:r>
        <w:t>4.5</w:t>
      </w:r>
      <w:r w:rsidRPr="00694E49">
        <w:t xml:space="preserve"> above:</w:t>
      </w:r>
      <w:bookmarkEnd w:id="3681"/>
      <w:r w:rsidRPr="00694E49">
        <w:t xml:space="preserve"> </w:t>
      </w:r>
    </w:p>
    <w:p w14:paraId="7F9A1483" w14:textId="77777777" w:rsidR="00247935" w:rsidRPr="00694E49" w:rsidRDefault="00247935" w:rsidP="00247935">
      <w:pPr>
        <w:pStyle w:val="MRSchedPara3"/>
        <w:spacing w:line="240" w:lineRule="auto"/>
        <w:ind w:left="1788"/>
      </w:pPr>
      <w:bookmarkStart w:id="3682" w:name="_Ref476677416"/>
      <w:r>
        <w:t>take</w:t>
      </w:r>
      <w:r w:rsidRPr="00694E49">
        <w:t xml:space="preserve"> into account any changes affecting the Contractor Deliverables since the previously agreed version of the Exit Plan;</w:t>
      </w:r>
      <w:bookmarkEnd w:id="3682"/>
      <w:r w:rsidRPr="00694E49">
        <w:t xml:space="preserve"> </w:t>
      </w:r>
    </w:p>
    <w:p w14:paraId="5511DCF3" w14:textId="77777777" w:rsidR="00247935" w:rsidRPr="00713443" w:rsidRDefault="00247935" w:rsidP="00247935">
      <w:pPr>
        <w:pStyle w:val="MRSchedPara3"/>
        <w:spacing w:line="240" w:lineRule="auto"/>
        <w:ind w:left="1788"/>
      </w:pPr>
      <w:bookmarkStart w:id="3683" w:name="_Ref476677417"/>
      <w:r w:rsidRPr="00694E49">
        <w:t>where appropriate, align with, incorporate</w:t>
      </w:r>
      <w:r>
        <w:t xml:space="preserve"> or reference</w:t>
      </w:r>
      <w:r w:rsidRPr="00694E49">
        <w:t xml:space="preserve"> any activities, </w:t>
      </w:r>
      <w:r>
        <w:t>dates, timescales, or M</w:t>
      </w:r>
      <w:r w:rsidRPr="00713443">
        <w:t>ilestones reasonably set by the  Authority; and</w:t>
      </w:r>
      <w:bookmarkEnd w:id="3683"/>
    </w:p>
    <w:p w14:paraId="29563DC1" w14:textId="77777777" w:rsidR="00247935" w:rsidRPr="007C76D1" w:rsidRDefault="00247935" w:rsidP="00247935">
      <w:pPr>
        <w:pStyle w:val="MRSchedPara3"/>
        <w:spacing w:line="240" w:lineRule="auto"/>
        <w:ind w:left="1788"/>
      </w:pPr>
      <w:bookmarkStart w:id="3684" w:name="_Ref476677418"/>
      <w:r w:rsidRPr="007C76D1">
        <w:t>are adaptable and shall include provisi</w:t>
      </w:r>
      <w:r w:rsidRPr="00BF1207">
        <w:t xml:space="preserve">ons to deal with full, partial and unexpected termination of all or part of the Contractor Deliverables, taking into account the circumstances described in </w:t>
      </w:r>
      <w:r>
        <w:t>p</w:t>
      </w:r>
      <w:r w:rsidRPr="00BF1207">
        <w:t xml:space="preserve">aragraph </w:t>
      </w:r>
      <w:bookmarkStart w:id="3685" w:name="DocXTextRef357"/>
      <w:r w:rsidRPr="00BF1207">
        <w:t>3</w:t>
      </w:r>
      <w:bookmarkEnd w:id="3685"/>
      <w:r w:rsidRPr="00BF1207">
        <w:t xml:space="preserve"> </w:t>
      </w:r>
      <w:r>
        <w:t>of this Schedule</w:t>
      </w:r>
      <w:r w:rsidRPr="00BF1207">
        <w:t>.</w:t>
      </w:r>
      <w:bookmarkEnd w:id="3684"/>
    </w:p>
    <w:p w14:paraId="6C8BE908" w14:textId="77777777" w:rsidR="00247935" w:rsidRPr="007C76D1" w:rsidRDefault="00247935" w:rsidP="00247935">
      <w:pPr>
        <w:spacing w:line="240" w:lineRule="auto"/>
        <w:ind w:left="720"/>
        <w:rPr>
          <w:b/>
        </w:rPr>
      </w:pPr>
      <w:r w:rsidRPr="007C76D1">
        <w:rPr>
          <w:rFonts w:eastAsia="Times New Roman"/>
          <w:b/>
          <w:szCs w:val="20"/>
        </w:rPr>
        <w:t>Finalising</w:t>
      </w:r>
      <w:r w:rsidRPr="007C76D1">
        <w:rPr>
          <w:b/>
        </w:rPr>
        <w:t xml:space="preserve"> Exit Plan</w:t>
      </w:r>
      <w:r>
        <w:rPr>
          <w:b/>
        </w:rPr>
        <w:t>s</w:t>
      </w:r>
    </w:p>
    <w:p w14:paraId="4E77C287" w14:textId="77777777" w:rsidR="00247935" w:rsidRPr="007C76D1" w:rsidRDefault="00247935" w:rsidP="00247935">
      <w:pPr>
        <w:pStyle w:val="MRSchedPara2"/>
        <w:spacing w:line="240" w:lineRule="auto"/>
      </w:pPr>
      <w:bookmarkStart w:id="3686" w:name="_Ref503537086"/>
      <w:r w:rsidRPr="007C76D1">
        <w:t>Finalisation of the Exit Plan will be conducted in accordance with Clause 72.1 (</w:t>
      </w:r>
      <w:r w:rsidRPr="007C76D1">
        <w:rPr>
          <w:i/>
        </w:rPr>
        <w:t>Exit Plan</w:t>
      </w:r>
      <w:r w:rsidRPr="007C76D1">
        <w:t>) of this Contract.</w:t>
      </w:r>
      <w:bookmarkEnd w:id="3686"/>
      <w:r w:rsidRPr="007C76D1">
        <w:t xml:space="preserve">  </w:t>
      </w:r>
    </w:p>
    <w:p w14:paraId="636EA12A" w14:textId="77777777" w:rsidR="00247935" w:rsidRPr="007C76D1" w:rsidRDefault="00247935" w:rsidP="00247935">
      <w:pPr>
        <w:pStyle w:val="MRSchedPara1"/>
        <w:spacing w:line="240" w:lineRule="auto"/>
      </w:pPr>
      <w:bookmarkStart w:id="3687" w:name="_Ref503537087"/>
      <w:r w:rsidRPr="007C76D1">
        <w:t>Transition Planning</w:t>
      </w:r>
      <w:bookmarkEnd w:id="3687"/>
      <w:r>
        <w:t xml:space="preserve">  </w:t>
      </w:r>
    </w:p>
    <w:p w14:paraId="2629A638" w14:textId="77777777" w:rsidR="00247935" w:rsidRPr="007C76D1" w:rsidRDefault="00247935" w:rsidP="00247935">
      <w:pPr>
        <w:pStyle w:val="MRSchedPara2"/>
        <w:spacing w:line="240" w:lineRule="auto"/>
      </w:pPr>
      <w:bookmarkStart w:id="3688" w:name="_Ref503537088"/>
      <w:r w:rsidRPr="007C76D1">
        <w:t xml:space="preserve">During the course of this Contract the Authority may recruit new staff and/or engage third parties to support the MORPHEUS Programme. Such staff and/or third parties may take on roles which are currently </w:t>
      </w:r>
      <w:r>
        <w:t>undertaken by the Contractor</w:t>
      </w:r>
      <w:r w:rsidRPr="007C76D1">
        <w:t>.</w:t>
      </w:r>
      <w:bookmarkEnd w:id="3688"/>
      <w:r w:rsidRPr="007C76D1">
        <w:t xml:space="preserve"> </w:t>
      </w:r>
    </w:p>
    <w:p w14:paraId="26DA83A5" w14:textId="77777777" w:rsidR="00247935" w:rsidRPr="007C76D1" w:rsidRDefault="00247935" w:rsidP="00247935">
      <w:pPr>
        <w:pStyle w:val="MRSchedPara2"/>
        <w:spacing w:line="240" w:lineRule="auto"/>
      </w:pPr>
      <w:bookmarkStart w:id="3689" w:name="_Ref503537089"/>
      <w:r>
        <w:t>T</w:t>
      </w:r>
      <w:r w:rsidRPr="007C76D1">
        <w:t>he Contractor shall, within ten (10) Working Days (or such other period as is agreed by the Parties) following the issue by the Authority’s Representative to the Contractor of a Transition Plan Request, submit to the Authority’s Representative a Transition Plan containing, as a minimum, the time required to prepare the Transition Plan and execute the Transition Plan, any impact t</w:t>
      </w:r>
      <w:r>
        <w:t xml:space="preserve">he Transition Plan may have on </w:t>
      </w:r>
      <w:r w:rsidRPr="007C76D1">
        <w:t>the MORPHEUS Programme, the Contract Programme or any Milestones, any risks or dependencies relating to the Transition Plan and the knowledge and information transferred to the Authority and/or third party.</w:t>
      </w:r>
      <w:bookmarkEnd w:id="3689"/>
      <w:r w:rsidRPr="007C76D1">
        <w:t xml:space="preserve">  </w:t>
      </w:r>
    </w:p>
    <w:p w14:paraId="27F9077E" w14:textId="77777777" w:rsidR="00247935" w:rsidRPr="00694E49" w:rsidRDefault="00247935" w:rsidP="000662E2">
      <w:pPr>
        <w:pStyle w:val="MRSchedPara1"/>
        <w:numPr>
          <w:ilvl w:val="0"/>
          <w:numId w:val="17"/>
        </w:numPr>
        <w:spacing w:line="240" w:lineRule="auto"/>
      </w:pPr>
      <w:bookmarkStart w:id="3690" w:name="_Ref476677419"/>
      <w:r w:rsidRPr="00694E49">
        <w:t>Appointment of Exit Manager</w:t>
      </w:r>
      <w:bookmarkEnd w:id="3690"/>
    </w:p>
    <w:p w14:paraId="17A1293E" w14:textId="77777777" w:rsidR="00247935" w:rsidRPr="00694E49" w:rsidRDefault="00247935" w:rsidP="00247935">
      <w:pPr>
        <w:pStyle w:val="MRSchedPara2"/>
        <w:spacing w:line="240" w:lineRule="auto"/>
      </w:pPr>
      <w:bookmarkStart w:id="3691" w:name="_Ref476677420"/>
      <w:r w:rsidRPr="00694E49">
        <w:t>The Contractor shall appoint a</w:t>
      </w:r>
      <w:r>
        <w:t xml:space="preserve">n </w:t>
      </w:r>
      <w:r w:rsidRPr="00694E49">
        <w:t>Exit Manager and team to manage the process of exit and transfer of Assets to the Authority (or the Follow-On Contractor</w:t>
      </w:r>
      <w:r>
        <w:t xml:space="preserve"> or Third Party</w:t>
      </w:r>
      <w:r w:rsidRPr="00694E49">
        <w:t>), including the preparation and implementation of the Exit Plan. The Contractor shall provide written notification of such appointment to the Authority twenty (20) Working Days prior to the start of the Exit Period</w:t>
      </w:r>
      <w:r>
        <w:t xml:space="preserve"> for review and comment by the Authority</w:t>
      </w:r>
      <w:bookmarkStart w:id="3692" w:name="_Ref503537375"/>
      <w:r>
        <w:t xml:space="preserve"> or, in the case of any early termination of this Contract, as soon as reasonably practicable following receipt of a Termination Notice.</w:t>
      </w:r>
      <w:bookmarkEnd w:id="3691"/>
      <w:bookmarkEnd w:id="3692"/>
    </w:p>
    <w:p w14:paraId="1CB7F968" w14:textId="77777777" w:rsidR="00247935" w:rsidRPr="00694E49" w:rsidRDefault="00247935" w:rsidP="00247935">
      <w:pPr>
        <w:pStyle w:val="MRSchedPara2"/>
        <w:spacing w:line="240" w:lineRule="auto"/>
      </w:pPr>
      <w:bookmarkStart w:id="3693" w:name="_Ref476677421"/>
      <w:r w:rsidRPr="00694E49">
        <w:t>The Contractor shall ensure that its Exit Manager has the requisite authority to arrange and procure any resources of the Contractor as are reasonably necessary to enable the Contractor to comply with the requirements set out in the Exit Plan, including a team to manage the process of exit and transfer of the Assets to the Authority (or the Follow-On Contractor</w:t>
      </w:r>
      <w:r>
        <w:t xml:space="preserve"> or Third Party</w:t>
      </w:r>
      <w:r w:rsidRPr="00694E49">
        <w:t>).</w:t>
      </w:r>
      <w:bookmarkEnd w:id="3693"/>
    </w:p>
    <w:p w14:paraId="58E7C201" w14:textId="77777777" w:rsidR="00247935" w:rsidRPr="00694E49" w:rsidRDefault="00247935" w:rsidP="000662E2">
      <w:pPr>
        <w:pStyle w:val="MRSchedPara1"/>
        <w:numPr>
          <w:ilvl w:val="0"/>
          <w:numId w:val="17"/>
        </w:numPr>
        <w:spacing w:line="240" w:lineRule="auto"/>
      </w:pPr>
      <w:bookmarkStart w:id="3694" w:name="_Ref476677422"/>
      <w:r w:rsidRPr="00694E49">
        <w:t>Exit Period</w:t>
      </w:r>
      <w:bookmarkEnd w:id="3694"/>
    </w:p>
    <w:p w14:paraId="4E0A752E" w14:textId="77777777" w:rsidR="00247935" w:rsidRPr="00694E49" w:rsidRDefault="00247935" w:rsidP="00247935">
      <w:pPr>
        <w:pStyle w:val="MRSchedPara2"/>
        <w:spacing w:line="240" w:lineRule="auto"/>
      </w:pPr>
      <w:bookmarkStart w:id="3695" w:name="_Ref476677423"/>
      <w:r w:rsidRPr="00694E49">
        <w:t>Without prejudice to its general obligations the Contractor shall be responsible for the completion of the Exit Plan, including project management of the overall exit process. The Contractor shall ensure that exit is completed in a smooth, efficient and orderly manner which minimises any disruption to th</w:t>
      </w:r>
      <w:r>
        <w:t xml:space="preserve">e business of the Authority and/or a Follow-On Contractor or </w:t>
      </w:r>
      <w:r w:rsidRPr="00694E49">
        <w:t xml:space="preserve">any </w:t>
      </w:r>
      <w:r>
        <w:t>T</w:t>
      </w:r>
      <w:r w:rsidRPr="00694E49">
        <w:t xml:space="preserve">hird </w:t>
      </w:r>
      <w:r>
        <w:t>Party</w:t>
      </w:r>
      <w:r w:rsidRPr="00694E49">
        <w:t>.</w:t>
      </w:r>
      <w:bookmarkEnd w:id="3695"/>
    </w:p>
    <w:p w14:paraId="023E573B" w14:textId="77777777" w:rsidR="00247935" w:rsidRPr="00694E49" w:rsidRDefault="00247935" w:rsidP="00247935">
      <w:pPr>
        <w:keepNext/>
        <w:keepLines/>
        <w:spacing w:line="240" w:lineRule="auto"/>
        <w:ind w:left="720"/>
        <w:rPr>
          <w:rFonts w:eastAsia="Times New Roman"/>
          <w:b/>
          <w:szCs w:val="20"/>
        </w:rPr>
      </w:pPr>
      <w:r w:rsidRPr="00694E49">
        <w:rPr>
          <w:rFonts w:eastAsia="Times New Roman"/>
          <w:b/>
          <w:szCs w:val="20"/>
        </w:rPr>
        <w:t>Exit Period Duration</w:t>
      </w:r>
    </w:p>
    <w:p w14:paraId="2CA52D07" w14:textId="77777777" w:rsidR="00247935" w:rsidRPr="00694E49" w:rsidRDefault="00247935" w:rsidP="00247935">
      <w:pPr>
        <w:pStyle w:val="MRSchedPara2"/>
        <w:keepNext/>
        <w:keepLines/>
        <w:spacing w:line="240" w:lineRule="auto"/>
      </w:pPr>
      <w:bookmarkStart w:id="3696" w:name="_Ref476677424"/>
      <w:r w:rsidRPr="00694E49">
        <w:t>An Exit Period shall commence on the earlier of:</w:t>
      </w:r>
      <w:bookmarkEnd w:id="3696"/>
    </w:p>
    <w:p w14:paraId="57BD4108" w14:textId="77777777" w:rsidR="00247935" w:rsidRPr="00694E49" w:rsidRDefault="00247935" w:rsidP="00247935">
      <w:pPr>
        <w:pStyle w:val="MRSchedPara3"/>
        <w:spacing w:line="240" w:lineRule="auto"/>
        <w:ind w:left="1788"/>
      </w:pPr>
      <w:bookmarkStart w:id="3697" w:name="_Ref476677425"/>
      <w:r w:rsidRPr="00694E49">
        <w:t>the date notified by the Authority to the Contractor in writing, provided that such date falls after the date which is six (6) months prior to the Expiry Date; or</w:t>
      </w:r>
      <w:bookmarkEnd w:id="3697"/>
      <w:r w:rsidRPr="00694E49">
        <w:t xml:space="preserve"> </w:t>
      </w:r>
    </w:p>
    <w:p w14:paraId="1274B86F" w14:textId="77777777" w:rsidR="00247935" w:rsidRPr="00694E49" w:rsidRDefault="00247935" w:rsidP="00247935">
      <w:pPr>
        <w:pStyle w:val="MRSchedPara3"/>
        <w:spacing w:line="240" w:lineRule="auto"/>
        <w:ind w:left="1788"/>
      </w:pPr>
      <w:bookmarkStart w:id="3698" w:name="_Ref476677426"/>
      <w:r w:rsidRPr="00694E49">
        <w:t xml:space="preserve">immediately following the </w:t>
      </w:r>
      <w:r>
        <w:t>service</w:t>
      </w:r>
      <w:r w:rsidRPr="00694E49">
        <w:t xml:space="preserve"> of a Termination Notice.</w:t>
      </w:r>
      <w:bookmarkEnd w:id="3698"/>
      <w:r w:rsidRPr="00694E49">
        <w:t xml:space="preserve"> </w:t>
      </w:r>
    </w:p>
    <w:p w14:paraId="22D43CB6" w14:textId="77777777" w:rsidR="00247935" w:rsidRPr="00694E49" w:rsidRDefault="00247935" w:rsidP="00247935">
      <w:pPr>
        <w:pStyle w:val="MRSchedPara2"/>
        <w:spacing w:line="240" w:lineRule="auto"/>
      </w:pPr>
      <w:bookmarkStart w:id="3699" w:name="_Ref476677427"/>
      <w:r w:rsidRPr="00694E49">
        <w:t xml:space="preserve">An Exit Period shall </w:t>
      </w:r>
      <w:r>
        <w:t xml:space="preserve">not </w:t>
      </w:r>
      <w:r w:rsidRPr="00694E49">
        <w:t xml:space="preserve">end </w:t>
      </w:r>
      <w:r>
        <w:t>until</w:t>
      </w:r>
      <w:r w:rsidRPr="00694E49">
        <w:t xml:space="preserve"> the date on which all </w:t>
      </w:r>
      <w:r>
        <w:t>the activities in the Exit Plan</w:t>
      </w:r>
      <w:r w:rsidRPr="00694E49">
        <w:t xml:space="preserve"> have been completed to the satisfaction of the Authority.</w:t>
      </w:r>
      <w:bookmarkEnd w:id="3699"/>
      <w:r w:rsidRPr="00694E49">
        <w:t xml:space="preserve"> </w:t>
      </w:r>
    </w:p>
    <w:p w14:paraId="4329E969" w14:textId="77777777" w:rsidR="00247935" w:rsidRPr="00694E49" w:rsidRDefault="00247935" w:rsidP="00247935">
      <w:pPr>
        <w:spacing w:line="240" w:lineRule="auto"/>
        <w:ind w:left="720"/>
        <w:rPr>
          <w:rFonts w:eastAsia="Times New Roman"/>
          <w:b/>
          <w:szCs w:val="20"/>
        </w:rPr>
      </w:pPr>
      <w:r w:rsidRPr="00694E49">
        <w:rPr>
          <w:rFonts w:eastAsia="Times New Roman"/>
          <w:b/>
          <w:szCs w:val="20"/>
        </w:rPr>
        <w:t>Exit Information</w:t>
      </w:r>
    </w:p>
    <w:p w14:paraId="39EC2C13" w14:textId="77777777" w:rsidR="00247935" w:rsidRPr="00694E49" w:rsidRDefault="00247935" w:rsidP="00247935">
      <w:pPr>
        <w:pStyle w:val="MRSchedPara2"/>
        <w:spacing w:line="240" w:lineRule="auto"/>
      </w:pPr>
      <w:bookmarkStart w:id="3700" w:name="_Ref476677428"/>
      <w:r w:rsidRPr="00694E49">
        <w:t>During each Exit Period, the Contractor shall:</w:t>
      </w:r>
      <w:bookmarkEnd w:id="3700"/>
    </w:p>
    <w:p w14:paraId="3463A0F5" w14:textId="77777777" w:rsidR="00247935" w:rsidRPr="00694E49" w:rsidRDefault="00247935" w:rsidP="00247935">
      <w:pPr>
        <w:pStyle w:val="MRSchedPara3"/>
        <w:spacing w:line="240" w:lineRule="auto"/>
        <w:ind w:left="1788"/>
      </w:pPr>
      <w:bookmarkStart w:id="3701" w:name="_Ref476677429"/>
      <w:r w:rsidRPr="00694E49">
        <w:t>update the Exit Management Information: (i) within ten (10) Working Days of the start of such Exit Period; and (ii) thereafter, update the Exit Management Information no less than twice each month during such Exit Period;</w:t>
      </w:r>
      <w:bookmarkEnd w:id="3701"/>
      <w:r w:rsidRPr="00694E49">
        <w:t xml:space="preserve"> </w:t>
      </w:r>
    </w:p>
    <w:p w14:paraId="6D22987D" w14:textId="77777777" w:rsidR="00247935" w:rsidRPr="00694E49" w:rsidRDefault="00247935" w:rsidP="00247935">
      <w:pPr>
        <w:pStyle w:val="MRSchedPara3"/>
        <w:spacing w:line="240" w:lineRule="auto"/>
        <w:ind w:left="1788"/>
      </w:pPr>
      <w:bookmarkStart w:id="3702" w:name="_Ref476677430"/>
      <w:r w:rsidRPr="00694E49">
        <w:t xml:space="preserve">make the Exit Management Information (as updated in accordance with </w:t>
      </w:r>
      <w:r>
        <w:t>p</w:t>
      </w:r>
      <w:r w:rsidRPr="00694E49">
        <w:t xml:space="preserve">aragraph </w:t>
      </w:r>
      <w:r>
        <w:t>7.4.1 above</w:t>
      </w:r>
      <w:r w:rsidRPr="00694E49">
        <w:t>) available to the Authority (and the Follow-On Contractor</w:t>
      </w:r>
      <w:r>
        <w:t xml:space="preserve"> or Third Party</w:t>
      </w:r>
      <w:r w:rsidRPr="00694E49">
        <w:t xml:space="preserve">) to download electronically at any time in an editable format from the </w:t>
      </w:r>
      <w:r>
        <w:t>Collaborative Working</w:t>
      </w:r>
      <w:r w:rsidRPr="00694E49">
        <w:t xml:space="preserve"> </w:t>
      </w:r>
      <w:r w:rsidRPr="00D36534">
        <w:t>Environment (or any other electronic environment as notified by the Authority to the Contractor  from time to time) during the Exit Period;</w:t>
      </w:r>
      <w:bookmarkEnd w:id="3702"/>
      <w:r w:rsidRPr="00694E49">
        <w:t xml:space="preserve"> </w:t>
      </w:r>
    </w:p>
    <w:p w14:paraId="6340EA2B" w14:textId="77777777" w:rsidR="00247935" w:rsidRPr="00694E49" w:rsidRDefault="00247935" w:rsidP="00247935">
      <w:pPr>
        <w:pStyle w:val="MRSchedPara3"/>
        <w:spacing w:line="240" w:lineRule="auto"/>
        <w:ind w:left="1788"/>
      </w:pPr>
      <w:bookmarkStart w:id="3703" w:name="_Ref476677431"/>
      <w:r w:rsidRPr="00694E49">
        <w:t>provide to the Authority (or the Follow-On Contractor</w:t>
      </w:r>
      <w:r>
        <w:t xml:space="preserve"> or Third Party</w:t>
      </w:r>
      <w:r w:rsidRPr="00694E49">
        <w:t>), or procure the provision of, all such information, other data and deliverables relevant to the terminated Contractor Deliverables, together with a sufficient explanation and the full rights to use such information, other data and deliverables as detailed in the Exit Plan in its then current format or in a format reasonably requested by the Authority, together with all related documentation, and any other information and copies thereof owned by the  Authority; and</w:t>
      </w:r>
      <w:bookmarkEnd w:id="3703"/>
    </w:p>
    <w:p w14:paraId="4C647014" w14:textId="77777777" w:rsidR="00247935" w:rsidRPr="00694E49" w:rsidRDefault="00247935" w:rsidP="00247935">
      <w:pPr>
        <w:pStyle w:val="MRSchedPara3"/>
        <w:spacing w:line="240" w:lineRule="auto"/>
        <w:ind w:left="1788"/>
      </w:pPr>
      <w:bookmarkStart w:id="3704" w:name="_Ref476677432"/>
      <w:r w:rsidRPr="00694E49">
        <w:t>promptly make available to the Authority (and the Follow-On Contractor</w:t>
      </w:r>
      <w:r>
        <w:t xml:space="preserve"> or Third Party</w:t>
      </w:r>
      <w:r w:rsidRPr="00694E49">
        <w:t xml:space="preserve">) to download </w:t>
      </w:r>
      <w:r w:rsidRPr="00D36534">
        <w:t>electronically in editable format from the Collaborative Working Environment (or any other electronic environment as notified by the Authority to the Contractor  from time to time) all</w:t>
      </w:r>
      <w:r w:rsidRPr="00694E49">
        <w:t xml:space="preserve"> other information, as is reasonably requested by the Authority in connection with the wind-down or transfer of all or part of the system.</w:t>
      </w:r>
      <w:bookmarkEnd w:id="3704"/>
      <w:r w:rsidRPr="00694E49">
        <w:t xml:space="preserve"> </w:t>
      </w:r>
    </w:p>
    <w:p w14:paraId="442C7DCA" w14:textId="77777777" w:rsidR="00247935" w:rsidRPr="00694E49" w:rsidRDefault="00247935" w:rsidP="00247935">
      <w:pPr>
        <w:spacing w:line="240" w:lineRule="auto"/>
        <w:ind w:left="720"/>
        <w:rPr>
          <w:rFonts w:eastAsia="Times New Roman"/>
          <w:b/>
          <w:szCs w:val="20"/>
        </w:rPr>
      </w:pPr>
      <w:r w:rsidRPr="00694E49">
        <w:rPr>
          <w:rFonts w:eastAsia="Times New Roman"/>
          <w:b/>
          <w:szCs w:val="20"/>
        </w:rPr>
        <w:t>Exit Assistance</w:t>
      </w:r>
    </w:p>
    <w:p w14:paraId="79E29601" w14:textId="77777777" w:rsidR="00247935" w:rsidRPr="00694E49" w:rsidRDefault="00247935" w:rsidP="00247935">
      <w:pPr>
        <w:pStyle w:val="MRSchedPara2"/>
        <w:spacing w:line="240" w:lineRule="auto"/>
      </w:pPr>
      <w:bookmarkStart w:id="3705" w:name="_Ref476677433"/>
      <w:r w:rsidRPr="00694E49">
        <w:t xml:space="preserve">Without prejudice to </w:t>
      </w:r>
      <w:r>
        <w:t>C</w:t>
      </w:r>
      <w:r w:rsidRPr="00694E49">
        <w:t xml:space="preserve">lause </w:t>
      </w:r>
      <w:bookmarkStart w:id="3706" w:name="DocXTextRef363"/>
      <w:r w:rsidRPr="00694E49">
        <w:t>74.3</w:t>
      </w:r>
      <w:bookmarkEnd w:id="3706"/>
      <w:r>
        <w:t xml:space="preserve"> (</w:t>
      </w:r>
      <w:r>
        <w:rPr>
          <w:i/>
        </w:rPr>
        <w:t>Continuing Obligations</w:t>
      </w:r>
      <w:r>
        <w:t>)</w:t>
      </w:r>
      <w:r w:rsidRPr="00694E49">
        <w:t xml:space="preserve">, during each Exit Period, </w:t>
      </w:r>
      <w:r>
        <w:t>t</w:t>
      </w:r>
      <w:r w:rsidRPr="00694E49">
        <w:t>he Contract</w:t>
      </w:r>
      <w:r>
        <w:t>or</w:t>
      </w:r>
      <w:r w:rsidRPr="00694E49">
        <w:t xml:space="preserve"> shall perform </w:t>
      </w:r>
      <w:r>
        <w:t>its</w:t>
      </w:r>
      <w:r w:rsidRPr="00694E49">
        <w:t xml:space="preserve"> obligations set out in the Exit Plan and the Contractor shall continue to provide any Contractor Deliverables that are due to terminate or expire pursuant to the terms of this Contract or any Termination Notice, in accordance with its obligations under this Contract until the earlier of:</w:t>
      </w:r>
      <w:bookmarkEnd w:id="3705"/>
      <w:r w:rsidRPr="00694E49">
        <w:t xml:space="preserve"> </w:t>
      </w:r>
    </w:p>
    <w:p w14:paraId="04A1AC96" w14:textId="77777777" w:rsidR="00247935" w:rsidRPr="00694E49" w:rsidRDefault="00247935" w:rsidP="00247935">
      <w:pPr>
        <w:pStyle w:val="MRSchedPara3"/>
        <w:spacing w:line="240" w:lineRule="auto"/>
        <w:ind w:left="1788"/>
      </w:pPr>
      <w:bookmarkStart w:id="3707" w:name="_Ref476677434"/>
      <w:r w:rsidRPr="00694E49">
        <w:t xml:space="preserve">such time as the responsibility for the provision of such Contractor Deliverables (or in the case of </w:t>
      </w:r>
      <w:r>
        <w:t>p</w:t>
      </w:r>
      <w:r w:rsidRPr="00694E49">
        <w:t xml:space="preserve">artial </w:t>
      </w:r>
      <w:r>
        <w:t>t</w:t>
      </w:r>
      <w:r w:rsidRPr="00694E49">
        <w:t>ermination, the relevant Contractor Deliverables) has transferred to the Authority (or the Follow-On Contractor</w:t>
      </w:r>
      <w:r>
        <w:t xml:space="preserve"> or Third Party</w:t>
      </w:r>
      <w:r w:rsidRPr="00694E49">
        <w:t>) in accordance with the process set out in the Exit Plan; or</w:t>
      </w:r>
      <w:bookmarkEnd w:id="3707"/>
    </w:p>
    <w:p w14:paraId="4966B2A9" w14:textId="77777777" w:rsidR="00247935" w:rsidRPr="00694E49" w:rsidRDefault="00247935" w:rsidP="00247935">
      <w:pPr>
        <w:pStyle w:val="MRSchedPara3"/>
        <w:spacing w:line="240" w:lineRule="auto"/>
        <w:ind w:left="1788"/>
      </w:pPr>
      <w:bookmarkStart w:id="3708" w:name="_Ref476677435"/>
      <w:r w:rsidRPr="00694E49">
        <w:t xml:space="preserve">the end of the </w:t>
      </w:r>
      <w:r>
        <w:t>Contract Period</w:t>
      </w:r>
      <w:r w:rsidRPr="00694E49">
        <w:t>.</w:t>
      </w:r>
      <w:bookmarkEnd w:id="3708"/>
    </w:p>
    <w:p w14:paraId="03E0D1C5" w14:textId="77777777" w:rsidR="00247935" w:rsidRPr="00694E49" w:rsidRDefault="00247935" w:rsidP="000662E2">
      <w:pPr>
        <w:pStyle w:val="MRSchedPara1"/>
        <w:numPr>
          <w:ilvl w:val="0"/>
          <w:numId w:val="17"/>
        </w:numPr>
        <w:spacing w:line="240" w:lineRule="auto"/>
      </w:pPr>
      <w:bookmarkStart w:id="3709" w:name="_Ref476677436"/>
      <w:r w:rsidRPr="00694E49">
        <w:t>Vacation of Authority Sites</w:t>
      </w:r>
      <w:bookmarkEnd w:id="3709"/>
    </w:p>
    <w:p w14:paraId="62DC13E8" w14:textId="77777777" w:rsidR="00247935" w:rsidRPr="00694E49" w:rsidRDefault="00247935" w:rsidP="00247935">
      <w:pPr>
        <w:pStyle w:val="MRSchedPara2"/>
        <w:spacing w:line="240" w:lineRule="auto"/>
      </w:pPr>
      <w:bookmarkStart w:id="3710" w:name="_Ref476677437"/>
      <w:r w:rsidRPr="00694E49">
        <w:t xml:space="preserve">At the end of each Exit Period (or earlier if this does not adversely affect the Contractor’s performance of the Contractor Deliverables </w:t>
      </w:r>
      <w:r>
        <w:t xml:space="preserve">and/or </w:t>
      </w:r>
      <w:r w:rsidRPr="00694E49">
        <w:t xml:space="preserve">its compliance with the provisions of the Exit Plan), the Contractor shall (and shall procure that </w:t>
      </w:r>
      <w:r>
        <w:t>all Sub-Contractors shall) carry out in each case as promptly and as expediently as possible</w:t>
      </w:r>
      <w:r w:rsidRPr="00694E49">
        <w:t xml:space="preserve"> </w:t>
      </w:r>
      <w:r>
        <w:t>and continue to carry out the following</w:t>
      </w:r>
      <w:r w:rsidRPr="00694E49">
        <w:t xml:space="preserve"> after the end of the relevant Exit Period:</w:t>
      </w:r>
      <w:bookmarkEnd w:id="3710"/>
      <w:r w:rsidRPr="00694E49">
        <w:t xml:space="preserve"> </w:t>
      </w:r>
    </w:p>
    <w:p w14:paraId="2FF4A4F7" w14:textId="77777777" w:rsidR="00247935" w:rsidRPr="00694E49" w:rsidRDefault="00247935" w:rsidP="00247935">
      <w:pPr>
        <w:pStyle w:val="MRSchedPara3"/>
        <w:spacing w:line="240" w:lineRule="auto"/>
        <w:ind w:left="1788"/>
      </w:pPr>
      <w:bookmarkStart w:id="3711" w:name="_Ref476677438"/>
      <w:r w:rsidRPr="00694E49">
        <w:t xml:space="preserve">vacate any Authority Sites, remove any property not to be returned </w:t>
      </w:r>
      <w:r>
        <w:t>to the Authority pursuant to this Contract and</w:t>
      </w:r>
      <w:r w:rsidRPr="00694E49">
        <w:t xml:space="preserve">, without prejudice to </w:t>
      </w:r>
      <w:r>
        <w:t>C</w:t>
      </w:r>
      <w:r w:rsidRPr="00694E49">
        <w:t>lause 52.1</w:t>
      </w:r>
      <w:r>
        <w:t xml:space="preserve"> (</w:t>
      </w:r>
      <w:r w:rsidRPr="00E37926">
        <w:rPr>
          <w:i/>
        </w:rPr>
        <w:t>Liability In Respect Of Damage To Government and Third Party Property</w:t>
      </w:r>
      <w:r>
        <w:t>)</w:t>
      </w:r>
      <w:r w:rsidRPr="00694E49">
        <w:t>, rectify any loss or damage that may have occurred during its, or its Sub-</w:t>
      </w:r>
      <w:r>
        <w:t>C</w:t>
      </w:r>
      <w:r w:rsidRPr="00694E49">
        <w:t>ontractors’, occupancy;</w:t>
      </w:r>
      <w:bookmarkEnd w:id="3711"/>
      <w:r w:rsidRPr="00694E49">
        <w:t xml:space="preserve"> </w:t>
      </w:r>
      <w:r>
        <w:t>and</w:t>
      </w:r>
    </w:p>
    <w:p w14:paraId="576970F8" w14:textId="77777777" w:rsidR="00247935" w:rsidRPr="00694E49" w:rsidRDefault="00247935" w:rsidP="00247935">
      <w:pPr>
        <w:pStyle w:val="MRSchedPara3"/>
        <w:spacing w:line="240" w:lineRule="auto"/>
        <w:ind w:left="1788"/>
      </w:pPr>
      <w:bookmarkStart w:id="3712" w:name="_Ref476677439"/>
      <w:r w:rsidRPr="00694E49">
        <w:t xml:space="preserve">without prejudice to </w:t>
      </w:r>
      <w:r>
        <w:t>C</w:t>
      </w:r>
      <w:r w:rsidRPr="00694E49">
        <w:t xml:space="preserve">lause </w:t>
      </w:r>
      <w:bookmarkStart w:id="3713" w:name="DocXTextRef365"/>
      <w:r w:rsidRPr="00694E49">
        <w:t>41.12</w:t>
      </w:r>
      <w:bookmarkEnd w:id="3713"/>
      <w:r w:rsidRPr="00694E49">
        <w:t>.3</w:t>
      </w:r>
      <w:r>
        <w:t xml:space="preserve"> (</w:t>
      </w:r>
      <w:r>
        <w:rPr>
          <w:i/>
        </w:rPr>
        <w:t>Controlled Information</w:t>
      </w:r>
      <w:r>
        <w:t>)</w:t>
      </w:r>
      <w:r w:rsidRPr="00694E49">
        <w:t xml:space="preserve">, return to the  Authority all Controlled Information of the Authority and certify that it does not retain the Authority’s Controlled Information save to the extent (and for the limited period) that: </w:t>
      </w:r>
      <w:bookmarkStart w:id="3714" w:name="DocXTextRef366"/>
      <w:r w:rsidRPr="00694E49">
        <w:t>(i)</w:t>
      </w:r>
      <w:bookmarkEnd w:id="3714"/>
      <w:r w:rsidRPr="00694E49">
        <w:t xml:space="preserve"> such information needs to be retained by the Contractor for the purposes of providing or receiving any Contractor Deliverables or complying with its obligations in this Schedule; or (ii) the Contractor is obliged under the terms of this Contract, or any Laws to retain such information after termination or expiry of this  Contract.</w:t>
      </w:r>
      <w:bookmarkEnd w:id="3712"/>
    </w:p>
    <w:p w14:paraId="031FC0C0" w14:textId="77777777" w:rsidR="00247935" w:rsidRPr="00694E49" w:rsidRDefault="00247935" w:rsidP="00247935">
      <w:pPr>
        <w:pStyle w:val="MRSchedPara2"/>
        <w:spacing w:line="240" w:lineRule="auto"/>
      </w:pPr>
      <w:bookmarkStart w:id="3715" w:name="_Ref476677440"/>
      <w:r w:rsidRPr="00694E49">
        <w:t>All licences, leases and authorisations granted by the Authority to the Contractor in relation to any expiring or terminating Contractor Deliverables shall be terminated with effect from the end of the relevant Exit Period.</w:t>
      </w:r>
      <w:bookmarkEnd w:id="3715"/>
    </w:p>
    <w:p w14:paraId="74323361" w14:textId="77777777" w:rsidR="00247935" w:rsidRPr="00694E49" w:rsidRDefault="00247935" w:rsidP="00247935">
      <w:pPr>
        <w:pStyle w:val="MRSchedPara2"/>
        <w:spacing w:line="240" w:lineRule="auto"/>
      </w:pPr>
      <w:bookmarkStart w:id="3716" w:name="_Ref476677441"/>
      <w:r w:rsidRPr="00694E49">
        <w:t xml:space="preserve">The Authority may dispense of any items left at the Authority Sites for more than ten (10) days following vacation in accordance with </w:t>
      </w:r>
      <w:r>
        <w:t>paragraph</w:t>
      </w:r>
      <w:r w:rsidRPr="00694E49">
        <w:t xml:space="preserve"> </w:t>
      </w:r>
      <w:r>
        <w:t>8</w:t>
      </w:r>
      <w:r w:rsidRPr="00694E49">
        <w:t>.1.</w:t>
      </w:r>
      <w:r>
        <w:t>1</w:t>
      </w:r>
      <w:r w:rsidRPr="00694E49">
        <w:t>.</w:t>
      </w:r>
      <w:bookmarkEnd w:id="3716"/>
    </w:p>
    <w:p w14:paraId="44EA01D5" w14:textId="77777777" w:rsidR="00247935" w:rsidRPr="00694E49" w:rsidRDefault="00247935" w:rsidP="000662E2">
      <w:pPr>
        <w:pStyle w:val="MRSchedPara1"/>
        <w:numPr>
          <w:ilvl w:val="0"/>
          <w:numId w:val="17"/>
        </w:numPr>
        <w:spacing w:line="240" w:lineRule="auto"/>
      </w:pPr>
      <w:bookmarkStart w:id="3717" w:name="_Ref476677442"/>
      <w:r w:rsidRPr="00694E49">
        <w:t>Assets, Sub-Contracts and Software</w:t>
      </w:r>
      <w:bookmarkEnd w:id="3717"/>
    </w:p>
    <w:p w14:paraId="60552104" w14:textId="77777777" w:rsidR="00247935" w:rsidRPr="00694E49" w:rsidRDefault="00247935" w:rsidP="00247935">
      <w:pPr>
        <w:spacing w:line="240" w:lineRule="auto"/>
        <w:ind w:left="720"/>
        <w:rPr>
          <w:rFonts w:eastAsia="Times New Roman"/>
          <w:b/>
          <w:szCs w:val="20"/>
        </w:rPr>
      </w:pPr>
      <w:r w:rsidRPr="00694E49">
        <w:rPr>
          <w:rFonts w:eastAsia="Times New Roman"/>
          <w:b/>
          <w:szCs w:val="20"/>
        </w:rPr>
        <w:t>General Provisions</w:t>
      </w:r>
    </w:p>
    <w:p w14:paraId="3CE09216" w14:textId="77777777" w:rsidR="00247935" w:rsidRPr="00694E49" w:rsidRDefault="00247935" w:rsidP="00247935">
      <w:pPr>
        <w:pStyle w:val="MRSchedPara2"/>
        <w:spacing w:line="240" w:lineRule="auto"/>
      </w:pPr>
      <w:bookmarkStart w:id="3718" w:name="_Ref476677443"/>
      <w:r w:rsidRPr="00694E49">
        <w:t>Following expiry or termination (however arising) of this Contract (or any relevant part of it) and during each Exit Period, the Contractor shall not, without the Authority's approval:</w:t>
      </w:r>
      <w:bookmarkEnd w:id="3718"/>
    </w:p>
    <w:p w14:paraId="0E512498" w14:textId="77777777" w:rsidR="00247935" w:rsidRPr="00694E49" w:rsidRDefault="00247935" w:rsidP="00247935">
      <w:pPr>
        <w:pStyle w:val="MRSchedPara3"/>
        <w:spacing w:line="240" w:lineRule="auto"/>
        <w:ind w:left="1788"/>
      </w:pPr>
      <w:bookmarkStart w:id="3719" w:name="_Ref476677444"/>
      <w:r w:rsidRPr="00694E49">
        <w:t xml:space="preserve">(subject to normal maintenance requirements) make material modifications to, or dispose of, any existing </w:t>
      </w:r>
      <w:r>
        <w:t>Assets</w:t>
      </w:r>
      <w:r w:rsidRPr="00694E49">
        <w:t xml:space="preserve"> or acquire any new Assets; or</w:t>
      </w:r>
      <w:bookmarkEnd w:id="3719"/>
    </w:p>
    <w:p w14:paraId="59F5A373" w14:textId="77777777" w:rsidR="00247935" w:rsidRPr="00694E49" w:rsidRDefault="00247935" w:rsidP="00247935">
      <w:pPr>
        <w:pStyle w:val="MRSchedPara3"/>
        <w:spacing w:line="240" w:lineRule="auto"/>
        <w:ind w:left="1788"/>
      </w:pPr>
      <w:bookmarkStart w:id="3720" w:name="_Ref476677445"/>
      <w:r w:rsidRPr="00694E49">
        <w:t>terminate, enter into or vary any licence for software in connection with the Contractor Deliverables.</w:t>
      </w:r>
      <w:bookmarkEnd w:id="3720"/>
    </w:p>
    <w:p w14:paraId="3F8C5083" w14:textId="77777777" w:rsidR="00247935" w:rsidRPr="00694E49" w:rsidRDefault="00247935" w:rsidP="00247935">
      <w:pPr>
        <w:pStyle w:val="MRSchedPara2"/>
        <w:spacing w:line="240" w:lineRule="auto"/>
      </w:pPr>
      <w:bookmarkStart w:id="3721" w:name="_Ref476677446"/>
      <w:r w:rsidRPr="00694E49">
        <w:t xml:space="preserve">Following receipt of </w:t>
      </w:r>
      <w:r>
        <w:t xml:space="preserve">the </w:t>
      </w:r>
      <w:r w:rsidRPr="00694E49">
        <w:t xml:space="preserve">relevant information (including </w:t>
      </w:r>
      <w:r>
        <w:t>r</w:t>
      </w:r>
      <w:r w:rsidRPr="00694E49">
        <w:t xml:space="preserve">egisters) provided by the Contractor pursuant to </w:t>
      </w:r>
      <w:r>
        <w:t>p</w:t>
      </w:r>
      <w:r w:rsidRPr="00694E49">
        <w:t xml:space="preserve">aragraph </w:t>
      </w:r>
      <w:r>
        <w:t xml:space="preserve">7.4 </w:t>
      </w:r>
      <w:r w:rsidRPr="00694E49">
        <w:t>above, the  Authority may provide written notice to the Contractor setting out:</w:t>
      </w:r>
      <w:bookmarkEnd w:id="3721"/>
    </w:p>
    <w:p w14:paraId="04F99459" w14:textId="77777777" w:rsidR="00247935" w:rsidRPr="00694E49" w:rsidRDefault="00247935" w:rsidP="000662E2">
      <w:pPr>
        <w:numPr>
          <w:ilvl w:val="2"/>
          <w:numId w:val="4"/>
        </w:numPr>
        <w:tabs>
          <w:tab w:val="left" w:pos="1797"/>
        </w:tabs>
        <w:spacing w:line="240" w:lineRule="auto"/>
        <w:outlineLvl w:val="2"/>
      </w:pPr>
      <w:bookmarkStart w:id="3722" w:name="_Ref476677447"/>
      <w:r w:rsidRPr="00694E49">
        <w:t>which Assets the Authority requires to be transferred to the Authority (or the Follow-On Contractor</w:t>
      </w:r>
      <w:r>
        <w:t xml:space="preserve"> or Third Party</w:t>
      </w:r>
      <w:r w:rsidRPr="00694E49">
        <w:t>); and</w:t>
      </w:r>
      <w:bookmarkEnd w:id="3722"/>
      <w:r w:rsidRPr="00694E49">
        <w:t xml:space="preserve"> </w:t>
      </w:r>
    </w:p>
    <w:p w14:paraId="75BCDD3D" w14:textId="77777777" w:rsidR="00247935" w:rsidRPr="00694E49" w:rsidRDefault="00247935" w:rsidP="000662E2">
      <w:pPr>
        <w:numPr>
          <w:ilvl w:val="2"/>
          <w:numId w:val="4"/>
        </w:numPr>
        <w:tabs>
          <w:tab w:val="left" w:pos="1797"/>
        </w:tabs>
        <w:spacing w:line="240" w:lineRule="auto"/>
        <w:outlineLvl w:val="2"/>
      </w:pPr>
      <w:bookmarkStart w:id="3723" w:name="_Ref476677448"/>
      <w:r w:rsidRPr="00694E49">
        <w:t>which Sub-</w:t>
      </w:r>
      <w:r>
        <w:t>C</w:t>
      </w:r>
      <w:r w:rsidRPr="00694E49">
        <w:t>ontracts and other agreements the Authority requires to be assigned or novated to the Authority (or the Follow-On Contractor</w:t>
      </w:r>
      <w:r>
        <w:t xml:space="preserve"> or Third Party</w:t>
      </w:r>
      <w:r w:rsidRPr="00694E49">
        <w:t>) (together, the “</w:t>
      </w:r>
      <w:r w:rsidRPr="00694E49">
        <w:rPr>
          <w:b/>
        </w:rPr>
        <w:t>Transferring</w:t>
      </w:r>
      <w:r w:rsidRPr="00694E49">
        <w:t xml:space="preserve"> </w:t>
      </w:r>
      <w:r w:rsidRPr="00694E49">
        <w:rPr>
          <w:b/>
        </w:rPr>
        <w:t>Contracts</w:t>
      </w:r>
      <w:r w:rsidRPr="00694E49">
        <w:t>”).</w:t>
      </w:r>
      <w:bookmarkEnd w:id="3723"/>
      <w:r w:rsidRPr="00694E49">
        <w:t xml:space="preserve"> </w:t>
      </w:r>
    </w:p>
    <w:p w14:paraId="6980753A" w14:textId="77777777" w:rsidR="00247935" w:rsidRPr="00694E49" w:rsidRDefault="00247935" w:rsidP="00247935">
      <w:pPr>
        <w:pStyle w:val="MRSchedPara2"/>
        <w:spacing w:line="240" w:lineRule="auto"/>
        <w:rPr>
          <w:rFonts w:eastAsia="Times New Roman"/>
          <w:szCs w:val="20"/>
        </w:rPr>
      </w:pPr>
      <w:bookmarkStart w:id="3724" w:name="_Ref503537090"/>
      <w:r w:rsidRPr="00AB7374">
        <w:t>Where</w:t>
      </w:r>
      <w:r w:rsidRPr="00694E49">
        <w:rPr>
          <w:rFonts w:eastAsia="Times New Roman"/>
          <w:szCs w:val="20"/>
        </w:rPr>
        <w:t xml:space="preserve"> requested, the Contractor shall provide all reasonable assistance to the Authority (and the Follow-On Contractor</w:t>
      </w:r>
      <w:r>
        <w:rPr>
          <w:rFonts w:eastAsia="Times New Roman"/>
          <w:szCs w:val="20"/>
        </w:rPr>
        <w:t xml:space="preserve"> </w:t>
      </w:r>
      <w:r>
        <w:t>or Third Party</w:t>
      </w:r>
      <w:r w:rsidRPr="00694E49">
        <w:rPr>
          <w:rFonts w:eastAsia="Times New Roman"/>
          <w:szCs w:val="20"/>
        </w:rPr>
        <w:t>) to enable it to determine which Assets and Transferring Contracts the Authority (or the Follow-On Contractor</w:t>
      </w:r>
      <w:r>
        <w:rPr>
          <w:rFonts w:eastAsia="Times New Roman"/>
          <w:szCs w:val="20"/>
        </w:rPr>
        <w:t xml:space="preserve"> </w:t>
      </w:r>
      <w:r>
        <w:t>or Third Party</w:t>
      </w:r>
      <w:r w:rsidRPr="00694E49">
        <w:rPr>
          <w:rFonts w:eastAsia="Times New Roman"/>
          <w:szCs w:val="20"/>
        </w:rPr>
        <w:t>) requires in order to provide the Contractor Deliverables. Access to Assets may be required by the Authority (or the Follow-On Contractor</w:t>
      </w:r>
      <w:r>
        <w:rPr>
          <w:rFonts w:eastAsia="Times New Roman"/>
          <w:szCs w:val="20"/>
        </w:rPr>
        <w:t xml:space="preserve"> </w:t>
      </w:r>
      <w:r>
        <w:t>or Third Party</w:t>
      </w:r>
      <w:r w:rsidRPr="00694E49">
        <w:rPr>
          <w:rFonts w:eastAsia="Times New Roman"/>
          <w:szCs w:val="20"/>
        </w:rPr>
        <w:t xml:space="preserve">) before </w:t>
      </w:r>
      <w:r>
        <w:rPr>
          <w:rFonts w:eastAsia="Times New Roman"/>
          <w:szCs w:val="20"/>
        </w:rPr>
        <w:t xml:space="preserve">the date of any termination or expiry </w:t>
      </w:r>
      <w:r w:rsidRPr="00694E49">
        <w:rPr>
          <w:rFonts w:eastAsia="Times New Roman"/>
          <w:szCs w:val="20"/>
        </w:rPr>
        <w:t>in accordance with the Exit Plan in order to continue to deliver the Contractor Deliverables or business as usual and consent to this shall not be unreasonably withheld or delayed by the Contractor.</w:t>
      </w:r>
      <w:bookmarkEnd w:id="3724"/>
      <w:r w:rsidRPr="00694E49">
        <w:rPr>
          <w:rFonts w:eastAsia="Times New Roman"/>
          <w:szCs w:val="20"/>
        </w:rPr>
        <w:t xml:space="preserve">  </w:t>
      </w:r>
    </w:p>
    <w:p w14:paraId="001E2CE2" w14:textId="77777777" w:rsidR="00247935" w:rsidRPr="00694E49" w:rsidRDefault="00247935" w:rsidP="00247935">
      <w:pPr>
        <w:spacing w:line="240" w:lineRule="auto"/>
        <w:ind w:left="720"/>
        <w:rPr>
          <w:rFonts w:eastAsia="Times New Roman"/>
          <w:b/>
          <w:szCs w:val="20"/>
        </w:rPr>
      </w:pPr>
      <w:r w:rsidRPr="00694E49">
        <w:rPr>
          <w:rFonts w:eastAsia="Times New Roman"/>
          <w:b/>
          <w:szCs w:val="20"/>
        </w:rPr>
        <w:t>Further Provisions on Transferring Contracts</w:t>
      </w:r>
    </w:p>
    <w:p w14:paraId="20AC826A" w14:textId="77777777" w:rsidR="00247935" w:rsidRPr="00694E49" w:rsidRDefault="00247935" w:rsidP="00247935">
      <w:pPr>
        <w:pStyle w:val="MRSchedPara2"/>
        <w:spacing w:line="240" w:lineRule="auto"/>
      </w:pPr>
      <w:bookmarkStart w:id="3725" w:name="_Ref476677449"/>
      <w:r w:rsidRPr="00694E49">
        <w:t>The Contractor shall assign or procure the novation to the Authority (or the Follow-On Contractor</w:t>
      </w:r>
      <w:r>
        <w:t xml:space="preserve"> or Third Party</w:t>
      </w:r>
      <w:r w:rsidRPr="00694E49">
        <w:t>) of the Transferring Contracts. The Contractor shall execute such documents and provide such other assistance as the Authority reasonably requires to affect this novation or assignment.</w:t>
      </w:r>
      <w:bookmarkEnd w:id="3725"/>
    </w:p>
    <w:p w14:paraId="1513EBB6" w14:textId="77777777" w:rsidR="00247935" w:rsidRPr="00694E49" w:rsidRDefault="00247935" w:rsidP="00247935">
      <w:pPr>
        <w:pStyle w:val="MRSchedPara2"/>
        <w:spacing w:line="240" w:lineRule="auto"/>
      </w:pPr>
      <w:bookmarkStart w:id="3726" w:name="_Ref476677450"/>
      <w:r w:rsidRPr="00694E49">
        <w:t>The Authority shall:</w:t>
      </w:r>
      <w:bookmarkEnd w:id="3726"/>
    </w:p>
    <w:p w14:paraId="384666C1" w14:textId="77777777" w:rsidR="00247935" w:rsidRPr="00694E49" w:rsidRDefault="00247935" w:rsidP="00247935">
      <w:pPr>
        <w:pStyle w:val="MRSchedPara3"/>
        <w:spacing w:line="240" w:lineRule="auto"/>
        <w:ind w:left="1788"/>
      </w:pPr>
      <w:bookmarkStart w:id="3727" w:name="_Ref476677451"/>
      <w:r w:rsidRPr="00694E49">
        <w:t>accept assignments from the Contractor or join with the Contractor in procuring a novation of each Transferring Contract; and</w:t>
      </w:r>
      <w:bookmarkEnd w:id="3727"/>
    </w:p>
    <w:p w14:paraId="7FE0D872" w14:textId="77777777" w:rsidR="00247935" w:rsidRPr="00694E49" w:rsidRDefault="00247935" w:rsidP="00247935">
      <w:pPr>
        <w:pStyle w:val="MRSchedPara3"/>
        <w:spacing w:line="240" w:lineRule="auto"/>
        <w:ind w:left="1788"/>
      </w:pPr>
      <w:bookmarkStart w:id="3728" w:name="_Ref476677452"/>
      <w:r w:rsidRPr="00694E49">
        <w:t>once a Transferring Contract is novated or assigned to the Authority (or the Follow-On Contractor</w:t>
      </w:r>
      <w:r>
        <w:t xml:space="preserve"> or Third Party</w:t>
      </w:r>
      <w:r w:rsidRPr="00694E49">
        <w:t>), carry out, perform and discharge all the obligations and liabilities created by or arising under that Transferring Contract and exercise its rights arising under that Transferring Contract.</w:t>
      </w:r>
      <w:bookmarkEnd w:id="3728"/>
    </w:p>
    <w:p w14:paraId="6FDC818D" w14:textId="77777777" w:rsidR="00247935" w:rsidRPr="00694E49" w:rsidRDefault="00247935" w:rsidP="00247935">
      <w:pPr>
        <w:pStyle w:val="MRSchedPara2"/>
        <w:spacing w:line="240" w:lineRule="auto"/>
      </w:pPr>
      <w:bookmarkStart w:id="3729" w:name="_Ref476677453"/>
      <w:r w:rsidRPr="00694E49">
        <w:t>The Contractor shall hold any Transferring Contracts on trust for the Authority (or the Follow-On Contracto</w:t>
      </w:r>
      <w:r>
        <w:t>r or Third Party</w:t>
      </w:r>
      <w:r w:rsidRPr="00694E49">
        <w:t xml:space="preserve">) until such time as the transfer of </w:t>
      </w:r>
      <w:r>
        <w:t xml:space="preserve">such Transferring Contract </w:t>
      </w:r>
      <w:r w:rsidRPr="00694E49">
        <w:t>to the Authority (or the Follow-On Contractor</w:t>
      </w:r>
      <w:r>
        <w:t xml:space="preserve"> </w:t>
      </w:r>
      <w:r w:rsidRPr="00530AA0">
        <w:t>or Third Party</w:t>
      </w:r>
      <w:r w:rsidRPr="00694E49">
        <w:t>) has been affected.</w:t>
      </w:r>
      <w:bookmarkEnd w:id="3729"/>
    </w:p>
    <w:p w14:paraId="7962ED0A" w14:textId="77777777" w:rsidR="00247935" w:rsidRDefault="00247935" w:rsidP="00247935">
      <w:pPr>
        <w:pStyle w:val="MRSchedPara2"/>
        <w:spacing w:line="240" w:lineRule="auto"/>
      </w:pPr>
      <w:bookmarkStart w:id="3730" w:name="_Ref476677454"/>
      <w:r w:rsidRPr="00694E49">
        <w:t>The Contractor shall indemnify the Authority (and the Follow-On Contractor</w:t>
      </w:r>
      <w:r>
        <w:t xml:space="preserve"> or Third Party</w:t>
      </w:r>
      <w:r w:rsidRPr="00694E49">
        <w:t xml:space="preserve">) against </w:t>
      </w:r>
      <w:r>
        <w:t>all L</w:t>
      </w:r>
      <w:r w:rsidRPr="00694E49">
        <w:t>oss</w:t>
      </w:r>
      <w:r>
        <w:t>es</w:t>
      </w:r>
      <w:r w:rsidRPr="00694E49">
        <w:t xml:space="preserve"> arising out of or in connection with any claims made by a counterparty to a </w:t>
      </w:r>
      <w:r>
        <w:t>Transferring Contract</w:t>
      </w:r>
      <w:r w:rsidRPr="00694E49">
        <w:t xml:space="preserve"> which is assigned or novated to the Authority (or the Follow-On Contractor</w:t>
      </w:r>
      <w:r>
        <w:t xml:space="preserve"> or Third Party</w:t>
      </w:r>
      <w:r w:rsidRPr="00694E49">
        <w:t xml:space="preserve">) pursuant to </w:t>
      </w:r>
      <w:r>
        <w:t>p</w:t>
      </w:r>
      <w:r w:rsidRPr="00694E49">
        <w:t xml:space="preserve">aragraph </w:t>
      </w:r>
      <w:r>
        <w:t>9.4</w:t>
      </w:r>
      <w:r w:rsidRPr="00694E49">
        <w:t xml:space="preserve"> above in relation to any matters arising prior to the date of assignment or novation of such </w:t>
      </w:r>
      <w:r>
        <w:t>Transferring Contract</w:t>
      </w:r>
      <w:r w:rsidRPr="00694E49">
        <w:t>.</w:t>
      </w:r>
      <w:r>
        <w:t xml:space="preserve"> </w:t>
      </w:r>
      <w:r w:rsidRPr="00694E49">
        <w:t xml:space="preserve"> Such indemnification shall be provided pursuant to Clause </w:t>
      </w:r>
      <w:bookmarkStart w:id="3731" w:name="DocXTextRef369"/>
      <w:r w:rsidRPr="00694E49">
        <w:t>32</w:t>
      </w:r>
      <w:bookmarkEnd w:id="3731"/>
      <w:r w:rsidRPr="00694E49">
        <w:t xml:space="preserve"> (</w:t>
      </w:r>
      <w:r w:rsidRPr="00694E49">
        <w:rPr>
          <w:i/>
        </w:rPr>
        <w:t>Indemnity and Liabilities</w:t>
      </w:r>
      <w:r w:rsidRPr="00694E49">
        <w:t>).</w:t>
      </w:r>
      <w:bookmarkEnd w:id="3730"/>
      <w:r w:rsidRPr="00694E49">
        <w:t xml:space="preserve"> </w:t>
      </w:r>
    </w:p>
    <w:p w14:paraId="632C8B59" w14:textId="77777777" w:rsidR="00247935" w:rsidRPr="000249F4" w:rsidRDefault="00247935" w:rsidP="00247935">
      <w:pPr>
        <w:spacing w:line="240" w:lineRule="auto"/>
        <w:ind w:left="720"/>
        <w:rPr>
          <w:rFonts w:eastAsia="Times New Roman"/>
          <w:b/>
          <w:szCs w:val="20"/>
        </w:rPr>
      </w:pPr>
      <w:r w:rsidRPr="000249F4">
        <w:rPr>
          <w:rFonts w:eastAsia="Times New Roman"/>
          <w:b/>
          <w:szCs w:val="20"/>
        </w:rPr>
        <w:t>IPR</w:t>
      </w:r>
    </w:p>
    <w:p w14:paraId="3EEAB2C5" w14:textId="77777777" w:rsidR="00247935" w:rsidRPr="000249F4" w:rsidRDefault="00247935" w:rsidP="00247935">
      <w:pPr>
        <w:pStyle w:val="MRSchedPara2"/>
        <w:spacing w:line="240" w:lineRule="auto"/>
      </w:pPr>
      <w:bookmarkStart w:id="3732" w:name="_Ref503537091"/>
      <w:r w:rsidRPr="000249F4">
        <w:t xml:space="preserve">For the avoidance of doubt, the provisions in paragraphs </w:t>
      </w:r>
      <w:r w:rsidRPr="00F12466">
        <w:rPr>
          <w:color w:val="000000"/>
        </w:rPr>
        <w:t>9.1</w:t>
      </w:r>
      <w:r w:rsidRPr="000249F4">
        <w:t xml:space="preserve"> </w:t>
      </w:r>
      <w:r>
        <w:t>to</w:t>
      </w:r>
      <w:r w:rsidRPr="000249F4">
        <w:t xml:space="preserve"> </w:t>
      </w:r>
      <w:r w:rsidRPr="00F12466">
        <w:rPr>
          <w:color w:val="000000"/>
        </w:rPr>
        <w:t>9.7</w:t>
      </w:r>
      <w:r w:rsidRPr="000249F4">
        <w:t xml:space="preserve"> above shall not apply to Intellectual Property Rights, the transfer of which shall be managed </w:t>
      </w:r>
      <w:r>
        <w:t>in</w:t>
      </w:r>
      <w:r w:rsidRPr="000249F4">
        <w:t xml:space="preserve"> accordance with </w:t>
      </w:r>
      <w:r>
        <w:t>Schedule 14</w:t>
      </w:r>
      <w:r w:rsidRPr="000249F4">
        <w:t xml:space="preserve"> (</w:t>
      </w:r>
      <w:r w:rsidRPr="004E7E98">
        <w:rPr>
          <w:i/>
        </w:rPr>
        <w:t>IPR</w:t>
      </w:r>
      <w:r w:rsidRPr="000249F4">
        <w:t>).</w:t>
      </w:r>
      <w:bookmarkEnd w:id="3732"/>
    </w:p>
    <w:p w14:paraId="4CD8F673" w14:textId="77777777" w:rsidR="00247935" w:rsidRPr="00694E49" w:rsidRDefault="00247935" w:rsidP="000662E2">
      <w:pPr>
        <w:pStyle w:val="MRSchedPara1"/>
        <w:numPr>
          <w:ilvl w:val="0"/>
          <w:numId w:val="17"/>
        </w:numPr>
        <w:spacing w:line="240" w:lineRule="auto"/>
      </w:pPr>
      <w:bookmarkStart w:id="3733" w:name="_Ref476677456"/>
      <w:r w:rsidRPr="00694E49">
        <w:t>Other</w:t>
      </w:r>
      <w:bookmarkEnd w:id="3733"/>
    </w:p>
    <w:p w14:paraId="3A736D2C" w14:textId="77777777" w:rsidR="00247935" w:rsidRPr="00694E49" w:rsidRDefault="00247935" w:rsidP="00247935">
      <w:pPr>
        <w:pStyle w:val="MRSchedPara2"/>
        <w:spacing w:line="240" w:lineRule="auto"/>
      </w:pPr>
      <w:bookmarkStart w:id="3734" w:name="_Ref476677457"/>
      <w:r w:rsidRPr="00694E49">
        <w:t xml:space="preserve">Where this </w:t>
      </w:r>
      <w:r w:rsidRPr="00F12466">
        <w:rPr>
          <w:color w:val="000000"/>
        </w:rPr>
        <w:t>Schedule 17</w:t>
      </w:r>
      <w:r>
        <w:t xml:space="preserve"> (</w:t>
      </w:r>
      <w:r>
        <w:rPr>
          <w:i/>
        </w:rPr>
        <w:t>Exit Plan</w:t>
      </w:r>
      <w:r>
        <w:t>)</w:t>
      </w:r>
      <w:r w:rsidRPr="00694E49">
        <w:t xml:space="preserve"> requires the Contractor to provide data, information </w:t>
      </w:r>
      <w:r>
        <w:t>and/</w:t>
      </w:r>
      <w:r w:rsidRPr="00694E49">
        <w:t xml:space="preserve">or materials, including any  relevant information and any Exit Management Information, the Contractor shall provide such data, information or materials in the format specified in this </w:t>
      </w:r>
      <w:r w:rsidRPr="00F12466">
        <w:rPr>
          <w:color w:val="000000"/>
        </w:rPr>
        <w:t>Schedule 17</w:t>
      </w:r>
      <w:r>
        <w:t xml:space="preserve"> (</w:t>
      </w:r>
      <w:r>
        <w:rPr>
          <w:i/>
        </w:rPr>
        <w:t>Exit Plan</w:t>
      </w:r>
      <w:r>
        <w:t>)</w:t>
      </w:r>
      <w:r w:rsidRPr="00694E49">
        <w:t xml:space="preserve">, or in the absence of such format being specified, shall provide such data, information </w:t>
      </w:r>
      <w:r>
        <w:t>and/</w:t>
      </w:r>
      <w:r w:rsidRPr="00694E49">
        <w:t xml:space="preserve">or materials in their then current format or in a format reasonably requested by the Authority. Where such data, information </w:t>
      </w:r>
      <w:r>
        <w:t>and/</w:t>
      </w:r>
      <w:r w:rsidRPr="00694E49">
        <w:t>or materials are provided in an alternative format, the Contractor shall ensure the accuracy and completeness of such data, information or materials is not adversely affected by the conversion to that format.</w:t>
      </w:r>
      <w:bookmarkEnd w:id="3734"/>
    </w:p>
    <w:p w14:paraId="79301130" w14:textId="77777777" w:rsidR="00247935" w:rsidRPr="00694E49" w:rsidRDefault="00247935" w:rsidP="00247935">
      <w:pPr>
        <w:pStyle w:val="MRSchedPara2"/>
        <w:spacing w:line="240" w:lineRule="auto"/>
      </w:pPr>
      <w:bookmarkStart w:id="3735" w:name="_Ref476677458"/>
      <w:r w:rsidRPr="00694E49">
        <w:t>Within twenty (20) Working Days of being asked to do so by the Authority, the Contractor shall provide the Authority with a breakdown of any Exit Management Information (including any relevant information) so that the Authority is able to identify which of such information relates to one or more of the Contractor Deliverables (or one or more parts of the Contractor Deliverables). The Authority may from time to time require the Contractor to break down, or otherwise divide, the Exit Management Information and the Contractor shall provide such break downs to the Authority (and the Follow-On Contractor</w:t>
      </w:r>
      <w:r>
        <w:t xml:space="preserve"> or Third Party</w:t>
      </w:r>
      <w:r w:rsidRPr="00694E49">
        <w:t>) within ten (10) Working Days from the relevant request.</w:t>
      </w:r>
      <w:bookmarkEnd w:id="3735"/>
    </w:p>
    <w:p w14:paraId="44106755" w14:textId="77777777" w:rsidR="00247935" w:rsidRPr="00694E49" w:rsidRDefault="00247935" w:rsidP="00247935">
      <w:pPr>
        <w:pStyle w:val="MRSchedPara2"/>
        <w:spacing w:line="240" w:lineRule="auto"/>
      </w:pPr>
      <w:bookmarkStart w:id="3736" w:name="_Ref503537092"/>
      <w:bookmarkStart w:id="3737" w:name="_Ref476677459"/>
      <w:r w:rsidRPr="00694E49">
        <w:t>Any material breach of the obligations that the Contractor is obliged to perform pursuant to this Schedule during the Exit Period shall be a material breach of this Contract.</w:t>
      </w:r>
      <w:bookmarkEnd w:id="3736"/>
      <w:r w:rsidRPr="00694E49">
        <w:t xml:space="preserve"> </w:t>
      </w:r>
      <w:bookmarkEnd w:id="3737"/>
      <w:r w:rsidRPr="00694E49">
        <w:t xml:space="preserve"> </w:t>
      </w:r>
    </w:p>
    <w:p w14:paraId="4458FC53" w14:textId="77777777" w:rsidR="00247935" w:rsidRPr="00694E49" w:rsidRDefault="00247935" w:rsidP="00247935">
      <w:pPr>
        <w:pStyle w:val="MRSchedPara2"/>
        <w:spacing w:line="240" w:lineRule="auto"/>
      </w:pPr>
      <w:bookmarkStart w:id="3738" w:name="_Ref476677462"/>
      <w:r w:rsidRPr="00694E49">
        <w:t>Except as expressly stated in any Exit Plan, the obligations stated in the Exit Plan shall be in addition to, and not in substitution for the provision of the Contractor Deliverables and the Contractor shall continue to provide the Contractor Deliverables on the terms and conditions of this Contract.</w:t>
      </w:r>
      <w:bookmarkEnd w:id="3738"/>
    </w:p>
    <w:p w14:paraId="24D4CAD4" w14:textId="77777777" w:rsidR="00247935" w:rsidRDefault="00247935" w:rsidP="00247935">
      <w:pPr>
        <w:pStyle w:val="MRSchedule3"/>
        <w:sectPr w:rsidR="00247935" w:rsidSect="00247935">
          <w:footerReference w:type="default" r:id="rId22"/>
          <w:pgSz w:w="11906" w:h="16838" w:code="9"/>
          <w:pgMar w:top="1440" w:right="1440" w:bottom="1440" w:left="1440" w:header="720" w:footer="720" w:gutter="0"/>
          <w:cols w:space="708"/>
          <w:docGrid w:linePitch="360"/>
        </w:sectPr>
      </w:pPr>
    </w:p>
    <w:p w14:paraId="1275F638" w14:textId="77777777" w:rsidR="00247935" w:rsidRPr="00694E49" w:rsidRDefault="00247935" w:rsidP="00247935">
      <w:pPr>
        <w:pStyle w:val="MRSchedule3"/>
        <w:spacing w:line="240" w:lineRule="auto"/>
      </w:pPr>
      <w:bookmarkStart w:id="3739" w:name="_Toc519678240"/>
      <w:r w:rsidRPr="00694E49">
        <w:t>Appendix 1</w:t>
      </w:r>
      <w:bookmarkEnd w:id="3739"/>
    </w:p>
    <w:p w14:paraId="52737598" w14:textId="77777777" w:rsidR="00247935" w:rsidRPr="00694E49" w:rsidRDefault="00247935" w:rsidP="00247935">
      <w:pPr>
        <w:pStyle w:val="MRSchedule3"/>
        <w:spacing w:line="240" w:lineRule="auto"/>
      </w:pPr>
      <w:bookmarkStart w:id="3740" w:name="_Toc519678241"/>
      <w:r w:rsidRPr="00694E49">
        <w:t>Exit Plan Product Description</w:t>
      </w:r>
      <w:bookmarkEnd w:id="3740"/>
    </w:p>
    <w:p w14:paraId="32732B5A" w14:textId="77777777" w:rsidR="00247935" w:rsidRPr="00694E49" w:rsidRDefault="00247935" w:rsidP="000662E2">
      <w:pPr>
        <w:pStyle w:val="MRSchedPara1"/>
        <w:numPr>
          <w:ilvl w:val="0"/>
          <w:numId w:val="27"/>
        </w:numPr>
        <w:spacing w:line="240" w:lineRule="auto"/>
      </w:pPr>
      <w:bookmarkStart w:id="3741" w:name="_Ref476677463"/>
      <w:r w:rsidRPr="00694E49">
        <w:t>Introduction</w:t>
      </w:r>
      <w:bookmarkEnd w:id="3741"/>
    </w:p>
    <w:p w14:paraId="0752DB17" w14:textId="77777777" w:rsidR="00247935" w:rsidRPr="00694E49" w:rsidRDefault="00247935" w:rsidP="00247935">
      <w:pPr>
        <w:pStyle w:val="MRSchedPara2"/>
        <w:spacing w:line="240" w:lineRule="auto"/>
      </w:pPr>
      <w:bookmarkStart w:id="3742" w:name="_Ref476677464"/>
      <w:r w:rsidRPr="00694E49">
        <w:t xml:space="preserve">The Exit Plan shall meet the requirements of the Exit Plan Product Description set out in this </w:t>
      </w:r>
      <w:bookmarkStart w:id="3743" w:name="DocXTextRef376"/>
      <w:r w:rsidRPr="00694E49">
        <w:t>Appendix 1</w:t>
      </w:r>
      <w:bookmarkEnd w:id="3743"/>
      <w:r w:rsidRPr="00694E49">
        <w:t>.</w:t>
      </w:r>
      <w:bookmarkEnd w:id="3742"/>
      <w:r w:rsidRPr="00694E49">
        <w:t xml:space="preserve"> </w:t>
      </w:r>
    </w:p>
    <w:p w14:paraId="10ABA819" w14:textId="77777777" w:rsidR="00247935" w:rsidRPr="00694E49" w:rsidRDefault="00247935" w:rsidP="000662E2">
      <w:pPr>
        <w:pStyle w:val="MRSchedPara1"/>
        <w:numPr>
          <w:ilvl w:val="0"/>
          <w:numId w:val="17"/>
        </w:numPr>
        <w:spacing w:line="240" w:lineRule="auto"/>
      </w:pPr>
      <w:bookmarkStart w:id="3744" w:name="_Ref476677465"/>
      <w:r w:rsidRPr="00694E49">
        <w:t>Format of Product</w:t>
      </w:r>
      <w:bookmarkEnd w:id="3744"/>
    </w:p>
    <w:p w14:paraId="245C770A" w14:textId="77777777" w:rsidR="00247935" w:rsidRPr="00694E49" w:rsidRDefault="00247935" w:rsidP="00247935">
      <w:pPr>
        <w:pStyle w:val="MRSchedPara2"/>
        <w:spacing w:line="240" w:lineRule="auto"/>
      </w:pPr>
      <w:bookmarkStart w:id="3745" w:name="_Ref476677466"/>
      <w:bookmarkStart w:id="3746" w:name="_Ref503537093"/>
      <w:r w:rsidRPr="00694E49">
        <w:t xml:space="preserve">The Contractor shall prepare the Exit Plan in electronic format, readable by Microsoft Office, Adobe Reader or other application agreed by the </w:t>
      </w:r>
      <w:r>
        <w:t>P</w:t>
      </w:r>
      <w:r w:rsidRPr="00694E49">
        <w:t>arties. All of the content of the Exit Plan shall be supported by a Gantt chart that shows the timetable for all of the activities to be undertaken before, during and after each Exit Period.</w:t>
      </w:r>
      <w:bookmarkEnd w:id="3745"/>
      <w:r w:rsidRPr="00694E49">
        <w:t xml:space="preserve"> The </w:t>
      </w:r>
      <w:r>
        <w:t>f</w:t>
      </w:r>
      <w:r w:rsidRPr="00694E49">
        <w:t>inal Exit Plan will have a fully detailed Gantt chart that shows the timetable for all of the activities to be undertaken before, during and after each Exit Period.</w:t>
      </w:r>
      <w:bookmarkEnd w:id="3746"/>
    </w:p>
    <w:p w14:paraId="0A4F77B4" w14:textId="77777777" w:rsidR="00247935" w:rsidRPr="00694E49" w:rsidRDefault="00247935" w:rsidP="000662E2">
      <w:pPr>
        <w:pStyle w:val="MRSchedPara1"/>
        <w:numPr>
          <w:ilvl w:val="0"/>
          <w:numId w:val="17"/>
        </w:numPr>
        <w:spacing w:line="240" w:lineRule="auto"/>
      </w:pPr>
      <w:bookmarkStart w:id="3747" w:name="_Ref476677467"/>
      <w:r w:rsidRPr="00694E49">
        <w:t>Content</w:t>
      </w:r>
      <w:bookmarkEnd w:id="3747"/>
    </w:p>
    <w:p w14:paraId="25AFE94B" w14:textId="77777777" w:rsidR="00247935" w:rsidRPr="00694E49" w:rsidRDefault="00247935" w:rsidP="00247935">
      <w:pPr>
        <w:pStyle w:val="MRSchedPara2"/>
        <w:spacing w:line="240" w:lineRule="auto"/>
      </w:pPr>
      <w:bookmarkStart w:id="3748" w:name="_Ref476677468"/>
      <w:r w:rsidRPr="00694E49">
        <w:t>The Exit Plan shall include:</w:t>
      </w:r>
      <w:bookmarkEnd w:id="3748"/>
    </w:p>
    <w:p w14:paraId="68959EDC" w14:textId="77777777" w:rsidR="00247935" w:rsidRPr="00694E49" w:rsidRDefault="00247935" w:rsidP="00247935">
      <w:pPr>
        <w:pStyle w:val="MRSchedPara3"/>
        <w:spacing w:line="240" w:lineRule="auto"/>
        <w:ind w:left="1788"/>
      </w:pPr>
      <w:bookmarkStart w:id="3749" w:name="_Ref476677469"/>
      <w:r w:rsidRPr="00694E49">
        <w:t>details of the activities to be performed by the Parties before, during and after each Exit Period, and set out the key milestones, trigger events (such as the serving of a Termination Notice) and the required resourcing for such activities;</w:t>
      </w:r>
      <w:bookmarkEnd w:id="3749"/>
    </w:p>
    <w:p w14:paraId="4EFC5C1A" w14:textId="77777777" w:rsidR="00247935" w:rsidRPr="00694E49" w:rsidRDefault="00247935" w:rsidP="00247935">
      <w:pPr>
        <w:pStyle w:val="MRSchedPara3"/>
        <w:spacing w:line="240" w:lineRule="auto"/>
        <w:ind w:left="1788"/>
      </w:pPr>
      <w:bookmarkStart w:id="3750" w:name="_Ref476677470"/>
      <w:r w:rsidRPr="00694E49">
        <w:t>a draft timetable of the activities to be performed by the Parties;</w:t>
      </w:r>
      <w:bookmarkEnd w:id="3750"/>
    </w:p>
    <w:p w14:paraId="426626CA" w14:textId="77777777" w:rsidR="00247935" w:rsidRPr="00694E49" w:rsidRDefault="00247935" w:rsidP="00247935">
      <w:pPr>
        <w:pStyle w:val="MRSchedPara3"/>
        <w:spacing w:line="240" w:lineRule="auto"/>
        <w:ind w:left="1788"/>
      </w:pPr>
      <w:bookmarkStart w:id="3751" w:name="_Ref476677471"/>
      <w:r w:rsidRPr="00694E49">
        <w:t>the Contract</w:t>
      </w:r>
      <w:r>
        <w:t xml:space="preserve"> </w:t>
      </w:r>
      <w:r w:rsidRPr="00694E49">
        <w:t>Price for the implementation of the Exit Plan;</w:t>
      </w:r>
      <w:bookmarkEnd w:id="3751"/>
    </w:p>
    <w:p w14:paraId="63EAE8F3" w14:textId="77777777" w:rsidR="00247935" w:rsidRPr="00694E49" w:rsidRDefault="00247935" w:rsidP="00247935">
      <w:pPr>
        <w:pStyle w:val="MRSchedPara3"/>
        <w:spacing w:line="240" w:lineRule="auto"/>
        <w:ind w:left="1788"/>
      </w:pPr>
      <w:bookmarkStart w:id="3752" w:name="_Ref476677472"/>
      <w:r w:rsidRPr="00694E49">
        <w:t xml:space="preserve">details (including the name and contact details) of the Parties’ point of contact for issues relating to </w:t>
      </w:r>
      <w:r>
        <w:t>E</w:t>
      </w:r>
      <w:r w:rsidRPr="00694E49">
        <w:t xml:space="preserve">xit </w:t>
      </w:r>
      <w:r>
        <w:t>M</w:t>
      </w:r>
      <w:r w:rsidRPr="00694E49">
        <w:t>anagement;</w:t>
      </w:r>
      <w:bookmarkEnd w:id="3752"/>
    </w:p>
    <w:p w14:paraId="45F79CC0" w14:textId="77777777" w:rsidR="00247935" w:rsidRPr="00694E49" w:rsidRDefault="00247935" w:rsidP="00247935">
      <w:pPr>
        <w:pStyle w:val="MRSchedPara3"/>
        <w:spacing w:line="240" w:lineRule="auto"/>
        <w:ind w:left="1788"/>
      </w:pPr>
      <w:bookmarkStart w:id="3753" w:name="_Ref476677473"/>
      <w:r w:rsidRPr="00694E49">
        <w:t>the Contractor’s management structure to be implemented during each Exit Period;</w:t>
      </w:r>
      <w:bookmarkEnd w:id="3753"/>
      <w:r w:rsidRPr="00694E49">
        <w:t xml:space="preserve"> </w:t>
      </w:r>
    </w:p>
    <w:p w14:paraId="47454FDC" w14:textId="77777777" w:rsidR="00247935" w:rsidRPr="00694E49" w:rsidRDefault="00247935" w:rsidP="000662E2">
      <w:pPr>
        <w:numPr>
          <w:ilvl w:val="2"/>
          <w:numId w:val="4"/>
        </w:numPr>
        <w:tabs>
          <w:tab w:val="left" w:pos="1797"/>
        </w:tabs>
        <w:spacing w:line="240" w:lineRule="auto"/>
        <w:outlineLvl w:val="2"/>
      </w:pPr>
      <w:bookmarkStart w:id="3754" w:name="_Ref476677474"/>
      <w:r w:rsidRPr="00694E49">
        <w:t>details of methods the Contractor shall use to report on the progress of the Exit Plan and the frequency of such reports;</w:t>
      </w:r>
      <w:bookmarkEnd w:id="3754"/>
    </w:p>
    <w:p w14:paraId="49158A28" w14:textId="77777777" w:rsidR="00247935" w:rsidRPr="00694E49" w:rsidRDefault="00247935" w:rsidP="000662E2">
      <w:pPr>
        <w:numPr>
          <w:ilvl w:val="2"/>
          <w:numId w:val="4"/>
        </w:numPr>
        <w:tabs>
          <w:tab w:val="left" w:pos="1797"/>
        </w:tabs>
        <w:spacing w:line="240" w:lineRule="auto"/>
        <w:outlineLvl w:val="2"/>
      </w:pPr>
      <w:bookmarkStart w:id="3755" w:name="_Ref476677475"/>
      <w:r w:rsidRPr="00694E49">
        <w:t>at such time as such information is known after the relevant Termination Notice has been served or prior to expiry of this Contract, the scope of the exit, which shall include:</w:t>
      </w:r>
      <w:bookmarkEnd w:id="3755"/>
    </w:p>
    <w:p w14:paraId="5A61F533" w14:textId="77777777" w:rsidR="00247935" w:rsidRPr="00694E49" w:rsidRDefault="00247935" w:rsidP="00247935">
      <w:pPr>
        <w:pStyle w:val="MRSchedPara4"/>
        <w:spacing w:line="240" w:lineRule="auto"/>
      </w:pPr>
      <w:bookmarkStart w:id="3756" w:name="_Ref476677476"/>
      <w:r w:rsidRPr="00694E49">
        <w:t>confirmation of the Contractor Deliverables that are terminating or expiring;</w:t>
      </w:r>
      <w:bookmarkEnd w:id="3756"/>
      <w:r w:rsidRPr="00694E49">
        <w:t xml:space="preserve"> </w:t>
      </w:r>
    </w:p>
    <w:p w14:paraId="7B08891B" w14:textId="77777777" w:rsidR="00247935" w:rsidRPr="00694E49" w:rsidRDefault="00247935" w:rsidP="00247935">
      <w:pPr>
        <w:pStyle w:val="MRSchedPara4"/>
        <w:spacing w:line="240" w:lineRule="auto"/>
      </w:pPr>
      <w:bookmarkStart w:id="3757" w:name="_Ref476677477"/>
      <w:r w:rsidRPr="00694E49">
        <w:t>a description of the Contractor Deliverables at the beginning of each Exit Period, including details of any work in progress;</w:t>
      </w:r>
      <w:bookmarkEnd w:id="3757"/>
    </w:p>
    <w:p w14:paraId="1180BA03" w14:textId="77777777" w:rsidR="00247935" w:rsidRPr="00694E49" w:rsidRDefault="00247935" w:rsidP="00247935">
      <w:pPr>
        <w:pStyle w:val="MRSchedPara4"/>
        <w:spacing w:line="240" w:lineRule="auto"/>
      </w:pPr>
      <w:bookmarkStart w:id="3758" w:name="_Ref476677478"/>
      <w:r w:rsidRPr="00694E49">
        <w:t>a description of the Contractor Deliverables at the conclusion of each Exit Period; and</w:t>
      </w:r>
      <w:bookmarkEnd w:id="3758"/>
    </w:p>
    <w:p w14:paraId="126CB978" w14:textId="77777777" w:rsidR="00247935" w:rsidRPr="00694E49" w:rsidRDefault="00247935" w:rsidP="00247935">
      <w:pPr>
        <w:pStyle w:val="MRSchedPara4"/>
        <w:spacing w:line="240" w:lineRule="auto"/>
      </w:pPr>
      <w:bookmarkStart w:id="3759" w:name="_Ref476677479"/>
      <w:r w:rsidRPr="00694E49">
        <w:t xml:space="preserve">details of the scope of the </w:t>
      </w:r>
      <w:r>
        <w:t>e</w:t>
      </w:r>
      <w:r w:rsidRPr="00694E49">
        <w:t>xit</w:t>
      </w:r>
      <w:r>
        <w:t xml:space="preserve"> a</w:t>
      </w:r>
      <w:r w:rsidRPr="00694E49">
        <w:t>ssistance that may be required for the benefit of the Authority;</w:t>
      </w:r>
      <w:bookmarkEnd w:id="3759"/>
    </w:p>
    <w:p w14:paraId="7013E2CB" w14:textId="77777777" w:rsidR="00247935" w:rsidRPr="00694E49" w:rsidRDefault="00247935" w:rsidP="00247935">
      <w:pPr>
        <w:pStyle w:val="MRSchedPara3"/>
        <w:spacing w:line="240" w:lineRule="auto"/>
        <w:ind w:left="1788"/>
      </w:pPr>
      <w:bookmarkStart w:id="3760" w:name="_Ref476677480"/>
      <w:r w:rsidRPr="00694E49">
        <w:t>details of all the Assets that are to be transferred to the Authority (or the Follow-On Contractor</w:t>
      </w:r>
      <w:r>
        <w:t xml:space="preserve"> or Third Party</w:t>
      </w:r>
      <w:r w:rsidRPr="00694E49">
        <w:t>) and for each of those Assets:</w:t>
      </w:r>
      <w:bookmarkEnd w:id="3760"/>
    </w:p>
    <w:p w14:paraId="45F07A69" w14:textId="77777777" w:rsidR="00247935" w:rsidRPr="00694E49" w:rsidRDefault="00247935" w:rsidP="00247935">
      <w:pPr>
        <w:pStyle w:val="MRSchedPara4"/>
        <w:spacing w:line="240" w:lineRule="auto"/>
      </w:pPr>
      <w:bookmarkStart w:id="3761" w:name="_Ref476677481"/>
      <w:r w:rsidRPr="00694E49">
        <w:t>details of the process to novate or assign the relevant Transferring Contracts, including relevant meetings between the relevant parties; and</w:t>
      </w:r>
      <w:bookmarkEnd w:id="3761"/>
    </w:p>
    <w:p w14:paraId="3594E0F1" w14:textId="77777777" w:rsidR="00247935" w:rsidRPr="00694E49" w:rsidRDefault="00247935" w:rsidP="00247935">
      <w:pPr>
        <w:pStyle w:val="MRSchedPara4"/>
        <w:spacing w:line="240" w:lineRule="auto"/>
      </w:pPr>
      <w:bookmarkStart w:id="3762" w:name="_Ref476677482"/>
      <w:r w:rsidRPr="00694E49">
        <w:t>details of the process for transferring the Assets that are to be transferred to the Authority (or the Follow-On Contractor</w:t>
      </w:r>
      <w:r>
        <w:t xml:space="preserve"> </w:t>
      </w:r>
      <w:r w:rsidRPr="004E7E98">
        <w:t>or Third Party</w:t>
      </w:r>
      <w:r w:rsidRPr="00694E49">
        <w:t>), including details of any documentation that needs to be signed to implement the transfer and the proposed dates for finalising and executing such documentation;</w:t>
      </w:r>
      <w:bookmarkEnd w:id="3762"/>
      <w:r w:rsidRPr="00694E49">
        <w:t xml:space="preserve"> </w:t>
      </w:r>
    </w:p>
    <w:p w14:paraId="2B864C60" w14:textId="77777777" w:rsidR="00247935" w:rsidRPr="00694E49" w:rsidRDefault="00247935" w:rsidP="00247935">
      <w:pPr>
        <w:pStyle w:val="MRSchedPara3"/>
        <w:spacing w:line="240" w:lineRule="auto"/>
        <w:ind w:left="1788"/>
      </w:pPr>
      <w:bookmarkStart w:id="3763" w:name="_Ref476677483"/>
      <w:r w:rsidRPr="00694E49">
        <w:t>details of how the Assets shall transfer to the Authority (or the Follow-On Contractor</w:t>
      </w:r>
      <w:r>
        <w:t xml:space="preserve"> or Third Party</w:t>
      </w:r>
      <w:r w:rsidRPr="00694E49">
        <w:t>) and details of the processes, documentation, data transfer, systems migration, security and the segregation of the  Authority’s technology components from any technology components operated by the Contractor or its Sub-</w:t>
      </w:r>
      <w:r>
        <w:t>C</w:t>
      </w:r>
      <w:r w:rsidRPr="00694E49">
        <w:t>ontractors (where applicable) and details of how the Contractor Deliverables would be provided (if required) during each Exit Period;</w:t>
      </w:r>
      <w:bookmarkEnd w:id="3763"/>
    </w:p>
    <w:p w14:paraId="5A2CDC02" w14:textId="77777777" w:rsidR="00247935" w:rsidRPr="00694E49" w:rsidRDefault="00247935" w:rsidP="00247935">
      <w:pPr>
        <w:pStyle w:val="MRSchedPara3"/>
        <w:spacing w:line="240" w:lineRule="auto"/>
        <w:ind w:left="1788"/>
      </w:pPr>
      <w:bookmarkStart w:id="3764" w:name="_Ref476677484"/>
      <w:r w:rsidRPr="00694E49">
        <w:t>details of the processes that the Contractor uses to deal with risks arising in relation to the transfer of the Assets to the Authority (or the Follow-On Contractor</w:t>
      </w:r>
      <w:r>
        <w:t xml:space="preserve"> or Third Party</w:t>
      </w:r>
      <w:r w:rsidRPr="00694E49">
        <w:t>);</w:t>
      </w:r>
      <w:bookmarkEnd w:id="3764"/>
    </w:p>
    <w:p w14:paraId="06013077" w14:textId="77777777" w:rsidR="00247935" w:rsidRPr="00694E49" w:rsidRDefault="00247935" w:rsidP="00247935">
      <w:pPr>
        <w:pStyle w:val="MRSchedPara3"/>
        <w:spacing w:line="240" w:lineRule="auto"/>
        <w:ind w:left="1788"/>
      </w:pPr>
      <w:bookmarkStart w:id="3765" w:name="_Ref476677485"/>
      <w:r w:rsidRPr="00694E49">
        <w:t>details of individuals (posts and responsibilities) who shall be made available by the Contractor to facilitate the re-procurement and exit of the Contractor Deliverables in accordance with this  Schedule;</w:t>
      </w:r>
      <w:bookmarkEnd w:id="3765"/>
      <w:r w:rsidRPr="00694E49">
        <w:t xml:space="preserve"> </w:t>
      </w:r>
    </w:p>
    <w:p w14:paraId="76AD02BE" w14:textId="77777777" w:rsidR="00247935" w:rsidRPr="00694E49" w:rsidRDefault="00247935" w:rsidP="00247935">
      <w:pPr>
        <w:pStyle w:val="MRSchedPara3"/>
        <w:spacing w:line="240" w:lineRule="auto"/>
        <w:ind w:left="1788"/>
      </w:pPr>
      <w:bookmarkStart w:id="3766" w:name="_Ref476677486"/>
      <w:r w:rsidRPr="00694E49">
        <w:t>relevant information regarding the transfer of security related processes and arrangements, such as information security and physical and logical access control;</w:t>
      </w:r>
      <w:bookmarkEnd w:id="3766"/>
      <w:r w:rsidRPr="00694E49">
        <w:t xml:space="preserve"> </w:t>
      </w:r>
    </w:p>
    <w:p w14:paraId="664F3818" w14:textId="77777777" w:rsidR="00247935" w:rsidRPr="00694E49" w:rsidRDefault="00247935" w:rsidP="00247935">
      <w:pPr>
        <w:pStyle w:val="MRSchedPara3"/>
        <w:spacing w:line="240" w:lineRule="auto"/>
        <w:ind w:left="1788"/>
      </w:pPr>
      <w:bookmarkStart w:id="3767" w:name="_Ref476677487"/>
      <w:r w:rsidRPr="00694E49">
        <w:t>details of the significant risks, issues, assumptions and dependencies as they apply to the Exit Plan, provided that any new GF</w:t>
      </w:r>
      <w:r>
        <w:t>A</w:t>
      </w:r>
      <w:r w:rsidRPr="00694E49">
        <w:t xml:space="preserve"> shall be agreed through the Change Procedure and shall not be construed as being GF</w:t>
      </w:r>
      <w:r>
        <w:t>A</w:t>
      </w:r>
      <w:r w:rsidRPr="00694E49">
        <w:t xml:space="preserve"> until they have been agreed through this procedure;</w:t>
      </w:r>
      <w:bookmarkEnd w:id="3767"/>
    </w:p>
    <w:p w14:paraId="0827E157" w14:textId="77777777" w:rsidR="00247935" w:rsidRPr="00694E49" w:rsidRDefault="00247935" w:rsidP="00247935">
      <w:pPr>
        <w:pStyle w:val="MRSchedPara3"/>
        <w:spacing w:line="240" w:lineRule="auto"/>
        <w:ind w:left="1788"/>
      </w:pPr>
      <w:bookmarkStart w:id="3768" w:name="_Ref476677488"/>
      <w:r w:rsidRPr="00694E49">
        <w:t>descriptions of the activities required to ensure that the Contractor continues to provide the Contractor Deliverables in accordance with this  Contract;</w:t>
      </w:r>
      <w:bookmarkEnd w:id="3768"/>
    </w:p>
    <w:p w14:paraId="7CFC7A4D" w14:textId="77777777" w:rsidR="00247935" w:rsidRPr="00CC33C0" w:rsidRDefault="00247935" w:rsidP="00247935">
      <w:pPr>
        <w:pStyle w:val="MRSchedPara3"/>
        <w:spacing w:line="240" w:lineRule="auto"/>
        <w:ind w:left="1788"/>
      </w:pPr>
      <w:bookmarkStart w:id="3769" w:name="_Ref476677489"/>
      <w:r w:rsidRPr="00694E49">
        <w:t>details as to how the Contractor will ensure that there will be minimum disruption in the provision of the Contractor Deliverables whilst the Contractor Deliverables are transferred to the Authority (or the Follow-On Contractor</w:t>
      </w:r>
      <w:r>
        <w:t xml:space="preserve"> or Third Party</w:t>
      </w:r>
      <w:r w:rsidRPr="00694E49">
        <w:t xml:space="preserve">) (including details of </w:t>
      </w:r>
      <w:r w:rsidRPr="00CC33C0">
        <w:t>any mitigation and contingency planning, briefing papers, training materials, training to be provided and access required to Contractor Premises) to ensure that there is no deterioration in the quality of delivery of the Contractor Deliverables during each Exit Period;</w:t>
      </w:r>
      <w:bookmarkEnd w:id="3769"/>
      <w:r w:rsidRPr="00CC33C0">
        <w:t xml:space="preserve"> </w:t>
      </w:r>
    </w:p>
    <w:p w14:paraId="7CECE8E9" w14:textId="77777777" w:rsidR="00247935" w:rsidRPr="00CC33C0" w:rsidRDefault="00247935" w:rsidP="00247935">
      <w:pPr>
        <w:pStyle w:val="MRSchedPara3"/>
        <w:spacing w:line="240" w:lineRule="auto"/>
        <w:ind w:left="1788"/>
      </w:pPr>
      <w:bookmarkStart w:id="3770" w:name="_Ref503537094"/>
      <w:r w:rsidRPr="00CC33C0">
        <w:t xml:space="preserve">Transition Plans for all roles which the Contractor is undertaking six (6) months prior to the end of the Contract Period however extended in accordance with the terms of this Contract and, in the event of early termination, how succession planning will be implemented in order to enable transition of from the Contractor to the Authority or a Follow-on Contractor or Third Party, accounting for the need to potentially transition roles from the Contractor to the Authority during the term of the Contract when the Authority recruits staff. This change would be managed with the Task Order Process in </w:t>
      </w:r>
      <w:r w:rsidRPr="00F12466">
        <w:rPr>
          <w:color w:val="000000"/>
        </w:rPr>
        <w:t>Schedule 10</w:t>
      </w:r>
      <w:r w:rsidRPr="00CC33C0">
        <w:t xml:space="preserve"> to this Contract;</w:t>
      </w:r>
      <w:bookmarkEnd w:id="3770"/>
      <w:r w:rsidRPr="00CC33C0">
        <w:t xml:space="preserve"> </w:t>
      </w:r>
    </w:p>
    <w:p w14:paraId="27B0261C" w14:textId="77777777" w:rsidR="00247935" w:rsidRPr="00CC33C0" w:rsidRDefault="00247935" w:rsidP="00247935">
      <w:pPr>
        <w:pStyle w:val="MRSchedPara3"/>
        <w:spacing w:line="240" w:lineRule="auto"/>
        <w:ind w:left="1788"/>
      </w:pPr>
      <w:bookmarkStart w:id="3771" w:name="_Ref476677490"/>
      <w:r w:rsidRPr="00CC33C0">
        <w:t>details of any on-going projects or other work carried out pursuant to this Contract; and</w:t>
      </w:r>
      <w:bookmarkEnd w:id="3771"/>
    </w:p>
    <w:p w14:paraId="2BB2D691" w14:textId="77777777" w:rsidR="00247935" w:rsidRPr="00CC33C0" w:rsidRDefault="00247935" w:rsidP="000662E2">
      <w:pPr>
        <w:numPr>
          <w:ilvl w:val="2"/>
          <w:numId w:val="4"/>
        </w:numPr>
        <w:tabs>
          <w:tab w:val="left" w:pos="1797"/>
        </w:tabs>
        <w:spacing w:line="240" w:lineRule="auto"/>
        <w:outlineLvl w:val="2"/>
      </w:pPr>
      <w:bookmarkStart w:id="3772" w:name="_Ref476677491"/>
      <w:r w:rsidRPr="00CC33C0">
        <w:t>details of the procedures to be followed to ensure that all GF</w:t>
      </w:r>
      <w:r>
        <w:t>A</w:t>
      </w:r>
      <w:r w:rsidRPr="00CC33C0">
        <w:t xml:space="preserve"> is to be erased</w:t>
      </w:r>
      <w:r>
        <w:t xml:space="preserve"> (as applicable)</w:t>
      </w:r>
      <w:r w:rsidRPr="00CC33C0">
        <w:t>.</w:t>
      </w:r>
      <w:bookmarkEnd w:id="3772"/>
    </w:p>
    <w:p w14:paraId="06DE3CB7" w14:textId="77777777" w:rsidR="00247935" w:rsidRDefault="00247935" w:rsidP="00247935">
      <w:pPr>
        <w:spacing w:line="240" w:lineRule="auto"/>
      </w:pPr>
    </w:p>
    <w:p w14:paraId="16CBE943" w14:textId="77777777" w:rsidR="00247935" w:rsidRDefault="00247935" w:rsidP="00247935">
      <w:pPr>
        <w:jc w:val="left"/>
      </w:pPr>
    </w:p>
    <w:p w14:paraId="27C06C55" w14:textId="77777777" w:rsidR="000C784C" w:rsidRDefault="000C784C" w:rsidP="00247935">
      <w:pPr>
        <w:jc w:val="left"/>
      </w:pPr>
    </w:p>
    <w:p w14:paraId="1C08CD2D" w14:textId="77777777" w:rsidR="000C784C" w:rsidRDefault="000C784C" w:rsidP="00247935">
      <w:pPr>
        <w:jc w:val="left"/>
      </w:pPr>
    </w:p>
    <w:p w14:paraId="18B3F817" w14:textId="77777777" w:rsidR="000C784C" w:rsidRDefault="000C784C" w:rsidP="00247935">
      <w:pPr>
        <w:jc w:val="left"/>
      </w:pPr>
    </w:p>
    <w:p w14:paraId="4B413B6F" w14:textId="77777777" w:rsidR="000C784C" w:rsidRDefault="000C784C" w:rsidP="00247935">
      <w:pPr>
        <w:jc w:val="left"/>
      </w:pPr>
    </w:p>
    <w:p w14:paraId="2091EA31" w14:textId="77777777" w:rsidR="000C784C" w:rsidRDefault="000C784C" w:rsidP="00247935">
      <w:pPr>
        <w:jc w:val="left"/>
      </w:pPr>
    </w:p>
    <w:p w14:paraId="18D21D9D" w14:textId="77777777" w:rsidR="000C784C" w:rsidRDefault="000C784C" w:rsidP="00247935">
      <w:pPr>
        <w:jc w:val="left"/>
      </w:pPr>
    </w:p>
    <w:p w14:paraId="4FC6D245" w14:textId="77777777" w:rsidR="000C784C" w:rsidRDefault="000C784C" w:rsidP="00247935">
      <w:pPr>
        <w:jc w:val="left"/>
      </w:pPr>
    </w:p>
    <w:p w14:paraId="197D90CA" w14:textId="77777777" w:rsidR="000C784C" w:rsidRDefault="000C784C" w:rsidP="00247935">
      <w:pPr>
        <w:jc w:val="left"/>
      </w:pPr>
    </w:p>
    <w:p w14:paraId="01284232" w14:textId="77777777" w:rsidR="000C784C" w:rsidRDefault="000C784C" w:rsidP="00247935">
      <w:pPr>
        <w:jc w:val="left"/>
      </w:pPr>
    </w:p>
    <w:p w14:paraId="00801D1C" w14:textId="77777777" w:rsidR="000C784C" w:rsidRDefault="000C784C" w:rsidP="00247935">
      <w:pPr>
        <w:jc w:val="left"/>
      </w:pPr>
    </w:p>
    <w:p w14:paraId="4DE95D57" w14:textId="77777777" w:rsidR="000C784C" w:rsidRDefault="000C784C" w:rsidP="00247935">
      <w:pPr>
        <w:jc w:val="left"/>
      </w:pPr>
    </w:p>
    <w:p w14:paraId="0CAEB15A" w14:textId="77777777" w:rsidR="000C784C" w:rsidRDefault="000C784C" w:rsidP="00247935">
      <w:pPr>
        <w:pStyle w:val="MRSchedule3"/>
        <w:spacing w:line="240" w:lineRule="auto"/>
      </w:pPr>
      <w:bookmarkStart w:id="3773" w:name="_Ref503537095"/>
      <w:bookmarkStart w:id="3774" w:name="_Toc519678242"/>
    </w:p>
    <w:p w14:paraId="24D693A7" w14:textId="77777777" w:rsidR="000C784C" w:rsidRDefault="000C784C" w:rsidP="00247935">
      <w:pPr>
        <w:pStyle w:val="MRSchedule3"/>
        <w:spacing w:line="240" w:lineRule="auto"/>
      </w:pPr>
    </w:p>
    <w:p w14:paraId="56EB2BDB" w14:textId="77777777" w:rsidR="000C784C" w:rsidRDefault="000C784C" w:rsidP="00247935">
      <w:pPr>
        <w:pStyle w:val="MRSchedule3"/>
        <w:spacing w:line="240" w:lineRule="auto"/>
      </w:pPr>
    </w:p>
    <w:p w14:paraId="16FE679F" w14:textId="77777777" w:rsidR="000C784C" w:rsidRDefault="000C784C" w:rsidP="000C784C">
      <w:pPr>
        <w:pStyle w:val="MRSchedule3"/>
        <w:spacing w:line="240" w:lineRule="auto"/>
      </w:pPr>
    </w:p>
    <w:p w14:paraId="38DA0A4A" w14:textId="77777777" w:rsidR="00247935" w:rsidRPr="00265F13" w:rsidRDefault="00247935" w:rsidP="000C784C">
      <w:pPr>
        <w:pStyle w:val="MRSchedule3"/>
        <w:spacing w:line="240" w:lineRule="auto"/>
      </w:pPr>
      <w:r w:rsidRPr="00265F13">
        <w:t>Appendix 2</w:t>
      </w:r>
      <w:bookmarkEnd w:id="3773"/>
      <w:bookmarkEnd w:id="3774"/>
      <w:r w:rsidRPr="00265F13">
        <w:t xml:space="preserve"> </w:t>
      </w:r>
    </w:p>
    <w:p w14:paraId="1FC99652" w14:textId="77777777" w:rsidR="00247935" w:rsidRPr="00265F13" w:rsidRDefault="00247935" w:rsidP="00247935">
      <w:pPr>
        <w:pStyle w:val="MRSchedule3"/>
        <w:spacing w:line="240" w:lineRule="auto"/>
      </w:pPr>
      <w:bookmarkStart w:id="3775" w:name="_Ref503537096"/>
      <w:bookmarkStart w:id="3776" w:name="_Toc519678243"/>
      <w:r w:rsidRPr="00265F13">
        <w:t>Exit Plan as at Effective Date</w:t>
      </w:r>
      <w:bookmarkEnd w:id="3775"/>
      <w:bookmarkEnd w:id="3776"/>
    </w:p>
    <w:p w14:paraId="13988EAD" w14:textId="77777777" w:rsidR="00247935" w:rsidRPr="000662E2" w:rsidRDefault="00247935" w:rsidP="00247935">
      <w:pPr>
        <w:spacing w:line="240" w:lineRule="auto"/>
      </w:pPr>
      <w:r w:rsidRPr="00265F13">
        <w:t>Appendix 2 (</w:t>
      </w:r>
      <w:r w:rsidRPr="00265F13">
        <w:rPr>
          <w:i/>
        </w:rPr>
        <w:t>Exit Plan as at Effective Date</w:t>
      </w:r>
      <w:r w:rsidRPr="00265F13">
        <w:t>) of this Schedule 17 (</w:t>
      </w:r>
      <w:r w:rsidRPr="00265F13">
        <w:rPr>
          <w:i/>
        </w:rPr>
        <w:t>Exit</w:t>
      </w:r>
      <w:r w:rsidRPr="008649A7">
        <w:rPr>
          <w:i/>
        </w:rPr>
        <w:t xml:space="preserve"> Plan</w:t>
      </w:r>
      <w:r>
        <w:t xml:space="preserve">) </w:t>
      </w:r>
      <w:r w:rsidR="000662E2">
        <w:rPr>
          <w:noProof/>
          <w:color w:val="000000"/>
          <w:highlight w:val="black"/>
        </w:rPr>
        <w:t>'''' ''''''' ''''''''''''''''''''''''' '''' ''''''' ''''''''''''''''' '''''''''''''''' ''''''''''''''''''' ''</w:t>
      </w:r>
      <w:r w:rsidR="000662E2">
        <w:rPr>
          <w:i/>
          <w:noProof/>
          <w:color w:val="000000"/>
          <w:highlight w:val="black"/>
        </w:rPr>
        <w:t>'''''''''' ''''''''''''</w:t>
      </w:r>
      <w:r w:rsidR="000662E2">
        <w:rPr>
          <w:noProof/>
          <w:color w:val="000000"/>
          <w:highlight w:val="black"/>
        </w:rPr>
        <w:t xml:space="preserve">''  </w:t>
      </w:r>
    </w:p>
    <w:p w14:paraId="5EA62FE1" w14:textId="77777777" w:rsidR="00247935" w:rsidRPr="008649A7" w:rsidRDefault="00247935" w:rsidP="00247935">
      <w:pPr>
        <w:rPr>
          <w:highlight w:val="green"/>
        </w:rPr>
      </w:pPr>
    </w:p>
    <w:p w14:paraId="2887AAF3" w14:textId="77777777" w:rsidR="00247935" w:rsidRPr="00606FF0" w:rsidRDefault="00247935" w:rsidP="00247935"/>
    <w:p w14:paraId="77B5E871" w14:textId="77777777" w:rsidR="00247935" w:rsidRDefault="005A15BA" w:rsidP="005A15BA">
      <w:pPr>
        <w:pStyle w:val="MRSchedule1"/>
        <w:numPr>
          <w:ilvl w:val="0"/>
          <w:numId w:val="0"/>
        </w:numPr>
        <w:spacing w:line="240" w:lineRule="auto"/>
      </w:pPr>
      <w:bookmarkStart w:id="3777" w:name="_Toc519678244"/>
      <w:bookmarkStart w:id="3778" w:name="_Ref485921787"/>
      <w:bookmarkEnd w:id="3777"/>
      <w:r>
        <w:t>Schedule 18</w:t>
      </w:r>
    </w:p>
    <w:p w14:paraId="18A331C9" w14:textId="77777777" w:rsidR="00247935" w:rsidRDefault="00247935" w:rsidP="00247935">
      <w:pPr>
        <w:pStyle w:val="MRSchedule2"/>
        <w:spacing w:line="240" w:lineRule="auto"/>
      </w:pPr>
      <w:bookmarkStart w:id="3779" w:name="_Ref503537097"/>
      <w:bookmarkStart w:id="3780" w:name="_Toc519678245"/>
      <w:bookmarkEnd w:id="3778"/>
      <w:r w:rsidRPr="00DC448E">
        <w:t>Parent Company Guarantee</w:t>
      </w:r>
      <w:bookmarkEnd w:id="3779"/>
      <w:bookmarkEnd w:id="3780"/>
    </w:p>
    <w:p w14:paraId="47B9B3E0" w14:textId="77777777" w:rsidR="00247935" w:rsidRDefault="00247935" w:rsidP="00247935">
      <w:pPr>
        <w:spacing w:line="240" w:lineRule="auto"/>
      </w:pPr>
    </w:p>
    <w:p w14:paraId="3A3679A2" w14:textId="77777777" w:rsidR="00247935" w:rsidRDefault="00247935" w:rsidP="00247935">
      <w:pPr>
        <w:spacing w:line="240" w:lineRule="auto"/>
        <w:jc w:val="left"/>
        <w:sectPr w:rsidR="00247935" w:rsidSect="00247935">
          <w:pgSz w:w="11906" w:h="16838" w:code="9"/>
          <w:pgMar w:top="1440" w:right="1440" w:bottom="1440" w:left="1440" w:header="720" w:footer="720" w:gutter="0"/>
          <w:cols w:space="708"/>
          <w:docGrid w:linePitch="360"/>
        </w:sectPr>
      </w:pPr>
    </w:p>
    <w:p w14:paraId="56E50CD9" w14:textId="77777777" w:rsidR="00247935" w:rsidRDefault="00247935" w:rsidP="00247935">
      <w:pPr>
        <w:spacing w:line="240" w:lineRule="auto"/>
        <w:jc w:val="left"/>
      </w:pPr>
    </w:p>
    <w:p w14:paraId="2C2AC83C" w14:textId="77777777" w:rsidR="00247935" w:rsidRDefault="00247935" w:rsidP="00247935">
      <w:pPr>
        <w:spacing w:line="240" w:lineRule="auto"/>
      </w:pPr>
    </w:p>
    <w:p w14:paraId="005072C1" w14:textId="77777777" w:rsidR="00247935" w:rsidRDefault="00247935" w:rsidP="00247935">
      <w:pPr>
        <w:spacing w:line="240" w:lineRule="auto"/>
      </w:pPr>
    </w:p>
    <w:p w14:paraId="294EF822" w14:textId="77777777" w:rsidR="00247935" w:rsidRDefault="00247935" w:rsidP="00247935">
      <w:pPr>
        <w:spacing w:line="240" w:lineRule="auto"/>
      </w:pPr>
    </w:p>
    <w:p w14:paraId="5591F5A9" w14:textId="77777777" w:rsidR="00247935" w:rsidRDefault="00247935" w:rsidP="00247935">
      <w:pPr>
        <w:spacing w:line="240" w:lineRule="auto"/>
      </w:pPr>
    </w:p>
    <w:p w14:paraId="5B8A3D4B" w14:textId="77777777" w:rsidR="00247935" w:rsidRPr="0048676D" w:rsidRDefault="00247935" w:rsidP="00247935">
      <w:pPr>
        <w:spacing w:line="240" w:lineRule="auto"/>
        <w:jc w:val="center"/>
        <w:rPr>
          <w:b/>
        </w:rPr>
      </w:pPr>
      <w:r w:rsidRPr="0048676D">
        <w:rPr>
          <w:b/>
        </w:rPr>
        <w:t>[Insert the name of the Guarantor]</w:t>
      </w:r>
    </w:p>
    <w:p w14:paraId="615E4B79" w14:textId="77777777" w:rsidR="00247935" w:rsidRPr="0048676D" w:rsidRDefault="00247935" w:rsidP="00247935">
      <w:pPr>
        <w:spacing w:line="240" w:lineRule="auto"/>
        <w:jc w:val="center"/>
        <w:rPr>
          <w:b/>
        </w:rPr>
      </w:pPr>
      <w:r w:rsidRPr="0048676D">
        <w:rPr>
          <w:b/>
        </w:rPr>
        <w:t>- and -</w:t>
      </w:r>
    </w:p>
    <w:p w14:paraId="79824A01" w14:textId="77777777" w:rsidR="00247935" w:rsidRPr="0048676D" w:rsidRDefault="00247935" w:rsidP="00247935">
      <w:pPr>
        <w:spacing w:line="240" w:lineRule="auto"/>
        <w:jc w:val="center"/>
        <w:rPr>
          <w:b/>
        </w:rPr>
      </w:pPr>
      <w:r w:rsidRPr="0048676D">
        <w:rPr>
          <w:b/>
        </w:rPr>
        <w:t>THE SECRETARY OF STATE FOR DEFENCE</w:t>
      </w:r>
    </w:p>
    <w:p w14:paraId="165DFB88" w14:textId="77777777" w:rsidR="00247935" w:rsidRPr="0048676D" w:rsidRDefault="00247935" w:rsidP="00247935">
      <w:pPr>
        <w:spacing w:line="240" w:lineRule="auto"/>
        <w:jc w:val="center"/>
        <w:rPr>
          <w:b/>
        </w:rPr>
      </w:pPr>
    </w:p>
    <w:p w14:paraId="2E874AED" w14:textId="77777777" w:rsidR="00247935" w:rsidRPr="0048676D" w:rsidRDefault="00247935" w:rsidP="00247935">
      <w:pPr>
        <w:spacing w:line="240" w:lineRule="auto"/>
        <w:jc w:val="center"/>
        <w:rPr>
          <w:b/>
        </w:rPr>
      </w:pPr>
    </w:p>
    <w:p w14:paraId="17523A9F" w14:textId="77777777" w:rsidR="00247935" w:rsidRPr="0048676D" w:rsidRDefault="00247935" w:rsidP="00247935">
      <w:pPr>
        <w:spacing w:line="240" w:lineRule="auto"/>
        <w:jc w:val="center"/>
        <w:rPr>
          <w:b/>
        </w:rPr>
      </w:pPr>
      <w:r w:rsidRPr="0048676D">
        <w:rPr>
          <w:b/>
        </w:rPr>
        <w:t>DEED OF GUARANTEE</w:t>
      </w:r>
    </w:p>
    <w:p w14:paraId="489F950B" w14:textId="77777777" w:rsidR="00247935" w:rsidRPr="0048676D" w:rsidRDefault="00247935" w:rsidP="00247935">
      <w:pPr>
        <w:spacing w:line="240" w:lineRule="auto"/>
        <w:jc w:val="center"/>
        <w:rPr>
          <w:b/>
        </w:rPr>
      </w:pPr>
      <w:r>
        <w:rPr>
          <w:b/>
        </w:rPr>
        <w:t>RELATING TO THE CONTRACT KNOWN AS “BATCM/0288 – BATCIS PRIVATE SECTOR SUPPORT”</w:t>
      </w:r>
    </w:p>
    <w:p w14:paraId="2D259213" w14:textId="77777777" w:rsidR="00247935" w:rsidRDefault="00247935" w:rsidP="00247935">
      <w:pPr>
        <w:spacing w:line="240" w:lineRule="auto"/>
        <w:jc w:val="left"/>
      </w:pPr>
      <w:r>
        <w:br w:type="page"/>
      </w:r>
    </w:p>
    <w:p w14:paraId="1561BCE5" w14:textId="77777777" w:rsidR="00247935" w:rsidRDefault="00247935" w:rsidP="00247935">
      <w:pPr>
        <w:spacing w:line="240" w:lineRule="auto"/>
      </w:pPr>
      <w:r>
        <w:t>CONTENTS</w:t>
      </w:r>
    </w:p>
    <w:p w14:paraId="6198566F" w14:textId="77777777" w:rsidR="00247935" w:rsidRDefault="00247935" w:rsidP="00247935">
      <w:pPr>
        <w:spacing w:line="240" w:lineRule="auto"/>
      </w:pPr>
      <w:r>
        <w:t>1.</w:t>
      </w:r>
      <w:r>
        <w:tab/>
        <w:t>DEFINITIONS AND INTERPRETATION</w:t>
      </w:r>
    </w:p>
    <w:p w14:paraId="2C38D7D6" w14:textId="77777777" w:rsidR="00247935" w:rsidRDefault="00247935" w:rsidP="00247935">
      <w:pPr>
        <w:spacing w:line="240" w:lineRule="auto"/>
      </w:pPr>
      <w:r>
        <w:t>2.</w:t>
      </w:r>
      <w:r>
        <w:tab/>
        <w:t>GUARANTEE AND INDEMNITY</w:t>
      </w:r>
      <w:r>
        <w:tab/>
      </w:r>
    </w:p>
    <w:p w14:paraId="1BBCFBB8" w14:textId="77777777" w:rsidR="00247935" w:rsidRDefault="00247935" w:rsidP="00247935">
      <w:pPr>
        <w:spacing w:line="240" w:lineRule="auto"/>
      </w:pPr>
      <w:r>
        <w:t>3.</w:t>
      </w:r>
      <w:r>
        <w:tab/>
        <w:t>OBLIGATION TO ENTER INTO A NEW CONTRACT</w:t>
      </w:r>
    </w:p>
    <w:p w14:paraId="3C11868E" w14:textId="77777777" w:rsidR="00247935" w:rsidRDefault="00247935" w:rsidP="00247935">
      <w:pPr>
        <w:spacing w:line="240" w:lineRule="auto"/>
      </w:pPr>
      <w:r>
        <w:t>4.</w:t>
      </w:r>
      <w:r>
        <w:tab/>
        <w:t>DEMANDS AND NOTICES</w:t>
      </w:r>
    </w:p>
    <w:p w14:paraId="0763BEB8" w14:textId="77777777" w:rsidR="00247935" w:rsidRDefault="00247935" w:rsidP="00247935">
      <w:pPr>
        <w:spacing w:line="240" w:lineRule="auto"/>
      </w:pPr>
      <w:r>
        <w:t>5.</w:t>
      </w:r>
      <w:r>
        <w:tab/>
        <w:t>BENEFICIARY'S PROTECTIONS</w:t>
      </w:r>
    </w:p>
    <w:p w14:paraId="1898571D" w14:textId="77777777" w:rsidR="00247935" w:rsidRDefault="00247935" w:rsidP="00247935">
      <w:pPr>
        <w:spacing w:line="240" w:lineRule="auto"/>
      </w:pPr>
      <w:r>
        <w:t>6.</w:t>
      </w:r>
      <w:r>
        <w:tab/>
        <w:t>RIGHTS OF SUBROGATION</w:t>
      </w:r>
    </w:p>
    <w:p w14:paraId="2752A4D7" w14:textId="77777777" w:rsidR="00247935" w:rsidRDefault="00247935" w:rsidP="00247935">
      <w:pPr>
        <w:spacing w:line="240" w:lineRule="auto"/>
      </w:pPr>
      <w:r>
        <w:t>7.</w:t>
      </w:r>
      <w:r>
        <w:tab/>
        <w:t>REPRESENTATIONS AND WARRANTIES</w:t>
      </w:r>
    </w:p>
    <w:p w14:paraId="288A9384" w14:textId="77777777" w:rsidR="00247935" w:rsidRDefault="00247935" w:rsidP="00247935">
      <w:pPr>
        <w:spacing w:line="240" w:lineRule="auto"/>
      </w:pPr>
      <w:r>
        <w:t>8.</w:t>
      </w:r>
      <w:r>
        <w:tab/>
        <w:t>PAYMENTS AND SET-OFF</w:t>
      </w:r>
    </w:p>
    <w:p w14:paraId="6749E666" w14:textId="77777777" w:rsidR="00247935" w:rsidRDefault="00247935" w:rsidP="00247935">
      <w:pPr>
        <w:spacing w:line="240" w:lineRule="auto"/>
      </w:pPr>
      <w:r>
        <w:t>9.</w:t>
      </w:r>
      <w:r>
        <w:tab/>
        <w:t>GUARANTOR'S ACKNOWLEDGEMENT</w:t>
      </w:r>
    </w:p>
    <w:p w14:paraId="1918C0C8" w14:textId="77777777" w:rsidR="00247935" w:rsidRDefault="00247935" w:rsidP="00247935">
      <w:pPr>
        <w:spacing w:line="240" w:lineRule="auto"/>
      </w:pPr>
      <w:r>
        <w:t>10.</w:t>
      </w:r>
      <w:r>
        <w:tab/>
        <w:t>ASSIGNMENT</w:t>
      </w:r>
    </w:p>
    <w:p w14:paraId="65A87772" w14:textId="77777777" w:rsidR="00247935" w:rsidRDefault="00247935" w:rsidP="00247935">
      <w:pPr>
        <w:spacing w:line="240" w:lineRule="auto"/>
      </w:pPr>
      <w:r>
        <w:t>11.</w:t>
      </w:r>
      <w:r>
        <w:tab/>
        <w:t>SEVERANCE</w:t>
      </w:r>
    </w:p>
    <w:p w14:paraId="0AFB3280" w14:textId="77777777" w:rsidR="00247935" w:rsidRDefault="00247935" w:rsidP="00247935">
      <w:pPr>
        <w:spacing w:line="240" w:lineRule="auto"/>
      </w:pPr>
      <w:r>
        <w:t>12.</w:t>
      </w:r>
      <w:r>
        <w:tab/>
        <w:t>THIRD PARTY RIGHTS</w:t>
      </w:r>
    </w:p>
    <w:p w14:paraId="61CD030F" w14:textId="77777777" w:rsidR="00247935" w:rsidRDefault="00247935" w:rsidP="00247935">
      <w:pPr>
        <w:spacing w:line="240" w:lineRule="auto"/>
      </w:pPr>
      <w:r>
        <w:t>13.</w:t>
      </w:r>
      <w:r>
        <w:tab/>
        <w:t>ADDENDUM OR VARIATION</w:t>
      </w:r>
    </w:p>
    <w:p w14:paraId="10FB36E3" w14:textId="77777777" w:rsidR="00247935" w:rsidRDefault="00247935" w:rsidP="00247935">
      <w:pPr>
        <w:spacing w:line="240" w:lineRule="auto"/>
      </w:pPr>
      <w:r>
        <w:t>14.</w:t>
      </w:r>
      <w:r>
        <w:tab/>
        <w:t>GOVERNING LAW</w:t>
      </w:r>
    </w:p>
    <w:p w14:paraId="10754D2D" w14:textId="77777777" w:rsidR="00247935" w:rsidRDefault="00247935" w:rsidP="00247935">
      <w:pPr>
        <w:spacing w:line="240" w:lineRule="auto"/>
      </w:pPr>
      <w:r>
        <w:t>15.</w:t>
      </w:r>
      <w:r>
        <w:tab/>
        <w:t>PROCESS AGENT</w:t>
      </w:r>
    </w:p>
    <w:p w14:paraId="7F1E7F5A" w14:textId="77777777" w:rsidR="00247935" w:rsidRDefault="00247935" w:rsidP="00247935">
      <w:pPr>
        <w:spacing w:line="240" w:lineRule="auto"/>
        <w:jc w:val="left"/>
      </w:pPr>
      <w:r>
        <w:br w:type="page"/>
      </w:r>
    </w:p>
    <w:p w14:paraId="50088EE3" w14:textId="77777777" w:rsidR="00247935" w:rsidRDefault="00247935" w:rsidP="00247935">
      <w:pPr>
        <w:spacing w:line="240" w:lineRule="auto"/>
      </w:pPr>
      <w:r w:rsidRPr="0048676D">
        <w:rPr>
          <w:b/>
        </w:rPr>
        <w:t>THIS DEED OF GUARANTEE</w:t>
      </w:r>
      <w:r>
        <w:t xml:space="preserve"> is made the               day of                   20[  ]</w:t>
      </w:r>
    </w:p>
    <w:p w14:paraId="735E8995" w14:textId="77777777" w:rsidR="00247935" w:rsidRDefault="00247935" w:rsidP="00247935">
      <w:pPr>
        <w:spacing w:line="240" w:lineRule="auto"/>
      </w:pPr>
      <w:r w:rsidRPr="0048676D">
        <w:rPr>
          <w:b/>
        </w:rPr>
        <w:t>BETWEEN</w:t>
      </w:r>
      <w:r>
        <w:t>:</w:t>
      </w:r>
    </w:p>
    <w:p w14:paraId="0CD10148" w14:textId="77777777" w:rsidR="00247935" w:rsidRDefault="00247935" w:rsidP="00247935">
      <w:pPr>
        <w:pStyle w:val="MRParties"/>
        <w:spacing w:line="240" w:lineRule="auto"/>
      </w:pPr>
      <w:bookmarkStart w:id="3781" w:name="_Ref503537098"/>
      <w:r>
        <w:t>[Insert the name of the Guarantor] [a company incorporated in England and Wales with number [         ] whose registered office is at [insert details of the Guarantor's registered office here]] [a company incorporated under the laws of [insert country], registered in [insert country] with number [insert number] at [insert place of registration], whose principal office is at [insert office details] (“</w:t>
      </w:r>
      <w:r w:rsidRPr="0048676D">
        <w:rPr>
          <w:b/>
        </w:rPr>
        <w:t>Guarantor</w:t>
      </w:r>
      <w:r>
        <w:t>”); in favour of</w:t>
      </w:r>
      <w:bookmarkEnd w:id="3781"/>
    </w:p>
    <w:p w14:paraId="492AED37" w14:textId="77777777" w:rsidR="00247935" w:rsidRDefault="00247935" w:rsidP="00247935">
      <w:pPr>
        <w:pStyle w:val="MRParties"/>
        <w:spacing w:line="240" w:lineRule="auto"/>
      </w:pPr>
      <w:bookmarkStart w:id="3782" w:name="_Ref503537099"/>
      <w:r>
        <w:t>THE SECRETARY OF STATE FOR DEFENCE ( “</w:t>
      </w:r>
      <w:r w:rsidRPr="0048676D">
        <w:rPr>
          <w:b/>
        </w:rPr>
        <w:t>Beneficiary</w:t>
      </w:r>
      <w:r>
        <w:t>”)</w:t>
      </w:r>
      <w:bookmarkEnd w:id="3782"/>
    </w:p>
    <w:p w14:paraId="0EDB2A74" w14:textId="77777777" w:rsidR="00247935" w:rsidRDefault="00247935" w:rsidP="00247935">
      <w:pPr>
        <w:spacing w:line="240" w:lineRule="auto"/>
      </w:pPr>
      <w:r w:rsidRPr="0048676D">
        <w:rPr>
          <w:b/>
        </w:rPr>
        <w:t>WHEREAS</w:t>
      </w:r>
      <w:r>
        <w:t>:</w:t>
      </w:r>
    </w:p>
    <w:p w14:paraId="08F864F5" w14:textId="77777777" w:rsidR="00247935" w:rsidRDefault="00247935" w:rsidP="00247935">
      <w:pPr>
        <w:pStyle w:val="MRRecital1"/>
        <w:spacing w:line="240" w:lineRule="auto"/>
      </w:pPr>
      <w:bookmarkStart w:id="3783" w:name="_Ref485921788"/>
      <w:r>
        <w:t>It is a condition of the Guaranteed Agreement (defined below) that [Insert details of the Contractor] (“</w:t>
      </w:r>
      <w:r w:rsidRPr="0048676D">
        <w:rPr>
          <w:b/>
        </w:rPr>
        <w:t>Contractor</w:t>
      </w:r>
      <w:r>
        <w:t>”) procure the execution and delivery by the Guarantor of this Deed of Guarantee to the Beneficiary.</w:t>
      </w:r>
      <w:bookmarkEnd w:id="3783"/>
    </w:p>
    <w:p w14:paraId="3C45C30D" w14:textId="77777777" w:rsidR="00247935" w:rsidRDefault="00247935" w:rsidP="00247935">
      <w:pPr>
        <w:pStyle w:val="MRRecital1"/>
        <w:spacing w:line="240" w:lineRule="auto"/>
      </w:pPr>
      <w:bookmarkStart w:id="3784" w:name="_Ref485921789"/>
      <w:r>
        <w:t>The Guarantor has agreed, in consideration of the Beneficiary entering into the Guaranteed Agreement with the Contractor, to guarantee the due performance by the Contractor of all of the Contractor's obligations under the Guaranteed Agreement.</w:t>
      </w:r>
      <w:bookmarkEnd w:id="3784"/>
    </w:p>
    <w:p w14:paraId="5B589E77" w14:textId="77777777" w:rsidR="00247935" w:rsidRDefault="00247935" w:rsidP="00247935">
      <w:pPr>
        <w:pStyle w:val="MRRecital1"/>
        <w:spacing w:line="240" w:lineRule="auto"/>
      </w:pPr>
      <w:bookmarkStart w:id="3785" w:name="_Ref485921790"/>
      <w:r>
        <w:t>It is the intention of the parties that this document be executed and take effect as a deed.</w:t>
      </w:r>
      <w:bookmarkEnd w:id="3785"/>
    </w:p>
    <w:p w14:paraId="71C425C7" w14:textId="77777777" w:rsidR="00247935" w:rsidRDefault="00247935" w:rsidP="00247935">
      <w:pPr>
        <w:spacing w:line="240" w:lineRule="auto"/>
      </w:pPr>
      <w:r>
        <w:t>Now in consideration of the Beneficiary entering into the Guaranteed Agreement, the Guarantor hereby agrees with the Beneficiary as follows:</w:t>
      </w:r>
    </w:p>
    <w:p w14:paraId="0CEA2860" w14:textId="77777777" w:rsidR="00247935" w:rsidRDefault="00247935" w:rsidP="000662E2">
      <w:pPr>
        <w:pStyle w:val="MRSchedPara1"/>
        <w:numPr>
          <w:ilvl w:val="0"/>
          <w:numId w:val="19"/>
        </w:numPr>
        <w:spacing w:line="240" w:lineRule="auto"/>
      </w:pPr>
      <w:bookmarkStart w:id="3786" w:name="_Ref485921791"/>
      <w:r>
        <w:t>DEFINITIONS AND INTERPRETATION</w:t>
      </w:r>
      <w:bookmarkEnd w:id="3786"/>
    </w:p>
    <w:p w14:paraId="0E1B9FB4" w14:textId="77777777" w:rsidR="00247935" w:rsidRDefault="00247935" w:rsidP="00247935">
      <w:pPr>
        <w:pStyle w:val="MRSchedPara2"/>
        <w:spacing w:line="240" w:lineRule="auto"/>
      </w:pPr>
      <w:bookmarkStart w:id="3787" w:name="_Ref485921792"/>
      <w:r>
        <w:t>In this Deed of Guarantee:</w:t>
      </w:r>
      <w:bookmarkEnd w:id="3787"/>
      <w:r>
        <w:t xml:space="preserve"> </w:t>
      </w:r>
    </w:p>
    <w:p w14:paraId="54CA720A" w14:textId="77777777" w:rsidR="00247935" w:rsidRDefault="00247935" w:rsidP="00247935">
      <w:pPr>
        <w:pStyle w:val="MRSchedPara3"/>
        <w:spacing w:line="240" w:lineRule="auto"/>
        <w:ind w:left="1786" w:hanging="1077"/>
      </w:pPr>
      <w:bookmarkStart w:id="3788" w:name="_Ref485921793"/>
      <w:r>
        <w:t>unless defined elsewhere in this Deed of Guarantee or the context requires otherwise, defined terms shall have the same meaning as they have for the purposes of the Guaranteed Agreement;</w:t>
      </w:r>
      <w:bookmarkEnd w:id="3788"/>
    </w:p>
    <w:p w14:paraId="7585C591" w14:textId="77777777" w:rsidR="00247935" w:rsidRDefault="00247935" w:rsidP="00247935">
      <w:pPr>
        <w:pStyle w:val="MRSchedPara3"/>
        <w:spacing w:line="240" w:lineRule="auto"/>
        <w:ind w:left="1786" w:hanging="1077"/>
      </w:pPr>
      <w:bookmarkStart w:id="3789" w:name="_Ref485921794"/>
      <w:r>
        <w:t>the words and phrases below shall have the following meanings:</w:t>
      </w:r>
      <w:bookmarkEnd w:id="3789"/>
    </w:p>
    <w:p w14:paraId="27F94702" w14:textId="77777777" w:rsidR="00247935" w:rsidRDefault="00247935" w:rsidP="00247935">
      <w:pPr>
        <w:spacing w:line="240" w:lineRule="auto"/>
        <w:ind w:left="3119" w:hanging="1319"/>
      </w:pPr>
      <w:r>
        <w:t>1.1.2.1</w:t>
      </w:r>
      <w:r>
        <w:tab/>
        <w:t>“</w:t>
      </w:r>
      <w:r w:rsidRPr="00491E1E">
        <w:rPr>
          <w:b/>
        </w:rPr>
        <w:t>Affiliate</w:t>
      </w:r>
      <w:r>
        <w:t>” means in relation to any person, any holding company or subsidiary of that person or any subsidiary of such holding company, and “holding company” and “subsidiary” shall have the meaning given to them in section 1159 of the Companies Act 2006;</w:t>
      </w:r>
    </w:p>
    <w:p w14:paraId="2125F0F8" w14:textId="77777777" w:rsidR="00247935" w:rsidRDefault="00247935" w:rsidP="00247935">
      <w:pPr>
        <w:spacing w:line="240" w:lineRule="auto"/>
        <w:ind w:left="3119" w:hanging="1319"/>
      </w:pPr>
      <w:r>
        <w:t>1.1.2.2</w:t>
      </w:r>
      <w:r>
        <w:tab/>
        <w:t>“</w:t>
      </w:r>
      <w:r w:rsidRPr="00491E1E">
        <w:rPr>
          <w:b/>
        </w:rPr>
        <w:t>Guaranteed</w:t>
      </w:r>
      <w:r>
        <w:t xml:space="preserve"> </w:t>
      </w:r>
      <w:r w:rsidRPr="00491E1E">
        <w:rPr>
          <w:b/>
        </w:rPr>
        <w:t>Agreement</w:t>
      </w:r>
      <w:r>
        <w:t>” means [Insert details of the Guaranteed Agreement]; and</w:t>
      </w:r>
    </w:p>
    <w:p w14:paraId="479A1A62" w14:textId="77777777" w:rsidR="00247935" w:rsidRDefault="00247935" w:rsidP="00247935">
      <w:pPr>
        <w:spacing w:line="240" w:lineRule="auto"/>
        <w:ind w:left="3119" w:hanging="1319"/>
      </w:pPr>
      <w:r>
        <w:t>1.1.2.3</w:t>
      </w:r>
      <w:r>
        <w:tab/>
        <w:t>“</w:t>
      </w:r>
      <w:r w:rsidRPr="00491E1E">
        <w:rPr>
          <w:b/>
        </w:rPr>
        <w:t>Guaranteed</w:t>
      </w:r>
      <w:r>
        <w:t xml:space="preserve"> </w:t>
      </w:r>
      <w:r w:rsidRPr="00491E1E">
        <w:rPr>
          <w:b/>
        </w:rPr>
        <w:t>Obligations</w:t>
      </w:r>
      <w:r>
        <w:t>” means all obligations, representations, warranties, duties and undertakings of the Contractor under, ancillary to or calculated by reference to the Guaranteed Agreement (as varied from time to time) and “</w:t>
      </w:r>
      <w:r w:rsidRPr="00491E1E">
        <w:rPr>
          <w:b/>
        </w:rPr>
        <w:t>Guaranteed</w:t>
      </w:r>
      <w:r>
        <w:t xml:space="preserve"> </w:t>
      </w:r>
      <w:r w:rsidRPr="00491E1E">
        <w:rPr>
          <w:b/>
        </w:rPr>
        <w:t>Obligation</w:t>
      </w:r>
      <w:r>
        <w:t>” means any one of them.</w:t>
      </w:r>
    </w:p>
    <w:p w14:paraId="7DF2F598" w14:textId="77777777" w:rsidR="00247935" w:rsidRDefault="00247935" w:rsidP="00247935">
      <w:pPr>
        <w:pStyle w:val="MRSchedPara3"/>
        <w:spacing w:line="240" w:lineRule="auto"/>
        <w:ind w:left="1786" w:hanging="1077"/>
      </w:pPr>
      <w:bookmarkStart w:id="3790" w:name="_Ref485921795"/>
      <w: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supplemented, substituted or novated from time to time;</w:t>
      </w:r>
      <w:bookmarkEnd w:id="3790"/>
    </w:p>
    <w:p w14:paraId="6CC4B9CF" w14:textId="77777777" w:rsidR="00247935" w:rsidRDefault="00247935" w:rsidP="00247935">
      <w:pPr>
        <w:pStyle w:val="MRSchedPara3"/>
        <w:spacing w:line="240" w:lineRule="auto"/>
        <w:ind w:left="1786" w:hanging="1077"/>
      </w:pPr>
      <w:bookmarkStart w:id="3791" w:name="_Ref485921796"/>
      <w:r>
        <w:t>unless the context otherwise requires, words importing the singular are to include the plural and vice versa;</w:t>
      </w:r>
      <w:bookmarkEnd w:id="3791"/>
    </w:p>
    <w:p w14:paraId="52192220" w14:textId="77777777" w:rsidR="00247935" w:rsidRDefault="00247935" w:rsidP="00247935">
      <w:pPr>
        <w:pStyle w:val="MRSchedPara3"/>
        <w:spacing w:line="240" w:lineRule="auto"/>
        <w:ind w:left="1786" w:hanging="1077"/>
      </w:pPr>
      <w:bookmarkStart w:id="3792" w:name="_Ref485921797"/>
      <w:r>
        <w:t>references to a person are to be construed to include that person's assignees or transferees or successors in title, whether direct or indirect;</w:t>
      </w:r>
      <w:bookmarkEnd w:id="3792"/>
    </w:p>
    <w:p w14:paraId="293EFD11" w14:textId="77777777" w:rsidR="00247935" w:rsidRDefault="00247935" w:rsidP="00247935">
      <w:pPr>
        <w:pStyle w:val="MRSchedPara3"/>
        <w:spacing w:line="240" w:lineRule="auto"/>
        <w:ind w:left="1786" w:hanging="1077"/>
      </w:pPr>
      <w:bookmarkStart w:id="3793" w:name="_Ref485921798"/>
      <w:r>
        <w:t>the words “other” and “otherwise” are not to be construed as confining the meaning of any following words to the class of thing previously stated where a wider construction is possible;</w:t>
      </w:r>
      <w:bookmarkEnd w:id="3793"/>
    </w:p>
    <w:p w14:paraId="707F4E0A" w14:textId="77777777" w:rsidR="00247935" w:rsidRDefault="00247935" w:rsidP="00247935">
      <w:pPr>
        <w:pStyle w:val="MRSchedPara3"/>
        <w:spacing w:line="240" w:lineRule="auto"/>
        <w:ind w:left="1786" w:hanging="1077"/>
      </w:pPr>
      <w:bookmarkStart w:id="3794" w:name="_Ref485921799"/>
      <w:r>
        <w:t>unless the context otherwise requires, reference to a gender includes the other gender and the neuter;</w:t>
      </w:r>
      <w:bookmarkEnd w:id="3794"/>
    </w:p>
    <w:p w14:paraId="5EE1BFCE" w14:textId="77777777" w:rsidR="00247935" w:rsidRDefault="00247935" w:rsidP="00247935">
      <w:pPr>
        <w:pStyle w:val="MRSchedPara3"/>
        <w:spacing w:line="240" w:lineRule="auto"/>
        <w:ind w:left="1786" w:hanging="1077"/>
      </w:pPr>
      <w:bookmarkStart w:id="3795" w:name="_Ref485921800"/>
      <w: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bookmarkEnd w:id="3795"/>
      <w:r>
        <w:t xml:space="preserve"> </w:t>
      </w:r>
    </w:p>
    <w:p w14:paraId="15882A84" w14:textId="77777777" w:rsidR="00247935" w:rsidRDefault="00247935" w:rsidP="00247935">
      <w:pPr>
        <w:pStyle w:val="MRSchedPara3"/>
        <w:spacing w:line="240" w:lineRule="auto"/>
        <w:ind w:left="1786" w:hanging="1077"/>
      </w:pPr>
      <w:bookmarkStart w:id="3796" w:name="_Ref485921801"/>
      <w:r>
        <w:t>unless the context otherwise requires, any phrase introduced by the words “including”, “includes”, “in particular”, “for example” or similar, shall be construed as illustrative and without limitation to the generality of the related general words;</w:t>
      </w:r>
      <w:bookmarkEnd w:id="3796"/>
    </w:p>
    <w:p w14:paraId="23D3B3EA" w14:textId="77777777" w:rsidR="00247935" w:rsidRDefault="00247935" w:rsidP="00247935">
      <w:pPr>
        <w:pStyle w:val="MRSchedPara3"/>
        <w:spacing w:line="240" w:lineRule="auto"/>
        <w:ind w:left="1786" w:hanging="1077"/>
      </w:pPr>
      <w:bookmarkStart w:id="3797" w:name="_Ref485921802"/>
      <w:r>
        <w:t>references to clauses are, unless otherwise provided, references to clauses of this Deed of Guarantee; and</w:t>
      </w:r>
      <w:bookmarkEnd w:id="3797"/>
    </w:p>
    <w:p w14:paraId="0BA9E710" w14:textId="77777777" w:rsidR="00247935" w:rsidRDefault="00247935" w:rsidP="00247935">
      <w:pPr>
        <w:pStyle w:val="MRSchedPara3"/>
        <w:spacing w:line="240" w:lineRule="auto"/>
        <w:ind w:left="1786" w:hanging="1077"/>
      </w:pPr>
      <w:bookmarkStart w:id="3798" w:name="_Ref485921803"/>
      <w:r>
        <w:t>references to liability are to include any liability whether actual, contingent, present or future.</w:t>
      </w:r>
      <w:bookmarkEnd w:id="3798"/>
    </w:p>
    <w:p w14:paraId="1011F621" w14:textId="77777777" w:rsidR="00247935" w:rsidRDefault="00247935" w:rsidP="000662E2">
      <w:pPr>
        <w:pStyle w:val="MRSchedPara1"/>
        <w:numPr>
          <w:ilvl w:val="0"/>
          <w:numId w:val="18"/>
        </w:numPr>
        <w:spacing w:line="240" w:lineRule="auto"/>
      </w:pPr>
      <w:bookmarkStart w:id="3799" w:name="_Ref485921804"/>
      <w:r>
        <w:t>GUARANTEE AND INDEMNITY</w:t>
      </w:r>
      <w:bookmarkEnd w:id="3799"/>
    </w:p>
    <w:p w14:paraId="1C1C1500" w14:textId="77777777" w:rsidR="00247935" w:rsidRDefault="00247935" w:rsidP="00247935">
      <w:pPr>
        <w:pStyle w:val="MRSchedPara2"/>
        <w:spacing w:line="240" w:lineRule="auto"/>
      </w:pPr>
      <w:bookmarkStart w:id="3800" w:name="_Ref485921805"/>
      <w:r>
        <w:t>The Guarantor irrevocably and unconditionally guarantees and undertakes to the Beneficiary to procure that the Contractor duly and punctually performs all of the Guaranteed Obligations now or hereafter due, owing or incurred by the Contractor to the Beneficiary.</w:t>
      </w:r>
      <w:bookmarkEnd w:id="3800"/>
      <w:r>
        <w:t xml:space="preserve"> </w:t>
      </w:r>
    </w:p>
    <w:p w14:paraId="7C5E5FA3" w14:textId="77777777" w:rsidR="00247935" w:rsidRDefault="00247935" w:rsidP="00247935">
      <w:pPr>
        <w:pStyle w:val="MRSchedPara2"/>
        <w:spacing w:line="240" w:lineRule="auto"/>
      </w:pPr>
      <w:bookmarkStart w:id="3801" w:name="_Ref485921806"/>
      <w:r>
        <w:t>The Guarantor irrevocably and unconditionally undertakes upon receipt of a demand from the Beneficiary in accordance with clause 4.2 below, to pay to the Beneficiary all monies and liabilities which are now or at any time hereafter shall have become payable by the Contractor to the Beneficiary pursuant to the Guaranteed Agreement or in respect of the Guaranteed Obligations.</w:t>
      </w:r>
      <w:bookmarkEnd w:id="3801"/>
    </w:p>
    <w:p w14:paraId="4B87EAB9" w14:textId="77777777" w:rsidR="00247935" w:rsidRDefault="00247935" w:rsidP="00247935">
      <w:pPr>
        <w:pStyle w:val="MRSchedPara2"/>
        <w:spacing w:line="240" w:lineRule="auto"/>
      </w:pPr>
      <w:bookmarkStart w:id="3802" w:name="_Ref485921807"/>
      <w:r>
        <w:t>If at any time the Contractor shall fail to perform any of the Guaranteed Obligations, the Guarantor, as primary obligor, irrevocably and unconditionally undertakes to the Beneficiary that, upon receipt of a demand from the Beneficiary in accordance with clause 4.2 below, it shall, at the cost and expense of the Guarantor:</w:t>
      </w:r>
      <w:bookmarkEnd w:id="3802"/>
    </w:p>
    <w:p w14:paraId="38449473" w14:textId="77777777" w:rsidR="00247935" w:rsidRDefault="00247935" w:rsidP="00247935">
      <w:pPr>
        <w:pStyle w:val="MRSchedPara3"/>
        <w:spacing w:line="240" w:lineRule="auto"/>
        <w:ind w:left="1786" w:hanging="1077"/>
      </w:pPr>
      <w:bookmarkStart w:id="3803" w:name="_Ref485921808"/>
      <w:r>
        <w:t>fully, punctually and specifically perform (either itself or, with the consent of the Beneficiary which shall not be unreasonably withheld or delayed, and provided that the Guarantor will nonetheless remain fully responsible for the performance of the Guaranteed Obligations, by an Affiliate or other third party) such Guaranteed Obligations as if it were itself a direct and primary obligor to the Beneficiary in respect of the Guaranteed Obligations and be liable as if the Guaranteed Agreement had been entered into directly by the Guarantor and the Beneficiary; and</w:t>
      </w:r>
      <w:bookmarkEnd w:id="3803"/>
    </w:p>
    <w:p w14:paraId="39FFC011" w14:textId="77777777" w:rsidR="00247935" w:rsidRDefault="00247935" w:rsidP="00247935">
      <w:pPr>
        <w:pStyle w:val="MRSchedPara3"/>
        <w:spacing w:line="240" w:lineRule="auto"/>
        <w:ind w:left="1786" w:hanging="1077"/>
      </w:pPr>
      <w:bookmarkStart w:id="3804" w:name="_Ref485921809"/>
      <w:r>
        <w:t>indemnify and keep the Beneficiary indemnified against all losses, damages, costs and expenses (including VAT thereon, and including all court costs and all legal fees on a solicitor and own client basis, together with any disbursements) of whatever nature which may result or which such Beneficiary may suffer, incur or sustain arising in any way whatsoever out of a failure by the Contractor to perform the Guaranteed Obligations save that, subject to the other provisions of this Deed of Guarantee, this shall not be construed as imposing greater obligations or liabilities on the Guarantor than are purported to be imposed on the Contractor under the Guaranteed Agreement.</w:t>
      </w:r>
      <w:bookmarkEnd w:id="3804"/>
      <w:r>
        <w:t xml:space="preserve">  </w:t>
      </w:r>
    </w:p>
    <w:p w14:paraId="2378202C" w14:textId="77777777" w:rsidR="00247935" w:rsidRDefault="00247935" w:rsidP="00247935">
      <w:pPr>
        <w:pStyle w:val="MRSchedPara2"/>
        <w:spacing w:line="240" w:lineRule="auto"/>
      </w:pPr>
      <w:bookmarkStart w:id="3805" w:name="_Ref485921810"/>
      <w:r>
        <w:t>As a separate and independent obligation, the Guarantor irrevocably and unconditionally undertakes to indemnify and keep the Beneficiary indemnified on demand against all losses, damages, costs and expenses (including VAT thereon, and including all legal costs and expenses on a solicitor and own client basis, together with any disbursements), of whatever nature, whether arising under statute, contract or at common law, which such Beneficiary may suffer or incur if any Guaranteed Obligation is or becomes unenforceable, invalid or illegal as if such Guaranteed Obligation had not become unenforceable, invalid or illegal provided that the Guarantor's liability shall be no greater than the Contractor's liability would have been if the Guaranteed Obligation had not become unenforceable, invalid or illegal.</w:t>
      </w:r>
      <w:bookmarkEnd w:id="3805"/>
    </w:p>
    <w:p w14:paraId="52770336" w14:textId="77777777" w:rsidR="00247935" w:rsidRDefault="00247935" w:rsidP="00247935">
      <w:pPr>
        <w:pStyle w:val="MRSchedPara2"/>
        <w:spacing w:line="240" w:lineRule="auto"/>
      </w:pPr>
      <w:bookmarkStart w:id="3806" w:name="_Ref485921811"/>
      <w:r>
        <w:t>[The parties named as the Guarantor shall be jointly and severally liable for the obligations and liabilities of the Guarantor herein contained or arising out of this Deed of Guarantee and all references herein to the Guarantor shall be construed as references to any one or more or all of them and the Beneficiary may take action against ,or release or compromise the liability of any one or more of them, or grant time or other indulgence to any one or more of them without affecting the liability of any of the others.] [</w:t>
      </w:r>
      <w:r w:rsidRPr="00491E1E">
        <w:rPr>
          <w:b/>
          <w:i/>
        </w:rPr>
        <w:t>***Delete if there is a single Guarantor***</w:t>
      </w:r>
      <w:r>
        <w:t>]</w:t>
      </w:r>
      <w:bookmarkEnd w:id="3806"/>
    </w:p>
    <w:p w14:paraId="3AC3168B" w14:textId="77777777" w:rsidR="00247935" w:rsidRDefault="00247935" w:rsidP="000662E2">
      <w:pPr>
        <w:pStyle w:val="MRSchedPara1"/>
        <w:numPr>
          <w:ilvl w:val="0"/>
          <w:numId w:val="18"/>
        </w:numPr>
        <w:spacing w:line="240" w:lineRule="auto"/>
      </w:pPr>
      <w:bookmarkStart w:id="3807" w:name="_Ref485807424"/>
      <w:r>
        <w:t>OBLIGATION TO ENTER INTO A NEW CONTRACT</w:t>
      </w:r>
      <w:bookmarkEnd w:id="3807"/>
    </w:p>
    <w:p w14:paraId="6944A9DC" w14:textId="77777777" w:rsidR="00247935" w:rsidRDefault="00247935" w:rsidP="00247935">
      <w:pPr>
        <w:pStyle w:val="MRSchedPara2"/>
        <w:numPr>
          <w:ilvl w:val="0"/>
          <w:numId w:val="0"/>
        </w:numPr>
        <w:spacing w:line="240" w:lineRule="auto"/>
        <w:ind w:left="720"/>
      </w:pPr>
      <w:r>
        <w:t>If a Guaranteed Agreement is terminated for any reason, whether by the Beneficiary or the Contractor, or if a Guaranteed Agreement is disclaimed by a liquidator of the Contractor or the obligations of the Contractor are declared to be void or voidable for any reason, then the Guarantor shall, at the request of the Beneficiary enter into a contract with the Beneficiary in terms mutatis mutandis the same as that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A35552F" w14:textId="77777777" w:rsidR="00247935" w:rsidRDefault="00247935" w:rsidP="000662E2">
      <w:pPr>
        <w:pStyle w:val="MRSchedPara1"/>
        <w:numPr>
          <w:ilvl w:val="0"/>
          <w:numId w:val="18"/>
        </w:numPr>
        <w:spacing w:line="240" w:lineRule="auto"/>
      </w:pPr>
      <w:bookmarkStart w:id="3808" w:name="_Ref485921812"/>
      <w:r>
        <w:t>DEMANDS AND NOTICES</w:t>
      </w:r>
      <w:bookmarkEnd w:id="3808"/>
    </w:p>
    <w:p w14:paraId="3B11B402" w14:textId="77777777" w:rsidR="00247935" w:rsidRDefault="00247935" w:rsidP="00247935">
      <w:pPr>
        <w:pStyle w:val="MRSchedPara2"/>
        <w:spacing w:line="240" w:lineRule="auto"/>
      </w:pPr>
      <w:bookmarkStart w:id="3809" w:name="_Ref485921813"/>
      <w:r>
        <w:t>Any demand or notice served by the Beneficiary on the Guarantor under this Deed of Guarantee shall be in writing, addressed to:</w:t>
      </w:r>
      <w:bookmarkEnd w:id="3809"/>
    </w:p>
    <w:p w14:paraId="31337297" w14:textId="77777777" w:rsidR="00247935" w:rsidRDefault="00247935" w:rsidP="00247935">
      <w:pPr>
        <w:spacing w:line="240" w:lineRule="auto"/>
        <w:ind w:left="720"/>
      </w:pPr>
      <w:r>
        <w:t xml:space="preserve">[Address of the Guarantor in England and Wales] </w:t>
      </w:r>
    </w:p>
    <w:p w14:paraId="1DBFD7BC" w14:textId="77777777" w:rsidR="00247935" w:rsidRDefault="00247935" w:rsidP="00247935">
      <w:pPr>
        <w:spacing w:line="240" w:lineRule="auto"/>
        <w:ind w:left="720"/>
      </w:pPr>
      <w:r>
        <w:t>[Facsimile Number]</w:t>
      </w:r>
    </w:p>
    <w:p w14:paraId="63C408B5" w14:textId="77777777" w:rsidR="00247935" w:rsidRDefault="00247935" w:rsidP="00247935">
      <w:pPr>
        <w:spacing w:line="240" w:lineRule="auto"/>
        <w:ind w:left="720"/>
      </w:pPr>
      <w:r>
        <w:t>[For the Attention of]</w:t>
      </w:r>
    </w:p>
    <w:p w14:paraId="728EF78B" w14:textId="77777777" w:rsidR="00247935" w:rsidRDefault="00247935" w:rsidP="00247935">
      <w:pPr>
        <w:spacing w:line="240" w:lineRule="auto"/>
        <w:ind w:left="720"/>
      </w:pPr>
      <w: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71BB8FFF" w14:textId="77777777" w:rsidR="00247935" w:rsidRDefault="00247935" w:rsidP="00247935">
      <w:pPr>
        <w:pStyle w:val="MRSchedPara2"/>
        <w:spacing w:line="240" w:lineRule="auto"/>
      </w:pPr>
      <w:bookmarkStart w:id="3810" w:name="_Ref485807371"/>
      <w:r>
        <w:t>Any demand purported to be served on the Guarantor under this Deed of Guarantee shall only be valid in so far as it:</w:t>
      </w:r>
      <w:bookmarkEnd w:id="3810"/>
      <w:r>
        <w:t xml:space="preserve"> </w:t>
      </w:r>
    </w:p>
    <w:p w14:paraId="43901742" w14:textId="77777777" w:rsidR="00247935" w:rsidRDefault="00247935" w:rsidP="00247935">
      <w:pPr>
        <w:pStyle w:val="MRSchedPara3"/>
        <w:spacing w:line="240" w:lineRule="auto"/>
        <w:ind w:left="1786" w:hanging="1077"/>
      </w:pPr>
      <w:bookmarkStart w:id="3811" w:name="_Ref485921814"/>
      <w:r>
        <w:t>states the amount or amounts claimed (identifying new amounts claimed and the total of amounts claimed when aggregated with all previous amounts claimed under this Deed of Guarantee);</w:t>
      </w:r>
      <w:bookmarkEnd w:id="3811"/>
      <w:r>
        <w:t xml:space="preserve"> </w:t>
      </w:r>
    </w:p>
    <w:p w14:paraId="09D90EEE" w14:textId="77777777" w:rsidR="00247935" w:rsidRDefault="00247935" w:rsidP="00247935">
      <w:pPr>
        <w:pStyle w:val="MRSchedPara3"/>
        <w:spacing w:line="240" w:lineRule="auto"/>
        <w:ind w:left="1786" w:hanging="1077"/>
      </w:pPr>
      <w:bookmarkStart w:id="3812" w:name="_Ref485921815"/>
      <w:r>
        <w:t>is signed by an authorised signatory of the Beneficiary.</w:t>
      </w:r>
      <w:bookmarkEnd w:id="3812"/>
    </w:p>
    <w:p w14:paraId="671E6CAB" w14:textId="77777777" w:rsidR="00247935" w:rsidRDefault="00247935" w:rsidP="00247935">
      <w:pPr>
        <w:pStyle w:val="MRSchedPara2"/>
        <w:spacing w:line="240" w:lineRule="auto"/>
      </w:pPr>
      <w:bookmarkStart w:id="3813" w:name="_Ref485921816"/>
      <w:r>
        <w:t>Any notice or demand served on the Guarantor or the Beneficiary under this Deed of Guarantee shall be deemed to have been served if:</w:t>
      </w:r>
      <w:bookmarkEnd w:id="3813"/>
    </w:p>
    <w:p w14:paraId="153BBC68" w14:textId="77777777" w:rsidR="00247935" w:rsidRDefault="00247935" w:rsidP="00247935">
      <w:pPr>
        <w:pStyle w:val="MRSchedPara3"/>
        <w:spacing w:line="240" w:lineRule="auto"/>
        <w:ind w:left="1786" w:hanging="1077"/>
      </w:pPr>
      <w:bookmarkStart w:id="3814" w:name="_Ref485921817"/>
      <w:r>
        <w:t>delivered personally, at the time of delivery;</w:t>
      </w:r>
      <w:bookmarkEnd w:id="3814"/>
      <w:r>
        <w:t xml:space="preserve"> </w:t>
      </w:r>
    </w:p>
    <w:p w14:paraId="2FB7A4EB" w14:textId="77777777" w:rsidR="00247935" w:rsidRDefault="00247935" w:rsidP="00247935">
      <w:pPr>
        <w:pStyle w:val="MRSchedPara3"/>
        <w:spacing w:line="240" w:lineRule="auto"/>
        <w:ind w:left="1786" w:hanging="1077"/>
      </w:pPr>
      <w:bookmarkStart w:id="3815" w:name="_Ref485921818"/>
      <w:r>
        <w:t>posted by pre-paid first class post, recorded delivery or registered post, three (3) Working Days from the date of posting; or</w:t>
      </w:r>
      <w:bookmarkEnd w:id="3815"/>
    </w:p>
    <w:p w14:paraId="333E9B9F" w14:textId="77777777" w:rsidR="00247935" w:rsidRDefault="00247935" w:rsidP="00247935">
      <w:pPr>
        <w:pStyle w:val="MRSchedPara3"/>
        <w:spacing w:line="240" w:lineRule="auto"/>
        <w:ind w:left="1786" w:hanging="1077"/>
      </w:pPr>
      <w:bookmarkStart w:id="3816" w:name="_Ref485921819"/>
      <w:r>
        <w:t>sent by facsimile, on the day of transmission if sent before 16:00 hours of any Working Day and otherwise at 09:00 hours on the next Working Day and provided that, at the time of transmission of a fax, an error-free transmission report has been received by the sender.</w:t>
      </w:r>
      <w:bookmarkEnd w:id="3816"/>
    </w:p>
    <w:p w14:paraId="03E4EAD9" w14:textId="77777777" w:rsidR="00247935" w:rsidRDefault="00247935" w:rsidP="00247935">
      <w:pPr>
        <w:pStyle w:val="MRSchedPara2"/>
        <w:spacing w:line="240" w:lineRule="auto"/>
      </w:pPr>
      <w:bookmarkStart w:id="3817" w:name="_Ref485921820"/>
      <w:r>
        <w:t>In proving service, it shall be sufficient to prove that the envelope containing the notice or demand was addressed to the relevant party at its address previously notified for the receipt of notices or demands (or as otherwise notified by that party in writing) and delivered either to that address or into the custody of the postal authorities as pre-paid first class post, recorded delivery or registered post, or that the notice was transmitted by fax to the fax number of the relevant party at its fax number previously notified for the receipt of notices (or as otherwise notified by that party in writing).</w:t>
      </w:r>
      <w:bookmarkEnd w:id="3817"/>
    </w:p>
    <w:p w14:paraId="00123046" w14:textId="77777777" w:rsidR="00247935" w:rsidRDefault="00247935" w:rsidP="00247935">
      <w:pPr>
        <w:pStyle w:val="MRSchedPara2"/>
        <w:spacing w:line="240" w:lineRule="auto"/>
      </w:pPr>
      <w:bookmarkStart w:id="3818" w:name="_Ref485921821"/>
      <w:r>
        <w:t>Any notice or demand purported to be served on the Beneficiary under this Deed of Guarantee shall only be valid when received in writing by the Beneficiary.</w:t>
      </w:r>
      <w:bookmarkEnd w:id="3818"/>
    </w:p>
    <w:p w14:paraId="54D28BB3" w14:textId="77777777" w:rsidR="00247935" w:rsidRDefault="00247935" w:rsidP="000662E2">
      <w:pPr>
        <w:pStyle w:val="MRSchedPara1"/>
        <w:numPr>
          <w:ilvl w:val="0"/>
          <w:numId w:val="18"/>
        </w:numPr>
        <w:spacing w:line="240" w:lineRule="auto"/>
      </w:pPr>
      <w:bookmarkStart w:id="3819" w:name="_Ref485921822"/>
      <w:r>
        <w:t>BENEFICIARY'S PROTECTIONS</w:t>
      </w:r>
      <w:bookmarkEnd w:id="3819"/>
    </w:p>
    <w:p w14:paraId="2C463A8E" w14:textId="77777777" w:rsidR="00247935" w:rsidRDefault="00247935" w:rsidP="00247935">
      <w:pPr>
        <w:pStyle w:val="MRSchedPara2"/>
        <w:spacing w:line="240" w:lineRule="auto"/>
      </w:pPr>
      <w:bookmarkStart w:id="3820" w:name="_Ref485921823"/>
      <w:r>
        <w:t>The Guarantor’s liability under this Deed of Guarantee shall not be discharged or released from this Deed of Guarantee in whole or in part or otherwise diminished or affected by any act or omission of the Beneficiary or any other event or circumstance which might otherwise discharge or release the Guarantor to any extent or affect (or provide any defence in respect of) its obligations under this Deed of Guarantee, including (without prejudice to the generality of the foregoing) by any:</w:t>
      </w:r>
      <w:bookmarkEnd w:id="3820"/>
    </w:p>
    <w:p w14:paraId="1D41299D" w14:textId="77777777" w:rsidR="00247935" w:rsidRDefault="00247935" w:rsidP="00247935">
      <w:pPr>
        <w:pStyle w:val="MRSchedPara3"/>
        <w:spacing w:line="240" w:lineRule="auto"/>
        <w:ind w:left="1786" w:hanging="1077"/>
      </w:pPr>
      <w:bookmarkStart w:id="3821" w:name="_Ref485921824"/>
      <w:r>
        <w:t>arrangement made between the Contractor and the Beneficiary (whether or not such arrangement is made with or without the assent of the Guarantor); or</w:t>
      </w:r>
      <w:bookmarkEnd w:id="3821"/>
      <w:r>
        <w:t xml:space="preserve"> </w:t>
      </w:r>
    </w:p>
    <w:p w14:paraId="67E61F36" w14:textId="77777777" w:rsidR="00247935" w:rsidRDefault="00247935" w:rsidP="00247935">
      <w:pPr>
        <w:pStyle w:val="MRSchedPara3"/>
        <w:spacing w:line="240" w:lineRule="auto"/>
        <w:ind w:left="1786" w:hanging="1077"/>
      </w:pPr>
      <w:bookmarkStart w:id="3822" w:name="_Ref485921825"/>
      <w:r>
        <w:t>amendment to, or extension, waiver (in whole or in part) or termination of the Guaranteed Agreement (in each case whether with or without the assent of the Guarantor); or</w:t>
      </w:r>
      <w:bookmarkEnd w:id="3822"/>
    </w:p>
    <w:p w14:paraId="024836C8" w14:textId="77777777" w:rsidR="00247935" w:rsidRDefault="00247935" w:rsidP="00247935">
      <w:pPr>
        <w:pStyle w:val="MRSchedPara3"/>
        <w:spacing w:line="240" w:lineRule="auto"/>
        <w:ind w:left="1786" w:hanging="1077"/>
      </w:pPr>
      <w:bookmarkStart w:id="3823" w:name="_Ref485921826"/>
      <w:r>
        <w:t>amendment, termination, forbearance or indulgence whether as to payment, time, performance or otherwise granted by the Beneficiary in relation thereto (whether or not such amendment, termination, forbearance or indulgence is made with or without the assent of the Guarantor); or</w:t>
      </w:r>
      <w:bookmarkEnd w:id="3823"/>
    </w:p>
    <w:p w14:paraId="276A5A2B" w14:textId="77777777" w:rsidR="00247935" w:rsidRDefault="00247935" w:rsidP="00247935">
      <w:pPr>
        <w:pStyle w:val="MRSchedPara3"/>
        <w:spacing w:line="240" w:lineRule="auto"/>
        <w:ind w:left="1786" w:hanging="1077"/>
      </w:pPr>
      <w:bookmarkStart w:id="3824" w:name="_Ref485921827"/>
      <w:r>
        <w:t>arrangement or agreement made between the Beneficiary and the Contractor or a receiver, administrative receiver, administrator, liquidator or similar officer of the Contractor.</w:t>
      </w:r>
      <w:bookmarkEnd w:id="3824"/>
    </w:p>
    <w:p w14:paraId="3611F05A" w14:textId="77777777" w:rsidR="00247935" w:rsidRDefault="00247935" w:rsidP="00247935">
      <w:pPr>
        <w:pStyle w:val="MRSchedPara2"/>
        <w:spacing w:line="240" w:lineRule="auto"/>
      </w:pPr>
      <w:bookmarkStart w:id="3825" w:name="_Ref485921828"/>
      <w:r>
        <w:t>This Deed of Guarantee shall be a continuing security for the Guaranteed Obligations.</w:t>
      </w:r>
      <w:bookmarkEnd w:id="3825"/>
      <w:r>
        <w:t xml:space="preserve"> </w:t>
      </w:r>
    </w:p>
    <w:p w14:paraId="693E772C" w14:textId="77777777" w:rsidR="00247935" w:rsidRDefault="00247935" w:rsidP="00247935">
      <w:pPr>
        <w:pStyle w:val="MRSchedPara2"/>
        <w:spacing w:line="240" w:lineRule="auto"/>
      </w:pPr>
      <w:bookmarkStart w:id="3826" w:name="_Ref485921829"/>
      <w:r>
        <w:t>This Deed of Guarantee shall not be discharged by any partial performance (except to the extent of such partial performance) by the Contractor (or any other entity acting on its behalf) of the Guaranteed Obligations or by any omission or delay on the part of the Beneficiary in exercising its rights under this Deed of Guarantee.</w:t>
      </w:r>
      <w:bookmarkEnd w:id="3826"/>
    </w:p>
    <w:p w14:paraId="1C6EC1F5" w14:textId="77777777" w:rsidR="00247935" w:rsidRDefault="00247935" w:rsidP="00247935">
      <w:pPr>
        <w:pStyle w:val="MRSchedPara2"/>
        <w:spacing w:line="240" w:lineRule="auto"/>
      </w:pPr>
      <w:bookmarkStart w:id="3827" w:name="_Ref485921830"/>
      <w:r>
        <w:t>This Deed of Guarantee shall not be affected by any dissolution, amalgamation, reconstruction, reorganisation, change in status, function, control or ownership, insolvency, liquidation, administration, appointment of a receiver, voluntary arrangement or other incapacity, of the Contractor, the Beneficiary, the Guarantor or any other person.</w:t>
      </w:r>
      <w:bookmarkEnd w:id="3827"/>
    </w:p>
    <w:p w14:paraId="601387DA" w14:textId="77777777" w:rsidR="00247935" w:rsidRDefault="00247935" w:rsidP="00247935">
      <w:pPr>
        <w:pStyle w:val="MRSchedPara2"/>
        <w:spacing w:line="240" w:lineRule="auto"/>
      </w:pPr>
      <w:bookmarkStart w:id="3828" w:name="_Ref485921831"/>
      <w:r>
        <w:t>If, for any reason, any of the Guaranteed Obligations shall prove to have been or shall become void or unenforceable against the Contractor for any reason whatsoever, the Guarantor shall nevertheless be liable in respect of that purported obligation or liability as if the same were fully valid and enforceable and the Guarantor were principal debtor in respect thereof.</w:t>
      </w:r>
      <w:bookmarkEnd w:id="3828"/>
    </w:p>
    <w:p w14:paraId="684FAAB5" w14:textId="77777777" w:rsidR="00247935" w:rsidRDefault="00247935" w:rsidP="00247935">
      <w:pPr>
        <w:pStyle w:val="MRSchedPara2"/>
        <w:spacing w:line="240" w:lineRule="auto"/>
      </w:pPr>
      <w:bookmarkStart w:id="3829" w:name="_Ref485921832"/>
      <w:r>
        <w:t>The rights of the Beneficiary against the Guarantor under this Deed of Guarantee are in addition to, shall not be affected by and shall not prejudice, any other security, guarantee, indemnity or other rights or remedies available to the Beneficiary.</w:t>
      </w:r>
      <w:bookmarkEnd w:id="3829"/>
    </w:p>
    <w:p w14:paraId="5354CCE7" w14:textId="77777777" w:rsidR="00247935" w:rsidRDefault="00247935" w:rsidP="00247935">
      <w:pPr>
        <w:pStyle w:val="MRSchedPara2"/>
        <w:spacing w:line="240" w:lineRule="auto"/>
      </w:pPr>
      <w:bookmarkStart w:id="3830" w:name="_Ref485921833"/>
      <w:r>
        <w:t>The Beneficiary shall be entitled to exercise its rights and to make demands on the Guarantor under this Deed of Guarantee as often as it wishes and the making of a demand (whether effective, partial or defective) in respect of the breach or non-performance by the Contractor of any Guaranteed Obligation shall not preclude the Beneficiary from making a further demand in respect of the same or some other default in respect of the same or any other Guaranteed Obligation.</w:t>
      </w:r>
      <w:bookmarkEnd w:id="3830"/>
    </w:p>
    <w:p w14:paraId="77458A03" w14:textId="77777777" w:rsidR="00247935" w:rsidRDefault="00247935" w:rsidP="00247935">
      <w:pPr>
        <w:pStyle w:val="MRSchedPara2"/>
        <w:spacing w:line="240" w:lineRule="auto"/>
      </w:pPr>
      <w:bookmarkStart w:id="3831" w:name="_Ref485921834"/>
      <w:r>
        <w:t>The Beneficiary shall not be obliged before taking steps to enforce this Deed of Guarantee against the Guarantor to obtain judgment against the Contractor, the Guarantor or any third party in any court, or to make or file any claim in a bankruptcy or liquidation of the Contractor, the Guarantor or any third party, or to take any action whatsoever against the Contractor,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bookmarkEnd w:id="3831"/>
    </w:p>
    <w:p w14:paraId="41CC9BF6" w14:textId="77777777" w:rsidR="00247935" w:rsidRDefault="00247935" w:rsidP="00247935">
      <w:pPr>
        <w:pStyle w:val="MRSchedPara2"/>
        <w:spacing w:line="240" w:lineRule="auto"/>
      </w:pPr>
      <w:bookmarkStart w:id="3832" w:name="_Ref485921835"/>
      <w:r>
        <w:t>The Beneficiary's rights under this Deed of Guarantee are cumulative and not exclusive of any rights provided by law and may be exercised from time to time and as often as the Beneficiary deems expedient.</w:t>
      </w:r>
      <w:bookmarkEnd w:id="3832"/>
    </w:p>
    <w:p w14:paraId="61880468" w14:textId="77777777" w:rsidR="00247935" w:rsidRDefault="00247935" w:rsidP="00247935">
      <w:pPr>
        <w:pStyle w:val="MRSchedPara2"/>
        <w:spacing w:line="240" w:lineRule="auto"/>
      </w:pPr>
      <w:bookmarkStart w:id="3833" w:name="_Ref485921836"/>
      <w:r>
        <w:t>Any waiver by the Beneficiary of any terms of this Deed of Guarantee or of any Guaranteed Obligations shall only be effective if given in writing and then only for the purpose and upon the terms and conditions, if any, on which it is given.</w:t>
      </w:r>
      <w:bookmarkEnd w:id="3833"/>
    </w:p>
    <w:p w14:paraId="3A1DF408" w14:textId="77777777" w:rsidR="00247935" w:rsidRDefault="00247935" w:rsidP="00247935">
      <w:pPr>
        <w:pStyle w:val="MRSchedPara2"/>
        <w:spacing w:line="240" w:lineRule="auto"/>
      </w:pPr>
      <w:bookmarkStart w:id="3834" w:name="_Ref485921837"/>
      <w: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to the extent so voided, set aside or refunded.</w:t>
      </w:r>
      <w:bookmarkEnd w:id="3834"/>
    </w:p>
    <w:p w14:paraId="2A27A01D" w14:textId="77777777" w:rsidR="00247935" w:rsidRDefault="00247935" w:rsidP="00247935">
      <w:pPr>
        <w:pStyle w:val="MRSchedPara2"/>
        <w:spacing w:line="240" w:lineRule="auto"/>
      </w:pPr>
      <w:bookmarkStart w:id="3835" w:name="_Ref485921838"/>
      <w:r>
        <w:t>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bookmarkEnd w:id="3835"/>
    </w:p>
    <w:p w14:paraId="4D363DC5" w14:textId="77777777" w:rsidR="00247935" w:rsidRDefault="00247935" w:rsidP="000662E2">
      <w:pPr>
        <w:pStyle w:val="MRSchedPara1"/>
        <w:numPr>
          <w:ilvl w:val="0"/>
          <w:numId w:val="18"/>
        </w:numPr>
        <w:spacing w:line="240" w:lineRule="auto"/>
      </w:pPr>
      <w:bookmarkStart w:id="3836" w:name="_Ref485921839"/>
      <w:r>
        <w:t>RIGHTS OF SUBROGATION</w:t>
      </w:r>
      <w:bookmarkEnd w:id="3836"/>
    </w:p>
    <w:p w14:paraId="34EC821D" w14:textId="77777777" w:rsidR="00247935" w:rsidRDefault="00247935" w:rsidP="00247935">
      <w:pPr>
        <w:pStyle w:val="MRSchedPara2"/>
        <w:spacing w:line="240" w:lineRule="auto"/>
      </w:pPr>
      <w:bookmarkStart w:id="3837" w:name="_Ref485921840"/>
      <w:r>
        <w:t>The Guarantor shall, at any time when there is any default in the performance of any of the Guaranteed Obligations by the Contractor and/or any default by the Guarantor in the performance of any of its obligations under this Deed of Guarantee, exercise any rights it may have:</w:t>
      </w:r>
      <w:bookmarkEnd w:id="3837"/>
      <w:r>
        <w:t xml:space="preserve"> </w:t>
      </w:r>
    </w:p>
    <w:p w14:paraId="70485A50" w14:textId="77777777" w:rsidR="00247935" w:rsidRDefault="00247935" w:rsidP="00247935">
      <w:pPr>
        <w:pStyle w:val="MRSchedPara3"/>
        <w:spacing w:line="240" w:lineRule="auto"/>
        <w:ind w:left="1786" w:hanging="1077"/>
      </w:pPr>
      <w:bookmarkStart w:id="3838" w:name="_Ref485921841"/>
      <w:r>
        <w:t>of subrogation and indemnity;</w:t>
      </w:r>
      <w:bookmarkEnd w:id="3838"/>
      <w:r>
        <w:t xml:space="preserve"> </w:t>
      </w:r>
    </w:p>
    <w:p w14:paraId="22BDAFB7" w14:textId="77777777" w:rsidR="00247935" w:rsidRDefault="00247935" w:rsidP="00247935">
      <w:pPr>
        <w:pStyle w:val="MRSchedPara3"/>
        <w:spacing w:line="240" w:lineRule="auto"/>
        <w:ind w:left="1786" w:hanging="1077"/>
      </w:pPr>
      <w:bookmarkStart w:id="3839" w:name="_Ref485921842"/>
      <w:r>
        <w:t>to take the benefit of, share in or enforce any security or other guarantee or indemnity for the Contractor’s obligations; and</w:t>
      </w:r>
      <w:bookmarkEnd w:id="3839"/>
      <w:r>
        <w:t xml:space="preserve"> </w:t>
      </w:r>
    </w:p>
    <w:p w14:paraId="620AD4AC" w14:textId="77777777" w:rsidR="00247935" w:rsidRDefault="00247935" w:rsidP="00247935">
      <w:pPr>
        <w:pStyle w:val="MRSchedPara3"/>
        <w:spacing w:line="240" w:lineRule="auto"/>
        <w:ind w:left="1786" w:hanging="1077"/>
      </w:pPr>
      <w:bookmarkStart w:id="3840" w:name="_Ref485921843"/>
      <w:r>
        <w:t>to prove in the liquidation or insolvency of the Contractor,</w:t>
      </w:r>
      <w:bookmarkEnd w:id="3840"/>
      <w:r>
        <w:t xml:space="preserve"> </w:t>
      </w:r>
    </w:p>
    <w:p w14:paraId="548DB87A" w14:textId="77777777" w:rsidR="00247935" w:rsidRDefault="00247935" w:rsidP="00247935">
      <w:pPr>
        <w:spacing w:line="240" w:lineRule="auto"/>
        <w:ind w:left="720"/>
      </w:pPr>
      <w:r>
        <w:t xml:space="preserve">only if the Beneficiary so consents or requires and only in accordance with the Beneficiary’s written instructions and shall hold any amount recovered as a result of the exercise of such rights on trust for the Beneficiary and pay the same to the Beneficiary on first demand.  </w:t>
      </w:r>
    </w:p>
    <w:p w14:paraId="5BEB1309" w14:textId="77777777" w:rsidR="00247935" w:rsidRDefault="00247935" w:rsidP="00247935">
      <w:pPr>
        <w:pStyle w:val="MRSchedPara2"/>
        <w:spacing w:line="240" w:lineRule="auto"/>
      </w:pPr>
      <w:bookmarkStart w:id="3841" w:name="_Ref485807491"/>
      <w:r>
        <w:t>The Guarantor hereby acknowledges that it has not taken any security from the Contractor and agrees not to do so until the Beneficiary receives all moneys payable hereunder and will hold any security taken in breach of this clause 6.2 on trust for the Beneficiary.</w:t>
      </w:r>
      <w:bookmarkEnd w:id="3841"/>
    </w:p>
    <w:p w14:paraId="64461DA1" w14:textId="77777777" w:rsidR="00247935" w:rsidRDefault="00247935" w:rsidP="000662E2">
      <w:pPr>
        <w:pStyle w:val="MRSchedPara1"/>
        <w:numPr>
          <w:ilvl w:val="0"/>
          <w:numId w:val="18"/>
        </w:numPr>
        <w:spacing w:line="240" w:lineRule="auto"/>
      </w:pPr>
      <w:bookmarkStart w:id="3842" w:name="_Ref485921844"/>
      <w:r>
        <w:t>REPRESENTATIONS AND WARRANTIES</w:t>
      </w:r>
      <w:bookmarkEnd w:id="3842"/>
    </w:p>
    <w:p w14:paraId="70EB8FC3" w14:textId="77777777" w:rsidR="00247935" w:rsidRDefault="00247935" w:rsidP="00247935">
      <w:pPr>
        <w:pStyle w:val="MRSchedPara2"/>
        <w:spacing w:line="240" w:lineRule="auto"/>
      </w:pPr>
      <w:bookmarkStart w:id="3843" w:name="_Ref485921845"/>
      <w:r>
        <w:t>The Guarantor hereby represents and warrants to the Beneficiary that:</w:t>
      </w:r>
      <w:bookmarkEnd w:id="3843"/>
    </w:p>
    <w:p w14:paraId="17F729B9" w14:textId="77777777" w:rsidR="00247935" w:rsidRDefault="00247935" w:rsidP="00247935">
      <w:pPr>
        <w:pStyle w:val="MRSchedPara3"/>
        <w:spacing w:line="240" w:lineRule="auto"/>
        <w:ind w:left="1786" w:hanging="1077"/>
      </w:pPr>
      <w:bookmarkStart w:id="3844" w:name="_Ref485921846"/>
      <w:r>
        <w:t>the Guarantor is duly incorporated and is a validly existing company under the laws of its place of incorporation, has the capacity to sue or be sued in its own name and has power to carry on its business as now being conducted and to own its property and other assets;</w:t>
      </w:r>
      <w:bookmarkEnd w:id="3844"/>
    </w:p>
    <w:p w14:paraId="000857AE" w14:textId="77777777" w:rsidR="00247935" w:rsidRDefault="00247935" w:rsidP="00247935">
      <w:pPr>
        <w:pStyle w:val="MRSchedPara3"/>
        <w:spacing w:line="240" w:lineRule="auto"/>
        <w:ind w:left="1786" w:hanging="1077"/>
      </w:pPr>
      <w:bookmarkStart w:id="3845" w:name="_Ref485921847"/>
      <w:r>
        <w:t>the Guarantor has full power and authority to execute, deliver and perform its obligations under this Deed of Guarantee and no limitation on the powers of the Guarantor will be exceeded as a result of the Guarantor entering into this Deed of Guarantee;</w:t>
      </w:r>
      <w:bookmarkEnd w:id="3845"/>
    </w:p>
    <w:p w14:paraId="5B186DE6" w14:textId="77777777" w:rsidR="00247935" w:rsidRDefault="00247935" w:rsidP="00247935">
      <w:pPr>
        <w:pStyle w:val="MRSchedPara3"/>
        <w:spacing w:line="240" w:lineRule="auto"/>
        <w:ind w:left="1786" w:hanging="1077"/>
      </w:pPr>
      <w:bookmarkStart w:id="3846" w:name="_Ref485921848"/>
      <w:r>
        <w:t>the execution and delivery by the Guarantor of this Deed of Guarantee and the performance by the Guarantor of its obligations under this Deed of Guarantee, including entry into and performance of a contract pursuant to clause 3, have been duly authorised by all necessary corporate action and do not contravene or conflict with:</w:t>
      </w:r>
      <w:bookmarkEnd w:id="3846"/>
    </w:p>
    <w:p w14:paraId="533CF988" w14:textId="77777777" w:rsidR="00247935" w:rsidRDefault="00247935" w:rsidP="00247935">
      <w:pPr>
        <w:spacing w:line="240" w:lineRule="auto"/>
        <w:ind w:left="3119" w:hanging="1319"/>
      </w:pPr>
      <w:r>
        <w:t>7.1.3.1</w:t>
      </w:r>
      <w:r>
        <w:tab/>
        <w:t xml:space="preserve">the Guarantor's memorandum and articles of association or other equivalent constitutional documents; </w:t>
      </w:r>
    </w:p>
    <w:p w14:paraId="653DA9E0" w14:textId="77777777" w:rsidR="00247935" w:rsidRDefault="00247935" w:rsidP="00247935">
      <w:pPr>
        <w:spacing w:line="240" w:lineRule="auto"/>
        <w:ind w:left="3119" w:hanging="1319"/>
      </w:pPr>
      <w:r>
        <w:t>7.1.3.2</w:t>
      </w:r>
      <w:r>
        <w:tab/>
        <w:t>any existing law, statute, rule or regulation or any judgment, decree or permit to which the Guarantor is subject; or</w:t>
      </w:r>
    </w:p>
    <w:p w14:paraId="09AADD8E" w14:textId="77777777" w:rsidR="00247935" w:rsidRDefault="00247935" w:rsidP="00247935">
      <w:pPr>
        <w:spacing w:line="240" w:lineRule="auto"/>
        <w:ind w:left="3119" w:hanging="1319"/>
      </w:pPr>
      <w:r>
        <w:t>7.1.3.3</w:t>
      </w:r>
      <w:r>
        <w:tab/>
        <w:t>the terms of any agreement or other document to which the Guarantor is a party or which is binding upon it or any of its assets;</w:t>
      </w:r>
    </w:p>
    <w:p w14:paraId="7B0248A1" w14:textId="77777777" w:rsidR="00247935" w:rsidRDefault="00247935" w:rsidP="00247935">
      <w:pPr>
        <w:pStyle w:val="MRSchedPara3"/>
        <w:spacing w:line="240" w:lineRule="auto"/>
        <w:ind w:left="1786" w:hanging="1077"/>
      </w:pPr>
      <w:bookmarkStart w:id="3847" w:name="_Ref485921849"/>
      <w: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bookmarkEnd w:id="3847"/>
    </w:p>
    <w:p w14:paraId="21A94399" w14:textId="77777777" w:rsidR="00247935" w:rsidRDefault="00247935" w:rsidP="00247935">
      <w:pPr>
        <w:pStyle w:val="MRSchedPara3"/>
        <w:spacing w:line="240" w:lineRule="auto"/>
        <w:ind w:left="1786" w:hanging="1077"/>
      </w:pPr>
      <w:bookmarkStart w:id="3848" w:name="_Ref485921850"/>
      <w:r>
        <w:t>this Deed of Guarantee is the legal, valid and binding obligation of the Guarantor and is enforceable against the Guarantor in accordance with its terms.</w:t>
      </w:r>
      <w:bookmarkEnd w:id="3848"/>
    </w:p>
    <w:p w14:paraId="759308D7" w14:textId="77777777" w:rsidR="00247935" w:rsidRDefault="00247935" w:rsidP="000662E2">
      <w:pPr>
        <w:pStyle w:val="MRSchedPara1"/>
        <w:numPr>
          <w:ilvl w:val="0"/>
          <w:numId w:val="18"/>
        </w:numPr>
        <w:spacing w:line="240" w:lineRule="auto"/>
      </w:pPr>
      <w:bookmarkStart w:id="3849" w:name="_Ref485921851"/>
      <w:r>
        <w:t>PAYMENTS AND SET-OFF</w:t>
      </w:r>
      <w:bookmarkEnd w:id="3849"/>
    </w:p>
    <w:p w14:paraId="24C70C27" w14:textId="77777777" w:rsidR="00247935" w:rsidRDefault="00247935" w:rsidP="00247935">
      <w:pPr>
        <w:pStyle w:val="MRSchedPara2"/>
        <w:spacing w:line="240" w:lineRule="auto"/>
      </w:pPr>
      <w:bookmarkStart w:id="3850" w:name="_Ref485921852"/>
      <w:r>
        <w:t>All sums payable by the Guarantor under this Deed of Guarantee shall be paid without any set-off, lien or counterclaim, deduction or withholding, howsoever arising, except for those required by law.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bookmarkEnd w:id="3850"/>
    </w:p>
    <w:p w14:paraId="032A0B50" w14:textId="77777777" w:rsidR="00247935" w:rsidRDefault="00247935" w:rsidP="00247935">
      <w:pPr>
        <w:pStyle w:val="MRSchedPara2"/>
        <w:spacing w:line="240" w:lineRule="auto"/>
      </w:pPr>
      <w:bookmarkStart w:id="3851" w:name="_Ref485921853"/>
      <w:r>
        <w:t>The Guarantor shall pay interest on any amount due under this Deed of Guarantee from the day after the date on which payment was due up to and including the date of payment in full (as well after as before any judgment) calculated from day to day at a rate per annum equal to 4% above the base rate of the Bank of England from time to time in force.</w:t>
      </w:r>
      <w:bookmarkEnd w:id="3851"/>
      <w:r>
        <w:t xml:space="preserve"> </w:t>
      </w:r>
    </w:p>
    <w:p w14:paraId="7F00B90D" w14:textId="77777777" w:rsidR="00247935" w:rsidRDefault="00247935" w:rsidP="00247935">
      <w:pPr>
        <w:pStyle w:val="MRSchedPara2"/>
        <w:spacing w:line="240" w:lineRule="auto"/>
      </w:pPr>
      <w:bookmarkStart w:id="3852" w:name="_Ref485921854"/>
      <w:r>
        <w:t>The Guarantor will reimburse the Beneficiary for all legal and other costs (including VAT) incurred by the Beneficiary in connection with the enforcement of this Deed of Guarantee.</w:t>
      </w:r>
      <w:bookmarkEnd w:id="3852"/>
    </w:p>
    <w:p w14:paraId="59C82262" w14:textId="77777777" w:rsidR="00247935" w:rsidRDefault="00247935" w:rsidP="000662E2">
      <w:pPr>
        <w:pStyle w:val="MRSchedPara1"/>
        <w:numPr>
          <w:ilvl w:val="0"/>
          <w:numId w:val="18"/>
        </w:numPr>
        <w:spacing w:line="240" w:lineRule="auto"/>
      </w:pPr>
      <w:bookmarkStart w:id="3853" w:name="_Ref485921855"/>
      <w:r>
        <w:t>GUARANTOR'S ACKNOWLEDGEMENT</w:t>
      </w:r>
      <w:bookmarkEnd w:id="3853"/>
    </w:p>
    <w:p w14:paraId="6DDBE157" w14:textId="77777777" w:rsidR="00247935" w:rsidRDefault="00247935" w:rsidP="00247935">
      <w:pPr>
        <w:spacing w:line="240" w:lineRule="auto"/>
        <w:ind w:left="720"/>
      </w:pPr>
      <w: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2760BB58" w14:textId="77777777" w:rsidR="00247935" w:rsidRDefault="00247935" w:rsidP="000662E2">
      <w:pPr>
        <w:pStyle w:val="MRSchedPara1"/>
        <w:numPr>
          <w:ilvl w:val="0"/>
          <w:numId w:val="18"/>
        </w:numPr>
        <w:spacing w:line="240" w:lineRule="auto"/>
      </w:pPr>
      <w:bookmarkStart w:id="3854" w:name="_Ref485921856"/>
      <w:r>
        <w:t>ASSIGNMENT</w:t>
      </w:r>
      <w:bookmarkEnd w:id="3854"/>
    </w:p>
    <w:p w14:paraId="44FFF8CF" w14:textId="77777777" w:rsidR="00247935" w:rsidRDefault="00247935" w:rsidP="00247935">
      <w:pPr>
        <w:spacing w:line="240" w:lineRule="auto"/>
        <w:ind w:left="720"/>
      </w:pPr>
      <w:r>
        <w:t>The Beneficiary shall be entitled to assign or transfer the benefit of this Deed of Guarantee at any time to any person without the consent of the Guarantor being required and any such assignment or transfer shall not release the Guarantor from its liability under this Deed of Guarantee.</w:t>
      </w:r>
    </w:p>
    <w:p w14:paraId="2AF8EEDF" w14:textId="77777777" w:rsidR="00247935" w:rsidRDefault="00247935" w:rsidP="000662E2">
      <w:pPr>
        <w:pStyle w:val="MRSchedPara1"/>
        <w:numPr>
          <w:ilvl w:val="0"/>
          <w:numId w:val="18"/>
        </w:numPr>
        <w:spacing w:line="240" w:lineRule="auto"/>
      </w:pPr>
      <w:bookmarkStart w:id="3855" w:name="_Ref485921857"/>
      <w:r>
        <w:t>SEVERANCE</w:t>
      </w:r>
      <w:bookmarkEnd w:id="3855"/>
    </w:p>
    <w:p w14:paraId="2AF0BA67" w14:textId="77777777" w:rsidR="00247935" w:rsidRDefault="00247935" w:rsidP="00247935">
      <w:pPr>
        <w:spacing w:line="240" w:lineRule="auto"/>
        <w:ind w:left="720"/>
      </w:pPr>
      <w: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02BCFA4" w14:textId="77777777" w:rsidR="00247935" w:rsidRDefault="00247935" w:rsidP="000662E2">
      <w:pPr>
        <w:pStyle w:val="MRSchedPara1"/>
        <w:numPr>
          <w:ilvl w:val="0"/>
          <w:numId w:val="18"/>
        </w:numPr>
        <w:spacing w:line="240" w:lineRule="auto"/>
      </w:pPr>
      <w:bookmarkStart w:id="3856" w:name="_Ref485921858"/>
      <w:r>
        <w:t>THIRD PARTY RIGHTS</w:t>
      </w:r>
      <w:bookmarkEnd w:id="3856"/>
    </w:p>
    <w:p w14:paraId="5BC9B8B1" w14:textId="77777777" w:rsidR="00247935" w:rsidRDefault="00247935" w:rsidP="00247935">
      <w:pPr>
        <w:spacing w:line="240" w:lineRule="auto"/>
        <w:ind w:left="720"/>
      </w:pPr>
      <w: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4BF50B7" w14:textId="77777777" w:rsidR="00247935" w:rsidRDefault="00247935" w:rsidP="000662E2">
      <w:pPr>
        <w:pStyle w:val="MRSchedPara1"/>
        <w:numPr>
          <w:ilvl w:val="0"/>
          <w:numId w:val="18"/>
        </w:numPr>
        <w:spacing w:line="240" w:lineRule="auto"/>
      </w:pPr>
      <w:bookmarkStart w:id="3857" w:name="_Ref485921859"/>
      <w:r>
        <w:t>ADDENDUM OR VARIATION</w:t>
      </w:r>
      <w:bookmarkEnd w:id="3857"/>
    </w:p>
    <w:p w14:paraId="1A886455" w14:textId="77777777" w:rsidR="00247935" w:rsidRDefault="00247935" w:rsidP="00247935">
      <w:pPr>
        <w:spacing w:line="240" w:lineRule="auto"/>
        <w:ind w:left="720"/>
      </w:pPr>
      <w:r>
        <w:t>The Guarantor by this Deed of Guarantee authorises the Contractor and the Beneficiary to make any addendum or variation to the Guaranteed Agreement, the due and punctual performance of which addendum and variation shall be likewise guaranteed by the Guarantor in accordance with the terms of this Deed of Guarantee.</w:t>
      </w:r>
    </w:p>
    <w:p w14:paraId="7D7DE146" w14:textId="77777777" w:rsidR="00247935" w:rsidRDefault="00247935" w:rsidP="000662E2">
      <w:pPr>
        <w:pStyle w:val="MRSchedPara1"/>
        <w:numPr>
          <w:ilvl w:val="0"/>
          <w:numId w:val="18"/>
        </w:numPr>
        <w:spacing w:line="240" w:lineRule="auto"/>
      </w:pPr>
      <w:bookmarkStart w:id="3858" w:name="_Ref485807446"/>
      <w:r>
        <w:t>GOVERNING LAW</w:t>
      </w:r>
      <w:bookmarkEnd w:id="3858"/>
    </w:p>
    <w:p w14:paraId="613836CF" w14:textId="77777777" w:rsidR="00247935" w:rsidRDefault="00247935" w:rsidP="00247935">
      <w:pPr>
        <w:pStyle w:val="MRSchedPara2"/>
        <w:spacing w:line="240" w:lineRule="auto"/>
      </w:pPr>
      <w:bookmarkStart w:id="3859" w:name="_Ref485921860"/>
      <w:r>
        <w:t>This Deed of Guarantee, and any non-contractual claims or disputes arising herefrom, shall be governed by and construed in all respects in accordance with English law.</w:t>
      </w:r>
      <w:bookmarkEnd w:id="3859"/>
    </w:p>
    <w:p w14:paraId="449B911E" w14:textId="77777777" w:rsidR="00247935" w:rsidRDefault="00247935" w:rsidP="00247935">
      <w:pPr>
        <w:pStyle w:val="MRSchedPara2"/>
        <w:spacing w:line="240" w:lineRule="auto"/>
      </w:pPr>
      <w:bookmarkStart w:id="3860" w:name="_Ref485921861"/>
      <w:r>
        <w:t>The Guarantor irrevocably agrees for the benefit of the Beneficiary that the courts of England shall have jurisdiction to hear and determine any suit, action or proceedings and to settle any claim or dispute which may arise out of or in connection with this Deed of Guarantee (including any non-contractual claims or disputes) and for such purposes hereby irrevocably submits to the jurisdiction of such courts.</w:t>
      </w:r>
      <w:bookmarkEnd w:id="3860"/>
    </w:p>
    <w:p w14:paraId="1F1B17A6" w14:textId="77777777" w:rsidR="00247935" w:rsidRDefault="00247935" w:rsidP="00247935">
      <w:pPr>
        <w:pStyle w:val="MRSchedPara2"/>
        <w:spacing w:line="240" w:lineRule="auto"/>
      </w:pPr>
      <w:bookmarkStart w:id="3861" w:name="_Ref485921862"/>
      <w:r>
        <w:t>Nothing contained in this clause 14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bookmarkEnd w:id="3861"/>
    </w:p>
    <w:p w14:paraId="6D66F66C" w14:textId="77777777" w:rsidR="00247935" w:rsidRDefault="00247935" w:rsidP="00247935">
      <w:pPr>
        <w:pStyle w:val="MRSchedPara2"/>
        <w:spacing w:line="240" w:lineRule="auto"/>
      </w:pPr>
      <w:bookmarkStart w:id="3862" w:name="_Ref485921863"/>
      <w:r>
        <w:t>The Guarantor irrevocably waives any objection which it may have now or in the future to the courts of England being nominated for the purpose of this clause 14 on the ground of venue or otherwise and agrees not to claim that any such court is not a convenient or appropriate forum.</w:t>
      </w:r>
      <w:bookmarkEnd w:id="3862"/>
    </w:p>
    <w:p w14:paraId="22087324" w14:textId="77777777" w:rsidR="00247935" w:rsidRDefault="00247935" w:rsidP="00247935">
      <w:pPr>
        <w:pStyle w:val="MRSchedPara2"/>
        <w:spacing w:line="240" w:lineRule="auto"/>
      </w:pPr>
      <w:bookmarkStart w:id="3863" w:name="_Ref485921864"/>
      <w:r>
        <w:t>The Guarantor irrevocably agrees for the benefit of the Beneficiary that it shall be bound by all court judgements or arbitration awards relating to the Guaranteed Agreement and/or the Guaranteed Obligations.</w:t>
      </w:r>
      <w:bookmarkEnd w:id="3863"/>
    </w:p>
    <w:p w14:paraId="3935E0C1" w14:textId="77777777" w:rsidR="00247935" w:rsidRDefault="00247935" w:rsidP="000662E2">
      <w:pPr>
        <w:pStyle w:val="MRSchedPara1"/>
        <w:numPr>
          <w:ilvl w:val="0"/>
          <w:numId w:val="18"/>
        </w:numPr>
        <w:spacing w:line="240" w:lineRule="auto"/>
      </w:pPr>
      <w:bookmarkStart w:id="3864" w:name="_Ref485921865"/>
      <w:r>
        <w:t>PROCESS AGENT</w:t>
      </w:r>
      <w:bookmarkEnd w:id="3864"/>
    </w:p>
    <w:p w14:paraId="62FC1A30" w14:textId="77777777" w:rsidR="00247935" w:rsidRDefault="00247935" w:rsidP="00247935">
      <w:pPr>
        <w:spacing w:line="240" w:lineRule="auto"/>
        <w:ind w:left="720"/>
      </w:pPr>
      <w:r>
        <w:t xml:space="preserve">[The Guarantor hereby irrevocably designates, appoints and empowers [the Contractor] [a suitable alternative to be agreed if the Contractor's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 </w:t>
      </w:r>
      <w:r w:rsidRPr="00491E1E">
        <w:rPr>
          <w:b/>
          <w:i/>
        </w:rPr>
        <w:t>[***Delete if Guarantor is incorporated in England or Wales***</w:t>
      </w:r>
      <w:r>
        <w:t>]</w:t>
      </w:r>
    </w:p>
    <w:p w14:paraId="7C85879D" w14:textId="77777777" w:rsidR="00247935" w:rsidRDefault="00247935" w:rsidP="00247935">
      <w:pPr>
        <w:spacing w:line="240" w:lineRule="auto"/>
      </w:pPr>
      <w:r w:rsidRPr="00491E1E">
        <w:rPr>
          <w:b/>
        </w:rPr>
        <w:t>IN WITNESS</w:t>
      </w:r>
      <w:r>
        <w:t xml:space="preserve"> whereof the Guarantor has caused this instrument to be executed and delivered as a Deed the day and year first before written.</w:t>
      </w:r>
    </w:p>
    <w:p w14:paraId="29B08C9F" w14:textId="77777777" w:rsidR="00247935" w:rsidRDefault="00247935" w:rsidP="00247935">
      <w:pPr>
        <w:spacing w:line="240" w:lineRule="auto"/>
        <w:jc w:val="left"/>
      </w:pPr>
      <w:r>
        <w:br w:type="page"/>
      </w:r>
    </w:p>
    <w:p w14:paraId="750F6987" w14:textId="77777777" w:rsidR="00247935" w:rsidRDefault="00247935" w:rsidP="00247935">
      <w:pPr>
        <w:spacing w:line="240" w:lineRule="auto"/>
      </w:pPr>
      <w:r w:rsidRPr="00491E1E">
        <w:rPr>
          <w:b/>
        </w:rPr>
        <w:t>Guarantor</w:t>
      </w:r>
      <w:r>
        <w:t xml:space="preserve"> </w:t>
      </w:r>
    </w:p>
    <w:p w14:paraId="6B5061F7" w14:textId="77777777" w:rsidR="00247935" w:rsidRDefault="00247935" w:rsidP="00247935">
      <w:pPr>
        <w:spacing w:line="240" w:lineRule="auto"/>
      </w:pPr>
      <w:r w:rsidRPr="00491E1E">
        <w:rPr>
          <w:b/>
        </w:rPr>
        <w:t>EXECUTED</w:t>
      </w:r>
      <w:r>
        <w:t xml:space="preserve"> as a </w:t>
      </w:r>
      <w:r w:rsidRPr="00491E1E">
        <w:rPr>
          <w:b/>
        </w:rPr>
        <w:t>DEED</w:t>
      </w:r>
      <w:r>
        <w:t xml:space="preserve"> by</w:t>
      </w:r>
      <w:r>
        <w:tab/>
        <w:t>)</w:t>
      </w:r>
    </w:p>
    <w:p w14:paraId="05CB3FBD" w14:textId="77777777" w:rsidR="00247935" w:rsidRDefault="00247935" w:rsidP="00247935">
      <w:pPr>
        <w:spacing w:line="240" w:lineRule="auto"/>
      </w:pPr>
      <w:r>
        <w:t>[</w:t>
      </w:r>
      <w:r w:rsidRPr="00491E1E">
        <w:rPr>
          <w:b/>
          <w:i/>
        </w:rPr>
        <w:t>INSERT NAME OF THE GUARANTOR</w:t>
      </w:r>
      <w:r>
        <w:t>] acting by [</w:t>
      </w:r>
      <w:r w:rsidRPr="00491E1E">
        <w:rPr>
          <w:b/>
          <w:i/>
        </w:rPr>
        <w:t>Insert/print names</w:t>
      </w:r>
      <w:r>
        <w:t>]</w:t>
      </w:r>
    </w:p>
    <w:p w14:paraId="6158E4A3" w14:textId="77777777" w:rsidR="00247935" w:rsidRDefault="00247935" w:rsidP="00247935">
      <w:pPr>
        <w:tabs>
          <w:tab w:val="left" w:pos="5103"/>
        </w:tabs>
        <w:spacing w:line="240" w:lineRule="auto"/>
      </w:pPr>
      <w:r>
        <w:tab/>
        <w:t>Director</w:t>
      </w:r>
    </w:p>
    <w:p w14:paraId="2A483D26" w14:textId="77777777" w:rsidR="00247935" w:rsidRDefault="00247935" w:rsidP="00247935">
      <w:pPr>
        <w:tabs>
          <w:tab w:val="left" w:pos="5103"/>
        </w:tabs>
        <w:spacing w:line="240" w:lineRule="auto"/>
      </w:pPr>
      <w:r>
        <w:tab/>
        <w:t>Director/Secretary</w:t>
      </w:r>
    </w:p>
    <w:p w14:paraId="305E9EEA" w14:textId="77777777" w:rsidR="00247935" w:rsidRDefault="00247935" w:rsidP="00247935">
      <w:pPr>
        <w:spacing w:line="240" w:lineRule="auto"/>
      </w:pPr>
    </w:p>
    <w:p w14:paraId="3903551E" w14:textId="77777777" w:rsidR="00247935" w:rsidRDefault="00247935" w:rsidP="00247935">
      <w:pPr>
        <w:spacing w:line="240" w:lineRule="auto"/>
      </w:pPr>
      <w:r w:rsidRPr="009F0D0E">
        <w:rPr>
          <w:b/>
        </w:rPr>
        <w:t>Beneficiary</w:t>
      </w:r>
    </w:p>
    <w:p w14:paraId="4FE53F22" w14:textId="77777777" w:rsidR="00247935" w:rsidRDefault="00247935" w:rsidP="00247935">
      <w:pPr>
        <w:tabs>
          <w:tab w:val="left" w:pos="3402"/>
        </w:tabs>
        <w:spacing w:line="240" w:lineRule="auto"/>
      </w:pPr>
      <w:r w:rsidRPr="00491E1E">
        <w:rPr>
          <w:b/>
        </w:rPr>
        <w:t>EXECUTED</w:t>
      </w:r>
      <w:r>
        <w:t xml:space="preserve"> </w:t>
      </w:r>
      <w:r w:rsidRPr="00491E1E">
        <w:rPr>
          <w:b/>
        </w:rPr>
        <w:t>as a DEED by</w:t>
      </w:r>
      <w:r>
        <w:tab/>
        <w:t>)</w:t>
      </w:r>
    </w:p>
    <w:p w14:paraId="28B3D006" w14:textId="77777777" w:rsidR="00247935" w:rsidRPr="00491E1E" w:rsidRDefault="00247935" w:rsidP="00247935">
      <w:pPr>
        <w:spacing w:line="240" w:lineRule="auto"/>
        <w:rPr>
          <w:b/>
        </w:rPr>
      </w:pPr>
      <w:r w:rsidRPr="00491E1E">
        <w:rPr>
          <w:b/>
        </w:rPr>
        <w:t xml:space="preserve">SECRETARY OF STATE FOR DEFENCE </w:t>
      </w:r>
    </w:p>
    <w:p w14:paraId="15403366" w14:textId="77777777" w:rsidR="00247935" w:rsidRDefault="00247935" w:rsidP="00247935">
      <w:pPr>
        <w:spacing w:line="240" w:lineRule="auto"/>
      </w:pPr>
    </w:p>
    <w:p w14:paraId="5B0092E4" w14:textId="77777777" w:rsidR="00247935" w:rsidRPr="00003B49" w:rsidRDefault="00247935" w:rsidP="00247935">
      <w:pPr>
        <w:spacing w:line="240" w:lineRule="auto"/>
      </w:pPr>
    </w:p>
    <w:p w14:paraId="40100F91" w14:textId="77777777" w:rsidR="00247935" w:rsidRDefault="005A15BA" w:rsidP="005A15BA">
      <w:pPr>
        <w:pStyle w:val="MRSchedule1"/>
        <w:numPr>
          <w:ilvl w:val="0"/>
          <w:numId w:val="0"/>
        </w:numPr>
        <w:spacing w:line="240" w:lineRule="auto"/>
      </w:pPr>
      <w:bookmarkStart w:id="3865" w:name="_Toc519678246"/>
      <w:bookmarkStart w:id="3866" w:name="_Ref485921866"/>
      <w:bookmarkEnd w:id="3865"/>
      <w:r>
        <w:t>Schedule 19</w:t>
      </w:r>
    </w:p>
    <w:p w14:paraId="4332063E" w14:textId="77777777" w:rsidR="00247935" w:rsidRPr="00D054E2" w:rsidRDefault="00247935" w:rsidP="00247935">
      <w:pPr>
        <w:pStyle w:val="MRSchedule2"/>
      </w:pPr>
      <w:bookmarkStart w:id="3867" w:name="_Toc519678247"/>
      <w:r>
        <w:t>Product Descriptions</w:t>
      </w:r>
      <w:bookmarkEnd w:id="3867"/>
    </w:p>
    <w:bookmarkEnd w:id="3866"/>
    <w:p w14:paraId="712646D2" w14:textId="77777777" w:rsidR="00247935" w:rsidRPr="00BA7721" w:rsidRDefault="00247935" w:rsidP="00247935">
      <w:pPr>
        <w:spacing w:line="240" w:lineRule="auto"/>
      </w:pPr>
      <w:r>
        <w:t>Schedule 19 (</w:t>
      </w:r>
      <w:r>
        <w:rPr>
          <w:i/>
        </w:rPr>
        <w:t>Product Descriptions</w:t>
      </w:r>
      <w:r>
        <w:t xml:space="preserve">) </w:t>
      </w:r>
      <w:r w:rsidR="000662E2">
        <w:rPr>
          <w:noProof/>
          <w:color w:val="000000"/>
          <w:highlight w:val="black"/>
        </w:rPr>
        <w:t>'''' ''''''' ''''''''''''''''''''''''' '''' ''''''' '''''''''''''''' ''''''''''''' ''''' '''''''' ''''''' '''''''''''''''' ''</w:t>
      </w:r>
      <w:r w:rsidR="000662E2">
        <w:rPr>
          <w:i/>
          <w:noProof/>
          <w:color w:val="000000"/>
          <w:highlight w:val="black"/>
        </w:rPr>
        <w:t>'''''''''''''''''' '''''''''''''''''''''''''''</w:t>
      </w:r>
      <w:r w:rsidR="000662E2">
        <w:rPr>
          <w:noProof/>
          <w:color w:val="000000"/>
          <w:highlight w:val="black"/>
        </w:rPr>
        <w:t>''</w:t>
      </w:r>
      <w:r w:rsidRPr="00BA7721">
        <w:t xml:space="preserve">  </w:t>
      </w:r>
    </w:p>
    <w:p w14:paraId="6477DF5F" w14:textId="77777777" w:rsidR="00247935" w:rsidRPr="008443A5" w:rsidRDefault="00247935" w:rsidP="00247935">
      <w:pPr>
        <w:spacing w:line="240" w:lineRule="auto"/>
      </w:pPr>
    </w:p>
    <w:p w14:paraId="65C12DBB" w14:textId="77777777" w:rsidR="00247935" w:rsidRDefault="005A15BA" w:rsidP="005A15BA">
      <w:pPr>
        <w:pStyle w:val="MRSchedule1"/>
        <w:numPr>
          <w:ilvl w:val="0"/>
          <w:numId w:val="0"/>
        </w:numPr>
        <w:spacing w:line="240" w:lineRule="auto"/>
      </w:pPr>
      <w:bookmarkStart w:id="3868" w:name="_Ref485921867"/>
      <w:r>
        <w:t>Schedule 20</w:t>
      </w:r>
      <w:bookmarkStart w:id="3869" w:name="_Toc519678248"/>
      <w:bookmarkEnd w:id="3869"/>
    </w:p>
    <w:p w14:paraId="3F044031" w14:textId="77777777" w:rsidR="00247935" w:rsidRPr="00B04FE0" w:rsidRDefault="00247935" w:rsidP="00247935">
      <w:pPr>
        <w:pStyle w:val="MRSchedule2"/>
        <w:spacing w:line="240" w:lineRule="auto"/>
      </w:pPr>
      <w:bookmarkStart w:id="3870" w:name="_Ref503537101"/>
      <w:bookmarkStart w:id="3871" w:name="_Toc519678249"/>
      <w:bookmarkEnd w:id="3868"/>
      <w:r w:rsidRPr="00B04FE0">
        <w:t>BATCIS Key Personnel</w:t>
      </w:r>
      <w:bookmarkEnd w:id="3870"/>
      <w:bookmarkEnd w:id="3871"/>
      <w:r w:rsidRPr="00B04FE0">
        <w:t xml:space="preserve"> </w:t>
      </w:r>
    </w:p>
    <w:p w14:paraId="211F68CD" w14:textId="77777777" w:rsidR="00247935" w:rsidRPr="00912FDD" w:rsidRDefault="00247935" w:rsidP="000662E2">
      <w:pPr>
        <w:pStyle w:val="MRSchedPara1"/>
        <w:numPr>
          <w:ilvl w:val="0"/>
          <w:numId w:val="15"/>
        </w:numPr>
        <w:spacing w:after="240" w:line="240" w:lineRule="auto"/>
      </w:pPr>
      <w:bookmarkStart w:id="3872" w:name="_Ref503537102"/>
      <w:r w:rsidRPr="00912FDD">
        <w:t>MORPHEUS Key Personnel</w:t>
      </w:r>
      <w:bookmarkEnd w:id="3872"/>
      <w:r>
        <w:t xml:space="preserve"> – SOR 1-8</w:t>
      </w:r>
    </w:p>
    <w:tbl>
      <w:tblPr>
        <w:tblStyle w:val="TableGrid"/>
        <w:tblW w:w="0" w:type="auto"/>
        <w:tblLook w:val="04A0" w:firstRow="1" w:lastRow="0" w:firstColumn="1" w:lastColumn="0" w:noHBand="0" w:noVBand="1"/>
      </w:tblPr>
      <w:tblGrid>
        <w:gridCol w:w="817"/>
        <w:gridCol w:w="6095"/>
        <w:gridCol w:w="2330"/>
      </w:tblGrid>
      <w:tr w:rsidR="00247935" w:rsidRPr="00912FDD" w14:paraId="2A15CC0C" w14:textId="77777777" w:rsidTr="00247935">
        <w:tc>
          <w:tcPr>
            <w:tcW w:w="817" w:type="dxa"/>
          </w:tcPr>
          <w:p w14:paraId="4D044183" w14:textId="77777777" w:rsidR="00247935" w:rsidRPr="00912FDD" w:rsidRDefault="00247935" w:rsidP="00247935">
            <w:pPr>
              <w:jc w:val="center"/>
            </w:pPr>
            <w:r w:rsidRPr="00912FDD">
              <w:t>Serial</w:t>
            </w:r>
          </w:p>
        </w:tc>
        <w:tc>
          <w:tcPr>
            <w:tcW w:w="6095" w:type="dxa"/>
          </w:tcPr>
          <w:p w14:paraId="37520B8B" w14:textId="77777777" w:rsidR="00247935" w:rsidRPr="00912FDD" w:rsidRDefault="00247935" w:rsidP="00247935">
            <w:pPr>
              <w:jc w:val="center"/>
            </w:pPr>
            <w:r w:rsidRPr="00912FDD">
              <w:t>Key Personnel Role</w:t>
            </w:r>
          </w:p>
        </w:tc>
        <w:tc>
          <w:tcPr>
            <w:tcW w:w="2330" w:type="dxa"/>
          </w:tcPr>
          <w:p w14:paraId="61919BE0" w14:textId="77777777" w:rsidR="00247935" w:rsidRPr="00912FDD" w:rsidRDefault="00247935" w:rsidP="00247935">
            <w:pPr>
              <w:jc w:val="center"/>
            </w:pPr>
            <w:r w:rsidRPr="00912FDD">
              <w:t>Name</w:t>
            </w:r>
          </w:p>
        </w:tc>
      </w:tr>
      <w:tr w:rsidR="00247935" w:rsidRPr="00912FDD" w14:paraId="6DE5B092" w14:textId="77777777" w:rsidTr="00247935">
        <w:tc>
          <w:tcPr>
            <w:tcW w:w="817" w:type="dxa"/>
          </w:tcPr>
          <w:p w14:paraId="2141C2E0" w14:textId="77777777" w:rsidR="00247935" w:rsidRPr="00912FDD" w:rsidRDefault="00247935" w:rsidP="00247935">
            <w:r w:rsidRPr="00912FDD">
              <w:t>1</w:t>
            </w:r>
          </w:p>
        </w:tc>
        <w:tc>
          <w:tcPr>
            <w:tcW w:w="6095" w:type="dxa"/>
          </w:tcPr>
          <w:p w14:paraId="72DDCF08" w14:textId="77777777" w:rsidR="00247935" w:rsidRPr="00C71DFA" w:rsidRDefault="00247935" w:rsidP="00247935">
            <w:r w:rsidRPr="00C71DFA">
              <w:t>Chief Engineer (</w:t>
            </w:r>
            <w:r w:rsidR="000662E2">
              <w:rPr>
                <w:noProof/>
                <w:color w:val="000000"/>
                <w:highlight w:val="black"/>
              </w:rPr>
              <w:t>''''''''''''''''''' ''''</w:t>
            </w:r>
            <w:r w:rsidRPr="00C71DFA">
              <w:t xml:space="preserve"> BPSS SOR)</w:t>
            </w:r>
          </w:p>
        </w:tc>
        <w:tc>
          <w:tcPr>
            <w:tcW w:w="2330" w:type="dxa"/>
          </w:tcPr>
          <w:p w14:paraId="425C66EF" w14:textId="77777777" w:rsidR="00247935" w:rsidRPr="000662E2" w:rsidRDefault="000662E2" w:rsidP="00247935">
            <w:pPr>
              <w:rPr>
                <w:highlight w:val="black"/>
              </w:rPr>
            </w:pPr>
            <w:r>
              <w:rPr>
                <w:noProof/>
                <w:color w:val="000000"/>
                <w:highlight w:val="black"/>
              </w:rPr>
              <w:t>'''''''''''' '''''''''''''''</w:t>
            </w:r>
          </w:p>
        </w:tc>
      </w:tr>
      <w:tr w:rsidR="00247935" w:rsidRPr="00912FDD" w14:paraId="311E6F6B" w14:textId="77777777" w:rsidTr="00247935">
        <w:tc>
          <w:tcPr>
            <w:tcW w:w="817" w:type="dxa"/>
          </w:tcPr>
          <w:p w14:paraId="1FB3B166" w14:textId="77777777" w:rsidR="00247935" w:rsidRPr="00912FDD" w:rsidRDefault="00247935" w:rsidP="00247935">
            <w:r w:rsidRPr="00912FDD">
              <w:t>2</w:t>
            </w:r>
          </w:p>
        </w:tc>
        <w:tc>
          <w:tcPr>
            <w:tcW w:w="6095" w:type="dxa"/>
          </w:tcPr>
          <w:p w14:paraId="4BA9604F" w14:textId="77777777" w:rsidR="00247935" w:rsidRPr="00C71DFA" w:rsidRDefault="00247935" w:rsidP="00247935">
            <w:r w:rsidRPr="00C71DFA">
              <w:t>Architecture lead (</w:t>
            </w:r>
            <w:r w:rsidR="000662E2">
              <w:rPr>
                <w:noProof/>
                <w:color w:val="000000"/>
                <w:highlight w:val="black"/>
              </w:rPr>
              <w:t>''''''''''''''''''' '''</w:t>
            </w:r>
            <w:r w:rsidRPr="00C71DFA">
              <w:t xml:space="preserve"> BPSS SOR)</w:t>
            </w:r>
          </w:p>
        </w:tc>
        <w:tc>
          <w:tcPr>
            <w:tcW w:w="2330" w:type="dxa"/>
          </w:tcPr>
          <w:p w14:paraId="3BE090C3" w14:textId="77777777" w:rsidR="00247935" w:rsidRPr="000662E2" w:rsidRDefault="000662E2" w:rsidP="00247935">
            <w:pPr>
              <w:rPr>
                <w:highlight w:val="black"/>
              </w:rPr>
            </w:pPr>
            <w:r>
              <w:rPr>
                <w:noProof/>
                <w:color w:val="000000"/>
                <w:highlight w:val="black"/>
              </w:rPr>
              <w:t>''''''''''''''' '''''''''''''</w:t>
            </w:r>
          </w:p>
        </w:tc>
      </w:tr>
      <w:tr w:rsidR="00247935" w:rsidRPr="00912FDD" w14:paraId="5768C55A" w14:textId="77777777" w:rsidTr="00247935">
        <w:tc>
          <w:tcPr>
            <w:tcW w:w="817" w:type="dxa"/>
          </w:tcPr>
          <w:p w14:paraId="77A528E5" w14:textId="77777777" w:rsidR="00247935" w:rsidRPr="00912FDD" w:rsidRDefault="00247935" w:rsidP="00247935">
            <w:r w:rsidRPr="00912FDD">
              <w:t>3</w:t>
            </w:r>
          </w:p>
        </w:tc>
        <w:tc>
          <w:tcPr>
            <w:tcW w:w="6095" w:type="dxa"/>
          </w:tcPr>
          <w:p w14:paraId="161ECEE8" w14:textId="77777777" w:rsidR="00247935" w:rsidRPr="00C71DFA" w:rsidRDefault="00247935" w:rsidP="00247935">
            <w:r w:rsidRPr="00C71DFA">
              <w:t>System Engineering Lead (</w:t>
            </w:r>
            <w:r w:rsidR="000662E2">
              <w:rPr>
                <w:noProof/>
                <w:color w:val="000000"/>
                <w:highlight w:val="black"/>
              </w:rPr>
              <w:t>''''''''''''''' '''</w:t>
            </w:r>
            <w:r w:rsidRPr="00C71DFA">
              <w:t xml:space="preserve"> BPSS SOR)</w:t>
            </w:r>
          </w:p>
        </w:tc>
        <w:tc>
          <w:tcPr>
            <w:tcW w:w="2330" w:type="dxa"/>
          </w:tcPr>
          <w:p w14:paraId="36F45B8B" w14:textId="77777777" w:rsidR="00247935" w:rsidRPr="000662E2" w:rsidRDefault="000662E2" w:rsidP="00247935">
            <w:pPr>
              <w:rPr>
                <w:highlight w:val="black"/>
              </w:rPr>
            </w:pPr>
            <w:r>
              <w:rPr>
                <w:noProof/>
                <w:color w:val="000000"/>
                <w:highlight w:val="black"/>
              </w:rPr>
              <w:t>''''''''''''' '''''''''''''''</w:t>
            </w:r>
          </w:p>
        </w:tc>
      </w:tr>
      <w:tr w:rsidR="00247935" w:rsidRPr="00912FDD" w14:paraId="4BFE8064" w14:textId="77777777" w:rsidTr="00247935">
        <w:tc>
          <w:tcPr>
            <w:tcW w:w="817" w:type="dxa"/>
          </w:tcPr>
          <w:p w14:paraId="6967F013" w14:textId="77777777" w:rsidR="00247935" w:rsidRPr="00912FDD" w:rsidRDefault="00247935" w:rsidP="00247935">
            <w:r w:rsidRPr="00912FDD">
              <w:t>4</w:t>
            </w:r>
          </w:p>
        </w:tc>
        <w:tc>
          <w:tcPr>
            <w:tcW w:w="6095" w:type="dxa"/>
          </w:tcPr>
          <w:p w14:paraId="5371F5B3" w14:textId="77777777" w:rsidR="00247935" w:rsidRPr="00C71DFA" w:rsidRDefault="00247935" w:rsidP="00247935">
            <w:r w:rsidRPr="00C71DFA">
              <w:t>Approvals Lead (</w:t>
            </w:r>
            <w:r w:rsidR="000662E2">
              <w:rPr>
                <w:noProof/>
                <w:color w:val="000000"/>
                <w:highlight w:val="black"/>
              </w:rPr>
              <w:t>''''''''''''''''' '''</w:t>
            </w:r>
            <w:r w:rsidRPr="00C71DFA">
              <w:t xml:space="preserve"> BPSS SOR)</w:t>
            </w:r>
          </w:p>
        </w:tc>
        <w:tc>
          <w:tcPr>
            <w:tcW w:w="2330" w:type="dxa"/>
          </w:tcPr>
          <w:p w14:paraId="55EBA3FA" w14:textId="77777777" w:rsidR="00247935" w:rsidRPr="000662E2" w:rsidRDefault="000662E2" w:rsidP="00247935">
            <w:pPr>
              <w:rPr>
                <w:highlight w:val="black"/>
              </w:rPr>
            </w:pPr>
            <w:r>
              <w:rPr>
                <w:noProof/>
                <w:color w:val="000000"/>
                <w:highlight w:val="black"/>
              </w:rPr>
              <w:t>''''''''''''' '''''''''''''''</w:t>
            </w:r>
          </w:p>
        </w:tc>
      </w:tr>
      <w:tr w:rsidR="00247935" w:rsidRPr="00912FDD" w14:paraId="326473E1" w14:textId="77777777" w:rsidTr="00247935">
        <w:tc>
          <w:tcPr>
            <w:tcW w:w="817" w:type="dxa"/>
          </w:tcPr>
          <w:p w14:paraId="7D905C9C" w14:textId="77777777" w:rsidR="00247935" w:rsidRPr="00912FDD" w:rsidRDefault="00247935" w:rsidP="00247935">
            <w:r w:rsidRPr="00912FDD">
              <w:t>5</w:t>
            </w:r>
          </w:p>
        </w:tc>
        <w:tc>
          <w:tcPr>
            <w:tcW w:w="6095" w:type="dxa"/>
          </w:tcPr>
          <w:p w14:paraId="263DB62C" w14:textId="77777777" w:rsidR="00247935" w:rsidRPr="00C71DFA" w:rsidRDefault="00247935" w:rsidP="00247935">
            <w:r w:rsidRPr="00C71DFA">
              <w:t>Approvals Manager (</w:t>
            </w:r>
            <w:r w:rsidR="000662E2">
              <w:rPr>
                <w:noProof/>
                <w:color w:val="000000"/>
                <w:highlight w:val="black"/>
              </w:rPr>
              <w:t>'''''''''''''''''' ''''</w:t>
            </w:r>
            <w:r w:rsidRPr="00C71DFA">
              <w:t xml:space="preserve"> BPSS SOR)</w:t>
            </w:r>
          </w:p>
        </w:tc>
        <w:tc>
          <w:tcPr>
            <w:tcW w:w="2330" w:type="dxa"/>
          </w:tcPr>
          <w:p w14:paraId="2882863C" w14:textId="77777777" w:rsidR="00247935" w:rsidRPr="000662E2" w:rsidRDefault="000662E2" w:rsidP="00247935">
            <w:pPr>
              <w:rPr>
                <w:highlight w:val="black"/>
              </w:rPr>
            </w:pPr>
            <w:r>
              <w:rPr>
                <w:noProof/>
                <w:color w:val="000000"/>
                <w:highlight w:val="black"/>
              </w:rPr>
              <w:t>''''''''''''''''' '''''''''''''''''</w:t>
            </w:r>
          </w:p>
        </w:tc>
      </w:tr>
      <w:tr w:rsidR="00247935" w:rsidRPr="00912FDD" w14:paraId="61229B52" w14:textId="77777777" w:rsidTr="00247935">
        <w:tc>
          <w:tcPr>
            <w:tcW w:w="817" w:type="dxa"/>
          </w:tcPr>
          <w:p w14:paraId="52BE4E89" w14:textId="77777777" w:rsidR="00247935" w:rsidRPr="00912FDD" w:rsidRDefault="00247935" w:rsidP="00247935">
            <w:r w:rsidRPr="00912FDD">
              <w:t>6</w:t>
            </w:r>
          </w:p>
        </w:tc>
        <w:tc>
          <w:tcPr>
            <w:tcW w:w="6095" w:type="dxa"/>
          </w:tcPr>
          <w:p w14:paraId="69D7C8C4" w14:textId="77777777" w:rsidR="00247935" w:rsidRPr="00C71DFA" w:rsidRDefault="00247935" w:rsidP="00247935">
            <w:r w:rsidRPr="00C71DFA">
              <w:t>Costing Estimator (</w:t>
            </w:r>
            <w:r w:rsidR="000662E2">
              <w:rPr>
                <w:noProof/>
                <w:color w:val="000000"/>
                <w:highlight w:val="black"/>
              </w:rPr>
              <w:t>''''''''''''''' ''''</w:t>
            </w:r>
            <w:r w:rsidRPr="00C71DFA">
              <w:t xml:space="preserve"> BPSS SOR) </w:t>
            </w:r>
          </w:p>
        </w:tc>
        <w:tc>
          <w:tcPr>
            <w:tcW w:w="2330" w:type="dxa"/>
          </w:tcPr>
          <w:p w14:paraId="163DEFBB" w14:textId="77777777" w:rsidR="00247935" w:rsidRPr="000662E2" w:rsidRDefault="000662E2" w:rsidP="00247935">
            <w:pPr>
              <w:rPr>
                <w:highlight w:val="black"/>
              </w:rPr>
            </w:pPr>
            <w:r>
              <w:rPr>
                <w:noProof/>
                <w:color w:val="000000"/>
                <w:highlight w:val="black"/>
              </w:rPr>
              <w:t>''''''''''''''''''''' ''''''''''''''</w:t>
            </w:r>
          </w:p>
        </w:tc>
      </w:tr>
      <w:tr w:rsidR="00247935" w:rsidRPr="00912FDD" w14:paraId="14AE99DB" w14:textId="77777777" w:rsidTr="00247935">
        <w:tc>
          <w:tcPr>
            <w:tcW w:w="817" w:type="dxa"/>
          </w:tcPr>
          <w:p w14:paraId="07AD7016" w14:textId="77777777" w:rsidR="00247935" w:rsidRPr="00912FDD" w:rsidRDefault="00247935" w:rsidP="00247935">
            <w:r w:rsidRPr="00912FDD">
              <w:t>7</w:t>
            </w:r>
          </w:p>
        </w:tc>
        <w:tc>
          <w:tcPr>
            <w:tcW w:w="6095" w:type="dxa"/>
          </w:tcPr>
          <w:p w14:paraId="23B1A08F" w14:textId="77777777" w:rsidR="00247935" w:rsidRPr="00C71DFA" w:rsidRDefault="00247935" w:rsidP="00247935">
            <w:r w:rsidRPr="00C71DFA">
              <w:t>GFA Lead/Manager (</w:t>
            </w:r>
            <w:r w:rsidR="000662E2">
              <w:rPr>
                <w:noProof/>
                <w:color w:val="000000"/>
                <w:highlight w:val="black"/>
              </w:rPr>
              <w:t>'''''''''''''''''' '''</w:t>
            </w:r>
            <w:r w:rsidRPr="00C71DFA">
              <w:t xml:space="preserve"> BPSS SOR)</w:t>
            </w:r>
          </w:p>
        </w:tc>
        <w:tc>
          <w:tcPr>
            <w:tcW w:w="2330" w:type="dxa"/>
          </w:tcPr>
          <w:p w14:paraId="70695A00" w14:textId="77777777" w:rsidR="00247935" w:rsidRPr="000662E2" w:rsidRDefault="000662E2" w:rsidP="00247935">
            <w:pPr>
              <w:rPr>
                <w:highlight w:val="black"/>
              </w:rPr>
            </w:pPr>
            <w:r>
              <w:rPr>
                <w:noProof/>
                <w:color w:val="000000"/>
                <w:highlight w:val="black"/>
              </w:rPr>
              <w:t>'''''''''' ''''''''''''''</w:t>
            </w:r>
          </w:p>
        </w:tc>
      </w:tr>
      <w:tr w:rsidR="00247935" w:rsidRPr="00912FDD" w14:paraId="298DECA2" w14:textId="77777777" w:rsidTr="00247935">
        <w:tc>
          <w:tcPr>
            <w:tcW w:w="817" w:type="dxa"/>
          </w:tcPr>
          <w:p w14:paraId="095110BF" w14:textId="77777777" w:rsidR="00247935" w:rsidRPr="00912FDD" w:rsidRDefault="00247935" w:rsidP="00247935">
            <w:r w:rsidRPr="00912FDD">
              <w:t>8</w:t>
            </w:r>
          </w:p>
        </w:tc>
        <w:tc>
          <w:tcPr>
            <w:tcW w:w="6095" w:type="dxa"/>
          </w:tcPr>
          <w:p w14:paraId="05FC2CFB" w14:textId="77777777" w:rsidR="00247935" w:rsidRPr="00C71DFA" w:rsidRDefault="00247935" w:rsidP="00247935">
            <w:r w:rsidRPr="00C71DFA">
              <w:t>Programme Controls Manager (</w:t>
            </w:r>
            <w:r w:rsidR="000662E2">
              <w:rPr>
                <w:noProof/>
                <w:color w:val="000000"/>
                <w:highlight w:val="black"/>
              </w:rPr>
              <w:t>'''''''''''''''''' '''</w:t>
            </w:r>
            <w:r w:rsidRPr="00C71DFA">
              <w:t xml:space="preserve"> BPSS SOR)</w:t>
            </w:r>
          </w:p>
        </w:tc>
        <w:tc>
          <w:tcPr>
            <w:tcW w:w="2330" w:type="dxa"/>
          </w:tcPr>
          <w:p w14:paraId="36565880" w14:textId="77777777" w:rsidR="00247935" w:rsidRPr="000662E2" w:rsidRDefault="000662E2" w:rsidP="00247935">
            <w:pPr>
              <w:rPr>
                <w:highlight w:val="black"/>
              </w:rPr>
            </w:pPr>
            <w:r>
              <w:rPr>
                <w:noProof/>
                <w:color w:val="000000"/>
                <w:highlight w:val="black"/>
              </w:rPr>
              <w:t>'''''''''''' ''''''''''</w:t>
            </w:r>
          </w:p>
        </w:tc>
      </w:tr>
      <w:tr w:rsidR="00247935" w:rsidRPr="00912FDD" w14:paraId="3E8854C1" w14:textId="77777777" w:rsidTr="00247935">
        <w:tc>
          <w:tcPr>
            <w:tcW w:w="817" w:type="dxa"/>
          </w:tcPr>
          <w:p w14:paraId="44BBDD4A" w14:textId="77777777" w:rsidR="00247935" w:rsidRPr="00912FDD" w:rsidRDefault="00247935" w:rsidP="00247935">
            <w:r w:rsidRPr="00912FDD">
              <w:t>9</w:t>
            </w:r>
          </w:p>
        </w:tc>
        <w:tc>
          <w:tcPr>
            <w:tcW w:w="6095" w:type="dxa"/>
          </w:tcPr>
          <w:p w14:paraId="762542EF" w14:textId="77777777" w:rsidR="00247935" w:rsidRPr="00C71DFA" w:rsidRDefault="00247935" w:rsidP="00247935">
            <w:r w:rsidRPr="00C71DFA">
              <w:t>Schedule Manager (</w:t>
            </w:r>
            <w:r w:rsidR="000662E2">
              <w:rPr>
                <w:noProof/>
                <w:color w:val="000000"/>
                <w:highlight w:val="black"/>
              </w:rPr>
              <w:t xml:space="preserve">''''''''''''''' ''' </w:t>
            </w:r>
            <w:r w:rsidRPr="00C71DFA">
              <w:t>BPSS SOR)</w:t>
            </w:r>
          </w:p>
        </w:tc>
        <w:tc>
          <w:tcPr>
            <w:tcW w:w="2330" w:type="dxa"/>
          </w:tcPr>
          <w:p w14:paraId="0E85CFFA" w14:textId="77777777" w:rsidR="00247935" w:rsidRPr="000662E2" w:rsidRDefault="000662E2" w:rsidP="00247935">
            <w:pPr>
              <w:rPr>
                <w:highlight w:val="black"/>
              </w:rPr>
            </w:pPr>
            <w:r>
              <w:rPr>
                <w:noProof/>
                <w:color w:val="000000"/>
                <w:highlight w:val="black"/>
              </w:rPr>
              <w:t>''''''''' '''''''''''''''''''</w:t>
            </w:r>
          </w:p>
        </w:tc>
      </w:tr>
      <w:tr w:rsidR="00247935" w:rsidRPr="00912FDD" w14:paraId="071225AF" w14:textId="77777777" w:rsidTr="00247935">
        <w:tc>
          <w:tcPr>
            <w:tcW w:w="817" w:type="dxa"/>
          </w:tcPr>
          <w:p w14:paraId="0F284D07" w14:textId="77777777" w:rsidR="00247935" w:rsidRPr="00912FDD" w:rsidRDefault="00247935" w:rsidP="00247935">
            <w:r w:rsidRPr="00912FDD">
              <w:t>10</w:t>
            </w:r>
          </w:p>
        </w:tc>
        <w:tc>
          <w:tcPr>
            <w:tcW w:w="6095" w:type="dxa"/>
          </w:tcPr>
          <w:p w14:paraId="181FC203" w14:textId="77777777" w:rsidR="00247935" w:rsidRPr="00C71DFA" w:rsidRDefault="00247935" w:rsidP="00247935">
            <w:r w:rsidRPr="00C71DFA">
              <w:t>Risk Manager (</w:t>
            </w:r>
            <w:r w:rsidR="000662E2">
              <w:rPr>
                <w:noProof/>
                <w:color w:val="000000"/>
                <w:highlight w:val="black"/>
              </w:rPr>
              <w:t>''''''''''''''''' '''</w:t>
            </w:r>
            <w:r w:rsidRPr="00C71DFA">
              <w:t xml:space="preserve"> BPSS SOR)</w:t>
            </w:r>
          </w:p>
        </w:tc>
        <w:tc>
          <w:tcPr>
            <w:tcW w:w="2330" w:type="dxa"/>
          </w:tcPr>
          <w:p w14:paraId="1562B6F9" w14:textId="77777777" w:rsidR="00247935" w:rsidRPr="000662E2" w:rsidRDefault="000662E2" w:rsidP="00247935">
            <w:pPr>
              <w:rPr>
                <w:highlight w:val="black"/>
              </w:rPr>
            </w:pPr>
            <w:r>
              <w:rPr>
                <w:noProof/>
                <w:color w:val="000000"/>
                <w:highlight w:val="black"/>
              </w:rPr>
              <w:t>''''''''''''' ''''''''''</w:t>
            </w:r>
          </w:p>
        </w:tc>
      </w:tr>
      <w:tr w:rsidR="00247935" w:rsidRPr="00912FDD" w14:paraId="1A933C45" w14:textId="77777777" w:rsidTr="00247935">
        <w:tc>
          <w:tcPr>
            <w:tcW w:w="817" w:type="dxa"/>
          </w:tcPr>
          <w:p w14:paraId="5E3C5907" w14:textId="77777777" w:rsidR="00247935" w:rsidRPr="00912FDD" w:rsidRDefault="00247935" w:rsidP="00247935">
            <w:r w:rsidRPr="00912FDD">
              <w:t>11</w:t>
            </w:r>
          </w:p>
        </w:tc>
        <w:tc>
          <w:tcPr>
            <w:tcW w:w="6095" w:type="dxa"/>
          </w:tcPr>
          <w:p w14:paraId="4C30530F" w14:textId="77777777" w:rsidR="00247935" w:rsidRPr="00C71DFA" w:rsidRDefault="00247935" w:rsidP="00247935">
            <w:r w:rsidRPr="00C71DFA">
              <w:t>Competition Project Managers (</w:t>
            </w:r>
            <w:r w:rsidR="000662E2">
              <w:rPr>
                <w:noProof/>
                <w:color w:val="000000"/>
                <w:highlight w:val="black"/>
              </w:rPr>
              <w:t>'''''''''''''''''' '''</w:t>
            </w:r>
            <w:r w:rsidRPr="00C71DFA">
              <w:t xml:space="preserve"> BPSS SOR)</w:t>
            </w:r>
          </w:p>
        </w:tc>
        <w:tc>
          <w:tcPr>
            <w:tcW w:w="2330" w:type="dxa"/>
          </w:tcPr>
          <w:p w14:paraId="74EF4767" w14:textId="77777777" w:rsidR="00247935" w:rsidRPr="000662E2" w:rsidRDefault="000662E2" w:rsidP="00247935">
            <w:pPr>
              <w:rPr>
                <w:highlight w:val="black"/>
              </w:rPr>
            </w:pPr>
            <w:r>
              <w:rPr>
                <w:noProof/>
                <w:color w:val="000000"/>
                <w:highlight w:val="black"/>
              </w:rPr>
              <w:t>'''''' '''''''</w:t>
            </w:r>
          </w:p>
        </w:tc>
      </w:tr>
      <w:tr w:rsidR="00247935" w:rsidRPr="00912FDD" w14:paraId="2F9BF5D4" w14:textId="77777777" w:rsidTr="00247935">
        <w:tc>
          <w:tcPr>
            <w:tcW w:w="817" w:type="dxa"/>
          </w:tcPr>
          <w:p w14:paraId="1D7BF4AA" w14:textId="77777777" w:rsidR="00247935" w:rsidRPr="00912FDD" w:rsidRDefault="00247935" w:rsidP="00247935">
            <w:r>
              <w:t>12</w:t>
            </w:r>
          </w:p>
        </w:tc>
        <w:tc>
          <w:tcPr>
            <w:tcW w:w="6095" w:type="dxa"/>
          </w:tcPr>
          <w:p w14:paraId="3765F02E" w14:textId="77777777" w:rsidR="00247935" w:rsidRDefault="00247935" w:rsidP="00247935">
            <w:r w:rsidRPr="00C71DFA">
              <w:t>Exit Manager (Schedule 17)</w:t>
            </w:r>
          </w:p>
        </w:tc>
        <w:tc>
          <w:tcPr>
            <w:tcW w:w="2330" w:type="dxa"/>
          </w:tcPr>
          <w:p w14:paraId="5CBBE70E" w14:textId="77777777" w:rsidR="00247935" w:rsidRPr="000662E2" w:rsidRDefault="000662E2" w:rsidP="00247935">
            <w:pPr>
              <w:rPr>
                <w:highlight w:val="black"/>
              </w:rPr>
            </w:pPr>
            <w:r>
              <w:rPr>
                <w:noProof/>
                <w:color w:val="000000"/>
                <w:highlight w:val="black"/>
              </w:rPr>
              <w:t>''''''''''''' '''''''''''''''</w:t>
            </w:r>
          </w:p>
        </w:tc>
      </w:tr>
    </w:tbl>
    <w:p w14:paraId="0D329585" w14:textId="77777777" w:rsidR="00247935" w:rsidRPr="00912FDD" w:rsidRDefault="00247935" w:rsidP="000662E2">
      <w:pPr>
        <w:pStyle w:val="MRSchedPara1"/>
        <w:numPr>
          <w:ilvl w:val="0"/>
          <w:numId w:val="15"/>
        </w:numPr>
        <w:spacing w:after="240" w:line="240" w:lineRule="auto"/>
        <w:rPr>
          <w:b w:val="0"/>
        </w:rPr>
      </w:pPr>
      <w:bookmarkStart w:id="3873" w:name="_Ref503537103"/>
      <w:r w:rsidRPr="00912FDD">
        <w:t>TRINITY</w:t>
      </w:r>
      <w:bookmarkEnd w:id="3873"/>
      <w:r>
        <w:t xml:space="preserve"> – SOR 10</w:t>
      </w:r>
    </w:p>
    <w:tbl>
      <w:tblPr>
        <w:tblStyle w:val="TableGrid"/>
        <w:tblW w:w="0" w:type="auto"/>
        <w:tblLook w:val="04A0" w:firstRow="1" w:lastRow="0" w:firstColumn="1" w:lastColumn="0" w:noHBand="0" w:noVBand="1"/>
      </w:tblPr>
      <w:tblGrid>
        <w:gridCol w:w="817"/>
        <w:gridCol w:w="6095"/>
        <w:gridCol w:w="2330"/>
      </w:tblGrid>
      <w:tr w:rsidR="00247935" w:rsidRPr="00912FDD" w14:paraId="2325D492" w14:textId="77777777" w:rsidTr="00247935">
        <w:tc>
          <w:tcPr>
            <w:tcW w:w="817" w:type="dxa"/>
          </w:tcPr>
          <w:p w14:paraId="689EB813" w14:textId="77777777" w:rsidR="00247935" w:rsidRPr="00912FDD" w:rsidRDefault="00247935" w:rsidP="00247935">
            <w:pPr>
              <w:jc w:val="center"/>
            </w:pPr>
            <w:r w:rsidRPr="00912FDD">
              <w:t>Serial</w:t>
            </w:r>
          </w:p>
        </w:tc>
        <w:tc>
          <w:tcPr>
            <w:tcW w:w="6095" w:type="dxa"/>
          </w:tcPr>
          <w:p w14:paraId="2C08A9EA" w14:textId="77777777" w:rsidR="00247935" w:rsidRPr="00912FDD" w:rsidRDefault="00247935" w:rsidP="00247935">
            <w:pPr>
              <w:jc w:val="center"/>
            </w:pPr>
            <w:r w:rsidRPr="00912FDD">
              <w:t>Key Personnel Role</w:t>
            </w:r>
          </w:p>
        </w:tc>
        <w:tc>
          <w:tcPr>
            <w:tcW w:w="2330" w:type="dxa"/>
          </w:tcPr>
          <w:p w14:paraId="636B36E5" w14:textId="77777777" w:rsidR="00247935" w:rsidRPr="00912FDD" w:rsidRDefault="00247935" w:rsidP="00247935">
            <w:pPr>
              <w:jc w:val="center"/>
            </w:pPr>
            <w:r w:rsidRPr="00912FDD">
              <w:t>Name</w:t>
            </w:r>
          </w:p>
        </w:tc>
      </w:tr>
      <w:tr w:rsidR="00247935" w:rsidRPr="00912FDD" w14:paraId="67D414EC" w14:textId="77777777" w:rsidTr="00247935">
        <w:tc>
          <w:tcPr>
            <w:tcW w:w="817" w:type="dxa"/>
          </w:tcPr>
          <w:p w14:paraId="7D58B5A9" w14:textId="77777777" w:rsidR="00247935" w:rsidRPr="00912FDD" w:rsidRDefault="00247935" w:rsidP="00247935">
            <w:r w:rsidRPr="00912FDD">
              <w:t>1</w:t>
            </w:r>
          </w:p>
        </w:tc>
        <w:tc>
          <w:tcPr>
            <w:tcW w:w="6095" w:type="dxa"/>
          </w:tcPr>
          <w:p w14:paraId="4F3DFF51" w14:textId="77777777" w:rsidR="00247935" w:rsidRDefault="00247935" w:rsidP="00247935">
            <w:r w:rsidRPr="007B6939">
              <w:t>Enterprise Architect for business change and EA design (TRINITY)</w:t>
            </w:r>
          </w:p>
        </w:tc>
        <w:tc>
          <w:tcPr>
            <w:tcW w:w="2330" w:type="dxa"/>
          </w:tcPr>
          <w:p w14:paraId="1878A80F" w14:textId="77777777" w:rsidR="00247935" w:rsidRPr="000662E2" w:rsidRDefault="000662E2" w:rsidP="00247935">
            <w:pPr>
              <w:rPr>
                <w:highlight w:val="black"/>
              </w:rPr>
            </w:pPr>
            <w:r>
              <w:rPr>
                <w:noProof/>
                <w:color w:val="000000"/>
                <w:highlight w:val="black"/>
              </w:rPr>
              <w:t>'''''''''' '''''''''''''''''''''''</w:t>
            </w:r>
          </w:p>
        </w:tc>
      </w:tr>
      <w:tr w:rsidR="00247935" w:rsidRPr="00912FDD" w14:paraId="367D723A" w14:textId="77777777" w:rsidTr="00247935">
        <w:tc>
          <w:tcPr>
            <w:tcW w:w="817" w:type="dxa"/>
          </w:tcPr>
          <w:p w14:paraId="4E339AE5" w14:textId="77777777" w:rsidR="00247935" w:rsidRPr="00912FDD" w:rsidRDefault="00247935" w:rsidP="00247935">
            <w:r w:rsidRPr="00912FDD">
              <w:t>2</w:t>
            </w:r>
          </w:p>
        </w:tc>
        <w:tc>
          <w:tcPr>
            <w:tcW w:w="6095" w:type="dxa"/>
          </w:tcPr>
          <w:p w14:paraId="2CCA1204" w14:textId="77777777" w:rsidR="00247935" w:rsidRDefault="00247935" w:rsidP="00247935">
            <w:r w:rsidRPr="007B6939">
              <w:t>Information and Knowledge Manager (TRINITY)</w:t>
            </w:r>
          </w:p>
        </w:tc>
        <w:tc>
          <w:tcPr>
            <w:tcW w:w="2330" w:type="dxa"/>
          </w:tcPr>
          <w:p w14:paraId="5F220096" w14:textId="77777777" w:rsidR="00247935" w:rsidRPr="000662E2" w:rsidRDefault="000662E2" w:rsidP="00247935">
            <w:pPr>
              <w:rPr>
                <w:highlight w:val="black"/>
              </w:rPr>
            </w:pPr>
            <w:r>
              <w:rPr>
                <w:noProof/>
                <w:color w:val="000000"/>
                <w:highlight w:val="black"/>
              </w:rPr>
              <w:t>''''''''''''''''''''' '''''''''''''''''''''</w:t>
            </w:r>
          </w:p>
        </w:tc>
      </w:tr>
      <w:tr w:rsidR="00247935" w:rsidRPr="00912FDD" w14:paraId="0B640753" w14:textId="77777777" w:rsidTr="00247935">
        <w:tc>
          <w:tcPr>
            <w:tcW w:w="817" w:type="dxa"/>
          </w:tcPr>
          <w:p w14:paraId="0593FEF4" w14:textId="77777777" w:rsidR="00247935" w:rsidRPr="00912FDD" w:rsidRDefault="00247935" w:rsidP="00247935">
            <w:r w:rsidRPr="00912FDD">
              <w:t>3</w:t>
            </w:r>
          </w:p>
        </w:tc>
        <w:tc>
          <w:tcPr>
            <w:tcW w:w="6095" w:type="dxa"/>
          </w:tcPr>
          <w:p w14:paraId="19A88EFD" w14:textId="77777777" w:rsidR="00247935" w:rsidRPr="0080766C" w:rsidRDefault="00247935" w:rsidP="00247935">
            <w:r>
              <w:t xml:space="preserve">Technical Support SMEs (Trinity) (add lines as necessary) </w:t>
            </w:r>
          </w:p>
        </w:tc>
        <w:tc>
          <w:tcPr>
            <w:tcW w:w="2330" w:type="dxa"/>
          </w:tcPr>
          <w:p w14:paraId="72824A29" w14:textId="77777777" w:rsidR="00247935" w:rsidRPr="000662E2" w:rsidRDefault="000662E2" w:rsidP="00247935">
            <w:pPr>
              <w:rPr>
                <w:highlight w:val="black"/>
              </w:rPr>
            </w:pPr>
            <w:r>
              <w:rPr>
                <w:noProof/>
                <w:color w:val="000000"/>
                <w:highlight w:val="black"/>
              </w:rPr>
              <w:t>''''''''''''' '''''''''''''''</w:t>
            </w:r>
          </w:p>
        </w:tc>
      </w:tr>
    </w:tbl>
    <w:p w14:paraId="1779BB85" w14:textId="77777777" w:rsidR="00247935" w:rsidRPr="00912FDD" w:rsidRDefault="00247935" w:rsidP="000662E2">
      <w:pPr>
        <w:pStyle w:val="MRSchedPara1"/>
        <w:numPr>
          <w:ilvl w:val="0"/>
          <w:numId w:val="15"/>
        </w:numPr>
        <w:spacing w:after="240" w:line="240" w:lineRule="auto"/>
        <w:rPr>
          <w:b w:val="0"/>
        </w:rPr>
      </w:pPr>
      <w:r>
        <w:t>SEA – SOR 11</w:t>
      </w:r>
    </w:p>
    <w:tbl>
      <w:tblPr>
        <w:tblStyle w:val="TableGrid"/>
        <w:tblW w:w="0" w:type="auto"/>
        <w:tblLook w:val="04A0" w:firstRow="1" w:lastRow="0" w:firstColumn="1" w:lastColumn="0" w:noHBand="0" w:noVBand="1"/>
      </w:tblPr>
      <w:tblGrid>
        <w:gridCol w:w="817"/>
        <w:gridCol w:w="6095"/>
        <w:gridCol w:w="2330"/>
      </w:tblGrid>
      <w:tr w:rsidR="00247935" w:rsidRPr="00912FDD" w14:paraId="709F5A9B" w14:textId="77777777" w:rsidTr="00247935">
        <w:tc>
          <w:tcPr>
            <w:tcW w:w="817" w:type="dxa"/>
          </w:tcPr>
          <w:p w14:paraId="341B91EB" w14:textId="77777777" w:rsidR="00247935" w:rsidRPr="00912FDD" w:rsidRDefault="00247935" w:rsidP="00247935">
            <w:pPr>
              <w:jc w:val="center"/>
            </w:pPr>
            <w:r w:rsidRPr="00912FDD">
              <w:t>Serial</w:t>
            </w:r>
          </w:p>
        </w:tc>
        <w:tc>
          <w:tcPr>
            <w:tcW w:w="6095" w:type="dxa"/>
          </w:tcPr>
          <w:p w14:paraId="20B9AB7B" w14:textId="77777777" w:rsidR="00247935" w:rsidRPr="00912FDD" w:rsidRDefault="00247935" w:rsidP="00247935">
            <w:pPr>
              <w:jc w:val="center"/>
            </w:pPr>
            <w:r w:rsidRPr="00912FDD">
              <w:t>Key Personnel Role</w:t>
            </w:r>
          </w:p>
        </w:tc>
        <w:tc>
          <w:tcPr>
            <w:tcW w:w="2330" w:type="dxa"/>
          </w:tcPr>
          <w:p w14:paraId="0DF44FA0" w14:textId="77777777" w:rsidR="00247935" w:rsidRPr="00912FDD" w:rsidRDefault="00247935" w:rsidP="00247935">
            <w:pPr>
              <w:jc w:val="center"/>
            </w:pPr>
            <w:r w:rsidRPr="00912FDD">
              <w:t>Name</w:t>
            </w:r>
          </w:p>
        </w:tc>
      </w:tr>
      <w:tr w:rsidR="00247935" w:rsidRPr="00912FDD" w14:paraId="4CD9A8B0" w14:textId="77777777" w:rsidTr="00247935">
        <w:tc>
          <w:tcPr>
            <w:tcW w:w="817" w:type="dxa"/>
          </w:tcPr>
          <w:p w14:paraId="2C63CFF7" w14:textId="77777777" w:rsidR="00247935" w:rsidRPr="00912FDD" w:rsidRDefault="00247935" w:rsidP="00247935">
            <w:r w:rsidRPr="00912FDD">
              <w:t>1</w:t>
            </w:r>
          </w:p>
        </w:tc>
        <w:tc>
          <w:tcPr>
            <w:tcW w:w="6095" w:type="dxa"/>
          </w:tcPr>
          <w:p w14:paraId="0C2E00B0" w14:textId="77777777" w:rsidR="00247935" w:rsidRDefault="00247935" w:rsidP="00247935">
            <w:r>
              <w:t>Safety Manager (SEA section BPSS SOR)</w:t>
            </w:r>
          </w:p>
        </w:tc>
        <w:tc>
          <w:tcPr>
            <w:tcW w:w="2330" w:type="dxa"/>
          </w:tcPr>
          <w:p w14:paraId="5BDD1E20" w14:textId="77777777" w:rsidR="00247935" w:rsidRPr="000662E2" w:rsidRDefault="000662E2" w:rsidP="00247935">
            <w:pPr>
              <w:rPr>
                <w:highlight w:val="black"/>
              </w:rPr>
            </w:pPr>
            <w:r>
              <w:rPr>
                <w:noProof/>
                <w:color w:val="000000"/>
                <w:highlight w:val="black"/>
              </w:rPr>
              <w:t>'''''''''''''' '''''''''''''''''''''''''''</w:t>
            </w:r>
          </w:p>
        </w:tc>
      </w:tr>
      <w:tr w:rsidR="00247935" w:rsidRPr="00912FDD" w14:paraId="507425C2" w14:textId="77777777" w:rsidTr="00247935">
        <w:tc>
          <w:tcPr>
            <w:tcW w:w="817" w:type="dxa"/>
          </w:tcPr>
          <w:p w14:paraId="55293377" w14:textId="77777777" w:rsidR="00247935" w:rsidRPr="00912FDD" w:rsidRDefault="00247935" w:rsidP="00247935">
            <w:r w:rsidRPr="00912FDD">
              <w:t>2</w:t>
            </w:r>
          </w:p>
        </w:tc>
        <w:tc>
          <w:tcPr>
            <w:tcW w:w="6095" w:type="dxa"/>
          </w:tcPr>
          <w:p w14:paraId="28A839AB" w14:textId="77777777" w:rsidR="00247935" w:rsidRDefault="00247935" w:rsidP="00247935">
            <w:r>
              <w:t>Training Manager (SEA section BPSS SOR)</w:t>
            </w:r>
          </w:p>
        </w:tc>
        <w:tc>
          <w:tcPr>
            <w:tcW w:w="2330" w:type="dxa"/>
          </w:tcPr>
          <w:p w14:paraId="58B91C01" w14:textId="77777777" w:rsidR="00247935" w:rsidRPr="000662E2" w:rsidRDefault="000662E2" w:rsidP="00247935">
            <w:pPr>
              <w:rPr>
                <w:highlight w:val="black"/>
              </w:rPr>
            </w:pPr>
            <w:r>
              <w:rPr>
                <w:noProof/>
                <w:color w:val="000000"/>
                <w:highlight w:val="black"/>
              </w:rPr>
              <w:t>'''''''''''''''' '''''''''''''</w:t>
            </w:r>
          </w:p>
        </w:tc>
      </w:tr>
      <w:tr w:rsidR="00247935" w:rsidRPr="00912FDD" w14:paraId="536CF76B" w14:textId="77777777" w:rsidTr="00247935">
        <w:tc>
          <w:tcPr>
            <w:tcW w:w="817" w:type="dxa"/>
          </w:tcPr>
          <w:p w14:paraId="12D963B0" w14:textId="77777777" w:rsidR="00247935" w:rsidRPr="00912FDD" w:rsidRDefault="00247935" w:rsidP="00247935">
            <w:r w:rsidRPr="00912FDD">
              <w:t>3</w:t>
            </w:r>
          </w:p>
        </w:tc>
        <w:tc>
          <w:tcPr>
            <w:tcW w:w="6095" w:type="dxa"/>
          </w:tcPr>
          <w:p w14:paraId="38D2131B" w14:textId="77777777" w:rsidR="00247935" w:rsidRDefault="00247935" w:rsidP="00247935">
            <w:r>
              <w:t>Security Manager (SEA section BPSS SOR)</w:t>
            </w:r>
          </w:p>
        </w:tc>
        <w:tc>
          <w:tcPr>
            <w:tcW w:w="2330" w:type="dxa"/>
          </w:tcPr>
          <w:p w14:paraId="6E33C72D" w14:textId="77777777" w:rsidR="00247935" w:rsidRPr="000662E2" w:rsidRDefault="000662E2" w:rsidP="00247935">
            <w:pPr>
              <w:rPr>
                <w:highlight w:val="black"/>
              </w:rPr>
            </w:pPr>
            <w:r>
              <w:rPr>
                <w:noProof/>
                <w:color w:val="000000"/>
                <w:highlight w:val="black"/>
              </w:rPr>
              <w:t>''''''''' ''''''''''''''''''''</w:t>
            </w:r>
          </w:p>
        </w:tc>
      </w:tr>
      <w:tr w:rsidR="00247935" w:rsidRPr="00912FDD" w14:paraId="0A918ECC" w14:textId="77777777" w:rsidTr="00247935">
        <w:tc>
          <w:tcPr>
            <w:tcW w:w="817" w:type="dxa"/>
          </w:tcPr>
          <w:p w14:paraId="165C9745" w14:textId="77777777" w:rsidR="00247935" w:rsidRPr="00912FDD" w:rsidRDefault="00247935" w:rsidP="00247935">
            <w:r>
              <w:t>4</w:t>
            </w:r>
          </w:p>
        </w:tc>
        <w:tc>
          <w:tcPr>
            <w:tcW w:w="6095" w:type="dxa"/>
          </w:tcPr>
          <w:p w14:paraId="7923EBE8" w14:textId="77777777" w:rsidR="00247935" w:rsidRDefault="00247935" w:rsidP="00247935">
            <w:r>
              <w:t>E3 Technical Support Lead (SEA section BPSS SOR)</w:t>
            </w:r>
          </w:p>
        </w:tc>
        <w:tc>
          <w:tcPr>
            <w:tcW w:w="2330" w:type="dxa"/>
          </w:tcPr>
          <w:p w14:paraId="721E2C2C" w14:textId="77777777" w:rsidR="00247935" w:rsidRPr="000662E2" w:rsidRDefault="000662E2" w:rsidP="00247935">
            <w:pPr>
              <w:rPr>
                <w:highlight w:val="black"/>
              </w:rPr>
            </w:pPr>
            <w:r>
              <w:rPr>
                <w:noProof/>
                <w:color w:val="000000"/>
                <w:highlight w:val="black"/>
              </w:rPr>
              <w:t>''''''''''''''' ''''''''''''''''</w:t>
            </w:r>
          </w:p>
        </w:tc>
      </w:tr>
      <w:tr w:rsidR="00247935" w:rsidRPr="00912FDD" w14:paraId="17DD5786" w14:textId="77777777" w:rsidTr="00247935">
        <w:tc>
          <w:tcPr>
            <w:tcW w:w="817" w:type="dxa"/>
          </w:tcPr>
          <w:p w14:paraId="0D1FD080" w14:textId="77777777" w:rsidR="00247935" w:rsidRPr="00DC5D1C" w:rsidRDefault="00247935" w:rsidP="00247935">
            <w:r w:rsidRPr="00DC5D1C">
              <w:t>5</w:t>
            </w:r>
          </w:p>
        </w:tc>
        <w:tc>
          <w:tcPr>
            <w:tcW w:w="6095" w:type="dxa"/>
          </w:tcPr>
          <w:p w14:paraId="188E6E4F" w14:textId="77777777" w:rsidR="00247935" w:rsidRPr="00DC5D1C" w:rsidRDefault="00247935" w:rsidP="00247935">
            <w:pPr>
              <w:rPr>
                <w:rFonts w:cs="Arial"/>
              </w:rPr>
            </w:pPr>
            <w:r w:rsidRPr="00DC5D1C">
              <w:rPr>
                <w:rFonts w:cs="Arial"/>
              </w:rPr>
              <w:t>Trials Assurance Manager (SEA section BPSS SOR)</w:t>
            </w:r>
          </w:p>
        </w:tc>
        <w:tc>
          <w:tcPr>
            <w:tcW w:w="2330" w:type="dxa"/>
          </w:tcPr>
          <w:p w14:paraId="2B2A7BD5" w14:textId="77777777" w:rsidR="00247935" w:rsidRPr="000662E2" w:rsidRDefault="000662E2" w:rsidP="00247935">
            <w:pPr>
              <w:rPr>
                <w:highlight w:val="black"/>
              </w:rPr>
            </w:pPr>
            <w:r>
              <w:rPr>
                <w:noProof/>
                <w:color w:val="000000"/>
                <w:highlight w:val="black"/>
              </w:rPr>
              <w:t>'''''''''''''' '''''''''''''''''''''</w:t>
            </w:r>
          </w:p>
        </w:tc>
      </w:tr>
    </w:tbl>
    <w:p w14:paraId="21736B8D" w14:textId="77777777" w:rsidR="00247935" w:rsidRPr="00912FDD" w:rsidRDefault="00247935" w:rsidP="000662E2">
      <w:pPr>
        <w:pStyle w:val="MRSchedPara1"/>
        <w:numPr>
          <w:ilvl w:val="0"/>
          <w:numId w:val="15"/>
        </w:numPr>
        <w:spacing w:after="240" w:line="240" w:lineRule="auto"/>
        <w:rPr>
          <w:b w:val="0"/>
        </w:rPr>
      </w:pPr>
      <w:r>
        <w:t>TacCIS – SOR 12</w:t>
      </w:r>
    </w:p>
    <w:tbl>
      <w:tblPr>
        <w:tblStyle w:val="TableGrid"/>
        <w:tblW w:w="0" w:type="auto"/>
        <w:tblLook w:val="04A0" w:firstRow="1" w:lastRow="0" w:firstColumn="1" w:lastColumn="0" w:noHBand="0" w:noVBand="1"/>
      </w:tblPr>
      <w:tblGrid>
        <w:gridCol w:w="817"/>
        <w:gridCol w:w="6095"/>
        <w:gridCol w:w="2330"/>
      </w:tblGrid>
      <w:tr w:rsidR="00247935" w:rsidRPr="00912FDD" w14:paraId="7BCB93AE" w14:textId="77777777" w:rsidTr="00247935">
        <w:tc>
          <w:tcPr>
            <w:tcW w:w="817" w:type="dxa"/>
          </w:tcPr>
          <w:p w14:paraId="63F1B8B7" w14:textId="77777777" w:rsidR="00247935" w:rsidRPr="00912FDD" w:rsidRDefault="00247935" w:rsidP="00247935">
            <w:pPr>
              <w:jc w:val="center"/>
            </w:pPr>
            <w:r>
              <w:t>Serial</w:t>
            </w:r>
          </w:p>
        </w:tc>
        <w:tc>
          <w:tcPr>
            <w:tcW w:w="6095" w:type="dxa"/>
          </w:tcPr>
          <w:p w14:paraId="4B484309" w14:textId="77777777" w:rsidR="00247935" w:rsidRPr="00912FDD" w:rsidRDefault="00247935" w:rsidP="00247935">
            <w:pPr>
              <w:jc w:val="center"/>
            </w:pPr>
            <w:r>
              <w:t>Key Personnel Role</w:t>
            </w:r>
          </w:p>
        </w:tc>
        <w:tc>
          <w:tcPr>
            <w:tcW w:w="2330" w:type="dxa"/>
          </w:tcPr>
          <w:p w14:paraId="2E408218" w14:textId="77777777" w:rsidR="00247935" w:rsidRDefault="00247935" w:rsidP="00247935">
            <w:pPr>
              <w:jc w:val="center"/>
            </w:pPr>
            <w:r>
              <w:t>Name</w:t>
            </w:r>
          </w:p>
        </w:tc>
      </w:tr>
      <w:tr w:rsidR="00247935" w:rsidRPr="00912FDD" w14:paraId="295F3DDF" w14:textId="77777777" w:rsidTr="00247935">
        <w:tc>
          <w:tcPr>
            <w:tcW w:w="817" w:type="dxa"/>
          </w:tcPr>
          <w:p w14:paraId="4BED668F" w14:textId="77777777" w:rsidR="00247935" w:rsidRPr="00912FDD" w:rsidRDefault="00247935" w:rsidP="00247935">
            <w:r w:rsidRPr="00912FDD">
              <w:t>1</w:t>
            </w:r>
          </w:p>
        </w:tc>
        <w:tc>
          <w:tcPr>
            <w:tcW w:w="6095" w:type="dxa"/>
          </w:tcPr>
          <w:p w14:paraId="6D844899" w14:textId="77777777" w:rsidR="00247935" w:rsidRPr="00F52C28" w:rsidRDefault="00247935" w:rsidP="00247935">
            <w:r w:rsidRPr="00F52C28">
              <w:t>Communications Management</w:t>
            </w:r>
            <w:r>
              <w:t xml:space="preserve"> (</w:t>
            </w:r>
            <w:r w:rsidR="000662E2">
              <w:rPr>
                <w:noProof/>
                <w:color w:val="000000"/>
                <w:highlight w:val="black"/>
              </w:rPr>
              <w:t>''''''''''''''''''' ''''''''''</w:t>
            </w:r>
            <w:r>
              <w:t xml:space="preserve"> BPSS SOR)</w:t>
            </w:r>
          </w:p>
        </w:tc>
        <w:tc>
          <w:tcPr>
            <w:tcW w:w="2330" w:type="dxa"/>
          </w:tcPr>
          <w:p w14:paraId="06E20ED2" w14:textId="77777777" w:rsidR="00247935" w:rsidRPr="000662E2" w:rsidRDefault="000662E2" w:rsidP="00247935">
            <w:pPr>
              <w:rPr>
                <w:highlight w:val="black"/>
              </w:rPr>
            </w:pPr>
            <w:r>
              <w:rPr>
                <w:noProof/>
                <w:color w:val="000000"/>
                <w:highlight w:val="black"/>
              </w:rPr>
              <w:t>''''''''''''''' ''''''''''''''''</w:t>
            </w:r>
          </w:p>
        </w:tc>
      </w:tr>
      <w:tr w:rsidR="00247935" w:rsidRPr="00912FDD" w14:paraId="5C631C86" w14:textId="77777777" w:rsidTr="00247935">
        <w:tc>
          <w:tcPr>
            <w:tcW w:w="817" w:type="dxa"/>
          </w:tcPr>
          <w:p w14:paraId="45D5549A" w14:textId="77777777" w:rsidR="00247935" w:rsidRPr="00912FDD" w:rsidRDefault="00247935" w:rsidP="00247935">
            <w:r w:rsidRPr="00912FDD">
              <w:t>2</w:t>
            </w:r>
          </w:p>
        </w:tc>
        <w:tc>
          <w:tcPr>
            <w:tcW w:w="6095" w:type="dxa"/>
          </w:tcPr>
          <w:p w14:paraId="241B6174" w14:textId="77777777" w:rsidR="00247935" w:rsidRPr="00F52C28" w:rsidRDefault="00247935" w:rsidP="00247935">
            <w:r w:rsidRPr="007B6939">
              <w:t>Network and Bearers Management (</w:t>
            </w:r>
            <w:r w:rsidR="000662E2">
              <w:rPr>
                <w:noProof/>
                <w:color w:val="000000"/>
                <w:highlight w:val="black"/>
              </w:rPr>
              <w:t>'''''''''''''''''' ''''''''''''</w:t>
            </w:r>
            <w:r w:rsidRPr="007B6939">
              <w:t xml:space="preserve"> BPSS SOR)</w:t>
            </w:r>
          </w:p>
        </w:tc>
        <w:tc>
          <w:tcPr>
            <w:tcW w:w="2330" w:type="dxa"/>
          </w:tcPr>
          <w:p w14:paraId="497659E2" w14:textId="77777777" w:rsidR="00247935" w:rsidRPr="000662E2" w:rsidRDefault="000662E2" w:rsidP="00247935">
            <w:pPr>
              <w:rPr>
                <w:highlight w:val="black"/>
              </w:rPr>
            </w:pPr>
            <w:r>
              <w:rPr>
                <w:noProof/>
                <w:color w:val="000000"/>
                <w:highlight w:val="black"/>
              </w:rPr>
              <w:t>'''''''''''''''' ''''''''''''''''''</w:t>
            </w:r>
          </w:p>
        </w:tc>
      </w:tr>
      <w:tr w:rsidR="00247935" w:rsidRPr="00912FDD" w14:paraId="78B5D333" w14:textId="77777777" w:rsidTr="00247935">
        <w:tc>
          <w:tcPr>
            <w:tcW w:w="817" w:type="dxa"/>
          </w:tcPr>
          <w:p w14:paraId="614A3052" w14:textId="77777777" w:rsidR="00247935" w:rsidRPr="00912FDD" w:rsidRDefault="00247935" w:rsidP="00247935">
            <w:r w:rsidRPr="00912FDD">
              <w:t>3</w:t>
            </w:r>
          </w:p>
        </w:tc>
        <w:tc>
          <w:tcPr>
            <w:tcW w:w="6095" w:type="dxa"/>
          </w:tcPr>
          <w:p w14:paraId="762CAC5A" w14:textId="77777777" w:rsidR="00247935" w:rsidRPr="007B6939" w:rsidRDefault="00247935" w:rsidP="00247935">
            <w:r w:rsidRPr="007B6939">
              <w:t>Trials &amp; Acceptance Management (</w:t>
            </w:r>
            <w:r w:rsidR="000662E2">
              <w:rPr>
                <w:noProof/>
                <w:color w:val="000000"/>
                <w:highlight w:val="black"/>
              </w:rPr>
              <w:t>'''''''''''''''''''' '''''''''''</w:t>
            </w:r>
            <w:r w:rsidRPr="007B6939">
              <w:t xml:space="preserve"> BPSS SOR)</w:t>
            </w:r>
          </w:p>
        </w:tc>
        <w:tc>
          <w:tcPr>
            <w:tcW w:w="2330" w:type="dxa"/>
          </w:tcPr>
          <w:p w14:paraId="2ADCEE7C" w14:textId="77777777" w:rsidR="00247935" w:rsidRPr="000662E2" w:rsidRDefault="000662E2" w:rsidP="00247935">
            <w:pPr>
              <w:rPr>
                <w:highlight w:val="black"/>
              </w:rPr>
            </w:pPr>
            <w:r>
              <w:rPr>
                <w:noProof/>
                <w:color w:val="000000"/>
                <w:highlight w:val="black"/>
              </w:rPr>
              <w:t>'''''''''''''' ''''''''''''''</w:t>
            </w:r>
          </w:p>
        </w:tc>
      </w:tr>
      <w:tr w:rsidR="00247935" w:rsidRPr="00912FDD" w14:paraId="7214A9AA" w14:textId="77777777" w:rsidTr="00247935">
        <w:tc>
          <w:tcPr>
            <w:tcW w:w="817" w:type="dxa"/>
          </w:tcPr>
          <w:p w14:paraId="727448A8" w14:textId="77777777" w:rsidR="00247935" w:rsidRPr="00912FDD" w:rsidRDefault="00247935" w:rsidP="00247935">
            <w:r w:rsidRPr="00912FDD">
              <w:t>4</w:t>
            </w:r>
          </w:p>
        </w:tc>
        <w:tc>
          <w:tcPr>
            <w:tcW w:w="6095" w:type="dxa"/>
          </w:tcPr>
          <w:p w14:paraId="72143C0E" w14:textId="77777777" w:rsidR="00247935" w:rsidRPr="007B6939" w:rsidRDefault="00247935" w:rsidP="00247935">
            <w:r w:rsidRPr="007B6939">
              <w:t>Computing Hardware and Infrastructure Integration Management (</w:t>
            </w:r>
            <w:r w:rsidR="000662E2">
              <w:rPr>
                <w:noProof/>
                <w:color w:val="000000"/>
                <w:highlight w:val="black"/>
              </w:rPr>
              <w:t>''''''''''''''''' '''''''''''</w:t>
            </w:r>
            <w:r w:rsidRPr="007B6939">
              <w:t xml:space="preserve"> BPSS SOR)</w:t>
            </w:r>
          </w:p>
        </w:tc>
        <w:tc>
          <w:tcPr>
            <w:tcW w:w="2330" w:type="dxa"/>
          </w:tcPr>
          <w:p w14:paraId="0D50DC00" w14:textId="77777777" w:rsidR="00247935" w:rsidRPr="000662E2" w:rsidRDefault="000662E2" w:rsidP="00247935">
            <w:pPr>
              <w:rPr>
                <w:highlight w:val="black"/>
              </w:rPr>
            </w:pPr>
            <w:r>
              <w:rPr>
                <w:noProof/>
                <w:color w:val="000000"/>
                <w:highlight w:val="black"/>
              </w:rPr>
              <w:t>''''''''''''' ''''''''''''''''</w:t>
            </w:r>
          </w:p>
        </w:tc>
      </w:tr>
      <w:tr w:rsidR="00247935" w:rsidRPr="00912FDD" w14:paraId="0D93D544" w14:textId="77777777" w:rsidTr="00247935">
        <w:tc>
          <w:tcPr>
            <w:tcW w:w="817" w:type="dxa"/>
          </w:tcPr>
          <w:p w14:paraId="1DBDCB68" w14:textId="77777777" w:rsidR="00247935" w:rsidRPr="00912FDD" w:rsidRDefault="00247935" w:rsidP="00247935">
            <w:r w:rsidRPr="00912FDD">
              <w:t>5</w:t>
            </w:r>
          </w:p>
        </w:tc>
        <w:tc>
          <w:tcPr>
            <w:tcW w:w="6095" w:type="dxa"/>
          </w:tcPr>
          <w:p w14:paraId="153116F2" w14:textId="77777777" w:rsidR="00247935" w:rsidRPr="00F52C28" w:rsidRDefault="00247935" w:rsidP="00247935">
            <w:r w:rsidRPr="007B6939">
              <w:t xml:space="preserve">Applications Layer </w:t>
            </w:r>
            <w:r w:rsidR="000662E2">
              <w:rPr>
                <w:noProof/>
                <w:color w:val="000000"/>
                <w:highlight w:val="black"/>
              </w:rPr>
              <w:t xml:space="preserve">'''''''''''''''''''''' '''''''''''''''''''''''''''' ''''''''''''''''''''''''''''''' '''''''''''''''''''''''''''''' '''''''''''' ''''''''''''''''''''''' ''''''''' '''''''''''''''''''''' </w:t>
            </w:r>
            <w:r w:rsidRPr="007B6939">
              <w:t>(</w:t>
            </w:r>
            <w:r w:rsidR="000662E2">
              <w:rPr>
                <w:noProof/>
                <w:color w:val="000000"/>
                <w:highlight w:val="black"/>
              </w:rPr>
              <w:t>'''''''''''''''' '''''''''''</w:t>
            </w:r>
            <w:r w:rsidRPr="007B6939">
              <w:t xml:space="preserve"> BPSS SOR)</w:t>
            </w:r>
          </w:p>
        </w:tc>
        <w:tc>
          <w:tcPr>
            <w:tcW w:w="2330" w:type="dxa"/>
          </w:tcPr>
          <w:p w14:paraId="174A044E" w14:textId="77777777" w:rsidR="00247935" w:rsidRPr="000662E2" w:rsidRDefault="000662E2" w:rsidP="00247935">
            <w:pPr>
              <w:rPr>
                <w:highlight w:val="black"/>
              </w:rPr>
            </w:pPr>
            <w:r>
              <w:rPr>
                <w:noProof/>
                <w:color w:val="000000"/>
                <w:highlight w:val="black"/>
              </w:rPr>
              <w:t>'''''''''''' ''''''''''''''''''''</w:t>
            </w:r>
          </w:p>
        </w:tc>
      </w:tr>
      <w:tr w:rsidR="00247935" w:rsidRPr="00912FDD" w14:paraId="328274D6" w14:textId="77777777" w:rsidTr="00247935">
        <w:tc>
          <w:tcPr>
            <w:tcW w:w="817" w:type="dxa"/>
          </w:tcPr>
          <w:p w14:paraId="7B695CA1" w14:textId="77777777" w:rsidR="00247935" w:rsidRPr="00912FDD" w:rsidRDefault="00247935" w:rsidP="00247935">
            <w:r>
              <w:t>6</w:t>
            </w:r>
          </w:p>
        </w:tc>
        <w:tc>
          <w:tcPr>
            <w:tcW w:w="6095" w:type="dxa"/>
          </w:tcPr>
          <w:p w14:paraId="14137EE8" w14:textId="77777777" w:rsidR="00247935" w:rsidRPr="00F52C28" w:rsidRDefault="00247935" w:rsidP="00247935">
            <w:r w:rsidRPr="007B6939">
              <w:t>System Integration &amp; Test Management (</w:t>
            </w:r>
            <w:r w:rsidR="000662E2">
              <w:rPr>
                <w:noProof/>
                <w:color w:val="000000"/>
                <w:highlight w:val="black"/>
              </w:rPr>
              <w:t>'''''''''''''''' ''''''''''''</w:t>
            </w:r>
            <w:r w:rsidRPr="007B6939">
              <w:t xml:space="preserve"> BPSS SOR)</w:t>
            </w:r>
          </w:p>
        </w:tc>
        <w:tc>
          <w:tcPr>
            <w:tcW w:w="2330" w:type="dxa"/>
          </w:tcPr>
          <w:p w14:paraId="4AF84BD8" w14:textId="77777777" w:rsidR="00247935" w:rsidRPr="000662E2" w:rsidRDefault="000662E2" w:rsidP="00247935">
            <w:pPr>
              <w:rPr>
                <w:highlight w:val="black"/>
              </w:rPr>
            </w:pPr>
            <w:r>
              <w:rPr>
                <w:noProof/>
                <w:color w:val="000000"/>
                <w:highlight w:val="black"/>
              </w:rPr>
              <w:t>'''''''''''''''''' '''''''''''''</w:t>
            </w:r>
          </w:p>
        </w:tc>
      </w:tr>
    </w:tbl>
    <w:p w14:paraId="51C907A3" w14:textId="77777777" w:rsidR="00247935" w:rsidRDefault="00247935" w:rsidP="000662E2">
      <w:pPr>
        <w:pStyle w:val="MRSchedPara1"/>
        <w:numPr>
          <w:ilvl w:val="0"/>
          <w:numId w:val="15"/>
        </w:numPr>
        <w:spacing w:after="240" w:line="240" w:lineRule="auto"/>
      </w:pPr>
      <w:r>
        <w:t>TacCIS Support Project – SOR 13</w:t>
      </w:r>
    </w:p>
    <w:tbl>
      <w:tblPr>
        <w:tblStyle w:val="TableGrid"/>
        <w:tblW w:w="0" w:type="auto"/>
        <w:tblLook w:val="04A0" w:firstRow="1" w:lastRow="0" w:firstColumn="1" w:lastColumn="0" w:noHBand="0" w:noVBand="1"/>
      </w:tblPr>
      <w:tblGrid>
        <w:gridCol w:w="817"/>
        <w:gridCol w:w="6095"/>
        <w:gridCol w:w="2330"/>
      </w:tblGrid>
      <w:tr w:rsidR="00247935" w:rsidRPr="00912FDD" w14:paraId="4145CD3B" w14:textId="77777777" w:rsidTr="00247935">
        <w:tc>
          <w:tcPr>
            <w:tcW w:w="817" w:type="dxa"/>
          </w:tcPr>
          <w:p w14:paraId="2836E683" w14:textId="77777777" w:rsidR="00247935" w:rsidRPr="00912FDD" w:rsidRDefault="00247935" w:rsidP="00247935">
            <w:pPr>
              <w:jc w:val="center"/>
            </w:pPr>
            <w:r w:rsidRPr="00912FDD">
              <w:t>Serial</w:t>
            </w:r>
          </w:p>
        </w:tc>
        <w:tc>
          <w:tcPr>
            <w:tcW w:w="6095" w:type="dxa"/>
          </w:tcPr>
          <w:p w14:paraId="5D35F173" w14:textId="77777777" w:rsidR="00247935" w:rsidRPr="00912FDD" w:rsidRDefault="00247935" w:rsidP="00247935">
            <w:pPr>
              <w:jc w:val="center"/>
            </w:pPr>
            <w:r w:rsidRPr="00912FDD">
              <w:t>Key Personnel Role</w:t>
            </w:r>
          </w:p>
        </w:tc>
        <w:tc>
          <w:tcPr>
            <w:tcW w:w="2330" w:type="dxa"/>
          </w:tcPr>
          <w:p w14:paraId="797CBC04" w14:textId="77777777" w:rsidR="00247935" w:rsidRPr="00912FDD" w:rsidRDefault="00247935" w:rsidP="00247935">
            <w:pPr>
              <w:jc w:val="center"/>
            </w:pPr>
            <w:r w:rsidRPr="00912FDD">
              <w:t>Name</w:t>
            </w:r>
          </w:p>
        </w:tc>
      </w:tr>
      <w:tr w:rsidR="00247935" w:rsidRPr="00912FDD" w14:paraId="654572C3" w14:textId="77777777" w:rsidTr="00247935">
        <w:tc>
          <w:tcPr>
            <w:tcW w:w="817" w:type="dxa"/>
          </w:tcPr>
          <w:p w14:paraId="2DDF19F1" w14:textId="77777777" w:rsidR="00247935" w:rsidRPr="00912FDD" w:rsidRDefault="00247935" w:rsidP="00247935">
            <w:r w:rsidRPr="00912FDD">
              <w:t>1</w:t>
            </w:r>
          </w:p>
        </w:tc>
        <w:tc>
          <w:tcPr>
            <w:tcW w:w="6095" w:type="dxa"/>
          </w:tcPr>
          <w:p w14:paraId="62F2ED4B" w14:textId="77777777" w:rsidR="00247935" w:rsidRDefault="00247935" w:rsidP="00247935">
            <w:r w:rsidRPr="1B420C8C">
              <w:rPr>
                <w:rFonts w:cs="Arial"/>
              </w:rPr>
              <w:t xml:space="preserve">ILS </w:t>
            </w:r>
            <w:r>
              <w:rPr>
                <w:rFonts w:cs="Arial"/>
              </w:rPr>
              <w:t>Engineer/SME</w:t>
            </w:r>
            <w:r w:rsidRPr="1B420C8C">
              <w:rPr>
                <w:rFonts w:cs="Arial"/>
              </w:rPr>
              <w:t xml:space="preserve"> (</w:t>
            </w:r>
            <w:r w:rsidR="000662E2">
              <w:rPr>
                <w:rFonts w:cs="Arial"/>
                <w:noProof/>
                <w:color w:val="000000"/>
                <w:highlight w:val="black"/>
              </w:rPr>
              <w:t>''''''''''''''''' ''''''' ''''</w:t>
            </w:r>
            <w:r w:rsidRPr="1B420C8C">
              <w:rPr>
                <w:rFonts w:cs="Arial"/>
              </w:rPr>
              <w:t xml:space="preserve"> BPSS SOR)</w:t>
            </w:r>
          </w:p>
        </w:tc>
        <w:tc>
          <w:tcPr>
            <w:tcW w:w="2330" w:type="dxa"/>
          </w:tcPr>
          <w:p w14:paraId="1C863FAC" w14:textId="77777777" w:rsidR="00247935" w:rsidRPr="000662E2" w:rsidRDefault="000662E2" w:rsidP="00247935">
            <w:pPr>
              <w:rPr>
                <w:highlight w:val="black"/>
              </w:rPr>
            </w:pPr>
            <w:r>
              <w:rPr>
                <w:noProof/>
                <w:color w:val="000000"/>
                <w:highlight w:val="black"/>
              </w:rPr>
              <w:t>'''''''''''' '''''''''''''''''''</w:t>
            </w:r>
          </w:p>
        </w:tc>
      </w:tr>
      <w:tr w:rsidR="00247935" w:rsidRPr="00912FDD" w14:paraId="68F0FDE9" w14:textId="77777777" w:rsidTr="00247935">
        <w:tc>
          <w:tcPr>
            <w:tcW w:w="817" w:type="dxa"/>
          </w:tcPr>
          <w:p w14:paraId="34509568" w14:textId="77777777" w:rsidR="00247935" w:rsidRPr="00912FDD" w:rsidRDefault="00247935" w:rsidP="00247935">
            <w:r w:rsidRPr="00912FDD">
              <w:t>2</w:t>
            </w:r>
          </w:p>
        </w:tc>
        <w:tc>
          <w:tcPr>
            <w:tcW w:w="6095" w:type="dxa"/>
          </w:tcPr>
          <w:p w14:paraId="12808635" w14:textId="77777777" w:rsidR="00247935" w:rsidRPr="1B420C8C" w:rsidRDefault="00247935" w:rsidP="00247935">
            <w:pPr>
              <w:rPr>
                <w:rFonts w:cs="Arial"/>
              </w:rPr>
            </w:pPr>
            <w:r>
              <w:rPr>
                <w:rFonts w:cs="Arial"/>
              </w:rPr>
              <w:t xml:space="preserve">PDS Engineer/SME </w:t>
            </w:r>
            <w:r w:rsidRPr="1B420C8C">
              <w:rPr>
                <w:rFonts w:cs="Arial"/>
              </w:rPr>
              <w:t>(</w:t>
            </w:r>
            <w:r w:rsidR="000662E2">
              <w:rPr>
                <w:rFonts w:cs="Arial"/>
                <w:noProof/>
                <w:color w:val="000000"/>
                <w:highlight w:val="black"/>
              </w:rPr>
              <w:t>''''''''''''''''''' '''''' '''''</w:t>
            </w:r>
            <w:r w:rsidRPr="1B420C8C">
              <w:rPr>
                <w:rFonts w:cs="Arial"/>
              </w:rPr>
              <w:t xml:space="preserve"> BPSS SOR)</w:t>
            </w:r>
          </w:p>
        </w:tc>
        <w:tc>
          <w:tcPr>
            <w:tcW w:w="2330" w:type="dxa"/>
          </w:tcPr>
          <w:p w14:paraId="67A96768" w14:textId="77777777" w:rsidR="00247935" w:rsidRPr="000662E2" w:rsidRDefault="000662E2" w:rsidP="00247935">
            <w:pPr>
              <w:rPr>
                <w:highlight w:val="black"/>
              </w:rPr>
            </w:pPr>
            <w:r>
              <w:rPr>
                <w:noProof/>
                <w:color w:val="000000"/>
                <w:highlight w:val="black"/>
              </w:rPr>
              <w:t>''''''''' '''''''''''''''''''''</w:t>
            </w:r>
          </w:p>
        </w:tc>
      </w:tr>
    </w:tbl>
    <w:p w14:paraId="0049BA86" w14:textId="77777777" w:rsidR="00247935" w:rsidRPr="008443A5" w:rsidRDefault="00247935" w:rsidP="00247935"/>
    <w:p w14:paraId="27856938" w14:textId="77777777" w:rsidR="00247935" w:rsidRDefault="005A15BA" w:rsidP="005A15BA">
      <w:pPr>
        <w:pStyle w:val="MRSchedule1"/>
        <w:numPr>
          <w:ilvl w:val="0"/>
          <w:numId w:val="0"/>
        </w:numPr>
        <w:spacing w:line="240" w:lineRule="auto"/>
      </w:pPr>
      <w:bookmarkStart w:id="3874" w:name="_Toc519678250"/>
      <w:bookmarkStart w:id="3875" w:name="_Ref485921868"/>
      <w:bookmarkEnd w:id="3874"/>
      <w:r>
        <w:t>Schedule 21</w:t>
      </w:r>
    </w:p>
    <w:p w14:paraId="44224836" w14:textId="77777777" w:rsidR="00247935" w:rsidRDefault="00247935" w:rsidP="00247935">
      <w:pPr>
        <w:pStyle w:val="MRSchedule2"/>
        <w:spacing w:line="240" w:lineRule="auto"/>
      </w:pPr>
      <w:bookmarkStart w:id="3876" w:name="_Ref503537106"/>
      <w:bookmarkStart w:id="3877" w:name="_Toc519678251"/>
      <w:bookmarkEnd w:id="3875"/>
      <w:r>
        <w:t>Transfer Regulations</w:t>
      </w:r>
      <w:bookmarkEnd w:id="3876"/>
      <w:bookmarkEnd w:id="3877"/>
    </w:p>
    <w:p w14:paraId="723910B0" w14:textId="77777777" w:rsidR="00247935" w:rsidRPr="00B878E5" w:rsidRDefault="00247935" w:rsidP="00247935">
      <w:pPr>
        <w:pStyle w:val="MRSchedule3"/>
        <w:spacing w:line="240" w:lineRule="auto"/>
      </w:pPr>
      <w:bookmarkStart w:id="3878" w:name="_Ref503537107"/>
      <w:bookmarkStart w:id="3879" w:name="_Toc519678252"/>
      <w:r>
        <w:t xml:space="preserve">Part 1 - </w:t>
      </w:r>
      <w:r w:rsidRPr="00B878E5">
        <w:t>Employee Transfer Arrangements on E</w:t>
      </w:r>
      <w:r>
        <w:t>ntry</w:t>
      </w:r>
      <w:bookmarkEnd w:id="3878"/>
      <w:bookmarkEnd w:id="3879"/>
    </w:p>
    <w:p w14:paraId="12421E4F" w14:textId="77777777" w:rsidR="00247935" w:rsidRPr="00C544C4" w:rsidRDefault="00247935" w:rsidP="000662E2">
      <w:pPr>
        <w:pStyle w:val="MRSchedPara1"/>
        <w:numPr>
          <w:ilvl w:val="0"/>
          <w:numId w:val="14"/>
        </w:numPr>
        <w:spacing w:line="240" w:lineRule="auto"/>
      </w:pPr>
      <w:r>
        <w:t>Not used</w:t>
      </w:r>
    </w:p>
    <w:p w14:paraId="0D91859C" w14:textId="77777777" w:rsidR="00247935" w:rsidRDefault="00247935" w:rsidP="00247935">
      <w:pPr>
        <w:pStyle w:val="MRSchedPara1"/>
      </w:pPr>
      <w:bookmarkStart w:id="3880" w:name="_Ref503537109"/>
      <w:r>
        <w:t>Previous Contractor Employees</w:t>
      </w:r>
      <w:bookmarkEnd w:id="3880"/>
    </w:p>
    <w:p w14:paraId="22BF5B09" w14:textId="77777777" w:rsidR="00247935" w:rsidRDefault="00247935" w:rsidP="00247935">
      <w:pPr>
        <w:pStyle w:val="MRSchedPara2"/>
      </w:pPr>
      <w:bookmarkStart w:id="3881" w:name="_Ref503537110"/>
      <w:r w:rsidRPr="00027868">
        <w:rPr>
          <w:b/>
        </w:rPr>
        <w:t>Employee</w:t>
      </w:r>
      <w:r>
        <w:t xml:space="preserve"> </w:t>
      </w:r>
      <w:r w:rsidRPr="00027868">
        <w:rPr>
          <w:b/>
        </w:rPr>
        <w:t>Information</w:t>
      </w:r>
      <w:bookmarkEnd w:id="3881"/>
    </w:p>
    <w:p w14:paraId="221425F0" w14:textId="77777777" w:rsidR="00247935" w:rsidRDefault="00247935" w:rsidP="00247935">
      <w:pPr>
        <w:pStyle w:val="MRSchedPara3"/>
        <w:tabs>
          <w:tab w:val="clear" w:pos="1797"/>
        </w:tabs>
        <w:spacing w:line="240" w:lineRule="auto"/>
      </w:pPr>
      <w:bookmarkStart w:id="3882" w:name="_Ref503537111"/>
      <w:r>
        <w:t xml:space="preserve">The Authority has provided to the Contractor the information listed in Part A of Appendix 1 of this Part </w:t>
      </w:r>
      <w:bookmarkStart w:id="3883" w:name="DocXTextRef399"/>
      <w:r>
        <w:t>1</w:t>
      </w:r>
      <w:bookmarkEnd w:id="3883"/>
      <w:r>
        <w:t xml:space="preserve"> of </w:t>
      </w:r>
      <w:r w:rsidRPr="00F12466">
        <w:rPr>
          <w:color w:val="000000"/>
        </w:rPr>
        <w:t>Schedule 21</w:t>
      </w:r>
      <w:r>
        <w:t xml:space="preserve"> (</w:t>
      </w:r>
      <w:r w:rsidRPr="00027868">
        <w:rPr>
          <w:i/>
        </w:rPr>
        <w:t>Transfer Regulations</w:t>
      </w:r>
      <w:r>
        <w:t>) (</w:t>
      </w:r>
      <w:r w:rsidRPr="00027868">
        <w:rPr>
          <w:i/>
        </w:rPr>
        <w:t>Personnel Information to be Released</w:t>
      </w:r>
      <w:r>
        <w:t xml:space="preserve"> </w:t>
      </w:r>
      <w:r w:rsidRPr="00027868">
        <w:rPr>
          <w:i/>
        </w:rPr>
        <w:t>by the Authority</w:t>
      </w:r>
      <w:r>
        <w:t xml:space="preserve"> pursuant to this Contract) in respect of Previous Contractor Employees.</w:t>
      </w:r>
      <w:bookmarkEnd w:id="3882"/>
      <w:r>
        <w:t xml:space="preserve">  </w:t>
      </w:r>
    </w:p>
    <w:p w14:paraId="7A002E78" w14:textId="77777777" w:rsidR="00247935" w:rsidRDefault="00247935" w:rsidP="00247935">
      <w:pPr>
        <w:pStyle w:val="MRSchedPara3"/>
        <w:tabs>
          <w:tab w:val="clear" w:pos="1797"/>
        </w:tabs>
        <w:spacing w:line="240" w:lineRule="auto"/>
      </w:pPr>
      <w:bookmarkStart w:id="3884" w:name="_Ref503537112"/>
      <w:r>
        <w:t xml:space="preserve">The Authority may provide the Contractor with any update to the information provided under paragraph </w:t>
      </w:r>
      <w:r w:rsidRPr="00F12466">
        <w:rPr>
          <w:color w:val="000000"/>
        </w:rPr>
        <w:t>2.1.1</w:t>
      </w:r>
      <w:r>
        <w:t xml:space="preserve"> as soon as is reasonably practicable, to the extent that such information has been provided to the Authority by the Previous Contractor.</w:t>
      </w:r>
      <w:bookmarkEnd w:id="3884"/>
      <w:r>
        <w:t xml:space="preserve"> </w:t>
      </w:r>
    </w:p>
    <w:p w14:paraId="740399F7" w14:textId="77777777" w:rsidR="00247935" w:rsidRDefault="00247935" w:rsidP="00247935">
      <w:pPr>
        <w:pStyle w:val="MRSchedPara3"/>
        <w:tabs>
          <w:tab w:val="clear" w:pos="1797"/>
        </w:tabs>
        <w:spacing w:line="240" w:lineRule="auto"/>
      </w:pPr>
      <w:bookmarkStart w:id="3885" w:name="_Ref503537113"/>
      <w:r>
        <w:t xml:space="preserve">The Contractor shall provide any information provided to it by the Authority pursuant to paragraph </w:t>
      </w:r>
      <w:r w:rsidRPr="00F12466">
        <w:rPr>
          <w:color w:val="000000"/>
        </w:rPr>
        <w:t>2.1.1</w:t>
      </w:r>
      <w:r>
        <w:t xml:space="preserve"> to an Employing Sub-Contractor within seven (7) Working Days of receipt to the extent that such Previous Contractor Employees are to transfer to an Employing Sub-Contractor under a Relevant Transfer on the Relevant Transfer Date.</w:t>
      </w:r>
      <w:bookmarkEnd w:id="3885"/>
      <w:r>
        <w:t xml:space="preserve">  </w:t>
      </w:r>
    </w:p>
    <w:p w14:paraId="493699FB" w14:textId="77777777" w:rsidR="00247935" w:rsidRDefault="00247935" w:rsidP="00247935">
      <w:pPr>
        <w:pStyle w:val="MRSchedPara3"/>
        <w:tabs>
          <w:tab w:val="clear" w:pos="1797"/>
        </w:tabs>
        <w:spacing w:line="240" w:lineRule="auto"/>
      </w:pPr>
      <w:bookmarkStart w:id="3886" w:name="_Ref503537114"/>
      <w:r>
        <w:t xml:space="preserve">Paragraph </w:t>
      </w:r>
      <w:r w:rsidRPr="00F12466">
        <w:rPr>
          <w:color w:val="000000"/>
        </w:rPr>
        <w:t>2.1.1</w:t>
      </w:r>
      <w:r>
        <w:t xml:space="preserve"> is subject to the Authority and any Previous Contractor’s obligations in respect of the Data Protection Legislation and any data provided by the Authority in accordance with paragraph </w:t>
      </w:r>
      <w:r w:rsidRPr="00F12466">
        <w:rPr>
          <w:color w:val="000000"/>
        </w:rPr>
        <w:t>2.1.1</w:t>
      </w:r>
      <w:r>
        <w:t xml:space="preserve"> is and shall be provided in an anonymous form in order to enable its disclosure.</w:t>
      </w:r>
      <w:bookmarkEnd w:id="3886"/>
      <w:r>
        <w:t xml:space="preserve">  </w:t>
      </w:r>
    </w:p>
    <w:p w14:paraId="4EBE18C3" w14:textId="77777777" w:rsidR="00247935" w:rsidRDefault="00247935" w:rsidP="00247935">
      <w:pPr>
        <w:pStyle w:val="MRSchedPara3"/>
        <w:tabs>
          <w:tab w:val="clear" w:pos="1797"/>
        </w:tabs>
        <w:spacing w:line="240" w:lineRule="auto"/>
      </w:pPr>
      <w:bookmarkStart w:id="3887" w:name="_Ref503537115"/>
      <w:r>
        <w:t>Not used.</w:t>
      </w:r>
      <w:bookmarkEnd w:id="3887"/>
      <w:r>
        <w:t xml:space="preserve"> </w:t>
      </w:r>
    </w:p>
    <w:p w14:paraId="6DC8BDDD" w14:textId="77777777" w:rsidR="00247935" w:rsidRDefault="00247935" w:rsidP="00247935">
      <w:pPr>
        <w:pStyle w:val="MRSchedPara3"/>
        <w:tabs>
          <w:tab w:val="clear" w:pos="1797"/>
        </w:tabs>
        <w:spacing w:line="240" w:lineRule="auto"/>
      </w:pPr>
      <w:r>
        <w:t>Not used.</w:t>
      </w:r>
    </w:p>
    <w:p w14:paraId="4928BCFF" w14:textId="77777777" w:rsidR="00247935" w:rsidRDefault="00247935" w:rsidP="00247935">
      <w:pPr>
        <w:pStyle w:val="MRSchedPara3"/>
        <w:tabs>
          <w:tab w:val="clear" w:pos="1797"/>
        </w:tabs>
        <w:spacing w:line="240" w:lineRule="auto"/>
      </w:pPr>
      <w:bookmarkStart w:id="3888" w:name="_Ref503537117"/>
      <w:r>
        <w:t xml:space="preserve">The Authority does not warrant the accuracy of the information provided under paragraph </w:t>
      </w:r>
      <w:r w:rsidRPr="00F12466">
        <w:rPr>
          <w:color w:val="000000"/>
        </w:rPr>
        <w:t>2.1.1</w:t>
      </w:r>
      <w:r>
        <w:t xml:space="preserve"> and such information shall be subject to the provisions of Clause </w:t>
      </w:r>
      <w:bookmarkStart w:id="3889" w:name="DocXTextRef418"/>
      <w:r>
        <w:t>38</w:t>
      </w:r>
      <w:bookmarkEnd w:id="3889"/>
      <w:r>
        <w:t xml:space="preserve"> (</w:t>
      </w:r>
      <w:r w:rsidRPr="00027868">
        <w:rPr>
          <w:i/>
        </w:rPr>
        <w:t>Authority Disclosed Data</w:t>
      </w:r>
      <w:r>
        <w:t>) of this Contract.</w:t>
      </w:r>
      <w:bookmarkEnd w:id="3888"/>
    </w:p>
    <w:p w14:paraId="3AE76A43" w14:textId="77777777" w:rsidR="00247935" w:rsidRPr="00027868" w:rsidRDefault="00247935" w:rsidP="00247935">
      <w:pPr>
        <w:pStyle w:val="MRSchedPara2"/>
      </w:pPr>
      <w:bookmarkStart w:id="3890" w:name="_Ref503537118"/>
      <w:r w:rsidRPr="00027868">
        <w:rPr>
          <w:b/>
        </w:rPr>
        <w:t>Obligations in respect of Previous Contractor Employees</w:t>
      </w:r>
      <w:bookmarkEnd w:id="3890"/>
    </w:p>
    <w:p w14:paraId="5AE46E32" w14:textId="77777777" w:rsidR="00247935" w:rsidRDefault="00247935" w:rsidP="00247935">
      <w:pPr>
        <w:pStyle w:val="MRSchedPara3"/>
        <w:tabs>
          <w:tab w:val="clear" w:pos="1797"/>
        </w:tabs>
        <w:spacing w:line="240" w:lineRule="auto"/>
      </w:pPr>
      <w:bookmarkStart w:id="3891" w:name="_Ref503537119"/>
      <w:r>
        <w:t>The Contractor and the Authority acknowledge (and the Contractor shall procure that the Employing Sub-Contractor acknowledges) that the provision of the Contractor Deliverables under this Contract will constitute a Relevant Transfer.</w:t>
      </w:r>
      <w:bookmarkEnd w:id="3891"/>
      <w:r>
        <w:t xml:space="preserve"> </w:t>
      </w:r>
    </w:p>
    <w:p w14:paraId="0864568C" w14:textId="77777777" w:rsidR="00247935" w:rsidRDefault="00247935" w:rsidP="00247935">
      <w:pPr>
        <w:pStyle w:val="MRSchedPara3"/>
        <w:tabs>
          <w:tab w:val="clear" w:pos="1797"/>
        </w:tabs>
        <w:spacing w:line="240" w:lineRule="auto"/>
      </w:pPr>
      <w:bookmarkStart w:id="3892" w:name="_Ref503537120"/>
      <w:r>
        <w:t>The Contractor agrees (and will procure that the Employing Sub-Contractor agrees) that from the Relevant Transfer Date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bookmarkEnd w:id="3892"/>
    </w:p>
    <w:p w14:paraId="0C58FF4C" w14:textId="77777777" w:rsidR="00247935" w:rsidRDefault="00247935" w:rsidP="00247935">
      <w:pPr>
        <w:pStyle w:val="MRSchedPara3"/>
        <w:tabs>
          <w:tab w:val="clear" w:pos="1797"/>
        </w:tabs>
        <w:spacing w:line="240" w:lineRule="auto"/>
      </w:pPr>
      <w:bookmarkStart w:id="3893" w:name="_Ref503537121"/>
      <w:r>
        <w:t xml:space="preserve">The Contractor agrees that it will comply with its obligations under </w:t>
      </w:r>
      <w:bookmarkStart w:id="3894" w:name="DocXTextRef419"/>
      <w:r>
        <w:t>sections 257</w:t>
      </w:r>
      <w:bookmarkEnd w:id="3894"/>
      <w:r>
        <w:t xml:space="preserve"> and </w:t>
      </w:r>
      <w:bookmarkStart w:id="3895" w:name="DocXTextRef420"/>
      <w:r>
        <w:t>258</w:t>
      </w:r>
      <w:bookmarkEnd w:id="3895"/>
      <w:r>
        <w:t xml:space="preserve"> of the Pensions Act 2004 and the Transfer of Employment (Pension Protection) Regulations 2005.</w:t>
      </w:r>
      <w:bookmarkEnd w:id="3893"/>
    </w:p>
    <w:p w14:paraId="4D46B032" w14:textId="77777777" w:rsidR="00247935" w:rsidRDefault="00247935" w:rsidP="00247935">
      <w:pPr>
        <w:pStyle w:val="MRSchedPara3"/>
        <w:tabs>
          <w:tab w:val="clear" w:pos="1797"/>
        </w:tabs>
        <w:spacing w:line="240" w:lineRule="auto"/>
      </w:pPr>
      <w:bookmarkStart w:id="3896" w:name="_Ref503537122"/>
      <w:r>
        <w:t>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w:t>
      </w:r>
      <w:bookmarkEnd w:id="3896"/>
      <w:r>
        <w:t xml:space="preserve"> </w:t>
      </w:r>
    </w:p>
    <w:p w14:paraId="2BE240BD" w14:textId="77777777" w:rsidR="00247935" w:rsidRDefault="00247935" w:rsidP="00247935">
      <w:pPr>
        <w:pStyle w:val="MRSchedPara2"/>
      </w:pPr>
      <w:bookmarkStart w:id="3897" w:name="_Ref497128355"/>
      <w:r w:rsidRPr="00027868">
        <w:rPr>
          <w:b/>
        </w:rPr>
        <w:t>Indemnities</w:t>
      </w:r>
      <w:bookmarkEnd w:id="3897"/>
    </w:p>
    <w:p w14:paraId="21DA4C95" w14:textId="77777777" w:rsidR="00247935" w:rsidRDefault="00247935" w:rsidP="00247935">
      <w:pPr>
        <w:pStyle w:val="MRSchedPara3"/>
        <w:tabs>
          <w:tab w:val="clear" w:pos="1797"/>
        </w:tabs>
        <w:spacing w:line="240" w:lineRule="auto"/>
      </w:pPr>
      <w:bookmarkStart w:id="3898" w:name="_Ref503537123"/>
      <w:r>
        <w:t>The Contractor shall indemnify and hold harmless the Authority and any Previous Contractor against all demands, claims, liabilities, losses, damages, costs and expenses (including all interest, penalties, legal and other costs and expenses) together with any applicable VAT and similar taxes or liability for deduction of PAYE tax properly incurred by the Authority or any Previous Contractor arising out of or in connection with:</w:t>
      </w:r>
      <w:bookmarkEnd w:id="3898"/>
    </w:p>
    <w:p w14:paraId="4EB8B344" w14:textId="77777777" w:rsidR="00247935" w:rsidRDefault="00247935" w:rsidP="00247935">
      <w:pPr>
        <w:pStyle w:val="MRSchedPara4"/>
        <w:spacing w:line="240" w:lineRule="auto"/>
      </w:pPr>
      <w:bookmarkStart w:id="3899" w:name="_Ref503537124"/>
      <w:r>
        <w:t>any breach by the Contractor and/or any Employing Sub-Contractor of their obligations under Regulation 13 of the Transfer Regulations;</w:t>
      </w:r>
      <w:bookmarkEnd w:id="3899"/>
      <w:r>
        <w:t xml:space="preserve"> </w:t>
      </w:r>
    </w:p>
    <w:p w14:paraId="1EC207F4" w14:textId="77777777" w:rsidR="00247935" w:rsidRDefault="00247935" w:rsidP="00247935">
      <w:pPr>
        <w:pStyle w:val="MRSchedPara4"/>
        <w:spacing w:line="240" w:lineRule="auto"/>
      </w:pPr>
      <w:r>
        <w:tab/>
      </w:r>
      <w:bookmarkStart w:id="3900" w:name="_Ref503537125"/>
      <w:r>
        <w:t>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w:t>
      </w:r>
      <w:bookmarkEnd w:id="3900"/>
      <w:r>
        <w:t xml:space="preserve"> </w:t>
      </w:r>
    </w:p>
    <w:p w14:paraId="14B7E3BA" w14:textId="77777777" w:rsidR="00247935" w:rsidRDefault="00247935" w:rsidP="00247935">
      <w:pPr>
        <w:pStyle w:val="MRSchedPara4"/>
        <w:spacing w:line="240" w:lineRule="auto"/>
      </w:pPr>
      <w:bookmarkStart w:id="3901" w:name="_Ref503537126"/>
      <w:r>
        <w:t>any collective agreement or any arrangement with any trade union or staff association after the Relevant Transfer Date; and</w:t>
      </w:r>
      <w:bookmarkEnd w:id="3901"/>
    </w:p>
    <w:p w14:paraId="6DA80001" w14:textId="77777777" w:rsidR="00247935" w:rsidRDefault="00247935" w:rsidP="00247935">
      <w:pPr>
        <w:pStyle w:val="MRSchedPara4"/>
        <w:spacing w:line="240" w:lineRule="auto"/>
      </w:pPr>
      <w:bookmarkStart w:id="3902" w:name="_Ref503537127"/>
      <w:r>
        <w:t>any variations or proposed variations to any Previous Contractor Employee’s terms and conditions of employment pursuant to regulations 4(5) and 4(5B).</w:t>
      </w:r>
      <w:bookmarkEnd w:id="3902"/>
    </w:p>
    <w:p w14:paraId="6115115C" w14:textId="77777777" w:rsidR="00247935" w:rsidRDefault="00247935" w:rsidP="00247935">
      <w:pPr>
        <w:pStyle w:val="MRSchedPara1"/>
        <w:spacing w:line="240" w:lineRule="auto"/>
      </w:pPr>
      <w:bookmarkStart w:id="3903" w:name="_Ref503537128"/>
      <w:r>
        <w:t>General provisions applicable to Previous Contractor Employees and Contractor Personnel</w:t>
      </w:r>
      <w:bookmarkEnd w:id="3903"/>
    </w:p>
    <w:p w14:paraId="0047DEF3" w14:textId="77777777" w:rsidR="00247935" w:rsidRDefault="00247935" w:rsidP="00247935">
      <w:pPr>
        <w:pStyle w:val="MRSchedPara2"/>
      </w:pPr>
      <w:bookmarkStart w:id="3904" w:name="_Ref503537129"/>
      <w:r w:rsidRPr="00027868">
        <w:rPr>
          <w:b/>
        </w:rPr>
        <w:t>Contractor</w:t>
      </w:r>
      <w:r>
        <w:t xml:space="preserve"> </w:t>
      </w:r>
      <w:r w:rsidRPr="00027868">
        <w:rPr>
          <w:b/>
        </w:rPr>
        <w:t>Indemnity</w:t>
      </w:r>
      <w:bookmarkEnd w:id="3904"/>
      <w:r>
        <w:t xml:space="preserve"> </w:t>
      </w:r>
    </w:p>
    <w:p w14:paraId="6040D2AA" w14:textId="77777777" w:rsidR="00247935" w:rsidRDefault="00247935" w:rsidP="00247935">
      <w:pPr>
        <w:pStyle w:val="MRSchedPara3"/>
        <w:tabs>
          <w:tab w:val="clear" w:pos="1797"/>
        </w:tabs>
        <w:spacing w:line="240" w:lineRule="auto"/>
      </w:pPr>
      <w:bookmarkStart w:id="3905" w:name="_Ref503537130"/>
      <w:r>
        <w:t>The Contractor shall indemnify and hold harmless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Contractor Deliverables during the term of this Contract.</w:t>
      </w:r>
      <w:bookmarkEnd w:id="3905"/>
    </w:p>
    <w:p w14:paraId="31DE9B0D" w14:textId="77777777" w:rsidR="00247935" w:rsidRDefault="00247935" w:rsidP="00247935">
      <w:pPr>
        <w:pStyle w:val="MRSchedPara2"/>
      </w:pPr>
      <w:bookmarkStart w:id="3906" w:name="_Ref503537131"/>
      <w:r w:rsidRPr="00027868">
        <w:rPr>
          <w:b/>
        </w:rPr>
        <w:t>Post</w:t>
      </w:r>
      <w:r>
        <w:t xml:space="preserve"> </w:t>
      </w:r>
      <w:r w:rsidRPr="00027868">
        <w:rPr>
          <w:b/>
        </w:rPr>
        <w:t>Transfer</w:t>
      </w:r>
      <w:r>
        <w:t xml:space="preserve"> </w:t>
      </w:r>
      <w:r w:rsidRPr="00027868">
        <w:rPr>
          <w:b/>
        </w:rPr>
        <w:t>Reporting</w:t>
      </w:r>
      <w:bookmarkEnd w:id="3906"/>
    </w:p>
    <w:p w14:paraId="43EF1B0A" w14:textId="77777777" w:rsidR="00247935" w:rsidRDefault="00247935" w:rsidP="00247935">
      <w:pPr>
        <w:pStyle w:val="MRSchedPara3"/>
        <w:tabs>
          <w:tab w:val="clear" w:pos="1797"/>
        </w:tabs>
        <w:spacing w:line="240" w:lineRule="auto"/>
      </w:pPr>
      <w:bookmarkStart w:id="3907" w:name="_Ref503537132"/>
      <w:r>
        <w:t>The Contractor shall upon request by the Authority provide (or shall procure that an Employing Sub-Contractor shall provide) the Authority with the following information in respect of the employees who are wholly or mainly employed, assigned or engaged in providing the Contractor Deliverables:</w:t>
      </w:r>
      <w:bookmarkEnd w:id="3907"/>
    </w:p>
    <w:p w14:paraId="46ED15E4" w14:textId="77777777" w:rsidR="00247935" w:rsidRDefault="00247935" w:rsidP="00247935">
      <w:pPr>
        <w:pStyle w:val="MRSchedPara4"/>
        <w:spacing w:line="240" w:lineRule="auto"/>
      </w:pPr>
      <w:bookmarkStart w:id="3908" w:name="_Ref503537133"/>
      <w:r>
        <w:t>any proposed, agreed or imposed changes to terms and conditions of service;</w:t>
      </w:r>
      <w:bookmarkEnd w:id="3908"/>
    </w:p>
    <w:p w14:paraId="106D9BB4" w14:textId="77777777" w:rsidR="00247935" w:rsidRDefault="00247935" w:rsidP="00247935">
      <w:pPr>
        <w:pStyle w:val="MRSchedPara4"/>
        <w:spacing w:line="240" w:lineRule="auto"/>
      </w:pPr>
      <w:bookmarkStart w:id="3909" w:name="_Ref503537134"/>
      <w:r>
        <w:t>disputes relating to compliance with the Transfer Regulations which are regarded as unresolved by a recognised trade union;</w:t>
      </w:r>
      <w:bookmarkEnd w:id="3909"/>
    </w:p>
    <w:p w14:paraId="57FB13FE" w14:textId="77777777" w:rsidR="00247935" w:rsidRDefault="00247935" w:rsidP="00247935">
      <w:pPr>
        <w:pStyle w:val="MRSchedPara4"/>
        <w:spacing w:line="240" w:lineRule="auto"/>
      </w:pPr>
      <w:bookmarkStart w:id="3910" w:name="_Ref503537135"/>
      <w:r>
        <w:t>any court action or tribunal proceedings relating to compliance with the Transfer Regulations;</w:t>
      </w:r>
      <w:bookmarkEnd w:id="3910"/>
    </w:p>
    <w:p w14:paraId="563ADBAD" w14:textId="77777777" w:rsidR="00247935" w:rsidRDefault="00247935" w:rsidP="00247935">
      <w:pPr>
        <w:pStyle w:val="MRSchedPara4"/>
        <w:spacing w:line="240" w:lineRule="auto"/>
      </w:pPr>
      <w:bookmarkStart w:id="3911" w:name="_Ref503537136"/>
      <w:r>
        <w:t>completed court action or tribunal proceedings relating to compliance with the Transfer Regulations; and</w:t>
      </w:r>
      <w:bookmarkEnd w:id="3911"/>
    </w:p>
    <w:p w14:paraId="2B0A64F9" w14:textId="77777777" w:rsidR="00247935" w:rsidRPr="00C544C4" w:rsidRDefault="00247935" w:rsidP="00247935">
      <w:pPr>
        <w:pStyle w:val="MRSchedPara4"/>
        <w:spacing w:line="240" w:lineRule="auto"/>
      </w:pPr>
      <w:bookmarkStart w:id="3912" w:name="_Ref503537137"/>
      <w:r>
        <w:t>out of court settlements relating to compliance with the Transfer Regulations if possible having regard to the wording of the settlement.</w:t>
      </w:r>
      <w:bookmarkEnd w:id="3912"/>
    </w:p>
    <w:p w14:paraId="48D0783A" w14:textId="77777777" w:rsidR="00247935" w:rsidRDefault="00247935" w:rsidP="00247935"/>
    <w:p w14:paraId="00A125C3" w14:textId="77777777" w:rsidR="00247935" w:rsidRPr="00C544C4" w:rsidRDefault="00247935" w:rsidP="00247935">
      <w:r w:rsidRPr="00C544C4">
        <w:t xml:space="preserve"> </w:t>
      </w:r>
    </w:p>
    <w:p w14:paraId="41325167" w14:textId="77777777" w:rsidR="00247935" w:rsidRDefault="00247935" w:rsidP="00247935">
      <w:pPr>
        <w:spacing w:line="240" w:lineRule="auto"/>
        <w:sectPr w:rsidR="00247935" w:rsidSect="00247935">
          <w:pgSz w:w="11906" w:h="16838" w:code="9"/>
          <w:pgMar w:top="1440" w:right="1440" w:bottom="1440" w:left="1440" w:header="720" w:footer="720" w:gutter="0"/>
          <w:cols w:space="708"/>
          <w:docGrid w:linePitch="360"/>
        </w:sectPr>
      </w:pPr>
    </w:p>
    <w:p w14:paraId="4269B2A9" w14:textId="77777777" w:rsidR="00247935" w:rsidRDefault="00247935" w:rsidP="00247935">
      <w:pPr>
        <w:pStyle w:val="MRSchedule3"/>
        <w:spacing w:line="240" w:lineRule="auto"/>
      </w:pPr>
      <w:bookmarkStart w:id="3913" w:name="_Ref503537138"/>
      <w:bookmarkStart w:id="3914" w:name="_Toc519678253"/>
      <w:r>
        <w:t>Appendix 1 to Part 1</w:t>
      </w:r>
      <w:bookmarkEnd w:id="3913"/>
      <w:bookmarkEnd w:id="3914"/>
    </w:p>
    <w:p w14:paraId="6BF7E551" w14:textId="77777777" w:rsidR="00247935" w:rsidRDefault="00247935" w:rsidP="00247935">
      <w:pPr>
        <w:pStyle w:val="MRSchedule3"/>
        <w:spacing w:line="240" w:lineRule="auto"/>
      </w:pPr>
      <w:bookmarkStart w:id="3915" w:name="_Ref503537139"/>
      <w:bookmarkStart w:id="3916" w:name="_Toc519678254"/>
      <w:r>
        <w:t>Part 1 – Personnel Information to be released by the Authority pursuant to this Contract</w:t>
      </w:r>
      <w:bookmarkEnd w:id="3915"/>
      <w:bookmarkEnd w:id="3916"/>
    </w:p>
    <w:p w14:paraId="20255228" w14:textId="77777777" w:rsidR="00247935" w:rsidRDefault="00247935" w:rsidP="00247935">
      <w:pPr>
        <w:pStyle w:val="MRSchedule3"/>
        <w:spacing w:line="240" w:lineRule="auto"/>
      </w:pPr>
      <w:bookmarkStart w:id="3917" w:name="_Ref503537140"/>
      <w:bookmarkStart w:id="3918" w:name="_Toc519678255"/>
      <w:r>
        <w:t>Part A</w:t>
      </w:r>
      <w:bookmarkEnd w:id="3917"/>
      <w:bookmarkEnd w:id="3918"/>
    </w:p>
    <w:p w14:paraId="52CD9A94" w14:textId="77777777" w:rsidR="00247935" w:rsidRDefault="00247935" w:rsidP="000662E2">
      <w:pPr>
        <w:pStyle w:val="MRNoHead1"/>
        <w:numPr>
          <w:ilvl w:val="0"/>
          <w:numId w:val="16"/>
        </w:numPr>
        <w:spacing w:line="240" w:lineRule="auto"/>
      </w:pPr>
      <w:r>
        <w:t xml:space="preserve">Pursuant to paragraph 2.1.1 of Part 1 of this </w:t>
      </w:r>
      <w:r w:rsidRPr="00F12466">
        <w:rPr>
          <w:color w:val="000000"/>
        </w:rPr>
        <w:t>Schedule 21</w:t>
      </w:r>
      <w:r>
        <w:t xml:space="preserve"> (</w:t>
      </w:r>
      <w:r w:rsidRPr="00982FAE">
        <w:rPr>
          <w:i/>
        </w:rPr>
        <w:t>Transfer Regulations</w:t>
      </w:r>
      <w:r>
        <w:t xml:space="preserve">) the Authority will provide the following information to the extent that it is not included within the written statement of employment particulars as required by section 1 of the Employment Rights Act 1996: </w:t>
      </w:r>
    </w:p>
    <w:p w14:paraId="34AFF5A2" w14:textId="77777777" w:rsidR="00247935" w:rsidRDefault="00247935" w:rsidP="00247935">
      <w:pPr>
        <w:pStyle w:val="MRNoHead2"/>
        <w:spacing w:line="240" w:lineRule="auto"/>
      </w:pPr>
      <w:r>
        <w:t xml:space="preserve">Personal, Employment and Career </w:t>
      </w:r>
    </w:p>
    <w:p w14:paraId="5D6F27D5" w14:textId="77777777" w:rsidR="00247935" w:rsidRDefault="00247935" w:rsidP="00247935">
      <w:pPr>
        <w:pStyle w:val="MRNoHead3"/>
        <w:spacing w:line="240" w:lineRule="auto"/>
      </w:pPr>
      <w:r>
        <w:t xml:space="preserve">Age; </w:t>
      </w:r>
    </w:p>
    <w:p w14:paraId="0C580A5F" w14:textId="77777777" w:rsidR="00247935" w:rsidRDefault="00247935" w:rsidP="00247935">
      <w:pPr>
        <w:pStyle w:val="MRNoHead3"/>
        <w:spacing w:line="240" w:lineRule="auto"/>
      </w:pPr>
      <w:r>
        <w:t xml:space="preserve">Security Vetting Clearance; </w:t>
      </w:r>
    </w:p>
    <w:p w14:paraId="289298E2" w14:textId="77777777" w:rsidR="00247935" w:rsidRDefault="00247935" w:rsidP="00247935">
      <w:pPr>
        <w:pStyle w:val="MRNoHead3"/>
        <w:spacing w:line="240" w:lineRule="auto"/>
      </w:pPr>
      <w:r>
        <w:tab/>
        <w:t>Job title;</w:t>
      </w:r>
    </w:p>
    <w:p w14:paraId="1AFFDCB0" w14:textId="77777777" w:rsidR="00247935" w:rsidRDefault="00247935" w:rsidP="00247935">
      <w:pPr>
        <w:pStyle w:val="MRNoHead3"/>
        <w:spacing w:line="240" w:lineRule="auto"/>
      </w:pPr>
      <w:r>
        <w:tab/>
        <w:t xml:space="preserve">Work location; </w:t>
      </w:r>
    </w:p>
    <w:p w14:paraId="64C20375" w14:textId="77777777" w:rsidR="00247935" w:rsidRDefault="00247935" w:rsidP="00247935">
      <w:pPr>
        <w:pStyle w:val="MRNoHead3"/>
        <w:spacing w:line="240" w:lineRule="auto"/>
      </w:pPr>
      <w:r>
        <w:tab/>
        <w:t xml:space="preserve">Conditioned hours of work; </w:t>
      </w:r>
    </w:p>
    <w:p w14:paraId="020B9033" w14:textId="77777777" w:rsidR="00247935" w:rsidRDefault="00247935" w:rsidP="00247935">
      <w:pPr>
        <w:pStyle w:val="MRNoHead3"/>
        <w:spacing w:line="240" w:lineRule="auto"/>
      </w:pPr>
      <w:r>
        <w:tab/>
        <w:t xml:space="preserve">Employment Status; </w:t>
      </w:r>
    </w:p>
    <w:p w14:paraId="10A7AF33" w14:textId="77777777" w:rsidR="00247935" w:rsidRDefault="00247935" w:rsidP="00247935">
      <w:pPr>
        <w:pStyle w:val="MRNoHead3"/>
        <w:spacing w:line="240" w:lineRule="auto"/>
      </w:pPr>
      <w:r>
        <w:tab/>
        <w:t xml:space="preserve">Details of training and operating licensing required for Statutory and Health and Safety reasons; </w:t>
      </w:r>
    </w:p>
    <w:p w14:paraId="0BF8F3A0" w14:textId="77777777" w:rsidR="00247935" w:rsidRDefault="00247935" w:rsidP="00247935">
      <w:pPr>
        <w:pStyle w:val="MRNoHead3"/>
        <w:spacing w:line="240" w:lineRule="auto"/>
      </w:pPr>
      <w:r>
        <w:tab/>
        <w:t xml:space="preserve">Details of training or sponsorship commitments; </w:t>
      </w:r>
    </w:p>
    <w:p w14:paraId="68A6FF2A" w14:textId="77777777" w:rsidR="00247935" w:rsidRDefault="00247935" w:rsidP="00247935">
      <w:pPr>
        <w:pStyle w:val="MRNoHead3"/>
        <w:spacing w:line="240" w:lineRule="auto"/>
      </w:pPr>
      <w:r>
        <w:tab/>
        <w:t xml:space="preserve">Standard Annual leave entitlement and current leave year entitlement and record; </w:t>
      </w:r>
    </w:p>
    <w:p w14:paraId="6997D761" w14:textId="77777777" w:rsidR="00247935" w:rsidRDefault="00247935" w:rsidP="00247935">
      <w:pPr>
        <w:pStyle w:val="MRNoHead3"/>
        <w:spacing w:line="240" w:lineRule="auto"/>
      </w:pPr>
      <w:r>
        <w:tab/>
        <w:t xml:space="preserve">Annual leave reckonable service date; </w:t>
      </w:r>
    </w:p>
    <w:p w14:paraId="012E9E60" w14:textId="77777777" w:rsidR="00247935" w:rsidRDefault="00247935" w:rsidP="00247935">
      <w:pPr>
        <w:pStyle w:val="MRNoHead3"/>
        <w:spacing w:line="240" w:lineRule="auto"/>
      </w:pPr>
      <w:r>
        <w:tab/>
        <w:t xml:space="preserve">Details of disciplinary or grievance proceedings taken by or against transferring employees in the last two years; </w:t>
      </w:r>
    </w:p>
    <w:p w14:paraId="747E7F32" w14:textId="77777777" w:rsidR="00247935" w:rsidRDefault="00247935" w:rsidP="00247935">
      <w:pPr>
        <w:pStyle w:val="MRNoHead3"/>
        <w:spacing w:line="240" w:lineRule="auto"/>
      </w:pPr>
      <w: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33E29574" w14:textId="77777777" w:rsidR="00247935" w:rsidRDefault="00247935" w:rsidP="00247935">
      <w:pPr>
        <w:pStyle w:val="MRNoHead3"/>
        <w:spacing w:line="240" w:lineRule="auto"/>
      </w:pPr>
      <w:r>
        <w:tab/>
        <w:t xml:space="preserve">Issue of Uniform/Protective Clothing; </w:t>
      </w:r>
    </w:p>
    <w:p w14:paraId="168C64ED" w14:textId="77777777" w:rsidR="00247935" w:rsidRDefault="00247935" w:rsidP="00247935">
      <w:pPr>
        <w:pStyle w:val="MRNoHead3"/>
        <w:spacing w:line="240" w:lineRule="auto"/>
      </w:pPr>
      <w:r>
        <w:tab/>
        <w:t>Working Time Directive opt-out forms; and</w:t>
      </w:r>
    </w:p>
    <w:p w14:paraId="23088D26" w14:textId="77777777" w:rsidR="00247935" w:rsidRDefault="00247935" w:rsidP="00247935">
      <w:pPr>
        <w:pStyle w:val="MRNoHead3"/>
        <w:spacing w:line="240" w:lineRule="auto"/>
      </w:pPr>
      <w:r>
        <w:tab/>
        <w:t xml:space="preserve">Date from which the latest period of continuous employment began. </w:t>
      </w:r>
    </w:p>
    <w:p w14:paraId="1A1BB55C" w14:textId="77777777" w:rsidR="00247935" w:rsidRDefault="00247935" w:rsidP="00247935">
      <w:pPr>
        <w:pStyle w:val="MRNoHead2"/>
        <w:spacing w:line="240" w:lineRule="auto"/>
      </w:pPr>
      <w:r>
        <w:t xml:space="preserve">Performance Appraisal </w:t>
      </w:r>
    </w:p>
    <w:p w14:paraId="340959FF" w14:textId="77777777" w:rsidR="00247935" w:rsidRDefault="00247935" w:rsidP="00247935">
      <w:pPr>
        <w:pStyle w:val="MRNoHead3"/>
        <w:spacing w:line="240" w:lineRule="auto"/>
      </w:pPr>
      <w:r>
        <w:tab/>
        <w:t xml:space="preserve">The current year's Performance Appraisal; </w:t>
      </w:r>
    </w:p>
    <w:p w14:paraId="65CE61BA" w14:textId="77777777" w:rsidR="00247935" w:rsidRDefault="00247935" w:rsidP="00247935">
      <w:pPr>
        <w:pStyle w:val="MRNoHead3"/>
        <w:spacing w:line="240" w:lineRule="auto"/>
      </w:pPr>
      <w:r>
        <w:tab/>
        <w:t>Current year’s training plan (if it exists); and</w:t>
      </w:r>
    </w:p>
    <w:p w14:paraId="39881176" w14:textId="77777777" w:rsidR="00247935" w:rsidRDefault="00247935" w:rsidP="00247935">
      <w:pPr>
        <w:pStyle w:val="MRNoHead3"/>
        <w:spacing w:line="240" w:lineRule="auto"/>
      </w:pPr>
      <w:r>
        <w:tab/>
        <w:t>Performance Pay Recommendations (PPR) forms completed in the current reporting year, or where relevant, any bonus entitlements;</w:t>
      </w:r>
    </w:p>
    <w:p w14:paraId="34129D21" w14:textId="77777777" w:rsidR="00247935" w:rsidRDefault="00247935" w:rsidP="00247935">
      <w:pPr>
        <w:pStyle w:val="MRNoHead2"/>
        <w:spacing w:line="240" w:lineRule="auto"/>
      </w:pPr>
      <w:r>
        <w:t xml:space="preserve">Superannuation and Pay </w:t>
      </w:r>
    </w:p>
    <w:p w14:paraId="4922DCD8" w14:textId="77777777" w:rsidR="00247935" w:rsidRDefault="00247935" w:rsidP="00247935">
      <w:pPr>
        <w:pStyle w:val="MRNoHead3"/>
        <w:spacing w:line="240" w:lineRule="auto"/>
      </w:pPr>
      <w:r>
        <w:tab/>
        <w:t>Maternity leave or other long-term leave of absence (meaning more than 4 weeks) planned or taken within the last two years;</w:t>
      </w:r>
    </w:p>
    <w:p w14:paraId="597F2CD9" w14:textId="77777777" w:rsidR="00247935" w:rsidRDefault="00247935" w:rsidP="00247935">
      <w:pPr>
        <w:pStyle w:val="MRNoHead3"/>
        <w:spacing w:line="240" w:lineRule="auto"/>
      </w:pPr>
      <w:r>
        <w:tab/>
        <w:t xml:space="preserve">Annual salary and rates of pay band/grade; </w:t>
      </w:r>
    </w:p>
    <w:p w14:paraId="7EE86DA0" w14:textId="77777777" w:rsidR="00247935" w:rsidRDefault="00247935" w:rsidP="00247935">
      <w:pPr>
        <w:pStyle w:val="MRNoHead3"/>
        <w:spacing w:line="240" w:lineRule="auto"/>
      </w:pPr>
      <w:r>
        <w:tab/>
        <w:t xml:space="preserve">Shifts, unsociable hours or other premium rates of pay; </w:t>
      </w:r>
    </w:p>
    <w:p w14:paraId="35C28970" w14:textId="77777777" w:rsidR="00247935" w:rsidRDefault="00247935" w:rsidP="00247935">
      <w:pPr>
        <w:pStyle w:val="MRNoHead3"/>
        <w:spacing w:line="240" w:lineRule="auto"/>
      </w:pPr>
      <w:r>
        <w:tab/>
        <w:t>Overtime history for the preceding twelve-month period;</w:t>
      </w:r>
    </w:p>
    <w:p w14:paraId="031F6056" w14:textId="77777777" w:rsidR="00247935" w:rsidRDefault="00247935" w:rsidP="00247935">
      <w:pPr>
        <w:pStyle w:val="MRNoHead3"/>
        <w:spacing w:line="240" w:lineRule="auto"/>
      </w:pPr>
      <w:r>
        <w:tab/>
        <w:t>Allowances and bonuses for the preceding twelve-month period;</w:t>
      </w:r>
    </w:p>
    <w:p w14:paraId="65BF8421" w14:textId="77777777" w:rsidR="00247935" w:rsidRDefault="00247935" w:rsidP="00247935">
      <w:pPr>
        <w:pStyle w:val="MRNoHead3"/>
        <w:spacing w:line="240" w:lineRule="auto"/>
      </w:pPr>
      <w:r>
        <w:tab/>
        <w:t>Details of outstanding loan, advances on salary or debts;</w:t>
      </w:r>
    </w:p>
    <w:p w14:paraId="7F3CCB5D" w14:textId="77777777" w:rsidR="00247935" w:rsidRDefault="00247935" w:rsidP="00247935">
      <w:pPr>
        <w:pStyle w:val="MRNoHead3"/>
        <w:spacing w:line="240" w:lineRule="auto"/>
      </w:pPr>
      <w:r>
        <w:tab/>
        <w:t xml:space="preserve">Cumulative pay for tax and pension purposes; </w:t>
      </w:r>
    </w:p>
    <w:p w14:paraId="5A52BCC6" w14:textId="77777777" w:rsidR="00247935" w:rsidRDefault="00247935" w:rsidP="00247935">
      <w:pPr>
        <w:pStyle w:val="MRNoHead3"/>
        <w:spacing w:line="240" w:lineRule="auto"/>
      </w:pPr>
      <w:r>
        <w:tab/>
        <w:t xml:space="preserve">Cumulative tax paid; </w:t>
      </w:r>
    </w:p>
    <w:p w14:paraId="3320D9DD" w14:textId="77777777" w:rsidR="00247935" w:rsidRDefault="00247935" w:rsidP="00247935">
      <w:pPr>
        <w:pStyle w:val="MRNoHead3"/>
        <w:spacing w:line="240" w:lineRule="auto"/>
      </w:pPr>
      <w:r>
        <w:tab/>
        <w:t xml:space="preserve">National Insurance Number; </w:t>
      </w:r>
    </w:p>
    <w:p w14:paraId="0E52B646" w14:textId="77777777" w:rsidR="00247935" w:rsidRDefault="00247935" w:rsidP="00247935">
      <w:pPr>
        <w:pStyle w:val="MRNoHead3"/>
        <w:spacing w:line="240" w:lineRule="auto"/>
      </w:pPr>
      <w:r>
        <w:tab/>
        <w:t>National Insurance contribution rate;</w:t>
      </w:r>
    </w:p>
    <w:p w14:paraId="16275DBE" w14:textId="77777777" w:rsidR="00247935" w:rsidRDefault="00247935" w:rsidP="00247935">
      <w:pPr>
        <w:pStyle w:val="MRNoHead3"/>
        <w:spacing w:line="240" w:lineRule="auto"/>
      </w:pPr>
      <w:r>
        <w:tab/>
        <w:t>Other payments or deductions being made for statutory reasons;</w:t>
      </w:r>
    </w:p>
    <w:p w14:paraId="7F441258" w14:textId="77777777" w:rsidR="00247935" w:rsidRDefault="00247935" w:rsidP="00247935">
      <w:pPr>
        <w:pStyle w:val="MRNoHead3"/>
        <w:spacing w:line="240" w:lineRule="auto"/>
      </w:pPr>
      <w:r>
        <w:tab/>
        <w:t>Any other voluntary deductions from pay;</w:t>
      </w:r>
    </w:p>
    <w:p w14:paraId="7180AF61" w14:textId="77777777" w:rsidR="00247935" w:rsidRDefault="00247935" w:rsidP="00247935">
      <w:pPr>
        <w:pStyle w:val="MRNoHead3"/>
        <w:spacing w:line="240" w:lineRule="auto"/>
      </w:pPr>
      <w:r>
        <w:tab/>
        <w:t xml:space="preserve">Pension Scheme Membership; </w:t>
      </w:r>
    </w:p>
    <w:p w14:paraId="70D50E5A" w14:textId="77777777" w:rsidR="00247935" w:rsidRDefault="00247935" w:rsidP="00247935">
      <w:pPr>
        <w:pStyle w:val="MRNoHead3"/>
        <w:spacing w:line="240" w:lineRule="auto"/>
      </w:pPr>
      <w:r>
        <w:tab/>
        <w:t>For pension purposes, the notional reckonable service date;</w:t>
      </w:r>
    </w:p>
    <w:p w14:paraId="3894851D" w14:textId="77777777" w:rsidR="00247935" w:rsidRDefault="00247935" w:rsidP="00247935">
      <w:pPr>
        <w:pStyle w:val="MRNoHead3"/>
        <w:spacing w:line="240" w:lineRule="auto"/>
      </w:pPr>
      <w:r>
        <w:tab/>
        <w:t>Pensionable pay history for three years to date of transfer;</w:t>
      </w:r>
    </w:p>
    <w:p w14:paraId="34C36B19" w14:textId="77777777" w:rsidR="00247935" w:rsidRDefault="00247935" w:rsidP="00247935">
      <w:pPr>
        <w:pStyle w:val="MRNoHead3"/>
        <w:spacing w:line="240" w:lineRule="auto"/>
      </w:pPr>
      <w:r>
        <w:tab/>
        <w:t>Percentage of any pay currently contributed under additional voluntary contribution arrangements; and</w:t>
      </w:r>
    </w:p>
    <w:p w14:paraId="47F07573" w14:textId="77777777" w:rsidR="00247935" w:rsidRDefault="00247935" w:rsidP="00247935">
      <w:pPr>
        <w:pStyle w:val="MRNoHead3"/>
        <w:spacing w:line="240" w:lineRule="auto"/>
      </w:pPr>
      <w:r>
        <w:tab/>
        <w:t xml:space="preserve">Percentage of pay currently contributed under any added years arrangements. </w:t>
      </w:r>
    </w:p>
    <w:p w14:paraId="6ED68EAC" w14:textId="77777777" w:rsidR="00247935" w:rsidRDefault="00247935" w:rsidP="00247935">
      <w:pPr>
        <w:pStyle w:val="MRNoHead2"/>
        <w:spacing w:line="240" w:lineRule="auto"/>
      </w:pPr>
      <w:r>
        <w:t xml:space="preserve">Medical </w:t>
      </w:r>
    </w:p>
    <w:p w14:paraId="382C4AC8" w14:textId="77777777" w:rsidR="00247935" w:rsidRDefault="00247935" w:rsidP="00247935">
      <w:pPr>
        <w:pStyle w:val="MRNoHead3"/>
        <w:spacing w:line="240" w:lineRule="auto"/>
      </w:pPr>
      <w:r>
        <w:tab/>
        <w:t>Sickness and absence records for the immediately preceding four-year period; and</w:t>
      </w:r>
    </w:p>
    <w:p w14:paraId="163D9C85" w14:textId="77777777" w:rsidR="00247935" w:rsidRDefault="00247935" w:rsidP="00247935">
      <w:pPr>
        <w:pStyle w:val="MRNoHead3"/>
        <w:spacing w:line="240" w:lineRule="auto"/>
      </w:pPr>
      <w:r>
        <w:tab/>
        <w:t xml:space="preserve">Details of any active restoring efficiency case for health purposes. </w:t>
      </w:r>
    </w:p>
    <w:p w14:paraId="54AA6731" w14:textId="77777777" w:rsidR="00247935" w:rsidRDefault="00247935" w:rsidP="00247935">
      <w:pPr>
        <w:pStyle w:val="MRNoHead2"/>
        <w:spacing w:line="240" w:lineRule="auto"/>
      </w:pPr>
      <w:r>
        <w:t xml:space="preserve">Disciplinary </w:t>
      </w:r>
    </w:p>
    <w:p w14:paraId="2845AA94" w14:textId="77777777" w:rsidR="00247935" w:rsidRDefault="00247935" w:rsidP="00247935">
      <w:pPr>
        <w:pStyle w:val="MRNoHead3"/>
        <w:spacing w:line="240" w:lineRule="auto"/>
      </w:pPr>
      <w:r>
        <w:tab/>
        <w:t>Details of any active restoring efficiency case for reasons of performance; and</w:t>
      </w:r>
    </w:p>
    <w:p w14:paraId="13ADB933" w14:textId="77777777" w:rsidR="00247935" w:rsidRDefault="00247935" w:rsidP="00247935">
      <w:pPr>
        <w:pStyle w:val="MRNoHead3"/>
        <w:spacing w:line="240" w:lineRule="auto"/>
      </w:pPr>
      <w:r>
        <w:tab/>
        <w:t>Details of any active disciplinary cases where corrective action is ongoing.</w:t>
      </w:r>
    </w:p>
    <w:p w14:paraId="0AA68D4E" w14:textId="77777777" w:rsidR="00247935" w:rsidRDefault="00247935" w:rsidP="00247935">
      <w:pPr>
        <w:pStyle w:val="MRNoHead2"/>
        <w:spacing w:line="240" w:lineRule="auto"/>
      </w:pPr>
      <w:r>
        <w:t>Further information</w:t>
      </w:r>
    </w:p>
    <w:p w14:paraId="3287B085" w14:textId="77777777" w:rsidR="00247935" w:rsidRDefault="00247935" w:rsidP="00247935">
      <w:pPr>
        <w:pStyle w:val="MRNoHead3"/>
        <w:spacing w:line="240" w:lineRule="auto"/>
      </w:pPr>
      <w:r>
        <w:tab/>
        <w:t>Information about specific adjustments that have been made for an individual under the Disability Discrimination Act 1995 or the Equality Act 2010;</w:t>
      </w:r>
    </w:p>
    <w:p w14:paraId="1A8BA739" w14:textId="77777777" w:rsidR="00247935" w:rsidRDefault="00247935" w:rsidP="00247935">
      <w:pPr>
        <w:pStyle w:val="MRNoHead3"/>
        <w:spacing w:line="240" w:lineRule="auto"/>
      </w:pPr>
      <w:r>
        <w:tab/>
        <w:t xml:space="preserve">Short term variations to attendance hours to accommodate a domestic situation; </w:t>
      </w:r>
    </w:p>
    <w:p w14:paraId="7A9B056D" w14:textId="77777777" w:rsidR="00247935" w:rsidRDefault="00247935" w:rsidP="00247935">
      <w:pPr>
        <w:pStyle w:val="MRNoHead3"/>
        <w:spacing w:line="240" w:lineRule="auto"/>
      </w:pPr>
      <w:r>
        <w:tab/>
        <w:t>Individuals that are members of the Reserves, or staff may have been granted special leave as a School Governor; and</w:t>
      </w:r>
    </w:p>
    <w:p w14:paraId="282C30FE" w14:textId="77777777" w:rsidR="00247935" w:rsidRPr="00027868" w:rsidRDefault="00247935" w:rsidP="00247935">
      <w:pPr>
        <w:pStyle w:val="MRNoHead3"/>
        <w:spacing w:line="240" w:lineRule="auto"/>
      </w:pPr>
      <w:r>
        <w:tab/>
        <w:t>Information about any maternity or other statutory leave or other absence from work.</w:t>
      </w:r>
    </w:p>
    <w:p w14:paraId="426046A2" w14:textId="77777777" w:rsidR="00247935" w:rsidRDefault="00247935" w:rsidP="00247935">
      <w:pPr>
        <w:pStyle w:val="MRSchedule3"/>
      </w:pPr>
      <w:bookmarkStart w:id="3919" w:name="_Ref503537141"/>
      <w:bookmarkStart w:id="3920" w:name="_Toc519678256"/>
      <w:r>
        <w:t>Part B</w:t>
      </w:r>
      <w:bookmarkEnd w:id="3919"/>
      <w:bookmarkEnd w:id="3920"/>
    </w:p>
    <w:p w14:paraId="02827DD6" w14:textId="77777777" w:rsidR="00247935" w:rsidRDefault="00247935" w:rsidP="000662E2">
      <w:pPr>
        <w:pStyle w:val="MRNoHead1"/>
        <w:numPr>
          <w:ilvl w:val="0"/>
          <w:numId w:val="16"/>
        </w:numPr>
        <w:spacing w:line="240" w:lineRule="auto"/>
      </w:pPr>
      <w:r>
        <w:t>Information to be provided twenty eight (28) days prior to the Relevant Transfer Date:</w:t>
      </w:r>
    </w:p>
    <w:p w14:paraId="63222B12" w14:textId="77777777" w:rsidR="00247935" w:rsidRDefault="00247935" w:rsidP="00247935">
      <w:pPr>
        <w:pStyle w:val="MRNoHead2"/>
        <w:spacing w:line="240" w:lineRule="auto"/>
      </w:pPr>
      <w:r>
        <w:t xml:space="preserve">Employee's full name; </w:t>
      </w:r>
    </w:p>
    <w:p w14:paraId="30DB3173" w14:textId="77777777" w:rsidR="00247935" w:rsidRDefault="00247935" w:rsidP="00247935">
      <w:pPr>
        <w:pStyle w:val="MRNoHead2"/>
        <w:spacing w:line="240" w:lineRule="auto"/>
      </w:pPr>
      <w:r>
        <w:t>Date of Birth;</w:t>
      </w:r>
    </w:p>
    <w:p w14:paraId="6404E670" w14:textId="77777777" w:rsidR="00247935" w:rsidRDefault="00247935" w:rsidP="00247935">
      <w:pPr>
        <w:pStyle w:val="MRNoHead2"/>
        <w:spacing w:line="240" w:lineRule="auto"/>
      </w:pPr>
      <w:r>
        <w:t>Home address; and</w:t>
      </w:r>
    </w:p>
    <w:p w14:paraId="2B09327A" w14:textId="77777777" w:rsidR="00247935" w:rsidRDefault="00247935" w:rsidP="00247935">
      <w:pPr>
        <w:pStyle w:val="MRNoHead2"/>
        <w:spacing w:line="240" w:lineRule="auto"/>
      </w:pPr>
      <w:r>
        <w:t>Bank/building society account details for payroll purposes Tax Code.</w:t>
      </w:r>
    </w:p>
    <w:p w14:paraId="1AE2395B" w14:textId="77777777" w:rsidR="00247935" w:rsidRPr="00027868" w:rsidRDefault="00247935" w:rsidP="00247935">
      <w:pPr>
        <w:spacing w:line="240" w:lineRule="auto"/>
      </w:pPr>
    </w:p>
    <w:p w14:paraId="73BF1306" w14:textId="77777777" w:rsidR="00247935" w:rsidRDefault="00247935" w:rsidP="00247935">
      <w:pPr>
        <w:jc w:val="left"/>
      </w:pPr>
      <w:r>
        <w:br w:type="page"/>
      </w:r>
    </w:p>
    <w:p w14:paraId="0449CB83" w14:textId="77777777" w:rsidR="00247935" w:rsidRDefault="00247935" w:rsidP="00247935">
      <w:pPr>
        <w:pStyle w:val="MRSchedule3"/>
        <w:spacing w:line="240" w:lineRule="auto"/>
      </w:pPr>
      <w:bookmarkStart w:id="3921" w:name="_Ref503537142"/>
      <w:bookmarkStart w:id="3922" w:name="_Toc519678257"/>
      <w:r w:rsidRPr="00027868">
        <w:t>Part 2 – Employee Transfer Arrangements on Exit</w:t>
      </w:r>
      <w:bookmarkEnd w:id="3921"/>
      <w:bookmarkEnd w:id="3922"/>
    </w:p>
    <w:p w14:paraId="1E111DA9" w14:textId="77777777" w:rsidR="00247935" w:rsidRDefault="00247935" w:rsidP="000662E2">
      <w:pPr>
        <w:pStyle w:val="MRSchedPara1"/>
        <w:numPr>
          <w:ilvl w:val="0"/>
          <w:numId w:val="15"/>
        </w:numPr>
      </w:pPr>
      <w:r>
        <w:t>Not Used.</w:t>
      </w:r>
    </w:p>
    <w:p w14:paraId="11AB914C" w14:textId="77777777" w:rsidR="00247935" w:rsidRDefault="00247935" w:rsidP="000662E2">
      <w:pPr>
        <w:pStyle w:val="MRSchedPara1"/>
        <w:numPr>
          <w:ilvl w:val="0"/>
          <w:numId w:val="15"/>
        </w:numPr>
        <w:spacing w:line="240" w:lineRule="auto"/>
      </w:pPr>
      <w:bookmarkStart w:id="3923" w:name="_Ref503537146"/>
      <w:r>
        <w:t>Employment</w:t>
      </w:r>
      <w:bookmarkEnd w:id="3923"/>
    </w:p>
    <w:p w14:paraId="7DF1CD39" w14:textId="77777777" w:rsidR="00247935" w:rsidRPr="000038F6" w:rsidRDefault="00247935" w:rsidP="00247935">
      <w:pPr>
        <w:spacing w:line="240" w:lineRule="auto"/>
        <w:ind w:left="720"/>
        <w:rPr>
          <w:b/>
        </w:rPr>
      </w:pPr>
      <w:r w:rsidRPr="000038F6">
        <w:rPr>
          <w:b/>
        </w:rPr>
        <w:t>Information on Re-tender, Partial Termination, Termination or Expiry.</w:t>
      </w:r>
    </w:p>
    <w:p w14:paraId="405B01E3" w14:textId="77777777" w:rsidR="00247935" w:rsidRDefault="00247935" w:rsidP="000662E2">
      <w:pPr>
        <w:pStyle w:val="MRSchedPara2"/>
        <w:numPr>
          <w:ilvl w:val="1"/>
          <w:numId w:val="15"/>
        </w:numPr>
        <w:spacing w:line="240" w:lineRule="auto"/>
      </w:pPr>
      <w:bookmarkStart w:id="3924" w:name="_Ref497127727"/>
      <w:r>
        <w:t>The Contractor shall and shall procure that any Employing Sub-Contractor shall:</w:t>
      </w:r>
      <w:bookmarkEnd w:id="3924"/>
      <w:r>
        <w:t xml:space="preserve"> </w:t>
      </w:r>
    </w:p>
    <w:p w14:paraId="7E6436CE" w14:textId="77777777" w:rsidR="00247935" w:rsidRDefault="00247935" w:rsidP="000662E2">
      <w:pPr>
        <w:pStyle w:val="MRSchedPara3"/>
        <w:numPr>
          <w:ilvl w:val="2"/>
          <w:numId w:val="15"/>
        </w:numPr>
        <w:spacing w:line="240" w:lineRule="auto"/>
      </w:pPr>
      <w:bookmarkStart w:id="3925" w:name="_Ref503537147"/>
      <w:r>
        <w:t>not later than two (2) years preceding the Expiry Date;</w:t>
      </w:r>
      <w:bookmarkEnd w:id="3925"/>
    </w:p>
    <w:p w14:paraId="659778C4" w14:textId="77777777" w:rsidR="00247935" w:rsidRDefault="00247935" w:rsidP="000662E2">
      <w:pPr>
        <w:pStyle w:val="MRSchedPara3"/>
        <w:numPr>
          <w:ilvl w:val="2"/>
          <w:numId w:val="15"/>
        </w:numPr>
        <w:spacing w:line="240" w:lineRule="auto"/>
      </w:pPr>
      <w:bookmarkStart w:id="3926" w:name="_Ref503537148"/>
      <w:r>
        <w:t>not later than two (2) years prior to a potential Subsequent Transfer Date;</w:t>
      </w:r>
      <w:bookmarkEnd w:id="3926"/>
    </w:p>
    <w:p w14:paraId="7F00E1D3" w14:textId="77777777" w:rsidR="00247935" w:rsidRDefault="00247935" w:rsidP="000662E2">
      <w:pPr>
        <w:pStyle w:val="MRSchedPara3"/>
        <w:numPr>
          <w:ilvl w:val="2"/>
          <w:numId w:val="15"/>
        </w:numPr>
        <w:spacing w:line="240" w:lineRule="auto"/>
      </w:pPr>
      <w:bookmarkStart w:id="3927" w:name="_Ref503537149"/>
      <w:r>
        <w:t>as soon as possible following service of any notice to terminate this Contract on the Contractor by the Authority in respect of the provision of any of the Contractor Deliverables (whether in whole or part); or</w:t>
      </w:r>
      <w:bookmarkEnd w:id="3927"/>
    </w:p>
    <w:p w14:paraId="5FE447B3" w14:textId="77777777" w:rsidR="00247935" w:rsidRDefault="00247935" w:rsidP="000662E2">
      <w:pPr>
        <w:pStyle w:val="MRSchedPara3"/>
        <w:numPr>
          <w:ilvl w:val="2"/>
          <w:numId w:val="15"/>
        </w:numPr>
        <w:spacing w:line="240" w:lineRule="auto"/>
      </w:pPr>
      <w:bookmarkStart w:id="3928" w:name="_Ref503537150"/>
      <w:r>
        <w:t>as soon as possible following receipt by the Contractor of a written request by the Authority, at any time during the Contract Period:</w:t>
      </w:r>
      <w:bookmarkEnd w:id="3928"/>
    </w:p>
    <w:p w14:paraId="539F752B" w14:textId="77777777" w:rsidR="00247935" w:rsidRDefault="00247935" w:rsidP="000662E2">
      <w:pPr>
        <w:pStyle w:val="MRSchedPara4"/>
        <w:numPr>
          <w:ilvl w:val="3"/>
          <w:numId w:val="15"/>
        </w:numPr>
        <w:spacing w:line="240" w:lineRule="auto"/>
      </w:pPr>
      <w:bookmarkStart w:id="3929" w:name="_Ref497127427"/>
      <w:r>
        <w:t>supply to the Authority such information as the Authority may reasonably require in order to consider the application of the Transfer Regulations on the termination, partial termination or expiry of this Contract;</w:t>
      </w:r>
      <w:bookmarkEnd w:id="3929"/>
      <w:r>
        <w:t xml:space="preserve"> </w:t>
      </w:r>
    </w:p>
    <w:p w14:paraId="275ED5FA" w14:textId="77777777" w:rsidR="00247935" w:rsidRDefault="00247935" w:rsidP="000662E2">
      <w:pPr>
        <w:pStyle w:val="MRSchedPara4"/>
        <w:numPr>
          <w:ilvl w:val="3"/>
          <w:numId w:val="15"/>
        </w:numPr>
        <w:spacing w:line="240" w:lineRule="auto"/>
      </w:pPr>
      <w:bookmarkStart w:id="3930" w:name="_Ref497127438"/>
      <w:r>
        <w:t xml:space="preserve">supply to the Authority such full and accurate and up-to-date information as may be requested by the Authority including the information listed in </w:t>
      </w:r>
      <w:bookmarkStart w:id="3931" w:name="DocXTextRef437"/>
      <w:r>
        <w:t>Appendix 1</w:t>
      </w:r>
      <w:bookmarkEnd w:id="3931"/>
      <w:r>
        <w:t xml:space="preserve"> to this Part 2 of </w:t>
      </w:r>
      <w:r w:rsidRPr="00F12466">
        <w:rPr>
          <w:color w:val="000000"/>
        </w:rPr>
        <w:t>Schedule 21</w:t>
      </w:r>
      <w:r>
        <w:t xml:space="preserve"> (</w:t>
      </w:r>
      <w:r w:rsidRPr="00563F7D">
        <w:rPr>
          <w:i/>
        </w:rPr>
        <w:t>Transfer Regulations</w:t>
      </w:r>
      <w:r>
        <w:t>) relating to the employees who are wholly or mainly employed, assigned or engaged in providing the Contractor Deliverables or part of the Contractor Deliverables under this Contract who may be subject to a Subsequent Relevant Transfer;</w:t>
      </w:r>
      <w:bookmarkEnd w:id="3930"/>
      <w:r>
        <w:t xml:space="preserve"> </w:t>
      </w:r>
    </w:p>
    <w:p w14:paraId="7C43AC1C" w14:textId="77777777" w:rsidR="00247935" w:rsidRDefault="00247935" w:rsidP="000662E2">
      <w:pPr>
        <w:pStyle w:val="MRSchedPara4"/>
        <w:numPr>
          <w:ilvl w:val="3"/>
          <w:numId w:val="15"/>
        </w:numPr>
        <w:spacing w:line="240" w:lineRule="auto"/>
      </w:pPr>
      <w:bookmarkStart w:id="3932" w:name="_Ref503537151"/>
      <w:r>
        <w:t xml:space="preserve">provide the information on or before the relevant date when such information is required to be provided (in accordance with paragraphs </w:t>
      </w:r>
      <w:r w:rsidRPr="00F12466">
        <w:rPr>
          <w:color w:val="000000"/>
        </w:rPr>
        <w:t>2.1.1</w:t>
      </w:r>
      <w:r>
        <w:t xml:space="preserve"> and </w:t>
      </w:r>
      <w:r w:rsidRPr="00F12466">
        <w:rPr>
          <w:color w:val="000000"/>
        </w:rPr>
        <w:t>2.1.2</w:t>
      </w:r>
      <w:r>
        <w:t xml:space="preserve">) or promptly following the service of a notice to terminate this Contract (in part or in whole) (in accordance with paragraph </w:t>
      </w:r>
      <w:r w:rsidRPr="00F12466">
        <w:rPr>
          <w:color w:val="000000"/>
        </w:rPr>
        <w:t>2.1.3</w:t>
      </w:r>
      <w:r>
        <w:t xml:space="preserve">) or a written request for information (in accordance with paragraph </w:t>
      </w:r>
      <w:r w:rsidRPr="00F12466">
        <w:rPr>
          <w:color w:val="000000"/>
        </w:rPr>
        <w:t>2.1.4</w:t>
      </w:r>
      <w:r>
        <w:t>) in all cases at no cost to the Authority;</w:t>
      </w:r>
      <w:bookmarkEnd w:id="3932"/>
      <w:r>
        <w:t xml:space="preserve"> </w:t>
      </w:r>
    </w:p>
    <w:p w14:paraId="4B2EBBA3" w14:textId="77777777" w:rsidR="00247935" w:rsidRDefault="00247935" w:rsidP="000662E2">
      <w:pPr>
        <w:pStyle w:val="MRSchedPara4"/>
        <w:numPr>
          <w:ilvl w:val="3"/>
          <w:numId w:val="15"/>
        </w:numPr>
        <w:spacing w:line="240" w:lineRule="auto"/>
      </w:pPr>
      <w:bookmarkStart w:id="3933" w:name="_Ref503537152"/>
      <w:r>
        <w:t>acknowledge that the Authority will use the information for informing any prospective New Provider for any services which are substantially the same as the Contractor Deliverables or part of the Contractor Deliverables provided pursuant to this Contract; and</w:t>
      </w:r>
      <w:bookmarkEnd w:id="3933"/>
    </w:p>
    <w:p w14:paraId="5AE133A8" w14:textId="77777777" w:rsidR="00247935" w:rsidRDefault="00247935" w:rsidP="000662E2">
      <w:pPr>
        <w:pStyle w:val="MRSchedPara4"/>
        <w:numPr>
          <w:ilvl w:val="3"/>
          <w:numId w:val="15"/>
        </w:numPr>
        <w:spacing w:line="240" w:lineRule="auto"/>
      </w:pPr>
      <w:bookmarkStart w:id="3934" w:name="_Ref497127464"/>
      <w:r>
        <w:t xml:space="preserve">inform the Authority of any changes to the information provided under paragraph 2.1.4(i) or </w:t>
      </w:r>
      <w:bookmarkStart w:id="3935" w:name="DocXTextRef443"/>
      <w:r>
        <w:t>2.1.4</w:t>
      </w:r>
      <w:bookmarkEnd w:id="3935"/>
      <w:r>
        <w:t>(ii) up to the Subsequent Transfer Date as soon as reasonably practicable (whether or not the Authority gives notice to the Contractor requiring such updates).</w:t>
      </w:r>
      <w:bookmarkEnd w:id="3934"/>
    </w:p>
    <w:p w14:paraId="0C878CE6" w14:textId="77777777" w:rsidR="00247935" w:rsidRDefault="00247935" w:rsidP="000662E2">
      <w:pPr>
        <w:pStyle w:val="MRSchedPara2"/>
        <w:numPr>
          <w:ilvl w:val="1"/>
          <w:numId w:val="15"/>
        </w:numPr>
        <w:spacing w:line="240" w:lineRule="auto"/>
      </w:pPr>
      <w:bookmarkStart w:id="3936" w:name="_Ref497127739"/>
      <w:r>
        <w:t>The Contractor shall:</w:t>
      </w:r>
      <w:bookmarkEnd w:id="3936"/>
    </w:p>
    <w:p w14:paraId="4735175D" w14:textId="77777777" w:rsidR="00247935" w:rsidRDefault="00247935" w:rsidP="000662E2">
      <w:pPr>
        <w:pStyle w:val="MRSchedPara3"/>
        <w:numPr>
          <w:ilvl w:val="2"/>
          <w:numId w:val="15"/>
        </w:numPr>
        <w:spacing w:line="240" w:lineRule="auto"/>
      </w:pPr>
      <w:bookmarkStart w:id="3937" w:name="_Ref503537153"/>
      <w:r>
        <w:t>No later than three (3) months preceding expiry of this Contract;</w:t>
      </w:r>
      <w:bookmarkEnd w:id="3937"/>
    </w:p>
    <w:p w14:paraId="5ACE3362" w14:textId="77777777" w:rsidR="00247935" w:rsidRDefault="00247935" w:rsidP="000662E2">
      <w:pPr>
        <w:pStyle w:val="MRSchedPara3"/>
        <w:numPr>
          <w:ilvl w:val="2"/>
          <w:numId w:val="15"/>
        </w:numPr>
        <w:spacing w:line="240" w:lineRule="auto"/>
      </w:pPr>
      <w:bookmarkStart w:id="3938" w:name="_Ref503537154"/>
      <w:r>
        <w:t>Within two (2) weeks following receipt by the Contractor of a notice to terminate this Contract or the provision of any of the Contractor Deliverables (whether in whole or part); and</w:t>
      </w:r>
      <w:bookmarkEnd w:id="3938"/>
    </w:p>
    <w:p w14:paraId="33962652" w14:textId="77777777" w:rsidR="00247935" w:rsidRDefault="00247935" w:rsidP="000662E2">
      <w:pPr>
        <w:pStyle w:val="MRSchedPara3"/>
        <w:numPr>
          <w:ilvl w:val="2"/>
          <w:numId w:val="15"/>
        </w:numPr>
        <w:spacing w:line="240" w:lineRule="auto"/>
      </w:pPr>
      <w:bookmarkStart w:id="3939" w:name="_Ref503537155"/>
      <w:r>
        <w:t>Within two (2) weeks following receipt of a written request from the Authority:</w:t>
      </w:r>
      <w:bookmarkEnd w:id="3939"/>
    </w:p>
    <w:p w14:paraId="2248EAF6" w14:textId="77777777" w:rsidR="00247935" w:rsidRDefault="00247935" w:rsidP="000662E2">
      <w:pPr>
        <w:pStyle w:val="MRSchedPara4"/>
        <w:numPr>
          <w:ilvl w:val="3"/>
          <w:numId w:val="15"/>
        </w:numPr>
        <w:spacing w:line="240" w:lineRule="auto"/>
      </w:pPr>
      <w:bookmarkStart w:id="3940" w:name="_Ref503537156"/>
      <w:r>
        <w:t xml:space="preserve">ensure that Employee Liability Information and such information listed in Part </w:t>
      </w:r>
      <w:bookmarkStart w:id="3941" w:name="DocXTextRef444"/>
      <w:r>
        <w:t>A</w:t>
      </w:r>
      <w:bookmarkEnd w:id="3941"/>
      <w:r>
        <w:t xml:space="preserve"> of Appendix 2 to Part </w:t>
      </w:r>
      <w:bookmarkStart w:id="3942" w:name="DocXTextRef445"/>
      <w:r>
        <w:t>2</w:t>
      </w:r>
      <w:bookmarkEnd w:id="3942"/>
      <w:r>
        <w:t xml:space="preserve"> of this </w:t>
      </w:r>
      <w:r w:rsidRPr="00F12466">
        <w:rPr>
          <w:color w:val="000000"/>
        </w:rPr>
        <w:t>Schedule 21</w:t>
      </w:r>
      <w:r>
        <w:t xml:space="preserve"> (</w:t>
      </w:r>
      <w:r w:rsidRPr="00563F7D">
        <w:rPr>
          <w:i/>
        </w:rPr>
        <w:t>Transfer Regulations</w:t>
      </w:r>
      <w:r>
        <w:t>) relating to the Subsequent Transferring Employees is provided to the Authority and/or any New Provider;</w:t>
      </w:r>
      <w:bookmarkEnd w:id="3940"/>
    </w:p>
    <w:p w14:paraId="626AAAAB" w14:textId="77777777" w:rsidR="00247935" w:rsidRDefault="00247935" w:rsidP="000662E2">
      <w:pPr>
        <w:pStyle w:val="MRSchedPara4"/>
        <w:numPr>
          <w:ilvl w:val="3"/>
          <w:numId w:val="15"/>
        </w:numPr>
        <w:spacing w:line="240" w:lineRule="auto"/>
      </w:pPr>
      <w:bookmarkStart w:id="3943" w:name="_Ref497127504"/>
      <w:r>
        <w:t>without prejudice to the provisions of paragraph 2.1.4(v) inform the Authority and/or any New Provider of any changes to the information provided under paragraph 2.2.3(ii) up to any Subsequent Transfer Date as soon as reasonably practicable; and</w:t>
      </w:r>
      <w:bookmarkEnd w:id="3943"/>
    </w:p>
    <w:p w14:paraId="31225104" w14:textId="77777777" w:rsidR="00247935" w:rsidRDefault="00247935" w:rsidP="000662E2">
      <w:pPr>
        <w:pStyle w:val="MRSchedPara4"/>
        <w:numPr>
          <w:ilvl w:val="3"/>
          <w:numId w:val="15"/>
        </w:numPr>
        <w:spacing w:line="240" w:lineRule="auto"/>
      </w:pPr>
      <w:bookmarkStart w:id="3944" w:name="_Ref503537157"/>
      <w:r>
        <w:t>enable and assist the Authority and/or any New Provider or any sub-contractor of a New Provider to communicate with and meet those employees and their trade union or other employee representatives.</w:t>
      </w:r>
      <w:bookmarkEnd w:id="3944"/>
    </w:p>
    <w:p w14:paraId="0C8AD9B4" w14:textId="77777777" w:rsidR="00247935" w:rsidRDefault="00247935" w:rsidP="000662E2">
      <w:pPr>
        <w:pStyle w:val="MRSchedPara2"/>
        <w:numPr>
          <w:ilvl w:val="1"/>
          <w:numId w:val="15"/>
        </w:numPr>
        <w:spacing w:line="240" w:lineRule="auto"/>
      </w:pPr>
      <w:bookmarkStart w:id="3945" w:name="_Ref497128080"/>
      <w:r>
        <w:t xml:space="preserve">No later than twenty eight (28) days prior to the Subsequent Transfer Date the Contractor shall provide the Authority and/or any New Provider with a final list of the Subsequent Transferring Employees together with the information listed in Part </w:t>
      </w:r>
      <w:bookmarkStart w:id="3946" w:name="DocXTextRef449"/>
      <w:r>
        <w:t>B</w:t>
      </w:r>
      <w:bookmarkEnd w:id="3946"/>
      <w:r>
        <w:t xml:space="preserve"> of </w:t>
      </w:r>
      <w:bookmarkStart w:id="3947" w:name="DocXTextRef452"/>
      <w:r>
        <w:t>Appendix 2</w:t>
      </w:r>
      <w:bookmarkEnd w:id="3947"/>
      <w:r>
        <w:t xml:space="preserve"> of Part 2 of this </w:t>
      </w:r>
      <w:r w:rsidRPr="00F12466">
        <w:rPr>
          <w:color w:val="000000"/>
        </w:rPr>
        <w:t>Schedule 21</w:t>
      </w:r>
      <w:r>
        <w:t xml:space="preserve"> (</w:t>
      </w:r>
      <w:r w:rsidRPr="00563F7D">
        <w:rPr>
          <w:i/>
        </w:rPr>
        <w:t>Transfer Regulations</w:t>
      </w:r>
      <w:r>
        <w:t>) relating to the Subsequent Transferring Employees. The Contractor shall inform the Authority and/or New Provider of any changes to this list or information up to the Subsequent Transfer Date.</w:t>
      </w:r>
      <w:bookmarkEnd w:id="3945"/>
    </w:p>
    <w:p w14:paraId="45CE7A4C" w14:textId="77777777" w:rsidR="00247935" w:rsidRDefault="00247935" w:rsidP="000662E2">
      <w:pPr>
        <w:pStyle w:val="MRSchedPara2"/>
        <w:numPr>
          <w:ilvl w:val="1"/>
          <w:numId w:val="15"/>
        </w:numPr>
        <w:spacing w:line="240" w:lineRule="auto"/>
      </w:pPr>
      <w:bookmarkStart w:id="3948" w:name="_Ref497127783"/>
      <w:r>
        <w:t xml:space="preserve">Paragraphs 2.1 and 2.2 of this Part 2 of </w:t>
      </w:r>
      <w:r w:rsidRPr="00F12466">
        <w:rPr>
          <w:color w:val="000000"/>
        </w:rPr>
        <w:t>Schedule 21</w:t>
      </w:r>
      <w:r>
        <w:t xml:space="preserve"> (</w:t>
      </w:r>
      <w:r w:rsidRPr="00563F7D">
        <w:rPr>
          <w:i/>
        </w:rPr>
        <w:t>Transfer Regulations</w:t>
      </w:r>
      <w:r>
        <w:t>)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2.1 and 2.2. Notwithstanding this paragraph 2.4, the Contractor acknowledges (and shall procure that its Sub-Contractors acknowledge) that they are required to provide sufficient information to the Authority to enable the Authority to determine the nature of the activities being undertaken by employees engaged in providing the Contractor Deliverables, to assess whether there is an organised grouping for the purposes of the Transfer Regulations and to assess who is assigned to such organised grouping. To the extent that anonymous data has been provided by the Contractor pursuant to its obligations under paragraph 2.1 and 2.2 above, the Contractor shall provide full data to the Authority no later than twenty eight (28) days prior to the Subsequent Transfer Date.</w:t>
      </w:r>
      <w:bookmarkEnd w:id="3948"/>
      <w:r>
        <w:t xml:space="preserve"> </w:t>
      </w:r>
    </w:p>
    <w:p w14:paraId="1D36A062" w14:textId="77777777" w:rsidR="00247935" w:rsidRDefault="00247935" w:rsidP="000662E2">
      <w:pPr>
        <w:pStyle w:val="MRSchedPara2"/>
        <w:numPr>
          <w:ilvl w:val="1"/>
          <w:numId w:val="15"/>
        </w:numPr>
        <w:spacing w:line="240" w:lineRule="auto"/>
      </w:pPr>
      <w:bookmarkStart w:id="3949" w:name="_Ref497128082"/>
      <w:r>
        <w:t>After the first to occur of:</w:t>
      </w:r>
      <w:bookmarkEnd w:id="3949"/>
    </w:p>
    <w:p w14:paraId="53B3A338" w14:textId="77777777" w:rsidR="00247935" w:rsidRDefault="00247935" w:rsidP="000662E2">
      <w:pPr>
        <w:pStyle w:val="MRSchedPara3"/>
        <w:numPr>
          <w:ilvl w:val="2"/>
          <w:numId w:val="15"/>
        </w:numPr>
        <w:spacing w:line="240" w:lineRule="auto"/>
      </w:pPr>
      <w:bookmarkStart w:id="3950" w:name="_Ref503537158"/>
      <w:r>
        <w:t>The date which is six (6) months prior to the Expiry Date;</w:t>
      </w:r>
      <w:bookmarkEnd w:id="3950"/>
    </w:p>
    <w:p w14:paraId="2D899075" w14:textId="77777777" w:rsidR="00247935" w:rsidRDefault="00247935" w:rsidP="000662E2">
      <w:pPr>
        <w:pStyle w:val="MRSchedPara3"/>
        <w:numPr>
          <w:ilvl w:val="2"/>
          <w:numId w:val="15"/>
        </w:numPr>
        <w:spacing w:line="240" w:lineRule="auto"/>
      </w:pPr>
      <w:bookmarkStart w:id="3951" w:name="_Ref503537159"/>
      <w:r>
        <w:t>The service of a notice to terminate this Contract or the provision of any of the Contractor Deliverables (whether in whole or in part);</w:t>
      </w:r>
      <w:bookmarkEnd w:id="3951"/>
    </w:p>
    <w:p w14:paraId="1177AEAD" w14:textId="77777777" w:rsidR="00247935" w:rsidRDefault="00247935" w:rsidP="000662E2">
      <w:pPr>
        <w:pStyle w:val="MRSchedPara3"/>
        <w:numPr>
          <w:ilvl w:val="2"/>
          <w:numId w:val="15"/>
        </w:numPr>
        <w:spacing w:line="240" w:lineRule="auto"/>
      </w:pPr>
      <w:bookmarkStart w:id="3952" w:name="_Ref503537160"/>
      <w:r>
        <w:t>The notification to the Contractor by the Authority of New Provider; and</w:t>
      </w:r>
      <w:bookmarkEnd w:id="3952"/>
      <w:r>
        <w:t xml:space="preserve"> </w:t>
      </w:r>
    </w:p>
    <w:p w14:paraId="3774D1FA" w14:textId="77777777" w:rsidR="00247935" w:rsidRDefault="00247935" w:rsidP="000662E2">
      <w:pPr>
        <w:pStyle w:val="MRSchedPara3"/>
        <w:numPr>
          <w:ilvl w:val="2"/>
          <w:numId w:val="15"/>
        </w:numPr>
        <w:spacing w:line="240" w:lineRule="auto"/>
      </w:pPr>
      <w:bookmarkStart w:id="3953" w:name="_Ref503537161"/>
      <w:r>
        <w:t>a written request by the Authority (made at any time during the Contract Period),</w:t>
      </w:r>
      <w:bookmarkEnd w:id="3953"/>
    </w:p>
    <w:p w14:paraId="17A84754" w14:textId="77777777" w:rsidR="00247935" w:rsidRPr="00E54879" w:rsidRDefault="00247935" w:rsidP="00247935">
      <w:pPr>
        <w:pStyle w:val="MRSchedPara3"/>
        <w:numPr>
          <w:ilvl w:val="0"/>
          <w:numId w:val="0"/>
        </w:numPr>
        <w:spacing w:line="240" w:lineRule="auto"/>
        <w:ind w:left="720"/>
        <w:rPr>
          <w:vertAlign w:val="subscript"/>
        </w:rPr>
      </w:pPr>
      <w:r>
        <w:t>the Contractor shall not and shall procure that an Employing Sub-Contractor shall not:</w:t>
      </w:r>
    </w:p>
    <w:p w14:paraId="2DC51D63" w14:textId="77777777" w:rsidR="00247935" w:rsidRDefault="00247935" w:rsidP="000662E2">
      <w:pPr>
        <w:pStyle w:val="MRSchedPara4"/>
        <w:numPr>
          <w:ilvl w:val="3"/>
          <w:numId w:val="15"/>
        </w:numPr>
        <w:spacing w:line="240" w:lineRule="auto"/>
      </w:pPr>
      <w:bookmarkStart w:id="3954" w:name="_Ref503537162"/>
      <w:r>
        <w:t>materially amend or promise to amend the rates of remuneration or other terms and conditions of employment of any person wholly or mainly employed or engaged in providing the Contractor Deliverables under this Contract; or</w:t>
      </w:r>
      <w:bookmarkEnd w:id="3954"/>
    </w:p>
    <w:p w14:paraId="7E051775" w14:textId="77777777" w:rsidR="00247935" w:rsidRDefault="00247935" w:rsidP="000662E2">
      <w:pPr>
        <w:pStyle w:val="MRSchedPara4"/>
        <w:numPr>
          <w:ilvl w:val="3"/>
          <w:numId w:val="15"/>
        </w:numPr>
        <w:spacing w:line="240" w:lineRule="auto"/>
      </w:pPr>
      <w:bookmarkStart w:id="3955" w:name="_Ref503537163"/>
      <w:r>
        <w:t>replace or re-deploy from the Contractor Deliverables any person wholly or mainly employed or engaged in providing the Contractor Deliverables, or materially increase or decrease the number of persons performing the Contractor Deliverables under this Contract or the working time spent on the Contractor Deliverables (or any part thereof); or</w:t>
      </w:r>
      <w:bookmarkEnd w:id="3955"/>
    </w:p>
    <w:p w14:paraId="2461E20F" w14:textId="77777777" w:rsidR="00247935" w:rsidRDefault="00247935" w:rsidP="000662E2">
      <w:pPr>
        <w:pStyle w:val="MRSchedPara4"/>
        <w:numPr>
          <w:ilvl w:val="3"/>
          <w:numId w:val="15"/>
        </w:numPr>
        <w:spacing w:line="240" w:lineRule="auto"/>
      </w:pPr>
      <w:bookmarkStart w:id="3956" w:name="_Ref503537164"/>
      <w:r>
        <w:t>reorganise any working methods or assign to any person wholly or mainly employed or engaged in providing the Contractor Deliverables (or any part thereof) any duties unconnected with the Contractor Deliverables (or any part thereof) under this Contract; or</w:t>
      </w:r>
      <w:bookmarkEnd w:id="3956"/>
    </w:p>
    <w:p w14:paraId="5A2A2B58" w14:textId="77777777" w:rsidR="00247935" w:rsidRDefault="00247935" w:rsidP="000662E2">
      <w:pPr>
        <w:pStyle w:val="MRSchedPara4"/>
        <w:numPr>
          <w:ilvl w:val="3"/>
          <w:numId w:val="15"/>
        </w:numPr>
        <w:spacing w:line="240" w:lineRule="auto"/>
      </w:pPr>
      <w:bookmarkStart w:id="3957" w:name="_Ref503537165"/>
      <w:r>
        <w:t>terminate or give notice to terminate the employment of any person wholly or mainly employed or engaged in providing the Contractor Deliverables (or any part thereof) under this Contract other than in the case of serious misconduct or for poor performance,</w:t>
      </w:r>
      <w:bookmarkEnd w:id="3957"/>
      <w:r>
        <w:t xml:space="preserve"> </w:t>
      </w:r>
    </w:p>
    <w:p w14:paraId="1ECDBD44" w14:textId="77777777" w:rsidR="00247935" w:rsidRDefault="00247935" w:rsidP="00247935">
      <w:pPr>
        <w:pStyle w:val="MRSchedPara3"/>
        <w:numPr>
          <w:ilvl w:val="0"/>
          <w:numId w:val="0"/>
        </w:numPr>
        <w:spacing w:line="240" w:lineRule="auto"/>
        <w:ind w:left="720"/>
      </w:pPr>
      <w: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2.1, 2.2, 2.3 or 2.5 of this Part 2 of this </w:t>
      </w:r>
      <w:r w:rsidRPr="00F12466">
        <w:rPr>
          <w:color w:val="000000"/>
        </w:rPr>
        <w:t>Schedule 21</w:t>
      </w:r>
      <w:r>
        <w:t xml:space="preserve"> (</w:t>
      </w:r>
      <w:r w:rsidRPr="00563F7D">
        <w:rPr>
          <w:i/>
        </w:rPr>
        <w:t>Transfer Regulations</w:t>
      </w:r>
      <w:r>
        <w:t xml:space="preserve">). </w:t>
      </w:r>
    </w:p>
    <w:p w14:paraId="55E29B90" w14:textId="77777777" w:rsidR="00247935" w:rsidRDefault="00247935" w:rsidP="000662E2">
      <w:pPr>
        <w:pStyle w:val="MRSchedPara2"/>
        <w:numPr>
          <w:ilvl w:val="1"/>
          <w:numId w:val="15"/>
        </w:numPr>
        <w:spacing w:line="240" w:lineRule="auto"/>
      </w:pPr>
      <w:bookmarkStart w:id="3958" w:name="_Ref503537166"/>
      <w:r>
        <w:t xml:space="preserve">The Authority may at any time prior to the period set out in paragraph 2.5 of this Part 2 of this </w:t>
      </w:r>
      <w:r w:rsidRPr="00F12466">
        <w:rPr>
          <w:color w:val="000000"/>
        </w:rPr>
        <w:t>Schedule 21</w:t>
      </w:r>
      <w:r>
        <w:t xml:space="preserve"> (</w:t>
      </w:r>
      <w:r w:rsidRPr="00563F7D">
        <w:rPr>
          <w:i/>
        </w:rPr>
        <w:t>Transfer Regulations</w:t>
      </w:r>
      <w:r>
        <w:t xml:space="preserve">), request from the Contractor any of the information in paragraphs </w:t>
      </w:r>
      <w:r w:rsidRPr="00982FAE">
        <w:t xml:space="preserve">1.1 to </w:t>
      </w:r>
      <w:bookmarkStart w:id="3959" w:name="DocXTextRef463"/>
      <w:r w:rsidRPr="00982FAE">
        <w:t>1.4</w:t>
      </w:r>
      <w:bookmarkEnd w:id="3959"/>
      <w:r>
        <w:t xml:space="preserve"> of Appendix 1 to this Part </w:t>
      </w:r>
      <w:bookmarkStart w:id="3960" w:name="DocXTextRef459"/>
      <w:r>
        <w:t>2</w:t>
      </w:r>
      <w:bookmarkEnd w:id="3960"/>
      <w:r>
        <w:t xml:space="preserve"> of this </w:t>
      </w:r>
      <w:r w:rsidRPr="00F12466">
        <w:rPr>
          <w:color w:val="000000"/>
        </w:rPr>
        <w:t>Schedule 21</w:t>
      </w:r>
      <w:r>
        <w:t xml:space="preserve"> (</w:t>
      </w:r>
      <w:r w:rsidRPr="00563F7D">
        <w:rPr>
          <w:i/>
        </w:rPr>
        <w:t>Transfer Regulations</w:t>
      </w:r>
      <w:r>
        <w:t>) and the Contractor shall and shall procure any Sub-Contractor will provide the information requested within twenty eight (28) days of receipt of that request.</w:t>
      </w:r>
      <w:bookmarkEnd w:id="3958"/>
    </w:p>
    <w:p w14:paraId="7176D68D" w14:textId="77777777" w:rsidR="00247935" w:rsidRDefault="00247935" w:rsidP="000662E2">
      <w:pPr>
        <w:pStyle w:val="MRSchedPara1"/>
        <w:numPr>
          <w:ilvl w:val="0"/>
          <w:numId w:val="15"/>
        </w:numPr>
        <w:spacing w:line="240" w:lineRule="auto"/>
      </w:pPr>
      <w:bookmarkStart w:id="3961" w:name="_Ref497129044"/>
      <w:r>
        <w:t>Obligations in Respect of Subsequent Transferring Employees</w:t>
      </w:r>
      <w:bookmarkEnd w:id="3961"/>
      <w:r>
        <w:t xml:space="preserve"> </w:t>
      </w:r>
    </w:p>
    <w:p w14:paraId="7711C6FF" w14:textId="77777777" w:rsidR="00247935" w:rsidRDefault="00247935" w:rsidP="000662E2">
      <w:pPr>
        <w:pStyle w:val="MRSchedPara2"/>
        <w:numPr>
          <w:ilvl w:val="1"/>
          <w:numId w:val="15"/>
        </w:numPr>
        <w:spacing w:line="240" w:lineRule="auto"/>
      </w:pPr>
      <w:bookmarkStart w:id="3962" w:name="_Ref503537167"/>
      <w: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bookmarkEnd w:id="3962"/>
    </w:p>
    <w:p w14:paraId="000C1482" w14:textId="77777777" w:rsidR="00247935" w:rsidRDefault="00247935" w:rsidP="000662E2">
      <w:pPr>
        <w:pStyle w:val="MRSchedPara3"/>
        <w:numPr>
          <w:ilvl w:val="2"/>
          <w:numId w:val="15"/>
        </w:numPr>
        <w:spacing w:line="240" w:lineRule="auto"/>
      </w:pPr>
      <w:bookmarkStart w:id="3963" w:name="_Ref503537168"/>
      <w:r>
        <w:t>before and in relation to the Subsequent Transfer Date liaise with each other and shall co-operate with each other in order to implement effectively the smooth transfer of the Subsequent Transferring Employees to the Authority and/or a New Provider; and</w:t>
      </w:r>
      <w:bookmarkEnd w:id="3963"/>
    </w:p>
    <w:p w14:paraId="6A7B7A0B" w14:textId="77777777" w:rsidR="00247935" w:rsidRDefault="00247935" w:rsidP="000662E2">
      <w:pPr>
        <w:pStyle w:val="MRSchedPara3"/>
        <w:numPr>
          <w:ilvl w:val="2"/>
          <w:numId w:val="15"/>
        </w:numPr>
        <w:spacing w:line="240" w:lineRule="auto"/>
      </w:pPr>
      <w:bookmarkStart w:id="3964" w:name="_Ref503537169"/>
      <w:r>
        <w:t>comply with their respective obligations under the Transfer Regulations including their obligations to inform and consult under Regulation 13 of the Transfer Regulations.</w:t>
      </w:r>
      <w:bookmarkEnd w:id="3964"/>
    </w:p>
    <w:p w14:paraId="1E05E864" w14:textId="77777777" w:rsidR="00247935" w:rsidRDefault="00247935" w:rsidP="000662E2">
      <w:pPr>
        <w:pStyle w:val="MRSchedPara1"/>
        <w:numPr>
          <w:ilvl w:val="0"/>
          <w:numId w:val="15"/>
        </w:numPr>
        <w:spacing w:line="240" w:lineRule="auto"/>
      </w:pPr>
      <w:bookmarkStart w:id="3965" w:name="_Ref497128825"/>
      <w:r>
        <w:t>Unexpected Subsequent Transferring Employees</w:t>
      </w:r>
      <w:bookmarkEnd w:id="3965"/>
    </w:p>
    <w:p w14:paraId="63B1171F" w14:textId="77777777" w:rsidR="00247935" w:rsidRDefault="00247935" w:rsidP="000662E2">
      <w:pPr>
        <w:pStyle w:val="MRSchedPara2"/>
        <w:numPr>
          <w:ilvl w:val="1"/>
          <w:numId w:val="15"/>
        </w:numPr>
        <w:spacing w:line="240" w:lineRule="auto"/>
      </w:pPr>
      <w:bookmarkStart w:id="3966" w:name="_Ref503537170"/>
      <w:r>
        <w:t xml:space="preserve">If a claim or allegation is made by an employee or former employee of the Contractor or any Employing Sub-Contractor who is not named on the list of Subsequent Transferring Employees provided </w:t>
      </w:r>
      <w:r w:rsidRPr="00E54879">
        <w:t xml:space="preserve">under paragraph </w:t>
      </w:r>
      <w:r>
        <w:t>2.3</w:t>
      </w:r>
      <w:r w:rsidRPr="00E54879">
        <w:t xml:space="preserve"> (an "</w:t>
      </w:r>
      <w:r w:rsidRPr="00210544">
        <w:rPr>
          <w:b/>
        </w:rPr>
        <w:t>Unexpected Subsequent Transferring Employee</w:t>
      </w:r>
      <w:r>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w:t>
      </w:r>
      <w:bookmarkStart w:id="3967" w:name="DocXTextRef464"/>
      <w:r>
        <w:t>(10)</w:t>
      </w:r>
      <w:bookmarkEnd w:id="3967"/>
      <w:r>
        <w:t xml:space="preserve"> Working Days after receiving notification of the Unexpected Subsequent Transferring Employee's claim or allegation, whereupon:</w:t>
      </w:r>
      <w:bookmarkEnd w:id="3966"/>
    </w:p>
    <w:p w14:paraId="1BD0F574" w14:textId="77777777" w:rsidR="00247935" w:rsidRDefault="00247935" w:rsidP="000662E2">
      <w:pPr>
        <w:pStyle w:val="MRSchedPara3"/>
        <w:numPr>
          <w:ilvl w:val="2"/>
          <w:numId w:val="15"/>
        </w:numPr>
        <w:spacing w:line="240" w:lineRule="auto"/>
      </w:pPr>
      <w:bookmarkStart w:id="3968" w:name="_Ref503537171"/>
      <w: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bookmarkEnd w:id="3968"/>
    </w:p>
    <w:p w14:paraId="3A6519EA" w14:textId="77777777" w:rsidR="00247935" w:rsidRDefault="00247935" w:rsidP="000662E2">
      <w:pPr>
        <w:pStyle w:val="MRSchedPara3"/>
        <w:numPr>
          <w:ilvl w:val="2"/>
          <w:numId w:val="15"/>
        </w:numPr>
        <w:spacing w:line="240" w:lineRule="auto"/>
      </w:pPr>
      <w:bookmarkStart w:id="3969" w:name="_Ref497128705"/>
      <w: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4.1.3(iii)), serve notice to terminate the Unexpected Subsequent Transferring Employee's employment in accordance with his contract of employment; and</w:t>
      </w:r>
      <w:bookmarkEnd w:id="3969"/>
    </w:p>
    <w:p w14:paraId="539FF761" w14:textId="77777777" w:rsidR="00247935" w:rsidRDefault="00247935" w:rsidP="000662E2">
      <w:pPr>
        <w:pStyle w:val="MRSchedPara3"/>
        <w:numPr>
          <w:ilvl w:val="2"/>
          <w:numId w:val="15"/>
        </w:numPr>
        <w:spacing w:line="240" w:lineRule="auto"/>
      </w:pPr>
      <w:bookmarkStart w:id="3970" w:name="_Ref497144850"/>
      <w:r>
        <w:t>the Contractor shall indemnify and hold harmless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3970"/>
    </w:p>
    <w:p w14:paraId="3AE2281E" w14:textId="77777777" w:rsidR="00247935" w:rsidRDefault="00247935" w:rsidP="000662E2">
      <w:pPr>
        <w:pStyle w:val="MRSchedPara4"/>
        <w:numPr>
          <w:ilvl w:val="3"/>
          <w:numId w:val="15"/>
        </w:numPr>
        <w:spacing w:line="240" w:lineRule="auto"/>
      </w:pPr>
      <w:bookmarkStart w:id="3971" w:name="_Ref503537172"/>
      <w:r>
        <w:t xml:space="preserve">any additional costs of employing the Unexpected Subsequent Transferring Employee up to the date of dismissal where the Unexpected </w:t>
      </w:r>
      <w:r w:rsidRPr="00E54879">
        <w:t xml:space="preserve">Subsequent Transferring Employee has been dismissed in accordance with paragraph </w:t>
      </w:r>
      <w:r>
        <w:t>4.1.2</w:t>
      </w:r>
      <w:r w:rsidRPr="00E54879">
        <w:t>;</w:t>
      </w:r>
      <w:bookmarkEnd w:id="3971"/>
    </w:p>
    <w:p w14:paraId="1129E59C" w14:textId="77777777" w:rsidR="00247935" w:rsidRDefault="00247935" w:rsidP="000662E2">
      <w:pPr>
        <w:pStyle w:val="MRSchedPara4"/>
        <w:numPr>
          <w:ilvl w:val="3"/>
          <w:numId w:val="15"/>
        </w:numPr>
        <w:spacing w:line="240" w:lineRule="auto"/>
      </w:pPr>
      <w:bookmarkStart w:id="3972" w:name="_Ref503537173"/>
      <w:r>
        <w:t>any liabilities acquired by virtue of the Transfer Regulations in relation to the Unexpected Subsequent Transferring Employee;</w:t>
      </w:r>
      <w:bookmarkEnd w:id="3972"/>
    </w:p>
    <w:p w14:paraId="0F5A5BEE" w14:textId="77777777" w:rsidR="00247935" w:rsidRDefault="00247935" w:rsidP="000662E2">
      <w:pPr>
        <w:pStyle w:val="MRSchedPara4"/>
        <w:numPr>
          <w:ilvl w:val="3"/>
          <w:numId w:val="15"/>
        </w:numPr>
        <w:spacing w:line="240" w:lineRule="auto"/>
      </w:pPr>
      <w:bookmarkStart w:id="3973" w:name="_Ref497128651"/>
      <w:r>
        <w:t>any liabilities relating to the termination of the Unexpected Subsequent Transferring Employee's employment but excluding such proportion or amount of any liability for unfair dismissal, breach of contract or discrimination attributable:</w:t>
      </w:r>
      <w:bookmarkEnd w:id="3973"/>
    </w:p>
    <w:p w14:paraId="18856D2A" w14:textId="77777777" w:rsidR="00247935" w:rsidRDefault="00247935" w:rsidP="000662E2">
      <w:pPr>
        <w:pStyle w:val="MRSchedPara5"/>
        <w:numPr>
          <w:ilvl w:val="4"/>
          <w:numId w:val="15"/>
        </w:numPr>
        <w:tabs>
          <w:tab w:val="num" w:pos="2517"/>
        </w:tabs>
        <w:spacing w:line="240" w:lineRule="auto"/>
      </w:pPr>
      <w:bookmarkStart w:id="3974" w:name="_Ref503537174"/>
      <w:r>
        <w:t>to a failure by the Authority or a New Provider to act reasonably to mitigate the costs of dismissing such person;</w:t>
      </w:r>
      <w:bookmarkEnd w:id="3974"/>
    </w:p>
    <w:p w14:paraId="51B9A478" w14:textId="77777777" w:rsidR="00247935" w:rsidRDefault="00247935" w:rsidP="000662E2">
      <w:pPr>
        <w:pStyle w:val="MRSchedPara5"/>
        <w:numPr>
          <w:ilvl w:val="4"/>
          <w:numId w:val="15"/>
        </w:numPr>
        <w:tabs>
          <w:tab w:val="num" w:pos="2517"/>
        </w:tabs>
        <w:spacing w:line="240" w:lineRule="auto"/>
      </w:pPr>
      <w:bookmarkStart w:id="3975" w:name="_Ref503537175"/>
      <w:r>
        <w:t>directly or indirectly to the procedure followed by the Authority or a New Provider in dismissing the Unexpected Transferee; or</w:t>
      </w:r>
      <w:bookmarkEnd w:id="3975"/>
      <w:r>
        <w:t xml:space="preserve"> </w:t>
      </w:r>
    </w:p>
    <w:p w14:paraId="59E782FB" w14:textId="77777777" w:rsidR="00247935" w:rsidRDefault="00247935" w:rsidP="000662E2">
      <w:pPr>
        <w:pStyle w:val="MRSchedPara5"/>
        <w:numPr>
          <w:ilvl w:val="4"/>
          <w:numId w:val="15"/>
        </w:numPr>
        <w:tabs>
          <w:tab w:val="num" w:pos="2517"/>
        </w:tabs>
        <w:spacing w:line="240" w:lineRule="auto"/>
      </w:pPr>
      <w:bookmarkStart w:id="3976" w:name="_Ref503537176"/>
      <w:r>
        <w:t>to the acts/omissions of the Authority or a New Provider not wholly connected to the dismissal of that person;</w:t>
      </w:r>
      <w:bookmarkEnd w:id="3976"/>
    </w:p>
    <w:p w14:paraId="2198CCE6" w14:textId="77777777" w:rsidR="00247935" w:rsidRDefault="00247935" w:rsidP="000662E2">
      <w:pPr>
        <w:pStyle w:val="MRSchedPara4"/>
        <w:numPr>
          <w:ilvl w:val="3"/>
          <w:numId w:val="15"/>
        </w:numPr>
        <w:spacing w:line="240" w:lineRule="auto"/>
      </w:pPr>
      <w:bookmarkStart w:id="3977" w:name="_Ref503537177"/>
      <w:r>
        <w:t>any liabilities incurred under a settlement of the Unexpected Subsequent Transferring Employee's claim which was reached with the express permission of the Contractor (not to be unreasonably withheld or delayed);</w:t>
      </w:r>
      <w:bookmarkEnd w:id="3977"/>
    </w:p>
    <w:p w14:paraId="7DF954BD" w14:textId="77777777" w:rsidR="00247935" w:rsidRDefault="00247935" w:rsidP="000662E2">
      <w:pPr>
        <w:pStyle w:val="MRSchedPara4"/>
        <w:numPr>
          <w:ilvl w:val="3"/>
          <w:numId w:val="15"/>
        </w:numPr>
        <w:spacing w:line="240" w:lineRule="auto"/>
      </w:pPr>
      <w:bookmarkStart w:id="3978" w:name="_Ref503537178"/>
      <w:r>
        <w:t xml:space="preserve">reasonable administrative costs incurred by the Authority or New Provider in dealing with the Unexpected Subsequent Transferring Employee's claim or allegation, subject to a cap per Unexpected Subsequent Transferring Employee of </w:t>
      </w:r>
      <w:r w:rsidR="000662E2">
        <w:rPr>
          <w:noProof/>
          <w:color w:val="000000"/>
          <w:highlight w:val="black"/>
        </w:rPr>
        <w:t>'''''''''''''''''</w:t>
      </w:r>
      <w:r>
        <w:t>; and</w:t>
      </w:r>
      <w:bookmarkEnd w:id="3978"/>
    </w:p>
    <w:p w14:paraId="6134D7E9" w14:textId="77777777" w:rsidR="00247935" w:rsidRDefault="00247935" w:rsidP="000662E2">
      <w:pPr>
        <w:pStyle w:val="MRSchedPara4"/>
        <w:numPr>
          <w:ilvl w:val="3"/>
          <w:numId w:val="15"/>
        </w:numPr>
        <w:spacing w:line="240" w:lineRule="auto"/>
      </w:pPr>
      <w:bookmarkStart w:id="3979" w:name="_Ref503537179"/>
      <w:r>
        <w:t>legal and other professional costs reasonably incurred;</w:t>
      </w:r>
      <w:bookmarkEnd w:id="3979"/>
    </w:p>
    <w:p w14:paraId="434BEC39" w14:textId="77777777" w:rsidR="00247935" w:rsidRDefault="00247935" w:rsidP="000662E2">
      <w:pPr>
        <w:pStyle w:val="MRSchedPara3"/>
        <w:numPr>
          <w:ilvl w:val="2"/>
          <w:numId w:val="15"/>
        </w:numPr>
        <w:spacing w:line="240" w:lineRule="auto"/>
      </w:pPr>
      <w:bookmarkStart w:id="3980" w:name="_Ref503537180"/>
      <w:r>
        <w:t xml:space="preserve">the Authority shall be deemed to have waived its right to an indemnity </w:t>
      </w:r>
      <w:r w:rsidRPr="00E54879">
        <w:t xml:space="preserve">under paragraph </w:t>
      </w:r>
      <w:r>
        <w:t xml:space="preserve">4.1.3 </w:t>
      </w:r>
      <w:r w:rsidRPr="00E54879">
        <w:t>if it fails without reasonable cause to take, or fails to procure any New Provider</w:t>
      </w:r>
      <w:r>
        <w:t xml:space="preserve"> takes, any action in accordance with any of the timescales referred to in this paragraph 4.</w:t>
      </w:r>
      <w:bookmarkEnd w:id="3980"/>
    </w:p>
    <w:p w14:paraId="52B213BC" w14:textId="77777777" w:rsidR="00247935" w:rsidRDefault="00247935" w:rsidP="000662E2">
      <w:pPr>
        <w:pStyle w:val="MRSchedPara1"/>
        <w:numPr>
          <w:ilvl w:val="0"/>
          <w:numId w:val="15"/>
        </w:numPr>
        <w:spacing w:line="240" w:lineRule="auto"/>
      </w:pPr>
      <w:bookmarkStart w:id="3981" w:name="_Ref497129093"/>
      <w:r>
        <w:t>Indemnities on Subsequent transfer under the Transfer Regulations on Partial Termination, Termination or Expiry of the Contract</w:t>
      </w:r>
      <w:bookmarkEnd w:id="3981"/>
    </w:p>
    <w:p w14:paraId="14ABE2A6" w14:textId="77777777" w:rsidR="00247935" w:rsidRDefault="00247935" w:rsidP="000662E2">
      <w:pPr>
        <w:pStyle w:val="MRSchedPara2"/>
        <w:numPr>
          <w:ilvl w:val="1"/>
          <w:numId w:val="15"/>
        </w:numPr>
        <w:spacing w:line="240" w:lineRule="auto"/>
      </w:pPr>
      <w:bookmarkStart w:id="3982" w:name="_Ref497128904"/>
      <w:r>
        <w:t>If on the expiry, termination or partial termination of this Contract there is a Subsequent Relevant Transfer, the Contractor shall indemnify and hold harmless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3982"/>
    </w:p>
    <w:p w14:paraId="2122BB7F" w14:textId="77777777" w:rsidR="00247935" w:rsidRDefault="00247935" w:rsidP="000662E2">
      <w:pPr>
        <w:pStyle w:val="MRSchedPara2"/>
        <w:numPr>
          <w:ilvl w:val="1"/>
          <w:numId w:val="15"/>
        </w:numPr>
        <w:spacing w:line="240" w:lineRule="auto"/>
      </w:pPr>
      <w:bookmarkStart w:id="3983" w:name="_Ref503537181"/>
      <w: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3983"/>
    </w:p>
    <w:p w14:paraId="4C7FABA9" w14:textId="77777777" w:rsidR="00247935" w:rsidRDefault="00247935" w:rsidP="000662E2">
      <w:pPr>
        <w:pStyle w:val="MRSchedPara3"/>
        <w:numPr>
          <w:ilvl w:val="2"/>
          <w:numId w:val="15"/>
        </w:numPr>
        <w:spacing w:line="240" w:lineRule="auto"/>
      </w:pPr>
      <w:bookmarkStart w:id="3984" w:name="_Ref503537182"/>
      <w: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 and</w:t>
      </w:r>
      <w:bookmarkEnd w:id="3984"/>
    </w:p>
    <w:p w14:paraId="58E958E5" w14:textId="77777777" w:rsidR="00247935" w:rsidRDefault="00247935" w:rsidP="000662E2">
      <w:pPr>
        <w:pStyle w:val="MRSchedPara3"/>
        <w:numPr>
          <w:ilvl w:val="2"/>
          <w:numId w:val="15"/>
        </w:numPr>
        <w:spacing w:line="240" w:lineRule="auto"/>
      </w:pPr>
      <w:bookmarkStart w:id="3985" w:name="_Ref503537183"/>
      <w:r w:rsidRPr="00E54879">
        <w:t xml:space="preserve">subject to paragraph </w:t>
      </w:r>
      <w:r>
        <w:t>5.1</w:t>
      </w:r>
      <w:r w:rsidRPr="00E54879">
        <w:t xml:space="preserve"> any</w:t>
      </w:r>
      <w:r>
        <w:t xml:space="preserve">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Contractor Deliverables by the New Provider or any other employee of the Authority or any New Provider affected by the Subsequent Relevant Transfer effected by this Contract (as defined by Regulation 13 of the Transfer Regulations),</w:t>
      </w:r>
      <w:bookmarkEnd w:id="3985"/>
    </w:p>
    <w:p w14:paraId="0B04359E" w14:textId="77777777" w:rsidR="00247935" w:rsidRDefault="00247935" w:rsidP="00247935">
      <w:pPr>
        <w:pStyle w:val="MRSchedPara3"/>
        <w:numPr>
          <w:ilvl w:val="0"/>
          <w:numId w:val="0"/>
        </w:numPr>
        <w:spacing w:line="240" w:lineRule="auto"/>
        <w:ind w:left="720"/>
      </w:pPr>
      <w:r>
        <w:t>save to the extent that all reasonable costs (including reasonable legal costs), losses and expenses and all damages, compensation, fines and liabilities are a result of the act or omission of the Contractor or any Employing Sub-Contractor.</w:t>
      </w:r>
    </w:p>
    <w:p w14:paraId="3B899B82" w14:textId="77777777" w:rsidR="00247935" w:rsidRDefault="00247935" w:rsidP="000662E2">
      <w:pPr>
        <w:pStyle w:val="MRSchedPara2"/>
        <w:numPr>
          <w:ilvl w:val="1"/>
          <w:numId w:val="15"/>
        </w:numPr>
        <w:spacing w:line="240" w:lineRule="auto"/>
      </w:pPr>
      <w:bookmarkStart w:id="3986" w:name="_Ref497128989"/>
      <w: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w:t>
      </w:r>
      <w:r w:rsidRPr="00E54879">
        <w:t xml:space="preserve">this paragraph </w:t>
      </w:r>
      <w:r>
        <w:t>5.3</w:t>
      </w:r>
      <w:r w:rsidRPr="00E54879">
        <w:t>, the expressions</w:t>
      </w:r>
      <w:r>
        <w:t xml:space="preserve"> "substantial change" and "material detriment" shall have the meanings as are ascribed to them for the purposes of Regulation 4(9) of the Transfer Regulations.</w:t>
      </w:r>
      <w:bookmarkEnd w:id="3986"/>
    </w:p>
    <w:p w14:paraId="291F8B0B" w14:textId="77777777" w:rsidR="00247935" w:rsidRDefault="00247935" w:rsidP="000662E2">
      <w:pPr>
        <w:pStyle w:val="MRSchedPara1"/>
        <w:numPr>
          <w:ilvl w:val="0"/>
          <w:numId w:val="15"/>
        </w:numPr>
        <w:spacing w:line="240" w:lineRule="auto"/>
      </w:pPr>
      <w:bookmarkStart w:id="3987" w:name="_Ref497129113"/>
      <w:r>
        <w:t>Contracts (Rights of Third Parties) Act 1999</w:t>
      </w:r>
      <w:bookmarkEnd w:id="3987"/>
    </w:p>
    <w:p w14:paraId="3A25DD0B" w14:textId="77777777" w:rsidR="00247935" w:rsidRDefault="00247935" w:rsidP="000662E2">
      <w:pPr>
        <w:pStyle w:val="MRSchedPara2"/>
        <w:numPr>
          <w:ilvl w:val="1"/>
          <w:numId w:val="15"/>
        </w:numPr>
        <w:spacing w:line="240" w:lineRule="auto"/>
      </w:pPr>
      <w:bookmarkStart w:id="3988" w:name="_Ref503537184"/>
      <w:r>
        <w:t xml:space="preserve">A New Provider may enforce the </w:t>
      </w:r>
      <w:r w:rsidRPr="00E54879">
        <w:t xml:space="preserve">terms of paragraph </w:t>
      </w:r>
      <w:r>
        <w:t>4</w:t>
      </w:r>
      <w:r w:rsidRPr="00E54879">
        <w:t xml:space="preserve"> and </w:t>
      </w:r>
      <w:r>
        <w:t>5</w:t>
      </w:r>
      <w:r w:rsidRPr="00E54879">
        <w:t xml:space="preserve"> against the Contractor in accordance with the Contracts (Rights of Third Parties) Act 1999.</w:t>
      </w:r>
      <w:bookmarkEnd w:id="3988"/>
    </w:p>
    <w:p w14:paraId="599DC3BD" w14:textId="77777777" w:rsidR="00247935" w:rsidRDefault="00247935" w:rsidP="000662E2">
      <w:pPr>
        <w:pStyle w:val="MRSchedPara2"/>
        <w:numPr>
          <w:ilvl w:val="1"/>
          <w:numId w:val="15"/>
        </w:numPr>
        <w:spacing w:line="240" w:lineRule="auto"/>
      </w:pPr>
      <w:bookmarkStart w:id="3989" w:name="_Ref503537185"/>
      <w:r>
        <w:t>The consent of a New Provider (save where the New Provider is the Authority) is not required to rescind, vary or terminate this Contract.</w:t>
      </w:r>
      <w:bookmarkEnd w:id="3989"/>
      <w:r>
        <w:t xml:space="preserve"> </w:t>
      </w:r>
    </w:p>
    <w:p w14:paraId="146B1436" w14:textId="77777777" w:rsidR="00247935" w:rsidRDefault="00247935" w:rsidP="000662E2">
      <w:pPr>
        <w:pStyle w:val="MRSchedPara2"/>
        <w:numPr>
          <w:ilvl w:val="1"/>
          <w:numId w:val="15"/>
        </w:numPr>
        <w:spacing w:line="240" w:lineRule="auto"/>
      </w:pPr>
      <w:bookmarkStart w:id="3990" w:name="_Ref503537186"/>
      <w:r>
        <w:t xml:space="preserve">Nothing in </w:t>
      </w:r>
      <w:r w:rsidRPr="00E54879">
        <w:t xml:space="preserve">this </w:t>
      </w:r>
      <w:r>
        <w:t>paragraph</w:t>
      </w:r>
      <w:r w:rsidRPr="00E54879">
        <w:t xml:space="preserve"> </w:t>
      </w:r>
      <w:r>
        <w:t>6</w:t>
      </w:r>
      <w:r w:rsidRPr="00E54879">
        <w:t xml:space="preserve"> shall affect the</w:t>
      </w:r>
      <w:r>
        <w:t xml:space="preserve"> accrued rights of the New Provider prior to the rescission, variation, expiry or termination of this Contract.</w:t>
      </w:r>
      <w:bookmarkEnd w:id="3990"/>
    </w:p>
    <w:p w14:paraId="6AF31A54" w14:textId="77777777" w:rsidR="00247935" w:rsidRDefault="00247935" w:rsidP="000662E2">
      <w:pPr>
        <w:pStyle w:val="MRSchedPara1"/>
        <w:numPr>
          <w:ilvl w:val="0"/>
          <w:numId w:val="15"/>
        </w:numPr>
        <w:spacing w:line="240" w:lineRule="auto"/>
      </w:pPr>
      <w:bookmarkStart w:id="3991" w:name="_Ref503537187"/>
      <w:r>
        <w:t>General</w:t>
      </w:r>
      <w:bookmarkEnd w:id="3991"/>
    </w:p>
    <w:p w14:paraId="0B4609FF" w14:textId="77777777" w:rsidR="00247935" w:rsidRDefault="00247935" w:rsidP="000662E2">
      <w:pPr>
        <w:pStyle w:val="MRSchedPara2"/>
        <w:numPr>
          <w:ilvl w:val="1"/>
          <w:numId w:val="15"/>
        </w:numPr>
        <w:spacing w:line="240" w:lineRule="auto"/>
      </w:pPr>
      <w:bookmarkStart w:id="3992" w:name="_Ref503537188"/>
      <w:r>
        <w:t xml:space="preserve">The Contractor shall not recover any Costs and/or other losses under this </w:t>
      </w:r>
      <w:r w:rsidRPr="00F12466">
        <w:rPr>
          <w:color w:val="000000"/>
        </w:rPr>
        <w:t>Schedule 21</w:t>
      </w:r>
      <w:r>
        <w:t xml:space="preserve"> (</w:t>
      </w:r>
      <w:r w:rsidRPr="004E567E">
        <w:rPr>
          <w:i/>
        </w:rPr>
        <w:t>Transfer Regulations</w:t>
      </w:r>
      <w:r>
        <w:t>) where such Costs and/or losses are recoverable by the Contractor elsewhere in this Contract and/or are recoverable under the Transfer Regulations or otherwise.</w:t>
      </w:r>
      <w:bookmarkEnd w:id="3992"/>
    </w:p>
    <w:p w14:paraId="18FA2A52" w14:textId="77777777" w:rsidR="00247935" w:rsidRDefault="00247935" w:rsidP="00247935">
      <w:pPr>
        <w:spacing w:line="240" w:lineRule="auto"/>
      </w:pPr>
    </w:p>
    <w:p w14:paraId="5036457C" w14:textId="77777777" w:rsidR="00247935" w:rsidRPr="00C544C4" w:rsidRDefault="00247935" w:rsidP="00247935">
      <w:pPr>
        <w:spacing w:line="240" w:lineRule="auto"/>
        <w:sectPr w:rsidR="00247935" w:rsidRPr="00C544C4" w:rsidSect="00247935">
          <w:pgSz w:w="11906" w:h="16838" w:code="9"/>
          <w:pgMar w:top="1440" w:right="1440" w:bottom="1440" w:left="1440" w:header="720" w:footer="720" w:gutter="0"/>
          <w:cols w:space="708"/>
          <w:docGrid w:linePitch="360"/>
        </w:sectPr>
      </w:pPr>
    </w:p>
    <w:p w14:paraId="4D147AA4" w14:textId="77777777" w:rsidR="00247935" w:rsidRPr="00C544C4" w:rsidRDefault="00247935" w:rsidP="00247935">
      <w:pPr>
        <w:pStyle w:val="MRSchedule3"/>
        <w:spacing w:line="240" w:lineRule="auto"/>
      </w:pPr>
      <w:bookmarkStart w:id="3993" w:name="_Ref503537189"/>
      <w:bookmarkStart w:id="3994" w:name="_Toc519678258"/>
      <w:r w:rsidRPr="00C544C4">
        <w:t>Appendix 1</w:t>
      </w:r>
      <w:r>
        <w:t xml:space="preserve"> to Part </w:t>
      </w:r>
      <w:bookmarkStart w:id="3995" w:name="DocXTextRef466"/>
      <w:r>
        <w:t>2</w:t>
      </w:r>
      <w:bookmarkEnd w:id="3993"/>
      <w:bookmarkEnd w:id="3994"/>
      <w:bookmarkEnd w:id="3995"/>
    </w:p>
    <w:p w14:paraId="25B1C231" w14:textId="77777777" w:rsidR="00247935" w:rsidRPr="00C544C4" w:rsidRDefault="00247935" w:rsidP="00247935">
      <w:pPr>
        <w:pStyle w:val="MRSchedule3"/>
      </w:pPr>
      <w:bookmarkStart w:id="3996" w:name="_Ref503537190"/>
      <w:bookmarkStart w:id="3997" w:name="_Toc519678259"/>
      <w:r w:rsidRPr="00C544C4">
        <w:t xml:space="preserve">Contractor Personnel-Related Information to be released upon Re-Tendering where </w:t>
      </w:r>
      <w:r>
        <w:t>the Transfer Regulations Apply</w:t>
      </w:r>
      <w:bookmarkEnd w:id="3996"/>
      <w:bookmarkEnd w:id="3997"/>
    </w:p>
    <w:p w14:paraId="2F7398C2" w14:textId="77777777" w:rsidR="00247935" w:rsidRPr="00C544C4" w:rsidRDefault="00247935" w:rsidP="000662E2">
      <w:pPr>
        <w:pStyle w:val="MRNoHead1"/>
        <w:numPr>
          <w:ilvl w:val="0"/>
          <w:numId w:val="16"/>
        </w:numPr>
        <w:spacing w:line="240" w:lineRule="auto"/>
      </w:pPr>
      <w:bookmarkStart w:id="3998" w:name="_Ref476677538"/>
      <w:r w:rsidRPr="00C544C4">
        <w:t xml:space="preserve">Pursuant to paragraph </w:t>
      </w:r>
      <w:r>
        <w:t xml:space="preserve">2.1.4(ii) </w:t>
      </w:r>
      <w:r w:rsidRPr="00C544C4">
        <w:t>of this</w:t>
      </w:r>
      <w:r>
        <w:t xml:space="preserve"> Part 2 of this</w:t>
      </w:r>
      <w:r w:rsidRPr="00C544C4">
        <w:t xml:space="preserve"> </w:t>
      </w:r>
      <w:r>
        <w:t>Schedule 21</w:t>
      </w:r>
      <w:r w:rsidRPr="00C544C4">
        <w:t xml:space="preserve"> (</w:t>
      </w:r>
      <w:r w:rsidRPr="003F2AAB">
        <w:rPr>
          <w:i/>
        </w:rPr>
        <w:t>Transfer Regulations)</w:t>
      </w:r>
      <w:r w:rsidRPr="00C544C4">
        <w:t>, the following information will be provided:</w:t>
      </w:r>
      <w:bookmarkEnd w:id="3998"/>
      <w:r w:rsidRPr="00C544C4">
        <w:t xml:space="preserve"> </w:t>
      </w:r>
    </w:p>
    <w:p w14:paraId="00B824D8" w14:textId="77777777" w:rsidR="00247935" w:rsidRPr="00C544C4" w:rsidRDefault="00247935" w:rsidP="00247935">
      <w:pPr>
        <w:pStyle w:val="MRNoHead2"/>
        <w:spacing w:line="240" w:lineRule="auto"/>
      </w:pPr>
      <w:bookmarkStart w:id="3999" w:name="_Ref476570555"/>
      <w:r>
        <w:t>t</w:t>
      </w:r>
      <w:r w:rsidRPr="00C544C4">
        <w:t>he total number of individual employees (including any employees of Sub-Contractors) that are currently engaged, assigned or employed in providing the Contractor Deliverables and who may therefore be transferred.  Alternatively the Contractor should provide information why any of their employees or those of their Sub-Contractors will not transfer;</w:t>
      </w:r>
      <w:bookmarkEnd w:id="3999"/>
      <w:r w:rsidRPr="00C544C4">
        <w:t xml:space="preserve"> </w:t>
      </w:r>
    </w:p>
    <w:p w14:paraId="336A2832" w14:textId="77777777" w:rsidR="00247935" w:rsidRPr="00C544C4" w:rsidRDefault="00247935" w:rsidP="00247935">
      <w:pPr>
        <w:pStyle w:val="MRNoHead2"/>
        <w:spacing w:line="240" w:lineRule="auto"/>
      </w:pPr>
      <w:bookmarkStart w:id="4000" w:name="_Ref476677539"/>
      <w:r>
        <w:t>t</w:t>
      </w:r>
      <w:r w:rsidRPr="00C544C4">
        <w:t>he total number of posts or proportion of posts expressed as a full-time equivalent value that currently undertakes the work that is to transfer;</w:t>
      </w:r>
      <w:bookmarkEnd w:id="4000"/>
    </w:p>
    <w:p w14:paraId="0A94C2B6" w14:textId="77777777" w:rsidR="00247935" w:rsidRPr="00C544C4" w:rsidRDefault="00247935" w:rsidP="00247935">
      <w:pPr>
        <w:pStyle w:val="MRNoHead2"/>
        <w:spacing w:line="240" w:lineRule="auto"/>
      </w:pPr>
      <w:bookmarkStart w:id="4001" w:name="_Ref476677540"/>
      <w:bookmarkStart w:id="4002" w:name="_Ref503537191"/>
      <w:r>
        <w:t>t</w:t>
      </w:r>
      <w:r w:rsidRPr="00C544C4">
        <w:t>he preceding twelve (12) months total pay costs – (Pay, benefits employee/employer ERNIC and Overtime);</w:t>
      </w:r>
      <w:bookmarkEnd w:id="4001"/>
      <w:r w:rsidRPr="00C544C4">
        <w:t xml:space="preserve"> </w:t>
      </w:r>
      <w:r>
        <w:t>and</w:t>
      </w:r>
      <w:bookmarkEnd w:id="4002"/>
    </w:p>
    <w:p w14:paraId="07FE761B" w14:textId="77777777" w:rsidR="00247935" w:rsidRPr="00C544C4" w:rsidRDefault="00247935" w:rsidP="00247935">
      <w:pPr>
        <w:pStyle w:val="MRNoHead2"/>
        <w:spacing w:line="240" w:lineRule="auto"/>
      </w:pPr>
      <w:bookmarkStart w:id="4003" w:name="_Ref476677541"/>
      <w:bookmarkStart w:id="4004" w:name="_Ref503537192"/>
      <w:r>
        <w:t>the t</w:t>
      </w:r>
      <w:r w:rsidRPr="00C544C4">
        <w:t>otal redundancy liability including any enhanced contractual payments</w:t>
      </w:r>
      <w:bookmarkEnd w:id="4003"/>
      <w:r>
        <w:t>.</w:t>
      </w:r>
      <w:bookmarkEnd w:id="4004"/>
      <w:r w:rsidRPr="00C544C4">
        <w:t xml:space="preserve"> </w:t>
      </w:r>
    </w:p>
    <w:p w14:paraId="4805AB8F" w14:textId="77777777" w:rsidR="00247935" w:rsidRPr="00C544C4" w:rsidRDefault="00247935" w:rsidP="000662E2">
      <w:pPr>
        <w:pStyle w:val="MRNoHead1"/>
        <w:numPr>
          <w:ilvl w:val="0"/>
          <w:numId w:val="16"/>
        </w:numPr>
        <w:spacing w:line="240" w:lineRule="auto"/>
      </w:pPr>
      <w:bookmarkStart w:id="4005" w:name="_Ref476677542"/>
      <w:r w:rsidRPr="00C544C4">
        <w:t xml:space="preserve">In respect of those employees included in the total at paragraph </w:t>
      </w:r>
      <w:r>
        <w:t>1.1 above</w:t>
      </w:r>
      <w:r w:rsidRPr="00C544C4">
        <w:t>, the following information:</w:t>
      </w:r>
      <w:bookmarkEnd w:id="4005"/>
      <w:r w:rsidRPr="00C544C4">
        <w:t xml:space="preserve"> </w:t>
      </w:r>
    </w:p>
    <w:p w14:paraId="1C93628F" w14:textId="77777777" w:rsidR="00247935" w:rsidRPr="00C544C4" w:rsidRDefault="00247935" w:rsidP="00247935">
      <w:pPr>
        <w:pStyle w:val="MRNoHead2"/>
        <w:spacing w:line="240" w:lineRule="auto"/>
      </w:pPr>
      <w:bookmarkStart w:id="4006" w:name="_Ref476677543"/>
      <w:r w:rsidRPr="00C544C4">
        <w:t>Age (not date of Birth);</w:t>
      </w:r>
      <w:bookmarkEnd w:id="4006"/>
    </w:p>
    <w:p w14:paraId="5D38BC66" w14:textId="77777777" w:rsidR="00247935" w:rsidRPr="00C544C4" w:rsidRDefault="00247935" w:rsidP="00247935">
      <w:pPr>
        <w:pStyle w:val="MRNoHead2"/>
        <w:spacing w:line="240" w:lineRule="auto"/>
      </w:pPr>
      <w:bookmarkStart w:id="4007" w:name="_Ref476677544"/>
      <w:r w:rsidRPr="00C544C4">
        <w:t>Employment Status (i.e. Fixed Term, Casual, Permanent);</w:t>
      </w:r>
      <w:bookmarkEnd w:id="4007"/>
      <w:r w:rsidRPr="00C544C4">
        <w:t xml:space="preserve"> </w:t>
      </w:r>
    </w:p>
    <w:p w14:paraId="64A07496" w14:textId="77777777" w:rsidR="00247935" w:rsidRPr="00C544C4" w:rsidRDefault="00247935" w:rsidP="00247935">
      <w:pPr>
        <w:pStyle w:val="MRNoHead2"/>
        <w:spacing w:line="240" w:lineRule="auto"/>
      </w:pPr>
      <w:bookmarkStart w:id="4008" w:name="_Ref476677545"/>
      <w:r w:rsidRPr="00C544C4">
        <w:t>Length of current period of continuous employment (in years, months) and notice entitlement;</w:t>
      </w:r>
      <w:bookmarkEnd w:id="4008"/>
      <w:r w:rsidRPr="00C544C4">
        <w:t xml:space="preserve"> </w:t>
      </w:r>
    </w:p>
    <w:p w14:paraId="7AA58F08" w14:textId="77777777" w:rsidR="00247935" w:rsidRPr="00C544C4" w:rsidRDefault="00247935" w:rsidP="00247935">
      <w:pPr>
        <w:pStyle w:val="MRNoHead2"/>
        <w:spacing w:line="240" w:lineRule="auto"/>
      </w:pPr>
      <w:bookmarkStart w:id="4009" w:name="_Ref476677546"/>
      <w:r w:rsidRPr="00C544C4">
        <w:t>Weekly conditioned hours of attendance (gross);</w:t>
      </w:r>
      <w:bookmarkEnd w:id="4009"/>
      <w:r w:rsidRPr="00C544C4">
        <w:t xml:space="preserve"> </w:t>
      </w:r>
    </w:p>
    <w:p w14:paraId="3C6D1F5E" w14:textId="77777777" w:rsidR="00247935" w:rsidRPr="00C544C4" w:rsidRDefault="00247935" w:rsidP="00247935">
      <w:pPr>
        <w:pStyle w:val="MRNoHead2"/>
        <w:spacing w:line="240" w:lineRule="auto"/>
      </w:pPr>
      <w:bookmarkStart w:id="4010" w:name="_Ref476677547"/>
      <w:r w:rsidRPr="00C544C4">
        <w:t>Standard Annual Holiday Entitlement (not "in year" holiday entitlement that may contain carry over or deficit from previous leave years);</w:t>
      </w:r>
      <w:bookmarkEnd w:id="4010"/>
      <w:r w:rsidRPr="00C544C4">
        <w:t xml:space="preserve"> </w:t>
      </w:r>
    </w:p>
    <w:p w14:paraId="41591D8F" w14:textId="77777777" w:rsidR="00247935" w:rsidRPr="00C544C4" w:rsidRDefault="00247935" w:rsidP="00247935">
      <w:pPr>
        <w:pStyle w:val="MRNoHead2"/>
        <w:spacing w:line="240" w:lineRule="auto"/>
      </w:pPr>
      <w:bookmarkStart w:id="4011" w:name="_Ref476677548"/>
      <w:bookmarkStart w:id="4012" w:name="_Ref503537193"/>
      <w:r w:rsidRPr="00C544C4">
        <w:t>Pension Scheme Membership</w:t>
      </w:r>
      <w:bookmarkEnd w:id="4011"/>
      <w:r>
        <w:t>;</w:t>
      </w:r>
      <w:bookmarkEnd w:id="4012"/>
    </w:p>
    <w:p w14:paraId="12CFCA93" w14:textId="77777777" w:rsidR="00247935" w:rsidRPr="00C544C4" w:rsidRDefault="00247935" w:rsidP="00247935">
      <w:pPr>
        <w:pStyle w:val="MRNoHead2"/>
        <w:spacing w:line="240" w:lineRule="auto"/>
      </w:pPr>
      <w:bookmarkStart w:id="4013" w:name="_Ref476677549"/>
      <w:r w:rsidRPr="00C544C4">
        <w:t>Pension and redundancy liability information;</w:t>
      </w:r>
      <w:bookmarkEnd w:id="4013"/>
      <w:r w:rsidRPr="00C544C4">
        <w:t xml:space="preserve"> </w:t>
      </w:r>
    </w:p>
    <w:p w14:paraId="489B11CA" w14:textId="77777777" w:rsidR="00247935" w:rsidRPr="00C544C4" w:rsidRDefault="00247935" w:rsidP="00247935">
      <w:pPr>
        <w:pStyle w:val="MRNoHead2"/>
        <w:spacing w:line="240" w:lineRule="auto"/>
      </w:pPr>
      <w:bookmarkStart w:id="4014" w:name="_Ref476677550"/>
      <w:r w:rsidRPr="00C544C4">
        <w:t>Annual Salary;</w:t>
      </w:r>
      <w:bookmarkEnd w:id="4014"/>
      <w:r w:rsidRPr="00C544C4">
        <w:t xml:space="preserve"> </w:t>
      </w:r>
    </w:p>
    <w:p w14:paraId="0006488E" w14:textId="77777777" w:rsidR="00247935" w:rsidRPr="00C544C4" w:rsidRDefault="00247935" w:rsidP="00247935">
      <w:pPr>
        <w:pStyle w:val="MRNoHead2"/>
        <w:spacing w:line="240" w:lineRule="auto"/>
      </w:pPr>
      <w:bookmarkStart w:id="4015" w:name="_Ref476677551"/>
      <w:r w:rsidRPr="00C544C4">
        <w:t>Details of any regular overtime commitments (these may be weekly, monthly or annual commitments for which staff may receive an overtime payment);</w:t>
      </w:r>
      <w:bookmarkEnd w:id="4015"/>
      <w:r w:rsidRPr="00C544C4">
        <w:t xml:space="preserve"> </w:t>
      </w:r>
    </w:p>
    <w:p w14:paraId="0C1A1EB8" w14:textId="77777777" w:rsidR="00247935" w:rsidRPr="00C544C4" w:rsidRDefault="00247935" w:rsidP="00247935">
      <w:pPr>
        <w:pStyle w:val="MRNoHead2"/>
        <w:spacing w:line="240" w:lineRule="auto"/>
      </w:pPr>
      <w:bookmarkStart w:id="4016" w:name="_Ref476677552"/>
      <w:r w:rsidRPr="00C544C4">
        <w:t>Details of attendance patterns that attract enhanced rates of pay or allowances;</w:t>
      </w:r>
      <w:bookmarkEnd w:id="4016"/>
      <w:r w:rsidRPr="00C544C4">
        <w:t xml:space="preserve"> </w:t>
      </w:r>
    </w:p>
    <w:p w14:paraId="611935FC" w14:textId="77777777" w:rsidR="00247935" w:rsidRPr="00C544C4" w:rsidRDefault="00247935" w:rsidP="00247935">
      <w:pPr>
        <w:pStyle w:val="MRNoHead2"/>
        <w:spacing w:line="240" w:lineRule="auto"/>
      </w:pPr>
      <w:bookmarkStart w:id="4017" w:name="_Ref476677553"/>
      <w:bookmarkStart w:id="4018" w:name="_Ref503537194"/>
      <w:r w:rsidRPr="00C544C4">
        <w:t>Regular/recurring allowances;</w:t>
      </w:r>
      <w:bookmarkEnd w:id="4017"/>
      <w:r>
        <w:t xml:space="preserve"> and</w:t>
      </w:r>
      <w:bookmarkEnd w:id="4018"/>
    </w:p>
    <w:p w14:paraId="1F38F470" w14:textId="77777777" w:rsidR="00247935" w:rsidRPr="00C544C4" w:rsidRDefault="00247935" w:rsidP="00247935">
      <w:pPr>
        <w:pStyle w:val="MRNoHead2"/>
        <w:spacing w:line="240" w:lineRule="auto"/>
      </w:pPr>
      <w:bookmarkStart w:id="4019" w:name="_Ref476677554"/>
      <w:bookmarkStart w:id="4020" w:name="_Ref503537195"/>
      <w:r w:rsidRPr="00C544C4">
        <w:t>Outstanding financial claims arising from employment (i.e. season ticket loans, transfer grants)</w:t>
      </w:r>
      <w:bookmarkEnd w:id="4019"/>
      <w:r>
        <w:t>.</w:t>
      </w:r>
      <w:bookmarkEnd w:id="4020"/>
      <w:r w:rsidRPr="00C544C4">
        <w:t xml:space="preserve"> </w:t>
      </w:r>
    </w:p>
    <w:p w14:paraId="67061F90" w14:textId="77777777" w:rsidR="00247935" w:rsidRPr="00C544C4" w:rsidRDefault="00247935" w:rsidP="000662E2">
      <w:pPr>
        <w:pStyle w:val="MRNoHead1"/>
        <w:numPr>
          <w:ilvl w:val="0"/>
          <w:numId w:val="16"/>
        </w:numPr>
        <w:spacing w:line="240" w:lineRule="auto"/>
      </w:pPr>
      <w:bookmarkStart w:id="4021" w:name="_Ref476677555"/>
      <w:r w:rsidRPr="00C544C4">
        <w:t>The information to be provided under this Appendix 1 should not identify an individual employee by name or other unique personal identifier unless such information is being provided twenty eight (28) days prior to the Subsequent Transfer Date.</w:t>
      </w:r>
      <w:bookmarkEnd w:id="4021"/>
      <w:r w:rsidRPr="00C544C4">
        <w:t xml:space="preserve"> </w:t>
      </w:r>
    </w:p>
    <w:p w14:paraId="70F5BDF6" w14:textId="77777777" w:rsidR="00247935" w:rsidRPr="00C544C4" w:rsidRDefault="00247935" w:rsidP="000662E2">
      <w:pPr>
        <w:pStyle w:val="MRNoHead1"/>
        <w:numPr>
          <w:ilvl w:val="0"/>
          <w:numId w:val="16"/>
        </w:numPr>
        <w:spacing w:line="240" w:lineRule="auto"/>
      </w:pPr>
      <w:bookmarkStart w:id="4022" w:name="_Ref476677556"/>
      <w:r w:rsidRPr="00C544C4">
        <w:t xml:space="preserve">The Contractor will provide (and will procure that the Sub-Contractors provide) the Authority/tenderers with access to the Contractor's and Sub-Contractor’s general employment terms and conditions applicable to those employees identified at paragraph </w:t>
      </w:r>
      <w:r>
        <w:t>1.1</w:t>
      </w:r>
      <w:r w:rsidRPr="00C544C4">
        <w:t xml:space="preserve"> of this Appendix 1.</w:t>
      </w:r>
      <w:bookmarkEnd w:id="4022"/>
    </w:p>
    <w:p w14:paraId="1E8580BA" w14:textId="77777777" w:rsidR="00247935" w:rsidRDefault="00247935" w:rsidP="00247935">
      <w:pPr>
        <w:pStyle w:val="MRSchedule2"/>
        <w:sectPr w:rsidR="00247935" w:rsidSect="00247935">
          <w:pgSz w:w="11906" w:h="16838" w:code="9"/>
          <w:pgMar w:top="1440" w:right="1440" w:bottom="1440" w:left="1440" w:header="720" w:footer="720" w:gutter="0"/>
          <w:paperSrc w:first="3" w:other="3"/>
          <w:cols w:space="708"/>
          <w:docGrid w:linePitch="360"/>
        </w:sectPr>
      </w:pPr>
      <w:bookmarkStart w:id="4023" w:name="_Ref503537196"/>
    </w:p>
    <w:p w14:paraId="02A82AE1" w14:textId="77777777" w:rsidR="00247935" w:rsidRPr="00C544C4" w:rsidRDefault="00247935" w:rsidP="00247935">
      <w:pPr>
        <w:pStyle w:val="MRSchedule3"/>
        <w:spacing w:line="240" w:lineRule="auto"/>
      </w:pPr>
      <w:bookmarkStart w:id="4024" w:name="_Ref503537197"/>
      <w:bookmarkStart w:id="4025" w:name="_Toc519678260"/>
      <w:bookmarkEnd w:id="4023"/>
      <w:r w:rsidRPr="00C544C4">
        <w:t>Appendix 2</w:t>
      </w:r>
      <w:r>
        <w:t xml:space="preserve"> to Part 2</w:t>
      </w:r>
      <w:bookmarkEnd w:id="4024"/>
      <w:bookmarkEnd w:id="4025"/>
    </w:p>
    <w:p w14:paraId="08819BE9" w14:textId="77777777" w:rsidR="00247935" w:rsidRPr="00A43D2E" w:rsidRDefault="00247935" w:rsidP="00247935">
      <w:pPr>
        <w:pStyle w:val="MRSchedule3"/>
      </w:pPr>
      <w:bookmarkStart w:id="4026" w:name="_Ref503537198"/>
      <w:bookmarkStart w:id="4027" w:name="_Toc519678261"/>
      <w:r w:rsidRPr="00A43D2E">
        <w:t>Personnel Information to be released pursuant to this Contract</w:t>
      </w:r>
      <w:bookmarkEnd w:id="4026"/>
      <w:bookmarkEnd w:id="4027"/>
    </w:p>
    <w:p w14:paraId="6F46E687" w14:textId="77777777" w:rsidR="00247935" w:rsidRPr="00C544C4" w:rsidRDefault="00247935" w:rsidP="00247935">
      <w:pPr>
        <w:pStyle w:val="MRSchedule3"/>
      </w:pPr>
      <w:bookmarkStart w:id="4028" w:name="_Ref503537199"/>
      <w:bookmarkStart w:id="4029" w:name="_Toc519678262"/>
      <w:r w:rsidRPr="00C544C4">
        <w:t>Part A</w:t>
      </w:r>
      <w:bookmarkEnd w:id="4028"/>
      <w:bookmarkEnd w:id="4029"/>
    </w:p>
    <w:p w14:paraId="0E06B250" w14:textId="77777777" w:rsidR="00247935" w:rsidRPr="00C544C4" w:rsidRDefault="00247935" w:rsidP="000662E2">
      <w:pPr>
        <w:pStyle w:val="MRNoHead1"/>
        <w:numPr>
          <w:ilvl w:val="0"/>
          <w:numId w:val="16"/>
        </w:numPr>
        <w:spacing w:line="240" w:lineRule="auto"/>
      </w:pPr>
      <w:bookmarkStart w:id="4030" w:name="_Ref476677557"/>
      <w:r w:rsidRPr="00C544C4">
        <w:t xml:space="preserve">Pursuant to paragraph </w:t>
      </w:r>
      <w:r>
        <w:t xml:space="preserve">2.2 </w:t>
      </w:r>
      <w:r w:rsidRPr="00C544C4">
        <w:t>of this</w:t>
      </w:r>
      <w:r>
        <w:t xml:space="preserve"> Part </w:t>
      </w:r>
      <w:bookmarkStart w:id="4031" w:name="DocXTextRef472"/>
      <w:r>
        <w:t>2</w:t>
      </w:r>
      <w:bookmarkEnd w:id="4031"/>
      <w:r>
        <w:t xml:space="preserve"> of this Schedule 21</w:t>
      </w:r>
      <w:r w:rsidRPr="00C544C4">
        <w:t xml:space="preserve"> (</w:t>
      </w:r>
      <w:r w:rsidRPr="002C3325">
        <w:rPr>
          <w:i/>
        </w:rPr>
        <w:t>Transfer Regulations)</w:t>
      </w:r>
      <w:r w:rsidRPr="00C544C4">
        <w:t xml:space="preserve">, the following information will be provided </w:t>
      </w:r>
      <w:r>
        <w:t xml:space="preserve">save to the extent that it is already included within </w:t>
      </w:r>
      <w:r w:rsidRPr="00C544C4">
        <w:t xml:space="preserve">the written statement of employment particulars as required by </w:t>
      </w:r>
      <w:bookmarkStart w:id="4032" w:name="DocXTextRef473"/>
      <w:r w:rsidRPr="00C544C4">
        <w:t>section 1</w:t>
      </w:r>
      <w:bookmarkEnd w:id="4032"/>
      <w:r w:rsidRPr="00C544C4">
        <w:t xml:space="preserve"> of the Employment Rights Act 1996:</w:t>
      </w:r>
      <w:bookmarkEnd w:id="4030"/>
      <w:r w:rsidRPr="00C544C4">
        <w:t xml:space="preserve"> </w:t>
      </w:r>
    </w:p>
    <w:p w14:paraId="31F35332" w14:textId="77777777" w:rsidR="00247935" w:rsidRDefault="00247935" w:rsidP="00247935">
      <w:pPr>
        <w:pStyle w:val="MRNoHead2"/>
        <w:spacing w:line="240" w:lineRule="auto"/>
      </w:pPr>
      <w:bookmarkStart w:id="4033" w:name="_Ref476677558"/>
      <w:r w:rsidRPr="00C544C4">
        <w:t>Personal, Employment and Career</w:t>
      </w:r>
      <w:bookmarkEnd w:id="4033"/>
      <w:r w:rsidRPr="00C544C4">
        <w:t xml:space="preserve"> </w:t>
      </w:r>
    </w:p>
    <w:p w14:paraId="5ECB7E7A" w14:textId="77777777" w:rsidR="00247935" w:rsidRDefault="00247935" w:rsidP="00247935">
      <w:pPr>
        <w:pStyle w:val="MRNoHead3"/>
        <w:spacing w:line="240" w:lineRule="auto"/>
      </w:pPr>
      <w:r>
        <w:tab/>
        <w:t xml:space="preserve">Age; </w:t>
      </w:r>
    </w:p>
    <w:p w14:paraId="3FBFFBF1" w14:textId="77777777" w:rsidR="00247935" w:rsidRDefault="00247935" w:rsidP="00247935">
      <w:pPr>
        <w:pStyle w:val="MRNoHead3"/>
        <w:spacing w:line="240" w:lineRule="auto"/>
      </w:pPr>
      <w:r>
        <w:tab/>
        <w:t xml:space="preserve">Security Vetting Clearance; </w:t>
      </w:r>
    </w:p>
    <w:p w14:paraId="43311C6D" w14:textId="77777777" w:rsidR="00247935" w:rsidRDefault="00247935" w:rsidP="00247935">
      <w:pPr>
        <w:pStyle w:val="MRNoHead3"/>
        <w:spacing w:line="240" w:lineRule="auto"/>
      </w:pPr>
      <w:r>
        <w:tab/>
        <w:t>Job title;</w:t>
      </w:r>
    </w:p>
    <w:p w14:paraId="4E1C4D33" w14:textId="77777777" w:rsidR="00247935" w:rsidRDefault="00247935" w:rsidP="00247935">
      <w:pPr>
        <w:pStyle w:val="MRNoHead3"/>
        <w:spacing w:line="240" w:lineRule="auto"/>
      </w:pPr>
      <w:r>
        <w:tab/>
        <w:t xml:space="preserve">Work location; </w:t>
      </w:r>
    </w:p>
    <w:p w14:paraId="2ECA81EF" w14:textId="77777777" w:rsidR="00247935" w:rsidRDefault="00247935" w:rsidP="00247935">
      <w:pPr>
        <w:pStyle w:val="MRNoHead3"/>
        <w:spacing w:line="240" w:lineRule="auto"/>
      </w:pPr>
      <w:r>
        <w:tab/>
        <w:t xml:space="preserve">Conditioned hours of work; </w:t>
      </w:r>
    </w:p>
    <w:p w14:paraId="29E77096" w14:textId="77777777" w:rsidR="00247935" w:rsidRDefault="00247935" w:rsidP="00247935">
      <w:pPr>
        <w:pStyle w:val="MRNoHead3"/>
        <w:spacing w:line="240" w:lineRule="auto"/>
      </w:pPr>
      <w:r>
        <w:tab/>
        <w:t xml:space="preserve">Employment Status; </w:t>
      </w:r>
    </w:p>
    <w:p w14:paraId="2ED6FE43" w14:textId="77777777" w:rsidR="00247935" w:rsidRDefault="00247935" w:rsidP="00247935">
      <w:pPr>
        <w:pStyle w:val="MRNoHead3"/>
        <w:spacing w:line="240" w:lineRule="auto"/>
      </w:pPr>
      <w:r>
        <w:tab/>
        <w:t xml:space="preserve">Details of training and operating licensing required for Statutory and Health and Safety reasons; </w:t>
      </w:r>
    </w:p>
    <w:p w14:paraId="08E52D08" w14:textId="77777777" w:rsidR="00247935" w:rsidRDefault="00247935" w:rsidP="00247935">
      <w:pPr>
        <w:pStyle w:val="MRNoHead3"/>
        <w:spacing w:line="240" w:lineRule="auto"/>
      </w:pPr>
      <w:r>
        <w:tab/>
        <w:t xml:space="preserve">Details of training or sponsorship commitments; </w:t>
      </w:r>
    </w:p>
    <w:p w14:paraId="5AFD3378" w14:textId="77777777" w:rsidR="00247935" w:rsidRDefault="00247935" w:rsidP="00247935">
      <w:pPr>
        <w:pStyle w:val="MRNoHead3"/>
        <w:spacing w:line="240" w:lineRule="auto"/>
      </w:pPr>
      <w:r>
        <w:tab/>
        <w:t xml:space="preserve">Standard Annual leave entitlement and current leave year entitlement and record; </w:t>
      </w:r>
    </w:p>
    <w:p w14:paraId="3EAC58D6" w14:textId="77777777" w:rsidR="00247935" w:rsidRDefault="00247935" w:rsidP="00247935">
      <w:pPr>
        <w:pStyle w:val="MRNoHead3"/>
        <w:spacing w:line="240" w:lineRule="auto"/>
      </w:pPr>
      <w:r>
        <w:tab/>
        <w:t xml:space="preserve">Annual leave reckonable service date; </w:t>
      </w:r>
    </w:p>
    <w:p w14:paraId="74D8E633" w14:textId="77777777" w:rsidR="00247935" w:rsidRDefault="00247935" w:rsidP="00247935">
      <w:pPr>
        <w:pStyle w:val="MRNoHead3"/>
        <w:spacing w:line="240" w:lineRule="auto"/>
      </w:pPr>
      <w:r>
        <w:tab/>
        <w:t xml:space="preserve">Details of disciplinary or grievance proceedings taken by or against transferring employees in the last two years; </w:t>
      </w:r>
    </w:p>
    <w:p w14:paraId="40043846" w14:textId="77777777" w:rsidR="00247935" w:rsidRDefault="00247935" w:rsidP="00247935">
      <w:pPr>
        <w:pStyle w:val="MRNoHead3"/>
        <w:spacing w:line="240" w:lineRule="auto"/>
      </w:pPr>
      <w: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14:paraId="7CEFB81B" w14:textId="77777777" w:rsidR="00247935" w:rsidRDefault="00247935" w:rsidP="00247935">
      <w:pPr>
        <w:pStyle w:val="MRNoHead3"/>
        <w:spacing w:line="240" w:lineRule="auto"/>
      </w:pPr>
      <w:r>
        <w:tab/>
        <w:t xml:space="preserve">Issue of Uniform/Protective Clothing; </w:t>
      </w:r>
    </w:p>
    <w:p w14:paraId="1376EC7B" w14:textId="77777777" w:rsidR="00247935" w:rsidRDefault="00247935" w:rsidP="00247935">
      <w:pPr>
        <w:pStyle w:val="MRNoHead3"/>
        <w:spacing w:line="240" w:lineRule="auto"/>
      </w:pPr>
      <w:r>
        <w:tab/>
        <w:t>Working Time Directive opt-out forms; and</w:t>
      </w:r>
    </w:p>
    <w:p w14:paraId="545AEA26" w14:textId="77777777" w:rsidR="00247935" w:rsidRDefault="00247935" w:rsidP="00247935">
      <w:pPr>
        <w:pStyle w:val="MRNoHead3"/>
        <w:spacing w:line="240" w:lineRule="auto"/>
      </w:pPr>
      <w:r>
        <w:tab/>
        <w:t xml:space="preserve">Date from which the latest period of continuous employment began. </w:t>
      </w:r>
    </w:p>
    <w:p w14:paraId="3ED587E0" w14:textId="77777777" w:rsidR="00247935" w:rsidRPr="00C544C4" w:rsidRDefault="00247935" w:rsidP="00247935">
      <w:pPr>
        <w:pStyle w:val="MRNoHead2"/>
        <w:spacing w:line="240" w:lineRule="auto"/>
      </w:pPr>
      <w:bookmarkStart w:id="4034" w:name="_Ref476677574"/>
      <w:r w:rsidRPr="00C544C4">
        <w:t>Performance Appraisal</w:t>
      </w:r>
      <w:bookmarkEnd w:id="4034"/>
      <w:r w:rsidRPr="00C544C4">
        <w:t xml:space="preserve"> </w:t>
      </w:r>
    </w:p>
    <w:p w14:paraId="20CA6E93" w14:textId="77777777" w:rsidR="00247935" w:rsidRDefault="00247935" w:rsidP="00247935">
      <w:pPr>
        <w:pStyle w:val="MRNoHead3"/>
        <w:spacing w:line="240" w:lineRule="auto"/>
      </w:pPr>
      <w:bookmarkStart w:id="4035" w:name="_Ref476677578"/>
      <w:r>
        <w:tab/>
        <w:t xml:space="preserve">The current year's Performance Appraisal; </w:t>
      </w:r>
    </w:p>
    <w:p w14:paraId="1100BAD9" w14:textId="77777777" w:rsidR="00247935" w:rsidRDefault="00247935" w:rsidP="00247935">
      <w:pPr>
        <w:pStyle w:val="MRNoHead3"/>
        <w:spacing w:line="240" w:lineRule="auto"/>
      </w:pPr>
      <w:r>
        <w:tab/>
        <w:t>Current year’s training plan (if it exists); and</w:t>
      </w:r>
    </w:p>
    <w:p w14:paraId="640CC835" w14:textId="77777777" w:rsidR="00247935" w:rsidRDefault="00247935" w:rsidP="00247935">
      <w:pPr>
        <w:pStyle w:val="MRNoHead3"/>
        <w:spacing w:line="240" w:lineRule="auto"/>
      </w:pPr>
      <w:r>
        <w:t>Performance Pay Recommendations (PPR) forms completed in the current reporting year, or where relevant, any bonus entitlements;</w:t>
      </w:r>
    </w:p>
    <w:p w14:paraId="59698DFE" w14:textId="77777777" w:rsidR="00247935" w:rsidRPr="00C544C4" w:rsidRDefault="00247935" w:rsidP="00247935">
      <w:pPr>
        <w:pStyle w:val="MRNoHead2"/>
        <w:spacing w:line="240" w:lineRule="auto"/>
      </w:pPr>
      <w:bookmarkStart w:id="4036" w:name="_Ref503537200"/>
      <w:r w:rsidRPr="00C544C4">
        <w:t>Superannuation and Pay</w:t>
      </w:r>
      <w:bookmarkEnd w:id="4035"/>
      <w:bookmarkEnd w:id="4036"/>
      <w:r w:rsidRPr="00C544C4">
        <w:t xml:space="preserve"> </w:t>
      </w:r>
    </w:p>
    <w:p w14:paraId="417922F6" w14:textId="77777777" w:rsidR="00247935" w:rsidRDefault="00247935" w:rsidP="00247935">
      <w:pPr>
        <w:pStyle w:val="MRNoHead3"/>
        <w:spacing w:line="240" w:lineRule="auto"/>
      </w:pPr>
      <w:bookmarkStart w:id="4037" w:name="_Ref476677596"/>
      <w:r>
        <w:tab/>
        <w:t>Maternity leave or other long-term leave of absence (meaning more than 4 weeks) planned or taken within the last two years;</w:t>
      </w:r>
    </w:p>
    <w:p w14:paraId="5F3F2177" w14:textId="77777777" w:rsidR="00247935" w:rsidRDefault="00247935" w:rsidP="00247935">
      <w:pPr>
        <w:pStyle w:val="MRNoHead3"/>
        <w:spacing w:line="240" w:lineRule="auto"/>
      </w:pPr>
      <w:r>
        <w:tab/>
        <w:t xml:space="preserve">Annual salary and rates of pay band/grade; </w:t>
      </w:r>
    </w:p>
    <w:p w14:paraId="13F3B3DD" w14:textId="77777777" w:rsidR="00247935" w:rsidRDefault="00247935" w:rsidP="00247935">
      <w:pPr>
        <w:pStyle w:val="MRNoHead3"/>
        <w:spacing w:line="240" w:lineRule="auto"/>
      </w:pPr>
      <w:r>
        <w:tab/>
        <w:t xml:space="preserve">Shifts, unsociable hours or other premium rates of pay; </w:t>
      </w:r>
    </w:p>
    <w:p w14:paraId="0747F2C4" w14:textId="77777777" w:rsidR="00247935" w:rsidRDefault="00247935" w:rsidP="00247935">
      <w:pPr>
        <w:pStyle w:val="MRNoHead3"/>
        <w:spacing w:line="240" w:lineRule="auto"/>
      </w:pPr>
      <w:r>
        <w:tab/>
        <w:t>Overtime history for the preceding twelve-month period;</w:t>
      </w:r>
    </w:p>
    <w:p w14:paraId="6E38F5A2" w14:textId="77777777" w:rsidR="00247935" w:rsidRDefault="00247935" w:rsidP="00247935">
      <w:pPr>
        <w:pStyle w:val="MRNoHead3"/>
        <w:spacing w:line="240" w:lineRule="auto"/>
      </w:pPr>
      <w:r>
        <w:tab/>
        <w:t>Allowances and bonuses for the preceding twelve-month period;</w:t>
      </w:r>
    </w:p>
    <w:p w14:paraId="1A343D0B" w14:textId="77777777" w:rsidR="00247935" w:rsidRDefault="00247935" w:rsidP="00247935">
      <w:pPr>
        <w:pStyle w:val="MRNoHead3"/>
        <w:spacing w:line="240" w:lineRule="auto"/>
      </w:pPr>
      <w:r>
        <w:tab/>
        <w:t>Details of outstanding loan, advances on salary or debts;</w:t>
      </w:r>
    </w:p>
    <w:p w14:paraId="611685C4" w14:textId="77777777" w:rsidR="00247935" w:rsidRDefault="00247935" w:rsidP="00247935">
      <w:pPr>
        <w:pStyle w:val="MRNoHead3"/>
        <w:spacing w:line="240" w:lineRule="auto"/>
      </w:pPr>
      <w:r>
        <w:tab/>
        <w:t xml:space="preserve">Cumulative pay for tax and pension purposes; </w:t>
      </w:r>
    </w:p>
    <w:p w14:paraId="3816A7F0" w14:textId="77777777" w:rsidR="00247935" w:rsidRDefault="00247935" w:rsidP="00247935">
      <w:pPr>
        <w:pStyle w:val="MRNoHead3"/>
        <w:spacing w:line="240" w:lineRule="auto"/>
      </w:pPr>
      <w:r>
        <w:tab/>
        <w:t xml:space="preserve">Cumulative tax paid; </w:t>
      </w:r>
    </w:p>
    <w:p w14:paraId="58358611" w14:textId="77777777" w:rsidR="00247935" w:rsidRDefault="00247935" w:rsidP="00247935">
      <w:pPr>
        <w:pStyle w:val="MRNoHead3"/>
        <w:spacing w:line="240" w:lineRule="auto"/>
      </w:pPr>
      <w:r>
        <w:tab/>
        <w:t xml:space="preserve">National Insurance Number; </w:t>
      </w:r>
    </w:p>
    <w:p w14:paraId="186518E3" w14:textId="77777777" w:rsidR="00247935" w:rsidRDefault="00247935" w:rsidP="00247935">
      <w:pPr>
        <w:pStyle w:val="MRNoHead3"/>
        <w:spacing w:line="240" w:lineRule="auto"/>
      </w:pPr>
      <w:r>
        <w:tab/>
        <w:t>National Insurance contribution rate;</w:t>
      </w:r>
    </w:p>
    <w:p w14:paraId="797886B7" w14:textId="77777777" w:rsidR="00247935" w:rsidRDefault="00247935" w:rsidP="00247935">
      <w:pPr>
        <w:pStyle w:val="MRNoHead3"/>
        <w:spacing w:line="240" w:lineRule="auto"/>
      </w:pPr>
      <w:r>
        <w:tab/>
        <w:t>Other payments or deductions being made for statutory reasons;</w:t>
      </w:r>
    </w:p>
    <w:p w14:paraId="1FD51AE9" w14:textId="77777777" w:rsidR="00247935" w:rsidRDefault="00247935" w:rsidP="00247935">
      <w:pPr>
        <w:pStyle w:val="MRNoHead3"/>
        <w:spacing w:line="240" w:lineRule="auto"/>
      </w:pPr>
      <w:r>
        <w:tab/>
        <w:t>Any other voluntary deductions from pay;</w:t>
      </w:r>
    </w:p>
    <w:p w14:paraId="4D761D02" w14:textId="77777777" w:rsidR="00247935" w:rsidRDefault="00247935" w:rsidP="00247935">
      <w:pPr>
        <w:pStyle w:val="MRNoHead3"/>
        <w:spacing w:line="240" w:lineRule="auto"/>
      </w:pPr>
      <w:r>
        <w:tab/>
        <w:t xml:space="preserve">Pension Scheme Membership; </w:t>
      </w:r>
    </w:p>
    <w:p w14:paraId="4743B0B0" w14:textId="77777777" w:rsidR="00247935" w:rsidRDefault="00247935" w:rsidP="00247935">
      <w:pPr>
        <w:pStyle w:val="MRNoHead3"/>
        <w:spacing w:line="240" w:lineRule="auto"/>
      </w:pPr>
      <w:r>
        <w:tab/>
        <w:t>For pension purposes, the notional reckonable service date;</w:t>
      </w:r>
    </w:p>
    <w:p w14:paraId="0ADE3D69" w14:textId="77777777" w:rsidR="00247935" w:rsidRDefault="00247935" w:rsidP="00247935">
      <w:pPr>
        <w:pStyle w:val="MRNoHead3"/>
        <w:spacing w:line="240" w:lineRule="auto"/>
      </w:pPr>
      <w:r>
        <w:tab/>
        <w:t>Pensionable pay history for three years to date of transfer;</w:t>
      </w:r>
    </w:p>
    <w:p w14:paraId="0AE6A716" w14:textId="77777777" w:rsidR="00247935" w:rsidRDefault="00247935" w:rsidP="00247935">
      <w:pPr>
        <w:pStyle w:val="MRNoHead3"/>
        <w:spacing w:line="240" w:lineRule="auto"/>
      </w:pPr>
      <w:r>
        <w:tab/>
        <w:t>Percentage of any pay currently contributed under additional voluntary contribution arrangements; and</w:t>
      </w:r>
    </w:p>
    <w:p w14:paraId="4DA4A479" w14:textId="77777777" w:rsidR="00247935" w:rsidRDefault="00247935" w:rsidP="00247935">
      <w:pPr>
        <w:pStyle w:val="MRNoHead3"/>
        <w:spacing w:line="240" w:lineRule="auto"/>
      </w:pPr>
      <w:r>
        <w:tab/>
        <w:t xml:space="preserve">Percentage of pay currently contributed under any added years arrangements. </w:t>
      </w:r>
    </w:p>
    <w:p w14:paraId="4046999D" w14:textId="77777777" w:rsidR="00247935" w:rsidRPr="00C544C4" w:rsidRDefault="00247935" w:rsidP="00247935">
      <w:pPr>
        <w:pStyle w:val="MRNoHead2"/>
        <w:spacing w:line="240" w:lineRule="auto"/>
      </w:pPr>
      <w:bookmarkStart w:id="4038" w:name="_Ref503537201"/>
      <w:r w:rsidRPr="00C544C4">
        <w:t>Medical</w:t>
      </w:r>
      <w:bookmarkEnd w:id="4037"/>
      <w:bookmarkEnd w:id="4038"/>
      <w:r w:rsidRPr="00C544C4">
        <w:t xml:space="preserve"> </w:t>
      </w:r>
    </w:p>
    <w:p w14:paraId="6F7FE5D6" w14:textId="77777777" w:rsidR="00247935" w:rsidRDefault="00247935" w:rsidP="00247935">
      <w:pPr>
        <w:pStyle w:val="MRNoHead3"/>
        <w:spacing w:line="240" w:lineRule="auto"/>
      </w:pPr>
      <w:bookmarkStart w:id="4039" w:name="_Ref476677599"/>
      <w:r>
        <w:tab/>
        <w:t>Sickness and absence records for the immediately preceding four-year period; and</w:t>
      </w:r>
    </w:p>
    <w:p w14:paraId="18A13FBA" w14:textId="77777777" w:rsidR="00247935" w:rsidRDefault="00247935" w:rsidP="00247935">
      <w:pPr>
        <w:pStyle w:val="MRNoHead3"/>
        <w:spacing w:line="240" w:lineRule="auto"/>
      </w:pPr>
      <w:r>
        <w:tab/>
        <w:t xml:space="preserve">Details of any active restoring efficiency case for health purposes. </w:t>
      </w:r>
    </w:p>
    <w:p w14:paraId="7D167525" w14:textId="77777777" w:rsidR="00247935" w:rsidRPr="00C544C4" w:rsidRDefault="00247935" w:rsidP="00247935">
      <w:pPr>
        <w:pStyle w:val="MRNoHead2"/>
        <w:spacing w:line="240" w:lineRule="auto"/>
      </w:pPr>
      <w:bookmarkStart w:id="4040" w:name="_Ref503537202"/>
      <w:r w:rsidRPr="00C544C4">
        <w:t>Disciplinary</w:t>
      </w:r>
      <w:bookmarkEnd w:id="4039"/>
      <w:bookmarkEnd w:id="4040"/>
      <w:r w:rsidRPr="00C544C4">
        <w:t xml:space="preserve"> </w:t>
      </w:r>
    </w:p>
    <w:p w14:paraId="6198FD95" w14:textId="77777777" w:rsidR="00247935" w:rsidRDefault="00247935" w:rsidP="00247935">
      <w:pPr>
        <w:pStyle w:val="MRNoHead3"/>
        <w:spacing w:line="240" w:lineRule="auto"/>
      </w:pPr>
      <w:bookmarkStart w:id="4041" w:name="_Ref476677602"/>
      <w:r>
        <w:tab/>
        <w:t>Details of any active restoring efficiency case for reasons of performance; and</w:t>
      </w:r>
    </w:p>
    <w:p w14:paraId="454521C2" w14:textId="77777777" w:rsidR="00247935" w:rsidRDefault="00247935" w:rsidP="00247935">
      <w:pPr>
        <w:pStyle w:val="MRNoHead3"/>
        <w:spacing w:line="240" w:lineRule="auto"/>
      </w:pPr>
      <w:r>
        <w:tab/>
        <w:t>Details of any active disciplinary cases where corrective action is ongoing.</w:t>
      </w:r>
    </w:p>
    <w:p w14:paraId="082CE725" w14:textId="77777777" w:rsidR="00247935" w:rsidRPr="00C544C4" w:rsidRDefault="00247935" w:rsidP="00247935">
      <w:pPr>
        <w:pStyle w:val="MRNoHead2"/>
        <w:spacing w:line="240" w:lineRule="auto"/>
      </w:pPr>
      <w:bookmarkStart w:id="4042" w:name="_Ref503537203"/>
      <w:r w:rsidRPr="00C544C4">
        <w:t>Further information</w:t>
      </w:r>
      <w:bookmarkEnd w:id="4041"/>
      <w:bookmarkEnd w:id="4042"/>
    </w:p>
    <w:p w14:paraId="3DAC3DD9" w14:textId="77777777" w:rsidR="00247935" w:rsidRDefault="00247935" w:rsidP="00247935">
      <w:pPr>
        <w:pStyle w:val="MRNoHead3"/>
        <w:spacing w:line="240" w:lineRule="auto"/>
      </w:pPr>
      <w:r>
        <w:tab/>
        <w:t>Information about specific adjustments that have been made for an individual under the Disability Discrimination Act 1995 or the Equality Act 2010;</w:t>
      </w:r>
    </w:p>
    <w:p w14:paraId="13CD8BA5" w14:textId="77777777" w:rsidR="00247935" w:rsidRDefault="00247935" w:rsidP="00247935">
      <w:pPr>
        <w:pStyle w:val="MRNoHead3"/>
        <w:spacing w:line="240" w:lineRule="auto"/>
      </w:pPr>
      <w:r>
        <w:tab/>
        <w:t xml:space="preserve">Short term variations to attendance hours to accommodate a domestic situation; </w:t>
      </w:r>
    </w:p>
    <w:p w14:paraId="4F72FC4D" w14:textId="77777777" w:rsidR="00247935" w:rsidRDefault="00247935" w:rsidP="00247935">
      <w:pPr>
        <w:pStyle w:val="MRNoHead3"/>
        <w:spacing w:line="240" w:lineRule="auto"/>
      </w:pPr>
      <w:r>
        <w:tab/>
        <w:t>Individuals that are members of the Reserves, or staff may have been granted special leave as a School Governor; and</w:t>
      </w:r>
    </w:p>
    <w:p w14:paraId="0945FB21" w14:textId="77777777" w:rsidR="00247935" w:rsidRPr="00027868" w:rsidRDefault="00247935" w:rsidP="00247935">
      <w:pPr>
        <w:pStyle w:val="MRNoHead3"/>
        <w:spacing w:line="240" w:lineRule="auto"/>
      </w:pPr>
      <w:r>
        <w:tab/>
        <w:t>Information about any maternity or other statutory leave or other absence from work.</w:t>
      </w:r>
    </w:p>
    <w:p w14:paraId="5CBFDCB4" w14:textId="77777777" w:rsidR="00247935" w:rsidRPr="00C544C4" w:rsidRDefault="00247935" w:rsidP="00247935">
      <w:pPr>
        <w:jc w:val="center"/>
        <w:rPr>
          <w:u w:val="single"/>
        </w:rPr>
      </w:pPr>
      <w:r w:rsidRPr="00C544C4">
        <w:rPr>
          <w:u w:val="single"/>
        </w:rPr>
        <w:t xml:space="preserve">Part </w:t>
      </w:r>
      <w:bookmarkStart w:id="4043" w:name="DocXTextRef474"/>
      <w:r w:rsidRPr="00C544C4">
        <w:rPr>
          <w:u w:val="single"/>
        </w:rPr>
        <w:t>B</w:t>
      </w:r>
      <w:bookmarkEnd w:id="4043"/>
    </w:p>
    <w:p w14:paraId="4782DCAD" w14:textId="77777777" w:rsidR="00247935" w:rsidRPr="00C544C4" w:rsidRDefault="00247935" w:rsidP="000662E2">
      <w:pPr>
        <w:pStyle w:val="MRNoHead1"/>
        <w:numPr>
          <w:ilvl w:val="0"/>
          <w:numId w:val="16"/>
        </w:numPr>
        <w:spacing w:line="240" w:lineRule="auto"/>
      </w:pPr>
      <w:bookmarkStart w:id="4044" w:name="_Ref476677607"/>
      <w:r w:rsidRPr="00C544C4">
        <w:t>Information to be provided twenty eight (28) days prior to the Subsequent Transfer Date:</w:t>
      </w:r>
      <w:bookmarkEnd w:id="4044"/>
    </w:p>
    <w:p w14:paraId="0258B949" w14:textId="77777777" w:rsidR="00247935" w:rsidRDefault="00247935" w:rsidP="00247935">
      <w:pPr>
        <w:pStyle w:val="MRNoHead2"/>
        <w:spacing w:line="240" w:lineRule="auto"/>
      </w:pPr>
      <w:r>
        <w:t xml:space="preserve">Employee's full name; </w:t>
      </w:r>
    </w:p>
    <w:p w14:paraId="20C8D03B" w14:textId="77777777" w:rsidR="00247935" w:rsidRDefault="00247935" w:rsidP="00247935">
      <w:pPr>
        <w:pStyle w:val="MRNoHead2"/>
        <w:spacing w:line="240" w:lineRule="auto"/>
      </w:pPr>
      <w:r>
        <w:t>Date of Birth;</w:t>
      </w:r>
    </w:p>
    <w:p w14:paraId="52E92F71" w14:textId="77777777" w:rsidR="00247935" w:rsidRDefault="00247935" w:rsidP="00247935">
      <w:pPr>
        <w:pStyle w:val="MRNoHead2"/>
        <w:spacing w:line="240" w:lineRule="auto"/>
      </w:pPr>
      <w:r>
        <w:t>Home address; and</w:t>
      </w:r>
    </w:p>
    <w:p w14:paraId="56CDE1E2" w14:textId="77777777" w:rsidR="00247935" w:rsidRDefault="00247935" w:rsidP="00247935">
      <w:pPr>
        <w:pStyle w:val="MRNoHead2"/>
        <w:spacing w:line="240" w:lineRule="auto"/>
      </w:pPr>
      <w:r>
        <w:t>Bank/building society account details for payroll purposes Tax Code.</w:t>
      </w:r>
    </w:p>
    <w:p w14:paraId="335F8128" w14:textId="77777777" w:rsidR="00247935" w:rsidRDefault="00247935" w:rsidP="00247935">
      <w:pPr>
        <w:jc w:val="left"/>
      </w:pPr>
    </w:p>
    <w:p w14:paraId="71EA9E24" w14:textId="77777777" w:rsidR="00247935" w:rsidRDefault="005B2DC1" w:rsidP="005B2DC1">
      <w:pPr>
        <w:pStyle w:val="MRSchedule1"/>
        <w:numPr>
          <w:ilvl w:val="0"/>
          <w:numId w:val="0"/>
        </w:numPr>
        <w:spacing w:line="240" w:lineRule="auto"/>
      </w:pPr>
      <w:bookmarkStart w:id="4045" w:name="_Toc519678263"/>
      <w:bookmarkStart w:id="4046" w:name="_Ref489953439"/>
      <w:bookmarkEnd w:id="4045"/>
      <w:r>
        <w:t>Schedule 22</w:t>
      </w:r>
    </w:p>
    <w:p w14:paraId="50C1B746" w14:textId="77777777" w:rsidR="00247935" w:rsidRPr="0095523F" w:rsidRDefault="00247935" w:rsidP="00247935">
      <w:pPr>
        <w:pStyle w:val="MRSchedule2"/>
        <w:spacing w:line="240" w:lineRule="auto"/>
      </w:pPr>
      <w:bookmarkStart w:id="4047" w:name="_Ref503537204"/>
      <w:bookmarkStart w:id="4048" w:name="_Toc519678264"/>
      <w:bookmarkEnd w:id="4046"/>
      <w:r w:rsidRPr="0095523F">
        <w:t>Contract Programme</w:t>
      </w:r>
      <w:bookmarkEnd w:id="4047"/>
      <w:bookmarkEnd w:id="4048"/>
    </w:p>
    <w:p w14:paraId="32A0DD5C" w14:textId="77777777" w:rsidR="00247935" w:rsidRPr="000662E2" w:rsidRDefault="00247935" w:rsidP="00AE06E6">
      <w:pPr>
        <w:pStyle w:val="MRSchedule2"/>
        <w:spacing w:line="240" w:lineRule="auto"/>
        <w:jc w:val="left"/>
        <w:rPr>
          <w:highlight w:val="green"/>
          <w:u w:val="none"/>
        </w:rPr>
      </w:pPr>
      <w:bookmarkStart w:id="4049" w:name="_Toc519678265"/>
      <w:r w:rsidRPr="0095523F">
        <w:rPr>
          <w:u w:val="none"/>
        </w:rPr>
        <w:t>Schedule 22 (</w:t>
      </w:r>
      <w:r w:rsidRPr="0095523F">
        <w:rPr>
          <w:i/>
          <w:u w:val="none"/>
        </w:rPr>
        <w:t>Contract Programme</w:t>
      </w:r>
      <w:r w:rsidRPr="0095523F">
        <w:rPr>
          <w:u w:val="none"/>
        </w:rPr>
        <w:t>)</w:t>
      </w:r>
      <w:bookmarkEnd w:id="4049"/>
      <w:r w:rsidR="000662E2">
        <w:rPr>
          <w:noProof/>
          <w:color w:val="000000"/>
          <w:highlight w:val="black"/>
          <w:u w:val="none"/>
        </w:rPr>
        <w:t xml:space="preserve"> '''' '''''''' '''''''''''''''''''''''''' ''''' '''''''' '''''''''''''''' ''''''''''''' '''''''''''''''''' ''</w:t>
      </w:r>
      <w:r w:rsidR="000662E2">
        <w:rPr>
          <w:i/>
          <w:noProof/>
          <w:color w:val="000000"/>
          <w:highlight w:val="black"/>
          <w:u w:val="none"/>
        </w:rPr>
        <w:t>''''''''''''''''''''' '''''''''''''''''''''''''''</w:t>
      </w:r>
      <w:r w:rsidR="000662E2">
        <w:rPr>
          <w:noProof/>
          <w:color w:val="000000"/>
          <w:highlight w:val="black"/>
          <w:u w:val="none"/>
        </w:rPr>
        <w:t>''</w:t>
      </w:r>
    </w:p>
    <w:p w14:paraId="6058DF99" w14:textId="77777777" w:rsidR="00247935" w:rsidRPr="000662E2" w:rsidRDefault="00247935" w:rsidP="00247935">
      <w:pPr>
        <w:spacing w:line="240" w:lineRule="auto"/>
      </w:pPr>
    </w:p>
    <w:p w14:paraId="4C86CDDE" w14:textId="77777777" w:rsidR="00247935" w:rsidRDefault="00247935" w:rsidP="00247935">
      <w:pPr>
        <w:spacing w:line="240" w:lineRule="auto"/>
        <w:sectPr w:rsidR="00247935" w:rsidSect="00247935">
          <w:pgSz w:w="11906" w:h="16838" w:code="9"/>
          <w:pgMar w:top="1440" w:right="1440" w:bottom="1440" w:left="1440" w:header="720" w:footer="720" w:gutter="0"/>
          <w:paperSrc w:first="3" w:other="3"/>
          <w:cols w:space="708"/>
          <w:docGrid w:linePitch="360"/>
        </w:sectPr>
      </w:pPr>
    </w:p>
    <w:p w14:paraId="6A949CF4" w14:textId="77777777" w:rsidR="00247935" w:rsidRDefault="00247935" w:rsidP="00247935">
      <w:pPr>
        <w:pStyle w:val="MRSchedule3"/>
        <w:spacing w:line="240" w:lineRule="auto"/>
      </w:pPr>
      <w:bookmarkStart w:id="4050" w:name="_Toc519678266"/>
      <w:r>
        <w:t>Annex 1</w:t>
      </w:r>
      <w:bookmarkEnd w:id="4050"/>
    </w:p>
    <w:p w14:paraId="62563EA4" w14:textId="77777777" w:rsidR="00247935" w:rsidRDefault="00247935" w:rsidP="00247935">
      <w:pPr>
        <w:pStyle w:val="MRSchedule3"/>
        <w:spacing w:line="240" w:lineRule="auto"/>
      </w:pPr>
      <w:bookmarkStart w:id="4051" w:name="_Toc519678267"/>
      <w:r>
        <w:t>Key Dates</w:t>
      </w:r>
      <w:bookmarkEnd w:id="4051"/>
    </w:p>
    <w:p w14:paraId="21ADF90A" w14:textId="77777777" w:rsidR="00247935" w:rsidRPr="000662E2" w:rsidRDefault="00247935" w:rsidP="00247935">
      <w:pPr>
        <w:pStyle w:val="MRSchedule2"/>
        <w:spacing w:line="240" w:lineRule="auto"/>
        <w:jc w:val="left"/>
        <w:rPr>
          <w:highlight w:val="green"/>
          <w:u w:val="none"/>
        </w:rPr>
      </w:pPr>
      <w:bookmarkStart w:id="4052" w:name="_Toc519678268"/>
      <w:r w:rsidRPr="00640163">
        <w:rPr>
          <w:u w:val="none"/>
        </w:rPr>
        <w:t>Annex 1 (Key Dates) to Schedule 22 (Contract Programme)</w:t>
      </w:r>
      <w:bookmarkEnd w:id="4052"/>
      <w:r w:rsidR="000662E2">
        <w:rPr>
          <w:noProof/>
          <w:color w:val="000000"/>
          <w:highlight w:val="black"/>
          <w:u w:val="none"/>
        </w:rPr>
        <w:t xml:space="preserve"> '''' '''''''''''''''''''''''' '''' ''''''' '''''''''''''''''''''' ''''' '''''''' '''''''''''''''' ''''''''''''' '''''''''''''''''' ''''''''''''''''''''' ''''''''''''''''''''''''''''''</w:t>
      </w:r>
    </w:p>
    <w:p w14:paraId="2A37B7D8" w14:textId="77777777" w:rsidR="00247935" w:rsidRDefault="00247935" w:rsidP="00247935"/>
    <w:p w14:paraId="3694B0B0" w14:textId="77777777" w:rsidR="00247935" w:rsidRPr="00EE1BA3" w:rsidRDefault="00247935" w:rsidP="00247935"/>
    <w:p w14:paraId="014B13E7" w14:textId="77777777" w:rsidR="00247935" w:rsidRDefault="005B2DC1" w:rsidP="005B2DC1">
      <w:pPr>
        <w:pStyle w:val="MRSchedule1"/>
        <w:numPr>
          <w:ilvl w:val="0"/>
          <w:numId w:val="0"/>
        </w:numPr>
        <w:spacing w:line="240" w:lineRule="auto"/>
      </w:pPr>
      <w:bookmarkStart w:id="4053" w:name="_Ref503537205"/>
      <w:r>
        <w:t>Schedule 23</w:t>
      </w:r>
      <w:bookmarkStart w:id="4054" w:name="_Toc519678269"/>
      <w:bookmarkEnd w:id="4054"/>
    </w:p>
    <w:p w14:paraId="38472EBB" w14:textId="77777777" w:rsidR="00247935" w:rsidRPr="004D6063" w:rsidRDefault="00247935" w:rsidP="00247935">
      <w:pPr>
        <w:pStyle w:val="MRSchedule2"/>
        <w:spacing w:line="240" w:lineRule="auto"/>
      </w:pPr>
      <w:bookmarkStart w:id="4055" w:name="_Ref503537206"/>
      <w:bookmarkStart w:id="4056" w:name="_Toc519678270"/>
      <w:bookmarkEnd w:id="4053"/>
      <w:r w:rsidRPr="004D6063">
        <w:t>Scope of Options</w:t>
      </w:r>
      <w:bookmarkEnd w:id="4055"/>
      <w:bookmarkEnd w:id="4056"/>
    </w:p>
    <w:p w14:paraId="1DD87D0D" w14:textId="77777777" w:rsidR="00247935" w:rsidRPr="004D6063" w:rsidRDefault="00247935" w:rsidP="00247935">
      <w:pPr>
        <w:pStyle w:val="MRSchedule3"/>
        <w:spacing w:line="240" w:lineRule="auto"/>
      </w:pPr>
      <w:bookmarkStart w:id="4057" w:name="_Toc519678271"/>
      <w:r w:rsidRPr="004D6063">
        <w:t>Part 1 - Options</w:t>
      </w:r>
      <w:bookmarkEnd w:id="4057"/>
    </w:p>
    <w:p w14:paraId="154214BF" w14:textId="77777777" w:rsidR="00247935" w:rsidRPr="005B2DC1" w:rsidRDefault="00247935" w:rsidP="000662E2">
      <w:pPr>
        <w:pStyle w:val="MRSchedPara1"/>
        <w:numPr>
          <w:ilvl w:val="0"/>
          <w:numId w:val="29"/>
        </w:numPr>
        <w:rPr>
          <w:u w:val="none"/>
        </w:rPr>
      </w:pPr>
      <w:r w:rsidRPr="005B2DC1">
        <w:rPr>
          <w:u w:val="none"/>
        </w:rPr>
        <w:t>Option numbered 1 (Contract Extension 1 June 2021 to 31 May 2022) as outlined in sections 1 to 8 of the SOR;</w:t>
      </w:r>
    </w:p>
    <w:p w14:paraId="23229FA2" w14:textId="77777777" w:rsidR="00247935" w:rsidRPr="004D6063" w:rsidRDefault="00247935" w:rsidP="00247935">
      <w:pPr>
        <w:pStyle w:val="MRSchedPara1"/>
        <w:rPr>
          <w:u w:val="none"/>
        </w:rPr>
      </w:pPr>
      <w:r w:rsidRPr="004D6063">
        <w:rPr>
          <w:u w:val="none"/>
        </w:rPr>
        <w:t xml:space="preserve">Option numbered 2 (Contract Extension 1 June 2022 to 31 May 2023) as outlined in </w:t>
      </w:r>
      <w:r>
        <w:rPr>
          <w:u w:val="none"/>
        </w:rPr>
        <w:t>sections</w:t>
      </w:r>
      <w:r w:rsidRPr="004D6063">
        <w:rPr>
          <w:u w:val="none"/>
        </w:rPr>
        <w:t xml:space="preserve"> 1 to 8 of the SOR</w:t>
      </w:r>
      <w:r>
        <w:rPr>
          <w:u w:val="none"/>
        </w:rPr>
        <w:t>;</w:t>
      </w:r>
    </w:p>
    <w:p w14:paraId="0252BED4" w14:textId="77777777" w:rsidR="00247935" w:rsidRPr="004D6063" w:rsidRDefault="00247935" w:rsidP="00247935">
      <w:pPr>
        <w:pStyle w:val="MRSchedPara1"/>
        <w:rPr>
          <w:u w:val="none"/>
        </w:rPr>
      </w:pPr>
      <w:r w:rsidRPr="004D6063">
        <w:rPr>
          <w:u w:val="none"/>
        </w:rPr>
        <w:t xml:space="preserve">Option numbered 3 (Support to BATCIS TRINITY Project 1 November 2019 to 31 May 2021) as outlined in </w:t>
      </w:r>
      <w:r>
        <w:rPr>
          <w:u w:val="none"/>
        </w:rPr>
        <w:t>section</w:t>
      </w:r>
      <w:r w:rsidRPr="004D6063">
        <w:rPr>
          <w:u w:val="none"/>
        </w:rPr>
        <w:t xml:space="preserve"> 10 of the SOR</w:t>
      </w:r>
      <w:r>
        <w:rPr>
          <w:u w:val="none"/>
        </w:rPr>
        <w:t>;</w:t>
      </w:r>
    </w:p>
    <w:p w14:paraId="3B6F8E9A" w14:textId="77777777" w:rsidR="00247935" w:rsidRPr="004D6063" w:rsidRDefault="00247935" w:rsidP="00247935">
      <w:pPr>
        <w:pStyle w:val="MRSchedPara1"/>
        <w:rPr>
          <w:u w:val="none"/>
        </w:rPr>
      </w:pPr>
      <w:r w:rsidRPr="004D6063">
        <w:rPr>
          <w:u w:val="none"/>
        </w:rPr>
        <w:t xml:space="preserve">Option numbered 4 (Support to BATCIS TRINITY Project 1 June 2021 to 31 May 2022) as outlined in </w:t>
      </w:r>
      <w:r>
        <w:rPr>
          <w:u w:val="none"/>
        </w:rPr>
        <w:t>section</w:t>
      </w:r>
      <w:r w:rsidRPr="004D6063">
        <w:rPr>
          <w:u w:val="none"/>
        </w:rPr>
        <w:t xml:space="preserve"> 10 of the SOR</w:t>
      </w:r>
      <w:r>
        <w:rPr>
          <w:u w:val="none"/>
        </w:rPr>
        <w:t>;</w:t>
      </w:r>
    </w:p>
    <w:p w14:paraId="41BE7DA5" w14:textId="77777777" w:rsidR="00247935" w:rsidRPr="004D6063" w:rsidRDefault="00247935" w:rsidP="00247935">
      <w:pPr>
        <w:pStyle w:val="MRSchedPara1"/>
        <w:rPr>
          <w:u w:val="none"/>
        </w:rPr>
      </w:pPr>
      <w:r w:rsidRPr="004D6063">
        <w:rPr>
          <w:u w:val="none"/>
        </w:rPr>
        <w:t xml:space="preserve">Option numbered 5 (Support to BATCIS TRINITY Project 1 June 2022 to 31 May 2023) as outlined in </w:t>
      </w:r>
      <w:r>
        <w:rPr>
          <w:u w:val="none"/>
        </w:rPr>
        <w:t>section</w:t>
      </w:r>
      <w:r w:rsidRPr="004D6063">
        <w:rPr>
          <w:u w:val="none"/>
        </w:rPr>
        <w:t xml:space="preserve"> 10 of the SOR</w:t>
      </w:r>
      <w:r>
        <w:rPr>
          <w:u w:val="none"/>
        </w:rPr>
        <w:t>;</w:t>
      </w:r>
    </w:p>
    <w:p w14:paraId="43E6E94D" w14:textId="77777777" w:rsidR="00247935" w:rsidRPr="004D6063" w:rsidRDefault="00247935" w:rsidP="00247935">
      <w:pPr>
        <w:pStyle w:val="MRSchedPara1"/>
        <w:rPr>
          <w:u w:val="none"/>
        </w:rPr>
      </w:pPr>
      <w:r w:rsidRPr="004D6063">
        <w:rPr>
          <w:u w:val="none"/>
        </w:rPr>
        <w:t xml:space="preserve">Option numbered 6 (Support to BATCIS DSA Project 1 June 2019 to 31 May 2021) as outlined in </w:t>
      </w:r>
      <w:r>
        <w:rPr>
          <w:u w:val="none"/>
        </w:rPr>
        <w:t>section</w:t>
      </w:r>
      <w:r w:rsidRPr="004D6063">
        <w:rPr>
          <w:u w:val="none"/>
        </w:rPr>
        <w:t xml:space="preserve"> 9 of the SOR</w:t>
      </w:r>
      <w:r>
        <w:rPr>
          <w:u w:val="none"/>
        </w:rPr>
        <w:t>;</w:t>
      </w:r>
    </w:p>
    <w:p w14:paraId="0C90F7F5" w14:textId="77777777" w:rsidR="00247935" w:rsidRPr="004D6063" w:rsidRDefault="00247935" w:rsidP="00247935">
      <w:pPr>
        <w:pStyle w:val="MRSchedPara1"/>
        <w:rPr>
          <w:u w:val="none"/>
        </w:rPr>
      </w:pPr>
      <w:r w:rsidRPr="004D6063">
        <w:rPr>
          <w:u w:val="none"/>
        </w:rPr>
        <w:t xml:space="preserve">Option numbered 7 (Support to BATCIS DSA Project 1 June 2021 to 31 May 2022) as outlined in </w:t>
      </w:r>
      <w:r>
        <w:rPr>
          <w:u w:val="none"/>
        </w:rPr>
        <w:t>section</w:t>
      </w:r>
      <w:r w:rsidRPr="004D6063">
        <w:rPr>
          <w:u w:val="none"/>
        </w:rPr>
        <w:t xml:space="preserve"> 9 of the SOR</w:t>
      </w:r>
      <w:r>
        <w:rPr>
          <w:u w:val="none"/>
        </w:rPr>
        <w:t>;</w:t>
      </w:r>
    </w:p>
    <w:p w14:paraId="30852255" w14:textId="77777777" w:rsidR="00247935" w:rsidRPr="004D6063" w:rsidRDefault="00247935" w:rsidP="00247935">
      <w:pPr>
        <w:pStyle w:val="MRSchedPara1"/>
        <w:rPr>
          <w:u w:val="none"/>
        </w:rPr>
      </w:pPr>
      <w:r w:rsidRPr="004D6063">
        <w:rPr>
          <w:u w:val="none"/>
        </w:rPr>
        <w:t xml:space="preserve">Option numbered 8 (Support to BATCIS DSA Project 1 June 2022 to 31 May 2023) as outlined in </w:t>
      </w:r>
      <w:r>
        <w:rPr>
          <w:u w:val="none"/>
        </w:rPr>
        <w:t>section</w:t>
      </w:r>
      <w:r w:rsidRPr="004D6063">
        <w:rPr>
          <w:u w:val="none"/>
        </w:rPr>
        <w:t xml:space="preserve"> 9 of the SOR</w:t>
      </w:r>
      <w:r>
        <w:rPr>
          <w:u w:val="none"/>
        </w:rPr>
        <w:t>;</w:t>
      </w:r>
    </w:p>
    <w:p w14:paraId="7E82F6C9" w14:textId="77777777" w:rsidR="00247935" w:rsidRPr="004D6063" w:rsidRDefault="00247935" w:rsidP="00247935">
      <w:pPr>
        <w:pStyle w:val="MRSchedPara1"/>
        <w:rPr>
          <w:u w:val="none"/>
        </w:rPr>
      </w:pPr>
      <w:r w:rsidRPr="004D6063">
        <w:rPr>
          <w:u w:val="none"/>
        </w:rPr>
        <w:t xml:space="preserve">Option numbered 9 (Support to TacCIS Team 1 April 2019 to 31 May 2020) as outlined in </w:t>
      </w:r>
      <w:r>
        <w:rPr>
          <w:u w:val="none"/>
        </w:rPr>
        <w:t>section</w:t>
      </w:r>
      <w:r w:rsidRPr="004D6063">
        <w:rPr>
          <w:u w:val="none"/>
        </w:rPr>
        <w:t xml:space="preserve"> 12 of the SOR</w:t>
      </w:r>
      <w:r>
        <w:rPr>
          <w:u w:val="none"/>
        </w:rPr>
        <w:t>;</w:t>
      </w:r>
    </w:p>
    <w:p w14:paraId="01426A0B" w14:textId="77777777" w:rsidR="00247935" w:rsidRPr="004D6063" w:rsidRDefault="00247935" w:rsidP="00247935">
      <w:pPr>
        <w:pStyle w:val="MRSchedPara1"/>
        <w:rPr>
          <w:u w:val="none"/>
        </w:rPr>
      </w:pPr>
      <w:r w:rsidRPr="004D6063">
        <w:rPr>
          <w:u w:val="none"/>
        </w:rPr>
        <w:t xml:space="preserve">Option numbered 10 (Support to TacCIS Team 1 June 2020 to 31 May 2021) as outlined in </w:t>
      </w:r>
      <w:r>
        <w:rPr>
          <w:u w:val="none"/>
        </w:rPr>
        <w:t>section</w:t>
      </w:r>
      <w:r w:rsidRPr="004D6063">
        <w:rPr>
          <w:u w:val="none"/>
        </w:rPr>
        <w:t xml:space="preserve"> 12 of the SOR</w:t>
      </w:r>
      <w:r>
        <w:rPr>
          <w:u w:val="none"/>
        </w:rPr>
        <w:t>;</w:t>
      </w:r>
    </w:p>
    <w:p w14:paraId="6BEAE68F" w14:textId="77777777" w:rsidR="00247935" w:rsidRPr="004D6063" w:rsidRDefault="00247935" w:rsidP="00247935">
      <w:pPr>
        <w:pStyle w:val="MRSchedPara1"/>
        <w:rPr>
          <w:u w:val="none"/>
        </w:rPr>
      </w:pPr>
      <w:r w:rsidRPr="004D6063">
        <w:rPr>
          <w:u w:val="none"/>
        </w:rPr>
        <w:t xml:space="preserve">Option numbered 11 (Support to TacCIS Team 1 June 2021 to 31 May 2022) outlined in </w:t>
      </w:r>
      <w:r>
        <w:rPr>
          <w:u w:val="none"/>
        </w:rPr>
        <w:t>section</w:t>
      </w:r>
      <w:r w:rsidRPr="004D6063">
        <w:rPr>
          <w:u w:val="none"/>
        </w:rPr>
        <w:t xml:space="preserve"> 12 of the SOR</w:t>
      </w:r>
      <w:r>
        <w:rPr>
          <w:u w:val="none"/>
        </w:rPr>
        <w:t>;</w:t>
      </w:r>
    </w:p>
    <w:p w14:paraId="2D9BEF7E" w14:textId="77777777" w:rsidR="00247935" w:rsidRPr="004D6063" w:rsidRDefault="00247935" w:rsidP="00247935">
      <w:pPr>
        <w:pStyle w:val="MRSchedPara1"/>
        <w:rPr>
          <w:u w:val="none"/>
        </w:rPr>
      </w:pPr>
      <w:r w:rsidRPr="004D6063">
        <w:rPr>
          <w:u w:val="none"/>
        </w:rPr>
        <w:t xml:space="preserve">Option numbered 12 (Support to TacCIS Team 1 June 2022 to 31 May 2023) outlined in </w:t>
      </w:r>
      <w:r>
        <w:rPr>
          <w:u w:val="none"/>
        </w:rPr>
        <w:t>section</w:t>
      </w:r>
      <w:r w:rsidRPr="004D6063">
        <w:rPr>
          <w:u w:val="none"/>
        </w:rPr>
        <w:t xml:space="preserve"> 12 of the SOR</w:t>
      </w:r>
      <w:r>
        <w:rPr>
          <w:u w:val="none"/>
        </w:rPr>
        <w:t>;</w:t>
      </w:r>
    </w:p>
    <w:p w14:paraId="523F773C" w14:textId="77777777" w:rsidR="00247935" w:rsidRPr="004D6063" w:rsidRDefault="00247935" w:rsidP="00247935">
      <w:pPr>
        <w:pStyle w:val="MRSchedPara1"/>
        <w:rPr>
          <w:u w:val="none"/>
        </w:rPr>
      </w:pPr>
      <w:r w:rsidRPr="004D6063">
        <w:rPr>
          <w:u w:val="none"/>
        </w:rPr>
        <w:t xml:space="preserve">Option numbered 13 (SEA Support to BATCIS 1 April 2019 to 31 May 2020) outlined in </w:t>
      </w:r>
      <w:r>
        <w:rPr>
          <w:u w:val="none"/>
        </w:rPr>
        <w:t>section</w:t>
      </w:r>
      <w:r w:rsidRPr="004D6063">
        <w:rPr>
          <w:u w:val="none"/>
        </w:rPr>
        <w:t xml:space="preserve"> 11 of the SOR</w:t>
      </w:r>
      <w:r>
        <w:rPr>
          <w:u w:val="none"/>
        </w:rPr>
        <w:t>;</w:t>
      </w:r>
    </w:p>
    <w:p w14:paraId="67CE170E" w14:textId="77777777" w:rsidR="00247935" w:rsidRPr="004D6063" w:rsidRDefault="00247935" w:rsidP="00247935">
      <w:pPr>
        <w:pStyle w:val="MRSchedPara1"/>
        <w:rPr>
          <w:u w:val="none"/>
        </w:rPr>
      </w:pPr>
      <w:r w:rsidRPr="004D6063">
        <w:rPr>
          <w:u w:val="none"/>
        </w:rPr>
        <w:t xml:space="preserve">Option numbered 14 (SEA Support to BATCIS 1 June 2020 to 31 May 2021) outlined in </w:t>
      </w:r>
      <w:r>
        <w:rPr>
          <w:u w:val="none"/>
        </w:rPr>
        <w:t>section</w:t>
      </w:r>
      <w:r w:rsidRPr="004D6063">
        <w:rPr>
          <w:u w:val="none"/>
        </w:rPr>
        <w:t xml:space="preserve"> 11 of the SOR</w:t>
      </w:r>
      <w:r>
        <w:rPr>
          <w:u w:val="none"/>
        </w:rPr>
        <w:t>;</w:t>
      </w:r>
    </w:p>
    <w:p w14:paraId="68576141" w14:textId="77777777" w:rsidR="00247935" w:rsidRPr="004D6063" w:rsidRDefault="00247935" w:rsidP="00247935">
      <w:pPr>
        <w:pStyle w:val="MRSchedPara1"/>
        <w:rPr>
          <w:u w:val="none"/>
        </w:rPr>
      </w:pPr>
      <w:r w:rsidRPr="004D6063">
        <w:rPr>
          <w:u w:val="none"/>
        </w:rPr>
        <w:t xml:space="preserve">Option numbered 15 (SEA Support to BATCIS 1 June 2021 to 31 May 2022) outlined in </w:t>
      </w:r>
      <w:r>
        <w:rPr>
          <w:u w:val="none"/>
        </w:rPr>
        <w:t>section</w:t>
      </w:r>
      <w:r w:rsidRPr="004D6063">
        <w:rPr>
          <w:u w:val="none"/>
        </w:rPr>
        <w:t xml:space="preserve"> 11 of the SOR</w:t>
      </w:r>
      <w:r>
        <w:rPr>
          <w:u w:val="none"/>
        </w:rPr>
        <w:t>;</w:t>
      </w:r>
    </w:p>
    <w:p w14:paraId="7B3AED66" w14:textId="77777777" w:rsidR="00247935" w:rsidRPr="004D6063" w:rsidRDefault="00247935" w:rsidP="00247935">
      <w:pPr>
        <w:pStyle w:val="MRSchedPara1"/>
        <w:rPr>
          <w:u w:val="none"/>
        </w:rPr>
      </w:pPr>
      <w:r w:rsidRPr="004D6063">
        <w:rPr>
          <w:u w:val="none"/>
        </w:rPr>
        <w:t xml:space="preserve">Option numbered 16 (SEA Support to BATCIS 1 June 2022 to 31 May 2023) outlined in </w:t>
      </w:r>
      <w:r>
        <w:rPr>
          <w:u w:val="none"/>
        </w:rPr>
        <w:t>section</w:t>
      </w:r>
      <w:r w:rsidRPr="004D6063">
        <w:rPr>
          <w:u w:val="none"/>
        </w:rPr>
        <w:t xml:space="preserve"> 11 of the SOR</w:t>
      </w:r>
      <w:r>
        <w:rPr>
          <w:u w:val="none"/>
        </w:rPr>
        <w:t>;</w:t>
      </w:r>
    </w:p>
    <w:p w14:paraId="1EB26CC0" w14:textId="77777777" w:rsidR="00247935" w:rsidRPr="004D6063" w:rsidRDefault="00247935" w:rsidP="00247935">
      <w:pPr>
        <w:pStyle w:val="MRSchedPara1"/>
        <w:rPr>
          <w:u w:val="none"/>
        </w:rPr>
      </w:pPr>
      <w:r w:rsidRPr="004D6063">
        <w:rPr>
          <w:u w:val="none"/>
        </w:rPr>
        <w:t xml:space="preserve">Option numbered 17 (TSP Support 1 June 2019 to 31 May 2020) outlined in </w:t>
      </w:r>
      <w:r>
        <w:rPr>
          <w:u w:val="none"/>
        </w:rPr>
        <w:t>section</w:t>
      </w:r>
      <w:r w:rsidRPr="004D6063">
        <w:rPr>
          <w:u w:val="none"/>
        </w:rPr>
        <w:t xml:space="preserve"> 13 of the SOR</w:t>
      </w:r>
      <w:r>
        <w:rPr>
          <w:u w:val="none"/>
        </w:rPr>
        <w:t>;</w:t>
      </w:r>
    </w:p>
    <w:p w14:paraId="3E02BD9E" w14:textId="77777777" w:rsidR="00247935" w:rsidRPr="004D6063" w:rsidRDefault="00247935" w:rsidP="00247935">
      <w:pPr>
        <w:pStyle w:val="MRSchedPara1"/>
        <w:rPr>
          <w:u w:val="none"/>
        </w:rPr>
      </w:pPr>
      <w:r w:rsidRPr="004D6063">
        <w:rPr>
          <w:u w:val="none"/>
        </w:rPr>
        <w:t xml:space="preserve">Option numbered 18 (TSP Support 1 June 2020 to 31 May 2021) outlined in </w:t>
      </w:r>
      <w:r>
        <w:rPr>
          <w:u w:val="none"/>
        </w:rPr>
        <w:t>section</w:t>
      </w:r>
      <w:r w:rsidRPr="004D6063">
        <w:rPr>
          <w:u w:val="none"/>
        </w:rPr>
        <w:t xml:space="preserve"> 13 of the SOR</w:t>
      </w:r>
      <w:r>
        <w:rPr>
          <w:u w:val="none"/>
        </w:rPr>
        <w:t>;</w:t>
      </w:r>
    </w:p>
    <w:p w14:paraId="0A313543" w14:textId="77777777" w:rsidR="00247935" w:rsidRPr="004D6063" w:rsidRDefault="00247935" w:rsidP="00247935">
      <w:pPr>
        <w:pStyle w:val="MRSchedPara1"/>
        <w:rPr>
          <w:u w:val="none"/>
        </w:rPr>
      </w:pPr>
      <w:r w:rsidRPr="004D6063">
        <w:rPr>
          <w:u w:val="none"/>
        </w:rPr>
        <w:t xml:space="preserve">Option numbered 19 (TSP Support 1 June 2021 to 31 May 2022) outlined in </w:t>
      </w:r>
      <w:r>
        <w:rPr>
          <w:u w:val="none"/>
        </w:rPr>
        <w:t>section</w:t>
      </w:r>
      <w:r w:rsidRPr="004D6063">
        <w:rPr>
          <w:u w:val="none"/>
        </w:rPr>
        <w:t xml:space="preserve"> 13 of the SOR</w:t>
      </w:r>
      <w:r>
        <w:rPr>
          <w:u w:val="none"/>
        </w:rPr>
        <w:t>;</w:t>
      </w:r>
    </w:p>
    <w:p w14:paraId="1CD4FD2B" w14:textId="77777777" w:rsidR="00247935" w:rsidRPr="004D6063" w:rsidRDefault="00247935" w:rsidP="00247935">
      <w:pPr>
        <w:pStyle w:val="MRSchedPara1"/>
        <w:rPr>
          <w:u w:val="none"/>
        </w:rPr>
      </w:pPr>
      <w:r w:rsidRPr="004D6063">
        <w:rPr>
          <w:u w:val="none"/>
        </w:rPr>
        <w:t xml:space="preserve">Option numbered 20 (TSP Support 1 June 2022 to 31 May 2023) outlined in </w:t>
      </w:r>
      <w:r>
        <w:rPr>
          <w:u w:val="none"/>
        </w:rPr>
        <w:t>section</w:t>
      </w:r>
      <w:r w:rsidRPr="004D6063">
        <w:rPr>
          <w:u w:val="none"/>
        </w:rPr>
        <w:t xml:space="preserve"> 13 of the SOR</w:t>
      </w:r>
      <w:r>
        <w:rPr>
          <w:u w:val="none"/>
        </w:rPr>
        <w:t>;</w:t>
      </w:r>
    </w:p>
    <w:p w14:paraId="32012C72" w14:textId="77777777" w:rsidR="00247935" w:rsidRPr="004D6063" w:rsidRDefault="00247935" w:rsidP="00247935">
      <w:pPr>
        <w:pStyle w:val="MRSchedPara1"/>
        <w:rPr>
          <w:u w:val="none"/>
        </w:rPr>
      </w:pPr>
      <w:r w:rsidRPr="004D6063">
        <w:rPr>
          <w:u w:val="none"/>
        </w:rPr>
        <w:t xml:space="preserve">Option numbered 21 (Training Support (Competitions) outlined in </w:t>
      </w:r>
      <w:r>
        <w:rPr>
          <w:u w:val="none"/>
        </w:rPr>
        <w:t xml:space="preserve">section </w:t>
      </w:r>
      <w:r w:rsidRPr="004D6063">
        <w:rPr>
          <w:u w:val="none"/>
        </w:rPr>
        <w:t>14 of the SOR</w:t>
      </w:r>
      <w:r>
        <w:rPr>
          <w:u w:val="none"/>
        </w:rPr>
        <w:t>;</w:t>
      </w:r>
    </w:p>
    <w:p w14:paraId="7212D260" w14:textId="77777777" w:rsidR="00247935" w:rsidRPr="004D6063" w:rsidRDefault="00247935" w:rsidP="00247935">
      <w:pPr>
        <w:pStyle w:val="MRSchedPara1"/>
        <w:rPr>
          <w:u w:val="none"/>
        </w:rPr>
      </w:pPr>
      <w:r w:rsidRPr="004D6063">
        <w:rPr>
          <w:u w:val="none"/>
        </w:rPr>
        <w:t xml:space="preserve">Option numbered 22 (Training Support (Design Courses  for OFT and Conversion Training)) 1 June 2020 to 31 May 2021) outlined in </w:t>
      </w:r>
      <w:r>
        <w:rPr>
          <w:u w:val="none"/>
        </w:rPr>
        <w:t>section</w:t>
      </w:r>
      <w:r w:rsidRPr="004D6063">
        <w:rPr>
          <w:u w:val="none"/>
        </w:rPr>
        <w:t xml:space="preserve"> 14 of the SOR</w:t>
      </w:r>
      <w:r>
        <w:rPr>
          <w:u w:val="none"/>
        </w:rPr>
        <w:t>;</w:t>
      </w:r>
    </w:p>
    <w:p w14:paraId="571D9938" w14:textId="77777777" w:rsidR="00247935" w:rsidRPr="004D6063" w:rsidRDefault="00247935" w:rsidP="00247935">
      <w:pPr>
        <w:pStyle w:val="MRSchedPara1"/>
        <w:rPr>
          <w:u w:val="none"/>
        </w:rPr>
      </w:pPr>
      <w:r w:rsidRPr="004D6063">
        <w:rPr>
          <w:u w:val="none"/>
        </w:rPr>
        <w:t xml:space="preserve">Option numbered 23 (Training Support (Design and Distribute Courseware for OFT and Conversion Training)) 1 December 2020 to 31 May 2021) outlined in </w:t>
      </w:r>
      <w:r>
        <w:rPr>
          <w:u w:val="none"/>
        </w:rPr>
        <w:t>section</w:t>
      </w:r>
      <w:r w:rsidRPr="004D6063">
        <w:rPr>
          <w:u w:val="none"/>
        </w:rPr>
        <w:t xml:space="preserve"> 14 of the SOR</w:t>
      </w:r>
      <w:r>
        <w:rPr>
          <w:u w:val="none"/>
        </w:rPr>
        <w:t>;</w:t>
      </w:r>
    </w:p>
    <w:p w14:paraId="258BEC5C" w14:textId="77777777" w:rsidR="00247935" w:rsidRPr="004D6063" w:rsidRDefault="00247935" w:rsidP="00247935">
      <w:pPr>
        <w:pStyle w:val="MRSchedPara1"/>
        <w:rPr>
          <w:u w:val="none"/>
        </w:rPr>
      </w:pPr>
      <w:r w:rsidRPr="004D6063">
        <w:rPr>
          <w:u w:val="none"/>
        </w:rPr>
        <w:t xml:space="preserve">Option numbered 24 (Training Support (OFT Course Update and Maintenance)) 1 June 2021 to 31 May 2022) outlined in </w:t>
      </w:r>
      <w:r>
        <w:rPr>
          <w:u w:val="none"/>
        </w:rPr>
        <w:t>section</w:t>
      </w:r>
      <w:r w:rsidRPr="004D6063">
        <w:rPr>
          <w:u w:val="none"/>
        </w:rPr>
        <w:t xml:space="preserve"> 14 of the SOR</w:t>
      </w:r>
      <w:r>
        <w:rPr>
          <w:u w:val="none"/>
        </w:rPr>
        <w:t>;</w:t>
      </w:r>
    </w:p>
    <w:p w14:paraId="03F7584C" w14:textId="77777777" w:rsidR="00247935" w:rsidRPr="004D6063" w:rsidRDefault="00247935" w:rsidP="00247935">
      <w:pPr>
        <w:pStyle w:val="MRSchedPara1"/>
        <w:rPr>
          <w:u w:val="none"/>
        </w:rPr>
      </w:pPr>
      <w:r w:rsidRPr="004D6063">
        <w:rPr>
          <w:u w:val="none"/>
        </w:rPr>
        <w:t xml:space="preserve">Option numbered 25 (Training Support (OFT Course Update and Maintenance)) 1 June 2022 to 31 May 2023) outlined in </w:t>
      </w:r>
      <w:r>
        <w:rPr>
          <w:u w:val="none"/>
        </w:rPr>
        <w:t>section</w:t>
      </w:r>
      <w:r w:rsidRPr="004D6063">
        <w:rPr>
          <w:u w:val="none"/>
        </w:rPr>
        <w:t xml:space="preserve"> 14 of the SOR</w:t>
      </w:r>
      <w:r>
        <w:rPr>
          <w:u w:val="none"/>
        </w:rPr>
        <w:t>;</w:t>
      </w:r>
    </w:p>
    <w:p w14:paraId="43030B0A" w14:textId="77777777" w:rsidR="00247935" w:rsidRPr="004D6063" w:rsidRDefault="00247935" w:rsidP="00247935">
      <w:pPr>
        <w:pStyle w:val="MRSchedPara1"/>
        <w:rPr>
          <w:u w:val="none"/>
        </w:rPr>
      </w:pPr>
      <w:r w:rsidRPr="004D6063">
        <w:rPr>
          <w:u w:val="none"/>
        </w:rPr>
        <w:t xml:space="preserve">Option numbered 26 (Fielding/ Conversion Contractor and the MIDaC Re-compete (Competitions)) 1 May 2020 to 31 May 2021) outlined in </w:t>
      </w:r>
      <w:r>
        <w:rPr>
          <w:u w:val="none"/>
        </w:rPr>
        <w:t>section</w:t>
      </w:r>
      <w:r w:rsidRPr="004D6063">
        <w:rPr>
          <w:u w:val="none"/>
        </w:rPr>
        <w:t xml:space="preserve"> 14 of the SOR</w:t>
      </w:r>
      <w:r>
        <w:rPr>
          <w:u w:val="none"/>
        </w:rPr>
        <w:t>.</w:t>
      </w:r>
    </w:p>
    <w:p w14:paraId="66CB57A5" w14:textId="77777777" w:rsidR="00247935" w:rsidRDefault="00247935" w:rsidP="00247935">
      <w:pPr>
        <w:pStyle w:val="MRSchedPara1"/>
        <w:numPr>
          <w:ilvl w:val="0"/>
          <w:numId w:val="0"/>
        </w:numPr>
        <w:ind w:left="720"/>
      </w:pPr>
    </w:p>
    <w:p w14:paraId="21EE4D0E" w14:textId="77777777" w:rsidR="00247935" w:rsidRDefault="00247935" w:rsidP="00247935">
      <w:pPr>
        <w:jc w:val="left"/>
      </w:pPr>
    </w:p>
    <w:p w14:paraId="4E0ECC14" w14:textId="77777777" w:rsidR="00AE06E6" w:rsidRDefault="00AE06E6" w:rsidP="00247935">
      <w:pPr>
        <w:jc w:val="left"/>
      </w:pPr>
    </w:p>
    <w:p w14:paraId="28B80BBC" w14:textId="77777777" w:rsidR="00AE06E6" w:rsidRDefault="00AE06E6" w:rsidP="00247935">
      <w:pPr>
        <w:jc w:val="left"/>
      </w:pPr>
    </w:p>
    <w:p w14:paraId="37A6F76D" w14:textId="77777777" w:rsidR="00AE06E6" w:rsidRDefault="00AE06E6" w:rsidP="00247935">
      <w:pPr>
        <w:jc w:val="left"/>
      </w:pPr>
    </w:p>
    <w:p w14:paraId="1B6ED90E" w14:textId="77777777" w:rsidR="00AE06E6" w:rsidRDefault="00AE06E6" w:rsidP="00247935">
      <w:pPr>
        <w:jc w:val="left"/>
      </w:pPr>
    </w:p>
    <w:p w14:paraId="0689BA5E" w14:textId="77777777" w:rsidR="00AE06E6" w:rsidRDefault="00AE06E6" w:rsidP="00247935">
      <w:pPr>
        <w:jc w:val="left"/>
      </w:pPr>
    </w:p>
    <w:p w14:paraId="6CBF582D" w14:textId="77777777" w:rsidR="00AE06E6" w:rsidRDefault="00AE06E6" w:rsidP="00247935">
      <w:pPr>
        <w:jc w:val="left"/>
      </w:pPr>
    </w:p>
    <w:p w14:paraId="03A6A0C0" w14:textId="77777777" w:rsidR="00AE06E6" w:rsidRDefault="00AE06E6" w:rsidP="00247935">
      <w:pPr>
        <w:jc w:val="left"/>
      </w:pPr>
    </w:p>
    <w:p w14:paraId="2A719688" w14:textId="77777777" w:rsidR="00AE06E6" w:rsidRDefault="00AE06E6" w:rsidP="00247935">
      <w:pPr>
        <w:jc w:val="left"/>
      </w:pPr>
    </w:p>
    <w:p w14:paraId="62A89C65" w14:textId="77777777" w:rsidR="00AE06E6" w:rsidRDefault="00AE06E6" w:rsidP="00247935">
      <w:pPr>
        <w:jc w:val="left"/>
      </w:pPr>
    </w:p>
    <w:p w14:paraId="7984C959" w14:textId="77777777" w:rsidR="00AE06E6" w:rsidRDefault="00AE06E6" w:rsidP="00247935">
      <w:pPr>
        <w:jc w:val="left"/>
      </w:pPr>
    </w:p>
    <w:p w14:paraId="762D426E" w14:textId="77777777" w:rsidR="00AE06E6" w:rsidRDefault="00AE06E6" w:rsidP="00247935">
      <w:pPr>
        <w:jc w:val="left"/>
      </w:pPr>
    </w:p>
    <w:p w14:paraId="415A73C4" w14:textId="77777777" w:rsidR="00AE06E6" w:rsidRDefault="00AE06E6" w:rsidP="00247935">
      <w:pPr>
        <w:jc w:val="left"/>
      </w:pPr>
    </w:p>
    <w:p w14:paraId="4617FF25" w14:textId="77777777" w:rsidR="00AE06E6" w:rsidRDefault="00AE06E6" w:rsidP="00247935">
      <w:pPr>
        <w:jc w:val="left"/>
      </w:pPr>
    </w:p>
    <w:p w14:paraId="21A3F939" w14:textId="77777777" w:rsidR="00AE06E6" w:rsidRDefault="00AE06E6" w:rsidP="00247935">
      <w:pPr>
        <w:jc w:val="left"/>
      </w:pPr>
    </w:p>
    <w:p w14:paraId="2A9CBDD3" w14:textId="77777777" w:rsidR="00AE06E6" w:rsidRDefault="00AE06E6" w:rsidP="00247935">
      <w:pPr>
        <w:jc w:val="left"/>
      </w:pPr>
    </w:p>
    <w:p w14:paraId="5A2B1161" w14:textId="77777777" w:rsidR="00AE06E6" w:rsidRDefault="00AE06E6" w:rsidP="00247935">
      <w:pPr>
        <w:jc w:val="left"/>
      </w:pPr>
    </w:p>
    <w:p w14:paraId="4146AC40" w14:textId="77777777" w:rsidR="00AE06E6" w:rsidRDefault="00AE06E6" w:rsidP="00247935">
      <w:pPr>
        <w:jc w:val="left"/>
      </w:pPr>
    </w:p>
    <w:p w14:paraId="4F4AF04F" w14:textId="77777777" w:rsidR="00247935" w:rsidRDefault="00247935" w:rsidP="00247935">
      <w:pPr>
        <w:pStyle w:val="MRSchedule3"/>
      </w:pPr>
      <w:bookmarkStart w:id="4058" w:name="_Toc519678272"/>
      <w:r>
        <w:t>Part 2 – Option Firm Prices and Expenses Cap</w:t>
      </w:r>
      <w:bookmarkEnd w:id="4058"/>
    </w:p>
    <w:tbl>
      <w:tblPr>
        <w:tblStyle w:val="TableGrid"/>
        <w:tblW w:w="10774" w:type="dxa"/>
        <w:tblInd w:w="-743" w:type="dxa"/>
        <w:tblLook w:val="04A0" w:firstRow="1" w:lastRow="0" w:firstColumn="1" w:lastColumn="0" w:noHBand="0" w:noVBand="1"/>
      </w:tblPr>
      <w:tblGrid>
        <w:gridCol w:w="5671"/>
        <w:gridCol w:w="2551"/>
        <w:gridCol w:w="2552"/>
      </w:tblGrid>
      <w:tr w:rsidR="00247935" w14:paraId="75484C57" w14:textId="77777777" w:rsidTr="00247935">
        <w:tc>
          <w:tcPr>
            <w:tcW w:w="5671" w:type="dxa"/>
            <w:shd w:val="clear" w:color="auto" w:fill="BFBFBF"/>
          </w:tcPr>
          <w:p w14:paraId="08F1F778" w14:textId="77777777" w:rsidR="00247935" w:rsidRPr="00672836" w:rsidRDefault="00247935" w:rsidP="00247935">
            <w:pPr>
              <w:jc w:val="center"/>
              <w:rPr>
                <w:b/>
              </w:rPr>
            </w:pPr>
            <w:r w:rsidRPr="00672836">
              <w:rPr>
                <w:b/>
              </w:rPr>
              <w:t>Option</w:t>
            </w:r>
          </w:p>
        </w:tc>
        <w:tc>
          <w:tcPr>
            <w:tcW w:w="2551" w:type="dxa"/>
            <w:shd w:val="clear" w:color="auto" w:fill="BFBFBF"/>
          </w:tcPr>
          <w:p w14:paraId="45AF783B" w14:textId="77777777" w:rsidR="00247935" w:rsidRPr="00672836" w:rsidRDefault="00247935" w:rsidP="00247935">
            <w:pPr>
              <w:rPr>
                <w:b/>
              </w:rPr>
            </w:pPr>
            <w:r>
              <w:rPr>
                <w:b/>
              </w:rPr>
              <w:t xml:space="preserve">Option </w:t>
            </w:r>
            <w:r w:rsidRPr="00672836">
              <w:rPr>
                <w:b/>
              </w:rPr>
              <w:t>Firm Price</w:t>
            </w:r>
            <w:r>
              <w:rPr>
                <w:b/>
              </w:rPr>
              <w:t xml:space="preserve"> (£)</w:t>
            </w:r>
          </w:p>
        </w:tc>
        <w:tc>
          <w:tcPr>
            <w:tcW w:w="2552" w:type="dxa"/>
            <w:shd w:val="clear" w:color="auto" w:fill="BFBFBF"/>
          </w:tcPr>
          <w:p w14:paraId="77A44DC4" w14:textId="77777777" w:rsidR="00247935" w:rsidRPr="00672836" w:rsidRDefault="00247935" w:rsidP="00247935">
            <w:pPr>
              <w:jc w:val="center"/>
              <w:rPr>
                <w:b/>
              </w:rPr>
            </w:pPr>
            <w:r w:rsidRPr="00672836">
              <w:rPr>
                <w:b/>
              </w:rPr>
              <w:t>Expenses Cap</w:t>
            </w:r>
            <w:r>
              <w:rPr>
                <w:b/>
              </w:rPr>
              <w:t>(£)</w:t>
            </w:r>
          </w:p>
        </w:tc>
      </w:tr>
      <w:tr w:rsidR="00247935" w14:paraId="46B0CB70" w14:textId="77777777" w:rsidTr="00247935">
        <w:tc>
          <w:tcPr>
            <w:tcW w:w="5671" w:type="dxa"/>
          </w:tcPr>
          <w:p w14:paraId="71A5946C" w14:textId="77777777" w:rsidR="00247935" w:rsidRDefault="00247935" w:rsidP="00247935">
            <w:r>
              <w:t>Option numbered 1 (Contract Extensi</w:t>
            </w:r>
            <w:r w:rsidR="00AE06E6">
              <w:t xml:space="preserve">on 1 June 2021 to 31 May 2022) </w:t>
            </w:r>
          </w:p>
        </w:tc>
        <w:tc>
          <w:tcPr>
            <w:tcW w:w="2551" w:type="dxa"/>
          </w:tcPr>
          <w:p w14:paraId="783BE5F2" w14:textId="77777777" w:rsidR="00247935" w:rsidRPr="000662E2" w:rsidRDefault="000662E2" w:rsidP="00247935">
            <w:pPr>
              <w:rPr>
                <w:highlight w:val="black"/>
              </w:rPr>
            </w:pPr>
            <w:r>
              <w:rPr>
                <w:noProof/>
                <w:color w:val="000000"/>
                <w:highlight w:val="black"/>
              </w:rPr>
              <w:t>''''''''''''''''''''''''''''''</w:t>
            </w:r>
          </w:p>
        </w:tc>
        <w:tc>
          <w:tcPr>
            <w:tcW w:w="2552" w:type="dxa"/>
          </w:tcPr>
          <w:p w14:paraId="2CF178B7" w14:textId="77777777" w:rsidR="00247935" w:rsidRPr="000662E2" w:rsidRDefault="000662E2" w:rsidP="00247935">
            <w:pPr>
              <w:rPr>
                <w:highlight w:val="black"/>
              </w:rPr>
            </w:pPr>
            <w:r>
              <w:rPr>
                <w:noProof/>
                <w:color w:val="000000"/>
                <w:highlight w:val="black"/>
              </w:rPr>
              <w:t>''''''''''''''''''''''''''''</w:t>
            </w:r>
          </w:p>
        </w:tc>
      </w:tr>
      <w:tr w:rsidR="00247935" w14:paraId="1D18CCA9" w14:textId="77777777" w:rsidTr="00247935">
        <w:tc>
          <w:tcPr>
            <w:tcW w:w="5671" w:type="dxa"/>
          </w:tcPr>
          <w:p w14:paraId="0779620E" w14:textId="77777777" w:rsidR="00247935" w:rsidRDefault="00247935" w:rsidP="00247935">
            <w:r>
              <w:t>Option numbered 2 (Contract Extensi</w:t>
            </w:r>
            <w:r w:rsidR="00AE06E6">
              <w:t xml:space="preserve">on 1 June 2022 to 31 May 2023) </w:t>
            </w:r>
          </w:p>
        </w:tc>
        <w:tc>
          <w:tcPr>
            <w:tcW w:w="2551" w:type="dxa"/>
          </w:tcPr>
          <w:p w14:paraId="56B368CF" w14:textId="77777777" w:rsidR="00247935" w:rsidRPr="000662E2" w:rsidRDefault="000662E2" w:rsidP="00247935">
            <w:pPr>
              <w:rPr>
                <w:highlight w:val="black"/>
              </w:rPr>
            </w:pPr>
            <w:r>
              <w:rPr>
                <w:noProof/>
                <w:color w:val="000000"/>
                <w:highlight w:val="black"/>
              </w:rPr>
              <w:t>'''''''''''''''''''''''''''''''</w:t>
            </w:r>
          </w:p>
        </w:tc>
        <w:tc>
          <w:tcPr>
            <w:tcW w:w="2552" w:type="dxa"/>
          </w:tcPr>
          <w:p w14:paraId="3BC8B01B" w14:textId="77777777" w:rsidR="00247935" w:rsidRPr="000662E2" w:rsidRDefault="000662E2" w:rsidP="00247935">
            <w:pPr>
              <w:rPr>
                <w:highlight w:val="black"/>
              </w:rPr>
            </w:pPr>
            <w:r>
              <w:rPr>
                <w:noProof/>
                <w:color w:val="000000"/>
                <w:highlight w:val="black"/>
              </w:rPr>
              <w:t>''''''''''''''''''''''''</w:t>
            </w:r>
          </w:p>
        </w:tc>
      </w:tr>
      <w:tr w:rsidR="00247935" w14:paraId="5BEB90F1" w14:textId="77777777" w:rsidTr="00247935">
        <w:tc>
          <w:tcPr>
            <w:tcW w:w="5671" w:type="dxa"/>
          </w:tcPr>
          <w:p w14:paraId="5B70227F" w14:textId="77777777" w:rsidR="00247935" w:rsidRDefault="00247935" w:rsidP="00247935">
            <w:r>
              <w:t>Option numbered 3 (Support to BATCIS TRINITY Project 1</w:t>
            </w:r>
            <w:r w:rsidR="00AE06E6">
              <w:t xml:space="preserve"> November 2019 to 31 May 2021) </w:t>
            </w:r>
          </w:p>
        </w:tc>
        <w:tc>
          <w:tcPr>
            <w:tcW w:w="2551" w:type="dxa"/>
          </w:tcPr>
          <w:p w14:paraId="77E83754" w14:textId="77777777" w:rsidR="00247935" w:rsidRPr="000662E2" w:rsidRDefault="000662E2" w:rsidP="00247935">
            <w:pPr>
              <w:rPr>
                <w:highlight w:val="black"/>
              </w:rPr>
            </w:pPr>
            <w:r>
              <w:rPr>
                <w:noProof/>
                <w:color w:val="000000"/>
                <w:highlight w:val="black"/>
              </w:rPr>
              <w:t>''''''''''''''''''''''''''''</w:t>
            </w:r>
          </w:p>
        </w:tc>
        <w:tc>
          <w:tcPr>
            <w:tcW w:w="2552" w:type="dxa"/>
          </w:tcPr>
          <w:p w14:paraId="229F7F83" w14:textId="77777777" w:rsidR="00247935" w:rsidRPr="000662E2" w:rsidRDefault="000662E2" w:rsidP="00247935">
            <w:pPr>
              <w:rPr>
                <w:highlight w:val="black"/>
              </w:rPr>
            </w:pPr>
            <w:r>
              <w:rPr>
                <w:noProof/>
                <w:color w:val="000000"/>
                <w:highlight w:val="black"/>
              </w:rPr>
              <w:t>''''''''''''''''''''''</w:t>
            </w:r>
          </w:p>
        </w:tc>
      </w:tr>
      <w:tr w:rsidR="00247935" w14:paraId="241A59F5" w14:textId="77777777" w:rsidTr="00247935">
        <w:tc>
          <w:tcPr>
            <w:tcW w:w="5671" w:type="dxa"/>
          </w:tcPr>
          <w:p w14:paraId="77244AE9" w14:textId="77777777" w:rsidR="00247935" w:rsidRDefault="00247935" w:rsidP="00247935">
            <w:r>
              <w:t>Option numbered 4 (Support to BATCIS TRINITY Project 1 June 2021 to 31 May</w:t>
            </w:r>
            <w:r w:rsidR="00AE06E6">
              <w:t xml:space="preserve"> 2022) </w:t>
            </w:r>
          </w:p>
        </w:tc>
        <w:tc>
          <w:tcPr>
            <w:tcW w:w="2551" w:type="dxa"/>
          </w:tcPr>
          <w:p w14:paraId="465AB2EC" w14:textId="77777777" w:rsidR="00247935" w:rsidRPr="000662E2" w:rsidRDefault="000662E2" w:rsidP="00247935">
            <w:pPr>
              <w:rPr>
                <w:highlight w:val="black"/>
              </w:rPr>
            </w:pPr>
            <w:r>
              <w:rPr>
                <w:noProof/>
                <w:color w:val="000000"/>
                <w:highlight w:val="black"/>
              </w:rPr>
              <w:t>''''''''''''''''''''''''''</w:t>
            </w:r>
          </w:p>
        </w:tc>
        <w:tc>
          <w:tcPr>
            <w:tcW w:w="2552" w:type="dxa"/>
          </w:tcPr>
          <w:p w14:paraId="208EDF54" w14:textId="77777777" w:rsidR="00247935" w:rsidRPr="000662E2" w:rsidRDefault="000662E2" w:rsidP="00247935">
            <w:pPr>
              <w:rPr>
                <w:highlight w:val="black"/>
              </w:rPr>
            </w:pPr>
            <w:r>
              <w:rPr>
                <w:noProof/>
                <w:color w:val="000000"/>
                <w:highlight w:val="black"/>
              </w:rPr>
              <w:t>''''''''''''''''''''''</w:t>
            </w:r>
          </w:p>
        </w:tc>
      </w:tr>
      <w:tr w:rsidR="00247935" w14:paraId="1838E6E7" w14:textId="77777777" w:rsidTr="00247935">
        <w:tc>
          <w:tcPr>
            <w:tcW w:w="5671" w:type="dxa"/>
          </w:tcPr>
          <w:p w14:paraId="21F9C793" w14:textId="77777777" w:rsidR="00247935" w:rsidRDefault="00247935" w:rsidP="00247935">
            <w:r>
              <w:t>Option numbered 5 (Support to BATCIS TRINITY Proj</w:t>
            </w:r>
            <w:r w:rsidR="00AE06E6">
              <w:t>ect 1 June 2022 to 31 May 2023)</w:t>
            </w:r>
          </w:p>
        </w:tc>
        <w:tc>
          <w:tcPr>
            <w:tcW w:w="2551" w:type="dxa"/>
          </w:tcPr>
          <w:p w14:paraId="066A1564" w14:textId="77777777" w:rsidR="00247935" w:rsidRPr="000662E2" w:rsidRDefault="000662E2" w:rsidP="00247935">
            <w:pPr>
              <w:rPr>
                <w:highlight w:val="black"/>
              </w:rPr>
            </w:pPr>
            <w:r>
              <w:rPr>
                <w:noProof/>
                <w:color w:val="000000"/>
                <w:highlight w:val="black"/>
              </w:rPr>
              <w:t>''''''''''''''''''''''''''</w:t>
            </w:r>
          </w:p>
        </w:tc>
        <w:tc>
          <w:tcPr>
            <w:tcW w:w="2552" w:type="dxa"/>
          </w:tcPr>
          <w:p w14:paraId="2EC35FA4" w14:textId="77777777" w:rsidR="00247935" w:rsidRPr="000662E2" w:rsidRDefault="000662E2" w:rsidP="00247935">
            <w:pPr>
              <w:rPr>
                <w:highlight w:val="black"/>
              </w:rPr>
            </w:pPr>
            <w:r>
              <w:rPr>
                <w:noProof/>
                <w:color w:val="000000"/>
                <w:highlight w:val="black"/>
              </w:rPr>
              <w:t>''''''''''''''''''''''</w:t>
            </w:r>
          </w:p>
        </w:tc>
      </w:tr>
      <w:tr w:rsidR="00247935" w14:paraId="50A0CB31" w14:textId="77777777" w:rsidTr="00247935">
        <w:tc>
          <w:tcPr>
            <w:tcW w:w="5671" w:type="dxa"/>
          </w:tcPr>
          <w:p w14:paraId="59FEFAF7" w14:textId="77777777" w:rsidR="00247935" w:rsidRDefault="00247935" w:rsidP="00247935">
            <w:r w:rsidRPr="008E6854">
              <w:t xml:space="preserve">Option numbered </w:t>
            </w:r>
            <w:r>
              <w:t>6</w:t>
            </w:r>
            <w:r w:rsidRPr="008E6854">
              <w:t xml:space="preserve"> (Support to BATCIS DSA Project 1 June 2019 to 31 May 2021)</w:t>
            </w:r>
          </w:p>
        </w:tc>
        <w:tc>
          <w:tcPr>
            <w:tcW w:w="2551" w:type="dxa"/>
          </w:tcPr>
          <w:p w14:paraId="25EEC7C6" w14:textId="77777777" w:rsidR="00247935" w:rsidRPr="000662E2" w:rsidRDefault="000662E2" w:rsidP="00247935">
            <w:pPr>
              <w:rPr>
                <w:highlight w:val="black"/>
              </w:rPr>
            </w:pPr>
            <w:r>
              <w:rPr>
                <w:noProof/>
                <w:color w:val="000000"/>
                <w:highlight w:val="black"/>
              </w:rPr>
              <w:t>'''''''''''''''''''''''''''</w:t>
            </w:r>
          </w:p>
        </w:tc>
        <w:tc>
          <w:tcPr>
            <w:tcW w:w="2552" w:type="dxa"/>
          </w:tcPr>
          <w:p w14:paraId="5472BBF0" w14:textId="77777777" w:rsidR="00247935" w:rsidRPr="000662E2" w:rsidRDefault="000662E2" w:rsidP="00247935">
            <w:pPr>
              <w:rPr>
                <w:highlight w:val="black"/>
              </w:rPr>
            </w:pPr>
            <w:r>
              <w:rPr>
                <w:noProof/>
                <w:color w:val="000000"/>
                <w:highlight w:val="black"/>
              </w:rPr>
              <w:t>'''''''''''''''''''''</w:t>
            </w:r>
          </w:p>
        </w:tc>
      </w:tr>
      <w:tr w:rsidR="00247935" w14:paraId="28D13F65" w14:textId="77777777" w:rsidTr="00247935">
        <w:tc>
          <w:tcPr>
            <w:tcW w:w="5671" w:type="dxa"/>
          </w:tcPr>
          <w:p w14:paraId="439FEAF2" w14:textId="77777777" w:rsidR="00247935" w:rsidRDefault="00247935" w:rsidP="00247935">
            <w:r w:rsidRPr="008E6854">
              <w:t xml:space="preserve">Option numbered </w:t>
            </w:r>
            <w:r>
              <w:t>7</w:t>
            </w:r>
            <w:r w:rsidRPr="008E6854">
              <w:t xml:space="preserve"> (Support to BATCIS DSA Project 1 June 2021 to 31 May 2022)</w:t>
            </w:r>
            <w:r w:rsidR="00AE06E6">
              <w:t xml:space="preserve"> </w:t>
            </w:r>
          </w:p>
        </w:tc>
        <w:tc>
          <w:tcPr>
            <w:tcW w:w="2551" w:type="dxa"/>
          </w:tcPr>
          <w:p w14:paraId="69051F14" w14:textId="77777777" w:rsidR="00247935" w:rsidRPr="000662E2" w:rsidRDefault="000662E2" w:rsidP="00247935">
            <w:pPr>
              <w:rPr>
                <w:highlight w:val="black"/>
              </w:rPr>
            </w:pPr>
            <w:r>
              <w:rPr>
                <w:noProof/>
                <w:color w:val="000000"/>
                <w:highlight w:val="black"/>
              </w:rPr>
              <w:t>''''''''''''''''''''''''''</w:t>
            </w:r>
          </w:p>
        </w:tc>
        <w:tc>
          <w:tcPr>
            <w:tcW w:w="2552" w:type="dxa"/>
          </w:tcPr>
          <w:p w14:paraId="048621F4" w14:textId="77777777" w:rsidR="00247935" w:rsidRPr="000662E2" w:rsidRDefault="000662E2" w:rsidP="00247935">
            <w:pPr>
              <w:rPr>
                <w:highlight w:val="black"/>
              </w:rPr>
            </w:pPr>
            <w:r>
              <w:rPr>
                <w:noProof/>
                <w:color w:val="000000"/>
                <w:highlight w:val="black"/>
              </w:rPr>
              <w:t>''''''''''''''''''''</w:t>
            </w:r>
          </w:p>
        </w:tc>
      </w:tr>
      <w:tr w:rsidR="00247935" w14:paraId="0EAFF073" w14:textId="77777777" w:rsidTr="00247935">
        <w:tc>
          <w:tcPr>
            <w:tcW w:w="5671" w:type="dxa"/>
          </w:tcPr>
          <w:p w14:paraId="7E79D08B" w14:textId="77777777" w:rsidR="00247935" w:rsidRDefault="00247935" w:rsidP="00247935">
            <w:r w:rsidRPr="008E6854">
              <w:t xml:space="preserve">Option numbered </w:t>
            </w:r>
            <w:r>
              <w:t>8</w:t>
            </w:r>
            <w:r w:rsidRPr="008E6854">
              <w:t xml:space="preserve"> (Support to BATCIS DSA Project 1 June 2022 to 31 May 2023)</w:t>
            </w:r>
            <w:r w:rsidR="00AE06E6">
              <w:t xml:space="preserve"> </w:t>
            </w:r>
          </w:p>
        </w:tc>
        <w:tc>
          <w:tcPr>
            <w:tcW w:w="2551" w:type="dxa"/>
          </w:tcPr>
          <w:p w14:paraId="22424FF2" w14:textId="77777777" w:rsidR="00247935" w:rsidRPr="000662E2" w:rsidRDefault="000662E2" w:rsidP="00247935">
            <w:pPr>
              <w:rPr>
                <w:highlight w:val="black"/>
              </w:rPr>
            </w:pPr>
            <w:r>
              <w:rPr>
                <w:noProof/>
                <w:color w:val="000000"/>
                <w:highlight w:val="black"/>
              </w:rPr>
              <w:t>'''''''''''''''''''''''''''</w:t>
            </w:r>
          </w:p>
        </w:tc>
        <w:tc>
          <w:tcPr>
            <w:tcW w:w="2552" w:type="dxa"/>
          </w:tcPr>
          <w:p w14:paraId="6501BCAC" w14:textId="77777777" w:rsidR="00247935" w:rsidRPr="000662E2" w:rsidRDefault="000662E2" w:rsidP="00247935">
            <w:pPr>
              <w:rPr>
                <w:highlight w:val="black"/>
              </w:rPr>
            </w:pPr>
            <w:r>
              <w:rPr>
                <w:noProof/>
                <w:color w:val="000000"/>
                <w:highlight w:val="black"/>
              </w:rPr>
              <w:t>''''''''''''''''''''</w:t>
            </w:r>
          </w:p>
        </w:tc>
      </w:tr>
      <w:tr w:rsidR="00247935" w14:paraId="4E77E8C1" w14:textId="77777777" w:rsidTr="00247935">
        <w:tc>
          <w:tcPr>
            <w:tcW w:w="5671" w:type="dxa"/>
          </w:tcPr>
          <w:p w14:paraId="0EA816B7" w14:textId="77777777" w:rsidR="00247935" w:rsidRDefault="00247935" w:rsidP="00247935">
            <w:r w:rsidRPr="0064243C">
              <w:t xml:space="preserve">Option numbered 9 (Support to TacCIS Team 1 April 2019 to 31 May 2020) </w:t>
            </w:r>
          </w:p>
        </w:tc>
        <w:tc>
          <w:tcPr>
            <w:tcW w:w="2551" w:type="dxa"/>
          </w:tcPr>
          <w:p w14:paraId="617C2107" w14:textId="77777777" w:rsidR="00247935" w:rsidRPr="000662E2" w:rsidRDefault="000662E2" w:rsidP="00247935">
            <w:pPr>
              <w:rPr>
                <w:highlight w:val="black"/>
              </w:rPr>
            </w:pPr>
            <w:r>
              <w:rPr>
                <w:noProof/>
                <w:color w:val="000000"/>
                <w:highlight w:val="black"/>
              </w:rPr>
              <w:t>''''''''''''''''''''''''''''</w:t>
            </w:r>
          </w:p>
        </w:tc>
        <w:tc>
          <w:tcPr>
            <w:tcW w:w="2552" w:type="dxa"/>
          </w:tcPr>
          <w:p w14:paraId="720BEC5F" w14:textId="77777777" w:rsidR="00247935" w:rsidRPr="000662E2" w:rsidRDefault="000662E2" w:rsidP="00247935">
            <w:pPr>
              <w:rPr>
                <w:highlight w:val="black"/>
              </w:rPr>
            </w:pPr>
            <w:r>
              <w:rPr>
                <w:noProof/>
                <w:color w:val="000000"/>
                <w:highlight w:val="black"/>
              </w:rPr>
              <w:t>'''''''''''''''''''''''''</w:t>
            </w:r>
          </w:p>
        </w:tc>
      </w:tr>
      <w:tr w:rsidR="00247935" w14:paraId="127D6BEA" w14:textId="77777777" w:rsidTr="00247935">
        <w:tc>
          <w:tcPr>
            <w:tcW w:w="5671" w:type="dxa"/>
          </w:tcPr>
          <w:p w14:paraId="692911D9" w14:textId="77777777" w:rsidR="00247935" w:rsidRDefault="00247935" w:rsidP="00247935">
            <w:r w:rsidRPr="0064243C">
              <w:t xml:space="preserve">Option numbered </w:t>
            </w:r>
            <w:r>
              <w:t>10</w:t>
            </w:r>
            <w:r w:rsidRPr="0064243C">
              <w:t xml:space="preserve"> (</w:t>
            </w:r>
            <w:r w:rsidRPr="003C78A3">
              <w:t xml:space="preserve">Support to TacCIS Team 1 June 2020 to 31 May 2021) </w:t>
            </w:r>
          </w:p>
        </w:tc>
        <w:tc>
          <w:tcPr>
            <w:tcW w:w="2551" w:type="dxa"/>
          </w:tcPr>
          <w:p w14:paraId="679E9496" w14:textId="77777777" w:rsidR="00247935" w:rsidRPr="000662E2" w:rsidRDefault="000662E2" w:rsidP="00247935">
            <w:pPr>
              <w:rPr>
                <w:highlight w:val="black"/>
              </w:rPr>
            </w:pPr>
            <w:r>
              <w:rPr>
                <w:noProof/>
                <w:color w:val="000000"/>
                <w:highlight w:val="black"/>
              </w:rPr>
              <w:t>''''''''''''''''''''''''''''''</w:t>
            </w:r>
          </w:p>
        </w:tc>
        <w:tc>
          <w:tcPr>
            <w:tcW w:w="2552" w:type="dxa"/>
          </w:tcPr>
          <w:p w14:paraId="49B727C4" w14:textId="77777777" w:rsidR="00247935" w:rsidRPr="000662E2" w:rsidRDefault="000662E2" w:rsidP="00247935">
            <w:pPr>
              <w:rPr>
                <w:highlight w:val="black"/>
              </w:rPr>
            </w:pPr>
            <w:r>
              <w:rPr>
                <w:noProof/>
                <w:color w:val="000000"/>
                <w:highlight w:val="black"/>
              </w:rPr>
              <w:t>''''''''''''''''''''''''''</w:t>
            </w:r>
          </w:p>
        </w:tc>
      </w:tr>
      <w:tr w:rsidR="00247935" w14:paraId="72D17E2A" w14:textId="77777777" w:rsidTr="00247935">
        <w:tc>
          <w:tcPr>
            <w:tcW w:w="5671" w:type="dxa"/>
          </w:tcPr>
          <w:p w14:paraId="70A19E16" w14:textId="77777777" w:rsidR="00247935" w:rsidRDefault="00247935" w:rsidP="00247935">
            <w:r w:rsidRPr="003C78A3">
              <w:t>Option numbered 1</w:t>
            </w:r>
            <w:r>
              <w:t>1</w:t>
            </w:r>
            <w:r w:rsidRPr="003C78A3">
              <w:t xml:space="preserve"> (Support to TacCIS Team 1 June 2021 to 31 May 2022)</w:t>
            </w:r>
            <w:r w:rsidR="00AE06E6">
              <w:t xml:space="preserve"> </w:t>
            </w:r>
          </w:p>
        </w:tc>
        <w:tc>
          <w:tcPr>
            <w:tcW w:w="2551" w:type="dxa"/>
          </w:tcPr>
          <w:p w14:paraId="033AA709" w14:textId="77777777" w:rsidR="00247935" w:rsidRPr="000662E2" w:rsidRDefault="000662E2" w:rsidP="00247935">
            <w:pPr>
              <w:rPr>
                <w:highlight w:val="black"/>
              </w:rPr>
            </w:pPr>
            <w:r>
              <w:rPr>
                <w:noProof/>
                <w:color w:val="000000"/>
                <w:highlight w:val="black"/>
              </w:rPr>
              <w:t>'''''''''''''''''''''''''''''</w:t>
            </w:r>
          </w:p>
        </w:tc>
        <w:tc>
          <w:tcPr>
            <w:tcW w:w="2552" w:type="dxa"/>
          </w:tcPr>
          <w:p w14:paraId="7C26AD41" w14:textId="77777777" w:rsidR="00247935" w:rsidRPr="000662E2" w:rsidRDefault="000662E2" w:rsidP="00247935">
            <w:pPr>
              <w:rPr>
                <w:highlight w:val="black"/>
              </w:rPr>
            </w:pPr>
            <w:r>
              <w:rPr>
                <w:noProof/>
                <w:color w:val="000000"/>
                <w:highlight w:val="black"/>
              </w:rPr>
              <w:t>'''''''''''''''''''''''</w:t>
            </w:r>
          </w:p>
        </w:tc>
      </w:tr>
      <w:tr w:rsidR="00247935" w14:paraId="6D20A644" w14:textId="77777777" w:rsidTr="00247935">
        <w:tc>
          <w:tcPr>
            <w:tcW w:w="5671" w:type="dxa"/>
          </w:tcPr>
          <w:p w14:paraId="69E20339" w14:textId="77777777" w:rsidR="00247935" w:rsidRDefault="00247935" w:rsidP="00247935">
            <w:r w:rsidRPr="003C78A3">
              <w:t>Option numbered 1</w:t>
            </w:r>
            <w:r>
              <w:t>2</w:t>
            </w:r>
            <w:r w:rsidRPr="003C78A3">
              <w:t xml:space="preserve"> (Support to TacCIS Team 1 June 2022 to 31 May 2023) </w:t>
            </w:r>
          </w:p>
        </w:tc>
        <w:tc>
          <w:tcPr>
            <w:tcW w:w="2551" w:type="dxa"/>
          </w:tcPr>
          <w:p w14:paraId="1EA28630" w14:textId="77777777" w:rsidR="00247935" w:rsidRPr="000662E2" w:rsidRDefault="000662E2" w:rsidP="00247935">
            <w:pPr>
              <w:rPr>
                <w:highlight w:val="black"/>
              </w:rPr>
            </w:pPr>
            <w:r>
              <w:rPr>
                <w:noProof/>
                <w:color w:val="000000"/>
                <w:highlight w:val="black"/>
              </w:rPr>
              <w:t>''''''''''''''''''''''''''''''''</w:t>
            </w:r>
          </w:p>
        </w:tc>
        <w:tc>
          <w:tcPr>
            <w:tcW w:w="2552" w:type="dxa"/>
          </w:tcPr>
          <w:p w14:paraId="5C02A92A" w14:textId="77777777" w:rsidR="00247935" w:rsidRPr="000662E2" w:rsidRDefault="000662E2" w:rsidP="00247935">
            <w:pPr>
              <w:rPr>
                <w:highlight w:val="black"/>
              </w:rPr>
            </w:pPr>
            <w:r>
              <w:rPr>
                <w:noProof/>
                <w:color w:val="000000"/>
                <w:highlight w:val="black"/>
              </w:rPr>
              <w:t>''''''''''''''''''''''''''</w:t>
            </w:r>
          </w:p>
        </w:tc>
      </w:tr>
      <w:tr w:rsidR="00247935" w14:paraId="0FDE42A3" w14:textId="77777777" w:rsidTr="00247935">
        <w:tc>
          <w:tcPr>
            <w:tcW w:w="5671" w:type="dxa"/>
          </w:tcPr>
          <w:p w14:paraId="18978221" w14:textId="77777777" w:rsidR="00247935" w:rsidRDefault="00247935" w:rsidP="00247935">
            <w:r w:rsidRPr="00556385">
              <w:t xml:space="preserve">Option numbered 13 (SEA Support to BATCIS 1 </w:t>
            </w:r>
            <w:r>
              <w:t>April</w:t>
            </w:r>
            <w:r w:rsidRPr="00556385">
              <w:t xml:space="preserve"> 2019 to 31 May 2020) </w:t>
            </w:r>
          </w:p>
        </w:tc>
        <w:tc>
          <w:tcPr>
            <w:tcW w:w="2551" w:type="dxa"/>
          </w:tcPr>
          <w:p w14:paraId="0767F68C" w14:textId="77777777" w:rsidR="00247935" w:rsidRPr="000662E2" w:rsidRDefault="000662E2" w:rsidP="00247935">
            <w:pPr>
              <w:rPr>
                <w:highlight w:val="black"/>
              </w:rPr>
            </w:pPr>
            <w:r>
              <w:rPr>
                <w:noProof/>
                <w:color w:val="000000"/>
                <w:highlight w:val="black"/>
              </w:rPr>
              <w:t>''''''''''''''''''''''''''''''''''</w:t>
            </w:r>
          </w:p>
        </w:tc>
        <w:tc>
          <w:tcPr>
            <w:tcW w:w="2552" w:type="dxa"/>
          </w:tcPr>
          <w:p w14:paraId="3A6A0212" w14:textId="77777777" w:rsidR="00247935" w:rsidRPr="000662E2" w:rsidRDefault="000662E2" w:rsidP="00247935">
            <w:pPr>
              <w:rPr>
                <w:highlight w:val="black"/>
              </w:rPr>
            </w:pPr>
            <w:r>
              <w:rPr>
                <w:noProof/>
                <w:color w:val="000000"/>
                <w:highlight w:val="black"/>
              </w:rPr>
              <w:t>''''''''''''''''''''</w:t>
            </w:r>
          </w:p>
        </w:tc>
      </w:tr>
      <w:tr w:rsidR="00247935" w14:paraId="4C52BA70" w14:textId="77777777" w:rsidTr="00247935">
        <w:tc>
          <w:tcPr>
            <w:tcW w:w="5671" w:type="dxa"/>
          </w:tcPr>
          <w:p w14:paraId="5CAF0F60" w14:textId="77777777" w:rsidR="00247935" w:rsidRDefault="00247935" w:rsidP="00247935">
            <w:r w:rsidRPr="003C78A3">
              <w:t>Option numbered 1</w:t>
            </w:r>
            <w:r>
              <w:t>4</w:t>
            </w:r>
            <w:r w:rsidRPr="003C78A3">
              <w:t xml:space="preserve"> (SEA Support to BATCIS 1 June 2020 to 31 May 2021) </w:t>
            </w:r>
          </w:p>
        </w:tc>
        <w:tc>
          <w:tcPr>
            <w:tcW w:w="2551" w:type="dxa"/>
          </w:tcPr>
          <w:p w14:paraId="42EDBD80" w14:textId="77777777" w:rsidR="00247935" w:rsidRPr="000662E2" w:rsidRDefault="000662E2" w:rsidP="00247935">
            <w:pPr>
              <w:rPr>
                <w:highlight w:val="black"/>
              </w:rPr>
            </w:pPr>
            <w:r>
              <w:rPr>
                <w:noProof/>
                <w:color w:val="000000"/>
                <w:highlight w:val="black"/>
              </w:rPr>
              <w:t>''''''''''''''''''''''''''''</w:t>
            </w:r>
          </w:p>
        </w:tc>
        <w:tc>
          <w:tcPr>
            <w:tcW w:w="2552" w:type="dxa"/>
          </w:tcPr>
          <w:p w14:paraId="358BB95B" w14:textId="77777777" w:rsidR="00247935" w:rsidRPr="000662E2" w:rsidRDefault="000662E2" w:rsidP="00247935">
            <w:pPr>
              <w:rPr>
                <w:highlight w:val="black"/>
              </w:rPr>
            </w:pPr>
            <w:r>
              <w:rPr>
                <w:noProof/>
                <w:color w:val="000000"/>
                <w:highlight w:val="black"/>
              </w:rPr>
              <w:t>'''''''''''''''''''''</w:t>
            </w:r>
          </w:p>
        </w:tc>
      </w:tr>
      <w:tr w:rsidR="00247935" w14:paraId="68CAFD89" w14:textId="77777777" w:rsidTr="00247935">
        <w:tc>
          <w:tcPr>
            <w:tcW w:w="5671" w:type="dxa"/>
          </w:tcPr>
          <w:p w14:paraId="1CC7477C" w14:textId="77777777" w:rsidR="00247935" w:rsidRDefault="00247935" w:rsidP="00247935">
            <w:r w:rsidRPr="003C78A3">
              <w:t>Option numbered 1</w:t>
            </w:r>
            <w:r>
              <w:t>5</w:t>
            </w:r>
            <w:r w:rsidRPr="003C78A3">
              <w:t xml:space="preserve"> (SEA Support to BATCIS 1 June 2021 to 31 May 2022) </w:t>
            </w:r>
          </w:p>
        </w:tc>
        <w:tc>
          <w:tcPr>
            <w:tcW w:w="2551" w:type="dxa"/>
          </w:tcPr>
          <w:p w14:paraId="240E2FFF" w14:textId="77777777" w:rsidR="00247935" w:rsidRPr="000662E2" w:rsidRDefault="000662E2" w:rsidP="00247935">
            <w:pPr>
              <w:rPr>
                <w:highlight w:val="black"/>
              </w:rPr>
            </w:pPr>
            <w:r>
              <w:rPr>
                <w:noProof/>
                <w:color w:val="000000"/>
                <w:highlight w:val="black"/>
              </w:rPr>
              <w:t>''''''''''''''''''''''''''''</w:t>
            </w:r>
          </w:p>
        </w:tc>
        <w:tc>
          <w:tcPr>
            <w:tcW w:w="2552" w:type="dxa"/>
          </w:tcPr>
          <w:p w14:paraId="4F541C35" w14:textId="77777777" w:rsidR="00247935" w:rsidRPr="000662E2" w:rsidRDefault="000662E2" w:rsidP="00247935">
            <w:pPr>
              <w:rPr>
                <w:highlight w:val="black"/>
              </w:rPr>
            </w:pPr>
            <w:r>
              <w:rPr>
                <w:noProof/>
                <w:color w:val="000000"/>
                <w:highlight w:val="black"/>
              </w:rPr>
              <w:t>'''''''''''''''''''''</w:t>
            </w:r>
          </w:p>
        </w:tc>
      </w:tr>
      <w:tr w:rsidR="00247935" w14:paraId="407B0B07" w14:textId="77777777" w:rsidTr="00247935">
        <w:tc>
          <w:tcPr>
            <w:tcW w:w="5671" w:type="dxa"/>
          </w:tcPr>
          <w:p w14:paraId="4E6D5A45" w14:textId="77777777" w:rsidR="00247935" w:rsidRDefault="00247935" w:rsidP="00247935">
            <w:r w:rsidRPr="003C78A3">
              <w:t>Option numbered 1</w:t>
            </w:r>
            <w:r>
              <w:t>6</w:t>
            </w:r>
            <w:r w:rsidRPr="003C78A3">
              <w:t xml:space="preserve"> (SEA Support to BATCIS 1 June 2022 to 31 May 2023) </w:t>
            </w:r>
          </w:p>
        </w:tc>
        <w:tc>
          <w:tcPr>
            <w:tcW w:w="2551" w:type="dxa"/>
          </w:tcPr>
          <w:p w14:paraId="542CD950" w14:textId="77777777" w:rsidR="00247935" w:rsidRPr="000662E2" w:rsidRDefault="000662E2" w:rsidP="00247935">
            <w:pPr>
              <w:rPr>
                <w:highlight w:val="black"/>
              </w:rPr>
            </w:pPr>
            <w:r>
              <w:rPr>
                <w:noProof/>
                <w:color w:val="000000"/>
                <w:highlight w:val="black"/>
              </w:rPr>
              <w:t>'''''''''''''''''''''''''''</w:t>
            </w:r>
          </w:p>
        </w:tc>
        <w:tc>
          <w:tcPr>
            <w:tcW w:w="2552" w:type="dxa"/>
          </w:tcPr>
          <w:p w14:paraId="5799C081" w14:textId="77777777" w:rsidR="00247935" w:rsidRPr="000662E2" w:rsidRDefault="000662E2" w:rsidP="00247935">
            <w:pPr>
              <w:rPr>
                <w:highlight w:val="black"/>
              </w:rPr>
            </w:pPr>
            <w:r>
              <w:rPr>
                <w:noProof/>
                <w:color w:val="000000"/>
                <w:highlight w:val="black"/>
              </w:rPr>
              <w:t>''''''''''''''''''''''</w:t>
            </w:r>
          </w:p>
        </w:tc>
      </w:tr>
      <w:tr w:rsidR="00247935" w14:paraId="14B99D22" w14:textId="77777777" w:rsidTr="00247935">
        <w:tc>
          <w:tcPr>
            <w:tcW w:w="5671" w:type="dxa"/>
          </w:tcPr>
          <w:p w14:paraId="4B62D02D" w14:textId="77777777" w:rsidR="00247935" w:rsidRDefault="00247935" w:rsidP="00247935">
            <w:r w:rsidRPr="00FF4CAF">
              <w:t xml:space="preserve">Option numbered </w:t>
            </w:r>
            <w:r>
              <w:t>17</w:t>
            </w:r>
            <w:r w:rsidRPr="00FF4CAF">
              <w:t xml:space="preserve"> (TSP Support 1 June 2019 to 31 May 2020) </w:t>
            </w:r>
          </w:p>
        </w:tc>
        <w:tc>
          <w:tcPr>
            <w:tcW w:w="2551" w:type="dxa"/>
          </w:tcPr>
          <w:p w14:paraId="28D936E0" w14:textId="77777777" w:rsidR="00247935" w:rsidRPr="000662E2" w:rsidRDefault="000662E2" w:rsidP="00247935">
            <w:pPr>
              <w:rPr>
                <w:highlight w:val="black"/>
              </w:rPr>
            </w:pPr>
            <w:r>
              <w:rPr>
                <w:noProof/>
                <w:color w:val="000000"/>
                <w:highlight w:val="black"/>
              </w:rPr>
              <w:t>'''''''''''''''''''''''''''''</w:t>
            </w:r>
          </w:p>
        </w:tc>
        <w:tc>
          <w:tcPr>
            <w:tcW w:w="2552" w:type="dxa"/>
          </w:tcPr>
          <w:p w14:paraId="301AF1C3" w14:textId="77777777" w:rsidR="00247935" w:rsidRPr="000662E2" w:rsidRDefault="000662E2" w:rsidP="00247935">
            <w:pPr>
              <w:rPr>
                <w:highlight w:val="black"/>
              </w:rPr>
            </w:pPr>
            <w:r>
              <w:rPr>
                <w:noProof/>
                <w:color w:val="000000"/>
                <w:highlight w:val="black"/>
              </w:rPr>
              <w:t>'''''''''''''''''''</w:t>
            </w:r>
          </w:p>
        </w:tc>
      </w:tr>
      <w:tr w:rsidR="00247935" w14:paraId="76821334" w14:textId="77777777" w:rsidTr="00247935">
        <w:tc>
          <w:tcPr>
            <w:tcW w:w="5671" w:type="dxa"/>
          </w:tcPr>
          <w:p w14:paraId="2FCDEC48" w14:textId="77777777" w:rsidR="00247935" w:rsidRDefault="00247935" w:rsidP="00247935">
            <w:r w:rsidRPr="00FF4CAF">
              <w:t xml:space="preserve">Option numbered </w:t>
            </w:r>
            <w:r>
              <w:t>18</w:t>
            </w:r>
            <w:r w:rsidRPr="00FF4CAF">
              <w:t xml:space="preserve"> (TSP Support 1 June 2020 to 31 May 2021)</w:t>
            </w:r>
            <w:r>
              <w:t xml:space="preserve"> </w:t>
            </w:r>
          </w:p>
        </w:tc>
        <w:tc>
          <w:tcPr>
            <w:tcW w:w="2551" w:type="dxa"/>
          </w:tcPr>
          <w:p w14:paraId="09EE5236" w14:textId="77777777" w:rsidR="00247935" w:rsidRPr="000662E2" w:rsidRDefault="000662E2" w:rsidP="00247935">
            <w:pPr>
              <w:rPr>
                <w:highlight w:val="black"/>
              </w:rPr>
            </w:pPr>
            <w:r>
              <w:rPr>
                <w:noProof/>
                <w:color w:val="000000"/>
                <w:highlight w:val="black"/>
              </w:rPr>
              <w:t>'''''''''''''''''''''''''''''</w:t>
            </w:r>
          </w:p>
        </w:tc>
        <w:tc>
          <w:tcPr>
            <w:tcW w:w="2552" w:type="dxa"/>
          </w:tcPr>
          <w:p w14:paraId="16D4A31B" w14:textId="77777777" w:rsidR="00247935" w:rsidRPr="000662E2" w:rsidRDefault="000662E2" w:rsidP="00247935">
            <w:pPr>
              <w:rPr>
                <w:highlight w:val="black"/>
              </w:rPr>
            </w:pPr>
            <w:r>
              <w:rPr>
                <w:noProof/>
                <w:color w:val="000000"/>
                <w:highlight w:val="black"/>
              </w:rPr>
              <w:t>''''''''''''''''''''''</w:t>
            </w:r>
          </w:p>
        </w:tc>
      </w:tr>
      <w:tr w:rsidR="00247935" w14:paraId="6EAD5B99" w14:textId="77777777" w:rsidTr="00247935">
        <w:tc>
          <w:tcPr>
            <w:tcW w:w="5671" w:type="dxa"/>
          </w:tcPr>
          <w:p w14:paraId="7727AE45" w14:textId="77777777" w:rsidR="00247935" w:rsidRDefault="00247935" w:rsidP="00247935">
            <w:r w:rsidRPr="00FF4CAF">
              <w:t xml:space="preserve">Option numbered </w:t>
            </w:r>
            <w:r>
              <w:t>19</w:t>
            </w:r>
            <w:r w:rsidRPr="00FF4CAF">
              <w:t xml:space="preserve"> (TSP Support 1 June 2021 to 31 May 2022) </w:t>
            </w:r>
          </w:p>
        </w:tc>
        <w:tc>
          <w:tcPr>
            <w:tcW w:w="2551" w:type="dxa"/>
          </w:tcPr>
          <w:p w14:paraId="48557AFC" w14:textId="77777777" w:rsidR="00247935" w:rsidRPr="000662E2" w:rsidRDefault="000662E2" w:rsidP="00247935">
            <w:pPr>
              <w:rPr>
                <w:highlight w:val="black"/>
              </w:rPr>
            </w:pPr>
            <w:r>
              <w:rPr>
                <w:noProof/>
                <w:color w:val="000000"/>
                <w:highlight w:val="black"/>
              </w:rPr>
              <w:t>'''''''''''''''''''''''''''</w:t>
            </w:r>
          </w:p>
        </w:tc>
        <w:tc>
          <w:tcPr>
            <w:tcW w:w="2552" w:type="dxa"/>
          </w:tcPr>
          <w:p w14:paraId="125C015F" w14:textId="77777777" w:rsidR="00247935" w:rsidRPr="000662E2" w:rsidRDefault="000662E2" w:rsidP="00247935">
            <w:pPr>
              <w:rPr>
                <w:highlight w:val="black"/>
              </w:rPr>
            </w:pPr>
            <w:r>
              <w:rPr>
                <w:noProof/>
                <w:color w:val="000000"/>
                <w:highlight w:val="black"/>
              </w:rPr>
              <w:t>''''''''''''''''''''</w:t>
            </w:r>
          </w:p>
        </w:tc>
      </w:tr>
      <w:tr w:rsidR="00247935" w14:paraId="06B46B19" w14:textId="77777777" w:rsidTr="00247935">
        <w:tc>
          <w:tcPr>
            <w:tcW w:w="5671" w:type="dxa"/>
          </w:tcPr>
          <w:p w14:paraId="0B9FDE5E" w14:textId="77777777" w:rsidR="00247935" w:rsidRDefault="00247935" w:rsidP="00247935">
            <w:r w:rsidRPr="001D7CF5">
              <w:t xml:space="preserve">Option numbered 20 (TSP Support 1 </w:t>
            </w:r>
            <w:r>
              <w:t>June</w:t>
            </w:r>
            <w:r w:rsidRPr="001D7CF5">
              <w:t xml:space="preserve"> 2022 to 31 May 2023) </w:t>
            </w:r>
          </w:p>
        </w:tc>
        <w:tc>
          <w:tcPr>
            <w:tcW w:w="2551" w:type="dxa"/>
          </w:tcPr>
          <w:p w14:paraId="0F227147" w14:textId="77777777" w:rsidR="00247935" w:rsidRPr="000662E2" w:rsidRDefault="000662E2" w:rsidP="00247935">
            <w:pPr>
              <w:rPr>
                <w:highlight w:val="black"/>
              </w:rPr>
            </w:pPr>
            <w:r>
              <w:rPr>
                <w:noProof/>
                <w:color w:val="000000"/>
                <w:highlight w:val="black"/>
              </w:rPr>
              <w:t>''''''''''''''''''''''''</w:t>
            </w:r>
          </w:p>
        </w:tc>
        <w:tc>
          <w:tcPr>
            <w:tcW w:w="2552" w:type="dxa"/>
          </w:tcPr>
          <w:p w14:paraId="37605BF4" w14:textId="77777777" w:rsidR="00247935" w:rsidRPr="000662E2" w:rsidRDefault="000662E2" w:rsidP="00247935">
            <w:pPr>
              <w:rPr>
                <w:highlight w:val="black"/>
              </w:rPr>
            </w:pPr>
            <w:r>
              <w:rPr>
                <w:noProof/>
                <w:color w:val="000000"/>
                <w:highlight w:val="black"/>
              </w:rPr>
              <w:t>'''''''''''''''''''</w:t>
            </w:r>
          </w:p>
        </w:tc>
      </w:tr>
      <w:tr w:rsidR="00247935" w14:paraId="32CA7245" w14:textId="77777777" w:rsidTr="00247935">
        <w:tc>
          <w:tcPr>
            <w:tcW w:w="5671" w:type="dxa"/>
          </w:tcPr>
          <w:p w14:paraId="527D4E2F" w14:textId="77777777" w:rsidR="00247935" w:rsidRDefault="00247935" w:rsidP="00247935">
            <w:r w:rsidRPr="00394EC9">
              <w:t>Option numbered 21 (Training Support (Competitions)</w:t>
            </w:r>
            <w:r>
              <w:t xml:space="preserve"> </w:t>
            </w:r>
          </w:p>
        </w:tc>
        <w:tc>
          <w:tcPr>
            <w:tcW w:w="2551" w:type="dxa"/>
          </w:tcPr>
          <w:p w14:paraId="2C2D5271" w14:textId="77777777" w:rsidR="00247935" w:rsidRPr="000662E2" w:rsidRDefault="000662E2" w:rsidP="00247935">
            <w:pPr>
              <w:rPr>
                <w:highlight w:val="black"/>
              </w:rPr>
            </w:pPr>
            <w:r>
              <w:rPr>
                <w:noProof/>
                <w:color w:val="000000"/>
                <w:highlight w:val="black"/>
              </w:rPr>
              <w:t>'''''''''''''''''''''''''</w:t>
            </w:r>
          </w:p>
        </w:tc>
        <w:tc>
          <w:tcPr>
            <w:tcW w:w="2552" w:type="dxa"/>
          </w:tcPr>
          <w:p w14:paraId="61C08C12" w14:textId="77777777" w:rsidR="00247935" w:rsidRPr="000662E2" w:rsidRDefault="000662E2" w:rsidP="00247935">
            <w:pPr>
              <w:rPr>
                <w:highlight w:val="black"/>
              </w:rPr>
            </w:pPr>
            <w:r>
              <w:rPr>
                <w:noProof/>
                <w:color w:val="000000"/>
                <w:highlight w:val="black"/>
              </w:rPr>
              <w:t>''''''''''''''''''''</w:t>
            </w:r>
          </w:p>
        </w:tc>
      </w:tr>
      <w:tr w:rsidR="00247935" w14:paraId="47219999" w14:textId="77777777" w:rsidTr="00247935">
        <w:tc>
          <w:tcPr>
            <w:tcW w:w="5671" w:type="dxa"/>
          </w:tcPr>
          <w:p w14:paraId="1B8E91D7" w14:textId="77777777" w:rsidR="00247935" w:rsidRDefault="00247935" w:rsidP="00247935">
            <w:r w:rsidRPr="00394EC9">
              <w:t>Option numbered 22 (Training Support (Design</w:t>
            </w:r>
            <w:r>
              <w:t xml:space="preserve"> Courses</w:t>
            </w:r>
            <w:r w:rsidRPr="00394EC9">
              <w:t xml:space="preserve">  for OFT and Conversion Training)) 1 June 2020 to 31 May 2021</w:t>
            </w:r>
            <w:r>
              <w:t xml:space="preserve">) </w:t>
            </w:r>
          </w:p>
        </w:tc>
        <w:tc>
          <w:tcPr>
            <w:tcW w:w="2551" w:type="dxa"/>
          </w:tcPr>
          <w:p w14:paraId="477DB79A" w14:textId="77777777" w:rsidR="00247935" w:rsidRPr="000662E2" w:rsidRDefault="000662E2" w:rsidP="00247935">
            <w:pPr>
              <w:rPr>
                <w:highlight w:val="black"/>
              </w:rPr>
            </w:pPr>
            <w:r>
              <w:rPr>
                <w:noProof/>
                <w:color w:val="000000"/>
                <w:highlight w:val="black"/>
              </w:rPr>
              <w:t>'''''''''''''''''''''''''</w:t>
            </w:r>
          </w:p>
        </w:tc>
        <w:tc>
          <w:tcPr>
            <w:tcW w:w="2552" w:type="dxa"/>
          </w:tcPr>
          <w:p w14:paraId="3CF96843" w14:textId="77777777" w:rsidR="00247935" w:rsidRPr="000662E2" w:rsidRDefault="000662E2" w:rsidP="00247935">
            <w:pPr>
              <w:rPr>
                <w:highlight w:val="black"/>
              </w:rPr>
            </w:pPr>
            <w:r>
              <w:rPr>
                <w:noProof/>
                <w:color w:val="000000"/>
                <w:highlight w:val="black"/>
              </w:rPr>
              <w:t>'''''''''''''''''''''</w:t>
            </w:r>
          </w:p>
        </w:tc>
      </w:tr>
      <w:tr w:rsidR="00247935" w14:paraId="400A9E9D" w14:textId="77777777" w:rsidTr="00247935">
        <w:tc>
          <w:tcPr>
            <w:tcW w:w="5671" w:type="dxa"/>
          </w:tcPr>
          <w:p w14:paraId="6F0E5274" w14:textId="77777777" w:rsidR="00247935" w:rsidRDefault="00247935" w:rsidP="00247935">
            <w:r w:rsidRPr="00394EC9">
              <w:t xml:space="preserve">Option numbered 23 (Training Support (Design and Distribute Courseware for OFT and Conversion Training)) 1 </w:t>
            </w:r>
            <w:r>
              <w:t>December</w:t>
            </w:r>
            <w:r w:rsidRPr="00394EC9">
              <w:t xml:space="preserve"> 2020 to 31 May 2021) </w:t>
            </w:r>
          </w:p>
        </w:tc>
        <w:tc>
          <w:tcPr>
            <w:tcW w:w="2551" w:type="dxa"/>
          </w:tcPr>
          <w:p w14:paraId="137E1E1C" w14:textId="77777777" w:rsidR="00247935" w:rsidRPr="000662E2" w:rsidRDefault="000662E2" w:rsidP="00247935">
            <w:pPr>
              <w:rPr>
                <w:highlight w:val="black"/>
              </w:rPr>
            </w:pPr>
            <w:r>
              <w:rPr>
                <w:noProof/>
                <w:color w:val="000000"/>
                <w:highlight w:val="black"/>
              </w:rPr>
              <w:t>'''''''''''''''''''''''''</w:t>
            </w:r>
          </w:p>
        </w:tc>
        <w:tc>
          <w:tcPr>
            <w:tcW w:w="2552" w:type="dxa"/>
          </w:tcPr>
          <w:p w14:paraId="6855D649" w14:textId="77777777" w:rsidR="00247935" w:rsidRPr="000662E2" w:rsidRDefault="000662E2" w:rsidP="00247935">
            <w:pPr>
              <w:rPr>
                <w:highlight w:val="black"/>
              </w:rPr>
            </w:pPr>
            <w:r>
              <w:rPr>
                <w:noProof/>
                <w:color w:val="000000"/>
                <w:highlight w:val="black"/>
              </w:rPr>
              <w:t>''''''''''''''''''''</w:t>
            </w:r>
          </w:p>
        </w:tc>
      </w:tr>
      <w:tr w:rsidR="00247935" w14:paraId="2FEA4224" w14:textId="77777777" w:rsidTr="00247935">
        <w:tc>
          <w:tcPr>
            <w:tcW w:w="5671" w:type="dxa"/>
          </w:tcPr>
          <w:p w14:paraId="7273BCAE" w14:textId="77777777" w:rsidR="00247935" w:rsidRDefault="00247935" w:rsidP="00247935">
            <w:r w:rsidRPr="006C3AF7">
              <w:t>Option numbered 24 (Training Support (OFT Course Update and Maintenance)) 1 June 2021 to 31 May 202</w:t>
            </w:r>
            <w:r>
              <w:t>2</w:t>
            </w:r>
            <w:r w:rsidRPr="006C3AF7">
              <w:t xml:space="preserve">) </w:t>
            </w:r>
          </w:p>
        </w:tc>
        <w:tc>
          <w:tcPr>
            <w:tcW w:w="2551" w:type="dxa"/>
          </w:tcPr>
          <w:p w14:paraId="5D1A62A2" w14:textId="77777777" w:rsidR="00247935" w:rsidRPr="000662E2" w:rsidRDefault="000662E2" w:rsidP="00247935">
            <w:pPr>
              <w:rPr>
                <w:highlight w:val="black"/>
              </w:rPr>
            </w:pPr>
            <w:r>
              <w:rPr>
                <w:noProof/>
                <w:color w:val="000000"/>
                <w:highlight w:val="black"/>
              </w:rPr>
              <w:t>'''''''''''''''''''''''</w:t>
            </w:r>
          </w:p>
        </w:tc>
        <w:tc>
          <w:tcPr>
            <w:tcW w:w="2552" w:type="dxa"/>
          </w:tcPr>
          <w:p w14:paraId="5846D1C4" w14:textId="77777777" w:rsidR="00247935" w:rsidRPr="000662E2" w:rsidRDefault="000662E2" w:rsidP="00247935">
            <w:pPr>
              <w:rPr>
                <w:highlight w:val="black"/>
              </w:rPr>
            </w:pPr>
            <w:r>
              <w:rPr>
                <w:noProof/>
                <w:color w:val="000000"/>
                <w:highlight w:val="black"/>
              </w:rPr>
              <w:t>'''''''''''''''</w:t>
            </w:r>
          </w:p>
        </w:tc>
      </w:tr>
      <w:tr w:rsidR="00247935" w14:paraId="78474620" w14:textId="77777777" w:rsidTr="00247935">
        <w:tc>
          <w:tcPr>
            <w:tcW w:w="5671" w:type="dxa"/>
          </w:tcPr>
          <w:p w14:paraId="48F8352C" w14:textId="77777777" w:rsidR="00247935" w:rsidRDefault="00247935" w:rsidP="00247935">
            <w:r w:rsidRPr="006C3AF7">
              <w:t>Option numbered 2</w:t>
            </w:r>
            <w:r>
              <w:t>5</w:t>
            </w:r>
            <w:r w:rsidRPr="006C3AF7">
              <w:t xml:space="preserve"> (Training Support (OFT Course Update and Maintenance)) 1 June 202</w:t>
            </w:r>
            <w:r>
              <w:t>2</w:t>
            </w:r>
            <w:r w:rsidRPr="006C3AF7">
              <w:t xml:space="preserve"> to 31 May 202</w:t>
            </w:r>
            <w:r>
              <w:t>3</w:t>
            </w:r>
            <w:r w:rsidRPr="006C3AF7">
              <w:t xml:space="preserve">) </w:t>
            </w:r>
          </w:p>
        </w:tc>
        <w:tc>
          <w:tcPr>
            <w:tcW w:w="2551" w:type="dxa"/>
          </w:tcPr>
          <w:p w14:paraId="751CA782" w14:textId="77777777" w:rsidR="00247935" w:rsidRPr="000662E2" w:rsidRDefault="000662E2" w:rsidP="00247935">
            <w:pPr>
              <w:rPr>
                <w:highlight w:val="black"/>
              </w:rPr>
            </w:pPr>
            <w:r>
              <w:rPr>
                <w:noProof/>
                <w:color w:val="000000"/>
                <w:highlight w:val="black"/>
              </w:rPr>
              <w:t>''''''''''''''''''''''''</w:t>
            </w:r>
          </w:p>
        </w:tc>
        <w:tc>
          <w:tcPr>
            <w:tcW w:w="2552" w:type="dxa"/>
          </w:tcPr>
          <w:p w14:paraId="67530DDA" w14:textId="77777777" w:rsidR="00247935" w:rsidRPr="000662E2" w:rsidRDefault="000662E2" w:rsidP="00247935">
            <w:pPr>
              <w:rPr>
                <w:highlight w:val="black"/>
              </w:rPr>
            </w:pPr>
            <w:r>
              <w:rPr>
                <w:noProof/>
                <w:color w:val="000000"/>
                <w:highlight w:val="black"/>
              </w:rPr>
              <w:t>''''''''''''''''</w:t>
            </w:r>
          </w:p>
        </w:tc>
      </w:tr>
      <w:tr w:rsidR="00247935" w14:paraId="427B42AE" w14:textId="77777777" w:rsidTr="00247935">
        <w:tc>
          <w:tcPr>
            <w:tcW w:w="5671" w:type="dxa"/>
          </w:tcPr>
          <w:p w14:paraId="615A22F9" w14:textId="77777777" w:rsidR="00247935" w:rsidRDefault="00247935" w:rsidP="00247935">
            <w:r w:rsidRPr="006C3AF7">
              <w:t>Option numbered 2</w:t>
            </w:r>
            <w:r>
              <w:t>6</w:t>
            </w:r>
            <w:r w:rsidRPr="006C3AF7">
              <w:t xml:space="preserve"> (Fielding/ Conversion Contractor and the MIDaC Re-compete (Competitions)) </w:t>
            </w:r>
            <w:r>
              <w:t>1 May</w:t>
            </w:r>
            <w:r w:rsidRPr="006C3AF7">
              <w:t xml:space="preserve"> 20</w:t>
            </w:r>
            <w:r>
              <w:t xml:space="preserve">20 </w:t>
            </w:r>
            <w:r w:rsidRPr="006C3AF7">
              <w:t xml:space="preserve">to </w:t>
            </w:r>
            <w:r>
              <w:t>3</w:t>
            </w:r>
            <w:r w:rsidRPr="006C3AF7">
              <w:t xml:space="preserve">1 </w:t>
            </w:r>
            <w:r>
              <w:t xml:space="preserve">May </w:t>
            </w:r>
            <w:r w:rsidRPr="006C3AF7">
              <w:t>202</w:t>
            </w:r>
            <w:r>
              <w:t xml:space="preserve">1) </w:t>
            </w:r>
          </w:p>
        </w:tc>
        <w:tc>
          <w:tcPr>
            <w:tcW w:w="2551" w:type="dxa"/>
          </w:tcPr>
          <w:p w14:paraId="59FC9348" w14:textId="77777777" w:rsidR="00247935" w:rsidRPr="000662E2" w:rsidRDefault="000662E2" w:rsidP="00247935">
            <w:pPr>
              <w:rPr>
                <w:highlight w:val="black"/>
              </w:rPr>
            </w:pPr>
            <w:r>
              <w:rPr>
                <w:noProof/>
                <w:color w:val="000000"/>
                <w:highlight w:val="black"/>
              </w:rPr>
              <w:t>''''''''''''''''''''''''''''</w:t>
            </w:r>
          </w:p>
        </w:tc>
        <w:tc>
          <w:tcPr>
            <w:tcW w:w="2552" w:type="dxa"/>
          </w:tcPr>
          <w:p w14:paraId="49AB0F6A" w14:textId="77777777" w:rsidR="00247935" w:rsidRPr="000662E2" w:rsidRDefault="000662E2" w:rsidP="00247935">
            <w:pPr>
              <w:rPr>
                <w:highlight w:val="black"/>
              </w:rPr>
            </w:pPr>
            <w:r>
              <w:rPr>
                <w:noProof/>
                <w:color w:val="000000"/>
                <w:highlight w:val="black"/>
              </w:rPr>
              <w:t>'''''''''''''''''''''''</w:t>
            </w:r>
          </w:p>
        </w:tc>
      </w:tr>
    </w:tbl>
    <w:p w14:paraId="0DB9D9A4" w14:textId="77777777" w:rsidR="00247935" w:rsidRPr="002C3325" w:rsidRDefault="00247935" w:rsidP="00247935"/>
    <w:p w14:paraId="2DDF268C" w14:textId="77777777" w:rsidR="00247935" w:rsidRDefault="005A15BA" w:rsidP="005A15BA">
      <w:pPr>
        <w:pStyle w:val="MRSchedule1"/>
        <w:numPr>
          <w:ilvl w:val="0"/>
          <w:numId w:val="0"/>
        </w:numPr>
        <w:spacing w:line="240" w:lineRule="auto"/>
      </w:pPr>
      <w:bookmarkStart w:id="4059" w:name="_Toc519678273"/>
      <w:bookmarkStart w:id="4060" w:name="_Ref492057263"/>
      <w:bookmarkEnd w:id="4059"/>
      <w:r>
        <w:t>Schedule 24</w:t>
      </w:r>
    </w:p>
    <w:p w14:paraId="64D684A6" w14:textId="77777777" w:rsidR="00247935" w:rsidRDefault="00247935" w:rsidP="00247935">
      <w:pPr>
        <w:pStyle w:val="MRSchedule2"/>
        <w:spacing w:line="240" w:lineRule="auto"/>
      </w:pPr>
      <w:bookmarkStart w:id="4061" w:name="_Ref503537207"/>
      <w:bookmarkStart w:id="4062" w:name="_Toc519678274"/>
      <w:bookmarkEnd w:id="4060"/>
      <w:r>
        <w:t>Outcomes and Open Book Data and Audit Reports</w:t>
      </w:r>
      <w:bookmarkEnd w:id="4061"/>
      <w:bookmarkEnd w:id="4062"/>
    </w:p>
    <w:p w14:paraId="14ABD290" w14:textId="77777777" w:rsidR="00247935" w:rsidRPr="00202794" w:rsidRDefault="00247935" w:rsidP="00247935">
      <w:pPr>
        <w:pStyle w:val="MRSchedule3"/>
        <w:spacing w:line="240" w:lineRule="auto"/>
      </w:pPr>
      <w:bookmarkStart w:id="4063" w:name="_Ref503537208"/>
      <w:bookmarkStart w:id="4064" w:name="_Toc519678275"/>
      <w:r>
        <w:t xml:space="preserve">Part </w:t>
      </w:r>
      <w:bookmarkStart w:id="4065" w:name="DocXTextRef475"/>
      <w:r>
        <w:t>1</w:t>
      </w:r>
      <w:bookmarkEnd w:id="4063"/>
      <w:bookmarkEnd w:id="4064"/>
      <w:bookmarkEnd w:id="4065"/>
    </w:p>
    <w:p w14:paraId="1EB99443" w14:textId="77777777" w:rsidR="00247935" w:rsidRPr="00202794" w:rsidRDefault="00247935" w:rsidP="000662E2">
      <w:pPr>
        <w:pStyle w:val="MRSchedPara1"/>
        <w:numPr>
          <w:ilvl w:val="0"/>
          <w:numId w:val="28"/>
        </w:numPr>
        <w:spacing w:line="240" w:lineRule="auto"/>
      </w:pPr>
      <w:bookmarkStart w:id="4066" w:name="_Ref503537209"/>
      <w:r>
        <w:t xml:space="preserve">Intended </w:t>
      </w:r>
      <w:r w:rsidRPr="00202794">
        <w:t>Outcomes</w:t>
      </w:r>
      <w:bookmarkEnd w:id="4066"/>
    </w:p>
    <w:p w14:paraId="50799FC9" w14:textId="77777777" w:rsidR="00247935" w:rsidRPr="00202794" w:rsidRDefault="00247935" w:rsidP="00247935">
      <w:pPr>
        <w:pStyle w:val="MRSchedPara2"/>
        <w:spacing w:line="240" w:lineRule="auto"/>
      </w:pPr>
      <w:bookmarkStart w:id="4067" w:name="_Ref503537210"/>
      <w:r w:rsidRPr="00202794">
        <w:t>The Contractor acknowledges that the provisions of this Schedule are:</w:t>
      </w:r>
      <w:bookmarkEnd w:id="4067"/>
    </w:p>
    <w:p w14:paraId="64F3CCDE" w14:textId="77777777" w:rsidR="00247935" w:rsidRPr="00202794" w:rsidRDefault="00247935" w:rsidP="00247935">
      <w:pPr>
        <w:pStyle w:val="MRSchedPara3"/>
        <w:tabs>
          <w:tab w:val="clear" w:pos="1797"/>
        </w:tabs>
        <w:spacing w:line="240" w:lineRule="auto"/>
      </w:pPr>
      <w:bookmarkStart w:id="4068" w:name="_Ref503537211"/>
      <w:r w:rsidRPr="00202794">
        <w:t xml:space="preserve">in addition to any audit rights or </w:t>
      </w:r>
      <w:r>
        <w:t>other rights</w:t>
      </w:r>
      <w:r w:rsidRPr="00202794">
        <w:t xml:space="preserve"> of the Authority to receive information from the Contractor; and</w:t>
      </w:r>
      <w:bookmarkEnd w:id="4068"/>
    </w:p>
    <w:p w14:paraId="78073B3C" w14:textId="77777777" w:rsidR="00247935" w:rsidRPr="00202794" w:rsidRDefault="00247935" w:rsidP="00247935">
      <w:pPr>
        <w:pStyle w:val="MRSchedPara3"/>
        <w:tabs>
          <w:tab w:val="clear" w:pos="1797"/>
        </w:tabs>
        <w:spacing w:line="240" w:lineRule="auto"/>
      </w:pPr>
      <w:bookmarkStart w:id="4069" w:name="_Ref503537212"/>
      <w:r w:rsidRPr="00202794">
        <w:t>are designed (inter alia) to facilitate, and the Contractor shall co-operate with the Authority in order to achieve, the outcome</w:t>
      </w:r>
      <w:r>
        <w:t xml:space="preserve">s </w:t>
      </w:r>
      <w:r w:rsidRPr="00202794">
        <w:t>including</w:t>
      </w:r>
      <w:r>
        <w:t xml:space="preserve"> enabling</w:t>
      </w:r>
      <w:r w:rsidRPr="00202794">
        <w:t>:</w:t>
      </w:r>
      <w:bookmarkEnd w:id="4069"/>
    </w:p>
    <w:p w14:paraId="48785DCA" w14:textId="77777777" w:rsidR="00247935" w:rsidRPr="00202794" w:rsidRDefault="00247935" w:rsidP="00247935">
      <w:pPr>
        <w:pStyle w:val="MRSchedPara4"/>
        <w:spacing w:line="240" w:lineRule="auto"/>
      </w:pPr>
      <w:bookmarkStart w:id="4070" w:name="_Ref503537213"/>
      <w:r w:rsidRPr="00202794">
        <w:t>the Authority to understand any payment sought from it by the Contractor including an analysis of the Costs, and time spent by Contractor Personnel in providing the Contractor Deliverables;</w:t>
      </w:r>
      <w:bookmarkEnd w:id="4070"/>
    </w:p>
    <w:p w14:paraId="4CB2E4ED" w14:textId="77777777" w:rsidR="00247935" w:rsidRPr="00202794" w:rsidRDefault="00247935" w:rsidP="00247935">
      <w:pPr>
        <w:pStyle w:val="MRSchedPara4"/>
        <w:spacing w:line="240" w:lineRule="auto"/>
      </w:pPr>
      <w:bookmarkStart w:id="4071" w:name="_Ref503537214"/>
      <w:r w:rsidRPr="00202794">
        <w:t>both Parties to understand the Cost forecasts and to have confidence that these are based on justifiable numbers and appropriate forecasting techniques;</w:t>
      </w:r>
      <w:bookmarkEnd w:id="4071"/>
    </w:p>
    <w:p w14:paraId="06052A13" w14:textId="77777777" w:rsidR="00247935" w:rsidRPr="00202794" w:rsidRDefault="00247935" w:rsidP="00247935">
      <w:pPr>
        <w:pStyle w:val="MRSchedPara4"/>
        <w:spacing w:line="240" w:lineRule="auto"/>
      </w:pPr>
      <w:bookmarkStart w:id="4072" w:name="_Ref503537215"/>
      <w:r w:rsidRPr="00202794">
        <w:t>both Parties to be able to review, address issues with and re-forecast progress in relation to the provision of the Contractor Deliverables;</w:t>
      </w:r>
      <w:bookmarkEnd w:id="4072"/>
    </w:p>
    <w:p w14:paraId="0F2BC371" w14:textId="77777777" w:rsidR="00247935" w:rsidRPr="00202794" w:rsidRDefault="00247935" w:rsidP="00247935">
      <w:pPr>
        <w:pStyle w:val="MRSchedPara4"/>
        <w:spacing w:line="240" w:lineRule="auto"/>
      </w:pPr>
      <w:bookmarkStart w:id="4073" w:name="_Ref503537216"/>
      <w:r>
        <w:t>both</w:t>
      </w:r>
      <w:r w:rsidRPr="00202794">
        <w:t xml:space="preserve"> Parties to challenge each other with ideas for efficiency and improvements; and</w:t>
      </w:r>
      <w:bookmarkEnd w:id="4073"/>
    </w:p>
    <w:p w14:paraId="1CF583CB" w14:textId="77777777" w:rsidR="00247935" w:rsidRPr="00202794" w:rsidRDefault="00247935" w:rsidP="00247935">
      <w:pPr>
        <w:pStyle w:val="MRSchedPara4"/>
        <w:spacing w:line="240" w:lineRule="auto"/>
      </w:pPr>
      <w:bookmarkStart w:id="4074" w:name="_Ref503537217"/>
      <w:r w:rsidRPr="00202794">
        <w:t>the Authority to demonstrate that it is achieving value for money for the tax payer relative to current market prices.</w:t>
      </w:r>
      <w:bookmarkEnd w:id="4074"/>
    </w:p>
    <w:p w14:paraId="11CDD000" w14:textId="77777777" w:rsidR="00247935" w:rsidRPr="00202794" w:rsidRDefault="00247935" w:rsidP="00247935">
      <w:pPr>
        <w:pStyle w:val="MRSchedule3"/>
        <w:spacing w:line="240" w:lineRule="auto"/>
      </w:pPr>
      <w:bookmarkStart w:id="4075" w:name="_Ref503537218"/>
      <w:bookmarkStart w:id="4076" w:name="_Toc519678276"/>
      <w:r w:rsidRPr="00202794">
        <w:t xml:space="preserve">Part </w:t>
      </w:r>
      <w:bookmarkStart w:id="4077" w:name="DocXTextRef476"/>
      <w:r w:rsidRPr="00202794">
        <w:t>2</w:t>
      </w:r>
      <w:bookmarkEnd w:id="4075"/>
      <w:bookmarkEnd w:id="4076"/>
      <w:bookmarkEnd w:id="4077"/>
    </w:p>
    <w:p w14:paraId="1FB14DE5" w14:textId="77777777" w:rsidR="00247935" w:rsidRPr="00CF138E" w:rsidRDefault="00247935" w:rsidP="000662E2">
      <w:pPr>
        <w:pStyle w:val="MRSchedPara1"/>
        <w:numPr>
          <w:ilvl w:val="0"/>
          <w:numId w:val="14"/>
        </w:numPr>
        <w:spacing w:line="240" w:lineRule="auto"/>
      </w:pPr>
      <w:bookmarkStart w:id="4078" w:name="_Ref503537219"/>
      <w:r w:rsidRPr="00CF138E">
        <w:t>Open Book Data</w:t>
      </w:r>
      <w:bookmarkEnd w:id="4078"/>
    </w:p>
    <w:p w14:paraId="7005FF03" w14:textId="77777777" w:rsidR="00247935" w:rsidRPr="00202794" w:rsidRDefault="00247935" w:rsidP="00247935">
      <w:pPr>
        <w:pStyle w:val="MRSchedPara2"/>
        <w:spacing w:line="240" w:lineRule="auto"/>
      </w:pPr>
      <w:bookmarkStart w:id="4079" w:name="_Ref503537220"/>
      <w:r w:rsidRPr="00202794">
        <w:t xml:space="preserve">The Contractor acknowledges the Authority’s need for complete transparency in the way in which the Contract Price, </w:t>
      </w:r>
      <w:r>
        <w:t xml:space="preserve">Firm Price, Gross Monthly Payment, </w:t>
      </w:r>
      <w:r w:rsidRPr="00202794">
        <w:t xml:space="preserve">Task Order 1 Firm Price, Option Firm Price, Option Payment, </w:t>
      </w:r>
      <w:r>
        <w:t xml:space="preserve">Task Order 1 Adjustment Firm Price </w:t>
      </w:r>
      <w:r w:rsidRPr="00202794">
        <w:t>and Option Firm Price are calculated.</w:t>
      </w:r>
      <w:bookmarkEnd w:id="4079"/>
    </w:p>
    <w:p w14:paraId="31151877" w14:textId="77777777" w:rsidR="00247935" w:rsidRPr="00202794" w:rsidRDefault="00247935" w:rsidP="00247935">
      <w:pPr>
        <w:pStyle w:val="MRSchedPara2"/>
        <w:spacing w:line="240" w:lineRule="auto"/>
      </w:pPr>
      <w:bookmarkStart w:id="4080" w:name="_Ref503537221"/>
      <w:r w:rsidRPr="00202794">
        <w:t xml:space="preserve">During the </w:t>
      </w:r>
      <w:r>
        <w:t xml:space="preserve">Contract Period, and for a period of </w:t>
      </w:r>
      <w:r w:rsidRPr="00640163">
        <w:t>eighteen (18) months following</w:t>
      </w:r>
      <w:r w:rsidRPr="00202794">
        <w:t xml:space="preserve"> the end of the Contract </w:t>
      </w:r>
      <w:r>
        <w:t>Period</w:t>
      </w:r>
      <w:r w:rsidRPr="00202794">
        <w:t>, the Contractor shall:</w:t>
      </w:r>
      <w:bookmarkEnd w:id="4080"/>
    </w:p>
    <w:p w14:paraId="1158692C" w14:textId="77777777" w:rsidR="00247935" w:rsidRPr="00202794" w:rsidRDefault="00247935" w:rsidP="00247935">
      <w:pPr>
        <w:pStyle w:val="MRSchedPara3"/>
        <w:tabs>
          <w:tab w:val="clear" w:pos="1797"/>
        </w:tabs>
        <w:spacing w:line="240" w:lineRule="auto"/>
      </w:pPr>
      <w:bookmarkStart w:id="4081" w:name="_Ref503537222"/>
      <w:r w:rsidRPr="00202794">
        <w:t>maintain and retain the Open Book Data; and</w:t>
      </w:r>
      <w:bookmarkEnd w:id="4081"/>
    </w:p>
    <w:p w14:paraId="07C76B98" w14:textId="77777777" w:rsidR="00247935" w:rsidRPr="00202794" w:rsidRDefault="00247935" w:rsidP="00247935">
      <w:pPr>
        <w:pStyle w:val="MRSchedPara3"/>
        <w:tabs>
          <w:tab w:val="clear" w:pos="1797"/>
        </w:tabs>
        <w:spacing w:line="240" w:lineRule="auto"/>
      </w:pPr>
      <w:bookmarkStart w:id="4082" w:name="_Ref492056056"/>
      <w:r w:rsidRPr="00202794">
        <w:t>disclose and allow the Authority and/or the Audit Agents access to the Open Book Data.</w:t>
      </w:r>
      <w:bookmarkEnd w:id="4082"/>
    </w:p>
    <w:p w14:paraId="087758F3" w14:textId="77777777" w:rsidR="00247935" w:rsidRPr="00202794" w:rsidRDefault="00247935" w:rsidP="00247935">
      <w:pPr>
        <w:pStyle w:val="MRSchedule3"/>
        <w:spacing w:line="240" w:lineRule="auto"/>
      </w:pPr>
      <w:bookmarkStart w:id="4083" w:name="_Ref503537223"/>
      <w:bookmarkStart w:id="4084" w:name="_Toc519678277"/>
      <w:r w:rsidRPr="00202794">
        <w:t>Part 3</w:t>
      </w:r>
      <w:bookmarkEnd w:id="4083"/>
      <w:bookmarkEnd w:id="4084"/>
    </w:p>
    <w:p w14:paraId="659C14A1" w14:textId="77777777" w:rsidR="00247935" w:rsidRPr="00CF138E" w:rsidRDefault="00247935" w:rsidP="000662E2">
      <w:pPr>
        <w:pStyle w:val="MRSchedPara1"/>
        <w:numPr>
          <w:ilvl w:val="0"/>
          <w:numId w:val="14"/>
        </w:numPr>
        <w:spacing w:line="240" w:lineRule="auto"/>
      </w:pPr>
      <w:bookmarkStart w:id="4085" w:name="_Ref503537224"/>
      <w:r w:rsidRPr="00CF138E">
        <w:t>Access to Open Book Data</w:t>
      </w:r>
      <w:bookmarkEnd w:id="4085"/>
    </w:p>
    <w:p w14:paraId="2FD040BA" w14:textId="77777777" w:rsidR="00247935" w:rsidRPr="00202794" w:rsidRDefault="00247935" w:rsidP="00247935">
      <w:pPr>
        <w:pStyle w:val="MRSchedPara2"/>
        <w:spacing w:line="240" w:lineRule="auto"/>
      </w:pPr>
      <w:bookmarkStart w:id="4086" w:name="_Ref503537225"/>
      <w:r w:rsidRPr="00202794">
        <w:t xml:space="preserve">During the </w:t>
      </w:r>
      <w:r>
        <w:t xml:space="preserve">Contract Period, and for a period of </w:t>
      </w:r>
      <w:r w:rsidRPr="00640163">
        <w:t>eighteen (18) months following</w:t>
      </w:r>
      <w:r w:rsidRPr="00202794">
        <w:t xml:space="preserve"> the end of the </w:t>
      </w:r>
      <w:r>
        <w:t>Contract Period</w:t>
      </w:r>
      <w:r w:rsidRPr="00202794">
        <w:t>, the Contractor shall make available the Financial Representative at reasonable times and on reasonable notice to answer any queries that the Authority may have on any of the Open Book Data.</w:t>
      </w:r>
      <w:bookmarkEnd w:id="4086"/>
    </w:p>
    <w:p w14:paraId="634FEA0C" w14:textId="77777777" w:rsidR="00247935" w:rsidRPr="00202794" w:rsidRDefault="00247935" w:rsidP="00247935">
      <w:pPr>
        <w:pStyle w:val="MRSchedPara2"/>
        <w:spacing w:line="240" w:lineRule="auto"/>
      </w:pPr>
      <w:bookmarkStart w:id="4087" w:name="_Ref503537226"/>
      <w:r w:rsidRPr="00202794">
        <w:t>If the Contractor becomes aware of the occurrence, or the likelihood of the future occurrence, of an event which will or may have a material effect on the following:</w:t>
      </w:r>
      <w:bookmarkEnd w:id="4087"/>
    </w:p>
    <w:p w14:paraId="0BD2BD55" w14:textId="77777777" w:rsidR="00247935" w:rsidRPr="00202794" w:rsidRDefault="00247935" w:rsidP="00247935">
      <w:pPr>
        <w:pStyle w:val="MRSchedPara3"/>
        <w:tabs>
          <w:tab w:val="clear" w:pos="1797"/>
        </w:tabs>
        <w:spacing w:line="240" w:lineRule="auto"/>
      </w:pPr>
      <w:bookmarkStart w:id="4088" w:name="_Ref503537227"/>
      <w:r w:rsidRPr="00202794">
        <w:t>the Costs incurred (or those forecast to be incurred) by the Contractor; and/or</w:t>
      </w:r>
      <w:bookmarkEnd w:id="4088"/>
    </w:p>
    <w:p w14:paraId="2EB619BB" w14:textId="77777777" w:rsidR="00247935" w:rsidRDefault="00247935" w:rsidP="00247935">
      <w:pPr>
        <w:pStyle w:val="MRSchedPara3"/>
        <w:tabs>
          <w:tab w:val="clear" w:pos="1797"/>
        </w:tabs>
        <w:spacing w:line="240" w:lineRule="auto"/>
      </w:pPr>
      <w:bookmarkStart w:id="4089" w:name="_Ref503537228"/>
      <w:r w:rsidRPr="00202794">
        <w:t xml:space="preserve">the </w:t>
      </w:r>
      <w:r>
        <w:t>Contract Price</w:t>
      </w:r>
      <w:r w:rsidRPr="00202794">
        <w:t xml:space="preserve"> for the remainder of the </w:t>
      </w:r>
      <w:r>
        <w:t>Contract Period</w:t>
      </w:r>
      <w:r w:rsidRPr="00202794">
        <w:t xml:space="preserve">, the Contractor shall, as soon as practicable, notify the Authority in writing of the event in question detailing the actual or anticipated effect.  (For the avoidance of doubt, notifications provided in accordance with this paragraph </w:t>
      </w:r>
      <w:r>
        <w:t>1.2.2</w:t>
      </w:r>
      <w:r w:rsidRPr="00202794">
        <w:t xml:space="preserve"> shall not have the effect of amending any provisions of this Contract</w:t>
      </w:r>
      <w:r>
        <w:t>)</w:t>
      </w:r>
      <w:r w:rsidRPr="00202794">
        <w:t>.</w:t>
      </w:r>
      <w:bookmarkEnd w:id="4089"/>
    </w:p>
    <w:p w14:paraId="1B05E916" w14:textId="77777777" w:rsidR="00247935" w:rsidRPr="00202794" w:rsidRDefault="00247935" w:rsidP="00247935">
      <w:pPr>
        <w:pStyle w:val="MRSchedule3"/>
        <w:spacing w:line="240" w:lineRule="auto"/>
      </w:pPr>
      <w:bookmarkStart w:id="4090" w:name="_Ref503537229"/>
      <w:bookmarkStart w:id="4091" w:name="_Toc519678278"/>
      <w:r w:rsidRPr="00202794">
        <w:t>Part 4</w:t>
      </w:r>
      <w:bookmarkEnd w:id="4090"/>
      <w:bookmarkEnd w:id="4091"/>
    </w:p>
    <w:p w14:paraId="4CCBB5C7" w14:textId="77777777" w:rsidR="00247935" w:rsidRPr="00CF138E" w:rsidRDefault="00247935" w:rsidP="000662E2">
      <w:pPr>
        <w:pStyle w:val="MRSchedPara1"/>
        <w:numPr>
          <w:ilvl w:val="0"/>
          <w:numId w:val="14"/>
        </w:numPr>
        <w:spacing w:line="240" w:lineRule="auto"/>
      </w:pPr>
      <w:bookmarkStart w:id="4092" w:name="_Ref503537230"/>
      <w:r w:rsidRPr="00CF138E">
        <w:t>Audit Rights</w:t>
      </w:r>
      <w:bookmarkEnd w:id="4092"/>
    </w:p>
    <w:p w14:paraId="3E096364" w14:textId="77777777" w:rsidR="00247935" w:rsidRPr="00202794" w:rsidRDefault="00247935" w:rsidP="00247935">
      <w:pPr>
        <w:pStyle w:val="MRSchedPara2"/>
        <w:spacing w:line="240" w:lineRule="auto"/>
      </w:pPr>
      <w:bookmarkStart w:id="4093" w:name="_Ref503537231"/>
      <w:r w:rsidRPr="00202794">
        <w:t xml:space="preserve">The Authority, acting by itself or through its Audit Agents, shall have the right during the </w:t>
      </w:r>
      <w:r>
        <w:t>Contract Period</w:t>
      </w:r>
      <w:r w:rsidRPr="00202794">
        <w:t xml:space="preserve"> and for a period of </w:t>
      </w:r>
      <w:r w:rsidRPr="00640163">
        <w:t>eighteen (18) months</w:t>
      </w:r>
      <w:r>
        <w:t xml:space="preserve"> </w:t>
      </w:r>
      <w:r w:rsidRPr="00202794">
        <w:t>hereafter, to assess compliance by the Contractor of the Contractor’s obligations under this</w:t>
      </w:r>
      <w:r>
        <w:t xml:space="preserve"> Contract</w:t>
      </w:r>
      <w:r w:rsidRPr="00202794">
        <w:t>, including for the following purposes:</w:t>
      </w:r>
      <w:bookmarkEnd w:id="4093"/>
    </w:p>
    <w:p w14:paraId="0936D3D7" w14:textId="77777777" w:rsidR="00247935" w:rsidRPr="00202794" w:rsidRDefault="00247935" w:rsidP="00247935">
      <w:pPr>
        <w:pStyle w:val="MRSchedPara3"/>
        <w:tabs>
          <w:tab w:val="clear" w:pos="1797"/>
        </w:tabs>
        <w:spacing w:line="240" w:lineRule="auto"/>
      </w:pPr>
      <w:bookmarkStart w:id="4094" w:name="_Ref503537232"/>
      <w:r w:rsidRPr="00202794">
        <w:t xml:space="preserve">to verify the accuracy of the </w:t>
      </w:r>
      <w:r>
        <w:t xml:space="preserve">Contract Price </w:t>
      </w:r>
      <w:r w:rsidRPr="00202794">
        <w:t xml:space="preserve">and any other amounts payable by the Authority under this </w:t>
      </w:r>
      <w:r>
        <w:t>Contract</w:t>
      </w:r>
      <w:r w:rsidRPr="00202794">
        <w:t xml:space="preserve"> (and proposed or actual variations to such </w:t>
      </w:r>
      <w:r>
        <w:t>Contract Price</w:t>
      </w:r>
      <w:r w:rsidRPr="00202794">
        <w:t xml:space="preserve"> and payments);</w:t>
      </w:r>
      <w:bookmarkEnd w:id="4094"/>
    </w:p>
    <w:p w14:paraId="176990C9" w14:textId="77777777" w:rsidR="00247935" w:rsidRPr="00202794" w:rsidRDefault="00247935" w:rsidP="00247935">
      <w:pPr>
        <w:pStyle w:val="MRSchedPara3"/>
        <w:tabs>
          <w:tab w:val="clear" w:pos="1797"/>
        </w:tabs>
        <w:spacing w:line="240" w:lineRule="auto"/>
      </w:pPr>
      <w:bookmarkStart w:id="4095" w:name="_Ref503537233"/>
      <w:r w:rsidRPr="00202794">
        <w:t>to verify the Costs (including the amounts paid to all Sub-contractors and any Third Party Contractors);</w:t>
      </w:r>
      <w:bookmarkEnd w:id="4095"/>
    </w:p>
    <w:p w14:paraId="47E432E8" w14:textId="77777777" w:rsidR="00247935" w:rsidRPr="00202794" w:rsidRDefault="00247935" w:rsidP="00247935">
      <w:pPr>
        <w:pStyle w:val="MRSchedPara3"/>
        <w:tabs>
          <w:tab w:val="clear" w:pos="1797"/>
        </w:tabs>
        <w:spacing w:line="240" w:lineRule="auto"/>
      </w:pPr>
      <w:bookmarkStart w:id="4096" w:name="_Ref503537234"/>
      <w:r w:rsidRPr="00202794">
        <w:t>to verify the Open Book Data;</w:t>
      </w:r>
      <w:bookmarkEnd w:id="4096"/>
    </w:p>
    <w:p w14:paraId="1881B77D" w14:textId="77777777" w:rsidR="00247935" w:rsidRPr="00202794" w:rsidRDefault="00247935" w:rsidP="00247935">
      <w:pPr>
        <w:pStyle w:val="MRSchedPara3"/>
        <w:tabs>
          <w:tab w:val="clear" w:pos="1797"/>
        </w:tabs>
        <w:spacing w:line="240" w:lineRule="auto"/>
      </w:pPr>
      <w:bookmarkStart w:id="4097" w:name="_Ref503537235"/>
      <w:r w:rsidRPr="00202794">
        <w:t>to identify or investigate actual or suspected fraud, impropriety or accounting mistakes or any breach or threatened breach of security (and in these circumstances the Authority shall have no obligation to inform the Contractor of the purpose or objective of its investigations);</w:t>
      </w:r>
      <w:bookmarkEnd w:id="4097"/>
    </w:p>
    <w:p w14:paraId="4368FBA5" w14:textId="77777777" w:rsidR="00247935" w:rsidRPr="00202794" w:rsidRDefault="00247935" w:rsidP="00247935">
      <w:pPr>
        <w:pStyle w:val="MRSchedPara3"/>
        <w:tabs>
          <w:tab w:val="clear" w:pos="1797"/>
        </w:tabs>
        <w:spacing w:line="240" w:lineRule="auto"/>
      </w:pPr>
      <w:bookmarkStart w:id="4098" w:name="_Ref503537236"/>
      <w:r w:rsidRPr="00EA1370">
        <w:t>to the extent permitted by law,</w:t>
      </w:r>
      <w:r>
        <w:t xml:space="preserve"> to </w:t>
      </w:r>
      <w:r w:rsidRPr="00202794">
        <w:t>identify or investigate any circumstances which may impact upon the financial stability of the Contractor, the provider of the Parent Company Guarantee and/or any Sub-Contractors or their ability to perform the Contractor Deliverables;</w:t>
      </w:r>
      <w:bookmarkEnd w:id="4098"/>
    </w:p>
    <w:p w14:paraId="2D8ABC7D" w14:textId="77777777" w:rsidR="00247935" w:rsidRPr="00202794" w:rsidRDefault="00247935" w:rsidP="00247935">
      <w:pPr>
        <w:pStyle w:val="MRSchedPara3"/>
        <w:tabs>
          <w:tab w:val="clear" w:pos="1797"/>
        </w:tabs>
        <w:spacing w:line="240" w:lineRule="auto"/>
      </w:pPr>
      <w:bookmarkStart w:id="4099" w:name="_Ref503537237"/>
      <w:r w:rsidRPr="00202794">
        <w:t>to obtain such information as is necessary to fulfil the Authority’s obligations to supply information for parliamentary, ministerial, judicial or administrative purposes including the supply of information to the Comptroller and Auditor General;</w:t>
      </w:r>
      <w:bookmarkEnd w:id="4099"/>
    </w:p>
    <w:p w14:paraId="3E6DCF31" w14:textId="77777777" w:rsidR="00247935" w:rsidRPr="00202794" w:rsidRDefault="00247935" w:rsidP="00247935">
      <w:pPr>
        <w:pStyle w:val="MRSchedPara3"/>
        <w:tabs>
          <w:tab w:val="clear" w:pos="1797"/>
        </w:tabs>
        <w:spacing w:line="240" w:lineRule="auto"/>
      </w:pPr>
      <w:bookmarkStart w:id="4100" w:name="_Ref503537238"/>
      <w:r w:rsidRPr="00202794">
        <w:t>to review any books of account and the internal contract management accounts kept by the Contractor in connection with this Contract;</w:t>
      </w:r>
      <w:bookmarkEnd w:id="4100"/>
    </w:p>
    <w:p w14:paraId="15B26518" w14:textId="77777777" w:rsidR="00247935" w:rsidRPr="00202794" w:rsidRDefault="00247935" w:rsidP="00247935">
      <w:pPr>
        <w:pStyle w:val="MRSchedPara3"/>
        <w:tabs>
          <w:tab w:val="clear" w:pos="1797"/>
        </w:tabs>
        <w:spacing w:line="240" w:lineRule="auto"/>
      </w:pPr>
      <w:bookmarkStart w:id="4101" w:name="_Ref503537239"/>
      <w:r w:rsidRPr="00202794">
        <w:t>to carry out the Authority’s internal and statutory audits and to prepare, examine and/or certify the Authority's annual and interim reports and accounts;</w:t>
      </w:r>
      <w:bookmarkEnd w:id="4101"/>
    </w:p>
    <w:p w14:paraId="77DCF879" w14:textId="77777777" w:rsidR="00247935" w:rsidRPr="00202794" w:rsidRDefault="00247935" w:rsidP="00247935">
      <w:pPr>
        <w:pStyle w:val="MRSchedPara3"/>
        <w:tabs>
          <w:tab w:val="clear" w:pos="1797"/>
        </w:tabs>
        <w:spacing w:line="240" w:lineRule="auto"/>
      </w:pPr>
      <w:bookmarkStart w:id="4102" w:name="_Ref503537240"/>
      <w:r w:rsidRPr="00202794">
        <w:t>to enable the National Audit Office to carry out an examination pursuant to Section 6(1) of the National Audit Act 1983 of the economy, efficiency and effectiveness with which the Authority has used its resources;</w:t>
      </w:r>
      <w:bookmarkEnd w:id="4102"/>
    </w:p>
    <w:p w14:paraId="733520FB" w14:textId="77777777" w:rsidR="00247935" w:rsidRPr="00202794" w:rsidRDefault="00247935" w:rsidP="00247935">
      <w:pPr>
        <w:pStyle w:val="MRSchedPara3"/>
        <w:tabs>
          <w:tab w:val="clear" w:pos="1797"/>
        </w:tabs>
        <w:spacing w:line="240" w:lineRule="auto"/>
      </w:pPr>
      <w:bookmarkStart w:id="4103" w:name="_Ref503537241"/>
      <w:r w:rsidRPr="00202794">
        <w:t xml:space="preserve">to verify the accuracy and completeness of any </w:t>
      </w:r>
      <w:r>
        <w:t>management i</w:t>
      </w:r>
      <w:r w:rsidRPr="00202794">
        <w:t>nformation delivered or required by this Agreement;</w:t>
      </w:r>
      <w:bookmarkEnd w:id="4103"/>
    </w:p>
    <w:p w14:paraId="583F3418" w14:textId="77777777" w:rsidR="00247935" w:rsidRPr="00202794" w:rsidRDefault="00247935" w:rsidP="00247935">
      <w:pPr>
        <w:pStyle w:val="MRSchedPara3"/>
        <w:tabs>
          <w:tab w:val="clear" w:pos="1797"/>
        </w:tabs>
        <w:spacing w:line="240" w:lineRule="auto"/>
      </w:pPr>
      <w:bookmarkStart w:id="4104" w:name="_Ref503537242"/>
      <w:r w:rsidRPr="00202794">
        <w:t xml:space="preserve">to review any </w:t>
      </w:r>
      <w:r>
        <w:t>Monthly P</w:t>
      </w:r>
      <w:r w:rsidRPr="00202794">
        <w:t xml:space="preserve">erformance </w:t>
      </w:r>
      <w:r>
        <w:t xml:space="preserve">Report </w:t>
      </w:r>
      <w:r w:rsidRPr="00202794">
        <w:t xml:space="preserve">(as more particularly referred to in </w:t>
      </w:r>
      <w:r>
        <w:t>Schedule 8 (</w:t>
      </w:r>
      <w:r>
        <w:rPr>
          <w:i/>
        </w:rPr>
        <w:t xml:space="preserve">Governance and </w:t>
      </w:r>
      <w:r w:rsidRPr="000849D9">
        <w:rPr>
          <w:i/>
        </w:rPr>
        <w:t>Management</w:t>
      </w:r>
      <w:r>
        <w:t xml:space="preserve">) </w:t>
      </w:r>
      <w:r w:rsidRPr="000849D9">
        <w:t>and</w:t>
      </w:r>
      <w:r w:rsidRPr="00202794">
        <w:t>/or other records relating to the Contractor’s performance of the Contractor Deliverables and to verify that these reflect the Contractor’s own internal reports and records;</w:t>
      </w:r>
      <w:bookmarkEnd w:id="4104"/>
      <w:r>
        <w:t xml:space="preserve"> and</w:t>
      </w:r>
    </w:p>
    <w:p w14:paraId="0BBE60C0" w14:textId="77777777" w:rsidR="00247935" w:rsidRPr="00202794" w:rsidRDefault="00247935" w:rsidP="00247935">
      <w:pPr>
        <w:pStyle w:val="MRSchedPara3"/>
        <w:tabs>
          <w:tab w:val="clear" w:pos="1797"/>
        </w:tabs>
        <w:spacing w:line="240" w:lineRule="auto"/>
      </w:pPr>
      <w:bookmarkStart w:id="4105" w:name="_Ref503537243"/>
      <w:r w:rsidRPr="00202794">
        <w:t>to review the integrity, confidentiality and security of the Authority Data.</w:t>
      </w:r>
      <w:bookmarkEnd w:id="4105"/>
    </w:p>
    <w:p w14:paraId="21926C09" w14:textId="77777777" w:rsidR="00247935" w:rsidRPr="00202794" w:rsidRDefault="00247935" w:rsidP="00247935">
      <w:pPr>
        <w:pStyle w:val="MRSchedPara2"/>
        <w:spacing w:line="240" w:lineRule="auto"/>
      </w:pPr>
      <w:bookmarkStart w:id="4106" w:name="_Ref503537244"/>
      <w:r w:rsidRPr="00202794">
        <w:t xml:space="preserve">Nothing in this </w:t>
      </w:r>
      <w:r>
        <w:t>Contract</w:t>
      </w:r>
      <w:r w:rsidRPr="00202794">
        <w:t xml:space="preserve"> shall prevent or restrict the rights of the Comptroller and/or Auditor General and/or their representatives from carrying out an audit, examination or investigation of the Contractor for the purposes of and pursuant to applicable Legislation.</w:t>
      </w:r>
      <w:bookmarkEnd w:id="4106"/>
    </w:p>
    <w:p w14:paraId="09475749" w14:textId="77777777" w:rsidR="00247935" w:rsidRPr="00202794" w:rsidRDefault="00247935" w:rsidP="000662E2">
      <w:pPr>
        <w:pStyle w:val="MRSchedPara1"/>
        <w:numPr>
          <w:ilvl w:val="0"/>
          <w:numId w:val="14"/>
        </w:numPr>
        <w:spacing w:line="240" w:lineRule="auto"/>
        <w:rPr>
          <w:b w:val="0"/>
        </w:rPr>
      </w:pPr>
      <w:bookmarkStart w:id="4107" w:name="_Ref493007781"/>
      <w:r w:rsidRPr="00202794">
        <w:t>Conduct of Audits</w:t>
      </w:r>
      <w:bookmarkEnd w:id="4107"/>
    </w:p>
    <w:p w14:paraId="10EC3FF9" w14:textId="77777777" w:rsidR="00247935" w:rsidRPr="00202794" w:rsidRDefault="00247935" w:rsidP="00247935">
      <w:pPr>
        <w:pStyle w:val="MRSchedPara2"/>
        <w:spacing w:line="240" w:lineRule="auto"/>
      </w:pPr>
      <w:bookmarkStart w:id="4108" w:name="_Ref503537245"/>
      <w:r w:rsidRPr="00202794">
        <w:t>The Authority shall during each audit comply with those security, sites, systems and facilities operating procedures of the Contractor that the Authority deems reasonable and use its reasonable endeavours to ensure that the conduct of each audit does not unreasonably disrupt the Contractor or delay the provision of the Contractor Deliverables.</w:t>
      </w:r>
      <w:bookmarkEnd w:id="4108"/>
    </w:p>
    <w:p w14:paraId="525EECA0" w14:textId="77777777" w:rsidR="00247935" w:rsidRPr="00202794" w:rsidRDefault="00247935" w:rsidP="00247935">
      <w:pPr>
        <w:pStyle w:val="MRSchedPara2"/>
        <w:spacing w:line="240" w:lineRule="auto"/>
      </w:pPr>
      <w:bookmarkStart w:id="4109" w:name="_Ref503537246"/>
      <w:r w:rsidRPr="00202794">
        <w:t xml:space="preserve">Subject to the Authority's obligations of confidentiality as set out in Clause </w:t>
      </w:r>
      <w:bookmarkStart w:id="4110" w:name="DocXTextRef482"/>
      <w:r w:rsidRPr="00202794">
        <w:t>41</w:t>
      </w:r>
      <w:bookmarkEnd w:id="4110"/>
      <w:r w:rsidRPr="00202794">
        <w:t xml:space="preserve"> (</w:t>
      </w:r>
      <w:r w:rsidRPr="00202794">
        <w:rPr>
          <w:i/>
        </w:rPr>
        <w:t>Disclosure of Information</w:t>
      </w:r>
      <w:r w:rsidRPr="00202794">
        <w:t>), the Contractor shall, on demand, provide the Authority and the Audit Agents with all reasonable cooperation and assistance (and shall procure such co-operation and assistance from its Sub-Contractors) in relation to each audit, including:</w:t>
      </w:r>
      <w:bookmarkEnd w:id="4109"/>
    </w:p>
    <w:p w14:paraId="1EA8A6AB" w14:textId="77777777" w:rsidR="00247935" w:rsidRPr="00202794" w:rsidRDefault="00247935" w:rsidP="00247935">
      <w:pPr>
        <w:pStyle w:val="MRSchedPara3"/>
        <w:tabs>
          <w:tab w:val="clear" w:pos="1797"/>
        </w:tabs>
        <w:spacing w:line="240" w:lineRule="auto"/>
      </w:pPr>
      <w:bookmarkStart w:id="4111" w:name="_Ref503537247"/>
      <w:r w:rsidRPr="00202794">
        <w:t>all information requested by the Authority within the permitted scope of the audit;</w:t>
      </w:r>
      <w:bookmarkEnd w:id="4111"/>
    </w:p>
    <w:p w14:paraId="470EC137" w14:textId="77777777" w:rsidR="00247935" w:rsidRPr="00202794" w:rsidRDefault="00247935" w:rsidP="00247935">
      <w:pPr>
        <w:pStyle w:val="MRSchedPara3"/>
        <w:tabs>
          <w:tab w:val="clear" w:pos="1797"/>
        </w:tabs>
        <w:spacing w:line="240" w:lineRule="auto"/>
      </w:pPr>
      <w:bookmarkStart w:id="4112" w:name="_Ref503537248"/>
      <w:r w:rsidRPr="00202794">
        <w:t>reasonable access to any Contractor’s Premises and to any equipment used (whether exclusively or non-exclusively) in the performance of the Contractor Deliverables;</w:t>
      </w:r>
      <w:bookmarkEnd w:id="4112"/>
    </w:p>
    <w:p w14:paraId="1C1745AE" w14:textId="77777777" w:rsidR="00247935" w:rsidRPr="00202794" w:rsidRDefault="00247935" w:rsidP="00247935">
      <w:pPr>
        <w:pStyle w:val="MRSchedPara3"/>
        <w:tabs>
          <w:tab w:val="clear" w:pos="1797"/>
        </w:tabs>
        <w:spacing w:line="240" w:lineRule="auto"/>
      </w:pPr>
      <w:bookmarkStart w:id="4113" w:name="_Ref503537249"/>
      <w:r w:rsidRPr="00202794">
        <w:t>access to the Contractor System; and</w:t>
      </w:r>
      <w:bookmarkEnd w:id="4113"/>
    </w:p>
    <w:p w14:paraId="43D8F0DD" w14:textId="77777777" w:rsidR="00247935" w:rsidRPr="00202794" w:rsidRDefault="00247935" w:rsidP="00247935">
      <w:pPr>
        <w:pStyle w:val="MRSchedPara3"/>
        <w:tabs>
          <w:tab w:val="clear" w:pos="1797"/>
        </w:tabs>
        <w:spacing w:line="240" w:lineRule="auto"/>
      </w:pPr>
      <w:bookmarkStart w:id="4114" w:name="_Ref503537250"/>
      <w:r w:rsidRPr="00202794">
        <w:t>access to Contractor Personnel.</w:t>
      </w:r>
      <w:bookmarkEnd w:id="4114"/>
    </w:p>
    <w:p w14:paraId="749D2127" w14:textId="77777777" w:rsidR="00247935" w:rsidRPr="00202794" w:rsidRDefault="00247935" w:rsidP="00247935">
      <w:pPr>
        <w:pStyle w:val="MRSchedPara2"/>
        <w:spacing w:line="240" w:lineRule="auto"/>
      </w:pPr>
      <w:bookmarkStart w:id="4115" w:name="_Ref503537251"/>
      <w:r w:rsidRPr="00202794">
        <w:t xml:space="preserve">The Contractor shall implement all measurement and monitoring tools and procedures necessary to measure and report on the Contractor's performance of the Contractor Deliverables against the applicable performance indicators (as more particularly referred to in </w:t>
      </w:r>
      <w:r>
        <w:t>Schedule 6</w:t>
      </w:r>
      <w:r w:rsidRPr="00202794">
        <w:t xml:space="preserve"> (</w:t>
      </w:r>
      <w:r w:rsidRPr="00202794">
        <w:rPr>
          <w:i/>
        </w:rPr>
        <w:t xml:space="preserve">Incentivisation) </w:t>
      </w:r>
      <w:r w:rsidRPr="00202794">
        <w:t xml:space="preserve">at a level of detail sufficient to verify compliance with the </w:t>
      </w:r>
      <w:r>
        <w:t>p</w:t>
      </w:r>
      <w:r w:rsidRPr="00202794">
        <w:t xml:space="preserve">erformance </w:t>
      </w:r>
      <w:r>
        <w:t>i</w:t>
      </w:r>
      <w:r w:rsidRPr="00202794">
        <w:t>ndicators.</w:t>
      </w:r>
      <w:bookmarkEnd w:id="4115"/>
    </w:p>
    <w:p w14:paraId="4B0DD153" w14:textId="77777777" w:rsidR="00247935" w:rsidRPr="00202794" w:rsidRDefault="00247935" w:rsidP="00247935">
      <w:pPr>
        <w:pStyle w:val="MRSchedPara2"/>
        <w:spacing w:line="240" w:lineRule="auto"/>
      </w:pPr>
      <w:bookmarkStart w:id="4116" w:name="_Ref503537252"/>
      <w:r w:rsidRPr="00202794">
        <w:t>The Authority shall seek to (but is not obliged to) provide fifteen (15) Working Days’ notice of its intention to conduct an audit.</w:t>
      </w:r>
      <w:bookmarkEnd w:id="4116"/>
    </w:p>
    <w:p w14:paraId="6C24363D" w14:textId="77777777" w:rsidR="00247935" w:rsidRPr="00202794" w:rsidRDefault="00247935" w:rsidP="00247935">
      <w:pPr>
        <w:pStyle w:val="MRSchedPara2"/>
        <w:spacing w:line="240" w:lineRule="auto"/>
      </w:pPr>
      <w:bookmarkStart w:id="4117" w:name="_Ref503537253"/>
      <w:r w:rsidRPr="00202794">
        <w:t xml:space="preserve">The Parties agree that they shall bear their own respective costs and expenses incurred in respect of compliance with their obligations under this paragraph </w:t>
      </w:r>
      <w:r>
        <w:t>2</w:t>
      </w:r>
      <w:r w:rsidRPr="00202794">
        <w:t>, unless the audit identifies any material inaccuracy and/or a number of lesser inaccuracies by the Contractor in which case the Contractor shall reimburse the Authority for all the Authority's reasonable costs incurre</w:t>
      </w:r>
      <w:r>
        <w:t>d in connection with the audit.</w:t>
      </w:r>
      <w:bookmarkEnd w:id="4117"/>
    </w:p>
    <w:p w14:paraId="4441C13D" w14:textId="77777777" w:rsidR="00247935" w:rsidRPr="00202794" w:rsidRDefault="00247935" w:rsidP="00247935">
      <w:pPr>
        <w:pStyle w:val="MRSchedPara1"/>
        <w:spacing w:line="240" w:lineRule="auto"/>
      </w:pPr>
      <w:bookmarkStart w:id="4118" w:name="_Ref503537254"/>
      <w:r w:rsidRPr="00202794">
        <w:t>Response to Audits</w:t>
      </w:r>
      <w:bookmarkEnd w:id="4118"/>
    </w:p>
    <w:p w14:paraId="299F1D66" w14:textId="77777777" w:rsidR="00247935" w:rsidRPr="00202794" w:rsidRDefault="00247935" w:rsidP="00247935">
      <w:pPr>
        <w:pStyle w:val="MRSchedPara2"/>
        <w:spacing w:line="240" w:lineRule="auto"/>
      </w:pPr>
      <w:bookmarkStart w:id="4119" w:name="_Ref503537255"/>
      <w:r w:rsidRPr="00202794">
        <w:t xml:space="preserve">If an audit undertaken pursuant to this </w:t>
      </w:r>
      <w:r>
        <w:t>Schedule 24</w:t>
      </w:r>
      <w:r w:rsidRPr="00202794">
        <w:t xml:space="preserve"> (</w:t>
      </w:r>
      <w:r w:rsidRPr="00202794">
        <w:rPr>
          <w:i/>
        </w:rPr>
        <w:t xml:space="preserve">Open Book Data and Audit </w:t>
      </w:r>
      <w:r w:rsidRPr="00202794">
        <w:t>Rights) identifies that:</w:t>
      </w:r>
      <w:bookmarkEnd w:id="4119"/>
    </w:p>
    <w:p w14:paraId="58379C88" w14:textId="77777777" w:rsidR="00247935" w:rsidRPr="003E5F9F" w:rsidRDefault="00247935" w:rsidP="00247935">
      <w:pPr>
        <w:pStyle w:val="MRSchedPara3"/>
        <w:tabs>
          <w:tab w:val="clear" w:pos="1797"/>
        </w:tabs>
        <w:spacing w:line="240" w:lineRule="auto"/>
      </w:pPr>
      <w:bookmarkStart w:id="4120" w:name="_Ref503537256"/>
      <w:r w:rsidRPr="003E5F9F">
        <w:t>the Contractor has committed a Default, the Authority may (without prejudice to any rights and remedies the Authority may have) require the Contractor to:</w:t>
      </w:r>
    </w:p>
    <w:p w14:paraId="687CFC5F" w14:textId="77777777" w:rsidR="00247935" w:rsidRPr="003E5F9F" w:rsidRDefault="00247935" w:rsidP="00247935">
      <w:pPr>
        <w:pStyle w:val="MRSchedPara4"/>
        <w:spacing w:line="240" w:lineRule="auto"/>
      </w:pPr>
      <w:r w:rsidRPr="003E5F9F">
        <w:t>correct such Default as soon as reasonably practicable; and/or</w:t>
      </w:r>
    </w:p>
    <w:p w14:paraId="1DEAC917" w14:textId="77777777" w:rsidR="00247935" w:rsidRPr="003E5F9F" w:rsidRDefault="00247935" w:rsidP="00247935">
      <w:pPr>
        <w:pStyle w:val="MRSchedPara4"/>
        <w:spacing w:line="240" w:lineRule="auto"/>
      </w:pPr>
      <w:r w:rsidRPr="003E5F9F">
        <w:t xml:space="preserve">where the Default is a Contractor Default of the kind referred to in Clause </w:t>
      </w:r>
      <w:bookmarkStart w:id="4121" w:name="DocXTextRef484"/>
      <w:r w:rsidRPr="003E5F9F">
        <w:t>69.3</w:t>
      </w:r>
      <w:bookmarkEnd w:id="4121"/>
      <w:r w:rsidRPr="003E5F9F">
        <w:t xml:space="preserve"> (</w:t>
      </w:r>
      <w:r w:rsidRPr="003E5F9F">
        <w:rPr>
          <w:i/>
        </w:rPr>
        <w:t>Termination for Contractor Default</w:t>
      </w:r>
      <w:r w:rsidRPr="003E5F9F">
        <w:t xml:space="preserve">), to comply with the provisions of Clauses </w:t>
      </w:r>
      <w:bookmarkStart w:id="4122" w:name="DocXTextRef485"/>
      <w:r w:rsidRPr="003E5F9F">
        <w:t>69.3</w:t>
      </w:r>
      <w:bookmarkEnd w:id="4122"/>
      <w:r w:rsidRPr="003E5F9F">
        <w:t xml:space="preserve"> to 69.6 (</w:t>
      </w:r>
      <w:r w:rsidRPr="003E5F9F">
        <w:rPr>
          <w:i/>
        </w:rPr>
        <w:t>Rectification</w:t>
      </w:r>
      <w:r w:rsidRPr="003E5F9F">
        <w:t>);</w:t>
      </w:r>
      <w:bookmarkEnd w:id="4120"/>
    </w:p>
    <w:p w14:paraId="53314581" w14:textId="77777777" w:rsidR="00247935" w:rsidRPr="00202794" w:rsidRDefault="00247935" w:rsidP="00247935">
      <w:pPr>
        <w:pStyle w:val="MRSchedPara3"/>
        <w:tabs>
          <w:tab w:val="clear" w:pos="1797"/>
        </w:tabs>
        <w:spacing w:line="240" w:lineRule="auto"/>
      </w:pPr>
      <w:bookmarkStart w:id="4123" w:name="_Ref503537257"/>
      <w:r w:rsidRPr="00202794">
        <w:t>there is an error in any Open Book Data, the Contractor shall (without prejudice to any other input of the Authority under this Contract) promptly rectify the error;</w:t>
      </w:r>
      <w:bookmarkEnd w:id="4123"/>
    </w:p>
    <w:p w14:paraId="24445103" w14:textId="77777777" w:rsidR="00247935" w:rsidRPr="00202794" w:rsidRDefault="00247935" w:rsidP="00247935">
      <w:pPr>
        <w:pStyle w:val="MRSchedPara3"/>
        <w:tabs>
          <w:tab w:val="clear" w:pos="1797"/>
        </w:tabs>
        <w:spacing w:line="240" w:lineRule="auto"/>
      </w:pPr>
      <w:bookmarkStart w:id="4124" w:name="_Ref503537258"/>
      <w:r w:rsidRPr="00202794">
        <w:t xml:space="preserve">the Authority has overpaid </w:t>
      </w:r>
      <w:r>
        <w:t>the whole or part of the Contract Price</w:t>
      </w:r>
      <w:r w:rsidRPr="00202794">
        <w:t>, the Contractor shall pay to the Authority:</w:t>
      </w:r>
      <w:bookmarkEnd w:id="4124"/>
    </w:p>
    <w:p w14:paraId="6BE4B030" w14:textId="77777777" w:rsidR="00247935" w:rsidRPr="00202794" w:rsidRDefault="00247935" w:rsidP="00247935">
      <w:pPr>
        <w:pStyle w:val="MRSchedPara4"/>
        <w:spacing w:line="240" w:lineRule="auto"/>
      </w:pPr>
      <w:bookmarkStart w:id="4125" w:name="_Ref503537259"/>
      <w:r w:rsidRPr="00202794">
        <w:t>the amount overpaid;</w:t>
      </w:r>
      <w:bookmarkEnd w:id="4125"/>
    </w:p>
    <w:p w14:paraId="3F4801F2" w14:textId="77777777" w:rsidR="00247935" w:rsidRPr="00202794" w:rsidRDefault="00247935" w:rsidP="00247935">
      <w:pPr>
        <w:pStyle w:val="MRSchedPara4"/>
        <w:spacing w:line="240" w:lineRule="auto"/>
      </w:pPr>
      <w:bookmarkStart w:id="4126" w:name="_Ref503537260"/>
      <w:r w:rsidRPr="00202794">
        <w:t>interest on the amount overpaid at the Prescribed Rate; and</w:t>
      </w:r>
      <w:bookmarkEnd w:id="4126"/>
    </w:p>
    <w:p w14:paraId="487F78F4" w14:textId="77777777" w:rsidR="00247935" w:rsidRPr="00202794" w:rsidRDefault="00247935" w:rsidP="00247935">
      <w:pPr>
        <w:pStyle w:val="MRSchedPara4"/>
        <w:spacing w:line="240" w:lineRule="auto"/>
      </w:pPr>
      <w:bookmarkStart w:id="4127" w:name="_Ref503537261"/>
      <w:r w:rsidRPr="00202794">
        <w:t xml:space="preserve">the reasonable costs incurred by the Authority in undertaking the audit, (provided always that the Authority may exercise its right to deduct such amount from the </w:t>
      </w:r>
      <w:r>
        <w:t>Contract Price</w:t>
      </w:r>
      <w:r w:rsidRPr="00202794">
        <w:t xml:space="preserve"> if it prefers); and</w:t>
      </w:r>
      <w:bookmarkEnd w:id="4127"/>
    </w:p>
    <w:p w14:paraId="5D5012E3" w14:textId="77777777" w:rsidR="00247935" w:rsidRPr="00202794" w:rsidRDefault="00247935" w:rsidP="00247935">
      <w:pPr>
        <w:pStyle w:val="MRSchedPara4"/>
        <w:spacing w:line="240" w:lineRule="auto"/>
      </w:pPr>
      <w:bookmarkStart w:id="4128" w:name="_Ref503537262"/>
      <w:r w:rsidRPr="00202794">
        <w:t xml:space="preserve">the Authority has underpaid </w:t>
      </w:r>
      <w:r>
        <w:t>the whole or part of the Contract Price</w:t>
      </w:r>
      <w:r w:rsidRPr="00202794">
        <w:t xml:space="preserve">, the Contractor shall not be entitled to increase the </w:t>
      </w:r>
      <w:r>
        <w:t>Contract Price</w:t>
      </w:r>
      <w:r w:rsidRPr="00202794">
        <w:t xml:space="preserve"> paid or payable by the Authority.</w:t>
      </w:r>
      <w:bookmarkEnd w:id="4128"/>
    </w:p>
    <w:p w14:paraId="63F17E08" w14:textId="77777777" w:rsidR="00247935" w:rsidRDefault="005A15BA" w:rsidP="005A15BA">
      <w:pPr>
        <w:pStyle w:val="MRSchedule1"/>
        <w:numPr>
          <w:ilvl w:val="0"/>
          <w:numId w:val="0"/>
        </w:numPr>
        <w:spacing w:line="240" w:lineRule="auto"/>
      </w:pPr>
      <w:bookmarkStart w:id="4129" w:name="_Toc519678279"/>
      <w:bookmarkEnd w:id="4129"/>
      <w:r>
        <w:t>Schedule 25</w:t>
      </w:r>
    </w:p>
    <w:p w14:paraId="427CE481" w14:textId="77777777" w:rsidR="00247935" w:rsidRDefault="00247935" w:rsidP="00247935">
      <w:pPr>
        <w:pStyle w:val="MRSchedule2"/>
        <w:spacing w:line="240" w:lineRule="auto"/>
      </w:pPr>
      <w:bookmarkStart w:id="4130" w:name="_Ref503537263"/>
      <w:bookmarkStart w:id="4131" w:name="_Toc519678280"/>
      <w:r>
        <w:t>Security Conditions</w:t>
      </w:r>
      <w:bookmarkEnd w:id="4130"/>
      <w:bookmarkEnd w:id="4131"/>
    </w:p>
    <w:p w14:paraId="4C56FC68" w14:textId="77777777" w:rsidR="00247935" w:rsidRPr="00BF600D" w:rsidRDefault="00247935" w:rsidP="000662E2">
      <w:pPr>
        <w:pStyle w:val="MRSchedPara1"/>
        <w:numPr>
          <w:ilvl w:val="0"/>
          <w:numId w:val="14"/>
        </w:numPr>
        <w:spacing w:line="240" w:lineRule="auto"/>
      </w:pPr>
      <w:bookmarkStart w:id="4132" w:name="_Ref503537264"/>
      <w:r w:rsidRPr="00BF600D">
        <w:t>Definitions</w:t>
      </w:r>
      <w:bookmarkEnd w:id="4132"/>
    </w:p>
    <w:p w14:paraId="401E0FED" w14:textId="77777777" w:rsidR="00247935" w:rsidRPr="00C57B53" w:rsidRDefault="00247935" w:rsidP="00247935">
      <w:pPr>
        <w:pStyle w:val="MRSchedPara2"/>
        <w:spacing w:line="240" w:lineRule="auto"/>
      </w:pPr>
      <w:bookmarkStart w:id="4133" w:name="_Ref503537265"/>
      <w:r w:rsidRPr="00C57B53">
        <w:t xml:space="preserve">The terms defined in this </w:t>
      </w:r>
      <w:r>
        <w:t>Schedule 25</w:t>
      </w:r>
      <w:r w:rsidRPr="00C57B53">
        <w:t xml:space="preserve"> (</w:t>
      </w:r>
      <w:r w:rsidRPr="00C57B53">
        <w:rPr>
          <w:i/>
        </w:rPr>
        <w:t>Security Conditions</w:t>
      </w:r>
      <w:r w:rsidRPr="00C57B53">
        <w:t>) sh</w:t>
      </w:r>
      <w:r>
        <w:t>all</w:t>
      </w:r>
      <w:r w:rsidRPr="00C57B53">
        <w:t xml:space="preserve"> have the meaning set out in this </w:t>
      </w:r>
      <w:r>
        <w:t>Schedule 25</w:t>
      </w:r>
      <w:r w:rsidRPr="00C57B53">
        <w:t xml:space="preserve"> (</w:t>
      </w:r>
      <w:r w:rsidRPr="00C57B53">
        <w:rPr>
          <w:i/>
        </w:rPr>
        <w:t>Security Conditions</w:t>
      </w:r>
      <w:r w:rsidRPr="00C57B53">
        <w:t>).</w:t>
      </w:r>
      <w:bookmarkEnd w:id="4133"/>
    </w:p>
    <w:p w14:paraId="5C55D163" w14:textId="77777777" w:rsidR="00247935" w:rsidRPr="00BF600D" w:rsidRDefault="00247935" w:rsidP="000662E2">
      <w:pPr>
        <w:pStyle w:val="MRSchedPara1"/>
        <w:numPr>
          <w:ilvl w:val="0"/>
          <w:numId w:val="14"/>
        </w:numPr>
        <w:spacing w:line="240" w:lineRule="auto"/>
      </w:pPr>
      <w:bookmarkStart w:id="4134" w:name="_Ref503537266"/>
      <w:r w:rsidRPr="00BF600D">
        <w:t>Security Grading</w:t>
      </w:r>
      <w:bookmarkEnd w:id="4134"/>
    </w:p>
    <w:p w14:paraId="634E9815" w14:textId="77777777" w:rsidR="00247935" w:rsidRPr="00BF600D" w:rsidRDefault="00247935" w:rsidP="00247935">
      <w:pPr>
        <w:pStyle w:val="MRSchedPara2"/>
        <w:spacing w:line="240" w:lineRule="auto"/>
      </w:pPr>
      <w:bookmarkStart w:id="4135" w:name="_Ref503537267"/>
      <w:r w:rsidRPr="00BF600D">
        <w:t>The Contractor shall mark all OFFICIAL-SENSITIVE documents which it originates or copies during the Contract clearly with the OFFICIAL-SENSITIVE classification.</w:t>
      </w:r>
      <w:bookmarkEnd w:id="4135"/>
      <w:r w:rsidRPr="00BF600D">
        <w:t xml:space="preserve"> </w:t>
      </w:r>
    </w:p>
    <w:p w14:paraId="592D44A7" w14:textId="77777777" w:rsidR="00247935" w:rsidRPr="00BF600D" w:rsidRDefault="00247935" w:rsidP="000662E2">
      <w:pPr>
        <w:pStyle w:val="MRSchedPara1"/>
        <w:numPr>
          <w:ilvl w:val="0"/>
          <w:numId w:val="14"/>
        </w:numPr>
        <w:spacing w:line="240" w:lineRule="auto"/>
      </w:pPr>
      <w:bookmarkStart w:id="4136" w:name="_Ref503537268"/>
      <w:r w:rsidRPr="00BF600D">
        <w:t>Official Secrets Acts</w:t>
      </w:r>
      <w:bookmarkEnd w:id="4136"/>
    </w:p>
    <w:p w14:paraId="38AFB181" w14:textId="77777777" w:rsidR="00247935" w:rsidRPr="00BF600D" w:rsidRDefault="00247935" w:rsidP="00247935">
      <w:pPr>
        <w:pStyle w:val="MRSchedPara2"/>
        <w:spacing w:line="240" w:lineRule="auto"/>
      </w:pPr>
      <w:bookmarkStart w:id="4137" w:name="_Ref503537269"/>
      <w:r w:rsidRPr="00BF600D">
        <w:t>The Contractor acknowledges that it sh</w:t>
      </w:r>
      <w:r>
        <w:t>all</w:t>
      </w:r>
      <w:r w:rsidRPr="00BF600D">
        <w:t xml:space="preserve"> not be entitled to any payment in connection with carrying out its obligations in this </w:t>
      </w:r>
      <w:r>
        <w:t>Schedule 25</w:t>
      </w:r>
      <w:r w:rsidRPr="00C57B53">
        <w:t xml:space="preserve"> </w:t>
      </w:r>
      <w:r w:rsidRPr="00BF600D">
        <w:t>(</w:t>
      </w:r>
      <w:r w:rsidRPr="00BF600D">
        <w:rPr>
          <w:i/>
        </w:rPr>
        <w:t>Security Conditions</w:t>
      </w:r>
      <w:r w:rsidRPr="00BF600D">
        <w:t>).</w:t>
      </w:r>
      <w:bookmarkEnd w:id="4137"/>
    </w:p>
    <w:p w14:paraId="47397ED9" w14:textId="77777777" w:rsidR="00247935" w:rsidRPr="00BF600D" w:rsidRDefault="00247935" w:rsidP="000662E2">
      <w:pPr>
        <w:pStyle w:val="MRSchedPara1"/>
        <w:numPr>
          <w:ilvl w:val="0"/>
          <w:numId w:val="14"/>
        </w:numPr>
        <w:spacing w:line="240" w:lineRule="auto"/>
      </w:pPr>
      <w:bookmarkStart w:id="4138" w:name="_Ref503537270"/>
      <w:r w:rsidRPr="00BF600D">
        <w:t>Protection of OFFICIAL and OFFICIAL</w:t>
      </w:r>
      <w:r>
        <w:t>-</w:t>
      </w:r>
      <w:r w:rsidRPr="00BF600D">
        <w:t>SENSITIVE Information</w:t>
      </w:r>
      <w:bookmarkEnd w:id="4138"/>
    </w:p>
    <w:p w14:paraId="03C434A3" w14:textId="77777777" w:rsidR="00247935" w:rsidRPr="00BF600D" w:rsidRDefault="00247935" w:rsidP="00247935">
      <w:pPr>
        <w:pStyle w:val="MRSchedPara2"/>
        <w:spacing w:line="240" w:lineRule="auto"/>
      </w:pPr>
      <w:bookmarkStart w:id="4139" w:name="_Ref503537271"/>
      <w:r w:rsidRPr="00BF600D">
        <w:t>OFFICIAL and OFFICIAL</w:t>
      </w:r>
      <w:r>
        <w:t>-</w:t>
      </w:r>
      <w:r w:rsidRPr="00BF600D">
        <w:t xml:space="preserve">SENSITIVE information shall be protected in a manner to avoid unauthorised access. </w:t>
      </w:r>
      <w:r>
        <w:t xml:space="preserve"> </w:t>
      </w:r>
      <w:r w:rsidRPr="00BF600D">
        <w:t>The Contractor shall take all reasonable steps to prevent the loss, compromise or inappropriate access of such information and from deliberate or opportunist attack.</w:t>
      </w:r>
      <w:bookmarkEnd w:id="4139"/>
    </w:p>
    <w:p w14:paraId="1923F09D" w14:textId="77777777" w:rsidR="00247935" w:rsidRPr="00BF600D" w:rsidRDefault="00247935" w:rsidP="00247935">
      <w:pPr>
        <w:pStyle w:val="MRSchedPara2"/>
        <w:spacing w:line="240" w:lineRule="auto"/>
      </w:pPr>
      <w:bookmarkStart w:id="4140" w:name="_Ref503537272"/>
      <w:r w:rsidRPr="00BF600D">
        <w:t>All OFFICIAL and OFFICIAL</w:t>
      </w:r>
      <w:r>
        <w:t>-</w:t>
      </w:r>
      <w:r w:rsidRPr="00BF600D">
        <w:t>SENSITIVE information (including documents, media and other material) shall be physically secured to prevent unauthorised access. When not in use OFFICIAL and OFFICIAL</w:t>
      </w:r>
      <w:r>
        <w:t>-</w:t>
      </w:r>
      <w:r w:rsidRPr="00BF600D">
        <w:t>SENSITIVE documents/material shall be handled with care. As a minimum, when not in use, OFFICIAL</w:t>
      </w:r>
      <w:r>
        <w:t>-</w:t>
      </w:r>
      <w:r w:rsidRPr="00BF600D">
        <w:t>SENSITIVE material shall be stored under lock and key and in a lockable room, cabinets, drawers or safe and the keys/combinations are themselves to be subject to a reasonable and appropriate level of physical security and control.</w:t>
      </w:r>
      <w:bookmarkEnd w:id="4140"/>
      <w:r w:rsidRPr="00BF600D">
        <w:t xml:space="preserve"> </w:t>
      </w:r>
    </w:p>
    <w:p w14:paraId="12D26EA3" w14:textId="77777777" w:rsidR="00247935" w:rsidRPr="00BF600D" w:rsidRDefault="00247935" w:rsidP="00247935">
      <w:pPr>
        <w:pStyle w:val="MRSchedPara2"/>
        <w:spacing w:line="240" w:lineRule="auto"/>
      </w:pPr>
      <w:bookmarkStart w:id="4141" w:name="_Ref503537273"/>
      <w:r w:rsidRPr="00BF600D">
        <w:t>Disclosure of OFFICIAL and OFFICIAL</w:t>
      </w:r>
      <w:r>
        <w:t>-</w:t>
      </w:r>
      <w:r w:rsidRPr="00BF600D">
        <w:t>SENSITIVE information shall be strictly in accordance with the "need to know" principle. Except with the prior written consent of the Authority, the Contractor shall not disclose any of the classified aspects of the Contract detailed in the Security Aspects Letter other than to a person directly employed by the Contractor or Sub-Contractor.</w:t>
      </w:r>
      <w:bookmarkEnd w:id="4141"/>
    </w:p>
    <w:p w14:paraId="2DEB0E26" w14:textId="77777777" w:rsidR="00247935" w:rsidRPr="00BF600D" w:rsidRDefault="00247935" w:rsidP="00247935">
      <w:pPr>
        <w:pStyle w:val="MRSchedPara2"/>
        <w:spacing w:line="240" w:lineRule="auto"/>
      </w:pPr>
      <w:bookmarkStart w:id="4142" w:name="_Ref503537274"/>
      <w:r w:rsidRPr="00BF600D">
        <w:t xml:space="preserve">Any samples, patterns, specifications, plans, drawings or any other documents issued by or on behalf of the Authority for the purposes of the Contract remain the property of the Authority and, as directed by the Authority, shall be destroyed in accordance with paragraph </w:t>
      </w:r>
      <w:r>
        <w:t>11</w:t>
      </w:r>
      <w:r w:rsidRPr="00BF600D">
        <w:t>.</w:t>
      </w:r>
      <w:bookmarkEnd w:id="4142"/>
    </w:p>
    <w:p w14:paraId="2D8AA4B8" w14:textId="77777777" w:rsidR="00247935" w:rsidRPr="00BF600D" w:rsidRDefault="00247935" w:rsidP="000662E2">
      <w:pPr>
        <w:pStyle w:val="MRSchedPara1"/>
        <w:numPr>
          <w:ilvl w:val="0"/>
          <w:numId w:val="14"/>
        </w:numPr>
        <w:spacing w:line="240" w:lineRule="auto"/>
      </w:pPr>
      <w:bookmarkStart w:id="4143" w:name="_Ref503537275"/>
      <w:r w:rsidRPr="00BF600D">
        <w:t>Access</w:t>
      </w:r>
      <w:bookmarkEnd w:id="4143"/>
      <w:r w:rsidRPr="00BF600D">
        <w:t xml:space="preserve"> </w:t>
      </w:r>
    </w:p>
    <w:p w14:paraId="3ADDE350" w14:textId="77777777" w:rsidR="00247935" w:rsidRPr="00BF600D" w:rsidRDefault="00247935" w:rsidP="00247935">
      <w:pPr>
        <w:pStyle w:val="MRSchedPara2"/>
        <w:spacing w:line="240" w:lineRule="auto"/>
      </w:pPr>
      <w:bookmarkStart w:id="4144" w:name="_Ref503537276"/>
      <w:r w:rsidRPr="00BF600D">
        <w:t>The Contractor shall restrict access to OFFICIAL and OFFICIAL</w:t>
      </w:r>
      <w:r>
        <w:t>-</w:t>
      </w:r>
      <w:r w:rsidRPr="00BF600D">
        <w:t>SENSITIVE information to those individuals who have a “need-to-know”, have been made aware of the requirement to protect the information and whose access to such information is essential for the purpose of his or her duties.</w:t>
      </w:r>
      <w:bookmarkEnd w:id="4144"/>
      <w:r w:rsidRPr="00BF600D">
        <w:t xml:space="preserve"> </w:t>
      </w:r>
    </w:p>
    <w:p w14:paraId="6D663DF0" w14:textId="77777777" w:rsidR="00247935" w:rsidRPr="00BF600D" w:rsidRDefault="00247935" w:rsidP="00247935">
      <w:pPr>
        <w:pStyle w:val="MRSchedPara2"/>
        <w:spacing w:line="240" w:lineRule="auto"/>
      </w:pPr>
      <w:bookmarkStart w:id="4145" w:name="_Ref503537277"/>
      <w:r w:rsidRPr="00BF600D">
        <w:t>The Contractor shall ensure that all individuals having access to OFFICIAL</w:t>
      </w:r>
      <w:r>
        <w:t>-</w:t>
      </w:r>
      <w:r w:rsidRPr="00BF600D">
        <w:t>SENSITIVE information have previously undergone basic recruitment checks.  The Contractor shall apply the requirements of HMG Baseline Personnel Security Standard (BPSS) for all individuals having access to OFFICIAL</w:t>
      </w:r>
      <w:r>
        <w:t>-</w:t>
      </w:r>
      <w:r w:rsidRPr="00BF600D">
        <w:t>SENSITIVE information. Further details and the full requirements of the BPSS can be found at the Gov.UK website at:</w:t>
      </w:r>
      <w:bookmarkEnd w:id="4145"/>
      <w:r w:rsidRPr="00BF600D">
        <w:t xml:space="preserve"> </w:t>
      </w:r>
    </w:p>
    <w:p w14:paraId="06632424" w14:textId="77777777" w:rsidR="00247935" w:rsidRPr="00BF600D" w:rsidRDefault="00247935" w:rsidP="00247935">
      <w:pPr>
        <w:spacing w:line="240" w:lineRule="auto"/>
        <w:ind w:left="720"/>
        <w:rPr>
          <w:b/>
        </w:rPr>
      </w:pPr>
      <w:r w:rsidRPr="000662E2">
        <w:t>https://www.gov.uk/government/publications/government-baseline-personnel-security-standard</w:t>
      </w:r>
    </w:p>
    <w:p w14:paraId="246E279C" w14:textId="77777777" w:rsidR="00247935" w:rsidRPr="00BF600D" w:rsidRDefault="00247935" w:rsidP="000662E2">
      <w:pPr>
        <w:pStyle w:val="MRSchedPara1"/>
        <w:numPr>
          <w:ilvl w:val="0"/>
          <w:numId w:val="14"/>
        </w:numPr>
        <w:spacing w:line="240" w:lineRule="auto"/>
      </w:pPr>
      <w:bookmarkStart w:id="4146" w:name="_Ref503537278"/>
      <w:r w:rsidRPr="00BF600D">
        <w:t>Hard Copy Distribution</w:t>
      </w:r>
      <w:bookmarkEnd w:id="4146"/>
      <w:r w:rsidRPr="00BF600D">
        <w:t xml:space="preserve"> </w:t>
      </w:r>
    </w:p>
    <w:p w14:paraId="30F25DCB" w14:textId="77777777" w:rsidR="00247935" w:rsidRPr="00BF600D" w:rsidRDefault="00247935" w:rsidP="00247935">
      <w:pPr>
        <w:pStyle w:val="MRSchedPara2"/>
        <w:spacing w:line="240" w:lineRule="auto"/>
      </w:pPr>
      <w:bookmarkStart w:id="4147" w:name="_Ref503537279"/>
      <w:r w:rsidRPr="00BF600D">
        <w:t>OFFICIAL and OFFICIAL</w:t>
      </w:r>
      <w:r>
        <w:t>-</w:t>
      </w:r>
      <w:r w:rsidRPr="00BF600D">
        <w:t>SENSITIVE information shall be distributed, when within and when outside the Contractor’s Premises in such a way as to make sure that no unauthorised person has access.  Such information may be sent by ordinary post or by commercial couriers in a single envelope. The words OFFICIAL or OFFICIAL</w:t>
      </w:r>
      <w:r>
        <w:t>-</w:t>
      </w:r>
      <w:r w:rsidRPr="00BF600D">
        <w:t>SENSITIVE shall not appear on the envelope. The envelope should bear a identifying stamp or written details that clearly indicates the full address of the office from which it was sent.</w:t>
      </w:r>
      <w:bookmarkEnd w:id="4147"/>
      <w:r w:rsidRPr="00BF600D">
        <w:t xml:space="preserve"> </w:t>
      </w:r>
    </w:p>
    <w:p w14:paraId="5D051195" w14:textId="77777777" w:rsidR="00247935" w:rsidRPr="00BF600D" w:rsidRDefault="00247935" w:rsidP="00247935">
      <w:pPr>
        <w:pStyle w:val="MRSchedPara2"/>
        <w:spacing w:line="240" w:lineRule="auto"/>
      </w:pPr>
      <w:bookmarkStart w:id="4148" w:name="_Ref503537280"/>
      <w:r w:rsidRPr="00BF600D">
        <w:t>Advice on the distribution of OFFICIAL</w:t>
      </w:r>
      <w:r>
        <w:t>-</w:t>
      </w:r>
      <w:r w:rsidRPr="00BF600D">
        <w:t>SENSITIVE documents abroad or any other general advice including the distribution of OFFICIAL</w:t>
      </w:r>
      <w:r>
        <w:t>-</w:t>
      </w:r>
      <w:r w:rsidRPr="00BF600D">
        <w:t>SENSITIVE hardware shall be sought from the Authority.</w:t>
      </w:r>
      <w:bookmarkEnd w:id="4148"/>
      <w:r w:rsidRPr="00BF600D">
        <w:t xml:space="preserve"> </w:t>
      </w:r>
    </w:p>
    <w:p w14:paraId="26805CFE" w14:textId="77777777" w:rsidR="00247935" w:rsidRPr="00BF600D" w:rsidRDefault="00247935" w:rsidP="000662E2">
      <w:pPr>
        <w:pStyle w:val="MRSchedPara1"/>
        <w:numPr>
          <w:ilvl w:val="0"/>
          <w:numId w:val="14"/>
        </w:numPr>
        <w:spacing w:line="240" w:lineRule="auto"/>
      </w:pPr>
      <w:bookmarkStart w:id="4149" w:name="_Ref503537281"/>
      <w:r w:rsidRPr="00BF600D">
        <w:t>Electronic Communication, Telephony and Facsimile Services</w:t>
      </w:r>
      <w:bookmarkEnd w:id="4149"/>
      <w:r w:rsidRPr="00BF600D">
        <w:t xml:space="preserve"> </w:t>
      </w:r>
    </w:p>
    <w:p w14:paraId="257C4A47" w14:textId="77777777" w:rsidR="00247935" w:rsidRPr="00BF600D" w:rsidRDefault="00247935" w:rsidP="00247935">
      <w:pPr>
        <w:pStyle w:val="MRSchedPara2"/>
        <w:spacing w:line="240" w:lineRule="auto"/>
      </w:pPr>
      <w:bookmarkStart w:id="4150" w:name="_Ref492921616"/>
      <w:r w:rsidRPr="00BF600D">
        <w:t>OFFICIAL information may be emailed unencrypted over the internet. OFFICIAL</w:t>
      </w:r>
      <w:r>
        <w:t>-</w:t>
      </w:r>
      <w:r w:rsidRPr="00BF600D">
        <w:t>SENSITIVE information shall normally only be transmitted over the internet encrypted using either a CESG Commercial Product Assurance (</w:t>
      </w:r>
      <w:r>
        <w:t>“</w:t>
      </w:r>
      <w:r w:rsidRPr="00C57B53">
        <w:rPr>
          <w:b/>
        </w:rPr>
        <w:t>CPA</w:t>
      </w:r>
      <w:r>
        <w:t>”</w:t>
      </w:r>
      <w:r w:rsidRPr="00BF600D">
        <w:t>) cryptographic product or a M</w:t>
      </w:r>
      <w:r>
        <w:t xml:space="preserve">inistry of Defence </w:t>
      </w:r>
      <w:r w:rsidRPr="00BF600D">
        <w:t>approved cryptographic technique such as Transmission Layer Security (</w:t>
      </w:r>
      <w:r>
        <w:t>“</w:t>
      </w:r>
      <w:r w:rsidRPr="00C57B53">
        <w:rPr>
          <w:b/>
        </w:rPr>
        <w:t>TLS</w:t>
      </w:r>
      <w:r>
        <w:t>”</w:t>
      </w:r>
      <w:r w:rsidRPr="00BF600D">
        <w:t>). In the case of TLS both the sender and recipient organisations must have TLS enabled. Details of the CPA scheme are available at:</w:t>
      </w:r>
      <w:bookmarkEnd w:id="4150"/>
      <w:r w:rsidRPr="00BF600D">
        <w:t xml:space="preserve"> </w:t>
      </w:r>
    </w:p>
    <w:p w14:paraId="2C3A3CA4" w14:textId="77777777" w:rsidR="00247935" w:rsidRPr="00BF600D" w:rsidRDefault="00247935" w:rsidP="00247935">
      <w:pPr>
        <w:spacing w:line="240" w:lineRule="auto"/>
        <w:ind w:left="720"/>
        <w:rPr>
          <w:b/>
        </w:rPr>
      </w:pPr>
      <w:r w:rsidRPr="000662E2">
        <w:t>http://www.cesg.gov.uk/servicecatalogue/Product-Assurance/Pages/Product-Assurance.aspx</w:t>
      </w:r>
    </w:p>
    <w:p w14:paraId="513537EB" w14:textId="77777777" w:rsidR="00247935" w:rsidRPr="00BF600D" w:rsidRDefault="00247935" w:rsidP="00247935">
      <w:pPr>
        <w:pStyle w:val="MRSchedPara2"/>
        <w:spacing w:line="240" w:lineRule="auto"/>
      </w:pPr>
      <w:bookmarkStart w:id="4151" w:name="_Ref503537282"/>
      <w:r w:rsidRPr="00BF600D">
        <w:t>In urgent cases OFFICIAL</w:t>
      </w:r>
      <w:r>
        <w:t>-</w:t>
      </w:r>
      <w:r w:rsidRPr="00BF600D">
        <w:t>SENSITIVE information may be emailed unencrypted over the internet where there is a strong business need to do so but only with the prior approval of the Authority.</w:t>
      </w:r>
      <w:bookmarkEnd w:id="4151"/>
      <w:r w:rsidRPr="00BF600D">
        <w:t xml:space="preserve"> </w:t>
      </w:r>
    </w:p>
    <w:p w14:paraId="01AF1222" w14:textId="77777777" w:rsidR="00247935" w:rsidRPr="00BF600D" w:rsidRDefault="00247935" w:rsidP="00247935">
      <w:pPr>
        <w:pStyle w:val="MRSchedPara2"/>
        <w:spacing w:line="240" w:lineRule="auto"/>
      </w:pPr>
      <w:bookmarkStart w:id="4152" w:name="_Ref503537283"/>
      <w:r w:rsidRPr="00BF600D">
        <w:t>OFFICIAL</w:t>
      </w:r>
      <w:r>
        <w:t>-</w:t>
      </w:r>
      <w:r w:rsidRPr="00BF600D">
        <w:t xml:space="preserve">SENSITIVE information shall only be sent when it is known that the recipient has been made aware of and can comply with the requirements of the Security Aspects Letter and this </w:t>
      </w:r>
      <w:r>
        <w:t>Schedule 25</w:t>
      </w:r>
      <w:r w:rsidRPr="00C57B53">
        <w:t xml:space="preserve"> </w:t>
      </w:r>
      <w:r w:rsidRPr="00BF600D">
        <w:t xml:space="preserve"> (</w:t>
      </w:r>
      <w:r w:rsidRPr="00BF600D">
        <w:rPr>
          <w:i/>
        </w:rPr>
        <w:t>Security Conditions</w:t>
      </w:r>
      <w:r w:rsidRPr="00BF600D">
        <w:t>) and subject to any other limitations or requirements that the Authority shall notify to the Contractor from time to time.</w:t>
      </w:r>
      <w:bookmarkEnd w:id="4152"/>
      <w:r w:rsidRPr="00BF600D">
        <w:t xml:space="preserve"> </w:t>
      </w:r>
    </w:p>
    <w:p w14:paraId="34575B13" w14:textId="77777777" w:rsidR="00247935" w:rsidRPr="00BF600D" w:rsidRDefault="00247935" w:rsidP="00247935">
      <w:pPr>
        <w:pStyle w:val="MRSchedPara2"/>
        <w:spacing w:line="240" w:lineRule="auto"/>
      </w:pPr>
      <w:bookmarkStart w:id="4153" w:name="_Ref503537284"/>
      <w:r w:rsidRPr="00BF600D">
        <w:t>UK OFFICIAL information may be discussed on fixed and mobile telephones with persons located both within the United Kingdom and overseas. OFFICIAL-SENSITIVE information may be discussed on fixed and mobile types of telephone within the United Kingdom, but not with (or within) earshot of unauthorised persons.</w:t>
      </w:r>
      <w:bookmarkEnd w:id="4153"/>
      <w:r w:rsidRPr="00BF600D">
        <w:t xml:space="preserve"> </w:t>
      </w:r>
    </w:p>
    <w:p w14:paraId="164DAEA4" w14:textId="77777777" w:rsidR="00247935" w:rsidRPr="00BF600D" w:rsidRDefault="00247935" w:rsidP="00247935">
      <w:pPr>
        <w:pStyle w:val="MRSchedPara2"/>
        <w:spacing w:line="240" w:lineRule="auto"/>
      </w:pPr>
      <w:bookmarkStart w:id="4154" w:name="_Ref503537285"/>
      <w:r w:rsidRPr="00BF600D">
        <w:t>UK OFFICIAL information may be faxed to recipients located both within the United Kingdom and overseas, however OFFICIAL-SENSITIVE information may be faxed only to UK recipients.</w:t>
      </w:r>
      <w:bookmarkEnd w:id="4154"/>
    </w:p>
    <w:p w14:paraId="3D317FAD" w14:textId="77777777" w:rsidR="00247935" w:rsidRPr="00BF600D" w:rsidRDefault="00247935" w:rsidP="000662E2">
      <w:pPr>
        <w:pStyle w:val="MRSchedPara1"/>
        <w:numPr>
          <w:ilvl w:val="0"/>
          <w:numId w:val="14"/>
        </w:numPr>
        <w:spacing w:line="240" w:lineRule="auto"/>
      </w:pPr>
      <w:bookmarkStart w:id="4155" w:name="_Ref503537286"/>
      <w:r w:rsidRPr="00BF600D">
        <w:t>Use of Information Systems</w:t>
      </w:r>
      <w:bookmarkEnd w:id="4155"/>
      <w:r w:rsidRPr="00BF600D">
        <w:t xml:space="preserve"> </w:t>
      </w:r>
    </w:p>
    <w:p w14:paraId="2EFBEF3C" w14:textId="77777777" w:rsidR="00247935" w:rsidRPr="00BF600D" w:rsidRDefault="00247935" w:rsidP="00247935">
      <w:pPr>
        <w:pStyle w:val="MRSchedPara2"/>
        <w:spacing w:line="240" w:lineRule="auto"/>
      </w:pPr>
      <w:bookmarkStart w:id="4156" w:name="_Ref503537287"/>
      <w:r w:rsidRPr="00BF600D">
        <w:t>All functions that must be provided by an IT system to satisfy the Authority’s minimum requirements are not all described here.  It is for the Contractor to identify possible means of attack and ensure proportionate security mitigations are applied to prevent a successful attack involving wider dissemination of OFFICIAL and/or OFFICIAL SENSITIVE Information.</w:t>
      </w:r>
      <w:bookmarkEnd w:id="4156"/>
      <w:r w:rsidRPr="00BF600D">
        <w:t xml:space="preserve"> </w:t>
      </w:r>
    </w:p>
    <w:p w14:paraId="12158D0B" w14:textId="77777777" w:rsidR="00247935" w:rsidRPr="00BF600D" w:rsidRDefault="00247935" w:rsidP="00247935">
      <w:pPr>
        <w:pStyle w:val="MRSchedPara2"/>
        <w:spacing w:line="240" w:lineRule="auto"/>
      </w:pPr>
      <w:bookmarkStart w:id="4157" w:name="_Ref503537288"/>
      <w:r w:rsidRPr="00BF600D">
        <w:t>The Contractor should be aware that any communication path between an unauthorised user and the data can be used to carry out an attack on the IT system or be used to compromise or ex-filtrate data.</w:t>
      </w:r>
      <w:bookmarkEnd w:id="4157"/>
      <w:r w:rsidRPr="00BF600D">
        <w:t xml:space="preserve"> </w:t>
      </w:r>
    </w:p>
    <w:p w14:paraId="5FD093F8" w14:textId="77777777" w:rsidR="00247935" w:rsidRPr="00BF600D" w:rsidRDefault="00247935" w:rsidP="00247935">
      <w:pPr>
        <w:pStyle w:val="MRSchedPara2"/>
        <w:spacing w:line="240" w:lineRule="auto"/>
      </w:pPr>
      <w:bookmarkStart w:id="4158" w:name="_Ref503537289"/>
      <w:r w:rsidRPr="00BF600D">
        <w:t>The following paragraphs describe the minimum security requirements for processing and accessing OFFICIAL-SENSITIVE information on IT systems:</w:t>
      </w:r>
      <w:bookmarkEnd w:id="4158"/>
    </w:p>
    <w:p w14:paraId="5FC97B0A" w14:textId="77777777" w:rsidR="00247935" w:rsidRPr="00BF600D" w:rsidRDefault="00247935" w:rsidP="00247935">
      <w:pPr>
        <w:pStyle w:val="MRSchedPara3"/>
        <w:tabs>
          <w:tab w:val="clear" w:pos="1797"/>
        </w:tabs>
        <w:spacing w:line="240" w:lineRule="auto"/>
      </w:pPr>
      <w:bookmarkStart w:id="4159" w:name="_Ref503537290"/>
      <w:r w:rsidRPr="00BF600D">
        <w:t>Physical access to all hardware elements of the IT system is to be strictly controlled. The principle of “least privilege” will be applied to system administrators. Users of the IT System -Administrators should not conduct ‘standard’ User functions using their privileged accounts.</w:t>
      </w:r>
      <w:bookmarkEnd w:id="4159"/>
      <w:r w:rsidRPr="00BF600D">
        <w:t xml:space="preserve"> </w:t>
      </w:r>
    </w:p>
    <w:p w14:paraId="4F8228B1" w14:textId="77777777" w:rsidR="00247935" w:rsidRPr="00BF600D" w:rsidRDefault="00247935" w:rsidP="00247935">
      <w:pPr>
        <w:pStyle w:val="MRSchedPara3"/>
        <w:tabs>
          <w:tab w:val="clear" w:pos="1797"/>
        </w:tabs>
        <w:spacing w:line="240" w:lineRule="auto"/>
      </w:pPr>
      <w:bookmarkStart w:id="4160" w:name="_Ref503537291"/>
      <w:r w:rsidRPr="00BF600D">
        <w:t>All systems shall have the following functionality:</w:t>
      </w:r>
      <w:bookmarkEnd w:id="4160"/>
      <w:r w:rsidRPr="00BF600D">
        <w:t xml:space="preserve"> </w:t>
      </w:r>
    </w:p>
    <w:p w14:paraId="4F5FE405" w14:textId="77777777" w:rsidR="00247935" w:rsidRPr="00BF600D" w:rsidRDefault="00247935" w:rsidP="00247935">
      <w:pPr>
        <w:pStyle w:val="MRSchedPara4"/>
        <w:spacing w:line="240" w:lineRule="auto"/>
      </w:pPr>
      <w:bookmarkStart w:id="4161" w:name="_Ref503537292"/>
      <w:r w:rsidRPr="00BF600D">
        <w:t>up-to-date lists of authorised users;</w:t>
      </w:r>
      <w:bookmarkEnd w:id="4161"/>
      <w:r w:rsidRPr="00BF600D">
        <w:t xml:space="preserve"> </w:t>
      </w:r>
    </w:p>
    <w:p w14:paraId="2CBB65DD" w14:textId="77777777" w:rsidR="00247935" w:rsidRPr="00BF600D" w:rsidRDefault="00247935" w:rsidP="00247935">
      <w:pPr>
        <w:pStyle w:val="MRSchedPara4"/>
        <w:spacing w:line="240" w:lineRule="auto"/>
      </w:pPr>
      <w:bookmarkStart w:id="4162" w:name="_Ref503537293"/>
      <w:r w:rsidRPr="00BF600D">
        <w:t>positive identification of all users at the start of each processing session;</w:t>
      </w:r>
      <w:bookmarkEnd w:id="4162"/>
      <w:r w:rsidRPr="00BF600D">
        <w:t xml:space="preserve"> </w:t>
      </w:r>
    </w:p>
    <w:p w14:paraId="2C3FA528" w14:textId="77777777" w:rsidR="00247935" w:rsidRPr="00BF600D" w:rsidRDefault="00247935" w:rsidP="00247935">
      <w:pPr>
        <w:pStyle w:val="MRSchedPara4"/>
        <w:spacing w:line="240" w:lineRule="auto"/>
      </w:pPr>
      <w:bookmarkStart w:id="4163" w:name="_Ref503537294"/>
      <w:r w:rsidRPr="00BF600D">
        <w:t>passwords shall form part of most identification and authentication security measures. Such passwords shall be ‘strong’ using an appropriate method to achieve this, for example including numeric and “special” characters as well as alphabetic characters;</w:t>
      </w:r>
      <w:bookmarkEnd w:id="4163"/>
      <w:r w:rsidRPr="00BF600D">
        <w:t xml:space="preserve"> </w:t>
      </w:r>
    </w:p>
    <w:p w14:paraId="20AFA927" w14:textId="77777777" w:rsidR="00247935" w:rsidRPr="00BF600D" w:rsidRDefault="00247935" w:rsidP="00247935">
      <w:pPr>
        <w:pStyle w:val="MRSchedPara4"/>
        <w:spacing w:line="240" w:lineRule="auto"/>
      </w:pPr>
      <w:bookmarkStart w:id="4164" w:name="_Ref503537295"/>
      <w:r w:rsidRPr="00BF600D">
        <w:t>all systems shall have internal access controls to prevent unauthorised users from accessing or modifying the data;</w:t>
      </w:r>
      <w:bookmarkEnd w:id="4164"/>
      <w:r w:rsidRPr="00BF600D">
        <w:t xml:space="preserve"> </w:t>
      </w:r>
    </w:p>
    <w:p w14:paraId="0DF90ACC" w14:textId="77777777" w:rsidR="00247935" w:rsidRPr="00BF600D" w:rsidRDefault="00247935" w:rsidP="00247935">
      <w:pPr>
        <w:pStyle w:val="MRSchedPara4"/>
        <w:spacing w:line="240" w:lineRule="auto"/>
      </w:pPr>
      <w:bookmarkStart w:id="4165" w:name="_Ref503537296"/>
      <w:r w:rsidRPr="00BF600D">
        <w:t xml:space="preserve">unless the Authority gives its prior written approval, OFFICIAL- SENSITIVE information shall be transmitted or accessed electronically (e.g. point to point computer links) via a public network like the Internet, using a CPA product or equivalent as described in paragraph </w:t>
      </w:r>
      <w:r>
        <w:t>7.1</w:t>
      </w:r>
      <w:r w:rsidRPr="00BF600D">
        <w:t xml:space="preserve"> above; and</w:t>
      </w:r>
      <w:bookmarkEnd w:id="4165"/>
    </w:p>
    <w:p w14:paraId="261FEE7B" w14:textId="77777777" w:rsidR="00247935" w:rsidRPr="00BF600D" w:rsidRDefault="00247935" w:rsidP="00247935">
      <w:pPr>
        <w:pStyle w:val="MRSchedPara4"/>
        <w:spacing w:line="240" w:lineRule="auto"/>
      </w:pPr>
      <w:bookmarkStart w:id="4166" w:name="_Ref503537297"/>
      <w:r w:rsidRPr="00BF600D">
        <w:t>security relevant events fall into two categories, namely “legitimate events” and “violations”.</w:t>
      </w:r>
      <w:bookmarkEnd w:id="4166"/>
      <w:r w:rsidRPr="00BF600D">
        <w:t xml:space="preserve"> </w:t>
      </w:r>
    </w:p>
    <w:p w14:paraId="320CAB44" w14:textId="77777777" w:rsidR="00247935" w:rsidRPr="00BF600D" w:rsidRDefault="00247935" w:rsidP="00247935">
      <w:pPr>
        <w:pStyle w:val="MRSchedPara3"/>
        <w:tabs>
          <w:tab w:val="clear" w:pos="1797"/>
        </w:tabs>
        <w:spacing w:line="240" w:lineRule="auto"/>
      </w:pPr>
      <w:bookmarkStart w:id="4167" w:name="_Ref503537298"/>
      <w:r w:rsidRPr="00BF600D">
        <w:t>The following events shall always be recorded:</w:t>
      </w:r>
      <w:bookmarkEnd w:id="4167"/>
      <w:r w:rsidRPr="00BF600D">
        <w:t xml:space="preserve"> </w:t>
      </w:r>
    </w:p>
    <w:p w14:paraId="2B132D97" w14:textId="77777777" w:rsidR="00247935" w:rsidRPr="00BF600D" w:rsidRDefault="00247935" w:rsidP="00247935">
      <w:pPr>
        <w:pStyle w:val="MRSchedPara4"/>
        <w:spacing w:line="240" w:lineRule="auto"/>
      </w:pPr>
      <w:bookmarkStart w:id="4168" w:name="_Ref503537299"/>
      <w:r w:rsidRPr="00BF600D">
        <w:t>all log on attempts whether successful or failed;</w:t>
      </w:r>
      <w:bookmarkEnd w:id="4168"/>
      <w:r w:rsidRPr="00BF600D">
        <w:t xml:space="preserve"> </w:t>
      </w:r>
    </w:p>
    <w:p w14:paraId="19C8C430" w14:textId="77777777" w:rsidR="00247935" w:rsidRPr="00BF600D" w:rsidRDefault="00247935" w:rsidP="00247935">
      <w:pPr>
        <w:pStyle w:val="MRSchedPara4"/>
        <w:spacing w:line="240" w:lineRule="auto"/>
      </w:pPr>
      <w:bookmarkStart w:id="4169" w:name="_Ref503537300"/>
      <w:r w:rsidRPr="00BF600D">
        <w:t>log off (including time out where applicable);</w:t>
      </w:r>
      <w:bookmarkEnd w:id="4169"/>
      <w:r w:rsidRPr="00BF600D">
        <w:t xml:space="preserve"> </w:t>
      </w:r>
    </w:p>
    <w:p w14:paraId="461B201B" w14:textId="77777777" w:rsidR="00247935" w:rsidRPr="00BF600D" w:rsidRDefault="00247935" w:rsidP="00247935">
      <w:pPr>
        <w:pStyle w:val="MRSchedPara4"/>
        <w:spacing w:line="240" w:lineRule="auto"/>
      </w:pPr>
      <w:bookmarkStart w:id="4170" w:name="_Ref503537301"/>
      <w:r w:rsidRPr="00BF600D">
        <w:t>the creation, deletion or alteration of access rights and privileges; and</w:t>
      </w:r>
      <w:bookmarkEnd w:id="4170"/>
    </w:p>
    <w:p w14:paraId="19AB8E44" w14:textId="77777777" w:rsidR="00247935" w:rsidRPr="00BF600D" w:rsidRDefault="00247935" w:rsidP="00247935">
      <w:pPr>
        <w:pStyle w:val="MRSchedPara4"/>
        <w:spacing w:line="240" w:lineRule="auto"/>
      </w:pPr>
      <w:bookmarkStart w:id="4171" w:name="_Ref503537302"/>
      <w:r w:rsidRPr="00BF600D">
        <w:t>the creation, deletion or alteration of passwords;</w:t>
      </w:r>
      <w:bookmarkEnd w:id="4171"/>
      <w:r w:rsidRPr="00BF600D">
        <w:t xml:space="preserve"> </w:t>
      </w:r>
    </w:p>
    <w:p w14:paraId="657D941A" w14:textId="77777777" w:rsidR="00247935" w:rsidRPr="00BF600D" w:rsidRDefault="00247935" w:rsidP="00247935">
      <w:pPr>
        <w:pStyle w:val="MRSchedPara3"/>
        <w:tabs>
          <w:tab w:val="clear" w:pos="1797"/>
        </w:tabs>
        <w:spacing w:line="240" w:lineRule="auto"/>
      </w:pPr>
      <w:bookmarkStart w:id="4172" w:name="_Ref503537303"/>
      <w:r w:rsidRPr="00BF600D">
        <w:t>For each of the events listed above, the following information is to be recorded:</w:t>
      </w:r>
      <w:bookmarkEnd w:id="4172"/>
      <w:r w:rsidRPr="00BF600D">
        <w:t xml:space="preserve"> </w:t>
      </w:r>
    </w:p>
    <w:p w14:paraId="1DA79BA3" w14:textId="77777777" w:rsidR="00247935" w:rsidRPr="00BF600D" w:rsidRDefault="00247935" w:rsidP="00247935">
      <w:pPr>
        <w:pStyle w:val="MRSchedPara4"/>
        <w:spacing w:line="240" w:lineRule="auto"/>
      </w:pPr>
      <w:bookmarkStart w:id="4173" w:name="_Ref503537304"/>
      <w:r w:rsidRPr="00BF600D">
        <w:t>type of event;</w:t>
      </w:r>
      <w:bookmarkEnd w:id="4173"/>
      <w:r w:rsidRPr="00BF600D">
        <w:t xml:space="preserve"> </w:t>
      </w:r>
    </w:p>
    <w:p w14:paraId="420A8F29" w14:textId="77777777" w:rsidR="00247935" w:rsidRPr="00BF600D" w:rsidRDefault="00247935" w:rsidP="00247935">
      <w:pPr>
        <w:pStyle w:val="MRSchedPara4"/>
        <w:spacing w:line="240" w:lineRule="auto"/>
      </w:pPr>
      <w:bookmarkStart w:id="4174" w:name="_Ref503537305"/>
      <w:r w:rsidRPr="00BF600D">
        <w:t>user ID;</w:t>
      </w:r>
      <w:bookmarkEnd w:id="4174"/>
      <w:r w:rsidRPr="00BF600D">
        <w:t xml:space="preserve"> </w:t>
      </w:r>
    </w:p>
    <w:p w14:paraId="2A22F4A8" w14:textId="77777777" w:rsidR="00247935" w:rsidRPr="00BF600D" w:rsidRDefault="00247935" w:rsidP="00247935">
      <w:pPr>
        <w:pStyle w:val="MRSchedPara4"/>
        <w:spacing w:line="240" w:lineRule="auto"/>
      </w:pPr>
      <w:bookmarkStart w:id="4175" w:name="_Ref503537306"/>
      <w:r w:rsidRPr="00BF600D">
        <w:t>date &amp; time; and</w:t>
      </w:r>
      <w:bookmarkEnd w:id="4175"/>
      <w:r w:rsidRPr="00BF600D">
        <w:t xml:space="preserve"> </w:t>
      </w:r>
    </w:p>
    <w:p w14:paraId="1A10A5ED" w14:textId="77777777" w:rsidR="00247935" w:rsidRPr="00BF600D" w:rsidRDefault="00247935" w:rsidP="00247935">
      <w:pPr>
        <w:pStyle w:val="MRSchedPara4"/>
        <w:spacing w:line="240" w:lineRule="auto"/>
      </w:pPr>
      <w:bookmarkStart w:id="4176" w:name="_Ref503537307"/>
      <w:r w:rsidRPr="00BF600D">
        <w:t>device ID.</w:t>
      </w:r>
      <w:bookmarkEnd w:id="4176"/>
      <w:r w:rsidRPr="00BF600D">
        <w:t xml:space="preserve"> </w:t>
      </w:r>
    </w:p>
    <w:p w14:paraId="0BBA4739" w14:textId="77777777" w:rsidR="00247935" w:rsidRPr="00BF600D" w:rsidRDefault="00247935" w:rsidP="00247935">
      <w:pPr>
        <w:pStyle w:val="MRSchedPara3"/>
        <w:tabs>
          <w:tab w:val="clear" w:pos="1797"/>
        </w:tabs>
        <w:spacing w:line="240" w:lineRule="auto"/>
      </w:pPr>
      <w:bookmarkStart w:id="4177" w:name="_Ref503537308"/>
      <w:r w:rsidRPr="00BF600D">
        <w:t>The security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However, where the Contractor confirms that if the security accounting records do not have such a facility and the Authority is notified of this in writing, then the equipment shall be protected by physical means when not in use i.e. locked away or the hard drive removed and locked away.</w:t>
      </w:r>
      <w:bookmarkEnd w:id="4177"/>
      <w:r w:rsidRPr="00BF600D">
        <w:t xml:space="preserve"> </w:t>
      </w:r>
    </w:p>
    <w:p w14:paraId="044B0C2F" w14:textId="77777777" w:rsidR="00247935" w:rsidRPr="00BF600D" w:rsidRDefault="00247935" w:rsidP="00247935">
      <w:pPr>
        <w:pStyle w:val="MRSchedPara3"/>
        <w:tabs>
          <w:tab w:val="clear" w:pos="1797"/>
        </w:tabs>
        <w:spacing w:line="240" w:lineRule="auto"/>
      </w:pPr>
      <w:bookmarkStart w:id="4178" w:name="_Ref503537309"/>
      <w:r w:rsidRPr="00BF600D">
        <w:t>The following supporting measures shall be implemented:</w:t>
      </w:r>
      <w:bookmarkEnd w:id="4178"/>
      <w:r w:rsidRPr="00BF600D">
        <w:t xml:space="preserve"> </w:t>
      </w:r>
    </w:p>
    <w:p w14:paraId="4E1F1C93" w14:textId="77777777" w:rsidR="00247935" w:rsidRPr="00BF600D" w:rsidRDefault="00247935" w:rsidP="00247935">
      <w:pPr>
        <w:pStyle w:val="MRSchedPara4"/>
        <w:spacing w:line="240" w:lineRule="auto"/>
      </w:pPr>
      <w:bookmarkStart w:id="4179" w:name="_Ref503537310"/>
      <w:r w:rsidRPr="00BF600D">
        <w:t>the provisions of general protection against normally foreseeable accidents/mishaps and known recurrent problems (e.g. viruses and power supply variations);</w:t>
      </w:r>
      <w:bookmarkEnd w:id="4179"/>
      <w:r w:rsidRPr="00BF600D">
        <w:t xml:space="preserve"> </w:t>
      </w:r>
    </w:p>
    <w:p w14:paraId="1A980168" w14:textId="77777777" w:rsidR="00247935" w:rsidRPr="00BF600D" w:rsidRDefault="00247935" w:rsidP="00247935">
      <w:pPr>
        <w:pStyle w:val="MRSchedPara4"/>
        <w:spacing w:line="240" w:lineRule="auto"/>
      </w:pPr>
      <w:bookmarkStart w:id="4180" w:name="_Ref503537311"/>
      <w:r w:rsidRPr="00BF600D">
        <w:t>defined Business Contingency Plan;</w:t>
      </w:r>
      <w:bookmarkEnd w:id="4180"/>
      <w:r w:rsidRPr="00BF600D">
        <w:t xml:space="preserve"> </w:t>
      </w:r>
    </w:p>
    <w:p w14:paraId="547AA9A1" w14:textId="77777777" w:rsidR="00247935" w:rsidRPr="00BF600D" w:rsidRDefault="00247935" w:rsidP="00247935">
      <w:pPr>
        <w:pStyle w:val="MRSchedPara4"/>
        <w:spacing w:line="240" w:lineRule="auto"/>
      </w:pPr>
      <w:bookmarkStart w:id="4181" w:name="_Ref503537312"/>
      <w:r w:rsidRPr="00BF600D">
        <w:t>data backup with local storage;</w:t>
      </w:r>
      <w:bookmarkEnd w:id="4181"/>
      <w:r w:rsidRPr="00BF600D">
        <w:t xml:space="preserve"> </w:t>
      </w:r>
    </w:p>
    <w:p w14:paraId="00CA5DD5" w14:textId="77777777" w:rsidR="00247935" w:rsidRPr="00BF600D" w:rsidRDefault="00247935" w:rsidP="00247935">
      <w:pPr>
        <w:pStyle w:val="MRSchedPara4"/>
        <w:spacing w:line="240" w:lineRule="auto"/>
      </w:pPr>
      <w:bookmarkStart w:id="4182" w:name="_Ref503537313"/>
      <w:r w:rsidRPr="00BF600D">
        <w:t>anti-virus software (Implementation, with updates, of an acceptable industry standard Anti-virus software);</w:t>
      </w:r>
      <w:bookmarkEnd w:id="4182"/>
      <w:r w:rsidRPr="00BF600D">
        <w:t xml:space="preserve"> </w:t>
      </w:r>
    </w:p>
    <w:p w14:paraId="6E7E6DC5" w14:textId="77777777" w:rsidR="00247935" w:rsidRPr="00BF600D" w:rsidRDefault="00247935" w:rsidP="00247935">
      <w:pPr>
        <w:pStyle w:val="MRSchedPara4"/>
        <w:spacing w:line="240" w:lineRule="auto"/>
      </w:pPr>
      <w:bookmarkStart w:id="4183" w:name="_Ref503537314"/>
      <w:r w:rsidRPr="00BF600D">
        <w:t>operating systems, applications and firmware which are supported;</w:t>
      </w:r>
      <w:bookmarkEnd w:id="4183"/>
      <w:r w:rsidRPr="00BF600D">
        <w:t xml:space="preserve"> </w:t>
      </w:r>
    </w:p>
    <w:p w14:paraId="03462405" w14:textId="77777777" w:rsidR="00247935" w:rsidRPr="00BF600D" w:rsidRDefault="00247935" w:rsidP="00247935">
      <w:pPr>
        <w:pStyle w:val="MRSchedPara4"/>
        <w:spacing w:line="240" w:lineRule="auto"/>
      </w:pPr>
      <w:bookmarkStart w:id="4184" w:name="_Ref503537315"/>
      <w:r w:rsidRPr="00BF600D">
        <w:t>the patching of operating systems and applications used shall be in line with all the manufacturer’s recommendations (and where) patches cannot be applied an understanding of the resulting risk will be documented),</w:t>
      </w:r>
      <w:bookmarkEnd w:id="4184"/>
      <w:r w:rsidRPr="00BF600D">
        <w:t xml:space="preserve"> </w:t>
      </w:r>
    </w:p>
    <w:p w14:paraId="34E07FCD" w14:textId="77777777" w:rsidR="00247935" w:rsidRPr="00BF600D" w:rsidRDefault="00247935" w:rsidP="00247935">
      <w:pPr>
        <w:spacing w:line="240" w:lineRule="auto"/>
        <w:ind w:left="1080" w:firstLine="720"/>
      </w:pPr>
      <w:r w:rsidRPr="00BF600D">
        <w:t>in each case in accordance with Good Industry Practice.</w:t>
      </w:r>
    </w:p>
    <w:p w14:paraId="2393A6DB" w14:textId="77777777" w:rsidR="00247935" w:rsidRPr="00BF600D" w:rsidRDefault="00247935" w:rsidP="00247935">
      <w:pPr>
        <w:pStyle w:val="MRSchedPara3"/>
        <w:tabs>
          <w:tab w:val="clear" w:pos="1797"/>
        </w:tabs>
        <w:spacing w:line="240" w:lineRule="auto"/>
      </w:pPr>
      <w:bookmarkStart w:id="4185" w:name="_Ref503537316"/>
      <w:r w:rsidRPr="00BF600D">
        <w:t>A “Logon Banner” shall be provided to summarise the requirements for access to a system which may be needed to institute legal action in case of any breach occurring.  (A suggested format for the text (depending on national legal requirements) is “Unauthorised access to this computer system may constitute a criminal offence”)</w:t>
      </w:r>
      <w:bookmarkEnd w:id="4185"/>
      <w:r w:rsidRPr="00BF600D">
        <w:t xml:space="preserve"> </w:t>
      </w:r>
    </w:p>
    <w:p w14:paraId="7274DFB2" w14:textId="77777777" w:rsidR="00247935" w:rsidRPr="00BF600D" w:rsidRDefault="00247935" w:rsidP="00247935">
      <w:pPr>
        <w:pStyle w:val="MRSchedPara3"/>
        <w:tabs>
          <w:tab w:val="clear" w:pos="1797"/>
        </w:tabs>
        <w:spacing w:line="240" w:lineRule="auto"/>
      </w:pPr>
      <w:bookmarkStart w:id="4186" w:name="_Ref503537317"/>
      <w:r w:rsidRPr="00BF600D">
        <w:t>Users are to be automatically logged off the system if their terminals have been inactive for a predetermined period of time, or systems must activate a password protected screen saver after 15 minutes of inactivity.</w:t>
      </w:r>
      <w:bookmarkEnd w:id="4186"/>
      <w:r w:rsidRPr="00BF600D">
        <w:t xml:space="preserve"> </w:t>
      </w:r>
    </w:p>
    <w:p w14:paraId="08B69C17" w14:textId="77777777" w:rsidR="00247935" w:rsidRPr="00BF600D" w:rsidRDefault="00247935" w:rsidP="00247935">
      <w:pPr>
        <w:pStyle w:val="MRSchedPara3"/>
        <w:tabs>
          <w:tab w:val="clear" w:pos="1797"/>
        </w:tabs>
        <w:spacing w:line="240" w:lineRule="auto"/>
      </w:pPr>
      <w:bookmarkStart w:id="4187" w:name="_Ref503537318"/>
      <w:r w:rsidRPr="00BF600D">
        <w:t>Computer systems shall not be connected direct to the Internet or ‘untrusted’ systems unless protected by a firewall which has been approved by the Authority.</w:t>
      </w:r>
      <w:bookmarkEnd w:id="4187"/>
      <w:r w:rsidRPr="00BF600D">
        <w:t xml:space="preserve"> </w:t>
      </w:r>
    </w:p>
    <w:p w14:paraId="608ECB89" w14:textId="77777777" w:rsidR="00247935" w:rsidRPr="00BF600D" w:rsidRDefault="00247935" w:rsidP="00247935">
      <w:pPr>
        <w:pStyle w:val="MRSchedPara3"/>
        <w:tabs>
          <w:tab w:val="clear" w:pos="1797"/>
        </w:tabs>
        <w:spacing w:line="240" w:lineRule="auto"/>
      </w:pPr>
      <w:bookmarkStart w:id="4188" w:name="_Ref503537319"/>
      <w:r w:rsidRPr="00BF600D">
        <w:t>Before IT storage media (e.g. disks) are disposed of, an erasure product shall be used to overwrite the data in accordance with Good Safety Practice.</w:t>
      </w:r>
      <w:bookmarkEnd w:id="4188"/>
      <w:r w:rsidRPr="00BF600D">
        <w:t xml:space="preserve"> </w:t>
      </w:r>
    </w:p>
    <w:p w14:paraId="612334EA" w14:textId="77777777" w:rsidR="00247935" w:rsidRPr="00BF600D" w:rsidRDefault="00247935" w:rsidP="000662E2">
      <w:pPr>
        <w:pStyle w:val="MRSchedPara1"/>
        <w:numPr>
          <w:ilvl w:val="0"/>
          <w:numId w:val="14"/>
        </w:numPr>
        <w:spacing w:line="240" w:lineRule="auto"/>
      </w:pPr>
      <w:bookmarkStart w:id="4189" w:name="_Ref503537320"/>
      <w:r w:rsidRPr="00BF600D">
        <w:t>Laptops</w:t>
      </w:r>
      <w:bookmarkEnd w:id="4189"/>
      <w:r w:rsidRPr="00BF600D">
        <w:t xml:space="preserve"> </w:t>
      </w:r>
    </w:p>
    <w:p w14:paraId="1EB1CF4C" w14:textId="77777777" w:rsidR="00247935" w:rsidRPr="00BF600D" w:rsidRDefault="00247935" w:rsidP="00247935">
      <w:pPr>
        <w:pStyle w:val="MRSchedPara2"/>
        <w:spacing w:line="240" w:lineRule="auto"/>
      </w:pPr>
      <w:bookmarkStart w:id="4190" w:name="_Ref503537321"/>
      <w:r w:rsidRPr="00BF600D">
        <w:t xml:space="preserve">Laptops holding any Authority supplied or Contractor generated OFFICIAL-SENSITIVE information are to be encrypted using a CPA product or equivalent as described in paragraph </w:t>
      </w:r>
      <w:r>
        <w:t>7.1</w:t>
      </w:r>
      <w:r w:rsidRPr="00BF600D">
        <w:t xml:space="preserve"> above.</w:t>
      </w:r>
      <w:bookmarkEnd w:id="4190"/>
      <w:r w:rsidRPr="00BF600D">
        <w:t xml:space="preserve"> </w:t>
      </w:r>
    </w:p>
    <w:p w14:paraId="266A6BBB" w14:textId="77777777" w:rsidR="00247935" w:rsidRPr="00BF600D" w:rsidRDefault="00247935" w:rsidP="00247935">
      <w:pPr>
        <w:pStyle w:val="MRSchedPara2"/>
        <w:spacing w:line="240" w:lineRule="auto"/>
      </w:pPr>
      <w:bookmarkStart w:id="4191" w:name="_Ref503537322"/>
      <w:r w:rsidRPr="00BF600D">
        <w:t>Unencrypted laptops not on the Contractor’s Premises or the Authority’s Premises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to protect the information shall be provided to the Authority by the Contractor.  The Authority may then require the Contractor to take such steps as the Authority considers necessary to protect the information and the Contractor shall forthwith comply with such requirements, which should consideration.</w:t>
      </w:r>
      <w:bookmarkEnd w:id="4191"/>
      <w:r w:rsidRPr="00BF600D">
        <w:t xml:space="preserve"> </w:t>
      </w:r>
    </w:p>
    <w:p w14:paraId="5BB3A598" w14:textId="77777777" w:rsidR="00247935" w:rsidRPr="00BF600D" w:rsidRDefault="00247935" w:rsidP="00247935">
      <w:pPr>
        <w:pStyle w:val="MRSchedPara2"/>
        <w:spacing w:line="240" w:lineRule="auto"/>
      </w:pPr>
      <w:bookmarkStart w:id="4192" w:name="_Ref503537323"/>
      <w:r w:rsidRPr="00BF600D">
        <w:t>Unencrypted laptops and drives containing personal data are not to be taken outside of secure sites. For the avoidance of doubt the term “drives” includes all removable, recordable media (e.g. memory sticks, compact flash, recordable optical media (including CDs and DVDs)), floppy discs and external hard drives.</w:t>
      </w:r>
      <w:bookmarkEnd w:id="4192"/>
      <w:r w:rsidRPr="00BF600D">
        <w:t xml:space="preserve"> </w:t>
      </w:r>
    </w:p>
    <w:p w14:paraId="15E4AF0F" w14:textId="77777777" w:rsidR="00247935" w:rsidRPr="00BF600D" w:rsidRDefault="00247935" w:rsidP="00247935">
      <w:pPr>
        <w:pStyle w:val="MRSchedPara2"/>
        <w:spacing w:line="240" w:lineRule="auto"/>
      </w:pPr>
      <w:bookmarkStart w:id="4193" w:name="_Ref503537324"/>
      <w:r w:rsidRPr="00BF600D">
        <w:t>Any token, touch memory device or password associated with the encryption package is to be kept separate from the machine whenever the machine is not in use, left unattended or in transit.</w:t>
      </w:r>
      <w:bookmarkEnd w:id="4193"/>
      <w:r w:rsidRPr="00BF600D">
        <w:t xml:space="preserve"> </w:t>
      </w:r>
    </w:p>
    <w:p w14:paraId="011C8913" w14:textId="77777777" w:rsidR="00247935" w:rsidRPr="00BF600D" w:rsidRDefault="00247935" w:rsidP="00247935">
      <w:pPr>
        <w:pStyle w:val="MRSchedPara2"/>
        <w:spacing w:line="240" w:lineRule="auto"/>
      </w:pPr>
      <w:bookmarkStart w:id="4194" w:name="_Ref503537325"/>
      <w:r w:rsidRPr="00BF600D">
        <w:t>Portable CIS devices are not to be left unattended in any public location, left unattended in any motor vehicles (either in view or in the boot or luggage compartment) at any time.</w:t>
      </w:r>
      <w:bookmarkEnd w:id="4194"/>
      <w:r w:rsidRPr="00BF600D">
        <w:t xml:space="preserve"> </w:t>
      </w:r>
    </w:p>
    <w:p w14:paraId="3EC36157" w14:textId="77777777" w:rsidR="00247935" w:rsidRPr="00BF600D" w:rsidRDefault="00247935" w:rsidP="00247935">
      <w:pPr>
        <w:pStyle w:val="MRSchedPara2"/>
        <w:spacing w:line="240" w:lineRule="auto"/>
      </w:pPr>
      <w:bookmarkStart w:id="4195" w:name="_Ref503537326"/>
      <w:r w:rsidRPr="00BF600D">
        <w:t>When the CIS is in a vehicle being driven, the CIS is to be secured out of sight in the glove compartment, boot or luggage compartment.</w:t>
      </w:r>
      <w:bookmarkEnd w:id="4195"/>
      <w:r w:rsidRPr="00BF600D">
        <w:t xml:space="preserve"> </w:t>
      </w:r>
    </w:p>
    <w:p w14:paraId="687A0C5D" w14:textId="77777777" w:rsidR="00247935" w:rsidRPr="00BF600D" w:rsidRDefault="00247935" w:rsidP="000662E2">
      <w:pPr>
        <w:pStyle w:val="MRSchedPara1"/>
        <w:numPr>
          <w:ilvl w:val="0"/>
          <w:numId w:val="14"/>
        </w:numPr>
        <w:spacing w:line="240" w:lineRule="auto"/>
      </w:pPr>
      <w:bookmarkStart w:id="4196" w:name="_Ref503537327"/>
      <w:r w:rsidRPr="00BF600D">
        <w:t>Loss and Incident Reporting</w:t>
      </w:r>
      <w:bookmarkEnd w:id="4196"/>
      <w:r w:rsidRPr="00BF600D">
        <w:t xml:space="preserve"> </w:t>
      </w:r>
    </w:p>
    <w:p w14:paraId="2D393536" w14:textId="77777777" w:rsidR="00247935" w:rsidRPr="00BF600D" w:rsidRDefault="00247935" w:rsidP="00247935">
      <w:pPr>
        <w:pStyle w:val="MRSchedPara2"/>
        <w:spacing w:line="240" w:lineRule="auto"/>
      </w:pPr>
      <w:bookmarkStart w:id="4197" w:name="_Ref503537328"/>
      <w:r w:rsidRPr="00BF600D">
        <w:t>The Contractor shall immediately report any loss or otherwise compromise of any OFFICIAL or OFFICIAL-SENSITIVE information to the Authority</w:t>
      </w:r>
      <w:r>
        <w:t>’s Representative</w:t>
      </w:r>
      <w:r w:rsidRPr="00BF600D">
        <w:t>.</w:t>
      </w:r>
      <w:bookmarkEnd w:id="4197"/>
      <w:r w:rsidRPr="00BF600D">
        <w:t xml:space="preserve"> </w:t>
      </w:r>
    </w:p>
    <w:p w14:paraId="06BB21E7" w14:textId="77777777" w:rsidR="00247935" w:rsidRPr="00BF600D" w:rsidRDefault="00247935" w:rsidP="00247935">
      <w:pPr>
        <w:pStyle w:val="MRSchedPara2"/>
        <w:spacing w:line="240" w:lineRule="auto"/>
      </w:pPr>
      <w:bookmarkStart w:id="4198" w:name="_Ref503537329"/>
      <w:r w:rsidRPr="00BF600D">
        <w:t xml:space="preserve">In accordance with </w:t>
      </w:r>
      <w:r>
        <w:t xml:space="preserve">Industry Security Notice 2014/02, </w:t>
      </w:r>
      <w:r w:rsidRPr="00BF600D">
        <w:t>as may be subsequen</w:t>
      </w:r>
      <w:r>
        <w:t xml:space="preserve">tly updated from time to time, </w:t>
      </w:r>
      <w:r w:rsidRPr="00BF600D">
        <w:t>currently located at:</w:t>
      </w:r>
      <w:bookmarkEnd w:id="4198"/>
      <w:r w:rsidRPr="00BF600D">
        <w:t xml:space="preserve"> </w:t>
      </w:r>
    </w:p>
    <w:p w14:paraId="541040C2" w14:textId="77777777" w:rsidR="00247935" w:rsidRPr="00BF600D" w:rsidRDefault="00247935" w:rsidP="00247935">
      <w:pPr>
        <w:spacing w:line="240" w:lineRule="auto"/>
        <w:ind w:left="720"/>
      </w:pPr>
      <w:r w:rsidRPr="000662E2">
        <w:t>https://www.gov.uk/government/uploads/system/uploads/attachment_data/file/293480/ISN2014_02_Incident_Reporting.pdf</w:t>
      </w:r>
      <w:r w:rsidRPr="00BF600D">
        <w:t>,</w:t>
      </w:r>
      <w:r w:rsidRPr="00BF600D">
        <w:tab/>
      </w:r>
    </w:p>
    <w:p w14:paraId="0E9121E7" w14:textId="77777777" w:rsidR="00247935" w:rsidRPr="00BF600D" w:rsidRDefault="00247935" w:rsidP="00247935">
      <w:pPr>
        <w:spacing w:line="240" w:lineRule="auto"/>
        <w:ind w:left="720"/>
      </w:pPr>
      <w:r w:rsidRPr="00BF600D">
        <w:t xml:space="preserve">any security incident involving any Authority owned, processed, or Contractor generated OFFICIAL or OFFICIAL-SENSITIVE information defined in the contract Security Aspects Letter shall be immediately reported to the Authority Defence Industry Warning, Advice and Reporting Point (WARP), within the Joint Security Co-ordination Centre (JSyCC). </w:t>
      </w:r>
    </w:p>
    <w:p w14:paraId="70CE6312" w14:textId="77777777" w:rsidR="00247935" w:rsidRPr="00BF600D" w:rsidRDefault="00247935" w:rsidP="00247935">
      <w:pPr>
        <w:spacing w:line="240" w:lineRule="auto"/>
        <w:ind w:left="720"/>
      </w:pPr>
      <w:r w:rsidRPr="00BF600D">
        <w:t xml:space="preserve">JSyCC WARP Contact Details </w:t>
      </w:r>
    </w:p>
    <w:p w14:paraId="38BBA6AC" w14:textId="77777777" w:rsidR="00247935" w:rsidRPr="00BF600D" w:rsidRDefault="00247935" w:rsidP="00247935">
      <w:pPr>
        <w:spacing w:line="240" w:lineRule="auto"/>
        <w:ind w:left="720"/>
      </w:pPr>
      <w:r w:rsidRPr="00BF600D">
        <w:t xml:space="preserve">Email: For those with access to the RLI: </w:t>
      </w:r>
      <w:r w:rsidR="000662E2">
        <w:rPr>
          <w:noProof/>
          <w:color w:val="000000"/>
          <w:highlight w:val="black"/>
        </w:rPr>
        <w:t>''''''''''''''''''''''''''''''''''''''''''''''''''''''''''''''''''</w:t>
      </w:r>
      <w:r w:rsidRPr="00BF600D">
        <w:t xml:space="preserve"> </w:t>
      </w:r>
    </w:p>
    <w:p w14:paraId="11F5D527" w14:textId="77777777" w:rsidR="00247935" w:rsidRPr="00BF600D" w:rsidRDefault="00247935" w:rsidP="00247935">
      <w:pPr>
        <w:spacing w:line="240" w:lineRule="auto"/>
        <w:ind w:left="720"/>
      </w:pPr>
      <w:r w:rsidRPr="00BF600D">
        <w:t xml:space="preserve">Email: For those without access to the RLI: </w:t>
      </w:r>
      <w:r w:rsidR="000662E2">
        <w:rPr>
          <w:noProof/>
          <w:color w:val="000000"/>
          <w:highlight w:val="black"/>
        </w:rPr>
        <w:t>'''''''''''''''''''''''''''''''''''''''''''''''''''''''''''''''''''''''''''''''''''''''''''''''</w:t>
      </w:r>
      <w:r w:rsidRPr="00BF600D">
        <w:t xml:space="preserve"> </w:t>
      </w:r>
    </w:p>
    <w:p w14:paraId="1EFEE348" w14:textId="77777777" w:rsidR="00247935" w:rsidRPr="00BF600D" w:rsidRDefault="00247935" w:rsidP="00247935">
      <w:pPr>
        <w:spacing w:line="240" w:lineRule="auto"/>
        <w:ind w:left="720"/>
      </w:pPr>
      <w:r w:rsidRPr="00BF600D">
        <w:t xml:space="preserve">Telephone: Working Hours: </w:t>
      </w:r>
      <w:r w:rsidR="000662E2">
        <w:rPr>
          <w:noProof/>
          <w:color w:val="000000"/>
          <w:highlight w:val="black"/>
        </w:rPr>
        <w:t>''''''''''' '''''''''' ''''''''''''</w:t>
      </w:r>
      <w:r w:rsidRPr="00BF600D">
        <w:t xml:space="preserve"> </w:t>
      </w:r>
    </w:p>
    <w:p w14:paraId="3361F7C8" w14:textId="77777777" w:rsidR="00247935" w:rsidRPr="00BF600D" w:rsidRDefault="00247935" w:rsidP="00247935">
      <w:pPr>
        <w:spacing w:line="240" w:lineRule="auto"/>
        <w:ind w:left="720"/>
      </w:pPr>
      <w:r w:rsidRPr="00BF600D">
        <w:t xml:space="preserve">Out of Hours/Duty Officer Phone: </w:t>
      </w:r>
      <w:r w:rsidR="000662E2">
        <w:rPr>
          <w:noProof/>
          <w:color w:val="000000"/>
          <w:highlight w:val="black"/>
        </w:rPr>
        <w:t>'''''''''''''' ''''''''''''''''</w:t>
      </w:r>
      <w:r w:rsidRPr="00BF600D">
        <w:t xml:space="preserve"> </w:t>
      </w:r>
    </w:p>
    <w:p w14:paraId="506B7717" w14:textId="77777777" w:rsidR="00247935" w:rsidRPr="00BF600D" w:rsidRDefault="00247935" w:rsidP="00247935">
      <w:pPr>
        <w:spacing w:line="240" w:lineRule="auto"/>
        <w:ind w:left="720"/>
      </w:pPr>
      <w:r w:rsidRPr="00BF600D">
        <w:t xml:space="preserve">Fax: </w:t>
      </w:r>
      <w:r w:rsidR="000662E2">
        <w:rPr>
          <w:noProof/>
          <w:color w:val="000000"/>
          <w:highlight w:val="black"/>
        </w:rPr>
        <w:t>'''''''''''''' ''''''''''''''''''</w:t>
      </w:r>
      <w:r w:rsidRPr="00BF600D">
        <w:t xml:space="preserve"> </w:t>
      </w:r>
    </w:p>
    <w:p w14:paraId="45C4997A" w14:textId="77777777" w:rsidR="00247935" w:rsidRPr="000662E2" w:rsidRDefault="00247935" w:rsidP="00247935">
      <w:pPr>
        <w:spacing w:line="240" w:lineRule="auto"/>
        <w:ind w:left="720"/>
      </w:pPr>
      <w:r w:rsidRPr="00BF600D">
        <w:t xml:space="preserve">Mail: Joint Security Co-ordination Centre (JSyCC), </w:t>
      </w:r>
      <w:r w:rsidR="000662E2">
        <w:rPr>
          <w:noProof/>
          <w:color w:val="000000"/>
          <w:highlight w:val="black"/>
        </w:rPr>
        <w:t xml:space="preserve">'''''''''''' '''''''''''''''''''''''''''' ''''''''''''''''''' '''''''''''' '''''''''''''''''' '''''''''''''''''''''''''''''' ''''''''''''''''''' '''''''''''' '''''''''''' '''''''''' '''' ''''''''''' ''''' '''''''' ''''''''''''''''''''''' ''''''''''''''''''''''''''''''''' </w:t>
      </w:r>
    </w:p>
    <w:p w14:paraId="2240BB48" w14:textId="77777777" w:rsidR="00247935" w:rsidRPr="00BF600D" w:rsidRDefault="00247935" w:rsidP="000662E2">
      <w:pPr>
        <w:pStyle w:val="MRSchedPara1"/>
        <w:numPr>
          <w:ilvl w:val="0"/>
          <w:numId w:val="14"/>
        </w:numPr>
        <w:spacing w:line="240" w:lineRule="auto"/>
      </w:pPr>
      <w:bookmarkStart w:id="4199" w:name="_Ref492921600"/>
      <w:r w:rsidRPr="00BF600D">
        <w:t>Destruction</w:t>
      </w:r>
      <w:bookmarkEnd w:id="4199"/>
      <w:r w:rsidRPr="00BF600D">
        <w:t xml:space="preserve"> </w:t>
      </w:r>
    </w:p>
    <w:p w14:paraId="285D8A75" w14:textId="77777777" w:rsidR="00247935" w:rsidRPr="00BF600D" w:rsidRDefault="00247935" w:rsidP="00247935">
      <w:pPr>
        <w:pStyle w:val="MRSchedPara2"/>
        <w:spacing w:line="240" w:lineRule="auto"/>
      </w:pPr>
      <w:bookmarkStart w:id="4200" w:name="_Ref503537330"/>
      <w:r w:rsidRPr="00BF600D">
        <w:t>As soon as it is no longer required, OFFICIAL and OFFICIAL-SENSITIVE information shall be destroyed by the Contractor in such a way as to make reconstitution unlikely (including burning, shredding and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 in a manner approved by the Authority.</w:t>
      </w:r>
      <w:bookmarkEnd w:id="4200"/>
      <w:r w:rsidRPr="00BF600D">
        <w:t xml:space="preserve"> </w:t>
      </w:r>
    </w:p>
    <w:p w14:paraId="2795610E" w14:textId="77777777" w:rsidR="00247935" w:rsidRPr="00BF600D" w:rsidRDefault="00247935" w:rsidP="000662E2">
      <w:pPr>
        <w:pStyle w:val="MRSchedPara1"/>
        <w:numPr>
          <w:ilvl w:val="0"/>
          <w:numId w:val="14"/>
        </w:numPr>
        <w:spacing w:line="240" w:lineRule="auto"/>
      </w:pPr>
      <w:bookmarkStart w:id="4201" w:name="_Ref503537331"/>
      <w:r w:rsidRPr="00BF600D">
        <w:t>Interpretation/Guidance</w:t>
      </w:r>
      <w:bookmarkEnd w:id="4201"/>
      <w:r w:rsidRPr="00BF600D">
        <w:t xml:space="preserve"> </w:t>
      </w:r>
    </w:p>
    <w:p w14:paraId="28B9128E" w14:textId="77777777" w:rsidR="00247935" w:rsidRPr="00BF600D" w:rsidRDefault="00247935" w:rsidP="00247935">
      <w:pPr>
        <w:pStyle w:val="MRSchedPara2"/>
        <w:spacing w:line="240" w:lineRule="auto"/>
      </w:pPr>
      <w:bookmarkStart w:id="4202" w:name="_Ref503537332"/>
      <w:r w:rsidRPr="00BF600D">
        <w:t>Advice regarding the interpretation of the above requirements may be sought from the Authority.</w:t>
      </w:r>
      <w:bookmarkEnd w:id="4202"/>
      <w:r w:rsidRPr="00BF600D">
        <w:t xml:space="preserve"> </w:t>
      </w:r>
    </w:p>
    <w:p w14:paraId="5F099B77" w14:textId="77777777" w:rsidR="00247935" w:rsidRPr="00BF600D" w:rsidRDefault="00247935" w:rsidP="00247935">
      <w:pPr>
        <w:pStyle w:val="MRSchedPara2"/>
        <w:spacing w:line="240" w:lineRule="auto"/>
      </w:pPr>
      <w:bookmarkStart w:id="4203" w:name="_Ref503537333"/>
      <w:r w:rsidRPr="00BF600D">
        <w:t>Further requirements, advice and guidance for the protection of MOD information at the level of OFFICIAL-SENSITIVE may be found in Industry Security Notices at:</w:t>
      </w:r>
      <w:bookmarkEnd w:id="4203"/>
      <w:r w:rsidRPr="00BF600D">
        <w:t xml:space="preserve"> </w:t>
      </w:r>
    </w:p>
    <w:p w14:paraId="0E9E01D2" w14:textId="77777777" w:rsidR="00247935" w:rsidRPr="00EB7AF1" w:rsidRDefault="00247935" w:rsidP="00247935">
      <w:pPr>
        <w:spacing w:line="240" w:lineRule="auto"/>
        <w:ind w:left="720"/>
        <w:rPr>
          <w:b/>
        </w:rPr>
      </w:pPr>
      <w:r w:rsidRPr="000662E2">
        <w:t>https://www.gov.uk/government/publications/industry-security-notices-isns</w:t>
      </w:r>
      <w:r w:rsidRPr="00EB7AF1">
        <w:rPr>
          <w:b/>
        </w:rPr>
        <w:tab/>
      </w:r>
    </w:p>
    <w:p w14:paraId="5EB883BE" w14:textId="77777777" w:rsidR="00247935" w:rsidRPr="00BF600D" w:rsidRDefault="00247935" w:rsidP="000662E2">
      <w:pPr>
        <w:pStyle w:val="MRSchedPara1"/>
        <w:numPr>
          <w:ilvl w:val="0"/>
          <w:numId w:val="14"/>
        </w:numPr>
        <w:spacing w:line="240" w:lineRule="auto"/>
      </w:pPr>
      <w:bookmarkStart w:id="4204" w:name="_Ref503537334"/>
      <w:r w:rsidRPr="00BF600D">
        <w:t>Audit</w:t>
      </w:r>
      <w:bookmarkEnd w:id="4204"/>
    </w:p>
    <w:p w14:paraId="67A3018A" w14:textId="77777777" w:rsidR="00247935" w:rsidRPr="00BF600D" w:rsidRDefault="00247935" w:rsidP="00247935">
      <w:pPr>
        <w:pStyle w:val="MRSchedPara2"/>
        <w:spacing w:line="240" w:lineRule="auto"/>
      </w:pPr>
      <w:bookmarkStart w:id="4205" w:name="_Ref503537335"/>
      <w:r w:rsidRPr="00BF600D">
        <w:t xml:space="preserve">When required by the Authority, the Contractor shall provide evidence of compliance with this Security Condition and/or permit the inspection of the Contractor’s Premises, its processes and facilities by the Authority and/or representatives of the Authority at any time to verify compliance by the Contract with </w:t>
      </w:r>
      <w:r>
        <w:t>Schedule 25</w:t>
      </w:r>
      <w:r w:rsidRPr="00C57B53">
        <w:t xml:space="preserve"> </w:t>
      </w:r>
      <w:r w:rsidRPr="00BF600D">
        <w:t>(</w:t>
      </w:r>
      <w:r w:rsidRPr="00BF600D">
        <w:rPr>
          <w:i/>
        </w:rPr>
        <w:t>Security Conditions</w:t>
      </w:r>
      <w:r w:rsidRPr="00BF600D">
        <w:t>).</w:t>
      </w:r>
      <w:bookmarkEnd w:id="4205"/>
      <w:r w:rsidRPr="00BF600D">
        <w:t xml:space="preserve"> </w:t>
      </w:r>
    </w:p>
    <w:p w14:paraId="737EEC16" w14:textId="77777777" w:rsidR="00247935" w:rsidRDefault="00247935" w:rsidP="00247935"/>
    <w:p w14:paraId="673409D7" w14:textId="77777777" w:rsidR="005A15BA" w:rsidRDefault="005A15BA" w:rsidP="00247935"/>
    <w:p w14:paraId="526A7511" w14:textId="77777777" w:rsidR="005A15BA" w:rsidRDefault="005A15BA" w:rsidP="00247935"/>
    <w:p w14:paraId="5919DF98" w14:textId="77777777" w:rsidR="005A15BA" w:rsidRDefault="005A15BA" w:rsidP="00247935"/>
    <w:p w14:paraId="50A3C2ED" w14:textId="77777777" w:rsidR="00736CBD" w:rsidRDefault="00736CBD" w:rsidP="005A15BA">
      <w:pPr>
        <w:pStyle w:val="MRSchedule1"/>
        <w:numPr>
          <w:ilvl w:val="0"/>
          <w:numId w:val="0"/>
        </w:numPr>
        <w:spacing w:line="240" w:lineRule="auto"/>
        <w:jc w:val="both"/>
      </w:pPr>
    </w:p>
    <w:sectPr w:rsidR="00736CBD" w:rsidSect="00FD301D">
      <w:pgSz w:w="11909" w:h="16834" w:code="9"/>
      <w:pgMar w:top="1440" w:right="1440" w:bottom="1440" w:left="1440" w:header="720" w:footer="720" w:gutter="0"/>
      <w:paperSrc w:first="3" w:other="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004B1" w14:textId="77777777" w:rsidR="000662E2" w:rsidRDefault="000662E2" w:rsidP="00CF4AAE">
      <w:pPr>
        <w:spacing w:before="0" w:line="240" w:lineRule="auto"/>
      </w:pPr>
      <w:r>
        <w:separator/>
      </w:r>
    </w:p>
  </w:endnote>
  <w:endnote w:type="continuationSeparator" w:id="0">
    <w:p w14:paraId="2DDF95CC" w14:textId="77777777" w:rsidR="000662E2" w:rsidRDefault="000662E2" w:rsidP="00CF4AA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D267F" w14:textId="77777777" w:rsidR="000662E2" w:rsidRDefault="000662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3BB0" w14:textId="77777777" w:rsidR="00247935" w:rsidRPr="000662E2" w:rsidRDefault="00247935" w:rsidP="000662E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2418" w14:textId="77777777" w:rsidR="00247935" w:rsidRPr="000662E2" w:rsidRDefault="00247935" w:rsidP="00066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FB91" w14:textId="77777777" w:rsidR="00247935" w:rsidRDefault="00247935">
    <w:pPr>
      <w:spacing w:before="0" w:after="108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A6A8" w14:textId="77777777" w:rsidR="00247935" w:rsidRPr="000662E2" w:rsidRDefault="00247935" w:rsidP="000662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F3DFC" w14:textId="77777777" w:rsidR="00247935" w:rsidRPr="005A00DC" w:rsidRDefault="00247935" w:rsidP="005A00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6BFC" w14:textId="77777777" w:rsidR="00247935" w:rsidRPr="000662E2" w:rsidRDefault="00247935" w:rsidP="000662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785F3" w14:textId="77777777" w:rsidR="00247935" w:rsidRPr="000662E2" w:rsidRDefault="00247935" w:rsidP="000662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D22A8" w14:textId="77777777" w:rsidR="00247935" w:rsidRPr="000662E2" w:rsidRDefault="00247935" w:rsidP="000662E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33184" w14:textId="77777777" w:rsidR="00247935" w:rsidRPr="000662E2" w:rsidRDefault="00247935" w:rsidP="000662E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33474" w14:textId="77777777" w:rsidR="00247935" w:rsidRPr="000662E2" w:rsidRDefault="00247935" w:rsidP="0006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55380" w14:textId="77777777" w:rsidR="000662E2" w:rsidRDefault="000662E2" w:rsidP="00CF4AAE">
      <w:pPr>
        <w:spacing w:before="0" w:line="240" w:lineRule="auto"/>
      </w:pPr>
      <w:r>
        <w:separator/>
      </w:r>
    </w:p>
  </w:footnote>
  <w:footnote w:type="continuationSeparator" w:id="0">
    <w:p w14:paraId="6424D44C" w14:textId="77777777" w:rsidR="000662E2" w:rsidRDefault="000662E2" w:rsidP="00CF4AAE">
      <w:pPr>
        <w:spacing w:before="0" w:line="240" w:lineRule="auto"/>
      </w:pPr>
      <w:r>
        <w:continuationSeparator/>
      </w:r>
    </w:p>
  </w:footnote>
  <w:footnote w:id="1">
    <w:p w14:paraId="62A00C04" w14:textId="77777777" w:rsidR="00247935" w:rsidRPr="00E33E0D" w:rsidRDefault="00247935" w:rsidP="001A2CC3">
      <w:pPr>
        <w:pStyle w:val="FootnoteText"/>
        <w:rPr>
          <w:i/>
        </w:rPr>
      </w:pPr>
      <w:r w:rsidRPr="00E33E0D">
        <w:rPr>
          <w:rStyle w:val="FootnoteReference"/>
          <w:i/>
        </w:rPr>
        <w:footnoteRef/>
      </w:r>
      <w:r w:rsidRPr="00E33E0D">
        <w:rPr>
          <w:i/>
        </w:rPr>
        <w:t xml:space="preserve"> Terminology for meetings to be aligned with Schedule 8 (Governance and Management). </w:t>
      </w:r>
    </w:p>
  </w:footnote>
  <w:footnote w:id="2">
    <w:p w14:paraId="30F9EBD7" w14:textId="77777777" w:rsidR="00247935" w:rsidRDefault="00247935" w:rsidP="004D7B00">
      <w:pPr>
        <w:pStyle w:val="FootnoteText"/>
      </w:pPr>
      <w:r>
        <w:rPr>
          <w:rStyle w:val="FootnoteReference"/>
        </w:rPr>
        <w:footnoteRef/>
      </w:r>
      <w:r>
        <w:t xml:space="preserve"> The Authority can require the return of all items of GFA at any time at the sole risk of the Contractor.</w:t>
      </w:r>
    </w:p>
  </w:footnote>
  <w:footnote w:id="3">
    <w:p w14:paraId="7ED970A4" w14:textId="77777777" w:rsidR="00247935" w:rsidRDefault="00247935" w:rsidP="00247935">
      <w:pPr>
        <w:pStyle w:val="FootnoteText"/>
      </w:pPr>
      <w:r>
        <w:rPr>
          <w:rStyle w:val="FootnoteReference"/>
        </w:rPr>
        <w:footnoteRef/>
      </w:r>
      <w:r>
        <w:t xml:space="preserve"> Where such calculation of the Firm Price is complex, the information may be provided in a separate document to accompany the Task Order Proposal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CF18F" w14:textId="77777777" w:rsidR="000662E2" w:rsidRDefault="00066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ACC33" w14:textId="77777777" w:rsidR="00247935" w:rsidRPr="00901172" w:rsidRDefault="00247935" w:rsidP="00901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E4933" w14:textId="77777777" w:rsidR="000662E2" w:rsidRDefault="000662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144A" w14:textId="77777777" w:rsidR="00247935" w:rsidRPr="000662E2" w:rsidRDefault="00247935" w:rsidP="0006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 w15:restartNumberingAfterBreak="0">
    <w:nsid w:val="21EA5160"/>
    <w:multiLevelType w:val="multilevel"/>
    <w:tmpl w:val="C55CFD4E"/>
    <w:lvl w:ilvl="0">
      <w:start w:val="1"/>
      <w:numFmt w:val="decimal"/>
      <w:pStyle w:val="MRParts"/>
      <w:suff w:val="space"/>
      <w:lvlText w:val="PART %1 - "/>
      <w:lvlJc w:val="right"/>
      <w:pPr>
        <w:ind w:left="1080" w:firstLine="0"/>
      </w:pPr>
      <w:rPr>
        <w:rFonts w:hint="default"/>
        <w:b/>
        <w:i w:val="0"/>
        <w:caps/>
        <w:strike w:val="0"/>
        <w:dstrike w:val="0"/>
        <w:shadow w:val="0"/>
        <w:emboss w:val="0"/>
        <w:imprint w:val="0"/>
        <w:vanish w:val="0"/>
        <w:vertAlign w:val="base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4"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5"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6" w15:restartNumberingAfterBreak="0">
    <w:nsid w:val="462C4601"/>
    <w:multiLevelType w:val="multilevel"/>
    <w:tmpl w:val="D13C9630"/>
    <w:numStyleLink w:val="LMA"/>
  </w:abstractNum>
  <w:abstractNum w:abstractNumId="7" w15:restartNumberingAfterBreak="0">
    <w:nsid w:val="4C342EE0"/>
    <w:multiLevelType w:val="multilevel"/>
    <w:tmpl w:val="F780B57C"/>
    <w:styleLink w:val="Definitions1"/>
    <w:lvl w:ilvl="0">
      <w:start w:val="1"/>
      <w:numFmt w:val="decimal"/>
      <w:lvlRestart w:val="0"/>
      <w:lvlText w:val="%1"/>
      <w:lvlJc w:val="left"/>
      <w:pPr>
        <w:tabs>
          <w:tab w:val="num" w:pos="2422"/>
        </w:tabs>
        <w:ind w:left="2422" w:hanging="7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361"/>
        </w:tabs>
        <w:ind w:left="1361" w:hanging="1077"/>
      </w:pPr>
      <w:rPr>
        <w:rFonts w:hint="default"/>
      </w:rPr>
    </w:lvl>
    <w:lvl w:ilvl="3">
      <w:start w:val="1"/>
      <w:numFmt w:val="lowerRoman"/>
      <w:lvlText w:val="(%4)"/>
      <w:lvlJc w:val="left"/>
      <w:pPr>
        <w:tabs>
          <w:tab w:val="num" w:pos="1996"/>
        </w:tabs>
        <w:ind w:left="1996" w:hanging="720"/>
      </w:pPr>
      <w:rPr>
        <w:rFonts w:hint="default"/>
      </w:rPr>
    </w:lvl>
    <w:lvl w:ilvl="4">
      <w:start w:val="1"/>
      <w:numFmt w:val="upperLetter"/>
      <w:lvlText w:val="(%5)"/>
      <w:lvlJc w:val="left"/>
      <w:pPr>
        <w:tabs>
          <w:tab w:val="num" w:pos="4263"/>
        </w:tabs>
        <w:ind w:left="4263" w:hanging="720"/>
      </w:pPr>
      <w:rPr>
        <w:rFonts w:hint="default"/>
      </w:rPr>
    </w:lvl>
    <w:lvl w:ilvl="5">
      <w:start w:val="1"/>
      <w:numFmt w:val="decimal"/>
      <w:lvlText w:val="%6)"/>
      <w:lvlJc w:val="left"/>
      <w:pPr>
        <w:tabs>
          <w:tab w:val="num" w:pos="3957"/>
        </w:tabs>
        <w:ind w:left="3957" w:hanging="720"/>
      </w:pPr>
      <w:rPr>
        <w:rFonts w:hint="default"/>
      </w:rPr>
    </w:lvl>
    <w:lvl w:ilvl="6">
      <w:start w:val="1"/>
      <w:numFmt w:val="lowerLetter"/>
      <w:lvlText w:val="%7)"/>
      <w:lvlJc w:val="left"/>
      <w:pPr>
        <w:tabs>
          <w:tab w:val="num" w:pos="4677"/>
        </w:tabs>
        <w:ind w:left="4677" w:hanging="720"/>
      </w:pPr>
      <w:rPr>
        <w:rFonts w:hint="default"/>
      </w:rPr>
    </w:lvl>
    <w:lvl w:ilvl="7">
      <w:start w:val="1"/>
      <w:numFmt w:val="lowerRoman"/>
      <w:lvlText w:val="%8)"/>
      <w:lvlJc w:val="left"/>
      <w:pPr>
        <w:tabs>
          <w:tab w:val="num" w:pos="5397"/>
        </w:tabs>
        <w:ind w:left="5397" w:hanging="720"/>
      </w:pPr>
      <w:rPr>
        <w:rFonts w:hint="default"/>
      </w:rPr>
    </w:lvl>
    <w:lvl w:ilvl="8">
      <w:start w:val="1"/>
      <w:numFmt w:val="upperLetter"/>
      <w:lvlText w:val="%9)"/>
      <w:lvlJc w:val="left"/>
      <w:pPr>
        <w:tabs>
          <w:tab w:val="num" w:pos="6117"/>
        </w:tabs>
        <w:ind w:left="6117" w:hanging="720"/>
      </w:pPr>
      <w:rPr>
        <w:rFonts w:hint="default"/>
      </w:rPr>
    </w:lvl>
  </w:abstractNum>
  <w:abstractNum w:abstractNumId="8" w15:restartNumberingAfterBreak="0">
    <w:nsid w:val="4D840B7B"/>
    <w:multiLevelType w:val="multilevel"/>
    <w:tmpl w:val="9B1CF228"/>
    <w:numStyleLink w:val="Definitions"/>
  </w:abstractNum>
  <w:abstractNum w:abstractNumId="9"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10"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11"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12" w15:restartNumberingAfterBreak="0">
    <w:nsid w:val="68D34110"/>
    <w:multiLevelType w:val="hybridMultilevel"/>
    <w:tmpl w:val="6B2C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0C2F44"/>
    <w:multiLevelType w:val="multilevel"/>
    <w:tmpl w:val="7D42F14A"/>
    <w:numStyleLink w:val="Headings"/>
  </w:abstractNum>
  <w:abstractNum w:abstractNumId="14"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15" w15:restartNumberingAfterBreak="0">
    <w:nsid w:val="776B1953"/>
    <w:multiLevelType w:val="hybridMultilevel"/>
    <w:tmpl w:val="355430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3"/>
  </w:num>
  <w:num w:numId="3">
    <w:abstractNumId w:val="1"/>
  </w:num>
  <w:num w:numId="4">
    <w:abstractNumId w:val="3"/>
  </w:num>
  <w:num w:numId="5">
    <w:abstractNumId w:val="0"/>
  </w:num>
  <w:num w:numId="6">
    <w:abstractNumId w:val="9"/>
  </w:num>
  <w:num w:numId="7">
    <w:abstractNumId w:val="8"/>
  </w:num>
  <w:num w:numId="8">
    <w:abstractNumId w:val="6"/>
  </w:num>
  <w:num w:numId="9">
    <w:abstractNumId w:val="14"/>
  </w:num>
  <w:num w:numId="10">
    <w:abstractNumId w:val="5"/>
  </w:num>
  <w:num w:numId="11">
    <w:abstractNumId w:val="10"/>
  </w:num>
  <w:num w:numId="12">
    <w:abstractNumId w:val="4"/>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rPr>
      </w:lvl>
    </w:lvlOverride>
    <w:lvlOverride w:ilvl="2">
      <w:lvl w:ilvl="2">
        <w:start w:val="1"/>
        <w:numFmt w:val="decimal"/>
        <w:pStyle w:val="MRSchedPara3"/>
        <w:lvlText w:val="%1.%2.%3"/>
        <w:lvlJc w:val="left"/>
        <w:pPr>
          <w:ind w:left="1800" w:hanging="1080"/>
        </w:pPr>
        <w:rPr>
          <w:rFonts w:cs="Times New Roman" w:hint="default"/>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rPr>
      </w:lvl>
    </w:lvlOverride>
    <w:lvlOverride w:ilvl="2">
      <w:lvl w:ilvl="2">
        <w:start w:val="1"/>
        <w:numFmt w:val="decimal"/>
        <w:pStyle w:val="MRSchedPara3"/>
        <w:lvlText w:val="%1.%2.%3"/>
        <w:lvlJc w:val="left"/>
        <w:pPr>
          <w:ind w:left="2215" w:hanging="1080"/>
        </w:pPr>
        <w:rPr>
          <w:rFonts w:cs="Times New Roman" w:hint="default"/>
        </w:rPr>
      </w:lvl>
    </w:lvlOverride>
    <w:lvlOverride w:ilvl="3">
      <w:lvl w:ilvl="3">
        <w:start w:val="1"/>
        <w:numFmt w:val="lowerRoman"/>
        <w:pStyle w:val="MRSchedPara4"/>
        <w:lvlText w:val="(%4)"/>
        <w:lvlJc w:val="left"/>
        <w:pPr>
          <w:tabs>
            <w:tab w:val="num" w:pos="2277"/>
          </w:tabs>
          <w:ind w:left="228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18">
    <w:abstractNumId w:val="3"/>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rPr>
      </w:lvl>
    </w:lvlOverride>
    <w:lvlOverride w:ilvl="2">
      <w:lvl w:ilvl="2">
        <w:start w:val="1"/>
        <w:numFmt w:val="decimal"/>
        <w:pStyle w:val="MRSchedPara3"/>
        <w:lvlText w:val="%1.%2.%3"/>
        <w:lvlJc w:val="left"/>
        <w:pPr>
          <w:ind w:left="1800" w:hanging="1080"/>
        </w:pPr>
        <w:rPr>
          <w:rFonts w:cs="Times New Roman" w:hint="default"/>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19">
    <w:abstractNumId w:val="3"/>
    <w:lvlOverride w:ilvl="0">
      <w:startOverride w:val="1"/>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pStyle w:val="MRSchedPara2"/>
        <w:lvlText w:val="%1.%2"/>
        <w:lvlJc w:val="left"/>
        <w:pPr>
          <w:ind w:left="720" w:hanging="720"/>
        </w:pPr>
        <w:rPr>
          <w:rFonts w:cs="Times New Roman" w:hint="default"/>
        </w:rPr>
      </w:lvl>
    </w:lvlOverride>
    <w:lvlOverride w:ilvl="2">
      <w:startOverride w:val="1"/>
      <w:lvl w:ilvl="2">
        <w:start w:val="1"/>
        <w:numFmt w:val="decimal"/>
        <w:pStyle w:val="MRSchedPara3"/>
        <w:lvlText w:val="%1.%2.%3"/>
        <w:lvlJc w:val="left"/>
        <w:pPr>
          <w:ind w:left="1800" w:hanging="1080"/>
        </w:pPr>
        <w:rPr>
          <w:rFonts w:cs="Times New Roman" w:hint="default"/>
        </w:rPr>
      </w:lvl>
    </w:lvlOverride>
    <w:lvlOverride w:ilvl="3">
      <w:startOverride w:val="1"/>
      <w:lvl w:ilvl="3">
        <w:start w:val="1"/>
        <w:numFmt w:val="lowerRoman"/>
        <w:pStyle w:val="MRSchedPara4"/>
        <w:lvlText w:val="(%4)"/>
        <w:lvlJc w:val="left"/>
        <w:pPr>
          <w:tabs>
            <w:tab w:val="num" w:pos="2517"/>
          </w:tabs>
          <w:ind w:left="2520" w:hanging="720"/>
        </w:pPr>
        <w:rPr>
          <w:rFonts w:cs="Times New Roman" w:hint="default"/>
        </w:rPr>
      </w:lvl>
    </w:lvlOverride>
    <w:lvlOverride w:ilvl="4">
      <w:startOverride w:val="1"/>
      <w:lvl w:ilvl="4">
        <w:start w:val="1"/>
        <w:numFmt w:val="upperLetter"/>
        <w:pStyle w:val="MRSchedPara5"/>
        <w:lvlText w:val="(%5)"/>
        <w:lvlJc w:val="left"/>
        <w:pPr>
          <w:tabs>
            <w:tab w:val="num" w:pos="3238"/>
          </w:tabs>
          <w:ind w:left="3240" w:hanging="720"/>
        </w:pPr>
        <w:rPr>
          <w:rFonts w:cs="Times New Roman" w:hint="default"/>
        </w:rPr>
      </w:lvl>
    </w:lvlOverride>
    <w:lvlOverride w:ilvl="5">
      <w:startOverride w:val="1"/>
      <w:lvl w:ilvl="5">
        <w:start w:val="1"/>
        <w:numFmt w:val="decimal"/>
        <w:pStyle w:val="MRSchedPara6"/>
        <w:lvlText w:val="%6)"/>
        <w:lvlJc w:val="left"/>
        <w:pPr>
          <w:tabs>
            <w:tab w:val="num" w:pos="3958"/>
          </w:tabs>
          <w:ind w:left="3960" w:hanging="720"/>
        </w:pPr>
        <w:rPr>
          <w:rFonts w:cs="Times New Roman" w:hint="default"/>
        </w:rPr>
      </w:lvl>
    </w:lvlOverride>
    <w:lvlOverride w:ilvl="6">
      <w:startOverride w:val="1"/>
      <w:lvl w:ilvl="6">
        <w:start w:val="1"/>
        <w:numFmt w:val="lowerLetter"/>
        <w:pStyle w:val="MRSchedPara7"/>
        <w:lvlText w:val="%7)"/>
        <w:lvlJc w:val="left"/>
        <w:pPr>
          <w:tabs>
            <w:tab w:val="num" w:pos="4678"/>
          </w:tabs>
          <w:ind w:left="4680" w:hanging="720"/>
        </w:pPr>
        <w:rPr>
          <w:rFonts w:cs="Times New Roman" w:hint="default"/>
        </w:rPr>
      </w:lvl>
    </w:lvlOverride>
    <w:lvlOverride w:ilvl="7">
      <w:startOverride w:val="1"/>
      <w:lvl w:ilvl="7">
        <w:start w:val="1"/>
        <w:numFmt w:val="lowerRoman"/>
        <w:pStyle w:val="MRSchedPara8"/>
        <w:lvlText w:val="%8)"/>
        <w:lvlJc w:val="left"/>
        <w:pPr>
          <w:tabs>
            <w:tab w:val="num" w:pos="5398"/>
          </w:tabs>
          <w:ind w:left="5400" w:hanging="720"/>
        </w:pPr>
        <w:rPr>
          <w:rFonts w:cs="Times New Roman" w:hint="default"/>
        </w:rPr>
      </w:lvl>
    </w:lvlOverride>
    <w:lvlOverride w:ilvl="8">
      <w:startOverride w:val="1"/>
      <w:lvl w:ilvl="8">
        <w:start w:val="1"/>
        <w:numFmt w:val="upperLetter"/>
        <w:pStyle w:val="MRSchedPara9"/>
        <w:lvlText w:val="%9)"/>
        <w:lvlJc w:val="left"/>
        <w:pPr>
          <w:ind w:left="6120" w:hanging="720"/>
        </w:pPr>
        <w:rPr>
          <w:rFonts w:cs="Times New Roman" w:hint="default"/>
        </w:rPr>
      </w:lvl>
    </w:lvlOverride>
  </w:num>
  <w:num w:numId="20">
    <w:abstractNumId w:val="12"/>
  </w:num>
  <w:num w:numId="21">
    <w:abstractNumId w:val="1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pStyle w:val="MRSchedPara2"/>
        <w:lvlText w:val="%1.%2"/>
        <w:lvlJc w:val="left"/>
        <w:pPr>
          <w:ind w:left="720" w:hanging="720"/>
        </w:pPr>
        <w:rPr>
          <w:rFonts w:cs="Times New Roman" w:hint="default"/>
        </w:rPr>
      </w:lvl>
    </w:lvlOverride>
    <w:lvlOverride w:ilvl="2">
      <w:startOverride w:val="1"/>
      <w:lvl w:ilvl="2">
        <w:start w:val="1"/>
        <w:numFmt w:val="decimal"/>
        <w:pStyle w:val="MRSchedPara3"/>
        <w:lvlText w:val="%1.%2.%3"/>
        <w:lvlJc w:val="left"/>
        <w:pPr>
          <w:ind w:left="1800" w:hanging="1080"/>
        </w:pPr>
        <w:rPr>
          <w:rFonts w:cs="Times New Roman" w:hint="default"/>
        </w:rPr>
      </w:lvl>
    </w:lvlOverride>
    <w:lvlOverride w:ilvl="3">
      <w:startOverride w:val="1"/>
      <w:lvl w:ilvl="3">
        <w:start w:val="1"/>
        <w:numFmt w:val="lowerRoman"/>
        <w:pStyle w:val="MRSchedPara4"/>
        <w:lvlText w:val="(%4)"/>
        <w:lvlJc w:val="left"/>
        <w:pPr>
          <w:tabs>
            <w:tab w:val="num" w:pos="2517"/>
          </w:tabs>
          <w:ind w:left="2520" w:hanging="720"/>
        </w:pPr>
        <w:rPr>
          <w:rFonts w:cs="Times New Roman" w:hint="default"/>
        </w:rPr>
      </w:lvl>
    </w:lvlOverride>
    <w:lvlOverride w:ilvl="4">
      <w:startOverride w:val="1"/>
      <w:lvl w:ilvl="4">
        <w:start w:val="1"/>
        <w:numFmt w:val="upperLetter"/>
        <w:pStyle w:val="MRSchedPara5"/>
        <w:lvlText w:val="(%5)"/>
        <w:lvlJc w:val="left"/>
        <w:pPr>
          <w:tabs>
            <w:tab w:val="num" w:pos="3238"/>
          </w:tabs>
          <w:ind w:left="3240" w:hanging="720"/>
        </w:pPr>
        <w:rPr>
          <w:rFonts w:cs="Times New Roman" w:hint="default"/>
        </w:rPr>
      </w:lvl>
    </w:lvlOverride>
    <w:lvlOverride w:ilvl="5">
      <w:startOverride w:val="1"/>
      <w:lvl w:ilvl="5">
        <w:start w:val="1"/>
        <w:numFmt w:val="decimal"/>
        <w:pStyle w:val="MRSchedPara6"/>
        <w:lvlText w:val="%6)"/>
        <w:lvlJc w:val="left"/>
        <w:pPr>
          <w:tabs>
            <w:tab w:val="num" w:pos="3958"/>
          </w:tabs>
          <w:ind w:left="3960" w:hanging="720"/>
        </w:pPr>
        <w:rPr>
          <w:rFonts w:cs="Times New Roman" w:hint="default"/>
        </w:rPr>
      </w:lvl>
    </w:lvlOverride>
    <w:lvlOverride w:ilvl="6">
      <w:startOverride w:val="1"/>
      <w:lvl w:ilvl="6">
        <w:start w:val="1"/>
        <w:numFmt w:val="lowerLetter"/>
        <w:pStyle w:val="MRSchedPara7"/>
        <w:lvlText w:val="%7)"/>
        <w:lvlJc w:val="left"/>
        <w:pPr>
          <w:tabs>
            <w:tab w:val="num" w:pos="4678"/>
          </w:tabs>
          <w:ind w:left="4680" w:hanging="720"/>
        </w:pPr>
        <w:rPr>
          <w:rFonts w:cs="Times New Roman" w:hint="default"/>
        </w:rPr>
      </w:lvl>
    </w:lvlOverride>
    <w:lvlOverride w:ilvl="7">
      <w:startOverride w:val="1"/>
      <w:lvl w:ilvl="7">
        <w:start w:val="1"/>
        <w:numFmt w:val="lowerRoman"/>
        <w:pStyle w:val="MRSchedPara8"/>
        <w:lvlText w:val="%8)"/>
        <w:lvlJc w:val="left"/>
        <w:pPr>
          <w:tabs>
            <w:tab w:val="num" w:pos="5398"/>
          </w:tabs>
          <w:ind w:left="5400" w:hanging="720"/>
        </w:pPr>
        <w:rPr>
          <w:rFonts w:cs="Times New Roman" w:hint="default"/>
        </w:rPr>
      </w:lvl>
    </w:lvlOverride>
    <w:lvlOverride w:ilvl="8">
      <w:startOverride w:val="1"/>
      <w:lvl w:ilvl="8">
        <w:start w:val="1"/>
        <w:numFmt w:val="upperLetter"/>
        <w:pStyle w:val="MRSchedPara9"/>
        <w:lvlText w:val="%9)"/>
        <w:lvlJc w:val="left"/>
        <w:pPr>
          <w:ind w:left="6120" w:hanging="720"/>
        </w:pPr>
        <w:rPr>
          <w:rFonts w:cs="Times New Roman" w:hint="default"/>
        </w:rPr>
      </w:lvl>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pStyle w:val="MRSchedPara2"/>
        <w:lvlText w:val="%1.%2"/>
        <w:lvlJc w:val="left"/>
        <w:pPr>
          <w:ind w:left="720" w:hanging="720"/>
        </w:pPr>
        <w:rPr>
          <w:rFonts w:cs="Times New Roman" w:hint="default"/>
        </w:rPr>
      </w:lvl>
    </w:lvlOverride>
    <w:lvlOverride w:ilvl="2">
      <w:startOverride w:val="1"/>
      <w:lvl w:ilvl="2">
        <w:start w:val="1"/>
        <w:numFmt w:val="decimal"/>
        <w:pStyle w:val="MRSchedPara3"/>
        <w:lvlText w:val="%1.%2.%3"/>
        <w:lvlJc w:val="left"/>
        <w:pPr>
          <w:ind w:left="1800" w:hanging="1080"/>
        </w:pPr>
        <w:rPr>
          <w:rFonts w:cs="Times New Roman" w:hint="default"/>
        </w:rPr>
      </w:lvl>
    </w:lvlOverride>
    <w:lvlOverride w:ilvl="3">
      <w:startOverride w:val="1"/>
      <w:lvl w:ilvl="3">
        <w:start w:val="1"/>
        <w:numFmt w:val="lowerRoman"/>
        <w:pStyle w:val="MRSchedPara4"/>
        <w:lvlText w:val="(%4)"/>
        <w:lvlJc w:val="left"/>
        <w:pPr>
          <w:tabs>
            <w:tab w:val="num" w:pos="2517"/>
          </w:tabs>
          <w:ind w:left="2520" w:hanging="720"/>
        </w:pPr>
        <w:rPr>
          <w:rFonts w:cs="Times New Roman" w:hint="default"/>
        </w:rPr>
      </w:lvl>
    </w:lvlOverride>
    <w:lvlOverride w:ilvl="4">
      <w:startOverride w:val="1"/>
      <w:lvl w:ilvl="4">
        <w:start w:val="1"/>
        <w:numFmt w:val="upperLetter"/>
        <w:pStyle w:val="MRSchedPara5"/>
        <w:lvlText w:val="(%5)"/>
        <w:lvlJc w:val="left"/>
        <w:pPr>
          <w:tabs>
            <w:tab w:val="num" w:pos="3238"/>
          </w:tabs>
          <w:ind w:left="3240" w:hanging="720"/>
        </w:pPr>
        <w:rPr>
          <w:rFonts w:cs="Times New Roman" w:hint="default"/>
        </w:rPr>
      </w:lvl>
    </w:lvlOverride>
    <w:lvlOverride w:ilvl="5">
      <w:startOverride w:val="1"/>
      <w:lvl w:ilvl="5">
        <w:start w:val="1"/>
        <w:numFmt w:val="decimal"/>
        <w:pStyle w:val="MRSchedPara6"/>
        <w:lvlText w:val="%6)"/>
        <w:lvlJc w:val="left"/>
        <w:pPr>
          <w:tabs>
            <w:tab w:val="num" w:pos="3958"/>
          </w:tabs>
          <w:ind w:left="3960" w:hanging="720"/>
        </w:pPr>
        <w:rPr>
          <w:rFonts w:cs="Times New Roman" w:hint="default"/>
        </w:rPr>
      </w:lvl>
    </w:lvlOverride>
    <w:lvlOverride w:ilvl="6">
      <w:startOverride w:val="1"/>
      <w:lvl w:ilvl="6">
        <w:start w:val="1"/>
        <w:numFmt w:val="lowerLetter"/>
        <w:pStyle w:val="MRSchedPara7"/>
        <w:lvlText w:val="%7)"/>
        <w:lvlJc w:val="left"/>
        <w:pPr>
          <w:tabs>
            <w:tab w:val="num" w:pos="4678"/>
          </w:tabs>
          <w:ind w:left="4680" w:hanging="720"/>
        </w:pPr>
        <w:rPr>
          <w:rFonts w:cs="Times New Roman" w:hint="default"/>
        </w:rPr>
      </w:lvl>
    </w:lvlOverride>
    <w:lvlOverride w:ilvl="7">
      <w:startOverride w:val="1"/>
      <w:lvl w:ilvl="7">
        <w:start w:val="1"/>
        <w:numFmt w:val="lowerRoman"/>
        <w:pStyle w:val="MRSchedPara8"/>
        <w:lvlText w:val="%8)"/>
        <w:lvlJc w:val="left"/>
        <w:pPr>
          <w:tabs>
            <w:tab w:val="num" w:pos="5398"/>
          </w:tabs>
          <w:ind w:left="5400" w:hanging="720"/>
        </w:pPr>
        <w:rPr>
          <w:rFonts w:cs="Times New Roman" w:hint="default"/>
        </w:rPr>
      </w:lvl>
    </w:lvlOverride>
    <w:lvlOverride w:ilvl="8">
      <w:startOverride w:val="1"/>
      <w:lvl w:ilvl="8">
        <w:start w:val="1"/>
        <w:numFmt w:val="upperLetter"/>
        <w:pStyle w:val="MRSchedPara9"/>
        <w:lvlText w:val="%9)"/>
        <w:lvlJc w:val="left"/>
        <w:pPr>
          <w:ind w:left="6120" w:hanging="720"/>
        </w:pPr>
        <w:rPr>
          <w:rFonts w:cs="Times New Roman" w:hint="default"/>
        </w:rPr>
      </w:lvl>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pStyle w:val="MRSchedPara2"/>
        <w:lvlText w:val="%1.%2"/>
        <w:lvlJc w:val="left"/>
        <w:pPr>
          <w:ind w:left="720" w:hanging="720"/>
        </w:pPr>
        <w:rPr>
          <w:rFonts w:cs="Times New Roman" w:hint="default"/>
        </w:rPr>
      </w:lvl>
    </w:lvlOverride>
    <w:lvlOverride w:ilvl="2">
      <w:startOverride w:val="1"/>
      <w:lvl w:ilvl="2">
        <w:start w:val="1"/>
        <w:numFmt w:val="decimal"/>
        <w:pStyle w:val="MRSchedPara3"/>
        <w:lvlText w:val="%1.%2.%3"/>
        <w:lvlJc w:val="left"/>
        <w:pPr>
          <w:ind w:left="1800" w:hanging="1080"/>
        </w:pPr>
        <w:rPr>
          <w:rFonts w:cs="Times New Roman" w:hint="default"/>
        </w:rPr>
      </w:lvl>
    </w:lvlOverride>
    <w:lvlOverride w:ilvl="3">
      <w:startOverride w:val="1"/>
      <w:lvl w:ilvl="3">
        <w:start w:val="1"/>
        <w:numFmt w:val="lowerRoman"/>
        <w:pStyle w:val="MRSchedPara4"/>
        <w:lvlText w:val="(%4)"/>
        <w:lvlJc w:val="left"/>
        <w:pPr>
          <w:tabs>
            <w:tab w:val="num" w:pos="2517"/>
          </w:tabs>
          <w:ind w:left="2520" w:hanging="720"/>
        </w:pPr>
        <w:rPr>
          <w:rFonts w:cs="Times New Roman" w:hint="default"/>
        </w:rPr>
      </w:lvl>
    </w:lvlOverride>
    <w:lvlOverride w:ilvl="4">
      <w:startOverride w:val="1"/>
      <w:lvl w:ilvl="4">
        <w:start w:val="1"/>
        <w:numFmt w:val="upperLetter"/>
        <w:pStyle w:val="MRSchedPara5"/>
        <w:lvlText w:val="(%5)"/>
        <w:lvlJc w:val="left"/>
        <w:pPr>
          <w:tabs>
            <w:tab w:val="num" w:pos="3238"/>
          </w:tabs>
          <w:ind w:left="3240" w:hanging="720"/>
        </w:pPr>
        <w:rPr>
          <w:rFonts w:cs="Times New Roman" w:hint="default"/>
        </w:rPr>
      </w:lvl>
    </w:lvlOverride>
    <w:lvlOverride w:ilvl="5">
      <w:startOverride w:val="1"/>
      <w:lvl w:ilvl="5">
        <w:start w:val="1"/>
        <w:numFmt w:val="decimal"/>
        <w:pStyle w:val="MRSchedPara6"/>
        <w:lvlText w:val="%6)"/>
        <w:lvlJc w:val="left"/>
        <w:pPr>
          <w:tabs>
            <w:tab w:val="num" w:pos="3958"/>
          </w:tabs>
          <w:ind w:left="3960" w:hanging="720"/>
        </w:pPr>
        <w:rPr>
          <w:rFonts w:cs="Times New Roman" w:hint="default"/>
        </w:rPr>
      </w:lvl>
    </w:lvlOverride>
    <w:lvlOverride w:ilvl="6">
      <w:startOverride w:val="1"/>
      <w:lvl w:ilvl="6">
        <w:start w:val="1"/>
        <w:numFmt w:val="lowerLetter"/>
        <w:pStyle w:val="MRSchedPara7"/>
        <w:lvlText w:val="%7)"/>
        <w:lvlJc w:val="left"/>
        <w:pPr>
          <w:tabs>
            <w:tab w:val="num" w:pos="4678"/>
          </w:tabs>
          <w:ind w:left="4680" w:hanging="720"/>
        </w:pPr>
        <w:rPr>
          <w:rFonts w:cs="Times New Roman" w:hint="default"/>
        </w:rPr>
      </w:lvl>
    </w:lvlOverride>
    <w:lvlOverride w:ilvl="7">
      <w:startOverride w:val="1"/>
      <w:lvl w:ilvl="7">
        <w:start w:val="1"/>
        <w:numFmt w:val="lowerRoman"/>
        <w:pStyle w:val="MRSchedPara8"/>
        <w:lvlText w:val="%8)"/>
        <w:lvlJc w:val="left"/>
        <w:pPr>
          <w:tabs>
            <w:tab w:val="num" w:pos="5398"/>
          </w:tabs>
          <w:ind w:left="5400" w:hanging="720"/>
        </w:pPr>
        <w:rPr>
          <w:rFonts w:cs="Times New Roman" w:hint="default"/>
        </w:rPr>
      </w:lvl>
    </w:lvlOverride>
    <w:lvlOverride w:ilvl="8">
      <w:startOverride w:val="1"/>
      <w:lvl w:ilvl="8">
        <w:start w:val="1"/>
        <w:numFmt w:val="upperLetter"/>
        <w:pStyle w:val="MRSchedPara9"/>
        <w:lvlText w:val="%9)"/>
        <w:lvlJc w:val="left"/>
        <w:pPr>
          <w:ind w:left="6120" w:hanging="720"/>
        </w:pPr>
        <w:rPr>
          <w:rFonts w:cs="Times New Roman" w:hint="default"/>
        </w:rPr>
      </w:lvl>
    </w:lvlOverride>
  </w:num>
  <w:num w:numId="32">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activeWritingStyle w:appName="MSWord" w:lang="en-US" w:vendorID="8" w:dllVersion="513" w:checkStyle="1"/>
  <w:activeWritingStyle w:appName="MSWord" w:lang="en-GB" w:vendorID="8" w:dllVersion="513"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897"/>
    <w:rsid w:val="0000096B"/>
    <w:rsid w:val="00000A47"/>
    <w:rsid w:val="00000DC1"/>
    <w:rsid w:val="00001429"/>
    <w:rsid w:val="00001DE2"/>
    <w:rsid w:val="000025CE"/>
    <w:rsid w:val="0000364F"/>
    <w:rsid w:val="000036FA"/>
    <w:rsid w:val="0000427E"/>
    <w:rsid w:val="0000428E"/>
    <w:rsid w:val="00004787"/>
    <w:rsid w:val="00004A4D"/>
    <w:rsid w:val="000053AF"/>
    <w:rsid w:val="00005B74"/>
    <w:rsid w:val="00005C54"/>
    <w:rsid w:val="0000645C"/>
    <w:rsid w:val="00006B07"/>
    <w:rsid w:val="00006E66"/>
    <w:rsid w:val="00010410"/>
    <w:rsid w:val="00010CB2"/>
    <w:rsid w:val="00010F38"/>
    <w:rsid w:val="00011323"/>
    <w:rsid w:val="00011AF5"/>
    <w:rsid w:val="00011BEE"/>
    <w:rsid w:val="00011DDF"/>
    <w:rsid w:val="00012005"/>
    <w:rsid w:val="000125BD"/>
    <w:rsid w:val="0001290D"/>
    <w:rsid w:val="0001307C"/>
    <w:rsid w:val="0001381C"/>
    <w:rsid w:val="000138C2"/>
    <w:rsid w:val="00014638"/>
    <w:rsid w:val="000156A1"/>
    <w:rsid w:val="00016049"/>
    <w:rsid w:val="00016191"/>
    <w:rsid w:val="000171A3"/>
    <w:rsid w:val="000174C3"/>
    <w:rsid w:val="00020151"/>
    <w:rsid w:val="0002048A"/>
    <w:rsid w:val="000205BF"/>
    <w:rsid w:val="000205E1"/>
    <w:rsid w:val="00021424"/>
    <w:rsid w:val="000219BA"/>
    <w:rsid w:val="00022464"/>
    <w:rsid w:val="0002262C"/>
    <w:rsid w:val="0002334E"/>
    <w:rsid w:val="000238DB"/>
    <w:rsid w:val="0002441A"/>
    <w:rsid w:val="000249BA"/>
    <w:rsid w:val="00024A05"/>
    <w:rsid w:val="00024B37"/>
    <w:rsid w:val="000261B3"/>
    <w:rsid w:val="0002686F"/>
    <w:rsid w:val="00026F27"/>
    <w:rsid w:val="0002773D"/>
    <w:rsid w:val="000304DD"/>
    <w:rsid w:val="00031705"/>
    <w:rsid w:val="000318E9"/>
    <w:rsid w:val="00031D66"/>
    <w:rsid w:val="00032B49"/>
    <w:rsid w:val="00032BC4"/>
    <w:rsid w:val="00032D2E"/>
    <w:rsid w:val="000333CB"/>
    <w:rsid w:val="000333D1"/>
    <w:rsid w:val="00033BBC"/>
    <w:rsid w:val="00033E06"/>
    <w:rsid w:val="00033F04"/>
    <w:rsid w:val="0003480B"/>
    <w:rsid w:val="00034825"/>
    <w:rsid w:val="00035085"/>
    <w:rsid w:val="00035267"/>
    <w:rsid w:val="0003642B"/>
    <w:rsid w:val="00036632"/>
    <w:rsid w:val="00036DE5"/>
    <w:rsid w:val="000371AB"/>
    <w:rsid w:val="00037554"/>
    <w:rsid w:val="00040357"/>
    <w:rsid w:val="0004178C"/>
    <w:rsid w:val="00041C52"/>
    <w:rsid w:val="00041F79"/>
    <w:rsid w:val="00042AE0"/>
    <w:rsid w:val="00042C33"/>
    <w:rsid w:val="000434BE"/>
    <w:rsid w:val="000437C9"/>
    <w:rsid w:val="00044142"/>
    <w:rsid w:val="000447F2"/>
    <w:rsid w:val="00044B79"/>
    <w:rsid w:val="00044FF6"/>
    <w:rsid w:val="0004554B"/>
    <w:rsid w:val="00045604"/>
    <w:rsid w:val="0004653E"/>
    <w:rsid w:val="00047588"/>
    <w:rsid w:val="00047F98"/>
    <w:rsid w:val="00047FD9"/>
    <w:rsid w:val="0005011D"/>
    <w:rsid w:val="00050373"/>
    <w:rsid w:val="0005099D"/>
    <w:rsid w:val="000511CB"/>
    <w:rsid w:val="00051273"/>
    <w:rsid w:val="000512BC"/>
    <w:rsid w:val="0005140A"/>
    <w:rsid w:val="00051470"/>
    <w:rsid w:val="000519A7"/>
    <w:rsid w:val="00051A97"/>
    <w:rsid w:val="0005271B"/>
    <w:rsid w:val="000533BA"/>
    <w:rsid w:val="00053628"/>
    <w:rsid w:val="00053C10"/>
    <w:rsid w:val="00054071"/>
    <w:rsid w:val="000541BD"/>
    <w:rsid w:val="000556A5"/>
    <w:rsid w:val="0005570C"/>
    <w:rsid w:val="00055919"/>
    <w:rsid w:val="00055FB8"/>
    <w:rsid w:val="000562C8"/>
    <w:rsid w:val="00056591"/>
    <w:rsid w:val="00056AB8"/>
    <w:rsid w:val="0005707D"/>
    <w:rsid w:val="00057CA0"/>
    <w:rsid w:val="0006034A"/>
    <w:rsid w:val="000606F0"/>
    <w:rsid w:val="00060B9A"/>
    <w:rsid w:val="000610B9"/>
    <w:rsid w:val="0006143E"/>
    <w:rsid w:val="000616DB"/>
    <w:rsid w:val="000617CA"/>
    <w:rsid w:val="00061B47"/>
    <w:rsid w:val="00061DAE"/>
    <w:rsid w:val="00062304"/>
    <w:rsid w:val="00062669"/>
    <w:rsid w:val="000628D8"/>
    <w:rsid w:val="0006316E"/>
    <w:rsid w:val="000631E3"/>
    <w:rsid w:val="0006393B"/>
    <w:rsid w:val="00063995"/>
    <w:rsid w:val="00063FF7"/>
    <w:rsid w:val="00064066"/>
    <w:rsid w:val="000645A7"/>
    <w:rsid w:val="000645EA"/>
    <w:rsid w:val="00064BAA"/>
    <w:rsid w:val="000662E2"/>
    <w:rsid w:val="0006638E"/>
    <w:rsid w:val="00066E88"/>
    <w:rsid w:val="000671A5"/>
    <w:rsid w:val="00067860"/>
    <w:rsid w:val="000678B0"/>
    <w:rsid w:val="00070815"/>
    <w:rsid w:val="00070C5B"/>
    <w:rsid w:val="00070D2A"/>
    <w:rsid w:val="00071170"/>
    <w:rsid w:val="0007119E"/>
    <w:rsid w:val="00071370"/>
    <w:rsid w:val="00071894"/>
    <w:rsid w:val="000738DB"/>
    <w:rsid w:val="00073C0B"/>
    <w:rsid w:val="00073C23"/>
    <w:rsid w:val="00073E27"/>
    <w:rsid w:val="000742A0"/>
    <w:rsid w:val="000743CB"/>
    <w:rsid w:val="000747F2"/>
    <w:rsid w:val="00075784"/>
    <w:rsid w:val="00075F4D"/>
    <w:rsid w:val="000768E5"/>
    <w:rsid w:val="000769C4"/>
    <w:rsid w:val="000769D4"/>
    <w:rsid w:val="00076D00"/>
    <w:rsid w:val="00076EE0"/>
    <w:rsid w:val="00077372"/>
    <w:rsid w:val="0007781F"/>
    <w:rsid w:val="00077C4F"/>
    <w:rsid w:val="00081237"/>
    <w:rsid w:val="0008136D"/>
    <w:rsid w:val="0008140C"/>
    <w:rsid w:val="00081700"/>
    <w:rsid w:val="00082168"/>
    <w:rsid w:val="000827FE"/>
    <w:rsid w:val="000828A0"/>
    <w:rsid w:val="0008366C"/>
    <w:rsid w:val="0008467C"/>
    <w:rsid w:val="00085276"/>
    <w:rsid w:val="00086DA5"/>
    <w:rsid w:val="000872CB"/>
    <w:rsid w:val="0008730F"/>
    <w:rsid w:val="000873C3"/>
    <w:rsid w:val="00087D56"/>
    <w:rsid w:val="0009035A"/>
    <w:rsid w:val="000909E9"/>
    <w:rsid w:val="000911CA"/>
    <w:rsid w:val="00091D5C"/>
    <w:rsid w:val="000927E3"/>
    <w:rsid w:val="00093965"/>
    <w:rsid w:val="00093A98"/>
    <w:rsid w:val="00093DFA"/>
    <w:rsid w:val="000942CA"/>
    <w:rsid w:val="000946EB"/>
    <w:rsid w:val="00094A74"/>
    <w:rsid w:val="000965F6"/>
    <w:rsid w:val="00096D34"/>
    <w:rsid w:val="00096ECD"/>
    <w:rsid w:val="000974CE"/>
    <w:rsid w:val="000978DC"/>
    <w:rsid w:val="00097BF0"/>
    <w:rsid w:val="000A02B7"/>
    <w:rsid w:val="000A03A5"/>
    <w:rsid w:val="000A05DC"/>
    <w:rsid w:val="000A0D13"/>
    <w:rsid w:val="000A144B"/>
    <w:rsid w:val="000A2436"/>
    <w:rsid w:val="000A28E3"/>
    <w:rsid w:val="000A2DC2"/>
    <w:rsid w:val="000A35D8"/>
    <w:rsid w:val="000A36FD"/>
    <w:rsid w:val="000A3743"/>
    <w:rsid w:val="000A3920"/>
    <w:rsid w:val="000A39F8"/>
    <w:rsid w:val="000A4755"/>
    <w:rsid w:val="000A4D1F"/>
    <w:rsid w:val="000A4F29"/>
    <w:rsid w:val="000A4FD2"/>
    <w:rsid w:val="000A5B0F"/>
    <w:rsid w:val="000A634F"/>
    <w:rsid w:val="000A678B"/>
    <w:rsid w:val="000A67D1"/>
    <w:rsid w:val="000A7583"/>
    <w:rsid w:val="000A78CA"/>
    <w:rsid w:val="000B04E6"/>
    <w:rsid w:val="000B0BD5"/>
    <w:rsid w:val="000B0D25"/>
    <w:rsid w:val="000B14E4"/>
    <w:rsid w:val="000B1B7D"/>
    <w:rsid w:val="000B2C6E"/>
    <w:rsid w:val="000B30B5"/>
    <w:rsid w:val="000B3D75"/>
    <w:rsid w:val="000B40DC"/>
    <w:rsid w:val="000B42A0"/>
    <w:rsid w:val="000B4FC6"/>
    <w:rsid w:val="000B5375"/>
    <w:rsid w:val="000B55FE"/>
    <w:rsid w:val="000B5634"/>
    <w:rsid w:val="000B5894"/>
    <w:rsid w:val="000B5BFB"/>
    <w:rsid w:val="000B6489"/>
    <w:rsid w:val="000B6838"/>
    <w:rsid w:val="000B6ABE"/>
    <w:rsid w:val="000B7D34"/>
    <w:rsid w:val="000C0821"/>
    <w:rsid w:val="000C0ADF"/>
    <w:rsid w:val="000C0B56"/>
    <w:rsid w:val="000C213F"/>
    <w:rsid w:val="000C2D04"/>
    <w:rsid w:val="000C34F4"/>
    <w:rsid w:val="000C3B02"/>
    <w:rsid w:val="000C4220"/>
    <w:rsid w:val="000C4419"/>
    <w:rsid w:val="000C4928"/>
    <w:rsid w:val="000C4B54"/>
    <w:rsid w:val="000C5600"/>
    <w:rsid w:val="000C5663"/>
    <w:rsid w:val="000C5DC4"/>
    <w:rsid w:val="000C65B2"/>
    <w:rsid w:val="000C65F7"/>
    <w:rsid w:val="000C6F5B"/>
    <w:rsid w:val="000C771B"/>
    <w:rsid w:val="000C7837"/>
    <w:rsid w:val="000C784C"/>
    <w:rsid w:val="000C7DA4"/>
    <w:rsid w:val="000C7E58"/>
    <w:rsid w:val="000D026D"/>
    <w:rsid w:val="000D02E9"/>
    <w:rsid w:val="000D03E6"/>
    <w:rsid w:val="000D0A1F"/>
    <w:rsid w:val="000D0C74"/>
    <w:rsid w:val="000D10D2"/>
    <w:rsid w:val="000D17AF"/>
    <w:rsid w:val="000D1895"/>
    <w:rsid w:val="000D1E19"/>
    <w:rsid w:val="000D26CC"/>
    <w:rsid w:val="000D30D6"/>
    <w:rsid w:val="000D3472"/>
    <w:rsid w:val="000D3B09"/>
    <w:rsid w:val="000D4182"/>
    <w:rsid w:val="000D41AE"/>
    <w:rsid w:val="000D436F"/>
    <w:rsid w:val="000D4417"/>
    <w:rsid w:val="000D46D9"/>
    <w:rsid w:val="000D5207"/>
    <w:rsid w:val="000D54C7"/>
    <w:rsid w:val="000D5504"/>
    <w:rsid w:val="000D5E5E"/>
    <w:rsid w:val="000D6984"/>
    <w:rsid w:val="000D7636"/>
    <w:rsid w:val="000E0F70"/>
    <w:rsid w:val="000E15C4"/>
    <w:rsid w:val="000E1886"/>
    <w:rsid w:val="000E197F"/>
    <w:rsid w:val="000E1D39"/>
    <w:rsid w:val="000E1EAC"/>
    <w:rsid w:val="000E258C"/>
    <w:rsid w:val="000E2654"/>
    <w:rsid w:val="000E2E2E"/>
    <w:rsid w:val="000E2E4C"/>
    <w:rsid w:val="000E322B"/>
    <w:rsid w:val="000E405D"/>
    <w:rsid w:val="000E46E2"/>
    <w:rsid w:val="000E4CCB"/>
    <w:rsid w:val="000E56CF"/>
    <w:rsid w:val="000E5ADA"/>
    <w:rsid w:val="000E6738"/>
    <w:rsid w:val="000E6AF1"/>
    <w:rsid w:val="000E758C"/>
    <w:rsid w:val="000E77D2"/>
    <w:rsid w:val="000E7C36"/>
    <w:rsid w:val="000F0341"/>
    <w:rsid w:val="000F1088"/>
    <w:rsid w:val="000F12C5"/>
    <w:rsid w:val="000F14EC"/>
    <w:rsid w:val="000F227B"/>
    <w:rsid w:val="000F2776"/>
    <w:rsid w:val="000F2AFC"/>
    <w:rsid w:val="000F324F"/>
    <w:rsid w:val="000F3416"/>
    <w:rsid w:val="000F3509"/>
    <w:rsid w:val="000F35E7"/>
    <w:rsid w:val="000F3A5B"/>
    <w:rsid w:val="000F41AF"/>
    <w:rsid w:val="000F49D3"/>
    <w:rsid w:val="000F502D"/>
    <w:rsid w:val="000F5B84"/>
    <w:rsid w:val="000F5CE8"/>
    <w:rsid w:val="000F5EA8"/>
    <w:rsid w:val="000F6471"/>
    <w:rsid w:val="000F6A75"/>
    <w:rsid w:val="000F7168"/>
    <w:rsid w:val="000F7B0F"/>
    <w:rsid w:val="000F7EB2"/>
    <w:rsid w:val="001010A6"/>
    <w:rsid w:val="00101782"/>
    <w:rsid w:val="001017C6"/>
    <w:rsid w:val="00101DB2"/>
    <w:rsid w:val="00101E72"/>
    <w:rsid w:val="00102341"/>
    <w:rsid w:val="00102750"/>
    <w:rsid w:val="0010290B"/>
    <w:rsid w:val="001029DA"/>
    <w:rsid w:val="00103E93"/>
    <w:rsid w:val="00104447"/>
    <w:rsid w:val="001046FA"/>
    <w:rsid w:val="0010488B"/>
    <w:rsid w:val="00105126"/>
    <w:rsid w:val="001052E3"/>
    <w:rsid w:val="00105503"/>
    <w:rsid w:val="001056A0"/>
    <w:rsid w:val="00105837"/>
    <w:rsid w:val="001058DF"/>
    <w:rsid w:val="0010591C"/>
    <w:rsid w:val="0010592F"/>
    <w:rsid w:val="001059B9"/>
    <w:rsid w:val="00105F0F"/>
    <w:rsid w:val="0010623E"/>
    <w:rsid w:val="001065D3"/>
    <w:rsid w:val="001071D3"/>
    <w:rsid w:val="00107BCC"/>
    <w:rsid w:val="001107A4"/>
    <w:rsid w:val="001108DF"/>
    <w:rsid w:val="00110DCA"/>
    <w:rsid w:val="00111149"/>
    <w:rsid w:val="001111C4"/>
    <w:rsid w:val="00111C26"/>
    <w:rsid w:val="00111D5D"/>
    <w:rsid w:val="00111DA3"/>
    <w:rsid w:val="00111F53"/>
    <w:rsid w:val="001120A7"/>
    <w:rsid w:val="00113CD4"/>
    <w:rsid w:val="00113DB9"/>
    <w:rsid w:val="00114247"/>
    <w:rsid w:val="00114EF4"/>
    <w:rsid w:val="00115163"/>
    <w:rsid w:val="00115340"/>
    <w:rsid w:val="00115DC3"/>
    <w:rsid w:val="00115EE5"/>
    <w:rsid w:val="00116577"/>
    <w:rsid w:val="00116FE4"/>
    <w:rsid w:val="001203E9"/>
    <w:rsid w:val="00120872"/>
    <w:rsid w:val="001211E9"/>
    <w:rsid w:val="0012163F"/>
    <w:rsid w:val="00121756"/>
    <w:rsid w:val="0012192F"/>
    <w:rsid w:val="00121D62"/>
    <w:rsid w:val="00122473"/>
    <w:rsid w:val="00122B2D"/>
    <w:rsid w:val="00122C54"/>
    <w:rsid w:val="00123065"/>
    <w:rsid w:val="001239C8"/>
    <w:rsid w:val="001247AF"/>
    <w:rsid w:val="001247DC"/>
    <w:rsid w:val="00124BB2"/>
    <w:rsid w:val="00124F4F"/>
    <w:rsid w:val="00125949"/>
    <w:rsid w:val="00125998"/>
    <w:rsid w:val="00125AAC"/>
    <w:rsid w:val="00126E10"/>
    <w:rsid w:val="001271E3"/>
    <w:rsid w:val="0013099F"/>
    <w:rsid w:val="001310DD"/>
    <w:rsid w:val="001324BE"/>
    <w:rsid w:val="00132DCF"/>
    <w:rsid w:val="00133246"/>
    <w:rsid w:val="001336A0"/>
    <w:rsid w:val="00133787"/>
    <w:rsid w:val="00134842"/>
    <w:rsid w:val="00134CF8"/>
    <w:rsid w:val="001359AD"/>
    <w:rsid w:val="0013616E"/>
    <w:rsid w:val="00136333"/>
    <w:rsid w:val="0013644B"/>
    <w:rsid w:val="00136CD0"/>
    <w:rsid w:val="001372D3"/>
    <w:rsid w:val="00137C01"/>
    <w:rsid w:val="00137DB5"/>
    <w:rsid w:val="00137E13"/>
    <w:rsid w:val="00140471"/>
    <w:rsid w:val="00140AF5"/>
    <w:rsid w:val="00141381"/>
    <w:rsid w:val="00141840"/>
    <w:rsid w:val="001419BD"/>
    <w:rsid w:val="00142889"/>
    <w:rsid w:val="001429CA"/>
    <w:rsid w:val="00142CEF"/>
    <w:rsid w:val="00143A6D"/>
    <w:rsid w:val="001443F8"/>
    <w:rsid w:val="001447B9"/>
    <w:rsid w:val="00144C67"/>
    <w:rsid w:val="00144D7D"/>
    <w:rsid w:val="001451BF"/>
    <w:rsid w:val="00145B93"/>
    <w:rsid w:val="00150008"/>
    <w:rsid w:val="00150278"/>
    <w:rsid w:val="001504D6"/>
    <w:rsid w:val="00150914"/>
    <w:rsid w:val="00151077"/>
    <w:rsid w:val="00151166"/>
    <w:rsid w:val="00151F4C"/>
    <w:rsid w:val="00152096"/>
    <w:rsid w:val="00152D8A"/>
    <w:rsid w:val="00153846"/>
    <w:rsid w:val="00154226"/>
    <w:rsid w:val="00154AAE"/>
    <w:rsid w:val="00154BAF"/>
    <w:rsid w:val="0015500C"/>
    <w:rsid w:val="001551E2"/>
    <w:rsid w:val="0015535E"/>
    <w:rsid w:val="001555D5"/>
    <w:rsid w:val="00155C15"/>
    <w:rsid w:val="00155F2F"/>
    <w:rsid w:val="00156042"/>
    <w:rsid w:val="0015751D"/>
    <w:rsid w:val="0015762E"/>
    <w:rsid w:val="0015798D"/>
    <w:rsid w:val="001579C4"/>
    <w:rsid w:val="00157B19"/>
    <w:rsid w:val="001606B0"/>
    <w:rsid w:val="0016127D"/>
    <w:rsid w:val="001619AB"/>
    <w:rsid w:val="00161A7A"/>
    <w:rsid w:val="00162861"/>
    <w:rsid w:val="00163B8A"/>
    <w:rsid w:val="001644E1"/>
    <w:rsid w:val="00164583"/>
    <w:rsid w:val="00164880"/>
    <w:rsid w:val="0016488C"/>
    <w:rsid w:val="001657C8"/>
    <w:rsid w:val="00165CF3"/>
    <w:rsid w:val="001663EB"/>
    <w:rsid w:val="00166404"/>
    <w:rsid w:val="001665E9"/>
    <w:rsid w:val="0016672B"/>
    <w:rsid w:val="00167B4C"/>
    <w:rsid w:val="001707FA"/>
    <w:rsid w:val="00170865"/>
    <w:rsid w:val="00170CE4"/>
    <w:rsid w:val="00170EE4"/>
    <w:rsid w:val="001714A2"/>
    <w:rsid w:val="001714E8"/>
    <w:rsid w:val="00171D5D"/>
    <w:rsid w:val="0017209F"/>
    <w:rsid w:val="0017290C"/>
    <w:rsid w:val="001731B7"/>
    <w:rsid w:val="001734CD"/>
    <w:rsid w:val="00173F99"/>
    <w:rsid w:val="00174436"/>
    <w:rsid w:val="001751A2"/>
    <w:rsid w:val="001753EC"/>
    <w:rsid w:val="00175534"/>
    <w:rsid w:val="001758EF"/>
    <w:rsid w:val="00175936"/>
    <w:rsid w:val="00175A2D"/>
    <w:rsid w:val="00175A41"/>
    <w:rsid w:val="00175C6F"/>
    <w:rsid w:val="0017620B"/>
    <w:rsid w:val="00176E66"/>
    <w:rsid w:val="00176FD0"/>
    <w:rsid w:val="00177021"/>
    <w:rsid w:val="00177236"/>
    <w:rsid w:val="00177E47"/>
    <w:rsid w:val="0018008A"/>
    <w:rsid w:val="0018051F"/>
    <w:rsid w:val="00180DB5"/>
    <w:rsid w:val="001821EF"/>
    <w:rsid w:val="001833C9"/>
    <w:rsid w:val="00183426"/>
    <w:rsid w:val="00183DF0"/>
    <w:rsid w:val="00185158"/>
    <w:rsid w:val="001851A2"/>
    <w:rsid w:val="00185259"/>
    <w:rsid w:val="0018563B"/>
    <w:rsid w:val="00185FEA"/>
    <w:rsid w:val="00186247"/>
    <w:rsid w:val="001864CB"/>
    <w:rsid w:val="00186D8D"/>
    <w:rsid w:val="001875B6"/>
    <w:rsid w:val="00187BDF"/>
    <w:rsid w:val="001901D3"/>
    <w:rsid w:val="001903FD"/>
    <w:rsid w:val="0019195F"/>
    <w:rsid w:val="001921FF"/>
    <w:rsid w:val="00192E9B"/>
    <w:rsid w:val="00192F15"/>
    <w:rsid w:val="00192F2D"/>
    <w:rsid w:val="00192F92"/>
    <w:rsid w:val="00193B10"/>
    <w:rsid w:val="001944C7"/>
    <w:rsid w:val="001946D2"/>
    <w:rsid w:val="001949D8"/>
    <w:rsid w:val="00194EAF"/>
    <w:rsid w:val="00195614"/>
    <w:rsid w:val="001957D7"/>
    <w:rsid w:val="001959A0"/>
    <w:rsid w:val="00195DAC"/>
    <w:rsid w:val="0019731D"/>
    <w:rsid w:val="0019732A"/>
    <w:rsid w:val="0019764A"/>
    <w:rsid w:val="001979D9"/>
    <w:rsid w:val="00197CD5"/>
    <w:rsid w:val="001A04E9"/>
    <w:rsid w:val="001A0792"/>
    <w:rsid w:val="001A0CA9"/>
    <w:rsid w:val="001A0DE9"/>
    <w:rsid w:val="001A1861"/>
    <w:rsid w:val="001A22A3"/>
    <w:rsid w:val="001A28EB"/>
    <w:rsid w:val="001A2BF8"/>
    <w:rsid w:val="001A2CC3"/>
    <w:rsid w:val="001A3136"/>
    <w:rsid w:val="001A31F7"/>
    <w:rsid w:val="001A39BC"/>
    <w:rsid w:val="001A3E63"/>
    <w:rsid w:val="001A3F8C"/>
    <w:rsid w:val="001A400E"/>
    <w:rsid w:val="001A438F"/>
    <w:rsid w:val="001A4679"/>
    <w:rsid w:val="001A4903"/>
    <w:rsid w:val="001A4930"/>
    <w:rsid w:val="001A4C09"/>
    <w:rsid w:val="001A52F5"/>
    <w:rsid w:val="001A5530"/>
    <w:rsid w:val="001A55C2"/>
    <w:rsid w:val="001A59F8"/>
    <w:rsid w:val="001A5BF7"/>
    <w:rsid w:val="001A5D9D"/>
    <w:rsid w:val="001A5E5D"/>
    <w:rsid w:val="001A6842"/>
    <w:rsid w:val="001A6D06"/>
    <w:rsid w:val="001A7475"/>
    <w:rsid w:val="001A7897"/>
    <w:rsid w:val="001A7903"/>
    <w:rsid w:val="001A7966"/>
    <w:rsid w:val="001A7E5A"/>
    <w:rsid w:val="001B1419"/>
    <w:rsid w:val="001B199D"/>
    <w:rsid w:val="001B1B86"/>
    <w:rsid w:val="001B2338"/>
    <w:rsid w:val="001B2CC7"/>
    <w:rsid w:val="001B301E"/>
    <w:rsid w:val="001B31DB"/>
    <w:rsid w:val="001B3847"/>
    <w:rsid w:val="001B3D68"/>
    <w:rsid w:val="001B4266"/>
    <w:rsid w:val="001B46B4"/>
    <w:rsid w:val="001B47A7"/>
    <w:rsid w:val="001B4907"/>
    <w:rsid w:val="001B4B1F"/>
    <w:rsid w:val="001B5055"/>
    <w:rsid w:val="001B51CD"/>
    <w:rsid w:val="001B5BDA"/>
    <w:rsid w:val="001B5D14"/>
    <w:rsid w:val="001B6045"/>
    <w:rsid w:val="001B60A5"/>
    <w:rsid w:val="001B6A78"/>
    <w:rsid w:val="001B6EFA"/>
    <w:rsid w:val="001B71F9"/>
    <w:rsid w:val="001B7674"/>
    <w:rsid w:val="001C03BE"/>
    <w:rsid w:val="001C053E"/>
    <w:rsid w:val="001C12BF"/>
    <w:rsid w:val="001C299D"/>
    <w:rsid w:val="001C3D57"/>
    <w:rsid w:val="001C3DEF"/>
    <w:rsid w:val="001C3EA6"/>
    <w:rsid w:val="001C4B43"/>
    <w:rsid w:val="001C4F24"/>
    <w:rsid w:val="001C6127"/>
    <w:rsid w:val="001C6667"/>
    <w:rsid w:val="001C67F4"/>
    <w:rsid w:val="001C6E87"/>
    <w:rsid w:val="001C6FE7"/>
    <w:rsid w:val="001C7097"/>
    <w:rsid w:val="001D06EB"/>
    <w:rsid w:val="001D07D3"/>
    <w:rsid w:val="001D0C3A"/>
    <w:rsid w:val="001D1319"/>
    <w:rsid w:val="001D1901"/>
    <w:rsid w:val="001D1B88"/>
    <w:rsid w:val="001D3135"/>
    <w:rsid w:val="001D3285"/>
    <w:rsid w:val="001D36E4"/>
    <w:rsid w:val="001D3735"/>
    <w:rsid w:val="001D395C"/>
    <w:rsid w:val="001D399C"/>
    <w:rsid w:val="001D3A73"/>
    <w:rsid w:val="001D3B9D"/>
    <w:rsid w:val="001D4A9A"/>
    <w:rsid w:val="001D4F63"/>
    <w:rsid w:val="001D5008"/>
    <w:rsid w:val="001D55FE"/>
    <w:rsid w:val="001D5F6C"/>
    <w:rsid w:val="001D6473"/>
    <w:rsid w:val="001D64C2"/>
    <w:rsid w:val="001D6DB8"/>
    <w:rsid w:val="001D6E74"/>
    <w:rsid w:val="001D763E"/>
    <w:rsid w:val="001D77DD"/>
    <w:rsid w:val="001D7CF5"/>
    <w:rsid w:val="001D7E23"/>
    <w:rsid w:val="001E030F"/>
    <w:rsid w:val="001E0EC8"/>
    <w:rsid w:val="001E11CE"/>
    <w:rsid w:val="001E1408"/>
    <w:rsid w:val="001E19C7"/>
    <w:rsid w:val="001E1E3C"/>
    <w:rsid w:val="001E2623"/>
    <w:rsid w:val="001E41DF"/>
    <w:rsid w:val="001E6269"/>
    <w:rsid w:val="001E6336"/>
    <w:rsid w:val="001E6560"/>
    <w:rsid w:val="001E681B"/>
    <w:rsid w:val="001E6BF7"/>
    <w:rsid w:val="001E6DEA"/>
    <w:rsid w:val="001E74EB"/>
    <w:rsid w:val="001E778A"/>
    <w:rsid w:val="001E7C76"/>
    <w:rsid w:val="001F03A1"/>
    <w:rsid w:val="001F0518"/>
    <w:rsid w:val="001F09C9"/>
    <w:rsid w:val="001F0B09"/>
    <w:rsid w:val="001F0CBB"/>
    <w:rsid w:val="001F2356"/>
    <w:rsid w:val="001F23B4"/>
    <w:rsid w:val="001F2838"/>
    <w:rsid w:val="001F2EF7"/>
    <w:rsid w:val="001F39D1"/>
    <w:rsid w:val="001F483D"/>
    <w:rsid w:val="001F51F8"/>
    <w:rsid w:val="001F56D9"/>
    <w:rsid w:val="001F5754"/>
    <w:rsid w:val="001F64A5"/>
    <w:rsid w:val="001F6F3C"/>
    <w:rsid w:val="001F757D"/>
    <w:rsid w:val="0020028F"/>
    <w:rsid w:val="002007BE"/>
    <w:rsid w:val="00201099"/>
    <w:rsid w:val="00201324"/>
    <w:rsid w:val="00201767"/>
    <w:rsid w:val="00201E5A"/>
    <w:rsid w:val="002021B4"/>
    <w:rsid w:val="0020264D"/>
    <w:rsid w:val="00203200"/>
    <w:rsid w:val="002034A4"/>
    <w:rsid w:val="00203509"/>
    <w:rsid w:val="00203AC5"/>
    <w:rsid w:val="0020410A"/>
    <w:rsid w:val="00204B6E"/>
    <w:rsid w:val="0020513E"/>
    <w:rsid w:val="00205207"/>
    <w:rsid w:val="002052DA"/>
    <w:rsid w:val="00205332"/>
    <w:rsid w:val="00205B27"/>
    <w:rsid w:val="002062DA"/>
    <w:rsid w:val="002064E5"/>
    <w:rsid w:val="002066F9"/>
    <w:rsid w:val="00206745"/>
    <w:rsid w:val="00207016"/>
    <w:rsid w:val="002071BB"/>
    <w:rsid w:val="002073DE"/>
    <w:rsid w:val="00207D81"/>
    <w:rsid w:val="00207D91"/>
    <w:rsid w:val="002105B4"/>
    <w:rsid w:val="00210636"/>
    <w:rsid w:val="00210747"/>
    <w:rsid w:val="00210E13"/>
    <w:rsid w:val="00211579"/>
    <w:rsid w:val="002118E3"/>
    <w:rsid w:val="00212B79"/>
    <w:rsid w:val="00212DF0"/>
    <w:rsid w:val="002134DA"/>
    <w:rsid w:val="0021366F"/>
    <w:rsid w:val="00213B91"/>
    <w:rsid w:val="00214A84"/>
    <w:rsid w:val="00214A93"/>
    <w:rsid w:val="00214F5E"/>
    <w:rsid w:val="00215735"/>
    <w:rsid w:val="002158AB"/>
    <w:rsid w:val="00215AA5"/>
    <w:rsid w:val="002168D7"/>
    <w:rsid w:val="0021701B"/>
    <w:rsid w:val="00217197"/>
    <w:rsid w:val="0021745C"/>
    <w:rsid w:val="0021768B"/>
    <w:rsid w:val="002178CC"/>
    <w:rsid w:val="00217FF4"/>
    <w:rsid w:val="002206E9"/>
    <w:rsid w:val="00220AF2"/>
    <w:rsid w:val="00220D45"/>
    <w:rsid w:val="00221072"/>
    <w:rsid w:val="0022150E"/>
    <w:rsid w:val="002215DE"/>
    <w:rsid w:val="002217AF"/>
    <w:rsid w:val="002219DF"/>
    <w:rsid w:val="00221EA8"/>
    <w:rsid w:val="00222CD0"/>
    <w:rsid w:val="0022319E"/>
    <w:rsid w:val="00223396"/>
    <w:rsid w:val="002234E4"/>
    <w:rsid w:val="0022465F"/>
    <w:rsid w:val="00225613"/>
    <w:rsid w:val="0022568F"/>
    <w:rsid w:val="002260B7"/>
    <w:rsid w:val="00226AA3"/>
    <w:rsid w:val="00226D6E"/>
    <w:rsid w:val="00226F0B"/>
    <w:rsid w:val="00227386"/>
    <w:rsid w:val="00230E7E"/>
    <w:rsid w:val="00231B81"/>
    <w:rsid w:val="00231D45"/>
    <w:rsid w:val="00232095"/>
    <w:rsid w:val="00232235"/>
    <w:rsid w:val="00232929"/>
    <w:rsid w:val="002329B0"/>
    <w:rsid w:val="00233009"/>
    <w:rsid w:val="002333C8"/>
    <w:rsid w:val="00233D5F"/>
    <w:rsid w:val="002346FD"/>
    <w:rsid w:val="00234B6F"/>
    <w:rsid w:val="00234FD0"/>
    <w:rsid w:val="002351BF"/>
    <w:rsid w:val="002352E7"/>
    <w:rsid w:val="002366B7"/>
    <w:rsid w:val="00236A8F"/>
    <w:rsid w:val="00237B22"/>
    <w:rsid w:val="00237BCA"/>
    <w:rsid w:val="00240BCE"/>
    <w:rsid w:val="00240CB1"/>
    <w:rsid w:val="00240D24"/>
    <w:rsid w:val="00241055"/>
    <w:rsid w:val="00241BCF"/>
    <w:rsid w:val="0024415B"/>
    <w:rsid w:val="00245630"/>
    <w:rsid w:val="0024568E"/>
    <w:rsid w:val="002458CB"/>
    <w:rsid w:val="0024651B"/>
    <w:rsid w:val="00246D11"/>
    <w:rsid w:val="00247935"/>
    <w:rsid w:val="00250589"/>
    <w:rsid w:val="002508A1"/>
    <w:rsid w:val="00250B8B"/>
    <w:rsid w:val="00250FF3"/>
    <w:rsid w:val="00251463"/>
    <w:rsid w:val="0025168B"/>
    <w:rsid w:val="002519E8"/>
    <w:rsid w:val="00251DFD"/>
    <w:rsid w:val="00252BE7"/>
    <w:rsid w:val="00252EF4"/>
    <w:rsid w:val="00253109"/>
    <w:rsid w:val="00253184"/>
    <w:rsid w:val="002532EA"/>
    <w:rsid w:val="00253791"/>
    <w:rsid w:val="002537F7"/>
    <w:rsid w:val="00253827"/>
    <w:rsid w:val="00253CE2"/>
    <w:rsid w:val="00254581"/>
    <w:rsid w:val="002547F7"/>
    <w:rsid w:val="00255549"/>
    <w:rsid w:val="0025564F"/>
    <w:rsid w:val="00255B81"/>
    <w:rsid w:val="00255C9C"/>
    <w:rsid w:val="00256420"/>
    <w:rsid w:val="0025675E"/>
    <w:rsid w:val="002567CC"/>
    <w:rsid w:val="0025712B"/>
    <w:rsid w:val="00260A1E"/>
    <w:rsid w:val="00260B76"/>
    <w:rsid w:val="00260D33"/>
    <w:rsid w:val="00261525"/>
    <w:rsid w:val="0026192C"/>
    <w:rsid w:val="0026209D"/>
    <w:rsid w:val="002635B7"/>
    <w:rsid w:val="00263727"/>
    <w:rsid w:val="00263B5B"/>
    <w:rsid w:val="0026420A"/>
    <w:rsid w:val="00264484"/>
    <w:rsid w:val="00264CA1"/>
    <w:rsid w:val="00264D54"/>
    <w:rsid w:val="00266BE0"/>
    <w:rsid w:val="00266E90"/>
    <w:rsid w:val="00267208"/>
    <w:rsid w:val="00267272"/>
    <w:rsid w:val="00267297"/>
    <w:rsid w:val="002674BE"/>
    <w:rsid w:val="0026758E"/>
    <w:rsid w:val="00267D75"/>
    <w:rsid w:val="00267F0C"/>
    <w:rsid w:val="002708F9"/>
    <w:rsid w:val="00270D8E"/>
    <w:rsid w:val="002710F6"/>
    <w:rsid w:val="002715B2"/>
    <w:rsid w:val="0027165E"/>
    <w:rsid w:val="00271FB3"/>
    <w:rsid w:val="0027264E"/>
    <w:rsid w:val="00272B94"/>
    <w:rsid w:val="002732C1"/>
    <w:rsid w:val="00273DA5"/>
    <w:rsid w:val="00274168"/>
    <w:rsid w:val="00274309"/>
    <w:rsid w:val="00276449"/>
    <w:rsid w:val="002764AD"/>
    <w:rsid w:val="0027699B"/>
    <w:rsid w:val="00276FE3"/>
    <w:rsid w:val="002776D6"/>
    <w:rsid w:val="00277B32"/>
    <w:rsid w:val="00277BBD"/>
    <w:rsid w:val="00277D33"/>
    <w:rsid w:val="0028004E"/>
    <w:rsid w:val="00280DE6"/>
    <w:rsid w:val="00281280"/>
    <w:rsid w:val="00281647"/>
    <w:rsid w:val="0028231E"/>
    <w:rsid w:val="00282FC3"/>
    <w:rsid w:val="0028367C"/>
    <w:rsid w:val="00283CBE"/>
    <w:rsid w:val="002840ED"/>
    <w:rsid w:val="002841EF"/>
    <w:rsid w:val="00284FD2"/>
    <w:rsid w:val="00285374"/>
    <w:rsid w:val="002853AF"/>
    <w:rsid w:val="00285994"/>
    <w:rsid w:val="00285A41"/>
    <w:rsid w:val="00285E73"/>
    <w:rsid w:val="002867B6"/>
    <w:rsid w:val="00287E23"/>
    <w:rsid w:val="002907CB"/>
    <w:rsid w:val="002907E1"/>
    <w:rsid w:val="00290E8B"/>
    <w:rsid w:val="0029111E"/>
    <w:rsid w:val="0029113E"/>
    <w:rsid w:val="00291EDD"/>
    <w:rsid w:val="00291F1C"/>
    <w:rsid w:val="00293142"/>
    <w:rsid w:val="00293833"/>
    <w:rsid w:val="00293FA4"/>
    <w:rsid w:val="002946B9"/>
    <w:rsid w:val="0029615A"/>
    <w:rsid w:val="00296C65"/>
    <w:rsid w:val="002A06CA"/>
    <w:rsid w:val="002A0C65"/>
    <w:rsid w:val="002A0D10"/>
    <w:rsid w:val="002A1B2A"/>
    <w:rsid w:val="002A269A"/>
    <w:rsid w:val="002A2800"/>
    <w:rsid w:val="002A2DE6"/>
    <w:rsid w:val="002A3520"/>
    <w:rsid w:val="002A37F1"/>
    <w:rsid w:val="002A47C1"/>
    <w:rsid w:val="002A62ED"/>
    <w:rsid w:val="002A64FC"/>
    <w:rsid w:val="002A6CAD"/>
    <w:rsid w:val="002A6D50"/>
    <w:rsid w:val="002A6F37"/>
    <w:rsid w:val="002A71AD"/>
    <w:rsid w:val="002A7342"/>
    <w:rsid w:val="002A7A53"/>
    <w:rsid w:val="002A7F28"/>
    <w:rsid w:val="002B08EE"/>
    <w:rsid w:val="002B0E6E"/>
    <w:rsid w:val="002B1079"/>
    <w:rsid w:val="002B1395"/>
    <w:rsid w:val="002B1CCF"/>
    <w:rsid w:val="002B1FC8"/>
    <w:rsid w:val="002B2212"/>
    <w:rsid w:val="002B2823"/>
    <w:rsid w:val="002B2838"/>
    <w:rsid w:val="002B4116"/>
    <w:rsid w:val="002B416B"/>
    <w:rsid w:val="002B4698"/>
    <w:rsid w:val="002B4952"/>
    <w:rsid w:val="002B4F41"/>
    <w:rsid w:val="002B5183"/>
    <w:rsid w:val="002B6038"/>
    <w:rsid w:val="002B6208"/>
    <w:rsid w:val="002B67BF"/>
    <w:rsid w:val="002C00C0"/>
    <w:rsid w:val="002C04B0"/>
    <w:rsid w:val="002C1049"/>
    <w:rsid w:val="002C1B26"/>
    <w:rsid w:val="002C1B5B"/>
    <w:rsid w:val="002C1E01"/>
    <w:rsid w:val="002C1E02"/>
    <w:rsid w:val="002C1F1F"/>
    <w:rsid w:val="002C306B"/>
    <w:rsid w:val="002C309E"/>
    <w:rsid w:val="002C34C8"/>
    <w:rsid w:val="002C3CEE"/>
    <w:rsid w:val="002C427C"/>
    <w:rsid w:val="002C4C6A"/>
    <w:rsid w:val="002C5CC1"/>
    <w:rsid w:val="002C64EF"/>
    <w:rsid w:val="002C6A01"/>
    <w:rsid w:val="002C6A3A"/>
    <w:rsid w:val="002C6BC8"/>
    <w:rsid w:val="002C71EC"/>
    <w:rsid w:val="002C72CF"/>
    <w:rsid w:val="002C75A2"/>
    <w:rsid w:val="002C7785"/>
    <w:rsid w:val="002C7C83"/>
    <w:rsid w:val="002D049A"/>
    <w:rsid w:val="002D0C9D"/>
    <w:rsid w:val="002D1728"/>
    <w:rsid w:val="002D1895"/>
    <w:rsid w:val="002D1E9A"/>
    <w:rsid w:val="002D291E"/>
    <w:rsid w:val="002D2B9D"/>
    <w:rsid w:val="002D38EA"/>
    <w:rsid w:val="002D396F"/>
    <w:rsid w:val="002D3A20"/>
    <w:rsid w:val="002D4829"/>
    <w:rsid w:val="002D4CB6"/>
    <w:rsid w:val="002D559D"/>
    <w:rsid w:val="002D57BC"/>
    <w:rsid w:val="002D57FB"/>
    <w:rsid w:val="002D70E2"/>
    <w:rsid w:val="002D729C"/>
    <w:rsid w:val="002E0646"/>
    <w:rsid w:val="002E1983"/>
    <w:rsid w:val="002E20FE"/>
    <w:rsid w:val="002E21EF"/>
    <w:rsid w:val="002E2364"/>
    <w:rsid w:val="002E258B"/>
    <w:rsid w:val="002E2E8D"/>
    <w:rsid w:val="002E340C"/>
    <w:rsid w:val="002E3B2B"/>
    <w:rsid w:val="002E4515"/>
    <w:rsid w:val="002E50F5"/>
    <w:rsid w:val="002E5585"/>
    <w:rsid w:val="002E5A42"/>
    <w:rsid w:val="002E71D8"/>
    <w:rsid w:val="002E7509"/>
    <w:rsid w:val="002E76C2"/>
    <w:rsid w:val="002E76FE"/>
    <w:rsid w:val="002F0538"/>
    <w:rsid w:val="002F06B7"/>
    <w:rsid w:val="002F07BB"/>
    <w:rsid w:val="002F107B"/>
    <w:rsid w:val="002F1154"/>
    <w:rsid w:val="002F1678"/>
    <w:rsid w:val="002F1750"/>
    <w:rsid w:val="002F1B7B"/>
    <w:rsid w:val="002F1FF7"/>
    <w:rsid w:val="002F332E"/>
    <w:rsid w:val="002F3C27"/>
    <w:rsid w:val="002F44AA"/>
    <w:rsid w:val="002F4C35"/>
    <w:rsid w:val="002F50BA"/>
    <w:rsid w:val="002F53C4"/>
    <w:rsid w:val="002F53EA"/>
    <w:rsid w:val="002F5B30"/>
    <w:rsid w:val="002F6182"/>
    <w:rsid w:val="002F62C9"/>
    <w:rsid w:val="002F6548"/>
    <w:rsid w:val="002F6848"/>
    <w:rsid w:val="002F6958"/>
    <w:rsid w:val="002F6ACD"/>
    <w:rsid w:val="002F7B6C"/>
    <w:rsid w:val="002F7BA5"/>
    <w:rsid w:val="002F7DEE"/>
    <w:rsid w:val="003001A6"/>
    <w:rsid w:val="0030036B"/>
    <w:rsid w:val="0030038C"/>
    <w:rsid w:val="0030048E"/>
    <w:rsid w:val="0030085C"/>
    <w:rsid w:val="00300E10"/>
    <w:rsid w:val="00300E5F"/>
    <w:rsid w:val="00300FEC"/>
    <w:rsid w:val="003014A6"/>
    <w:rsid w:val="0030166C"/>
    <w:rsid w:val="003019EF"/>
    <w:rsid w:val="00301AFE"/>
    <w:rsid w:val="0030243A"/>
    <w:rsid w:val="0030276F"/>
    <w:rsid w:val="00302FEE"/>
    <w:rsid w:val="0030333F"/>
    <w:rsid w:val="0030358D"/>
    <w:rsid w:val="003038F2"/>
    <w:rsid w:val="00303B3D"/>
    <w:rsid w:val="0030453B"/>
    <w:rsid w:val="00304B43"/>
    <w:rsid w:val="00304CDD"/>
    <w:rsid w:val="00305295"/>
    <w:rsid w:val="00305457"/>
    <w:rsid w:val="003054E1"/>
    <w:rsid w:val="00305762"/>
    <w:rsid w:val="00306488"/>
    <w:rsid w:val="003064D4"/>
    <w:rsid w:val="00306CD8"/>
    <w:rsid w:val="00306E0F"/>
    <w:rsid w:val="00306F11"/>
    <w:rsid w:val="003070B2"/>
    <w:rsid w:val="003071CC"/>
    <w:rsid w:val="003075E8"/>
    <w:rsid w:val="003076B4"/>
    <w:rsid w:val="00310258"/>
    <w:rsid w:val="003103C1"/>
    <w:rsid w:val="003103D7"/>
    <w:rsid w:val="00311478"/>
    <w:rsid w:val="003118A2"/>
    <w:rsid w:val="003122CF"/>
    <w:rsid w:val="00314189"/>
    <w:rsid w:val="00314273"/>
    <w:rsid w:val="003149FB"/>
    <w:rsid w:val="00314AED"/>
    <w:rsid w:val="00315346"/>
    <w:rsid w:val="0031600B"/>
    <w:rsid w:val="00316276"/>
    <w:rsid w:val="003175C5"/>
    <w:rsid w:val="00317EEF"/>
    <w:rsid w:val="003202C5"/>
    <w:rsid w:val="00320CCD"/>
    <w:rsid w:val="00321111"/>
    <w:rsid w:val="003216F3"/>
    <w:rsid w:val="00321C17"/>
    <w:rsid w:val="003225B3"/>
    <w:rsid w:val="00324B96"/>
    <w:rsid w:val="00325662"/>
    <w:rsid w:val="003256D5"/>
    <w:rsid w:val="00325ED1"/>
    <w:rsid w:val="0032653D"/>
    <w:rsid w:val="003267BE"/>
    <w:rsid w:val="00327073"/>
    <w:rsid w:val="00327FB8"/>
    <w:rsid w:val="00330B04"/>
    <w:rsid w:val="00331550"/>
    <w:rsid w:val="003318F0"/>
    <w:rsid w:val="00332041"/>
    <w:rsid w:val="003324B4"/>
    <w:rsid w:val="003339B3"/>
    <w:rsid w:val="00333E3D"/>
    <w:rsid w:val="00335162"/>
    <w:rsid w:val="00336210"/>
    <w:rsid w:val="003364B6"/>
    <w:rsid w:val="00336669"/>
    <w:rsid w:val="00337029"/>
    <w:rsid w:val="00337172"/>
    <w:rsid w:val="00337E8D"/>
    <w:rsid w:val="00340089"/>
    <w:rsid w:val="00340C90"/>
    <w:rsid w:val="00340EC3"/>
    <w:rsid w:val="00343849"/>
    <w:rsid w:val="00343A26"/>
    <w:rsid w:val="00343CC1"/>
    <w:rsid w:val="00344463"/>
    <w:rsid w:val="00344495"/>
    <w:rsid w:val="003448DD"/>
    <w:rsid w:val="0034665D"/>
    <w:rsid w:val="003466FE"/>
    <w:rsid w:val="003467D2"/>
    <w:rsid w:val="003467F8"/>
    <w:rsid w:val="003470F1"/>
    <w:rsid w:val="0034779E"/>
    <w:rsid w:val="00347845"/>
    <w:rsid w:val="00347AE1"/>
    <w:rsid w:val="00347ECD"/>
    <w:rsid w:val="00347EE0"/>
    <w:rsid w:val="00350A2F"/>
    <w:rsid w:val="00350CFF"/>
    <w:rsid w:val="00351359"/>
    <w:rsid w:val="00351933"/>
    <w:rsid w:val="00351D53"/>
    <w:rsid w:val="00351DB0"/>
    <w:rsid w:val="00351EA1"/>
    <w:rsid w:val="003529AE"/>
    <w:rsid w:val="00352DC3"/>
    <w:rsid w:val="0035333B"/>
    <w:rsid w:val="00353639"/>
    <w:rsid w:val="0035374A"/>
    <w:rsid w:val="00353B12"/>
    <w:rsid w:val="00353EF4"/>
    <w:rsid w:val="0035405B"/>
    <w:rsid w:val="00354157"/>
    <w:rsid w:val="0035572F"/>
    <w:rsid w:val="003559F9"/>
    <w:rsid w:val="00355F66"/>
    <w:rsid w:val="00357506"/>
    <w:rsid w:val="00357693"/>
    <w:rsid w:val="003577CA"/>
    <w:rsid w:val="00357AAD"/>
    <w:rsid w:val="00357C3C"/>
    <w:rsid w:val="003601EB"/>
    <w:rsid w:val="00360571"/>
    <w:rsid w:val="003612A7"/>
    <w:rsid w:val="00361ACC"/>
    <w:rsid w:val="00362FAB"/>
    <w:rsid w:val="003636DE"/>
    <w:rsid w:val="00364967"/>
    <w:rsid w:val="00365017"/>
    <w:rsid w:val="00365031"/>
    <w:rsid w:val="00365613"/>
    <w:rsid w:val="00365648"/>
    <w:rsid w:val="00365D22"/>
    <w:rsid w:val="00365E10"/>
    <w:rsid w:val="00366C42"/>
    <w:rsid w:val="00366CB5"/>
    <w:rsid w:val="00366F44"/>
    <w:rsid w:val="00366F5D"/>
    <w:rsid w:val="003703BA"/>
    <w:rsid w:val="00370C11"/>
    <w:rsid w:val="0037188A"/>
    <w:rsid w:val="003721F3"/>
    <w:rsid w:val="00372570"/>
    <w:rsid w:val="003732E4"/>
    <w:rsid w:val="003749BF"/>
    <w:rsid w:val="00374B0D"/>
    <w:rsid w:val="00374EAC"/>
    <w:rsid w:val="0037508B"/>
    <w:rsid w:val="00375144"/>
    <w:rsid w:val="00375590"/>
    <w:rsid w:val="0037619A"/>
    <w:rsid w:val="00376491"/>
    <w:rsid w:val="00376D32"/>
    <w:rsid w:val="00376EF9"/>
    <w:rsid w:val="00380A12"/>
    <w:rsid w:val="00380B34"/>
    <w:rsid w:val="003811D8"/>
    <w:rsid w:val="003812CB"/>
    <w:rsid w:val="0038143A"/>
    <w:rsid w:val="00381734"/>
    <w:rsid w:val="003819E2"/>
    <w:rsid w:val="003836DF"/>
    <w:rsid w:val="00383D1E"/>
    <w:rsid w:val="0038436B"/>
    <w:rsid w:val="00384597"/>
    <w:rsid w:val="00384EEE"/>
    <w:rsid w:val="0038515C"/>
    <w:rsid w:val="00385614"/>
    <w:rsid w:val="00385760"/>
    <w:rsid w:val="00385AFE"/>
    <w:rsid w:val="00386166"/>
    <w:rsid w:val="0038657F"/>
    <w:rsid w:val="00387812"/>
    <w:rsid w:val="0038787D"/>
    <w:rsid w:val="00387BC0"/>
    <w:rsid w:val="003900B2"/>
    <w:rsid w:val="0039076B"/>
    <w:rsid w:val="00390AD3"/>
    <w:rsid w:val="00392722"/>
    <w:rsid w:val="003939DD"/>
    <w:rsid w:val="003944FC"/>
    <w:rsid w:val="00394A62"/>
    <w:rsid w:val="00394E21"/>
    <w:rsid w:val="00394EC9"/>
    <w:rsid w:val="00396113"/>
    <w:rsid w:val="0039653C"/>
    <w:rsid w:val="00397001"/>
    <w:rsid w:val="003A03A9"/>
    <w:rsid w:val="003A0A36"/>
    <w:rsid w:val="003A1691"/>
    <w:rsid w:val="003A182B"/>
    <w:rsid w:val="003A1F9A"/>
    <w:rsid w:val="003A21D2"/>
    <w:rsid w:val="003A22C1"/>
    <w:rsid w:val="003A248D"/>
    <w:rsid w:val="003A2D9C"/>
    <w:rsid w:val="003A3454"/>
    <w:rsid w:val="003A3709"/>
    <w:rsid w:val="003A3876"/>
    <w:rsid w:val="003A3B01"/>
    <w:rsid w:val="003A4A3D"/>
    <w:rsid w:val="003A4D13"/>
    <w:rsid w:val="003A5087"/>
    <w:rsid w:val="003A59BB"/>
    <w:rsid w:val="003A5B53"/>
    <w:rsid w:val="003A6207"/>
    <w:rsid w:val="003A66CC"/>
    <w:rsid w:val="003A7114"/>
    <w:rsid w:val="003A713A"/>
    <w:rsid w:val="003A7386"/>
    <w:rsid w:val="003B009F"/>
    <w:rsid w:val="003B0B6E"/>
    <w:rsid w:val="003B1721"/>
    <w:rsid w:val="003B1CEB"/>
    <w:rsid w:val="003B1DDE"/>
    <w:rsid w:val="003B21EA"/>
    <w:rsid w:val="003B2816"/>
    <w:rsid w:val="003B2D95"/>
    <w:rsid w:val="003B2FDB"/>
    <w:rsid w:val="003B3165"/>
    <w:rsid w:val="003B3487"/>
    <w:rsid w:val="003B3C1D"/>
    <w:rsid w:val="003B3D48"/>
    <w:rsid w:val="003B45F2"/>
    <w:rsid w:val="003B4644"/>
    <w:rsid w:val="003B479E"/>
    <w:rsid w:val="003B49FC"/>
    <w:rsid w:val="003B530C"/>
    <w:rsid w:val="003B53B9"/>
    <w:rsid w:val="003B66B6"/>
    <w:rsid w:val="003B6CB1"/>
    <w:rsid w:val="003B6DA7"/>
    <w:rsid w:val="003C0283"/>
    <w:rsid w:val="003C083C"/>
    <w:rsid w:val="003C1BA6"/>
    <w:rsid w:val="003C20B4"/>
    <w:rsid w:val="003C2481"/>
    <w:rsid w:val="003C295B"/>
    <w:rsid w:val="003C2B50"/>
    <w:rsid w:val="003C2CBB"/>
    <w:rsid w:val="003C2EF6"/>
    <w:rsid w:val="003C34D9"/>
    <w:rsid w:val="003C367A"/>
    <w:rsid w:val="003C38FF"/>
    <w:rsid w:val="003C3D94"/>
    <w:rsid w:val="003C59A2"/>
    <w:rsid w:val="003C5FCB"/>
    <w:rsid w:val="003C6552"/>
    <w:rsid w:val="003C7213"/>
    <w:rsid w:val="003C74CA"/>
    <w:rsid w:val="003C75B7"/>
    <w:rsid w:val="003C767B"/>
    <w:rsid w:val="003C78A3"/>
    <w:rsid w:val="003C78B3"/>
    <w:rsid w:val="003C7901"/>
    <w:rsid w:val="003D05C4"/>
    <w:rsid w:val="003D1926"/>
    <w:rsid w:val="003D19B2"/>
    <w:rsid w:val="003D1EDD"/>
    <w:rsid w:val="003D22AA"/>
    <w:rsid w:val="003D22E8"/>
    <w:rsid w:val="003D238F"/>
    <w:rsid w:val="003D2493"/>
    <w:rsid w:val="003D2C54"/>
    <w:rsid w:val="003D41F7"/>
    <w:rsid w:val="003D4251"/>
    <w:rsid w:val="003D48A2"/>
    <w:rsid w:val="003D4D6E"/>
    <w:rsid w:val="003D4EF7"/>
    <w:rsid w:val="003D5352"/>
    <w:rsid w:val="003D542C"/>
    <w:rsid w:val="003D54A1"/>
    <w:rsid w:val="003D5642"/>
    <w:rsid w:val="003D5A3C"/>
    <w:rsid w:val="003D64AE"/>
    <w:rsid w:val="003D6A6D"/>
    <w:rsid w:val="003D727D"/>
    <w:rsid w:val="003D76D2"/>
    <w:rsid w:val="003D7C72"/>
    <w:rsid w:val="003D7E35"/>
    <w:rsid w:val="003D7F02"/>
    <w:rsid w:val="003D7F0A"/>
    <w:rsid w:val="003E12FA"/>
    <w:rsid w:val="003E1766"/>
    <w:rsid w:val="003E1853"/>
    <w:rsid w:val="003E2064"/>
    <w:rsid w:val="003E250D"/>
    <w:rsid w:val="003E316E"/>
    <w:rsid w:val="003E398D"/>
    <w:rsid w:val="003E3A37"/>
    <w:rsid w:val="003E3C96"/>
    <w:rsid w:val="003E4CD3"/>
    <w:rsid w:val="003E53D5"/>
    <w:rsid w:val="003E578E"/>
    <w:rsid w:val="003E5BAD"/>
    <w:rsid w:val="003E5BFB"/>
    <w:rsid w:val="003E692D"/>
    <w:rsid w:val="003E6937"/>
    <w:rsid w:val="003E714C"/>
    <w:rsid w:val="003E74B8"/>
    <w:rsid w:val="003E769B"/>
    <w:rsid w:val="003E7B48"/>
    <w:rsid w:val="003F0103"/>
    <w:rsid w:val="003F127F"/>
    <w:rsid w:val="003F1A7B"/>
    <w:rsid w:val="003F1C89"/>
    <w:rsid w:val="003F1DC9"/>
    <w:rsid w:val="003F207B"/>
    <w:rsid w:val="003F240A"/>
    <w:rsid w:val="003F3E47"/>
    <w:rsid w:val="003F41F1"/>
    <w:rsid w:val="003F432C"/>
    <w:rsid w:val="003F446A"/>
    <w:rsid w:val="003F4AB7"/>
    <w:rsid w:val="003F65C6"/>
    <w:rsid w:val="003F6779"/>
    <w:rsid w:val="003F6EE6"/>
    <w:rsid w:val="003F71C1"/>
    <w:rsid w:val="003F776C"/>
    <w:rsid w:val="00400594"/>
    <w:rsid w:val="00400D1D"/>
    <w:rsid w:val="00400F8C"/>
    <w:rsid w:val="00400FDA"/>
    <w:rsid w:val="00401060"/>
    <w:rsid w:val="00401925"/>
    <w:rsid w:val="0040207C"/>
    <w:rsid w:val="0040228A"/>
    <w:rsid w:val="00402C56"/>
    <w:rsid w:val="00403189"/>
    <w:rsid w:val="00403337"/>
    <w:rsid w:val="004040E8"/>
    <w:rsid w:val="004041B2"/>
    <w:rsid w:val="004043BD"/>
    <w:rsid w:val="004045CC"/>
    <w:rsid w:val="00404A93"/>
    <w:rsid w:val="00406209"/>
    <w:rsid w:val="004066D8"/>
    <w:rsid w:val="00406910"/>
    <w:rsid w:val="00406D93"/>
    <w:rsid w:val="00407304"/>
    <w:rsid w:val="00407EB7"/>
    <w:rsid w:val="00410E78"/>
    <w:rsid w:val="00410F49"/>
    <w:rsid w:val="004125F1"/>
    <w:rsid w:val="0041268F"/>
    <w:rsid w:val="004127CE"/>
    <w:rsid w:val="00412F20"/>
    <w:rsid w:val="00413681"/>
    <w:rsid w:val="00414154"/>
    <w:rsid w:val="0041486A"/>
    <w:rsid w:val="004159E9"/>
    <w:rsid w:val="00415A4B"/>
    <w:rsid w:val="00415D8C"/>
    <w:rsid w:val="00415FB4"/>
    <w:rsid w:val="004166AA"/>
    <w:rsid w:val="00416AAC"/>
    <w:rsid w:val="00416B2D"/>
    <w:rsid w:val="004174AF"/>
    <w:rsid w:val="0042014C"/>
    <w:rsid w:val="00420F58"/>
    <w:rsid w:val="00421691"/>
    <w:rsid w:val="00421A8B"/>
    <w:rsid w:val="00421C71"/>
    <w:rsid w:val="00421D7D"/>
    <w:rsid w:val="00422ADE"/>
    <w:rsid w:val="00423957"/>
    <w:rsid w:val="00423B40"/>
    <w:rsid w:val="004243D8"/>
    <w:rsid w:val="004249A9"/>
    <w:rsid w:val="0042534D"/>
    <w:rsid w:val="00425763"/>
    <w:rsid w:val="00425BC4"/>
    <w:rsid w:val="00426081"/>
    <w:rsid w:val="004262C1"/>
    <w:rsid w:val="00426720"/>
    <w:rsid w:val="004268E7"/>
    <w:rsid w:val="00426D13"/>
    <w:rsid w:val="00426FAD"/>
    <w:rsid w:val="004274D9"/>
    <w:rsid w:val="00427A93"/>
    <w:rsid w:val="004309C0"/>
    <w:rsid w:val="00430AE6"/>
    <w:rsid w:val="00430CDB"/>
    <w:rsid w:val="00430F5F"/>
    <w:rsid w:val="0043170B"/>
    <w:rsid w:val="00432046"/>
    <w:rsid w:val="00432A79"/>
    <w:rsid w:val="00433DF3"/>
    <w:rsid w:val="004343F7"/>
    <w:rsid w:val="004346C8"/>
    <w:rsid w:val="00434B86"/>
    <w:rsid w:val="00435127"/>
    <w:rsid w:val="004351A3"/>
    <w:rsid w:val="00435DB6"/>
    <w:rsid w:val="0043666D"/>
    <w:rsid w:val="00436EFE"/>
    <w:rsid w:val="0043722D"/>
    <w:rsid w:val="004374D5"/>
    <w:rsid w:val="004407A7"/>
    <w:rsid w:val="004409A4"/>
    <w:rsid w:val="00440F3D"/>
    <w:rsid w:val="004410B7"/>
    <w:rsid w:val="004418FE"/>
    <w:rsid w:val="00441A22"/>
    <w:rsid w:val="00442A5B"/>
    <w:rsid w:val="00443039"/>
    <w:rsid w:val="00443413"/>
    <w:rsid w:val="004435D3"/>
    <w:rsid w:val="0044459E"/>
    <w:rsid w:val="00444747"/>
    <w:rsid w:val="004447A5"/>
    <w:rsid w:val="00444BC8"/>
    <w:rsid w:val="00444D88"/>
    <w:rsid w:val="00445124"/>
    <w:rsid w:val="004466EC"/>
    <w:rsid w:val="00446A78"/>
    <w:rsid w:val="00446AFB"/>
    <w:rsid w:val="00446B51"/>
    <w:rsid w:val="00446D2A"/>
    <w:rsid w:val="004470C7"/>
    <w:rsid w:val="004500CE"/>
    <w:rsid w:val="0045140A"/>
    <w:rsid w:val="00452462"/>
    <w:rsid w:val="00452E7B"/>
    <w:rsid w:val="0045346F"/>
    <w:rsid w:val="004546B6"/>
    <w:rsid w:val="00454B55"/>
    <w:rsid w:val="00454BEA"/>
    <w:rsid w:val="00454FF9"/>
    <w:rsid w:val="004553FF"/>
    <w:rsid w:val="004558D5"/>
    <w:rsid w:val="004563A1"/>
    <w:rsid w:val="00456406"/>
    <w:rsid w:val="00456C32"/>
    <w:rsid w:val="004577E7"/>
    <w:rsid w:val="00457F2F"/>
    <w:rsid w:val="0046043D"/>
    <w:rsid w:val="0046063A"/>
    <w:rsid w:val="004606E8"/>
    <w:rsid w:val="004617C5"/>
    <w:rsid w:val="00462CB4"/>
    <w:rsid w:val="004640A3"/>
    <w:rsid w:val="0046494A"/>
    <w:rsid w:val="00464AC4"/>
    <w:rsid w:val="00464B4F"/>
    <w:rsid w:val="00464F68"/>
    <w:rsid w:val="00466033"/>
    <w:rsid w:val="0046614A"/>
    <w:rsid w:val="004667D9"/>
    <w:rsid w:val="00466871"/>
    <w:rsid w:val="00466D1A"/>
    <w:rsid w:val="00466E24"/>
    <w:rsid w:val="00466E7A"/>
    <w:rsid w:val="004676DA"/>
    <w:rsid w:val="00470049"/>
    <w:rsid w:val="0047015C"/>
    <w:rsid w:val="00470244"/>
    <w:rsid w:val="0047072B"/>
    <w:rsid w:val="00470BF2"/>
    <w:rsid w:val="00471A04"/>
    <w:rsid w:val="00471C3D"/>
    <w:rsid w:val="00471E0B"/>
    <w:rsid w:val="00473E75"/>
    <w:rsid w:val="00473E8C"/>
    <w:rsid w:val="0047476E"/>
    <w:rsid w:val="004747C6"/>
    <w:rsid w:val="00474BB4"/>
    <w:rsid w:val="004753D1"/>
    <w:rsid w:val="0047561E"/>
    <w:rsid w:val="00475BC7"/>
    <w:rsid w:val="00475BDA"/>
    <w:rsid w:val="00475CA4"/>
    <w:rsid w:val="00476112"/>
    <w:rsid w:val="004772F7"/>
    <w:rsid w:val="0047791D"/>
    <w:rsid w:val="00477A10"/>
    <w:rsid w:val="0048049F"/>
    <w:rsid w:val="00481692"/>
    <w:rsid w:val="004821EA"/>
    <w:rsid w:val="00482315"/>
    <w:rsid w:val="0048283D"/>
    <w:rsid w:val="004833DB"/>
    <w:rsid w:val="00483482"/>
    <w:rsid w:val="00483A02"/>
    <w:rsid w:val="004845C9"/>
    <w:rsid w:val="00485A26"/>
    <w:rsid w:val="004863E4"/>
    <w:rsid w:val="00486471"/>
    <w:rsid w:val="0048682F"/>
    <w:rsid w:val="00487536"/>
    <w:rsid w:val="00487610"/>
    <w:rsid w:val="00490001"/>
    <w:rsid w:val="00492215"/>
    <w:rsid w:val="004927F0"/>
    <w:rsid w:val="00492A0A"/>
    <w:rsid w:val="00492B77"/>
    <w:rsid w:val="00492C02"/>
    <w:rsid w:val="0049333B"/>
    <w:rsid w:val="004935BC"/>
    <w:rsid w:val="00493958"/>
    <w:rsid w:val="00493EF2"/>
    <w:rsid w:val="00495155"/>
    <w:rsid w:val="0049593F"/>
    <w:rsid w:val="00495FAD"/>
    <w:rsid w:val="0049612D"/>
    <w:rsid w:val="0049654C"/>
    <w:rsid w:val="00496D5C"/>
    <w:rsid w:val="00496E1D"/>
    <w:rsid w:val="00496EE8"/>
    <w:rsid w:val="00496F52"/>
    <w:rsid w:val="00497378"/>
    <w:rsid w:val="00497A12"/>
    <w:rsid w:val="00497BF4"/>
    <w:rsid w:val="004A03E2"/>
    <w:rsid w:val="004A079D"/>
    <w:rsid w:val="004A0BC7"/>
    <w:rsid w:val="004A0D52"/>
    <w:rsid w:val="004A0E1C"/>
    <w:rsid w:val="004A1794"/>
    <w:rsid w:val="004A1828"/>
    <w:rsid w:val="004A1C9B"/>
    <w:rsid w:val="004A1D71"/>
    <w:rsid w:val="004A24A8"/>
    <w:rsid w:val="004A28C3"/>
    <w:rsid w:val="004A291F"/>
    <w:rsid w:val="004A32D4"/>
    <w:rsid w:val="004A3AAC"/>
    <w:rsid w:val="004A49CD"/>
    <w:rsid w:val="004A4BB8"/>
    <w:rsid w:val="004A4D35"/>
    <w:rsid w:val="004A4F64"/>
    <w:rsid w:val="004A53B3"/>
    <w:rsid w:val="004A5606"/>
    <w:rsid w:val="004A57BD"/>
    <w:rsid w:val="004A6353"/>
    <w:rsid w:val="004A6C19"/>
    <w:rsid w:val="004A6D27"/>
    <w:rsid w:val="004A6E4F"/>
    <w:rsid w:val="004A7036"/>
    <w:rsid w:val="004A735C"/>
    <w:rsid w:val="004A7921"/>
    <w:rsid w:val="004A7EB1"/>
    <w:rsid w:val="004B003D"/>
    <w:rsid w:val="004B014B"/>
    <w:rsid w:val="004B0905"/>
    <w:rsid w:val="004B1B9F"/>
    <w:rsid w:val="004B2568"/>
    <w:rsid w:val="004B2688"/>
    <w:rsid w:val="004B2DD7"/>
    <w:rsid w:val="004B2F83"/>
    <w:rsid w:val="004B3142"/>
    <w:rsid w:val="004B3888"/>
    <w:rsid w:val="004B3A60"/>
    <w:rsid w:val="004B438D"/>
    <w:rsid w:val="004B4A60"/>
    <w:rsid w:val="004B4E9E"/>
    <w:rsid w:val="004B6FC6"/>
    <w:rsid w:val="004B732B"/>
    <w:rsid w:val="004B7588"/>
    <w:rsid w:val="004B7E74"/>
    <w:rsid w:val="004C0635"/>
    <w:rsid w:val="004C148F"/>
    <w:rsid w:val="004C15A3"/>
    <w:rsid w:val="004C2318"/>
    <w:rsid w:val="004C2346"/>
    <w:rsid w:val="004C2743"/>
    <w:rsid w:val="004C28C4"/>
    <w:rsid w:val="004C351B"/>
    <w:rsid w:val="004C3784"/>
    <w:rsid w:val="004C41A7"/>
    <w:rsid w:val="004C4BDA"/>
    <w:rsid w:val="004C5843"/>
    <w:rsid w:val="004C5D43"/>
    <w:rsid w:val="004C685C"/>
    <w:rsid w:val="004C6A37"/>
    <w:rsid w:val="004C6D41"/>
    <w:rsid w:val="004C73A2"/>
    <w:rsid w:val="004C7CC6"/>
    <w:rsid w:val="004D0213"/>
    <w:rsid w:val="004D04A4"/>
    <w:rsid w:val="004D0761"/>
    <w:rsid w:val="004D0887"/>
    <w:rsid w:val="004D0A2E"/>
    <w:rsid w:val="004D0E52"/>
    <w:rsid w:val="004D17D2"/>
    <w:rsid w:val="004D1D44"/>
    <w:rsid w:val="004D2966"/>
    <w:rsid w:val="004D2CC5"/>
    <w:rsid w:val="004D3166"/>
    <w:rsid w:val="004D3169"/>
    <w:rsid w:val="004D3580"/>
    <w:rsid w:val="004D38F4"/>
    <w:rsid w:val="004D3CAD"/>
    <w:rsid w:val="004D4166"/>
    <w:rsid w:val="004D460E"/>
    <w:rsid w:val="004D4D0F"/>
    <w:rsid w:val="004D4D26"/>
    <w:rsid w:val="004D4FF3"/>
    <w:rsid w:val="004D575F"/>
    <w:rsid w:val="004D6030"/>
    <w:rsid w:val="004D6A40"/>
    <w:rsid w:val="004D780E"/>
    <w:rsid w:val="004D7A9C"/>
    <w:rsid w:val="004D7B00"/>
    <w:rsid w:val="004D7D4E"/>
    <w:rsid w:val="004E0033"/>
    <w:rsid w:val="004E0904"/>
    <w:rsid w:val="004E0BEC"/>
    <w:rsid w:val="004E0C25"/>
    <w:rsid w:val="004E0D9E"/>
    <w:rsid w:val="004E12A7"/>
    <w:rsid w:val="004E1D46"/>
    <w:rsid w:val="004E1F0D"/>
    <w:rsid w:val="004E25CC"/>
    <w:rsid w:val="004E2703"/>
    <w:rsid w:val="004E2A7E"/>
    <w:rsid w:val="004E359B"/>
    <w:rsid w:val="004E4A92"/>
    <w:rsid w:val="004E4B0E"/>
    <w:rsid w:val="004E4D83"/>
    <w:rsid w:val="004E4FD4"/>
    <w:rsid w:val="004E5475"/>
    <w:rsid w:val="004E5818"/>
    <w:rsid w:val="004E5CB7"/>
    <w:rsid w:val="004E5E14"/>
    <w:rsid w:val="004E5E44"/>
    <w:rsid w:val="004E6C54"/>
    <w:rsid w:val="004E70C0"/>
    <w:rsid w:val="004E719D"/>
    <w:rsid w:val="004E790A"/>
    <w:rsid w:val="004E7EA6"/>
    <w:rsid w:val="004F0A92"/>
    <w:rsid w:val="004F1FFD"/>
    <w:rsid w:val="004F2033"/>
    <w:rsid w:val="004F2242"/>
    <w:rsid w:val="004F237F"/>
    <w:rsid w:val="004F378E"/>
    <w:rsid w:val="004F46CF"/>
    <w:rsid w:val="004F52C5"/>
    <w:rsid w:val="004F54AE"/>
    <w:rsid w:val="004F6BF9"/>
    <w:rsid w:val="004F6C72"/>
    <w:rsid w:val="004F6FCD"/>
    <w:rsid w:val="004F75F4"/>
    <w:rsid w:val="004F7C33"/>
    <w:rsid w:val="004F7DA7"/>
    <w:rsid w:val="004F7EF6"/>
    <w:rsid w:val="005004BF"/>
    <w:rsid w:val="005007AF"/>
    <w:rsid w:val="00500E7F"/>
    <w:rsid w:val="00500EAD"/>
    <w:rsid w:val="0050111B"/>
    <w:rsid w:val="00501133"/>
    <w:rsid w:val="005012DB"/>
    <w:rsid w:val="00501955"/>
    <w:rsid w:val="00501CE2"/>
    <w:rsid w:val="0050239E"/>
    <w:rsid w:val="00502D7A"/>
    <w:rsid w:val="00503129"/>
    <w:rsid w:val="0050381F"/>
    <w:rsid w:val="00503BDE"/>
    <w:rsid w:val="00504282"/>
    <w:rsid w:val="005048F8"/>
    <w:rsid w:val="0050545D"/>
    <w:rsid w:val="00505A7D"/>
    <w:rsid w:val="00506249"/>
    <w:rsid w:val="00506823"/>
    <w:rsid w:val="00507CD4"/>
    <w:rsid w:val="0051020D"/>
    <w:rsid w:val="00510613"/>
    <w:rsid w:val="005109A2"/>
    <w:rsid w:val="00510FBD"/>
    <w:rsid w:val="00511279"/>
    <w:rsid w:val="00511AE9"/>
    <w:rsid w:val="00511C2D"/>
    <w:rsid w:val="005122D8"/>
    <w:rsid w:val="005123CB"/>
    <w:rsid w:val="005129D4"/>
    <w:rsid w:val="005129F6"/>
    <w:rsid w:val="00512D8F"/>
    <w:rsid w:val="00513169"/>
    <w:rsid w:val="005137BD"/>
    <w:rsid w:val="0051390D"/>
    <w:rsid w:val="00513ADB"/>
    <w:rsid w:val="00513F83"/>
    <w:rsid w:val="005140F4"/>
    <w:rsid w:val="00514E47"/>
    <w:rsid w:val="00515255"/>
    <w:rsid w:val="00515620"/>
    <w:rsid w:val="00515969"/>
    <w:rsid w:val="00515D35"/>
    <w:rsid w:val="005162AF"/>
    <w:rsid w:val="005206C9"/>
    <w:rsid w:val="00520B63"/>
    <w:rsid w:val="00520B93"/>
    <w:rsid w:val="0052127A"/>
    <w:rsid w:val="00521C8A"/>
    <w:rsid w:val="00521CF4"/>
    <w:rsid w:val="00521E7A"/>
    <w:rsid w:val="00522F41"/>
    <w:rsid w:val="0052347F"/>
    <w:rsid w:val="005240A3"/>
    <w:rsid w:val="005240C7"/>
    <w:rsid w:val="00524799"/>
    <w:rsid w:val="00525AEA"/>
    <w:rsid w:val="00527044"/>
    <w:rsid w:val="0052708F"/>
    <w:rsid w:val="00527148"/>
    <w:rsid w:val="0052730F"/>
    <w:rsid w:val="005276EA"/>
    <w:rsid w:val="00527EEC"/>
    <w:rsid w:val="0053093F"/>
    <w:rsid w:val="0053102F"/>
    <w:rsid w:val="00531B50"/>
    <w:rsid w:val="005326C9"/>
    <w:rsid w:val="00532BF5"/>
    <w:rsid w:val="00532C9A"/>
    <w:rsid w:val="00532F93"/>
    <w:rsid w:val="00533263"/>
    <w:rsid w:val="00533C33"/>
    <w:rsid w:val="005343E3"/>
    <w:rsid w:val="005345DF"/>
    <w:rsid w:val="00534EC3"/>
    <w:rsid w:val="005353B0"/>
    <w:rsid w:val="00535E92"/>
    <w:rsid w:val="005365A5"/>
    <w:rsid w:val="00537CD0"/>
    <w:rsid w:val="00540086"/>
    <w:rsid w:val="00540B5F"/>
    <w:rsid w:val="0054154E"/>
    <w:rsid w:val="005416D9"/>
    <w:rsid w:val="005424BF"/>
    <w:rsid w:val="00542B4C"/>
    <w:rsid w:val="00542B70"/>
    <w:rsid w:val="00543851"/>
    <w:rsid w:val="00543C76"/>
    <w:rsid w:val="00543CC1"/>
    <w:rsid w:val="00544218"/>
    <w:rsid w:val="0054618E"/>
    <w:rsid w:val="005471C5"/>
    <w:rsid w:val="0054761F"/>
    <w:rsid w:val="00547A08"/>
    <w:rsid w:val="005502FA"/>
    <w:rsid w:val="005507DD"/>
    <w:rsid w:val="00550886"/>
    <w:rsid w:val="0055090B"/>
    <w:rsid w:val="00550FA0"/>
    <w:rsid w:val="005513B1"/>
    <w:rsid w:val="00551D94"/>
    <w:rsid w:val="00551DB1"/>
    <w:rsid w:val="0055216B"/>
    <w:rsid w:val="00552D70"/>
    <w:rsid w:val="00552DE9"/>
    <w:rsid w:val="00552EE7"/>
    <w:rsid w:val="00553349"/>
    <w:rsid w:val="005533D9"/>
    <w:rsid w:val="005533FC"/>
    <w:rsid w:val="00553CC9"/>
    <w:rsid w:val="00554170"/>
    <w:rsid w:val="00554181"/>
    <w:rsid w:val="005546AD"/>
    <w:rsid w:val="00554DBF"/>
    <w:rsid w:val="00555429"/>
    <w:rsid w:val="005554E6"/>
    <w:rsid w:val="00555CEE"/>
    <w:rsid w:val="00556385"/>
    <w:rsid w:val="0055656A"/>
    <w:rsid w:val="005569EC"/>
    <w:rsid w:val="00556B25"/>
    <w:rsid w:val="00556BA4"/>
    <w:rsid w:val="00556F75"/>
    <w:rsid w:val="00557028"/>
    <w:rsid w:val="0055774B"/>
    <w:rsid w:val="00557829"/>
    <w:rsid w:val="00557CBE"/>
    <w:rsid w:val="00560074"/>
    <w:rsid w:val="00560077"/>
    <w:rsid w:val="0056052D"/>
    <w:rsid w:val="00560B37"/>
    <w:rsid w:val="005610F6"/>
    <w:rsid w:val="005614FA"/>
    <w:rsid w:val="00561C49"/>
    <w:rsid w:val="00562179"/>
    <w:rsid w:val="005628AD"/>
    <w:rsid w:val="00562C8F"/>
    <w:rsid w:val="00563327"/>
    <w:rsid w:val="0056364B"/>
    <w:rsid w:val="00563941"/>
    <w:rsid w:val="005639C5"/>
    <w:rsid w:val="00563FA4"/>
    <w:rsid w:val="005646D2"/>
    <w:rsid w:val="00564752"/>
    <w:rsid w:val="00564E51"/>
    <w:rsid w:val="00564E6E"/>
    <w:rsid w:val="00565072"/>
    <w:rsid w:val="005650B3"/>
    <w:rsid w:val="00565266"/>
    <w:rsid w:val="00565340"/>
    <w:rsid w:val="005653A6"/>
    <w:rsid w:val="005653F9"/>
    <w:rsid w:val="0056562B"/>
    <w:rsid w:val="005662BF"/>
    <w:rsid w:val="005663A0"/>
    <w:rsid w:val="005665B8"/>
    <w:rsid w:val="00566735"/>
    <w:rsid w:val="00567070"/>
    <w:rsid w:val="0056749D"/>
    <w:rsid w:val="005679AC"/>
    <w:rsid w:val="005702BF"/>
    <w:rsid w:val="00570360"/>
    <w:rsid w:val="0057149D"/>
    <w:rsid w:val="005719CB"/>
    <w:rsid w:val="00571B7D"/>
    <w:rsid w:val="00571C06"/>
    <w:rsid w:val="0057247A"/>
    <w:rsid w:val="00572A82"/>
    <w:rsid w:val="00572ED6"/>
    <w:rsid w:val="00573778"/>
    <w:rsid w:val="00573B48"/>
    <w:rsid w:val="00573B73"/>
    <w:rsid w:val="00573D3A"/>
    <w:rsid w:val="00574267"/>
    <w:rsid w:val="005752A0"/>
    <w:rsid w:val="00575B66"/>
    <w:rsid w:val="00575BD3"/>
    <w:rsid w:val="00575CE1"/>
    <w:rsid w:val="00575E41"/>
    <w:rsid w:val="00575F4D"/>
    <w:rsid w:val="00576520"/>
    <w:rsid w:val="00576652"/>
    <w:rsid w:val="005766A7"/>
    <w:rsid w:val="005771D3"/>
    <w:rsid w:val="00577AE5"/>
    <w:rsid w:val="005803BE"/>
    <w:rsid w:val="005804A4"/>
    <w:rsid w:val="00580EB2"/>
    <w:rsid w:val="005813AE"/>
    <w:rsid w:val="00581770"/>
    <w:rsid w:val="00581983"/>
    <w:rsid w:val="00581C6E"/>
    <w:rsid w:val="0058213D"/>
    <w:rsid w:val="00582877"/>
    <w:rsid w:val="00582C77"/>
    <w:rsid w:val="00582DA7"/>
    <w:rsid w:val="00582F6F"/>
    <w:rsid w:val="00583EA1"/>
    <w:rsid w:val="005842F1"/>
    <w:rsid w:val="0058455C"/>
    <w:rsid w:val="00584BF9"/>
    <w:rsid w:val="00584C5B"/>
    <w:rsid w:val="00585103"/>
    <w:rsid w:val="00585952"/>
    <w:rsid w:val="00585ACB"/>
    <w:rsid w:val="00585ACD"/>
    <w:rsid w:val="00585B48"/>
    <w:rsid w:val="00587998"/>
    <w:rsid w:val="00587EAD"/>
    <w:rsid w:val="0059005C"/>
    <w:rsid w:val="00590ADA"/>
    <w:rsid w:val="00590FB6"/>
    <w:rsid w:val="005913D9"/>
    <w:rsid w:val="00591ABF"/>
    <w:rsid w:val="00591CB8"/>
    <w:rsid w:val="0059283F"/>
    <w:rsid w:val="00593474"/>
    <w:rsid w:val="005938EF"/>
    <w:rsid w:val="005939A2"/>
    <w:rsid w:val="00593D9C"/>
    <w:rsid w:val="00594465"/>
    <w:rsid w:val="005948E6"/>
    <w:rsid w:val="00594AA2"/>
    <w:rsid w:val="00594FD9"/>
    <w:rsid w:val="00595202"/>
    <w:rsid w:val="00595B3E"/>
    <w:rsid w:val="0059620C"/>
    <w:rsid w:val="005970EE"/>
    <w:rsid w:val="005A0004"/>
    <w:rsid w:val="005A00DC"/>
    <w:rsid w:val="005A0A10"/>
    <w:rsid w:val="005A15BA"/>
    <w:rsid w:val="005A2629"/>
    <w:rsid w:val="005A2772"/>
    <w:rsid w:val="005A290E"/>
    <w:rsid w:val="005A2BCF"/>
    <w:rsid w:val="005A2ECD"/>
    <w:rsid w:val="005A30E7"/>
    <w:rsid w:val="005A32BA"/>
    <w:rsid w:val="005A3668"/>
    <w:rsid w:val="005A3746"/>
    <w:rsid w:val="005A3ED5"/>
    <w:rsid w:val="005A430F"/>
    <w:rsid w:val="005A4674"/>
    <w:rsid w:val="005A58D8"/>
    <w:rsid w:val="005A5911"/>
    <w:rsid w:val="005A5E9D"/>
    <w:rsid w:val="005A6794"/>
    <w:rsid w:val="005A6CE2"/>
    <w:rsid w:val="005A6EC9"/>
    <w:rsid w:val="005A7530"/>
    <w:rsid w:val="005A778A"/>
    <w:rsid w:val="005A7A7A"/>
    <w:rsid w:val="005B0AA5"/>
    <w:rsid w:val="005B1857"/>
    <w:rsid w:val="005B1C39"/>
    <w:rsid w:val="005B1D05"/>
    <w:rsid w:val="005B1D76"/>
    <w:rsid w:val="005B1F57"/>
    <w:rsid w:val="005B1F9E"/>
    <w:rsid w:val="005B28FF"/>
    <w:rsid w:val="005B2A5F"/>
    <w:rsid w:val="005B2DC1"/>
    <w:rsid w:val="005B2E9C"/>
    <w:rsid w:val="005B30D3"/>
    <w:rsid w:val="005B314D"/>
    <w:rsid w:val="005B357A"/>
    <w:rsid w:val="005B3A83"/>
    <w:rsid w:val="005B3BD4"/>
    <w:rsid w:val="005B3C6B"/>
    <w:rsid w:val="005B442A"/>
    <w:rsid w:val="005B582E"/>
    <w:rsid w:val="005B5A1F"/>
    <w:rsid w:val="005B63B0"/>
    <w:rsid w:val="005B68BF"/>
    <w:rsid w:val="005B7D53"/>
    <w:rsid w:val="005C046A"/>
    <w:rsid w:val="005C214A"/>
    <w:rsid w:val="005C215D"/>
    <w:rsid w:val="005C4313"/>
    <w:rsid w:val="005C47A0"/>
    <w:rsid w:val="005C4A9F"/>
    <w:rsid w:val="005C4C58"/>
    <w:rsid w:val="005C54D8"/>
    <w:rsid w:val="005C5643"/>
    <w:rsid w:val="005C583A"/>
    <w:rsid w:val="005C598E"/>
    <w:rsid w:val="005C5A0F"/>
    <w:rsid w:val="005C5A71"/>
    <w:rsid w:val="005C5FC4"/>
    <w:rsid w:val="005C64ED"/>
    <w:rsid w:val="005C6F2B"/>
    <w:rsid w:val="005C6FEE"/>
    <w:rsid w:val="005C719C"/>
    <w:rsid w:val="005C73BE"/>
    <w:rsid w:val="005C7429"/>
    <w:rsid w:val="005C74A1"/>
    <w:rsid w:val="005D1319"/>
    <w:rsid w:val="005D1500"/>
    <w:rsid w:val="005D1558"/>
    <w:rsid w:val="005D20DC"/>
    <w:rsid w:val="005D2100"/>
    <w:rsid w:val="005D2A4F"/>
    <w:rsid w:val="005D30B8"/>
    <w:rsid w:val="005D32FC"/>
    <w:rsid w:val="005D3463"/>
    <w:rsid w:val="005D423B"/>
    <w:rsid w:val="005D4505"/>
    <w:rsid w:val="005D49ED"/>
    <w:rsid w:val="005D4CB6"/>
    <w:rsid w:val="005D5410"/>
    <w:rsid w:val="005D55FB"/>
    <w:rsid w:val="005D581D"/>
    <w:rsid w:val="005D5CAC"/>
    <w:rsid w:val="005D6693"/>
    <w:rsid w:val="005D6A73"/>
    <w:rsid w:val="005D7BCA"/>
    <w:rsid w:val="005E1181"/>
    <w:rsid w:val="005E1498"/>
    <w:rsid w:val="005E1C09"/>
    <w:rsid w:val="005E1CA4"/>
    <w:rsid w:val="005E2C94"/>
    <w:rsid w:val="005E318D"/>
    <w:rsid w:val="005E3C9F"/>
    <w:rsid w:val="005E42F3"/>
    <w:rsid w:val="005E4606"/>
    <w:rsid w:val="005E49DD"/>
    <w:rsid w:val="005E4AA0"/>
    <w:rsid w:val="005E4EC5"/>
    <w:rsid w:val="005E576D"/>
    <w:rsid w:val="005E5C67"/>
    <w:rsid w:val="005E5DC5"/>
    <w:rsid w:val="005E6047"/>
    <w:rsid w:val="005E6397"/>
    <w:rsid w:val="005E6463"/>
    <w:rsid w:val="005E6769"/>
    <w:rsid w:val="005E6936"/>
    <w:rsid w:val="005E6CBF"/>
    <w:rsid w:val="005E746F"/>
    <w:rsid w:val="005E7895"/>
    <w:rsid w:val="005F1AE3"/>
    <w:rsid w:val="005F1C66"/>
    <w:rsid w:val="005F1E29"/>
    <w:rsid w:val="005F1F23"/>
    <w:rsid w:val="005F28CE"/>
    <w:rsid w:val="005F30E5"/>
    <w:rsid w:val="005F40AC"/>
    <w:rsid w:val="005F4CB1"/>
    <w:rsid w:val="005F4EBF"/>
    <w:rsid w:val="005F4FC7"/>
    <w:rsid w:val="005F52F7"/>
    <w:rsid w:val="005F5D6F"/>
    <w:rsid w:val="005F6E94"/>
    <w:rsid w:val="005F7524"/>
    <w:rsid w:val="005F7765"/>
    <w:rsid w:val="005F776B"/>
    <w:rsid w:val="005F7AE0"/>
    <w:rsid w:val="005F7D1F"/>
    <w:rsid w:val="0060038D"/>
    <w:rsid w:val="00600650"/>
    <w:rsid w:val="00600842"/>
    <w:rsid w:val="00600F72"/>
    <w:rsid w:val="0060194D"/>
    <w:rsid w:val="00602116"/>
    <w:rsid w:val="006021E3"/>
    <w:rsid w:val="006023EB"/>
    <w:rsid w:val="00602B0A"/>
    <w:rsid w:val="006030A4"/>
    <w:rsid w:val="00603112"/>
    <w:rsid w:val="006033BA"/>
    <w:rsid w:val="00603C02"/>
    <w:rsid w:val="00604544"/>
    <w:rsid w:val="006045F4"/>
    <w:rsid w:val="00605596"/>
    <w:rsid w:val="00605E5C"/>
    <w:rsid w:val="00605F59"/>
    <w:rsid w:val="0060684E"/>
    <w:rsid w:val="00606872"/>
    <w:rsid w:val="00607A30"/>
    <w:rsid w:val="00607DC8"/>
    <w:rsid w:val="00607F0D"/>
    <w:rsid w:val="00610689"/>
    <w:rsid w:val="00610850"/>
    <w:rsid w:val="00610B4A"/>
    <w:rsid w:val="0061164C"/>
    <w:rsid w:val="0061191D"/>
    <w:rsid w:val="006123A8"/>
    <w:rsid w:val="006124C9"/>
    <w:rsid w:val="00612BB2"/>
    <w:rsid w:val="00612CF2"/>
    <w:rsid w:val="006138E1"/>
    <w:rsid w:val="00613B20"/>
    <w:rsid w:val="006144DF"/>
    <w:rsid w:val="006145D4"/>
    <w:rsid w:val="00615CB5"/>
    <w:rsid w:val="0061605A"/>
    <w:rsid w:val="006167DD"/>
    <w:rsid w:val="0061685B"/>
    <w:rsid w:val="00616BA8"/>
    <w:rsid w:val="00616D73"/>
    <w:rsid w:val="0061721C"/>
    <w:rsid w:val="006173E4"/>
    <w:rsid w:val="00617BD2"/>
    <w:rsid w:val="006205CB"/>
    <w:rsid w:val="00620743"/>
    <w:rsid w:val="0062118F"/>
    <w:rsid w:val="0062220A"/>
    <w:rsid w:val="006226F0"/>
    <w:rsid w:val="00622BA2"/>
    <w:rsid w:val="006233C5"/>
    <w:rsid w:val="0062372E"/>
    <w:rsid w:val="00623CB7"/>
    <w:rsid w:val="00624391"/>
    <w:rsid w:val="00624EAD"/>
    <w:rsid w:val="0062524C"/>
    <w:rsid w:val="00626778"/>
    <w:rsid w:val="00626A9E"/>
    <w:rsid w:val="0062710C"/>
    <w:rsid w:val="00627A56"/>
    <w:rsid w:val="00630DE2"/>
    <w:rsid w:val="00631781"/>
    <w:rsid w:val="006321BC"/>
    <w:rsid w:val="00632426"/>
    <w:rsid w:val="006326D7"/>
    <w:rsid w:val="00632C9E"/>
    <w:rsid w:val="00632F11"/>
    <w:rsid w:val="00633225"/>
    <w:rsid w:val="00634483"/>
    <w:rsid w:val="00634F36"/>
    <w:rsid w:val="006350C4"/>
    <w:rsid w:val="0063540C"/>
    <w:rsid w:val="006354F6"/>
    <w:rsid w:val="0063657B"/>
    <w:rsid w:val="006369DF"/>
    <w:rsid w:val="00636F7C"/>
    <w:rsid w:val="00637C3C"/>
    <w:rsid w:val="00637C98"/>
    <w:rsid w:val="0064110F"/>
    <w:rsid w:val="006419A2"/>
    <w:rsid w:val="0064243C"/>
    <w:rsid w:val="00642AA8"/>
    <w:rsid w:val="00642B59"/>
    <w:rsid w:val="00642DDF"/>
    <w:rsid w:val="006431B1"/>
    <w:rsid w:val="00643710"/>
    <w:rsid w:val="00643913"/>
    <w:rsid w:val="00643E44"/>
    <w:rsid w:val="00644058"/>
    <w:rsid w:val="006440F9"/>
    <w:rsid w:val="00645401"/>
    <w:rsid w:val="006461FE"/>
    <w:rsid w:val="00646FC5"/>
    <w:rsid w:val="00647003"/>
    <w:rsid w:val="00647D2B"/>
    <w:rsid w:val="006511A5"/>
    <w:rsid w:val="006519CF"/>
    <w:rsid w:val="006519F3"/>
    <w:rsid w:val="006523BE"/>
    <w:rsid w:val="00652625"/>
    <w:rsid w:val="006529A0"/>
    <w:rsid w:val="006554D3"/>
    <w:rsid w:val="0065577B"/>
    <w:rsid w:val="00655BF1"/>
    <w:rsid w:val="00655F20"/>
    <w:rsid w:val="0065701A"/>
    <w:rsid w:val="006570CD"/>
    <w:rsid w:val="00657122"/>
    <w:rsid w:val="00657715"/>
    <w:rsid w:val="006577D7"/>
    <w:rsid w:val="0066057E"/>
    <w:rsid w:val="00660DAA"/>
    <w:rsid w:val="0066150D"/>
    <w:rsid w:val="00662773"/>
    <w:rsid w:val="006628DE"/>
    <w:rsid w:val="00663466"/>
    <w:rsid w:val="00663923"/>
    <w:rsid w:val="006639A2"/>
    <w:rsid w:val="00664261"/>
    <w:rsid w:val="00664365"/>
    <w:rsid w:val="00664F8D"/>
    <w:rsid w:val="006655D3"/>
    <w:rsid w:val="0066567E"/>
    <w:rsid w:val="00665E9D"/>
    <w:rsid w:val="00666316"/>
    <w:rsid w:val="006666DE"/>
    <w:rsid w:val="006674F6"/>
    <w:rsid w:val="00667CD5"/>
    <w:rsid w:val="00667E09"/>
    <w:rsid w:val="00667F9F"/>
    <w:rsid w:val="006707F1"/>
    <w:rsid w:val="00671A96"/>
    <w:rsid w:val="00672122"/>
    <w:rsid w:val="00672135"/>
    <w:rsid w:val="00672218"/>
    <w:rsid w:val="006723F3"/>
    <w:rsid w:val="00672AFC"/>
    <w:rsid w:val="00672C79"/>
    <w:rsid w:val="0067312B"/>
    <w:rsid w:val="006737A7"/>
    <w:rsid w:val="00673B04"/>
    <w:rsid w:val="00674180"/>
    <w:rsid w:val="00675D0F"/>
    <w:rsid w:val="00675DA6"/>
    <w:rsid w:val="00675EEC"/>
    <w:rsid w:val="006761FA"/>
    <w:rsid w:val="00676877"/>
    <w:rsid w:val="00676963"/>
    <w:rsid w:val="006769EC"/>
    <w:rsid w:val="00677C7E"/>
    <w:rsid w:val="00677EE7"/>
    <w:rsid w:val="00680100"/>
    <w:rsid w:val="00680476"/>
    <w:rsid w:val="00680941"/>
    <w:rsid w:val="00680D45"/>
    <w:rsid w:val="00680D74"/>
    <w:rsid w:val="006813C0"/>
    <w:rsid w:val="00682C2E"/>
    <w:rsid w:val="006833F0"/>
    <w:rsid w:val="006835C0"/>
    <w:rsid w:val="00683A18"/>
    <w:rsid w:val="00684B66"/>
    <w:rsid w:val="0068611F"/>
    <w:rsid w:val="006863FE"/>
    <w:rsid w:val="00686B5E"/>
    <w:rsid w:val="00686C73"/>
    <w:rsid w:val="00686CDB"/>
    <w:rsid w:val="006872FD"/>
    <w:rsid w:val="00687372"/>
    <w:rsid w:val="00687530"/>
    <w:rsid w:val="00690225"/>
    <w:rsid w:val="00690F39"/>
    <w:rsid w:val="00691C7C"/>
    <w:rsid w:val="0069225A"/>
    <w:rsid w:val="00692A10"/>
    <w:rsid w:val="00693575"/>
    <w:rsid w:val="0069375F"/>
    <w:rsid w:val="00693923"/>
    <w:rsid w:val="00693B06"/>
    <w:rsid w:val="00693E73"/>
    <w:rsid w:val="0069450A"/>
    <w:rsid w:val="006953AC"/>
    <w:rsid w:val="00695A7B"/>
    <w:rsid w:val="006968D0"/>
    <w:rsid w:val="00696BE1"/>
    <w:rsid w:val="006971DE"/>
    <w:rsid w:val="0069726D"/>
    <w:rsid w:val="00697378"/>
    <w:rsid w:val="00697664"/>
    <w:rsid w:val="006976F7"/>
    <w:rsid w:val="006A0E37"/>
    <w:rsid w:val="006A12AE"/>
    <w:rsid w:val="006A12ED"/>
    <w:rsid w:val="006A1B3C"/>
    <w:rsid w:val="006A1E90"/>
    <w:rsid w:val="006A21E7"/>
    <w:rsid w:val="006A22FC"/>
    <w:rsid w:val="006A2315"/>
    <w:rsid w:val="006A265C"/>
    <w:rsid w:val="006A2B8C"/>
    <w:rsid w:val="006A38B4"/>
    <w:rsid w:val="006A3B91"/>
    <w:rsid w:val="006A3DEC"/>
    <w:rsid w:val="006A4409"/>
    <w:rsid w:val="006A4BB8"/>
    <w:rsid w:val="006A4CF9"/>
    <w:rsid w:val="006A6393"/>
    <w:rsid w:val="006A66E0"/>
    <w:rsid w:val="006A685D"/>
    <w:rsid w:val="006A6D69"/>
    <w:rsid w:val="006A6DF4"/>
    <w:rsid w:val="006A6F40"/>
    <w:rsid w:val="006A7FEC"/>
    <w:rsid w:val="006B062A"/>
    <w:rsid w:val="006B1205"/>
    <w:rsid w:val="006B1368"/>
    <w:rsid w:val="006B1810"/>
    <w:rsid w:val="006B201A"/>
    <w:rsid w:val="006B2A42"/>
    <w:rsid w:val="006B2A9A"/>
    <w:rsid w:val="006B2EC0"/>
    <w:rsid w:val="006B3375"/>
    <w:rsid w:val="006B3D3D"/>
    <w:rsid w:val="006B4406"/>
    <w:rsid w:val="006B46BA"/>
    <w:rsid w:val="006B4738"/>
    <w:rsid w:val="006B5241"/>
    <w:rsid w:val="006B57A7"/>
    <w:rsid w:val="006B5C63"/>
    <w:rsid w:val="006B5E14"/>
    <w:rsid w:val="006B6DC8"/>
    <w:rsid w:val="006B6E3F"/>
    <w:rsid w:val="006B79E5"/>
    <w:rsid w:val="006B7CD7"/>
    <w:rsid w:val="006C11A9"/>
    <w:rsid w:val="006C1C54"/>
    <w:rsid w:val="006C25E5"/>
    <w:rsid w:val="006C2AA4"/>
    <w:rsid w:val="006C2BE5"/>
    <w:rsid w:val="006C3AF7"/>
    <w:rsid w:val="006C3C85"/>
    <w:rsid w:val="006C3F9F"/>
    <w:rsid w:val="006C40A2"/>
    <w:rsid w:val="006C4518"/>
    <w:rsid w:val="006C4AA4"/>
    <w:rsid w:val="006C5735"/>
    <w:rsid w:val="006C5CCC"/>
    <w:rsid w:val="006C5DF3"/>
    <w:rsid w:val="006C7BBA"/>
    <w:rsid w:val="006D0901"/>
    <w:rsid w:val="006D1409"/>
    <w:rsid w:val="006D1706"/>
    <w:rsid w:val="006D21CD"/>
    <w:rsid w:val="006D245F"/>
    <w:rsid w:val="006D261B"/>
    <w:rsid w:val="006D26D1"/>
    <w:rsid w:val="006D32AF"/>
    <w:rsid w:val="006D3A79"/>
    <w:rsid w:val="006D3CB2"/>
    <w:rsid w:val="006D3F88"/>
    <w:rsid w:val="006D44DA"/>
    <w:rsid w:val="006D4596"/>
    <w:rsid w:val="006D47B8"/>
    <w:rsid w:val="006D4F72"/>
    <w:rsid w:val="006D5FCC"/>
    <w:rsid w:val="006D66BD"/>
    <w:rsid w:val="006D69EF"/>
    <w:rsid w:val="006D6C23"/>
    <w:rsid w:val="006D7B92"/>
    <w:rsid w:val="006E00BF"/>
    <w:rsid w:val="006E00D7"/>
    <w:rsid w:val="006E0172"/>
    <w:rsid w:val="006E0F11"/>
    <w:rsid w:val="006E1A75"/>
    <w:rsid w:val="006E1B4C"/>
    <w:rsid w:val="006E2508"/>
    <w:rsid w:val="006E26E2"/>
    <w:rsid w:val="006E2C34"/>
    <w:rsid w:val="006E346E"/>
    <w:rsid w:val="006E3F7A"/>
    <w:rsid w:val="006E425A"/>
    <w:rsid w:val="006E4AC8"/>
    <w:rsid w:val="006E4F7E"/>
    <w:rsid w:val="006E5023"/>
    <w:rsid w:val="006E511C"/>
    <w:rsid w:val="006E55AB"/>
    <w:rsid w:val="006E5801"/>
    <w:rsid w:val="006E5CA0"/>
    <w:rsid w:val="006E6B5E"/>
    <w:rsid w:val="006E6F7E"/>
    <w:rsid w:val="006E6FA3"/>
    <w:rsid w:val="006E778F"/>
    <w:rsid w:val="006F04A0"/>
    <w:rsid w:val="006F09A3"/>
    <w:rsid w:val="006F0DC8"/>
    <w:rsid w:val="006F15C9"/>
    <w:rsid w:val="006F25A9"/>
    <w:rsid w:val="006F2EED"/>
    <w:rsid w:val="006F310C"/>
    <w:rsid w:val="006F3134"/>
    <w:rsid w:val="006F4CF2"/>
    <w:rsid w:val="006F5234"/>
    <w:rsid w:val="006F53FE"/>
    <w:rsid w:val="006F54CE"/>
    <w:rsid w:val="006F5CDE"/>
    <w:rsid w:val="006F6093"/>
    <w:rsid w:val="006F65E6"/>
    <w:rsid w:val="006F6D34"/>
    <w:rsid w:val="006F7027"/>
    <w:rsid w:val="00700444"/>
    <w:rsid w:val="00700B26"/>
    <w:rsid w:val="007013AE"/>
    <w:rsid w:val="00701937"/>
    <w:rsid w:val="007022AC"/>
    <w:rsid w:val="00702983"/>
    <w:rsid w:val="00702E38"/>
    <w:rsid w:val="00703221"/>
    <w:rsid w:val="007038D1"/>
    <w:rsid w:val="00703C71"/>
    <w:rsid w:val="00704106"/>
    <w:rsid w:val="007043C5"/>
    <w:rsid w:val="0070443F"/>
    <w:rsid w:val="00704904"/>
    <w:rsid w:val="00705420"/>
    <w:rsid w:val="00705AE7"/>
    <w:rsid w:val="00705BB8"/>
    <w:rsid w:val="00705D93"/>
    <w:rsid w:val="0070678E"/>
    <w:rsid w:val="007067CD"/>
    <w:rsid w:val="00707F3D"/>
    <w:rsid w:val="00710608"/>
    <w:rsid w:val="00710840"/>
    <w:rsid w:val="0071218F"/>
    <w:rsid w:val="007129F3"/>
    <w:rsid w:val="00712DA8"/>
    <w:rsid w:val="00712FDC"/>
    <w:rsid w:val="00713417"/>
    <w:rsid w:val="00713557"/>
    <w:rsid w:val="00713A26"/>
    <w:rsid w:val="00713B6C"/>
    <w:rsid w:val="00713D83"/>
    <w:rsid w:val="0071504F"/>
    <w:rsid w:val="0071524B"/>
    <w:rsid w:val="00715EB8"/>
    <w:rsid w:val="00716005"/>
    <w:rsid w:val="007168D0"/>
    <w:rsid w:val="00716D46"/>
    <w:rsid w:val="00716DAF"/>
    <w:rsid w:val="007176BC"/>
    <w:rsid w:val="007178C3"/>
    <w:rsid w:val="00717B3F"/>
    <w:rsid w:val="00720D63"/>
    <w:rsid w:val="00721342"/>
    <w:rsid w:val="00721597"/>
    <w:rsid w:val="0072170E"/>
    <w:rsid w:val="007218FC"/>
    <w:rsid w:val="007223E1"/>
    <w:rsid w:val="00722994"/>
    <w:rsid w:val="00722A39"/>
    <w:rsid w:val="00723A36"/>
    <w:rsid w:val="00723CEB"/>
    <w:rsid w:val="007243C2"/>
    <w:rsid w:val="007243F6"/>
    <w:rsid w:val="007247C4"/>
    <w:rsid w:val="00724902"/>
    <w:rsid w:val="00724B46"/>
    <w:rsid w:val="007252AB"/>
    <w:rsid w:val="0072627B"/>
    <w:rsid w:val="007264EA"/>
    <w:rsid w:val="00726A18"/>
    <w:rsid w:val="00727521"/>
    <w:rsid w:val="00727F41"/>
    <w:rsid w:val="007303D9"/>
    <w:rsid w:val="007304FE"/>
    <w:rsid w:val="007307B0"/>
    <w:rsid w:val="0073093E"/>
    <w:rsid w:val="00730DF5"/>
    <w:rsid w:val="00731C24"/>
    <w:rsid w:val="007328D6"/>
    <w:rsid w:val="00732A41"/>
    <w:rsid w:val="00732C08"/>
    <w:rsid w:val="0073324D"/>
    <w:rsid w:val="0073342B"/>
    <w:rsid w:val="00733473"/>
    <w:rsid w:val="00733D37"/>
    <w:rsid w:val="007341F0"/>
    <w:rsid w:val="00734277"/>
    <w:rsid w:val="007343EE"/>
    <w:rsid w:val="00734E14"/>
    <w:rsid w:val="007351C3"/>
    <w:rsid w:val="007353FC"/>
    <w:rsid w:val="007357A7"/>
    <w:rsid w:val="0073582A"/>
    <w:rsid w:val="00735F3F"/>
    <w:rsid w:val="00736CBD"/>
    <w:rsid w:val="00737787"/>
    <w:rsid w:val="00740747"/>
    <w:rsid w:val="007414BA"/>
    <w:rsid w:val="00741810"/>
    <w:rsid w:val="00741E35"/>
    <w:rsid w:val="00742289"/>
    <w:rsid w:val="00742448"/>
    <w:rsid w:val="007428BE"/>
    <w:rsid w:val="007434FF"/>
    <w:rsid w:val="00743565"/>
    <w:rsid w:val="007436B6"/>
    <w:rsid w:val="007438F9"/>
    <w:rsid w:val="007443BD"/>
    <w:rsid w:val="007461CC"/>
    <w:rsid w:val="0074630F"/>
    <w:rsid w:val="007463BE"/>
    <w:rsid w:val="00747083"/>
    <w:rsid w:val="00747589"/>
    <w:rsid w:val="00747CEF"/>
    <w:rsid w:val="0075077B"/>
    <w:rsid w:val="00750C8F"/>
    <w:rsid w:val="00751945"/>
    <w:rsid w:val="00751F27"/>
    <w:rsid w:val="00751F62"/>
    <w:rsid w:val="007529A8"/>
    <w:rsid w:val="0075300C"/>
    <w:rsid w:val="00753085"/>
    <w:rsid w:val="007531DB"/>
    <w:rsid w:val="00753CF7"/>
    <w:rsid w:val="00753EAD"/>
    <w:rsid w:val="00754450"/>
    <w:rsid w:val="00754904"/>
    <w:rsid w:val="0075544C"/>
    <w:rsid w:val="00755BC4"/>
    <w:rsid w:val="00756030"/>
    <w:rsid w:val="00756ABB"/>
    <w:rsid w:val="00756C5D"/>
    <w:rsid w:val="007575B7"/>
    <w:rsid w:val="007600EB"/>
    <w:rsid w:val="007608C1"/>
    <w:rsid w:val="007610FC"/>
    <w:rsid w:val="00762014"/>
    <w:rsid w:val="0076267F"/>
    <w:rsid w:val="007639D0"/>
    <w:rsid w:val="00763E6B"/>
    <w:rsid w:val="00764284"/>
    <w:rsid w:val="00764439"/>
    <w:rsid w:val="0076497B"/>
    <w:rsid w:val="007650E9"/>
    <w:rsid w:val="00765DA4"/>
    <w:rsid w:val="00765F29"/>
    <w:rsid w:val="00766488"/>
    <w:rsid w:val="007666BC"/>
    <w:rsid w:val="0076688F"/>
    <w:rsid w:val="007675FE"/>
    <w:rsid w:val="00767EFC"/>
    <w:rsid w:val="00770A21"/>
    <w:rsid w:val="00770F3F"/>
    <w:rsid w:val="0077198C"/>
    <w:rsid w:val="00772085"/>
    <w:rsid w:val="00772166"/>
    <w:rsid w:val="00772233"/>
    <w:rsid w:val="00772256"/>
    <w:rsid w:val="00772779"/>
    <w:rsid w:val="0077282C"/>
    <w:rsid w:val="00773042"/>
    <w:rsid w:val="007739D1"/>
    <w:rsid w:val="00773A92"/>
    <w:rsid w:val="00774148"/>
    <w:rsid w:val="007742A9"/>
    <w:rsid w:val="0077474B"/>
    <w:rsid w:val="007749C9"/>
    <w:rsid w:val="00774A15"/>
    <w:rsid w:val="00774CEA"/>
    <w:rsid w:val="00776B18"/>
    <w:rsid w:val="007773C1"/>
    <w:rsid w:val="007778AB"/>
    <w:rsid w:val="00777DEC"/>
    <w:rsid w:val="00777F29"/>
    <w:rsid w:val="00780661"/>
    <w:rsid w:val="00780760"/>
    <w:rsid w:val="00781D2B"/>
    <w:rsid w:val="00782532"/>
    <w:rsid w:val="00782ECA"/>
    <w:rsid w:val="00782F67"/>
    <w:rsid w:val="00783115"/>
    <w:rsid w:val="00783408"/>
    <w:rsid w:val="00783AF5"/>
    <w:rsid w:val="00783EB8"/>
    <w:rsid w:val="00785038"/>
    <w:rsid w:val="0078532A"/>
    <w:rsid w:val="0078542A"/>
    <w:rsid w:val="00785969"/>
    <w:rsid w:val="007861B4"/>
    <w:rsid w:val="007866A1"/>
    <w:rsid w:val="007867A1"/>
    <w:rsid w:val="007874A2"/>
    <w:rsid w:val="00787664"/>
    <w:rsid w:val="00787B39"/>
    <w:rsid w:val="00787DBF"/>
    <w:rsid w:val="007906D1"/>
    <w:rsid w:val="00791FE2"/>
    <w:rsid w:val="0079217B"/>
    <w:rsid w:val="00792181"/>
    <w:rsid w:val="00792778"/>
    <w:rsid w:val="00792F13"/>
    <w:rsid w:val="00792F90"/>
    <w:rsid w:val="007946BC"/>
    <w:rsid w:val="007946BD"/>
    <w:rsid w:val="00794937"/>
    <w:rsid w:val="00794B45"/>
    <w:rsid w:val="00795CBA"/>
    <w:rsid w:val="007972B2"/>
    <w:rsid w:val="00797F48"/>
    <w:rsid w:val="007A02A8"/>
    <w:rsid w:val="007A0FC2"/>
    <w:rsid w:val="007A18F8"/>
    <w:rsid w:val="007A1913"/>
    <w:rsid w:val="007A1F04"/>
    <w:rsid w:val="007A1F97"/>
    <w:rsid w:val="007A24B8"/>
    <w:rsid w:val="007A290D"/>
    <w:rsid w:val="007A2F84"/>
    <w:rsid w:val="007A3847"/>
    <w:rsid w:val="007A41E7"/>
    <w:rsid w:val="007A42CE"/>
    <w:rsid w:val="007A46F7"/>
    <w:rsid w:val="007A5967"/>
    <w:rsid w:val="007A5A63"/>
    <w:rsid w:val="007A5C2C"/>
    <w:rsid w:val="007A5FC6"/>
    <w:rsid w:val="007A63CD"/>
    <w:rsid w:val="007A6509"/>
    <w:rsid w:val="007A65AF"/>
    <w:rsid w:val="007A769A"/>
    <w:rsid w:val="007A7B1E"/>
    <w:rsid w:val="007A7E1D"/>
    <w:rsid w:val="007B0785"/>
    <w:rsid w:val="007B0D2D"/>
    <w:rsid w:val="007B0DDE"/>
    <w:rsid w:val="007B0DEE"/>
    <w:rsid w:val="007B18AD"/>
    <w:rsid w:val="007B1D93"/>
    <w:rsid w:val="007B2861"/>
    <w:rsid w:val="007B286F"/>
    <w:rsid w:val="007B28A6"/>
    <w:rsid w:val="007B2D37"/>
    <w:rsid w:val="007B3CA1"/>
    <w:rsid w:val="007B3F5B"/>
    <w:rsid w:val="007B6056"/>
    <w:rsid w:val="007B614B"/>
    <w:rsid w:val="007B6425"/>
    <w:rsid w:val="007B673B"/>
    <w:rsid w:val="007B6A4C"/>
    <w:rsid w:val="007B77DD"/>
    <w:rsid w:val="007C088F"/>
    <w:rsid w:val="007C0BAE"/>
    <w:rsid w:val="007C1A9A"/>
    <w:rsid w:val="007C1C03"/>
    <w:rsid w:val="007C1E8E"/>
    <w:rsid w:val="007C27CE"/>
    <w:rsid w:val="007C3158"/>
    <w:rsid w:val="007C3D9F"/>
    <w:rsid w:val="007C4040"/>
    <w:rsid w:val="007C42C7"/>
    <w:rsid w:val="007C4C9A"/>
    <w:rsid w:val="007C5B3F"/>
    <w:rsid w:val="007C5FFE"/>
    <w:rsid w:val="007C628B"/>
    <w:rsid w:val="007C63EB"/>
    <w:rsid w:val="007C64EE"/>
    <w:rsid w:val="007C70F7"/>
    <w:rsid w:val="007C7CC9"/>
    <w:rsid w:val="007D019C"/>
    <w:rsid w:val="007D0833"/>
    <w:rsid w:val="007D09FB"/>
    <w:rsid w:val="007D0F8C"/>
    <w:rsid w:val="007D26A0"/>
    <w:rsid w:val="007D2B10"/>
    <w:rsid w:val="007D2BE6"/>
    <w:rsid w:val="007D2D44"/>
    <w:rsid w:val="007D2F5B"/>
    <w:rsid w:val="007D32B4"/>
    <w:rsid w:val="007D3518"/>
    <w:rsid w:val="007D378E"/>
    <w:rsid w:val="007D40D5"/>
    <w:rsid w:val="007D40E2"/>
    <w:rsid w:val="007D4C01"/>
    <w:rsid w:val="007D4D15"/>
    <w:rsid w:val="007D5B59"/>
    <w:rsid w:val="007D5D51"/>
    <w:rsid w:val="007D626B"/>
    <w:rsid w:val="007D6462"/>
    <w:rsid w:val="007D66D4"/>
    <w:rsid w:val="007D6C1D"/>
    <w:rsid w:val="007D6D39"/>
    <w:rsid w:val="007D6E28"/>
    <w:rsid w:val="007D6E32"/>
    <w:rsid w:val="007D71E8"/>
    <w:rsid w:val="007D739C"/>
    <w:rsid w:val="007D74C2"/>
    <w:rsid w:val="007D78AA"/>
    <w:rsid w:val="007E00EB"/>
    <w:rsid w:val="007E06BD"/>
    <w:rsid w:val="007E07D6"/>
    <w:rsid w:val="007E08FC"/>
    <w:rsid w:val="007E0B76"/>
    <w:rsid w:val="007E0C30"/>
    <w:rsid w:val="007E13B8"/>
    <w:rsid w:val="007E15A4"/>
    <w:rsid w:val="007E1AAF"/>
    <w:rsid w:val="007E1D0A"/>
    <w:rsid w:val="007E2656"/>
    <w:rsid w:val="007E29F9"/>
    <w:rsid w:val="007E2A50"/>
    <w:rsid w:val="007E2A5B"/>
    <w:rsid w:val="007E2BAE"/>
    <w:rsid w:val="007E3172"/>
    <w:rsid w:val="007E32AE"/>
    <w:rsid w:val="007E35B5"/>
    <w:rsid w:val="007E3ACE"/>
    <w:rsid w:val="007E478A"/>
    <w:rsid w:val="007E56C4"/>
    <w:rsid w:val="007E57C4"/>
    <w:rsid w:val="007E57F8"/>
    <w:rsid w:val="007E5C90"/>
    <w:rsid w:val="007E5FB5"/>
    <w:rsid w:val="007E6555"/>
    <w:rsid w:val="007E6F55"/>
    <w:rsid w:val="007E6F69"/>
    <w:rsid w:val="007E74F8"/>
    <w:rsid w:val="007E7740"/>
    <w:rsid w:val="007F07E7"/>
    <w:rsid w:val="007F0DDE"/>
    <w:rsid w:val="007F172F"/>
    <w:rsid w:val="007F1801"/>
    <w:rsid w:val="007F1D56"/>
    <w:rsid w:val="007F2D5E"/>
    <w:rsid w:val="007F2FAE"/>
    <w:rsid w:val="007F31D0"/>
    <w:rsid w:val="007F3515"/>
    <w:rsid w:val="007F3549"/>
    <w:rsid w:val="007F361A"/>
    <w:rsid w:val="007F37C6"/>
    <w:rsid w:val="007F4D6D"/>
    <w:rsid w:val="007F4E17"/>
    <w:rsid w:val="007F52CC"/>
    <w:rsid w:val="007F543C"/>
    <w:rsid w:val="007F5BBC"/>
    <w:rsid w:val="007F5C4F"/>
    <w:rsid w:val="007F6197"/>
    <w:rsid w:val="007F6329"/>
    <w:rsid w:val="007F647D"/>
    <w:rsid w:val="007F67AA"/>
    <w:rsid w:val="007F6B38"/>
    <w:rsid w:val="007F7799"/>
    <w:rsid w:val="007F7E3B"/>
    <w:rsid w:val="00800B2C"/>
    <w:rsid w:val="008013CA"/>
    <w:rsid w:val="008017B0"/>
    <w:rsid w:val="00801D9C"/>
    <w:rsid w:val="0080250A"/>
    <w:rsid w:val="00802BB8"/>
    <w:rsid w:val="00803489"/>
    <w:rsid w:val="00804271"/>
    <w:rsid w:val="00805E0A"/>
    <w:rsid w:val="00806B39"/>
    <w:rsid w:val="008076A1"/>
    <w:rsid w:val="00807BB5"/>
    <w:rsid w:val="00807F3C"/>
    <w:rsid w:val="00807F8A"/>
    <w:rsid w:val="00810325"/>
    <w:rsid w:val="008106E2"/>
    <w:rsid w:val="00810CD1"/>
    <w:rsid w:val="00810DD2"/>
    <w:rsid w:val="00810F5B"/>
    <w:rsid w:val="008113B0"/>
    <w:rsid w:val="00811953"/>
    <w:rsid w:val="00811E38"/>
    <w:rsid w:val="008120C2"/>
    <w:rsid w:val="00812295"/>
    <w:rsid w:val="008124E5"/>
    <w:rsid w:val="00812B77"/>
    <w:rsid w:val="00812CA5"/>
    <w:rsid w:val="00812DC0"/>
    <w:rsid w:val="00813270"/>
    <w:rsid w:val="008139EC"/>
    <w:rsid w:val="00813EDD"/>
    <w:rsid w:val="008148CF"/>
    <w:rsid w:val="00814DDF"/>
    <w:rsid w:val="00815356"/>
    <w:rsid w:val="008155EB"/>
    <w:rsid w:val="00815617"/>
    <w:rsid w:val="00815851"/>
    <w:rsid w:val="008158CF"/>
    <w:rsid w:val="00816564"/>
    <w:rsid w:val="0081698D"/>
    <w:rsid w:val="00816AAB"/>
    <w:rsid w:val="0081714F"/>
    <w:rsid w:val="008177E6"/>
    <w:rsid w:val="00817B65"/>
    <w:rsid w:val="00817C9E"/>
    <w:rsid w:val="008200F7"/>
    <w:rsid w:val="00820C31"/>
    <w:rsid w:val="008210D7"/>
    <w:rsid w:val="00821209"/>
    <w:rsid w:val="008232B5"/>
    <w:rsid w:val="00823C2C"/>
    <w:rsid w:val="00823C37"/>
    <w:rsid w:val="00824952"/>
    <w:rsid w:val="00824B9F"/>
    <w:rsid w:val="008250CF"/>
    <w:rsid w:val="00825109"/>
    <w:rsid w:val="008252DF"/>
    <w:rsid w:val="00825D2B"/>
    <w:rsid w:val="0082619E"/>
    <w:rsid w:val="00826A9C"/>
    <w:rsid w:val="00826B24"/>
    <w:rsid w:val="00827058"/>
    <w:rsid w:val="00830653"/>
    <w:rsid w:val="008307FA"/>
    <w:rsid w:val="008317BA"/>
    <w:rsid w:val="00831F2A"/>
    <w:rsid w:val="00832448"/>
    <w:rsid w:val="00832B76"/>
    <w:rsid w:val="00833531"/>
    <w:rsid w:val="008339B3"/>
    <w:rsid w:val="008339D7"/>
    <w:rsid w:val="00834282"/>
    <w:rsid w:val="008347B6"/>
    <w:rsid w:val="00834973"/>
    <w:rsid w:val="00834DAB"/>
    <w:rsid w:val="00834E8C"/>
    <w:rsid w:val="008354B5"/>
    <w:rsid w:val="008355BF"/>
    <w:rsid w:val="008362CA"/>
    <w:rsid w:val="008373A9"/>
    <w:rsid w:val="0083761D"/>
    <w:rsid w:val="00840B6A"/>
    <w:rsid w:val="00841526"/>
    <w:rsid w:val="008415A5"/>
    <w:rsid w:val="00841A86"/>
    <w:rsid w:val="00841AB9"/>
    <w:rsid w:val="0084280C"/>
    <w:rsid w:val="00843D31"/>
    <w:rsid w:val="0084416F"/>
    <w:rsid w:val="008441AC"/>
    <w:rsid w:val="00844222"/>
    <w:rsid w:val="00844537"/>
    <w:rsid w:val="00844713"/>
    <w:rsid w:val="00844FCE"/>
    <w:rsid w:val="00845392"/>
    <w:rsid w:val="00845412"/>
    <w:rsid w:val="0084551C"/>
    <w:rsid w:val="00845B88"/>
    <w:rsid w:val="00845BC1"/>
    <w:rsid w:val="00845C29"/>
    <w:rsid w:val="00846296"/>
    <w:rsid w:val="00846BBB"/>
    <w:rsid w:val="008470BC"/>
    <w:rsid w:val="008474C1"/>
    <w:rsid w:val="00847D5A"/>
    <w:rsid w:val="00847E36"/>
    <w:rsid w:val="00847E75"/>
    <w:rsid w:val="0085005C"/>
    <w:rsid w:val="008501E2"/>
    <w:rsid w:val="0085022A"/>
    <w:rsid w:val="0085058A"/>
    <w:rsid w:val="00850A22"/>
    <w:rsid w:val="008510E1"/>
    <w:rsid w:val="00852016"/>
    <w:rsid w:val="008522B7"/>
    <w:rsid w:val="00853349"/>
    <w:rsid w:val="00853C5E"/>
    <w:rsid w:val="00853D44"/>
    <w:rsid w:val="0085444C"/>
    <w:rsid w:val="00854F93"/>
    <w:rsid w:val="00855202"/>
    <w:rsid w:val="00855429"/>
    <w:rsid w:val="0085564F"/>
    <w:rsid w:val="00856B18"/>
    <w:rsid w:val="00857433"/>
    <w:rsid w:val="008601FD"/>
    <w:rsid w:val="00860B75"/>
    <w:rsid w:val="00860E76"/>
    <w:rsid w:val="00861386"/>
    <w:rsid w:val="008613BB"/>
    <w:rsid w:val="008615C0"/>
    <w:rsid w:val="00861881"/>
    <w:rsid w:val="00861ABA"/>
    <w:rsid w:val="00861E0B"/>
    <w:rsid w:val="008622BC"/>
    <w:rsid w:val="00863816"/>
    <w:rsid w:val="00863A72"/>
    <w:rsid w:val="00863C48"/>
    <w:rsid w:val="00864110"/>
    <w:rsid w:val="00864313"/>
    <w:rsid w:val="00864470"/>
    <w:rsid w:val="00864641"/>
    <w:rsid w:val="00865A30"/>
    <w:rsid w:val="00866A7E"/>
    <w:rsid w:val="00867E69"/>
    <w:rsid w:val="008700DA"/>
    <w:rsid w:val="008703ED"/>
    <w:rsid w:val="0087056F"/>
    <w:rsid w:val="0087080B"/>
    <w:rsid w:val="00870F93"/>
    <w:rsid w:val="0087114C"/>
    <w:rsid w:val="00871F13"/>
    <w:rsid w:val="00872D9C"/>
    <w:rsid w:val="00873166"/>
    <w:rsid w:val="00873E52"/>
    <w:rsid w:val="00874C1D"/>
    <w:rsid w:val="00874D43"/>
    <w:rsid w:val="00874DCC"/>
    <w:rsid w:val="00875709"/>
    <w:rsid w:val="00876339"/>
    <w:rsid w:val="00876484"/>
    <w:rsid w:val="0087675C"/>
    <w:rsid w:val="00876DB6"/>
    <w:rsid w:val="00877065"/>
    <w:rsid w:val="00877594"/>
    <w:rsid w:val="008777AA"/>
    <w:rsid w:val="00880172"/>
    <w:rsid w:val="00880610"/>
    <w:rsid w:val="00880810"/>
    <w:rsid w:val="00880916"/>
    <w:rsid w:val="008809F4"/>
    <w:rsid w:val="00880C12"/>
    <w:rsid w:val="008811D4"/>
    <w:rsid w:val="008813E0"/>
    <w:rsid w:val="0088146A"/>
    <w:rsid w:val="0088181F"/>
    <w:rsid w:val="008831EB"/>
    <w:rsid w:val="008834C5"/>
    <w:rsid w:val="008835EF"/>
    <w:rsid w:val="0088371B"/>
    <w:rsid w:val="0088384A"/>
    <w:rsid w:val="00883A71"/>
    <w:rsid w:val="00883C60"/>
    <w:rsid w:val="00883CD1"/>
    <w:rsid w:val="00883FCF"/>
    <w:rsid w:val="0088422C"/>
    <w:rsid w:val="008842E1"/>
    <w:rsid w:val="00885211"/>
    <w:rsid w:val="00885306"/>
    <w:rsid w:val="0088542A"/>
    <w:rsid w:val="00885E35"/>
    <w:rsid w:val="00886598"/>
    <w:rsid w:val="00886AC5"/>
    <w:rsid w:val="0088753D"/>
    <w:rsid w:val="00890968"/>
    <w:rsid w:val="00890DF9"/>
    <w:rsid w:val="00891030"/>
    <w:rsid w:val="00892667"/>
    <w:rsid w:val="008933DE"/>
    <w:rsid w:val="0089342C"/>
    <w:rsid w:val="00894327"/>
    <w:rsid w:val="0089474B"/>
    <w:rsid w:val="00894B4D"/>
    <w:rsid w:val="00895100"/>
    <w:rsid w:val="00895253"/>
    <w:rsid w:val="00895CC6"/>
    <w:rsid w:val="00895FFA"/>
    <w:rsid w:val="008963EB"/>
    <w:rsid w:val="00896BF4"/>
    <w:rsid w:val="00896C84"/>
    <w:rsid w:val="008971E0"/>
    <w:rsid w:val="008977FB"/>
    <w:rsid w:val="00897D01"/>
    <w:rsid w:val="008A02AA"/>
    <w:rsid w:val="008A05DD"/>
    <w:rsid w:val="008A08FC"/>
    <w:rsid w:val="008A0C9C"/>
    <w:rsid w:val="008A0CE1"/>
    <w:rsid w:val="008A1045"/>
    <w:rsid w:val="008A1104"/>
    <w:rsid w:val="008A1B18"/>
    <w:rsid w:val="008A1C55"/>
    <w:rsid w:val="008A1C83"/>
    <w:rsid w:val="008A1D04"/>
    <w:rsid w:val="008A1DC2"/>
    <w:rsid w:val="008A2036"/>
    <w:rsid w:val="008A2381"/>
    <w:rsid w:val="008A2530"/>
    <w:rsid w:val="008A275A"/>
    <w:rsid w:val="008A2D13"/>
    <w:rsid w:val="008A3143"/>
    <w:rsid w:val="008A428A"/>
    <w:rsid w:val="008A4A8E"/>
    <w:rsid w:val="008A54AB"/>
    <w:rsid w:val="008A5516"/>
    <w:rsid w:val="008A5BD1"/>
    <w:rsid w:val="008A5E80"/>
    <w:rsid w:val="008A649D"/>
    <w:rsid w:val="008A6FAE"/>
    <w:rsid w:val="008A7116"/>
    <w:rsid w:val="008A7E3C"/>
    <w:rsid w:val="008B0B72"/>
    <w:rsid w:val="008B1520"/>
    <w:rsid w:val="008B158D"/>
    <w:rsid w:val="008B1BCA"/>
    <w:rsid w:val="008B223A"/>
    <w:rsid w:val="008B22A1"/>
    <w:rsid w:val="008B23DA"/>
    <w:rsid w:val="008B2874"/>
    <w:rsid w:val="008B371C"/>
    <w:rsid w:val="008B4174"/>
    <w:rsid w:val="008B45F3"/>
    <w:rsid w:val="008B544A"/>
    <w:rsid w:val="008B5C71"/>
    <w:rsid w:val="008B6486"/>
    <w:rsid w:val="008B64E1"/>
    <w:rsid w:val="008B65BE"/>
    <w:rsid w:val="008B6630"/>
    <w:rsid w:val="008B673D"/>
    <w:rsid w:val="008B67CB"/>
    <w:rsid w:val="008B68B9"/>
    <w:rsid w:val="008B6909"/>
    <w:rsid w:val="008B6CE5"/>
    <w:rsid w:val="008B6EB1"/>
    <w:rsid w:val="008B760C"/>
    <w:rsid w:val="008B79FD"/>
    <w:rsid w:val="008B7C51"/>
    <w:rsid w:val="008C0662"/>
    <w:rsid w:val="008C18A9"/>
    <w:rsid w:val="008C1AFE"/>
    <w:rsid w:val="008C1D00"/>
    <w:rsid w:val="008C1D44"/>
    <w:rsid w:val="008C1EF2"/>
    <w:rsid w:val="008C1FD0"/>
    <w:rsid w:val="008C20AC"/>
    <w:rsid w:val="008C2620"/>
    <w:rsid w:val="008C2A4A"/>
    <w:rsid w:val="008C34EB"/>
    <w:rsid w:val="008C355F"/>
    <w:rsid w:val="008C3674"/>
    <w:rsid w:val="008C400F"/>
    <w:rsid w:val="008C4670"/>
    <w:rsid w:val="008C46E6"/>
    <w:rsid w:val="008C474B"/>
    <w:rsid w:val="008C5313"/>
    <w:rsid w:val="008C5F31"/>
    <w:rsid w:val="008C632E"/>
    <w:rsid w:val="008C6563"/>
    <w:rsid w:val="008C66D1"/>
    <w:rsid w:val="008C6EF0"/>
    <w:rsid w:val="008C719A"/>
    <w:rsid w:val="008C7294"/>
    <w:rsid w:val="008C729B"/>
    <w:rsid w:val="008C7A2D"/>
    <w:rsid w:val="008D11C2"/>
    <w:rsid w:val="008D13BD"/>
    <w:rsid w:val="008D146D"/>
    <w:rsid w:val="008D18E2"/>
    <w:rsid w:val="008D1BBA"/>
    <w:rsid w:val="008D25BD"/>
    <w:rsid w:val="008D2622"/>
    <w:rsid w:val="008D2A69"/>
    <w:rsid w:val="008D3CDE"/>
    <w:rsid w:val="008D49E0"/>
    <w:rsid w:val="008D5022"/>
    <w:rsid w:val="008D5192"/>
    <w:rsid w:val="008D5935"/>
    <w:rsid w:val="008D5C62"/>
    <w:rsid w:val="008D626E"/>
    <w:rsid w:val="008D6D54"/>
    <w:rsid w:val="008D7086"/>
    <w:rsid w:val="008D70B7"/>
    <w:rsid w:val="008D78A2"/>
    <w:rsid w:val="008D7BE4"/>
    <w:rsid w:val="008E01F1"/>
    <w:rsid w:val="008E027A"/>
    <w:rsid w:val="008E0DF5"/>
    <w:rsid w:val="008E1092"/>
    <w:rsid w:val="008E1EF3"/>
    <w:rsid w:val="008E1F82"/>
    <w:rsid w:val="008E2613"/>
    <w:rsid w:val="008E2A5C"/>
    <w:rsid w:val="008E3128"/>
    <w:rsid w:val="008E32DC"/>
    <w:rsid w:val="008E374D"/>
    <w:rsid w:val="008E3B78"/>
    <w:rsid w:val="008E3BCC"/>
    <w:rsid w:val="008E3F51"/>
    <w:rsid w:val="008E3F7F"/>
    <w:rsid w:val="008E4C69"/>
    <w:rsid w:val="008E55E8"/>
    <w:rsid w:val="008E56C3"/>
    <w:rsid w:val="008E6059"/>
    <w:rsid w:val="008E623B"/>
    <w:rsid w:val="008E6854"/>
    <w:rsid w:val="008E7BB4"/>
    <w:rsid w:val="008F00A0"/>
    <w:rsid w:val="008F06E5"/>
    <w:rsid w:val="008F087C"/>
    <w:rsid w:val="008F0BCC"/>
    <w:rsid w:val="008F11F7"/>
    <w:rsid w:val="008F1337"/>
    <w:rsid w:val="008F134E"/>
    <w:rsid w:val="008F14A2"/>
    <w:rsid w:val="008F1978"/>
    <w:rsid w:val="008F19B5"/>
    <w:rsid w:val="008F1CCA"/>
    <w:rsid w:val="008F1EAD"/>
    <w:rsid w:val="008F2298"/>
    <w:rsid w:val="008F2E93"/>
    <w:rsid w:val="008F3568"/>
    <w:rsid w:val="008F3783"/>
    <w:rsid w:val="008F3E23"/>
    <w:rsid w:val="008F4A4C"/>
    <w:rsid w:val="008F4C7A"/>
    <w:rsid w:val="008F4F26"/>
    <w:rsid w:val="008F5164"/>
    <w:rsid w:val="008F551F"/>
    <w:rsid w:val="008F55EA"/>
    <w:rsid w:val="008F667A"/>
    <w:rsid w:val="008F6795"/>
    <w:rsid w:val="008F6F67"/>
    <w:rsid w:val="008F6F8D"/>
    <w:rsid w:val="0090074B"/>
    <w:rsid w:val="00900B4E"/>
    <w:rsid w:val="00900CF2"/>
    <w:rsid w:val="00900EA7"/>
    <w:rsid w:val="00900F31"/>
    <w:rsid w:val="00900FBB"/>
    <w:rsid w:val="009010A9"/>
    <w:rsid w:val="00901172"/>
    <w:rsid w:val="009015F5"/>
    <w:rsid w:val="00901996"/>
    <w:rsid w:val="00901A05"/>
    <w:rsid w:val="00901B29"/>
    <w:rsid w:val="009023AE"/>
    <w:rsid w:val="00902DFC"/>
    <w:rsid w:val="0090337F"/>
    <w:rsid w:val="009037D1"/>
    <w:rsid w:val="00905C5E"/>
    <w:rsid w:val="00906DE4"/>
    <w:rsid w:val="00907F3F"/>
    <w:rsid w:val="009103F2"/>
    <w:rsid w:val="009109B3"/>
    <w:rsid w:val="00910E45"/>
    <w:rsid w:val="009110B6"/>
    <w:rsid w:val="0091114B"/>
    <w:rsid w:val="0091125E"/>
    <w:rsid w:val="0091139C"/>
    <w:rsid w:val="009116EC"/>
    <w:rsid w:val="00911BE4"/>
    <w:rsid w:val="0091212F"/>
    <w:rsid w:val="009127D7"/>
    <w:rsid w:val="00913810"/>
    <w:rsid w:val="00913A4A"/>
    <w:rsid w:val="00914A4C"/>
    <w:rsid w:val="00914BA8"/>
    <w:rsid w:val="00915F5C"/>
    <w:rsid w:val="009161A7"/>
    <w:rsid w:val="00916E68"/>
    <w:rsid w:val="00917B0A"/>
    <w:rsid w:val="00917BF4"/>
    <w:rsid w:val="009203B9"/>
    <w:rsid w:val="0092059A"/>
    <w:rsid w:val="00920702"/>
    <w:rsid w:val="00920790"/>
    <w:rsid w:val="00920883"/>
    <w:rsid w:val="00920961"/>
    <w:rsid w:val="00920DC6"/>
    <w:rsid w:val="00920FEE"/>
    <w:rsid w:val="00921628"/>
    <w:rsid w:val="00921D89"/>
    <w:rsid w:val="00922177"/>
    <w:rsid w:val="009227A3"/>
    <w:rsid w:val="009234ED"/>
    <w:rsid w:val="00923E69"/>
    <w:rsid w:val="00923F93"/>
    <w:rsid w:val="00925402"/>
    <w:rsid w:val="0092549D"/>
    <w:rsid w:val="009254F4"/>
    <w:rsid w:val="00925AFC"/>
    <w:rsid w:val="00926479"/>
    <w:rsid w:val="0092660D"/>
    <w:rsid w:val="00926BE2"/>
    <w:rsid w:val="00926C8A"/>
    <w:rsid w:val="00927561"/>
    <w:rsid w:val="00927A85"/>
    <w:rsid w:val="009300FF"/>
    <w:rsid w:val="0093012D"/>
    <w:rsid w:val="00930193"/>
    <w:rsid w:val="00930295"/>
    <w:rsid w:val="009302F8"/>
    <w:rsid w:val="00930828"/>
    <w:rsid w:val="0093088B"/>
    <w:rsid w:val="00930EDF"/>
    <w:rsid w:val="009314C5"/>
    <w:rsid w:val="009316BE"/>
    <w:rsid w:val="0093186B"/>
    <w:rsid w:val="00931F07"/>
    <w:rsid w:val="0093245D"/>
    <w:rsid w:val="009326DB"/>
    <w:rsid w:val="009334DC"/>
    <w:rsid w:val="00933DF6"/>
    <w:rsid w:val="00933E97"/>
    <w:rsid w:val="0093418D"/>
    <w:rsid w:val="009342D5"/>
    <w:rsid w:val="0093443E"/>
    <w:rsid w:val="00934E28"/>
    <w:rsid w:val="00934EE0"/>
    <w:rsid w:val="00935902"/>
    <w:rsid w:val="00935936"/>
    <w:rsid w:val="00935BA2"/>
    <w:rsid w:val="00935C1F"/>
    <w:rsid w:val="00935C9B"/>
    <w:rsid w:val="00935EEA"/>
    <w:rsid w:val="00936D2C"/>
    <w:rsid w:val="00936ED1"/>
    <w:rsid w:val="00936F76"/>
    <w:rsid w:val="0093793D"/>
    <w:rsid w:val="00937EFB"/>
    <w:rsid w:val="00940055"/>
    <w:rsid w:val="009402DC"/>
    <w:rsid w:val="00941089"/>
    <w:rsid w:val="009411DA"/>
    <w:rsid w:val="00941DC7"/>
    <w:rsid w:val="0094213F"/>
    <w:rsid w:val="009425B7"/>
    <w:rsid w:val="00943455"/>
    <w:rsid w:val="00943778"/>
    <w:rsid w:val="00944037"/>
    <w:rsid w:val="00944306"/>
    <w:rsid w:val="00944C4D"/>
    <w:rsid w:val="009465BA"/>
    <w:rsid w:val="00946B06"/>
    <w:rsid w:val="00946BD6"/>
    <w:rsid w:val="00946C77"/>
    <w:rsid w:val="00946F41"/>
    <w:rsid w:val="009470B0"/>
    <w:rsid w:val="0094789D"/>
    <w:rsid w:val="009478EE"/>
    <w:rsid w:val="009502BE"/>
    <w:rsid w:val="009507A8"/>
    <w:rsid w:val="00950B88"/>
    <w:rsid w:val="00951051"/>
    <w:rsid w:val="00951216"/>
    <w:rsid w:val="00951CD9"/>
    <w:rsid w:val="00951DA1"/>
    <w:rsid w:val="00951F70"/>
    <w:rsid w:val="00952053"/>
    <w:rsid w:val="00952066"/>
    <w:rsid w:val="0095226E"/>
    <w:rsid w:val="00952331"/>
    <w:rsid w:val="00952D2A"/>
    <w:rsid w:val="00953004"/>
    <w:rsid w:val="00953AD2"/>
    <w:rsid w:val="00954CDB"/>
    <w:rsid w:val="0095505A"/>
    <w:rsid w:val="00955308"/>
    <w:rsid w:val="00955619"/>
    <w:rsid w:val="00955647"/>
    <w:rsid w:val="009557C5"/>
    <w:rsid w:val="0095624E"/>
    <w:rsid w:val="009562A7"/>
    <w:rsid w:val="009568CB"/>
    <w:rsid w:val="00956CBF"/>
    <w:rsid w:val="009600A3"/>
    <w:rsid w:val="00960D4E"/>
    <w:rsid w:val="00960E06"/>
    <w:rsid w:val="00960F35"/>
    <w:rsid w:val="009610E6"/>
    <w:rsid w:val="00961788"/>
    <w:rsid w:val="009617F4"/>
    <w:rsid w:val="00961952"/>
    <w:rsid w:val="00963B28"/>
    <w:rsid w:val="00964086"/>
    <w:rsid w:val="00964328"/>
    <w:rsid w:val="009644EA"/>
    <w:rsid w:val="0096468C"/>
    <w:rsid w:val="009652F3"/>
    <w:rsid w:val="009653E9"/>
    <w:rsid w:val="009665D3"/>
    <w:rsid w:val="00966B67"/>
    <w:rsid w:val="00966DD5"/>
    <w:rsid w:val="00970323"/>
    <w:rsid w:val="009703D2"/>
    <w:rsid w:val="009708E4"/>
    <w:rsid w:val="00971313"/>
    <w:rsid w:val="00971431"/>
    <w:rsid w:val="009715D5"/>
    <w:rsid w:val="0097183F"/>
    <w:rsid w:val="00972A98"/>
    <w:rsid w:val="00972EFE"/>
    <w:rsid w:val="009730B9"/>
    <w:rsid w:val="009735BF"/>
    <w:rsid w:val="009744C0"/>
    <w:rsid w:val="00974B48"/>
    <w:rsid w:val="00975578"/>
    <w:rsid w:val="009757B8"/>
    <w:rsid w:val="00975811"/>
    <w:rsid w:val="00975AA4"/>
    <w:rsid w:val="00975CBB"/>
    <w:rsid w:val="0097643B"/>
    <w:rsid w:val="009767D9"/>
    <w:rsid w:val="00976D40"/>
    <w:rsid w:val="009772CE"/>
    <w:rsid w:val="00977361"/>
    <w:rsid w:val="00977854"/>
    <w:rsid w:val="00977B95"/>
    <w:rsid w:val="0098007C"/>
    <w:rsid w:val="00980732"/>
    <w:rsid w:val="00981323"/>
    <w:rsid w:val="00981436"/>
    <w:rsid w:val="009817F7"/>
    <w:rsid w:val="00981867"/>
    <w:rsid w:val="00981D72"/>
    <w:rsid w:val="00981DC4"/>
    <w:rsid w:val="00982490"/>
    <w:rsid w:val="009824B8"/>
    <w:rsid w:val="0098290A"/>
    <w:rsid w:val="00982A95"/>
    <w:rsid w:val="00983316"/>
    <w:rsid w:val="009834EC"/>
    <w:rsid w:val="0098374A"/>
    <w:rsid w:val="0098461D"/>
    <w:rsid w:val="0098496F"/>
    <w:rsid w:val="00984C52"/>
    <w:rsid w:val="009851C8"/>
    <w:rsid w:val="009853C2"/>
    <w:rsid w:val="009853D6"/>
    <w:rsid w:val="00985C14"/>
    <w:rsid w:val="0098611F"/>
    <w:rsid w:val="009864FB"/>
    <w:rsid w:val="00986B9C"/>
    <w:rsid w:val="00986F9A"/>
    <w:rsid w:val="00990771"/>
    <w:rsid w:val="009907A9"/>
    <w:rsid w:val="00990A49"/>
    <w:rsid w:val="00990CAE"/>
    <w:rsid w:val="00991176"/>
    <w:rsid w:val="009915D5"/>
    <w:rsid w:val="009919EE"/>
    <w:rsid w:val="00991DF0"/>
    <w:rsid w:val="009928D1"/>
    <w:rsid w:val="009929CB"/>
    <w:rsid w:val="00992B48"/>
    <w:rsid w:val="00993FBA"/>
    <w:rsid w:val="00994239"/>
    <w:rsid w:val="0099456E"/>
    <w:rsid w:val="0099478A"/>
    <w:rsid w:val="00994CA5"/>
    <w:rsid w:val="00994E23"/>
    <w:rsid w:val="00995C27"/>
    <w:rsid w:val="00995D18"/>
    <w:rsid w:val="009970B4"/>
    <w:rsid w:val="00997163"/>
    <w:rsid w:val="00997B32"/>
    <w:rsid w:val="00997B3C"/>
    <w:rsid w:val="00997B56"/>
    <w:rsid w:val="00997BE9"/>
    <w:rsid w:val="009A0103"/>
    <w:rsid w:val="009A01BC"/>
    <w:rsid w:val="009A0A08"/>
    <w:rsid w:val="009A0E3E"/>
    <w:rsid w:val="009A0F6E"/>
    <w:rsid w:val="009A1993"/>
    <w:rsid w:val="009A1F83"/>
    <w:rsid w:val="009A26DE"/>
    <w:rsid w:val="009A2FA9"/>
    <w:rsid w:val="009A3943"/>
    <w:rsid w:val="009A4217"/>
    <w:rsid w:val="009A4308"/>
    <w:rsid w:val="009A4322"/>
    <w:rsid w:val="009A5057"/>
    <w:rsid w:val="009A511E"/>
    <w:rsid w:val="009A5D99"/>
    <w:rsid w:val="009A6592"/>
    <w:rsid w:val="009A6666"/>
    <w:rsid w:val="009A689C"/>
    <w:rsid w:val="009A692B"/>
    <w:rsid w:val="009A6BB8"/>
    <w:rsid w:val="009B056A"/>
    <w:rsid w:val="009B058F"/>
    <w:rsid w:val="009B14AD"/>
    <w:rsid w:val="009B26B8"/>
    <w:rsid w:val="009B2B26"/>
    <w:rsid w:val="009B3A0E"/>
    <w:rsid w:val="009B46D8"/>
    <w:rsid w:val="009B522A"/>
    <w:rsid w:val="009B58F0"/>
    <w:rsid w:val="009B5D85"/>
    <w:rsid w:val="009B6712"/>
    <w:rsid w:val="009B72C6"/>
    <w:rsid w:val="009B7A06"/>
    <w:rsid w:val="009B7A30"/>
    <w:rsid w:val="009B7A8B"/>
    <w:rsid w:val="009B7AEC"/>
    <w:rsid w:val="009B7ED4"/>
    <w:rsid w:val="009C004D"/>
    <w:rsid w:val="009C1316"/>
    <w:rsid w:val="009C1A86"/>
    <w:rsid w:val="009C1D0D"/>
    <w:rsid w:val="009C1D94"/>
    <w:rsid w:val="009C25AC"/>
    <w:rsid w:val="009C27F1"/>
    <w:rsid w:val="009C3548"/>
    <w:rsid w:val="009C3D34"/>
    <w:rsid w:val="009C4135"/>
    <w:rsid w:val="009C4480"/>
    <w:rsid w:val="009C50F1"/>
    <w:rsid w:val="009C5140"/>
    <w:rsid w:val="009C532F"/>
    <w:rsid w:val="009C58B2"/>
    <w:rsid w:val="009C6D38"/>
    <w:rsid w:val="009C6E47"/>
    <w:rsid w:val="009C6F31"/>
    <w:rsid w:val="009C74FA"/>
    <w:rsid w:val="009C7871"/>
    <w:rsid w:val="009D0A30"/>
    <w:rsid w:val="009D0C44"/>
    <w:rsid w:val="009D14F8"/>
    <w:rsid w:val="009D158D"/>
    <w:rsid w:val="009D1687"/>
    <w:rsid w:val="009D193B"/>
    <w:rsid w:val="009D20EE"/>
    <w:rsid w:val="009D2368"/>
    <w:rsid w:val="009D2420"/>
    <w:rsid w:val="009D2D89"/>
    <w:rsid w:val="009D2F9F"/>
    <w:rsid w:val="009D331E"/>
    <w:rsid w:val="009D3F66"/>
    <w:rsid w:val="009D47B0"/>
    <w:rsid w:val="009D4CEF"/>
    <w:rsid w:val="009D4F11"/>
    <w:rsid w:val="009D5ED8"/>
    <w:rsid w:val="009D5EFE"/>
    <w:rsid w:val="009D68F3"/>
    <w:rsid w:val="009D692B"/>
    <w:rsid w:val="009D702D"/>
    <w:rsid w:val="009D7155"/>
    <w:rsid w:val="009D78E3"/>
    <w:rsid w:val="009D7BBB"/>
    <w:rsid w:val="009D7F2B"/>
    <w:rsid w:val="009E0059"/>
    <w:rsid w:val="009E0C64"/>
    <w:rsid w:val="009E0D2F"/>
    <w:rsid w:val="009E189A"/>
    <w:rsid w:val="009E2726"/>
    <w:rsid w:val="009E301F"/>
    <w:rsid w:val="009E3B61"/>
    <w:rsid w:val="009E3F23"/>
    <w:rsid w:val="009E4547"/>
    <w:rsid w:val="009E4AB2"/>
    <w:rsid w:val="009E4F6D"/>
    <w:rsid w:val="009E5151"/>
    <w:rsid w:val="009E63F3"/>
    <w:rsid w:val="009E67A6"/>
    <w:rsid w:val="009E6DFC"/>
    <w:rsid w:val="009E74BB"/>
    <w:rsid w:val="009E7BF9"/>
    <w:rsid w:val="009F0D69"/>
    <w:rsid w:val="009F0DD7"/>
    <w:rsid w:val="009F11E2"/>
    <w:rsid w:val="009F197C"/>
    <w:rsid w:val="009F1A3B"/>
    <w:rsid w:val="009F1E5A"/>
    <w:rsid w:val="009F27A6"/>
    <w:rsid w:val="009F2BFE"/>
    <w:rsid w:val="009F342E"/>
    <w:rsid w:val="009F371E"/>
    <w:rsid w:val="009F3CBF"/>
    <w:rsid w:val="009F4F4E"/>
    <w:rsid w:val="009F50DF"/>
    <w:rsid w:val="009F558D"/>
    <w:rsid w:val="009F55C5"/>
    <w:rsid w:val="009F598E"/>
    <w:rsid w:val="009F5C14"/>
    <w:rsid w:val="009F5DA0"/>
    <w:rsid w:val="009F6151"/>
    <w:rsid w:val="009F6600"/>
    <w:rsid w:val="009F67C1"/>
    <w:rsid w:val="009F6F73"/>
    <w:rsid w:val="009F7032"/>
    <w:rsid w:val="009F7503"/>
    <w:rsid w:val="009F7A3C"/>
    <w:rsid w:val="009F7DAB"/>
    <w:rsid w:val="009F7EDD"/>
    <w:rsid w:val="00A0021B"/>
    <w:rsid w:val="00A002E8"/>
    <w:rsid w:val="00A00826"/>
    <w:rsid w:val="00A00A9D"/>
    <w:rsid w:val="00A0160F"/>
    <w:rsid w:val="00A016F8"/>
    <w:rsid w:val="00A02263"/>
    <w:rsid w:val="00A0252C"/>
    <w:rsid w:val="00A02E35"/>
    <w:rsid w:val="00A02EF9"/>
    <w:rsid w:val="00A02F31"/>
    <w:rsid w:val="00A02F7F"/>
    <w:rsid w:val="00A0310C"/>
    <w:rsid w:val="00A03164"/>
    <w:rsid w:val="00A036D9"/>
    <w:rsid w:val="00A03F7D"/>
    <w:rsid w:val="00A03FD2"/>
    <w:rsid w:val="00A0407A"/>
    <w:rsid w:val="00A04474"/>
    <w:rsid w:val="00A04CE3"/>
    <w:rsid w:val="00A05392"/>
    <w:rsid w:val="00A055DD"/>
    <w:rsid w:val="00A058AE"/>
    <w:rsid w:val="00A0634D"/>
    <w:rsid w:val="00A065EF"/>
    <w:rsid w:val="00A06710"/>
    <w:rsid w:val="00A06A6E"/>
    <w:rsid w:val="00A0783E"/>
    <w:rsid w:val="00A07C6C"/>
    <w:rsid w:val="00A103FF"/>
    <w:rsid w:val="00A11F48"/>
    <w:rsid w:val="00A12FC1"/>
    <w:rsid w:val="00A13016"/>
    <w:rsid w:val="00A135DB"/>
    <w:rsid w:val="00A137D8"/>
    <w:rsid w:val="00A13A38"/>
    <w:rsid w:val="00A13C99"/>
    <w:rsid w:val="00A13DF6"/>
    <w:rsid w:val="00A14A10"/>
    <w:rsid w:val="00A14ABE"/>
    <w:rsid w:val="00A14C27"/>
    <w:rsid w:val="00A14FED"/>
    <w:rsid w:val="00A15163"/>
    <w:rsid w:val="00A15546"/>
    <w:rsid w:val="00A1597C"/>
    <w:rsid w:val="00A15990"/>
    <w:rsid w:val="00A1658A"/>
    <w:rsid w:val="00A16AA3"/>
    <w:rsid w:val="00A16DD2"/>
    <w:rsid w:val="00A16DF7"/>
    <w:rsid w:val="00A17125"/>
    <w:rsid w:val="00A17EBE"/>
    <w:rsid w:val="00A20578"/>
    <w:rsid w:val="00A206BD"/>
    <w:rsid w:val="00A21268"/>
    <w:rsid w:val="00A2127B"/>
    <w:rsid w:val="00A21B3D"/>
    <w:rsid w:val="00A21BC2"/>
    <w:rsid w:val="00A2223C"/>
    <w:rsid w:val="00A225EF"/>
    <w:rsid w:val="00A23384"/>
    <w:rsid w:val="00A23FE5"/>
    <w:rsid w:val="00A24407"/>
    <w:rsid w:val="00A24A53"/>
    <w:rsid w:val="00A24FCD"/>
    <w:rsid w:val="00A25005"/>
    <w:rsid w:val="00A25027"/>
    <w:rsid w:val="00A25C1C"/>
    <w:rsid w:val="00A25F5C"/>
    <w:rsid w:val="00A266AF"/>
    <w:rsid w:val="00A27641"/>
    <w:rsid w:val="00A27EBC"/>
    <w:rsid w:val="00A30201"/>
    <w:rsid w:val="00A30964"/>
    <w:rsid w:val="00A30FE0"/>
    <w:rsid w:val="00A310EC"/>
    <w:rsid w:val="00A31B45"/>
    <w:rsid w:val="00A3258F"/>
    <w:rsid w:val="00A32814"/>
    <w:rsid w:val="00A33019"/>
    <w:rsid w:val="00A337FC"/>
    <w:rsid w:val="00A3388E"/>
    <w:rsid w:val="00A33BF3"/>
    <w:rsid w:val="00A343DF"/>
    <w:rsid w:val="00A351D2"/>
    <w:rsid w:val="00A355FF"/>
    <w:rsid w:val="00A35769"/>
    <w:rsid w:val="00A35873"/>
    <w:rsid w:val="00A35886"/>
    <w:rsid w:val="00A35CB5"/>
    <w:rsid w:val="00A3660C"/>
    <w:rsid w:val="00A36FC1"/>
    <w:rsid w:val="00A36FFB"/>
    <w:rsid w:val="00A3780C"/>
    <w:rsid w:val="00A37E13"/>
    <w:rsid w:val="00A4173E"/>
    <w:rsid w:val="00A4186B"/>
    <w:rsid w:val="00A42C01"/>
    <w:rsid w:val="00A42EF1"/>
    <w:rsid w:val="00A43055"/>
    <w:rsid w:val="00A431BB"/>
    <w:rsid w:val="00A43416"/>
    <w:rsid w:val="00A43A92"/>
    <w:rsid w:val="00A43A9B"/>
    <w:rsid w:val="00A43B0A"/>
    <w:rsid w:val="00A44203"/>
    <w:rsid w:val="00A44746"/>
    <w:rsid w:val="00A448F4"/>
    <w:rsid w:val="00A452E7"/>
    <w:rsid w:val="00A45A9D"/>
    <w:rsid w:val="00A47396"/>
    <w:rsid w:val="00A47595"/>
    <w:rsid w:val="00A47B36"/>
    <w:rsid w:val="00A47C1A"/>
    <w:rsid w:val="00A50C84"/>
    <w:rsid w:val="00A513E8"/>
    <w:rsid w:val="00A51C73"/>
    <w:rsid w:val="00A521A7"/>
    <w:rsid w:val="00A52882"/>
    <w:rsid w:val="00A52FDC"/>
    <w:rsid w:val="00A53664"/>
    <w:rsid w:val="00A53846"/>
    <w:rsid w:val="00A53D27"/>
    <w:rsid w:val="00A53E17"/>
    <w:rsid w:val="00A544D8"/>
    <w:rsid w:val="00A55132"/>
    <w:rsid w:val="00A55283"/>
    <w:rsid w:val="00A55BD4"/>
    <w:rsid w:val="00A5649C"/>
    <w:rsid w:val="00A573D9"/>
    <w:rsid w:val="00A603C9"/>
    <w:rsid w:val="00A60B89"/>
    <w:rsid w:val="00A61013"/>
    <w:rsid w:val="00A6208B"/>
    <w:rsid w:val="00A622A2"/>
    <w:rsid w:val="00A627FA"/>
    <w:rsid w:val="00A62999"/>
    <w:rsid w:val="00A63770"/>
    <w:rsid w:val="00A63886"/>
    <w:rsid w:val="00A64316"/>
    <w:rsid w:val="00A6462E"/>
    <w:rsid w:val="00A647A6"/>
    <w:rsid w:val="00A64C9C"/>
    <w:rsid w:val="00A65233"/>
    <w:rsid w:val="00A653FD"/>
    <w:rsid w:val="00A6557C"/>
    <w:rsid w:val="00A656D4"/>
    <w:rsid w:val="00A65CFB"/>
    <w:rsid w:val="00A65D9C"/>
    <w:rsid w:val="00A65DD2"/>
    <w:rsid w:val="00A664F8"/>
    <w:rsid w:val="00A66685"/>
    <w:rsid w:val="00A666C7"/>
    <w:rsid w:val="00A6708D"/>
    <w:rsid w:val="00A67617"/>
    <w:rsid w:val="00A70BF0"/>
    <w:rsid w:val="00A70C8B"/>
    <w:rsid w:val="00A70CAF"/>
    <w:rsid w:val="00A7299C"/>
    <w:rsid w:val="00A729CF"/>
    <w:rsid w:val="00A73F53"/>
    <w:rsid w:val="00A7414C"/>
    <w:rsid w:val="00A74430"/>
    <w:rsid w:val="00A7491B"/>
    <w:rsid w:val="00A749B0"/>
    <w:rsid w:val="00A74A8B"/>
    <w:rsid w:val="00A75303"/>
    <w:rsid w:val="00A75C6F"/>
    <w:rsid w:val="00A76169"/>
    <w:rsid w:val="00A76E3D"/>
    <w:rsid w:val="00A76E74"/>
    <w:rsid w:val="00A770D0"/>
    <w:rsid w:val="00A77135"/>
    <w:rsid w:val="00A772C7"/>
    <w:rsid w:val="00A77F6F"/>
    <w:rsid w:val="00A80425"/>
    <w:rsid w:val="00A804C4"/>
    <w:rsid w:val="00A80F41"/>
    <w:rsid w:val="00A810CB"/>
    <w:rsid w:val="00A812D9"/>
    <w:rsid w:val="00A814B0"/>
    <w:rsid w:val="00A817E0"/>
    <w:rsid w:val="00A81F16"/>
    <w:rsid w:val="00A8206B"/>
    <w:rsid w:val="00A82B06"/>
    <w:rsid w:val="00A830BF"/>
    <w:rsid w:val="00A83425"/>
    <w:rsid w:val="00A84499"/>
    <w:rsid w:val="00A84529"/>
    <w:rsid w:val="00A845D4"/>
    <w:rsid w:val="00A84C62"/>
    <w:rsid w:val="00A84D7B"/>
    <w:rsid w:val="00A85270"/>
    <w:rsid w:val="00A855B2"/>
    <w:rsid w:val="00A85AEF"/>
    <w:rsid w:val="00A85CEC"/>
    <w:rsid w:val="00A85FDD"/>
    <w:rsid w:val="00A864A7"/>
    <w:rsid w:val="00A86E3A"/>
    <w:rsid w:val="00A874BE"/>
    <w:rsid w:val="00A87E76"/>
    <w:rsid w:val="00A909BC"/>
    <w:rsid w:val="00A915E7"/>
    <w:rsid w:val="00A92497"/>
    <w:rsid w:val="00A925FB"/>
    <w:rsid w:val="00A92B48"/>
    <w:rsid w:val="00A93123"/>
    <w:rsid w:val="00A93DB8"/>
    <w:rsid w:val="00A94EA9"/>
    <w:rsid w:val="00A95286"/>
    <w:rsid w:val="00A95B41"/>
    <w:rsid w:val="00A96C7A"/>
    <w:rsid w:val="00A97243"/>
    <w:rsid w:val="00A97777"/>
    <w:rsid w:val="00A978B9"/>
    <w:rsid w:val="00AA019D"/>
    <w:rsid w:val="00AA1090"/>
    <w:rsid w:val="00AA123E"/>
    <w:rsid w:val="00AA13BF"/>
    <w:rsid w:val="00AA1725"/>
    <w:rsid w:val="00AA2550"/>
    <w:rsid w:val="00AA2CEF"/>
    <w:rsid w:val="00AA3299"/>
    <w:rsid w:val="00AA4633"/>
    <w:rsid w:val="00AA47EE"/>
    <w:rsid w:val="00AA4BFE"/>
    <w:rsid w:val="00AA4DC6"/>
    <w:rsid w:val="00AA55D6"/>
    <w:rsid w:val="00AA562C"/>
    <w:rsid w:val="00AA5970"/>
    <w:rsid w:val="00AA5A81"/>
    <w:rsid w:val="00AA64C9"/>
    <w:rsid w:val="00AA6BAD"/>
    <w:rsid w:val="00AA6C48"/>
    <w:rsid w:val="00AA6D05"/>
    <w:rsid w:val="00AA7446"/>
    <w:rsid w:val="00AA7B45"/>
    <w:rsid w:val="00AB03C0"/>
    <w:rsid w:val="00AB08E5"/>
    <w:rsid w:val="00AB13B8"/>
    <w:rsid w:val="00AB1962"/>
    <w:rsid w:val="00AB1CD3"/>
    <w:rsid w:val="00AB2125"/>
    <w:rsid w:val="00AB2769"/>
    <w:rsid w:val="00AB2BAB"/>
    <w:rsid w:val="00AB309B"/>
    <w:rsid w:val="00AB3769"/>
    <w:rsid w:val="00AB4124"/>
    <w:rsid w:val="00AB4DA9"/>
    <w:rsid w:val="00AB5936"/>
    <w:rsid w:val="00AB5E0C"/>
    <w:rsid w:val="00AB6A5E"/>
    <w:rsid w:val="00AB6E27"/>
    <w:rsid w:val="00AB7629"/>
    <w:rsid w:val="00AB7CA0"/>
    <w:rsid w:val="00AC031A"/>
    <w:rsid w:val="00AC0921"/>
    <w:rsid w:val="00AC101E"/>
    <w:rsid w:val="00AC163F"/>
    <w:rsid w:val="00AC2457"/>
    <w:rsid w:val="00AC2B6D"/>
    <w:rsid w:val="00AC2FB5"/>
    <w:rsid w:val="00AC356B"/>
    <w:rsid w:val="00AC373B"/>
    <w:rsid w:val="00AC37EE"/>
    <w:rsid w:val="00AC5F59"/>
    <w:rsid w:val="00AC5FC6"/>
    <w:rsid w:val="00AC623B"/>
    <w:rsid w:val="00AC6336"/>
    <w:rsid w:val="00AC6513"/>
    <w:rsid w:val="00AC704B"/>
    <w:rsid w:val="00AC7C00"/>
    <w:rsid w:val="00AD0B51"/>
    <w:rsid w:val="00AD0B6D"/>
    <w:rsid w:val="00AD1656"/>
    <w:rsid w:val="00AD188E"/>
    <w:rsid w:val="00AD2E4B"/>
    <w:rsid w:val="00AD3384"/>
    <w:rsid w:val="00AD3907"/>
    <w:rsid w:val="00AD3E3F"/>
    <w:rsid w:val="00AD3ECA"/>
    <w:rsid w:val="00AD52AC"/>
    <w:rsid w:val="00AD5D16"/>
    <w:rsid w:val="00AD6196"/>
    <w:rsid w:val="00AD6988"/>
    <w:rsid w:val="00AD6D52"/>
    <w:rsid w:val="00AD7961"/>
    <w:rsid w:val="00AD79C5"/>
    <w:rsid w:val="00AE06E6"/>
    <w:rsid w:val="00AE09A4"/>
    <w:rsid w:val="00AE1291"/>
    <w:rsid w:val="00AE13FB"/>
    <w:rsid w:val="00AE1658"/>
    <w:rsid w:val="00AE18A2"/>
    <w:rsid w:val="00AE213E"/>
    <w:rsid w:val="00AE2270"/>
    <w:rsid w:val="00AE22B9"/>
    <w:rsid w:val="00AE28D8"/>
    <w:rsid w:val="00AE2B00"/>
    <w:rsid w:val="00AE3446"/>
    <w:rsid w:val="00AE3EF5"/>
    <w:rsid w:val="00AE4E83"/>
    <w:rsid w:val="00AE5079"/>
    <w:rsid w:val="00AE643B"/>
    <w:rsid w:val="00AE644C"/>
    <w:rsid w:val="00AE6CA2"/>
    <w:rsid w:val="00AE70AA"/>
    <w:rsid w:val="00AE7409"/>
    <w:rsid w:val="00AF0C63"/>
    <w:rsid w:val="00AF0CBD"/>
    <w:rsid w:val="00AF0E6F"/>
    <w:rsid w:val="00AF1536"/>
    <w:rsid w:val="00AF1CA3"/>
    <w:rsid w:val="00AF1D90"/>
    <w:rsid w:val="00AF2812"/>
    <w:rsid w:val="00AF2871"/>
    <w:rsid w:val="00AF2E35"/>
    <w:rsid w:val="00AF301C"/>
    <w:rsid w:val="00AF371D"/>
    <w:rsid w:val="00AF39F7"/>
    <w:rsid w:val="00AF3AF6"/>
    <w:rsid w:val="00AF3BBE"/>
    <w:rsid w:val="00AF4EE0"/>
    <w:rsid w:val="00AF5126"/>
    <w:rsid w:val="00AF525D"/>
    <w:rsid w:val="00AF52D1"/>
    <w:rsid w:val="00AF54ED"/>
    <w:rsid w:val="00AF58C8"/>
    <w:rsid w:val="00AF5AEB"/>
    <w:rsid w:val="00AF620A"/>
    <w:rsid w:val="00AF646A"/>
    <w:rsid w:val="00AF67B6"/>
    <w:rsid w:val="00AF72F7"/>
    <w:rsid w:val="00AF7369"/>
    <w:rsid w:val="00AF7A8C"/>
    <w:rsid w:val="00AF7D6A"/>
    <w:rsid w:val="00AF7DF2"/>
    <w:rsid w:val="00B00128"/>
    <w:rsid w:val="00B00EAF"/>
    <w:rsid w:val="00B0178B"/>
    <w:rsid w:val="00B0197C"/>
    <w:rsid w:val="00B01C25"/>
    <w:rsid w:val="00B01CF3"/>
    <w:rsid w:val="00B027B2"/>
    <w:rsid w:val="00B03180"/>
    <w:rsid w:val="00B037BF"/>
    <w:rsid w:val="00B04770"/>
    <w:rsid w:val="00B05FC5"/>
    <w:rsid w:val="00B065EC"/>
    <w:rsid w:val="00B06712"/>
    <w:rsid w:val="00B0714C"/>
    <w:rsid w:val="00B07921"/>
    <w:rsid w:val="00B07BC1"/>
    <w:rsid w:val="00B07E5D"/>
    <w:rsid w:val="00B07F87"/>
    <w:rsid w:val="00B10442"/>
    <w:rsid w:val="00B10904"/>
    <w:rsid w:val="00B109C5"/>
    <w:rsid w:val="00B10A24"/>
    <w:rsid w:val="00B10C09"/>
    <w:rsid w:val="00B11516"/>
    <w:rsid w:val="00B11DCA"/>
    <w:rsid w:val="00B11E46"/>
    <w:rsid w:val="00B121CD"/>
    <w:rsid w:val="00B12234"/>
    <w:rsid w:val="00B12A6B"/>
    <w:rsid w:val="00B137E6"/>
    <w:rsid w:val="00B138D0"/>
    <w:rsid w:val="00B143AA"/>
    <w:rsid w:val="00B147AC"/>
    <w:rsid w:val="00B148AE"/>
    <w:rsid w:val="00B14931"/>
    <w:rsid w:val="00B14BE0"/>
    <w:rsid w:val="00B15163"/>
    <w:rsid w:val="00B15426"/>
    <w:rsid w:val="00B155AF"/>
    <w:rsid w:val="00B157D0"/>
    <w:rsid w:val="00B159FD"/>
    <w:rsid w:val="00B160A9"/>
    <w:rsid w:val="00B16266"/>
    <w:rsid w:val="00B164B1"/>
    <w:rsid w:val="00B16AF6"/>
    <w:rsid w:val="00B16CF1"/>
    <w:rsid w:val="00B1707C"/>
    <w:rsid w:val="00B17541"/>
    <w:rsid w:val="00B17C40"/>
    <w:rsid w:val="00B201AF"/>
    <w:rsid w:val="00B208A3"/>
    <w:rsid w:val="00B2090F"/>
    <w:rsid w:val="00B20971"/>
    <w:rsid w:val="00B21197"/>
    <w:rsid w:val="00B21260"/>
    <w:rsid w:val="00B219AB"/>
    <w:rsid w:val="00B21B36"/>
    <w:rsid w:val="00B21D5E"/>
    <w:rsid w:val="00B22517"/>
    <w:rsid w:val="00B22B3E"/>
    <w:rsid w:val="00B22BE2"/>
    <w:rsid w:val="00B2349B"/>
    <w:rsid w:val="00B23688"/>
    <w:rsid w:val="00B23917"/>
    <w:rsid w:val="00B248B7"/>
    <w:rsid w:val="00B24A3C"/>
    <w:rsid w:val="00B24D7B"/>
    <w:rsid w:val="00B24DCF"/>
    <w:rsid w:val="00B24E8A"/>
    <w:rsid w:val="00B2566B"/>
    <w:rsid w:val="00B25CFE"/>
    <w:rsid w:val="00B261E2"/>
    <w:rsid w:val="00B2661B"/>
    <w:rsid w:val="00B267F0"/>
    <w:rsid w:val="00B26E6B"/>
    <w:rsid w:val="00B26FF3"/>
    <w:rsid w:val="00B27271"/>
    <w:rsid w:val="00B27AA7"/>
    <w:rsid w:val="00B27B14"/>
    <w:rsid w:val="00B27BE3"/>
    <w:rsid w:val="00B3017F"/>
    <w:rsid w:val="00B3106A"/>
    <w:rsid w:val="00B31664"/>
    <w:rsid w:val="00B32810"/>
    <w:rsid w:val="00B32A00"/>
    <w:rsid w:val="00B32B2B"/>
    <w:rsid w:val="00B32F6F"/>
    <w:rsid w:val="00B3314F"/>
    <w:rsid w:val="00B3397C"/>
    <w:rsid w:val="00B3459F"/>
    <w:rsid w:val="00B345E2"/>
    <w:rsid w:val="00B34640"/>
    <w:rsid w:val="00B3473B"/>
    <w:rsid w:val="00B34A5C"/>
    <w:rsid w:val="00B3611C"/>
    <w:rsid w:val="00B3629C"/>
    <w:rsid w:val="00B36E8B"/>
    <w:rsid w:val="00B36F19"/>
    <w:rsid w:val="00B3734C"/>
    <w:rsid w:val="00B37B80"/>
    <w:rsid w:val="00B401B0"/>
    <w:rsid w:val="00B405B7"/>
    <w:rsid w:val="00B40788"/>
    <w:rsid w:val="00B4088F"/>
    <w:rsid w:val="00B409A8"/>
    <w:rsid w:val="00B418A2"/>
    <w:rsid w:val="00B42345"/>
    <w:rsid w:val="00B423E8"/>
    <w:rsid w:val="00B425D6"/>
    <w:rsid w:val="00B42A4A"/>
    <w:rsid w:val="00B42FCB"/>
    <w:rsid w:val="00B43AEA"/>
    <w:rsid w:val="00B43FF7"/>
    <w:rsid w:val="00B44892"/>
    <w:rsid w:val="00B448A1"/>
    <w:rsid w:val="00B4490A"/>
    <w:rsid w:val="00B44D3B"/>
    <w:rsid w:val="00B450FE"/>
    <w:rsid w:val="00B4521B"/>
    <w:rsid w:val="00B4576A"/>
    <w:rsid w:val="00B45DC6"/>
    <w:rsid w:val="00B45E06"/>
    <w:rsid w:val="00B45F28"/>
    <w:rsid w:val="00B45FFA"/>
    <w:rsid w:val="00B461C2"/>
    <w:rsid w:val="00B462F6"/>
    <w:rsid w:val="00B46E7A"/>
    <w:rsid w:val="00B47431"/>
    <w:rsid w:val="00B5066C"/>
    <w:rsid w:val="00B50A50"/>
    <w:rsid w:val="00B510DF"/>
    <w:rsid w:val="00B516E5"/>
    <w:rsid w:val="00B51A22"/>
    <w:rsid w:val="00B52539"/>
    <w:rsid w:val="00B52BF7"/>
    <w:rsid w:val="00B53A7A"/>
    <w:rsid w:val="00B54005"/>
    <w:rsid w:val="00B54341"/>
    <w:rsid w:val="00B546DE"/>
    <w:rsid w:val="00B54FBD"/>
    <w:rsid w:val="00B55032"/>
    <w:rsid w:val="00B5557F"/>
    <w:rsid w:val="00B56EF8"/>
    <w:rsid w:val="00B57060"/>
    <w:rsid w:val="00B573CE"/>
    <w:rsid w:val="00B5751A"/>
    <w:rsid w:val="00B57B42"/>
    <w:rsid w:val="00B601BA"/>
    <w:rsid w:val="00B60921"/>
    <w:rsid w:val="00B60AF6"/>
    <w:rsid w:val="00B60EE1"/>
    <w:rsid w:val="00B612A3"/>
    <w:rsid w:val="00B61BB8"/>
    <w:rsid w:val="00B6201E"/>
    <w:rsid w:val="00B62498"/>
    <w:rsid w:val="00B62F91"/>
    <w:rsid w:val="00B63249"/>
    <w:rsid w:val="00B63A7F"/>
    <w:rsid w:val="00B64110"/>
    <w:rsid w:val="00B644AF"/>
    <w:rsid w:val="00B64C14"/>
    <w:rsid w:val="00B64ED0"/>
    <w:rsid w:val="00B657AA"/>
    <w:rsid w:val="00B65EC7"/>
    <w:rsid w:val="00B65ED3"/>
    <w:rsid w:val="00B663B2"/>
    <w:rsid w:val="00B6707D"/>
    <w:rsid w:val="00B678B7"/>
    <w:rsid w:val="00B70358"/>
    <w:rsid w:val="00B70790"/>
    <w:rsid w:val="00B70AE1"/>
    <w:rsid w:val="00B71147"/>
    <w:rsid w:val="00B713DD"/>
    <w:rsid w:val="00B7164A"/>
    <w:rsid w:val="00B723D3"/>
    <w:rsid w:val="00B726DF"/>
    <w:rsid w:val="00B72B4D"/>
    <w:rsid w:val="00B72CCC"/>
    <w:rsid w:val="00B73A93"/>
    <w:rsid w:val="00B74A15"/>
    <w:rsid w:val="00B74CB7"/>
    <w:rsid w:val="00B75668"/>
    <w:rsid w:val="00B7597F"/>
    <w:rsid w:val="00B77003"/>
    <w:rsid w:val="00B771DB"/>
    <w:rsid w:val="00B77283"/>
    <w:rsid w:val="00B77B81"/>
    <w:rsid w:val="00B800ED"/>
    <w:rsid w:val="00B801DF"/>
    <w:rsid w:val="00B802D2"/>
    <w:rsid w:val="00B80313"/>
    <w:rsid w:val="00B80469"/>
    <w:rsid w:val="00B804DE"/>
    <w:rsid w:val="00B80585"/>
    <w:rsid w:val="00B806D1"/>
    <w:rsid w:val="00B80BF7"/>
    <w:rsid w:val="00B80CE7"/>
    <w:rsid w:val="00B80F29"/>
    <w:rsid w:val="00B81288"/>
    <w:rsid w:val="00B812E2"/>
    <w:rsid w:val="00B812EE"/>
    <w:rsid w:val="00B817FA"/>
    <w:rsid w:val="00B81B5F"/>
    <w:rsid w:val="00B81D61"/>
    <w:rsid w:val="00B81D81"/>
    <w:rsid w:val="00B81E55"/>
    <w:rsid w:val="00B84345"/>
    <w:rsid w:val="00B852CA"/>
    <w:rsid w:val="00B85C2D"/>
    <w:rsid w:val="00B8637D"/>
    <w:rsid w:val="00B86422"/>
    <w:rsid w:val="00B87780"/>
    <w:rsid w:val="00B87B06"/>
    <w:rsid w:val="00B90106"/>
    <w:rsid w:val="00B90797"/>
    <w:rsid w:val="00B91335"/>
    <w:rsid w:val="00B91491"/>
    <w:rsid w:val="00B91D0D"/>
    <w:rsid w:val="00B91EFA"/>
    <w:rsid w:val="00B921D3"/>
    <w:rsid w:val="00B932AC"/>
    <w:rsid w:val="00B935FB"/>
    <w:rsid w:val="00B93C24"/>
    <w:rsid w:val="00B94544"/>
    <w:rsid w:val="00B950AF"/>
    <w:rsid w:val="00B95666"/>
    <w:rsid w:val="00B95700"/>
    <w:rsid w:val="00B958F4"/>
    <w:rsid w:val="00B9633D"/>
    <w:rsid w:val="00B9692E"/>
    <w:rsid w:val="00B971CE"/>
    <w:rsid w:val="00BA0AAB"/>
    <w:rsid w:val="00BA0E01"/>
    <w:rsid w:val="00BA1742"/>
    <w:rsid w:val="00BA224F"/>
    <w:rsid w:val="00BA2FFE"/>
    <w:rsid w:val="00BA359F"/>
    <w:rsid w:val="00BA3859"/>
    <w:rsid w:val="00BA3B76"/>
    <w:rsid w:val="00BA4163"/>
    <w:rsid w:val="00BA479F"/>
    <w:rsid w:val="00BA4D94"/>
    <w:rsid w:val="00BA5125"/>
    <w:rsid w:val="00BA54D9"/>
    <w:rsid w:val="00BA5EC7"/>
    <w:rsid w:val="00BA5F2E"/>
    <w:rsid w:val="00BA5FAD"/>
    <w:rsid w:val="00BA68E4"/>
    <w:rsid w:val="00BA71C6"/>
    <w:rsid w:val="00BA7849"/>
    <w:rsid w:val="00BB06B0"/>
    <w:rsid w:val="00BB0821"/>
    <w:rsid w:val="00BB0A29"/>
    <w:rsid w:val="00BB0B35"/>
    <w:rsid w:val="00BB0D2B"/>
    <w:rsid w:val="00BB1D49"/>
    <w:rsid w:val="00BB1F87"/>
    <w:rsid w:val="00BB200F"/>
    <w:rsid w:val="00BB2028"/>
    <w:rsid w:val="00BB261F"/>
    <w:rsid w:val="00BB31A3"/>
    <w:rsid w:val="00BB34A6"/>
    <w:rsid w:val="00BB3858"/>
    <w:rsid w:val="00BB3961"/>
    <w:rsid w:val="00BB5E3A"/>
    <w:rsid w:val="00BB63FD"/>
    <w:rsid w:val="00BB680D"/>
    <w:rsid w:val="00BB6C02"/>
    <w:rsid w:val="00BB6C3B"/>
    <w:rsid w:val="00BB6EEE"/>
    <w:rsid w:val="00BB741C"/>
    <w:rsid w:val="00BC0D54"/>
    <w:rsid w:val="00BC1626"/>
    <w:rsid w:val="00BC2065"/>
    <w:rsid w:val="00BC25E4"/>
    <w:rsid w:val="00BC2E1E"/>
    <w:rsid w:val="00BC3AAA"/>
    <w:rsid w:val="00BC4A83"/>
    <w:rsid w:val="00BC4B9C"/>
    <w:rsid w:val="00BC51CA"/>
    <w:rsid w:val="00BC53E7"/>
    <w:rsid w:val="00BC60A6"/>
    <w:rsid w:val="00BC61B9"/>
    <w:rsid w:val="00BC707F"/>
    <w:rsid w:val="00BC7621"/>
    <w:rsid w:val="00BC7706"/>
    <w:rsid w:val="00BC7D6A"/>
    <w:rsid w:val="00BC7FA3"/>
    <w:rsid w:val="00BD044D"/>
    <w:rsid w:val="00BD08D8"/>
    <w:rsid w:val="00BD11FC"/>
    <w:rsid w:val="00BD138C"/>
    <w:rsid w:val="00BD13E0"/>
    <w:rsid w:val="00BD150A"/>
    <w:rsid w:val="00BD1C9A"/>
    <w:rsid w:val="00BD2411"/>
    <w:rsid w:val="00BD38D5"/>
    <w:rsid w:val="00BD3DE7"/>
    <w:rsid w:val="00BD3FD4"/>
    <w:rsid w:val="00BD5552"/>
    <w:rsid w:val="00BD596A"/>
    <w:rsid w:val="00BD6DD3"/>
    <w:rsid w:val="00BD7299"/>
    <w:rsid w:val="00BD79EA"/>
    <w:rsid w:val="00BD7D09"/>
    <w:rsid w:val="00BE0246"/>
    <w:rsid w:val="00BE050E"/>
    <w:rsid w:val="00BE05E0"/>
    <w:rsid w:val="00BE15F2"/>
    <w:rsid w:val="00BE172D"/>
    <w:rsid w:val="00BE1E68"/>
    <w:rsid w:val="00BE2289"/>
    <w:rsid w:val="00BE28A5"/>
    <w:rsid w:val="00BE2F37"/>
    <w:rsid w:val="00BE385F"/>
    <w:rsid w:val="00BE3C07"/>
    <w:rsid w:val="00BE4074"/>
    <w:rsid w:val="00BE4245"/>
    <w:rsid w:val="00BE4673"/>
    <w:rsid w:val="00BE4B6C"/>
    <w:rsid w:val="00BE4E83"/>
    <w:rsid w:val="00BE68E4"/>
    <w:rsid w:val="00BE692F"/>
    <w:rsid w:val="00BE71EE"/>
    <w:rsid w:val="00BE76C8"/>
    <w:rsid w:val="00BF0948"/>
    <w:rsid w:val="00BF0FCD"/>
    <w:rsid w:val="00BF14FB"/>
    <w:rsid w:val="00BF1546"/>
    <w:rsid w:val="00BF15E8"/>
    <w:rsid w:val="00BF3556"/>
    <w:rsid w:val="00BF3A63"/>
    <w:rsid w:val="00BF41A0"/>
    <w:rsid w:val="00BF47F8"/>
    <w:rsid w:val="00BF4957"/>
    <w:rsid w:val="00BF4C47"/>
    <w:rsid w:val="00BF4D88"/>
    <w:rsid w:val="00BF513D"/>
    <w:rsid w:val="00BF51A1"/>
    <w:rsid w:val="00BF5305"/>
    <w:rsid w:val="00BF5833"/>
    <w:rsid w:val="00BF6232"/>
    <w:rsid w:val="00BF66CB"/>
    <w:rsid w:val="00BF6902"/>
    <w:rsid w:val="00BF6AFF"/>
    <w:rsid w:val="00BF6DAC"/>
    <w:rsid w:val="00C0147C"/>
    <w:rsid w:val="00C01832"/>
    <w:rsid w:val="00C02752"/>
    <w:rsid w:val="00C02C37"/>
    <w:rsid w:val="00C02ED7"/>
    <w:rsid w:val="00C044C7"/>
    <w:rsid w:val="00C04D14"/>
    <w:rsid w:val="00C05798"/>
    <w:rsid w:val="00C057AC"/>
    <w:rsid w:val="00C06336"/>
    <w:rsid w:val="00C067FB"/>
    <w:rsid w:val="00C078C2"/>
    <w:rsid w:val="00C078D0"/>
    <w:rsid w:val="00C07E8D"/>
    <w:rsid w:val="00C10241"/>
    <w:rsid w:val="00C102AA"/>
    <w:rsid w:val="00C10431"/>
    <w:rsid w:val="00C109A2"/>
    <w:rsid w:val="00C1101D"/>
    <w:rsid w:val="00C11406"/>
    <w:rsid w:val="00C11638"/>
    <w:rsid w:val="00C12AA0"/>
    <w:rsid w:val="00C12C33"/>
    <w:rsid w:val="00C1351C"/>
    <w:rsid w:val="00C13D99"/>
    <w:rsid w:val="00C140FF"/>
    <w:rsid w:val="00C142F1"/>
    <w:rsid w:val="00C146F8"/>
    <w:rsid w:val="00C1489C"/>
    <w:rsid w:val="00C14949"/>
    <w:rsid w:val="00C1495E"/>
    <w:rsid w:val="00C14E33"/>
    <w:rsid w:val="00C1549E"/>
    <w:rsid w:val="00C1558C"/>
    <w:rsid w:val="00C17340"/>
    <w:rsid w:val="00C17ADC"/>
    <w:rsid w:val="00C20054"/>
    <w:rsid w:val="00C212BB"/>
    <w:rsid w:val="00C23758"/>
    <w:rsid w:val="00C238CE"/>
    <w:rsid w:val="00C23BE5"/>
    <w:rsid w:val="00C24146"/>
    <w:rsid w:val="00C250D7"/>
    <w:rsid w:val="00C26072"/>
    <w:rsid w:val="00C26149"/>
    <w:rsid w:val="00C26AC1"/>
    <w:rsid w:val="00C26BFB"/>
    <w:rsid w:val="00C2763A"/>
    <w:rsid w:val="00C27A18"/>
    <w:rsid w:val="00C30179"/>
    <w:rsid w:val="00C30AB2"/>
    <w:rsid w:val="00C30E18"/>
    <w:rsid w:val="00C30E75"/>
    <w:rsid w:val="00C319E4"/>
    <w:rsid w:val="00C31F21"/>
    <w:rsid w:val="00C3238E"/>
    <w:rsid w:val="00C32489"/>
    <w:rsid w:val="00C337FE"/>
    <w:rsid w:val="00C33A46"/>
    <w:rsid w:val="00C33B85"/>
    <w:rsid w:val="00C33C82"/>
    <w:rsid w:val="00C342EC"/>
    <w:rsid w:val="00C34C90"/>
    <w:rsid w:val="00C35634"/>
    <w:rsid w:val="00C35693"/>
    <w:rsid w:val="00C35C4F"/>
    <w:rsid w:val="00C35C66"/>
    <w:rsid w:val="00C36156"/>
    <w:rsid w:val="00C362D7"/>
    <w:rsid w:val="00C36B57"/>
    <w:rsid w:val="00C36C82"/>
    <w:rsid w:val="00C36C9A"/>
    <w:rsid w:val="00C36D17"/>
    <w:rsid w:val="00C40137"/>
    <w:rsid w:val="00C406AA"/>
    <w:rsid w:val="00C408E6"/>
    <w:rsid w:val="00C40FE6"/>
    <w:rsid w:val="00C410A9"/>
    <w:rsid w:val="00C41710"/>
    <w:rsid w:val="00C41ABC"/>
    <w:rsid w:val="00C41AED"/>
    <w:rsid w:val="00C42344"/>
    <w:rsid w:val="00C42496"/>
    <w:rsid w:val="00C42A35"/>
    <w:rsid w:val="00C4311B"/>
    <w:rsid w:val="00C43184"/>
    <w:rsid w:val="00C433AB"/>
    <w:rsid w:val="00C4354B"/>
    <w:rsid w:val="00C43F1B"/>
    <w:rsid w:val="00C44020"/>
    <w:rsid w:val="00C44509"/>
    <w:rsid w:val="00C45603"/>
    <w:rsid w:val="00C45CEF"/>
    <w:rsid w:val="00C464B0"/>
    <w:rsid w:val="00C46A29"/>
    <w:rsid w:val="00C470D1"/>
    <w:rsid w:val="00C47620"/>
    <w:rsid w:val="00C47B34"/>
    <w:rsid w:val="00C47D4B"/>
    <w:rsid w:val="00C500FC"/>
    <w:rsid w:val="00C5110B"/>
    <w:rsid w:val="00C51324"/>
    <w:rsid w:val="00C51C4C"/>
    <w:rsid w:val="00C526C4"/>
    <w:rsid w:val="00C52FB2"/>
    <w:rsid w:val="00C53A49"/>
    <w:rsid w:val="00C53F92"/>
    <w:rsid w:val="00C544F2"/>
    <w:rsid w:val="00C54E88"/>
    <w:rsid w:val="00C557E6"/>
    <w:rsid w:val="00C558D1"/>
    <w:rsid w:val="00C56297"/>
    <w:rsid w:val="00C56680"/>
    <w:rsid w:val="00C567CE"/>
    <w:rsid w:val="00C5699C"/>
    <w:rsid w:val="00C57B9B"/>
    <w:rsid w:val="00C601BC"/>
    <w:rsid w:val="00C60A7E"/>
    <w:rsid w:val="00C610B9"/>
    <w:rsid w:val="00C6182E"/>
    <w:rsid w:val="00C61A14"/>
    <w:rsid w:val="00C61EB6"/>
    <w:rsid w:val="00C62404"/>
    <w:rsid w:val="00C62724"/>
    <w:rsid w:val="00C63879"/>
    <w:rsid w:val="00C63F5D"/>
    <w:rsid w:val="00C63FBD"/>
    <w:rsid w:val="00C64EF2"/>
    <w:rsid w:val="00C65597"/>
    <w:rsid w:val="00C65611"/>
    <w:rsid w:val="00C65837"/>
    <w:rsid w:val="00C65CB0"/>
    <w:rsid w:val="00C6603B"/>
    <w:rsid w:val="00C6675A"/>
    <w:rsid w:val="00C66882"/>
    <w:rsid w:val="00C669E3"/>
    <w:rsid w:val="00C66BDA"/>
    <w:rsid w:val="00C67042"/>
    <w:rsid w:val="00C671AC"/>
    <w:rsid w:val="00C67749"/>
    <w:rsid w:val="00C70254"/>
    <w:rsid w:val="00C70798"/>
    <w:rsid w:val="00C70D52"/>
    <w:rsid w:val="00C71E86"/>
    <w:rsid w:val="00C71EC3"/>
    <w:rsid w:val="00C726E7"/>
    <w:rsid w:val="00C726F3"/>
    <w:rsid w:val="00C72A20"/>
    <w:rsid w:val="00C72C28"/>
    <w:rsid w:val="00C72E71"/>
    <w:rsid w:val="00C72F59"/>
    <w:rsid w:val="00C731C5"/>
    <w:rsid w:val="00C73671"/>
    <w:rsid w:val="00C74022"/>
    <w:rsid w:val="00C74921"/>
    <w:rsid w:val="00C7497F"/>
    <w:rsid w:val="00C754EA"/>
    <w:rsid w:val="00C7578C"/>
    <w:rsid w:val="00C75CAA"/>
    <w:rsid w:val="00C75D29"/>
    <w:rsid w:val="00C7771C"/>
    <w:rsid w:val="00C77795"/>
    <w:rsid w:val="00C77AE1"/>
    <w:rsid w:val="00C80708"/>
    <w:rsid w:val="00C80AE5"/>
    <w:rsid w:val="00C80D92"/>
    <w:rsid w:val="00C81B8E"/>
    <w:rsid w:val="00C820ED"/>
    <w:rsid w:val="00C82328"/>
    <w:rsid w:val="00C83DC0"/>
    <w:rsid w:val="00C84095"/>
    <w:rsid w:val="00C844B1"/>
    <w:rsid w:val="00C848BB"/>
    <w:rsid w:val="00C84955"/>
    <w:rsid w:val="00C854F4"/>
    <w:rsid w:val="00C854FD"/>
    <w:rsid w:val="00C85528"/>
    <w:rsid w:val="00C86638"/>
    <w:rsid w:val="00C87142"/>
    <w:rsid w:val="00C87691"/>
    <w:rsid w:val="00C87BC6"/>
    <w:rsid w:val="00C87BF7"/>
    <w:rsid w:val="00C87C47"/>
    <w:rsid w:val="00C87EBD"/>
    <w:rsid w:val="00C87EC8"/>
    <w:rsid w:val="00C90BC0"/>
    <w:rsid w:val="00C90E9F"/>
    <w:rsid w:val="00C912C2"/>
    <w:rsid w:val="00C916D5"/>
    <w:rsid w:val="00C91C62"/>
    <w:rsid w:val="00C92223"/>
    <w:rsid w:val="00C938B2"/>
    <w:rsid w:val="00C93E72"/>
    <w:rsid w:val="00C95214"/>
    <w:rsid w:val="00C952D9"/>
    <w:rsid w:val="00C9604A"/>
    <w:rsid w:val="00C97109"/>
    <w:rsid w:val="00C97141"/>
    <w:rsid w:val="00C97564"/>
    <w:rsid w:val="00C97D99"/>
    <w:rsid w:val="00CA0996"/>
    <w:rsid w:val="00CA1219"/>
    <w:rsid w:val="00CA19CC"/>
    <w:rsid w:val="00CA253F"/>
    <w:rsid w:val="00CA27D8"/>
    <w:rsid w:val="00CA2DB2"/>
    <w:rsid w:val="00CA39A6"/>
    <w:rsid w:val="00CA414C"/>
    <w:rsid w:val="00CA5210"/>
    <w:rsid w:val="00CA5B04"/>
    <w:rsid w:val="00CA5CFF"/>
    <w:rsid w:val="00CA6BAD"/>
    <w:rsid w:val="00CA6C4F"/>
    <w:rsid w:val="00CA6E71"/>
    <w:rsid w:val="00CA7F66"/>
    <w:rsid w:val="00CB0022"/>
    <w:rsid w:val="00CB12D5"/>
    <w:rsid w:val="00CB1618"/>
    <w:rsid w:val="00CB17FE"/>
    <w:rsid w:val="00CB1980"/>
    <w:rsid w:val="00CB1D59"/>
    <w:rsid w:val="00CB20D7"/>
    <w:rsid w:val="00CB2178"/>
    <w:rsid w:val="00CB2C0C"/>
    <w:rsid w:val="00CB2F1C"/>
    <w:rsid w:val="00CB32AE"/>
    <w:rsid w:val="00CB4C86"/>
    <w:rsid w:val="00CB4C90"/>
    <w:rsid w:val="00CB4DC7"/>
    <w:rsid w:val="00CB4EA3"/>
    <w:rsid w:val="00CB5600"/>
    <w:rsid w:val="00CB5B06"/>
    <w:rsid w:val="00CB5B91"/>
    <w:rsid w:val="00CB639F"/>
    <w:rsid w:val="00CB6671"/>
    <w:rsid w:val="00CB78B4"/>
    <w:rsid w:val="00CB7BB8"/>
    <w:rsid w:val="00CB7CB1"/>
    <w:rsid w:val="00CC020C"/>
    <w:rsid w:val="00CC0313"/>
    <w:rsid w:val="00CC0740"/>
    <w:rsid w:val="00CC0794"/>
    <w:rsid w:val="00CC0E81"/>
    <w:rsid w:val="00CC0F67"/>
    <w:rsid w:val="00CC15AA"/>
    <w:rsid w:val="00CC1939"/>
    <w:rsid w:val="00CC1FA3"/>
    <w:rsid w:val="00CC2928"/>
    <w:rsid w:val="00CC38E0"/>
    <w:rsid w:val="00CC3A00"/>
    <w:rsid w:val="00CC5507"/>
    <w:rsid w:val="00CC55DA"/>
    <w:rsid w:val="00CC58E6"/>
    <w:rsid w:val="00CC592A"/>
    <w:rsid w:val="00CC5E05"/>
    <w:rsid w:val="00CC6285"/>
    <w:rsid w:val="00CC62AC"/>
    <w:rsid w:val="00CC65F0"/>
    <w:rsid w:val="00CC6743"/>
    <w:rsid w:val="00CC7558"/>
    <w:rsid w:val="00CD1EE2"/>
    <w:rsid w:val="00CD283A"/>
    <w:rsid w:val="00CD2C4A"/>
    <w:rsid w:val="00CD320A"/>
    <w:rsid w:val="00CD34C7"/>
    <w:rsid w:val="00CD3ADB"/>
    <w:rsid w:val="00CD4244"/>
    <w:rsid w:val="00CD4B0F"/>
    <w:rsid w:val="00CD6243"/>
    <w:rsid w:val="00CD6C17"/>
    <w:rsid w:val="00CD704E"/>
    <w:rsid w:val="00CD76A1"/>
    <w:rsid w:val="00CE0479"/>
    <w:rsid w:val="00CE0A33"/>
    <w:rsid w:val="00CE0AD8"/>
    <w:rsid w:val="00CE1A41"/>
    <w:rsid w:val="00CE257B"/>
    <w:rsid w:val="00CE3663"/>
    <w:rsid w:val="00CE39EF"/>
    <w:rsid w:val="00CE4B9D"/>
    <w:rsid w:val="00CE5223"/>
    <w:rsid w:val="00CE596C"/>
    <w:rsid w:val="00CE5D16"/>
    <w:rsid w:val="00CE5FBC"/>
    <w:rsid w:val="00CE654A"/>
    <w:rsid w:val="00CE6AF4"/>
    <w:rsid w:val="00CE7D9D"/>
    <w:rsid w:val="00CF0745"/>
    <w:rsid w:val="00CF07B8"/>
    <w:rsid w:val="00CF1112"/>
    <w:rsid w:val="00CF1208"/>
    <w:rsid w:val="00CF1C8F"/>
    <w:rsid w:val="00CF21B6"/>
    <w:rsid w:val="00CF2D3D"/>
    <w:rsid w:val="00CF2F0A"/>
    <w:rsid w:val="00CF3073"/>
    <w:rsid w:val="00CF30A5"/>
    <w:rsid w:val="00CF3254"/>
    <w:rsid w:val="00CF3F04"/>
    <w:rsid w:val="00CF4059"/>
    <w:rsid w:val="00CF419D"/>
    <w:rsid w:val="00CF4AAE"/>
    <w:rsid w:val="00CF602A"/>
    <w:rsid w:val="00CF7011"/>
    <w:rsid w:val="00CF72AF"/>
    <w:rsid w:val="00CF7503"/>
    <w:rsid w:val="00CF7CA5"/>
    <w:rsid w:val="00CF7DD9"/>
    <w:rsid w:val="00CF7F6B"/>
    <w:rsid w:val="00D00947"/>
    <w:rsid w:val="00D00C41"/>
    <w:rsid w:val="00D01D05"/>
    <w:rsid w:val="00D02795"/>
    <w:rsid w:val="00D02F3A"/>
    <w:rsid w:val="00D0329D"/>
    <w:rsid w:val="00D03CFE"/>
    <w:rsid w:val="00D04415"/>
    <w:rsid w:val="00D05D37"/>
    <w:rsid w:val="00D05D53"/>
    <w:rsid w:val="00D0626F"/>
    <w:rsid w:val="00D06393"/>
    <w:rsid w:val="00D0654C"/>
    <w:rsid w:val="00D06FD4"/>
    <w:rsid w:val="00D07345"/>
    <w:rsid w:val="00D07B45"/>
    <w:rsid w:val="00D07F16"/>
    <w:rsid w:val="00D1054E"/>
    <w:rsid w:val="00D105F7"/>
    <w:rsid w:val="00D10726"/>
    <w:rsid w:val="00D10CEF"/>
    <w:rsid w:val="00D11552"/>
    <w:rsid w:val="00D11582"/>
    <w:rsid w:val="00D116E5"/>
    <w:rsid w:val="00D11C00"/>
    <w:rsid w:val="00D12083"/>
    <w:rsid w:val="00D122E2"/>
    <w:rsid w:val="00D122EC"/>
    <w:rsid w:val="00D12303"/>
    <w:rsid w:val="00D127F7"/>
    <w:rsid w:val="00D12C4D"/>
    <w:rsid w:val="00D13755"/>
    <w:rsid w:val="00D13AFE"/>
    <w:rsid w:val="00D13CA7"/>
    <w:rsid w:val="00D13CB4"/>
    <w:rsid w:val="00D1403A"/>
    <w:rsid w:val="00D142ED"/>
    <w:rsid w:val="00D14ACF"/>
    <w:rsid w:val="00D14AFB"/>
    <w:rsid w:val="00D15463"/>
    <w:rsid w:val="00D15522"/>
    <w:rsid w:val="00D15C82"/>
    <w:rsid w:val="00D1670F"/>
    <w:rsid w:val="00D169C6"/>
    <w:rsid w:val="00D16B23"/>
    <w:rsid w:val="00D16C9E"/>
    <w:rsid w:val="00D17554"/>
    <w:rsid w:val="00D178F6"/>
    <w:rsid w:val="00D179ED"/>
    <w:rsid w:val="00D206BE"/>
    <w:rsid w:val="00D20851"/>
    <w:rsid w:val="00D2142C"/>
    <w:rsid w:val="00D2171B"/>
    <w:rsid w:val="00D21D8B"/>
    <w:rsid w:val="00D22453"/>
    <w:rsid w:val="00D22D16"/>
    <w:rsid w:val="00D22F7C"/>
    <w:rsid w:val="00D23248"/>
    <w:rsid w:val="00D23F13"/>
    <w:rsid w:val="00D23FC9"/>
    <w:rsid w:val="00D251D7"/>
    <w:rsid w:val="00D25287"/>
    <w:rsid w:val="00D258C8"/>
    <w:rsid w:val="00D25A72"/>
    <w:rsid w:val="00D25DE0"/>
    <w:rsid w:val="00D25E95"/>
    <w:rsid w:val="00D26431"/>
    <w:rsid w:val="00D26B46"/>
    <w:rsid w:val="00D26D5F"/>
    <w:rsid w:val="00D27AAE"/>
    <w:rsid w:val="00D27C17"/>
    <w:rsid w:val="00D302A7"/>
    <w:rsid w:val="00D303B1"/>
    <w:rsid w:val="00D30880"/>
    <w:rsid w:val="00D318AA"/>
    <w:rsid w:val="00D321E0"/>
    <w:rsid w:val="00D327DB"/>
    <w:rsid w:val="00D33498"/>
    <w:rsid w:val="00D33C99"/>
    <w:rsid w:val="00D34B54"/>
    <w:rsid w:val="00D358A8"/>
    <w:rsid w:val="00D35E45"/>
    <w:rsid w:val="00D366F7"/>
    <w:rsid w:val="00D36EB2"/>
    <w:rsid w:val="00D37921"/>
    <w:rsid w:val="00D37DF6"/>
    <w:rsid w:val="00D37E37"/>
    <w:rsid w:val="00D37E9F"/>
    <w:rsid w:val="00D37F6C"/>
    <w:rsid w:val="00D40B6D"/>
    <w:rsid w:val="00D40E62"/>
    <w:rsid w:val="00D41301"/>
    <w:rsid w:val="00D42A14"/>
    <w:rsid w:val="00D42B3B"/>
    <w:rsid w:val="00D42B82"/>
    <w:rsid w:val="00D4331E"/>
    <w:rsid w:val="00D4396A"/>
    <w:rsid w:val="00D43A32"/>
    <w:rsid w:val="00D44064"/>
    <w:rsid w:val="00D45159"/>
    <w:rsid w:val="00D45A62"/>
    <w:rsid w:val="00D45D0E"/>
    <w:rsid w:val="00D46127"/>
    <w:rsid w:val="00D468B1"/>
    <w:rsid w:val="00D47349"/>
    <w:rsid w:val="00D47450"/>
    <w:rsid w:val="00D4766B"/>
    <w:rsid w:val="00D47B02"/>
    <w:rsid w:val="00D47B12"/>
    <w:rsid w:val="00D47C89"/>
    <w:rsid w:val="00D50997"/>
    <w:rsid w:val="00D51226"/>
    <w:rsid w:val="00D520D1"/>
    <w:rsid w:val="00D52545"/>
    <w:rsid w:val="00D52822"/>
    <w:rsid w:val="00D53005"/>
    <w:rsid w:val="00D537BA"/>
    <w:rsid w:val="00D53883"/>
    <w:rsid w:val="00D53BFE"/>
    <w:rsid w:val="00D53ED2"/>
    <w:rsid w:val="00D54100"/>
    <w:rsid w:val="00D54F31"/>
    <w:rsid w:val="00D5563B"/>
    <w:rsid w:val="00D56A39"/>
    <w:rsid w:val="00D56A67"/>
    <w:rsid w:val="00D56D48"/>
    <w:rsid w:val="00D57293"/>
    <w:rsid w:val="00D57A5F"/>
    <w:rsid w:val="00D57AA4"/>
    <w:rsid w:val="00D57C6A"/>
    <w:rsid w:val="00D6059E"/>
    <w:rsid w:val="00D60D49"/>
    <w:rsid w:val="00D61095"/>
    <w:rsid w:val="00D61182"/>
    <w:rsid w:val="00D6118C"/>
    <w:rsid w:val="00D61713"/>
    <w:rsid w:val="00D617B5"/>
    <w:rsid w:val="00D61B57"/>
    <w:rsid w:val="00D62519"/>
    <w:rsid w:val="00D62856"/>
    <w:rsid w:val="00D62CA5"/>
    <w:rsid w:val="00D6369E"/>
    <w:rsid w:val="00D63887"/>
    <w:rsid w:val="00D63A87"/>
    <w:rsid w:val="00D648AB"/>
    <w:rsid w:val="00D6495F"/>
    <w:rsid w:val="00D6544F"/>
    <w:rsid w:val="00D655EF"/>
    <w:rsid w:val="00D6597C"/>
    <w:rsid w:val="00D665BE"/>
    <w:rsid w:val="00D668D8"/>
    <w:rsid w:val="00D66E0B"/>
    <w:rsid w:val="00D6720B"/>
    <w:rsid w:val="00D67407"/>
    <w:rsid w:val="00D67B7D"/>
    <w:rsid w:val="00D707CF"/>
    <w:rsid w:val="00D70A5F"/>
    <w:rsid w:val="00D71B24"/>
    <w:rsid w:val="00D71B97"/>
    <w:rsid w:val="00D71C15"/>
    <w:rsid w:val="00D7303D"/>
    <w:rsid w:val="00D73177"/>
    <w:rsid w:val="00D73484"/>
    <w:rsid w:val="00D73684"/>
    <w:rsid w:val="00D736B1"/>
    <w:rsid w:val="00D738C6"/>
    <w:rsid w:val="00D73F45"/>
    <w:rsid w:val="00D73F67"/>
    <w:rsid w:val="00D740E5"/>
    <w:rsid w:val="00D741D1"/>
    <w:rsid w:val="00D741DC"/>
    <w:rsid w:val="00D7451B"/>
    <w:rsid w:val="00D74547"/>
    <w:rsid w:val="00D7551D"/>
    <w:rsid w:val="00D757B7"/>
    <w:rsid w:val="00D75D8D"/>
    <w:rsid w:val="00D764CF"/>
    <w:rsid w:val="00D774A6"/>
    <w:rsid w:val="00D77A3F"/>
    <w:rsid w:val="00D77B92"/>
    <w:rsid w:val="00D77BEE"/>
    <w:rsid w:val="00D80358"/>
    <w:rsid w:val="00D80A19"/>
    <w:rsid w:val="00D8107F"/>
    <w:rsid w:val="00D810AB"/>
    <w:rsid w:val="00D8200B"/>
    <w:rsid w:val="00D82890"/>
    <w:rsid w:val="00D82C58"/>
    <w:rsid w:val="00D831E3"/>
    <w:rsid w:val="00D8362F"/>
    <w:rsid w:val="00D83A6B"/>
    <w:rsid w:val="00D83AA9"/>
    <w:rsid w:val="00D8483A"/>
    <w:rsid w:val="00D84899"/>
    <w:rsid w:val="00D85A18"/>
    <w:rsid w:val="00D85C45"/>
    <w:rsid w:val="00D85D37"/>
    <w:rsid w:val="00D85F51"/>
    <w:rsid w:val="00D86829"/>
    <w:rsid w:val="00D86AC8"/>
    <w:rsid w:val="00D87257"/>
    <w:rsid w:val="00D87396"/>
    <w:rsid w:val="00D87CA0"/>
    <w:rsid w:val="00D87D46"/>
    <w:rsid w:val="00D905E7"/>
    <w:rsid w:val="00D906BD"/>
    <w:rsid w:val="00D90BEF"/>
    <w:rsid w:val="00D910E2"/>
    <w:rsid w:val="00D9120C"/>
    <w:rsid w:val="00D9176F"/>
    <w:rsid w:val="00D91CE8"/>
    <w:rsid w:val="00D91F77"/>
    <w:rsid w:val="00D924DB"/>
    <w:rsid w:val="00D92FAC"/>
    <w:rsid w:val="00D93373"/>
    <w:rsid w:val="00D93903"/>
    <w:rsid w:val="00D93CFE"/>
    <w:rsid w:val="00D93E16"/>
    <w:rsid w:val="00D94776"/>
    <w:rsid w:val="00D949AD"/>
    <w:rsid w:val="00D94EB6"/>
    <w:rsid w:val="00D9532F"/>
    <w:rsid w:val="00D95BAD"/>
    <w:rsid w:val="00D961C9"/>
    <w:rsid w:val="00D9627A"/>
    <w:rsid w:val="00DA0175"/>
    <w:rsid w:val="00DA06C5"/>
    <w:rsid w:val="00DA09A4"/>
    <w:rsid w:val="00DA115E"/>
    <w:rsid w:val="00DA1830"/>
    <w:rsid w:val="00DA1A1A"/>
    <w:rsid w:val="00DA1B3E"/>
    <w:rsid w:val="00DA2003"/>
    <w:rsid w:val="00DA2E39"/>
    <w:rsid w:val="00DA3257"/>
    <w:rsid w:val="00DA37B3"/>
    <w:rsid w:val="00DA3D78"/>
    <w:rsid w:val="00DA3FCA"/>
    <w:rsid w:val="00DA48D9"/>
    <w:rsid w:val="00DA569C"/>
    <w:rsid w:val="00DA58F4"/>
    <w:rsid w:val="00DA5A0E"/>
    <w:rsid w:val="00DA5A16"/>
    <w:rsid w:val="00DA5C97"/>
    <w:rsid w:val="00DA6AB7"/>
    <w:rsid w:val="00DA722C"/>
    <w:rsid w:val="00DA727B"/>
    <w:rsid w:val="00DA730B"/>
    <w:rsid w:val="00DA7329"/>
    <w:rsid w:val="00DA7350"/>
    <w:rsid w:val="00DA74DA"/>
    <w:rsid w:val="00DB0377"/>
    <w:rsid w:val="00DB06C0"/>
    <w:rsid w:val="00DB0716"/>
    <w:rsid w:val="00DB129B"/>
    <w:rsid w:val="00DB1DA7"/>
    <w:rsid w:val="00DB2301"/>
    <w:rsid w:val="00DB2370"/>
    <w:rsid w:val="00DB24B3"/>
    <w:rsid w:val="00DB2DB3"/>
    <w:rsid w:val="00DB2EFF"/>
    <w:rsid w:val="00DB3015"/>
    <w:rsid w:val="00DB33B7"/>
    <w:rsid w:val="00DB33C4"/>
    <w:rsid w:val="00DB40A4"/>
    <w:rsid w:val="00DB41F3"/>
    <w:rsid w:val="00DB45CD"/>
    <w:rsid w:val="00DB4E5A"/>
    <w:rsid w:val="00DB5073"/>
    <w:rsid w:val="00DB59ED"/>
    <w:rsid w:val="00DB648F"/>
    <w:rsid w:val="00DC02C7"/>
    <w:rsid w:val="00DC0365"/>
    <w:rsid w:val="00DC0706"/>
    <w:rsid w:val="00DC0E2B"/>
    <w:rsid w:val="00DC129B"/>
    <w:rsid w:val="00DC3306"/>
    <w:rsid w:val="00DC3ABE"/>
    <w:rsid w:val="00DC3C48"/>
    <w:rsid w:val="00DC43BD"/>
    <w:rsid w:val="00DC448E"/>
    <w:rsid w:val="00DC462A"/>
    <w:rsid w:val="00DC47A8"/>
    <w:rsid w:val="00DC5327"/>
    <w:rsid w:val="00DC573F"/>
    <w:rsid w:val="00DC5807"/>
    <w:rsid w:val="00DC5ABD"/>
    <w:rsid w:val="00DC60C0"/>
    <w:rsid w:val="00DC6159"/>
    <w:rsid w:val="00DC647A"/>
    <w:rsid w:val="00DC6B13"/>
    <w:rsid w:val="00DC6F75"/>
    <w:rsid w:val="00DC7204"/>
    <w:rsid w:val="00DC780F"/>
    <w:rsid w:val="00DD0165"/>
    <w:rsid w:val="00DD0E71"/>
    <w:rsid w:val="00DD278A"/>
    <w:rsid w:val="00DD27B0"/>
    <w:rsid w:val="00DD339E"/>
    <w:rsid w:val="00DD34FA"/>
    <w:rsid w:val="00DD4163"/>
    <w:rsid w:val="00DD4C72"/>
    <w:rsid w:val="00DD5A01"/>
    <w:rsid w:val="00DD5C72"/>
    <w:rsid w:val="00DD5D9C"/>
    <w:rsid w:val="00DD61BC"/>
    <w:rsid w:val="00DD679B"/>
    <w:rsid w:val="00DD691F"/>
    <w:rsid w:val="00DD69E6"/>
    <w:rsid w:val="00DD7504"/>
    <w:rsid w:val="00DD7C1C"/>
    <w:rsid w:val="00DD7D5B"/>
    <w:rsid w:val="00DD7FC9"/>
    <w:rsid w:val="00DE0313"/>
    <w:rsid w:val="00DE0A0E"/>
    <w:rsid w:val="00DE10D7"/>
    <w:rsid w:val="00DE199E"/>
    <w:rsid w:val="00DE1D47"/>
    <w:rsid w:val="00DE20E5"/>
    <w:rsid w:val="00DE22F6"/>
    <w:rsid w:val="00DE36C3"/>
    <w:rsid w:val="00DE49E5"/>
    <w:rsid w:val="00DE4B00"/>
    <w:rsid w:val="00DE4E34"/>
    <w:rsid w:val="00DE4F15"/>
    <w:rsid w:val="00DE5825"/>
    <w:rsid w:val="00DE5C49"/>
    <w:rsid w:val="00DE6593"/>
    <w:rsid w:val="00DE7237"/>
    <w:rsid w:val="00DE734B"/>
    <w:rsid w:val="00DE7396"/>
    <w:rsid w:val="00DE786D"/>
    <w:rsid w:val="00DF091B"/>
    <w:rsid w:val="00DF100F"/>
    <w:rsid w:val="00DF1033"/>
    <w:rsid w:val="00DF1441"/>
    <w:rsid w:val="00DF176D"/>
    <w:rsid w:val="00DF1885"/>
    <w:rsid w:val="00DF3188"/>
    <w:rsid w:val="00DF35DA"/>
    <w:rsid w:val="00DF3630"/>
    <w:rsid w:val="00DF4A81"/>
    <w:rsid w:val="00DF4F8D"/>
    <w:rsid w:val="00DF5605"/>
    <w:rsid w:val="00DF5BE4"/>
    <w:rsid w:val="00DF5FA7"/>
    <w:rsid w:val="00DF60E8"/>
    <w:rsid w:val="00DF654D"/>
    <w:rsid w:val="00DF6822"/>
    <w:rsid w:val="00DF6BB4"/>
    <w:rsid w:val="00DF71C0"/>
    <w:rsid w:val="00DF7270"/>
    <w:rsid w:val="00DF7A96"/>
    <w:rsid w:val="00E0075E"/>
    <w:rsid w:val="00E00928"/>
    <w:rsid w:val="00E00C33"/>
    <w:rsid w:val="00E01513"/>
    <w:rsid w:val="00E01770"/>
    <w:rsid w:val="00E01BA7"/>
    <w:rsid w:val="00E01E43"/>
    <w:rsid w:val="00E024AE"/>
    <w:rsid w:val="00E02630"/>
    <w:rsid w:val="00E029C4"/>
    <w:rsid w:val="00E02F41"/>
    <w:rsid w:val="00E031BF"/>
    <w:rsid w:val="00E03900"/>
    <w:rsid w:val="00E03A89"/>
    <w:rsid w:val="00E03BDC"/>
    <w:rsid w:val="00E03DA1"/>
    <w:rsid w:val="00E0558D"/>
    <w:rsid w:val="00E0606E"/>
    <w:rsid w:val="00E06B6C"/>
    <w:rsid w:val="00E0797A"/>
    <w:rsid w:val="00E101D5"/>
    <w:rsid w:val="00E10635"/>
    <w:rsid w:val="00E10B65"/>
    <w:rsid w:val="00E11BB4"/>
    <w:rsid w:val="00E11D14"/>
    <w:rsid w:val="00E11F90"/>
    <w:rsid w:val="00E1264E"/>
    <w:rsid w:val="00E12928"/>
    <w:rsid w:val="00E12E75"/>
    <w:rsid w:val="00E13A0D"/>
    <w:rsid w:val="00E13C69"/>
    <w:rsid w:val="00E13CBC"/>
    <w:rsid w:val="00E13EFF"/>
    <w:rsid w:val="00E1465F"/>
    <w:rsid w:val="00E14A21"/>
    <w:rsid w:val="00E14AF6"/>
    <w:rsid w:val="00E14B97"/>
    <w:rsid w:val="00E15082"/>
    <w:rsid w:val="00E15A45"/>
    <w:rsid w:val="00E15D1A"/>
    <w:rsid w:val="00E16315"/>
    <w:rsid w:val="00E169D6"/>
    <w:rsid w:val="00E172A5"/>
    <w:rsid w:val="00E20459"/>
    <w:rsid w:val="00E205CA"/>
    <w:rsid w:val="00E21058"/>
    <w:rsid w:val="00E22072"/>
    <w:rsid w:val="00E226EE"/>
    <w:rsid w:val="00E22756"/>
    <w:rsid w:val="00E23153"/>
    <w:rsid w:val="00E23C00"/>
    <w:rsid w:val="00E243EC"/>
    <w:rsid w:val="00E246C0"/>
    <w:rsid w:val="00E24888"/>
    <w:rsid w:val="00E24CFE"/>
    <w:rsid w:val="00E24F3A"/>
    <w:rsid w:val="00E25B38"/>
    <w:rsid w:val="00E25B9C"/>
    <w:rsid w:val="00E2638D"/>
    <w:rsid w:val="00E2697B"/>
    <w:rsid w:val="00E27618"/>
    <w:rsid w:val="00E27B52"/>
    <w:rsid w:val="00E3014D"/>
    <w:rsid w:val="00E3073D"/>
    <w:rsid w:val="00E3099D"/>
    <w:rsid w:val="00E30B35"/>
    <w:rsid w:val="00E3157C"/>
    <w:rsid w:val="00E32149"/>
    <w:rsid w:val="00E32C81"/>
    <w:rsid w:val="00E33479"/>
    <w:rsid w:val="00E33C29"/>
    <w:rsid w:val="00E33FDC"/>
    <w:rsid w:val="00E358FE"/>
    <w:rsid w:val="00E35FEC"/>
    <w:rsid w:val="00E42E6B"/>
    <w:rsid w:val="00E43341"/>
    <w:rsid w:val="00E43E17"/>
    <w:rsid w:val="00E443D1"/>
    <w:rsid w:val="00E44986"/>
    <w:rsid w:val="00E452C9"/>
    <w:rsid w:val="00E456D4"/>
    <w:rsid w:val="00E45C50"/>
    <w:rsid w:val="00E46814"/>
    <w:rsid w:val="00E47585"/>
    <w:rsid w:val="00E4776A"/>
    <w:rsid w:val="00E47F1C"/>
    <w:rsid w:val="00E50570"/>
    <w:rsid w:val="00E508C6"/>
    <w:rsid w:val="00E50C8B"/>
    <w:rsid w:val="00E5119D"/>
    <w:rsid w:val="00E514F3"/>
    <w:rsid w:val="00E51C13"/>
    <w:rsid w:val="00E51C74"/>
    <w:rsid w:val="00E525A7"/>
    <w:rsid w:val="00E5331A"/>
    <w:rsid w:val="00E538B6"/>
    <w:rsid w:val="00E54B1B"/>
    <w:rsid w:val="00E54CED"/>
    <w:rsid w:val="00E55450"/>
    <w:rsid w:val="00E55F1D"/>
    <w:rsid w:val="00E5617E"/>
    <w:rsid w:val="00E56573"/>
    <w:rsid w:val="00E56649"/>
    <w:rsid w:val="00E57A81"/>
    <w:rsid w:val="00E57CC2"/>
    <w:rsid w:val="00E605F2"/>
    <w:rsid w:val="00E60735"/>
    <w:rsid w:val="00E60E1A"/>
    <w:rsid w:val="00E622A3"/>
    <w:rsid w:val="00E62412"/>
    <w:rsid w:val="00E62846"/>
    <w:rsid w:val="00E62CE0"/>
    <w:rsid w:val="00E62CF5"/>
    <w:rsid w:val="00E63FE8"/>
    <w:rsid w:val="00E64AB3"/>
    <w:rsid w:val="00E64BDC"/>
    <w:rsid w:val="00E65098"/>
    <w:rsid w:val="00E650B5"/>
    <w:rsid w:val="00E6571A"/>
    <w:rsid w:val="00E65919"/>
    <w:rsid w:val="00E660E7"/>
    <w:rsid w:val="00E66248"/>
    <w:rsid w:val="00E668F1"/>
    <w:rsid w:val="00E66942"/>
    <w:rsid w:val="00E6699A"/>
    <w:rsid w:val="00E66AE8"/>
    <w:rsid w:val="00E66C8E"/>
    <w:rsid w:val="00E66D3E"/>
    <w:rsid w:val="00E70253"/>
    <w:rsid w:val="00E7073E"/>
    <w:rsid w:val="00E707D7"/>
    <w:rsid w:val="00E7170F"/>
    <w:rsid w:val="00E728CB"/>
    <w:rsid w:val="00E739DA"/>
    <w:rsid w:val="00E74095"/>
    <w:rsid w:val="00E74781"/>
    <w:rsid w:val="00E74EF9"/>
    <w:rsid w:val="00E75457"/>
    <w:rsid w:val="00E767BF"/>
    <w:rsid w:val="00E76838"/>
    <w:rsid w:val="00E769EA"/>
    <w:rsid w:val="00E76CE4"/>
    <w:rsid w:val="00E76F35"/>
    <w:rsid w:val="00E7709B"/>
    <w:rsid w:val="00E774C7"/>
    <w:rsid w:val="00E77C60"/>
    <w:rsid w:val="00E77E5E"/>
    <w:rsid w:val="00E803DE"/>
    <w:rsid w:val="00E80F1F"/>
    <w:rsid w:val="00E81143"/>
    <w:rsid w:val="00E81515"/>
    <w:rsid w:val="00E81D29"/>
    <w:rsid w:val="00E81F25"/>
    <w:rsid w:val="00E82503"/>
    <w:rsid w:val="00E82A8A"/>
    <w:rsid w:val="00E842A2"/>
    <w:rsid w:val="00E84DF5"/>
    <w:rsid w:val="00E8520A"/>
    <w:rsid w:val="00E864AC"/>
    <w:rsid w:val="00E86787"/>
    <w:rsid w:val="00E86C8F"/>
    <w:rsid w:val="00E86D44"/>
    <w:rsid w:val="00E86E57"/>
    <w:rsid w:val="00E87EEE"/>
    <w:rsid w:val="00E90097"/>
    <w:rsid w:val="00E907F8"/>
    <w:rsid w:val="00E90E48"/>
    <w:rsid w:val="00E90E4A"/>
    <w:rsid w:val="00E91712"/>
    <w:rsid w:val="00E91D4A"/>
    <w:rsid w:val="00E91E08"/>
    <w:rsid w:val="00E92347"/>
    <w:rsid w:val="00E9242D"/>
    <w:rsid w:val="00E92CC7"/>
    <w:rsid w:val="00E92FC6"/>
    <w:rsid w:val="00E93595"/>
    <w:rsid w:val="00E9389F"/>
    <w:rsid w:val="00E93D6B"/>
    <w:rsid w:val="00E94578"/>
    <w:rsid w:val="00E94678"/>
    <w:rsid w:val="00E951F7"/>
    <w:rsid w:val="00E96280"/>
    <w:rsid w:val="00E96604"/>
    <w:rsid w:val="00E96729"/>
    <w:rsid w:val="00E96743"/>
    <w:rsid w:val="00E9736F"/>
    <w:rsid w:val="00EA0277"/>
    <w:rsid w:val="00EA042F"/>
    <w:rsid w:val="00EA048B"/>
    <w:rsid w:val="00EA06AB"/>
    <w:rsid w:val="00EA0E70"/>
    <w:rsid w:val="00EA1359"/>
    <w:rsid w:val="00EA1BB4"/>
    <w:rsid w:val="00EA1EF2"/>
    <w:rsid w:val="00EA2E60"/>
    <w:rsid w:val="00EA3136"/>
    <w:rsid w:val="00EA4275"/>
    <w:rsid w:val="00EA4D2D"/>
    <w:rsid w:val="00EA568C"/>
    <w:rsid w:val="00EA6B53"/>
    <w:rsid w:val="00EA727C"/>
    <w:rsid w:val="00EA72F7"/>
    <w:rsid w:val="00EA73BC"/>
    <w:rsid w:val="00EA7A7A"/>
    <w:rsid w:val="00EA7BCA"/>
    <w:rsid w:val="00EA7D4E"/>
    <w:rsid w:val="00EB0785"/>
    <w:rsid w:val="00EB07D4"/>
    <w:rsid w:val="00EB08EA"/>
    <w:rsid w:val="00EB0B1A"/>
    <w:rsid w:val="00EB0F9D"/>
    <w:rsid w:val="00EB1073"/>
    <w:rsid w:val="00EB11AD"/>
    <w:rsid w:val="00EB1B6C"/>
    <w:rsid w:val="00EB1FE6"/>
    <w:rsid w:val="00EB242C"/>
    <w:rsid w:val="00EB2A59"/>
    <w:rsid w:val="00EB2CDC"/>
    <w:rsid w:val="00EB2F15"/>
    <w:rsid w:val="00EB3AF1"/>
    <w:rsid w:val="00EB3C6A"/>
    <w:rsid w:val="00EB405C"/>
    <w:rsid w:val="00EB422C"/>
    <w:rsid w:val="00EB45CE"/>
    <w:rsid w:val="00EB51D3"/>
    <w:rsid w:val="00EB6DB2"/>
    <w:rsid w:val="00EB6F2A"/>
    <w:rsid w:val="00EB6F9D"/>
    <w:rsid w:val="00EB7AC1"/>
    <w:rsid w:val="00EC08CC"/>
    <w:rsid w:val="00EC0E42"/>
    <w:rsid w:val="00EC113E"/>
    <w:rsid w:val="00EC16C9"/>
    <w:rsid w:val="00EC1A6F"/>
    <w:rsid w:val="00EC1B2A"/>
    <w:rsid w:val="00EC1DDA"/>
    <w:rsid w:val="00EC1F65"/>
    <w:rsid w:val="00EC1FC0"/>
    <w:rsid w:val="00EC28F7"/>
    <w:rsid w:val="00EC2CD2"/>
    <w:rsid w:val="00EC2F69"/>
    <w:rsid w:val="00EC3600"/>
    <w:rsid w:val="00EC421E"/>
    <w:rsid w:val="00EC4342"/>
    <w:rsid w:val="00EC4849"/>
    <w:rsid w:val="00EC51BF"/>
    <w:rsid w:val="00EC5280"/>
    <w:rsid w:val="00EC5EDA"/>
    <w:rsid w:val="00EC788E"/>
    <w:rsid w:val="00EC7D0C"/>
    <w:rsid w:val="00EC7DE3"/>
    <w:rsid w:val="00ED0AB3"/>
    <w:rsid w:val="00ED0C4B"/>
    <w:rsid w:val="00ED0E80"/>
    <w:rsid w:val="00ED16D2"/>
    <w:rsid w:val="00ED24E7"/>
    <w:rsid w:val="00ED2CAB"/>
    <w:rsid w:val="00ED2CC1"/>
    <w:rsid w:val="00ED31EE"/>
    <w:rsid w:val="00ED341C"/>
    <w:rsid w:val="00ED39A5"/>
    <w:rsid w:val="00ED3B28"/>
    <w:rsid w:val="00ED4873"/>
    <w:rsid w:val="00ED49F1"/>
    <w:rsid w:val="00ED528E"/>
    <w:rsid w:val="00ED5902"/>
    <w:rsid w:val="00ED5A2B"/>
    <w:rsid w:val="00ED5AD6"/>
    <w:rsid w:val="00ED5C39"/>
    <w:rsid w:val="00ED5EBC"/>
    <w:rsid w:val="00ED61D1"/>
    <w:rsid w:val="00ED65DE"/>
    <w:rsid w:val="00ED6954"/>
    <w:rsid w:val="00ED750D"/>
    <w:rsid w:val="00ED7622"/>
    <w:rsid w:val="00ED78AA"/>
    <w:rsid w:val="00ED7ACC"/>
    <w:rsid w:val="00ED7CB2"/>
    <w:rsid w:val="00ED7E89"/>
    <w:rsid w:val="00EE062E"/>
    <w:rsid w:val="00EE0E79"/>
    <w:rsid w:val="00EE155D"/>
    <w:rsid w:val="00EE216C"/>
    <w:rsid w:val="00EE22A1"/>
    <w:rsid w:val="00EE2424"/>
    <w:rsid w:val="00EE37A3"/>
    <w:rsid w:val="00EE4274"/>
    <w:rsid w:val="00EE458E"/>
    <w:rsid w:val="00EE4626"/>
    <w:rsid w:val="00EE4BD3"/>
    <w:rsid w:val="00EE61D1"/>
    <w:rsid w:val="00EE6841"/>
    <w:rsid w:val="00EE6C02"/>
    <w:rsid w:val="00EE7216"/>
    <w:rsid w:val="00EE73EB"/>
    <w:rsid w:val="00EE76E0"/>
    <w:rsid w:val="00EE7D66"/>
    <w:rsid w:val="00EF1965"/>
    <w:rsid w:val="00EF1D32"/>
    <w:rsid w:val="00EF2057"/>
    <w:rsid w:val="00EF2071"/>
    <w:rsid w:val="00EF3710"/>
    <w:rsid w:val="00EF4A77"/>
    <w:rsid w:val="00EF6215"/>
    <w:rsid w:val="00EF7BAB"/>
    <w:rsid w:val="00EF7C72"/>
    <w:rsid w:val="00F000B9"/>
    <w:rsid w:val="00F01543"/>
    <w:rsid w:val="00F01CDE"/>
    <w:rsid w:val="00F0247D"/>
    <w:rsid w:val="00F024DC"/>
    <w:rsid w:val="00F025DB"/>
    <w:rsid w:val="00F02B32"/>
    <w:rsid w:val="00F02F5B"/>
    <w:rsid w:val="00F03161"/>
    <w:rsid w:val="00F03296"/>
    <w:rsid w:val="00F035F5"/>
    <w:rsid w:val="00F03D90"/>
    <w:rsid w:val="00F03E56"/>
    <w:rsid w:val="00F03EDC"/>
    <w:rsid w:val="00F047C8"/>
    <w:rsid w:val="00F04E7F"/>
    <w:rsid w:val="00F05194"/>
    <w:rsid w:val="00F060A9"/>
    <w:rsid w:val="00F07263"/>
    <w:rsid w:val="00F0745B"/>
    <w:rsid w:val="00F07639"/>
    <w:rsid w:val="00F0773C"/>
    <w:rsid w:val="00F07885"/>
    <w:rsid w:val="00F07C21"/>
    <w:rsid w:val="00F1004F"/>
    <w:rsid w:val="00F10134"/>
    <w:rsid w:val="00F10B3E"/>
    <w:rsid w:val="00F11FB3"/>
    <w:rsid w:val="00F13D92"/>
    <w:rsid w:val="00F14085"/>
    <w:rsid w:val="00F1443B"/>
    <w:rsid w:val="00F15706"/>
    <w:rsid w:val="00F15C4C"/>
    <w:rsid w:val="00F160A7"/>
    <w:rsid w:val="00F1662C"/>
    <w:rsid w:val="00F167F0"/>
    <w:rsid w:val="00F16C54"/>
    <w:rsid w:val="00F17AF6"/>
    <w:rsid w:val="00F17E31"/>
    <w:rsid w:val="00F20244"/>
    <w:rsid w:val="00F206E2"/>
    <w:rsid w:val="00F2089D"/>
    <w:rsid w:val="00F20AE7"/>
    <w:rsid w:val="00F20FF3"/>
    <w:rsid w:val="00F2198C"/>
    <w:rsid w:val="00F21D00"/>
    <w:rsid w:val="00F21FFD"/>
    <w:rsid w:val="00F23632"/>
    <w:rsid w:val="00F23AF7"/>
    <w:rsid w:val="00F23B1A"/>
    <w:rsid w:val="00F2410F"/>
    <w:rsid w:val="00F2480C"/>
    <w:rsid w:val="00F24A56"/>
    <w:rsid w:val="00F25594"/>
    <w:rsid w:val="00F25DA8"/>
    <w:rsid w:val="00F26799"/>
    <w:rsid w:val="00F27FD6"/>
    <w:rsid w:val="00F3076B"/>
    <w:rsid w:val="00F3127F"/>
    <w:rsid w:val="00F31526"/>
    <w:rsid w:val="00F329C7"/>
    <w:rsid w:val="00F331DC"/>
    <w:rsid w:val="00F33D65"/>
    <w:rsid w:val="00F33E97"/>
    <w:rsid w:val="00F34514"/>
    <w:rsid w:val="00F34ADD"/>
    <w:rsid w:val="00F35052"/>
    <w:rsid w:val="00F3519F"/>
    <w:rsid w:val="00F351D7"/>
    <w:rsid w:val="00F35675"/>
    <w:rsid w:val="00F35D7A"/>
    <w:rsid w:val="00F365E9"/>
    <w:rsid w:val="00F3694D"/>
    <w:rsid w:val="00F373FB"/>
    <w:rsid w:val="00F40CF9"/>
    <w:rsid w:val="00F41FC0"/>
    <w:rsid w:val="00F421B1"/>
    <w:rsid w:val="00F425F7"/>
    <w:rsid w:val="00F426FD"/>
    <w:rsid w:val="00F4281D"/>
    <w:rsid w:val="00F42DEC"/>
    <w:rsid w:val="00F437C6"/>
    <w:rsid w:val="00F43E31"/>
    <w:rsid w:val="00F4426F"/>
    <w:rsid w:val="00F4453E"/>
    <w:rsid w:val="00F44940"/>
    <w:rsid w:val="00F451D4"/>
    <w:rsid w:val="00F455FC"/>
    <w:rsid w:val="00F465FC"/>
    <w:rsid w:val="00F46777"/>
    <w:rsid w:val="00F4698A"/>
    <w:rsid w:val="00F46A01"/>
    <w:rsid w:val="00F479AF"/>
    <w:rsid w:val="00F47D98"/>
    <w:rsid w:val="00F47EE3"/>
    <w:rsid w:val="00F505D5"/>
    <w:rsid w:val="00F508C5"/>
    <w:rsid w:val="00F51070"/>
    <w:rsid w:val="00F514B4"/>
    <w:rsid w:val="00F5193B"/>
    <w:rsid w:val="00F51FE6"/>
    <w:rsid w:val="00F52460"/>
    <w:rsid w:val="00F52641"/>
    <w:rsid w:val="00F527C8"/>
    <w:rsid w:val="00F52A7F"/>
    <w:rsid w:val="00F52E8D"/>
    <w:rsid w:val="00F53F31"/>
    <w:rsid w:val="00F54329"/>
    <w:rsid w:val="00F56AC5"/>
    <w:rsid w:val="00F56C6A"/>
    <w:rsid w:val="00F5783F"/>
    <w:rsid w:val="00F57A10"/>
    <w:rsid w:val="00F604EB"/>
    <w:rsid w:val="00F608BD"/>
    <w:rsid w:val="00F60FA2"/>
    <w:rsid w:val="00F611A9"/>
    <w:rsid w:val="00F615F6"/>
    <w:rsid w:val="00F62BC6"/>
    <w:rsid w:val="00F62F98"/>
    <w:rsid w:val="00F632A3"/>
    <w:rsid w:val="00F63702"/>
    <w:rsid w:val="00F63772"/>
    <w:rsid w:val="00F63DCB"/>
    <w:rsid w:val="00F63E9E"/>
    <w:rsid w:val="00F64195"/>
    <w:rsid w:val="00F645DA"/>
    <w:rsid w:val="00F64646"/>
    <w:rsid w:val="00F64699"/>
    <w:rsid w:val="00F64E73"/>
    <w:rsid w:val="00F65295"/>
    <w:rsid w:val="00F654B9"/>
    <w:rsid w:val="00F65522"/>
    <w:rsid w:val="00F656D7"/>
    <w:rsid w:val="00F65769"/>
    <w:rsid w:val="00F657CF"/>
    <w:rsid w:val="00F65B19"/>
    <w:rsid w:val="00F65D01"/>
    <w:rsid w:val="00F65E6E"/>
    <w:rsid w:val="00F66647"/>
    <w:rsid w:val="00F667F0"/>
    <w:rsid w:val="00F668CC"/>
    <w:rsid w:val="00F66EBB"/>
    <w:rsid w:val="00F66F07"/>
    <w:rsid w:val="00F677AC"/>
    <w:rsid w:val="00F67DA0"/>
    <w:rsid w:val="00F70AF2"/>
    <w:rsid w:val="00F70C9C"/>
    <w:rsid w:val="00F7122A"/>
    <w:rsid w:val="00F71AE6"/>
    <w:rsid w:val="00F71CC9"/>
    <w:rsid w:val="00F725A5"/>
    <w:rsid w:val="00F725C7"/>
    <w:rsid w:val="00F73087"/>
    <w:rsid w:val="00F735AE"/>
    <w:rsid w:val="00F7455C"/>
    <w:rsid w:val="00F7539D"/>
    <w:rsid w:val="00F75564"/>
    <w:rsid w:val="00F75CE6"/>
    <w:rsid w:val="00F75E69"/>
    <w:rsid w:val="00F76A3B"/>
    <w:rsid w:val="00F76B73"/>
    <w:rsid w:val="00F76C1B"/>
    <w:rsid w:val="00F76F3D"/>
    <w:rsid w:val="00F77FB0"/>
    <w:rsid w:val="00F806A6"/>
    <w:rsid w:val="00F8072B"/>
    <w:rsid w:val="00F80F25"/>
    <w:rsid w:val="00F8151E"/>
    <w:rsid w:val="00F8178E"/>
    <w:rsid w:val="00F81BD5"/>
    <w:rsid w:val="00F82CAA"/>
    <w:rsid w:val="00F82FEB"/>
    <w:rsid w:val="00F83905"/>
    <w:rsid w:val="00F8474A"/>
    <w:rsid w:val="00F85197"/>
    <w:rsid w:val="00F851F0"/>
    <w:rsid w:val="00F857A0"/>
    <w:rsid w:val="00F8660A"/>
    <w:rsid w:val="00F86738"/>
    <w:rsid w:val="00F86CC0"/>
    <w:rsid w:val="00F87108"/>
    <w:rsid w:val="00F87ECC"/>
    <w:rsid w:val="00F87F37"/>
    <w:rsid w:val="00F90390"/>
    <w:rsid w:val="00F9104F"/>
    <w:rsid w:val="00F911FD"/>
    <w:rsid w:val="00F912C3"/>
    <w:rsid w:val="00F914C9"/>
    <w:rsid w:val="00F92AA7"/>
    <w:rsid w:val="00F92BF6"/>
    <w:rsid w:val="00F92EED"/>
    <w:rsid w:val="00F9325C"/>
    <w:rsid w:val="00F938C3"/>
    <w:rsid w:val="00F939C5"/>
    <w:rsid w:val="00F93A91"/>
    <w:rsid w:val="00F940BC"/>
    <w:rsid w:val="00F9446F"/>
    <w:rsid w:val="00F94580"/>
    <w:rsid w:val="00F94D5A"/>
    <w:rsid w:val="00F951D1"/>
    <w:rsid w:val="00F9543C"/>
    <w:rsid w:val="00F9601D"/>
    <w:rsid w:val="00F967EB"/>
    <w:rsid w:val="00F96BA4"/>
    <w:rsid w:val="00F97251"/>
    <w:rsid w:val="00FA050A"/>
    <w:rsid w:val="00FA085C"/>
    <w:rsid w:val="00FA21B5"/>
    <w:rsid w:val="00FA23A5"/>
    <w:rsid w:val="00FA2428"/>
    <w:rsid w:val="00FA26E9"/>
    <w:rsid w:val="00FA31C3"/>
    <w:rsid w:val="00FA3292"/>
    <w:rsid w:val="00FA3445"/>
    <w:rsid w:val="00FA3828"/>
    <w:rsid w:val="00FA38B8"/>
    <w:rsid w:val="00FA3974"/>
    <w:rsid w:val="00FA420D"/>
    <w:rsid w:val="00FA42D3"/>
    <w:rsid w:val="00FA4840"/>
    <w:rsid w:val="00FA4BE1"/>
    <w:rsid w:val="00FA557D"/>
    <w:rsid w:val="00FA6241"/>
    <w:rsid w:val="00FA648C"/>
    <w:rsid w:val="00FA6FE4"/>
    <w:rsid w:val="00FA7220"/>
    <w:rsid w:val="00FB025C"/>
    <w:rsid w:val="00FB0CB7"/>
    <w:rsid w:val="00FB1314"/>
    <w:rsid w:val="00FB1767"/>
    <w:rsid w:val="00FB1868"/>
    <w:rsid w:val="00FB1E8C"/>
    <w:rsid w:val="00FB1FED"/>
    <w:rsid w:val="00FB22D4"/>
    <w:rsid w:val="00FB2523"/>
    <w:rsid w:val="00FB370B"/>
    <w:rsid w:val="00FB41D6"/>
    <w:rsid w:val="00FB4BD1"/>
    <w:rsid w:val="00FB4F98"/>
    <w:rsid w:val="00FB5335"/>
    <w:rsid w:val="00FB554C"/>
    <w:rsid w:val="00FB58EF"/>
    <w:rsid w:val="00FB63EB"/>
    <w:rsid w:val="00FB7539"/>
    <w:rsid w:val="00FB7A78"/>
    <w:rsid w:val="00FB7D8E"/>
    <w:rsid w:val="00FC00E7"/>
    <w:rsid w:val="00FC0280"/>
    <w:rsid w:val="00FC0D9D"/>
    <w:rsid w:val="00FC1004"/>
    <w:rsid w:val="00FC2FD8"/>
    <w:rsid w:val="00FC3479"/>
    <w:rsid w:val="00FC3871"/>
    <w:rsid w:val="00FC4A9E"/>
    <w:rsid w:val="00FC53CB"/>
    <w:rsid w:val="00FC5524"/>
    <w:rsid w:val="00FC5C38"/>
    <w:rsid w:val="00FC5CFF"/>
    <w:rsid w:val="00FC6587"/>
    <w:rsid w:val="00FC70FC"/>
    <w:rsid w:val="00FC71D9"/>
    <w:rsid w:val="00FC7F4C"/>
    <w:rsid w:val="00FD0418"/>
    <w:rsid w:val="00FD0965"/>
    <w:rsid w:val="00FD1283"/>
    <w:rsid w:val="00FD12A4"/>
    <w:rsid w:val="00FD13B1"/>
    <w:rsid w:val="00FD14B1"/>
    <w:rsid w:val="00FD23BD"/>
    <w:rsid w:val="00FD2977"/>
    <w:rsid w:val="00FD301D"/>
    <w:rsid w:val="00FD3FD0"/>
    <w:rsid w:val="00FD4930"/>
    <w:rsid w:val="00FD4A48"/>
    <w:rsid w:val="00FD4B22"/>
    <w:rsid w:val="00FD51F2"/>
    <w:rsid w:val="00FD5615"/>
    <w:rsid w:val="00FD5A50"/>
    <w:rsid w:val="00FD5AE0"/>
    <w:rsid w:val="00FD61BE"/>
    <w:rsid w:val="00FD63A5"/>
    <w:rsid w:val="00FD6D51"/>
    <w:rsid w:val="00FD7399"/>
    <w:rsid w:val="00FD7735"/>
    <w:rsid w:val="00FD7764"/>
    <w:rsid w:val="00FD7CC4"/>
    <w:rsid w:val="00FD7D87"/>
    <w:rsid w:val="00FE002E"/>
    <w:rsid w:val="00FE076C"/>
    <w:rsid w:val="00FE16B5"/>
    <w:rsid w:val="00FE1745"/>
    <w:rsid w:val="00FE1AA6"/>
    <w:rsid w:val="00FE2D80"/>
    <w:rsid w:val="00FE3386"/>
    <w:rsid w:val="00FE396E"/>
    <w:rsid w:val="00FE3E1F"/>
    <w:rsid w:val="00FE40A4"/>
    <w:rsid w:val="00FE460F"/>
    <w:rsid w:val="00FE533B"/>
    <w:rsid w:val="00FE571D"/>
    <w:rsid w:val="00FE5BD4"/>
    <w:rsid w:val="00FE5CAD"/>
    <w:rsid w:val="00FE612F"/>
    <w:rsid w:val="00FE6183"/>
    <w:rsid w:val="00FE65D9"/>
    <w:rsid w:val="00FE6683"/>
    <w:rsid w:val="00FE68DF"/>
    <w:rsid w:val="00FE6E4E"/>
    <w:rsid w:val="00FF0567"/>
    <w:rsid w:val="00FF06E3"/>
    <w:rsid w:val="00FF0B71"/>
    <w:rsid w:val="00FF14A4"/>
    <w:rsid w:val="00FF20CF"/>
    <w:rsid w:val="00FF3B5C"/>
    <w:rsid w:val="00FF3BBD"/>
    <w:rsid w:val="00FF3D14"/>
    <w:rsid w:val="00FF3E3D"/>
    <w:rsid w:val="00FF4CAF"/>
    <w:rsid w:val="00FF5124"/>
    <w:rsid w:val="00FF546E"/>
    <w:rsid w:val="00FF574A"/>
    <w:rsid w:val="00FF5AE3"/>
    <w:rsid w:val="00FF5B30"/>
    <w:rsid w:val="00FF5D65"/>
    <w:rsid w:val="00FF60F6"/>
    <w:rsid w:val="00FF645B"/>
    <w:rsid w:val="00FF66A1"/>
    <w:rsid w:val="00FF6AAD"/>
    <w:rsid w:val="00FF703E"/>
    <w:rsid w:val="00FF70F9"/>
    <w:rsid w:val="00FF7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E5D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uiPriority="99"/>
    <w:lsdException w:name="heading 3" w:semiHidden="1" w:uiPriority="99" w:unhideWhenUsed="1"/>
    <w:lsdException w:name="heading 4" w:semiHidden="1" w:uiPriority="99" w:unhideWhenUsed="1"/>
    <w:lsdException w:name="heading 5" w:semiHidden="1" w:uiPriority="99" w:unhideWhenUsed="1"/>
    <w:lsdException w:name="heading 6" w:semiHidden="1" w:unhideWhenUsed="1"/>
    <w:lsdException w:name="heading 7" w:semiHidden="1" w:uiPriority="99" w:unhideWhenUsed="1"/>
    <w:lsdException w:name="heading 8" w:semiHidden="1" w:unhideWhenUsed="1"/>
    <w:lsdException w:name="heading 9" w:semiHidden="1" w:uiPriority="99" w:unhideWhenUsed="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semiHidden="1" w:uiPriority="99" w:unhideWhenUsed="1"/>
    <w:lsdException w:name="footnote reference" w:uiPriority="99"/>
    <w:lsdException w:name="annotation reference" w:uiPriority="99"/>
    <w:lsdException w:name="Title" w:uiPriority="99"/>
    <w:lsdException w:name="Default Paragraph Font" w:uiPriority="1"/>
    <w:lsdException w:name="Subtitle" w:uiPriority="99"/>
    <w:lsdException w:name="Hyperlink" w:uiPriority="99"/>
    <w:lsdException w:name="FollowedHyperlink" w:uiPriority="99"/>
    <w:lsdException w:name="Strong" w:uiPriority="99"/>
    <w:lsdException w:name="Emphasis"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6EB2"/>
    <w:pPr>
      <w:spacing w:before="240" w:line="360" w:lineRule="auto"/>
      <w:jc w:val="both"/>
    </w:pPr>
    <w:rPr>
      <w:rFonts w:ascii="Arial" w:eastAsia="Calibri" w:hAnsi="Arial"/>
      <w:sz w:val="22"/>
      <w:szCs w:val="22"/>
    </w:rPr>
  </w:style>
  <w:style w:type="paragraph" w:styleId="Heading1">
    <w:name w:val="heading 1"/>
    <w:basedOn w:val="Normal"/>
    <w:next w:val="Normal"/>
    <w:link w:val="Heading1Char"/>
    <w:uiPriority w:val="99"/>
    <w:rsid w:val="00C36C8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pPr>
      <w:keepNext/>
      <w:outlineLvl w:val="1"/>
    </w:pPr>
    <w:rPr>
      <w:b/>
      <w:sz w:val="24"/>
      <w:u w:val="single"/>
    </w:rPr>
  </w:style>
  <w:style w:type="paragraph" w:styleId="Heading3">
    <w:name w:val="heading 3"/>
    <w:basedOn w:val="Normal"/>
    <w:next w:val="Normal"/>
    <w:link w:val="Heading3Char"/>
    <w:uiPriority w:val="99"/>
    <w:semiHidden/>
    <w:unhideWhenUsed/>
    <w:rsid w:val="00F17AF6"/>
    <w:pPr>
      <w:keepNext/>
      <w:spacing w:after="60"/>
      <w:outlineLvl w:val="2"/>
    </w:pPr>
    <w:rPr>
      <w:rFonts w:ascii="Cambria" w:hAnsi="Cambria"/>
      <w:b/>
      <w:bCs/>
      <w:sz w:val="26"/>
      <w:szCs w:val="26"/>
    </w:rPr>
  </w:style>
  <w:style w:type="paragraph" w:styleId="Heading4">
    <w:name w:val="heading 4"/>
    <w:basedOn w:val="Normal"/>
    <w:next w:val="Normal"/>
    <w:link w:val="Heading4Char"/>
    <w:uiPriority w:val="99"/>
    <w:semiHidden/>
    <w:unhideWhenUsed/>
    <w:rsid w:val="00841A86"/>
    <w:pPr>
      <w:keepNext/>
      <w:spacing w:after="60"/>
      <w:outlineLvl w:val="3"/>
    </w:pPr>
    <w:rPr>
      <w:rFonts w:ascii="Calibri" w:eastAsia="Times New Roman" w:hAnsi="Calibri"/>
      <w:b/>
      <w:bCs/>
      <w:sz w:val="28"/>
      <w:szCs w:val="28"/>
    </w:rPr>
  </w:style>
  <w:style w:type="paragraph" w:styleId="Heading5">
    <w:name w:val="heading 5"/>
    <w:basedOn w:val="Normal"/>
    <w:next w:val="Normal"/>
    <w:link w:val="Heading5Char"/>
    <w:uiPriority w:val="99"/>
    <w:semiHidden/>
    <w:unhideWhenUsed/>
    <w:rsid w:val="00841A86"/>
    <w:pPr>
      <w:spacing w:after="60"/>
      <w:outlineLvl w:val="4"/>
    </w:pPr>
    <w:rPr>
      <w:rFonts w:ascii="Calibri" w:eastAsia="Times New Roman" w:hAnsi="Calibri"/>
      <w:b/>
      <w:bCs/>
      <w:i/>
      <w:iCs/>
      <w:sz w:val="26"/>
      <w:szCs w:val="26"/>
    </w:rPr>
  </w:style>
  <w:style w:type="paragraph" w:styleId="Heading6">
    <w:name w:val="heading 6"/>
    <w:basedOn w:val="Normal"/>
    <w:next w:val="Normal"/>
    <w:link w:val="Heading6Char"/>
    <w:unhideWhenUsed/>
    <w:rsid w:val="00841A86"/>
    <w:pPr>
      <w:spacing w:after="60"/>
      <w:outlineLvl w:val="5"/>
    </w:pPr>
    <w:rPr>
      <w:rFonts w:ascii="Calibri" w:eastAsia="Times New Roman" w:hAnsi="Calibri"/>
      <w:b/>
      <w:bCs/>
    </w:rPr>
  </w:style>
  <w:style w:type="paragraph" w:styleId="Heading7">
    <w:name w:val="heading 7"/>
    <w:basedOn w:val="Normal"/>
    <w:next w:val="Normal"/>
    <w:link w:val="Heading7Char"/>
    <w:uiPriority w:val="99"/>
    <w:semiHidden/>
    <w:unhideWhenUsed/>
    <w:rsid w:val="00841A86"/>
    <w:pPr>
      <w:spacing w:after="60"/>
      <w:outlineLvl w:val="6"/>
    </w:pPr>
    <w:rPr>
      <w:rFonts w:ascii="Calibri" w:eastAsia="Times New Roman" w:hAnsi="Calibri"/>
      <w:sz w:val="24"/>
      <w:szCs w:val="24"/>
    </w:rPr>
  </w:style>
  <w:style w:type="paragraph" w:styleId="Heading8">
    <w:name w:val="heading 8"/>
    <w:basedOn w:val="Normal"/>
    <w:next w:val="Normal"/>
    <w:link w:val="Heading8Char"/>
    <w:unhideWhenUsed/>
    <w:rsid w:val="00841A86"/>
    <w:pPr>
      <w:spacing w:after="60"/>
      <w:outlineLvl w:val="7"/>
    </w:pPr>
    <w:rPr>
      <w:rFonts w:ascii="Calibri" w:eastAsia="Times New Roman" w:hAnsi="Calibri"/>
      <w:i/>
      <w:iCs/>
      <w:sz w:val="24"/>
      <w:szCs w:val="24"/>
    </w:rPr>
  </w:style>
  <w:style w:type="paragraph" w:styleId="Heading9">
    <w:name w:val="heading 9"/>
    <w:basedOn w:val="Normal"/>
    <w:next w:val="Normal"/>
    <w:link w:val="Heading9Char"/>
    <w:uiPriority w:val="99"/>
    <w:semiHidden/>
    <w:unhideWhenUsed/>
    <w:rsid w:val="00841A86"/>
    <w:pPr>
      <w:spacing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C82"/>
    <w:pPr>
      <w:tabs>
        <w:tab w:val="center" w:pos="4513"/>
        <w:tab w:val="right" w:pos="9026"/>
      </w:tabs>
      <w:spacing w:before="0" w:line="240" w:lineRule="auto"/>
    </w:pPr>
  </w:style>
  <w:style w:type="paragraph" w:styleId="Footer">
    <w:name w:val="footer"/>
    <w:basedOn w:val="Normal"/>
    <w:link w:val="FooterChar"/>
    <w:uiPriority w:val="99"/>
    <w:unhideWhenUsed/>
    <w:rsid w:val="00C36C82"/>
    <w:pPr>
      <w:tabs>
        <w:tab w:val="center" w:pos="4513"/>
        <w:tab w:val="right" w:pos="9026"/>
      </w:tabs>
      <w:spacing w:before="0" w:line="240" w:lineRule="auto"/>
    </w:pPr>
  </w:style>
  <w:style w:type="character" w:styleId="PageNumber">
    <w:name w:val="page number"/>
    <w:basedOn w:val="DefaultParagraphFont"/>
  </w:style>
  <w:style w:type="paragraph" w:styleId="Title">
    <w:name w:val="Title"/>
    <w:basedOn w:val="Normal"/>
    <w:next w:val="Normal"/>
    <w:link w:val="TitleChar"/>
    <w:uiPriority w:val="99"/>
    <w:rsid w:val="00C36C82"/>
    <w:pPr>
      <w:spacing w:after="60"/>
      <w:jc w:val="center"/>
      <w:outlineLvl w:val="0"/>
    </w:pPr>
    <w:rPr>
      <w:rFonts w:ascii="Cambria" w:eastAsia="Times New Roman" w:hAnsi="Cambria"/>
      <w:b/>
      <w:bCs/>
      <w:kern w:val="28"/>
      <w:sz w:val="32"/>
      <w:szCs w:val="32"/>
    </w:rPr>
  </w:style>
  <w:style w:type="character" w:customStyle="1" w:styleId="TitleChar">
    <w:name w:val="Title Char"/>
    <w:link w:val="Title"/>
    <w:uiPriority w:val="99"/>
    <w:rsid w:val="00C36C82"/>
    <w:rPr>
      <w:rFonts w:ascii="Cambria" w:eastAsia="Times New Roman" w:hAnsi="Cambria" w:cs="Times New Roman"/>
      <w:b/>
      <w:bCs/>
      <w:kern w:val="28"/>
      <w:sz w:val="32"/>
      <w:szCs w:val="32"/>
    </w:rPr>
  </w:style>
  <w:style w:type="paragraph" w:styleId="Subtitle">
    <w:name w:val="Subtitle"/>
    <w:basedOn w:val="Normal"/>
    <w:next w:val="Normal"/>
    <w:link w:val="SubtitleChar"/>
    <w:uiPriority w:val="99"/>
    <w:rsid w:val="00C36C82"/>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99"/>
    <w:rsid w:val="00C36C82"/>
    <w:rPr>
      <w:rFonts w:ascii="Cambria" w:eastAsia="Times New Roman" w:hAnsi="Cambria" w:cs="Times New Roman"/>
      <w:sz w:val="24"/>
      <w:szCs w:val="24"/>
    </w:rPr>
  </w:style>
  <w:style w:type="numbering" w:customStyle="1" w:styleId="SchedParas4">
    <w:name w:val="Sched Paras4"/>
    <w:rsid w:val="008622BC"/>
  </w:style>
  <w:style w:type="numbering" w:customStyle="1" w:styleId="Schedule1">
    <w:name w:val="Schedule1"/>
    <w:rsid w:val="00A25005"/>
  </w:style>
  <w:style w:type="numbering" w:customStyle="1" w:styleId="Headings3">
    <w:name w:val="Headings3"/>
    <w:rsid w:val="001A2CC3"/>
  </w:style>
  <w:style w:type="numbering" w:customStyle="1" w:styleId="Recitals1">
    <w:name w:val="Recitals1"/>
    <w:rsid w:val="001A2CC3"/>
  </w:style>
  <w:style w:type="numbering" w:customStyle="1" w:styleId="Headings2">
    <w:name w:val="Headings2"/>
    <w:rsid w:val="001A2CC3"/>
  </w:style>
  <w:style w:type="paragraph" w:customStyle="1" w:styleId="MRLMA1">
    <w:name w:val="M&amp;R LMA 1"/>
    <w:aliases w:val="M&amp;Rlma1"/>
    <w:basedOn w:val="Normal"/>
    <w:uiPriority w:val="49"/>
    <w:qFormat/>
    <w:rsid w:val="00C36C82"/>
    <w:pPr>
      <w:numPr>
        <w:numId w:val="8"/>
      </w:numPr>
      <w:tabs>
        <w:tab w:val="left" w:pos="720"/>
      </w:tabs>
    </w:pPr>
  </w:style>
  <w:style w:type="paragraph" w:customStyle="1" w:styleId="MRLMA2">
    <w:name w:val="M&amp;R LMA 2"/>
    <w:aliases w:val="M&amp;Rlma2"/>
    <w:basedOn w:val="Normal"/>
    <w:uiPriority w:val="49"/>
    <w:qFormat/>
    <w:rsid w:val="00C36C82"/>
    <w:pPr>
      <w:numPr>
        <w:ilvl w:val="1"/>
        <w:numId w:val="8"/>
      </w:numPr>
      <w:tabs>
        <w:tab w:val="left" w:pos="1440"/>
      </w:tabs>
    </w:pPr>
  </w:style>
  <w:style w:type="paragraph" w:customStyle="1" w:styleId="MRLMA3">
    <w:name w:val="M&amp;R LMA 3"/>
    <w:aliases w:val="M&amp;Rlma3"/>
    <w:basedOn w:val="Normal"/>
    <w:uiPriority w:val="49"/>
    <w:qFormat/>
    <w:rsid w:val="00C36C82"/>
    <w:pPr>
      <w:numPr>
        <w:ilvl w:val="2"/>
        <w:numId w:val="8"/>
      </w:numPr>
    </w:pPr>
  </w:style>
  <w:style w:type="paragraph" w:customStyle="1" w:styleId="MRLMA4">
    <w:name w:val="M&amp;R LMA 4"/>
    <w:aliases w:val="M&amp;Rlma4"/>
    <w:basedOn w:val="Normal"/>
    <w:uiPriority w:val="49"/>
    <w:rsid w:val="00C36C82"/>
    <w:pPr>
      <w:numPr>
        <w:ilvl w:val="3"/>
        <w:numId w:val="8"/>
      </w:numPr>
    </w:pPr>
  </w:style>
  <w:style w:type="paragraph" w:customStyle="1" w:styleId="MRLMA5">
    <w:name w:val="M&amp;R LMA 5"/>
    <w:aliases w:val="M&amp;Rlma5"/>
    <w:basedOn w:val="Normal"/>
    <w:uiPriority w:val="49"/>
    <w:rsid w:val="00C36C82"/>
    <w:pPr>
      <w:numPr>
        <w:ilvl w:val="4"/>
        <w:numId w:val="8"/>
      </w:numPr>
    </w:pPr>
  </w:style>
  <w:style w:type="paragraph" w:customStyle="1" w:styleId="MRLMA6">
    <w:name w:val="M&amp;R LMA 6"/>
    <w:aliases w:val="M&amp;Rlma6"/>
    <w:basedOn w:val="Normal"/>
    <w:uiPriority w:val="49"/>
    <w:rsid w:val="00C36C82"/>
    <w:pPr>
      <w:numPr>
        <w:ilvl w:val="5"/>
        <w:numId w:val="8"/>
      </w:numPr>
    </w:pPr>
  </w:style>
  <w:style w:type="paragraph" w:customStyle="1" w:styleId="MRLMA7">
    <w:name w:val="M&amp;R LMA 7"/>
    <w:aliases w:val="M&amp;Rlma7"/>
    <w:basedOn w:val="Normal"/>
    <w:uiPriority w:val="49"/>
    <w:rsid w:val="00C36C82"/>
    <w:pPr>
      <w:numPr>
        <w:ilvl w:val="6"/>
        <w:numId w:val="8"/>
      </w:numPr>
    </w:pPr>
  </w:style>
  <w:style w:type="paragraph" w:customStyle="1" w:styleId="MRLMA8">
    <w:name w:val="M&amp;R LMA 8"/>
    <w:aliases w:val="M&amp;Rlma8"/>
    <w:basedOn w:val="Normal"/>
    <w:uiPriority w:val="49"/>
    <w:rsid w:val="00C36C82"/>
    <w:pPr>
      <w:numPr>
        <w:ilvl w:val="7"/>
        <w:numId w:val="8"/>
      </w:numPr>
    </w:pPr>
  </w:style>
  <w:style w:type="paragraph" w:customStyle="1" w:styleId="MRLMA9">
    <w:name w:val="M&amp;R LMA 9"/>
    <w:aliases w:val="M&amp;Rlma9"/>
    <w:basedOn w:val="Normal"/>
    <w:uiPriority w:val="49"/>
    <w:rsid w:val="00C36C82"/>
    <w:pPr>
      <w:numPr>
        <w:ilvl w:val="8"/>
        <w:numId w:val="8"/>
      </w:numPr>
      <w:tabs>
        <w:tab w:val="left" w:pos="6481"/>
      </w:tabs>
    </w:pPr>
  </w:style>
  <w:style w:type="paragraph" w:customStyle="1" w:styleId="MRNoHead1">
    <w:name w:val="M&amp;R No Head 1"/>
    <w:aliases w:val="M&amp;RnoH1"/>
    <w:basedOn w:val="Normal"/>
    <w:uiPriority w:val="14"/>
    <w:qFormat/>
    <w:rsid w:val="00C36C82"/>
    <w:pPr>
      <w:numPr>
        <w:numId w:val="9"/>
      </w:numPr>
      <w:tabs>
        <w:tab w:val="left" w:pos="720"/>
      </w:tabs>
      <w:outlineLvl w:val="0"/>
    </w:pPr>
  </w:style>
  <w:style w:type="paragraph" w:customStyle="1" w:styleId="MRNoHead2">
    <w:name w:val="M&amp;R No Head 2"/>
    <w:aliases w:val="M&amp;RnoH2"/>
    <w:basedOn w:val="Normal"/>
    <w:uiPriority w:val="14"/>
    <w:qFormat/>
    <w:rsid w:val="00C36C82"/>
    <w:pPr>
      <w:numPr>
        <w:ilvl w:val="1"/>
        <w:numId w:val="9"/>
      </w:numPr>
      <w:tabs>
        <w:tab w:val="left" w:pos="1440"/>
      </w:tabs>
      <w:outlineLvl w:val="1"/>
    </w:pPr>
  </w:style>
  <w:style w:type="paragraph" w:customStyle="1" w:styleId="MRNoHead3">
    <w:name w:val="M&amp;R No Head 3"/>
    <w:aliases w:val="M&amp;RnoH3"/>
    <w:basedOn w:val="Normal"/>
    <w:uiPriority w:val="14"/>
    <w:qFormat/>
    <w:rsid w:val="00C36C82"/>
    <w:pPr>
      <w:numPr>
        <w:ilvl w:val="2"/>
        <w:numId w:val="9"/>
      </w:numPr>
      <w:tabs>
        <w:tab w:val="left" w:pos="2517"/>
      </w:tabs>
      <w:outlineLvl w:val="2"/>
    </w:pPr>
  </w:style>
  <w:style w:type="paragraph" w:customStyle="1" w:styleId="MRNoHead4">
    <w:name w:val="M&amp;R No Head 4"/>
    <w:aliases w:val="M&amp;RnoH4"/>
    <w:basedOn w:val="Normal"/>
    <w:uiPriority w:val="14"/>
    <w:rsid w:val="00C36C82"/>
    <w:pPr>
      <w:numPr>
        <w:ilvl w:val="3"/>
        <w:numId w:val="9"/>
      </w:numPr>
      <w:outlineLvl w:val="3"/>
    </w:pPr>
  </w:style>
  <w:style w:type="paragraph" w:customStyle="1" w:styleId="MRNoHead5">
    <w:name w:val="M&amp;R No Head 5"/>
    <w:aliases w:val="M&amp;RnoH5"/>
    <w:basedOn w:val="Normal"/>
    <w:uiPriority w:val="14"/>
    <w:rsid w:val="00C36C82"/>
    <w:pPr>
      <w:numPr>
        <w:ilvl w:val="4"/>
        <w:numId w:val="9"/>
      </w:numPr>
      <w:outlineLvl w:val="4"/>
    </w:pPr>
  </w:style>
  <w:style w:type="paragraph" w:customStyle="1" w:styleId="MRNoHead6">
    <w:name w:val="M&amp;R No Head 6"/>
    <w:aliases w:val="M&amp;RnoH6"/>
    <w:basedOn w:val="Normal"/>
    <w:uiPriority w:val="14"/>
    <w:rsid w:val="00C36C82"/>
    <w:pPr>
      <w:numPr>
        <w:ilvl w:val="5"/>
        <w:numId w:val="9"/>
      </w:numPr>
      <w:outlineLvl w:val="5"/>
    </w:pPr>
  </w:style>
  <w:style w:type="paragraph" w:customStyle="1" w:styleId="MRNoHead7">
    <w:name w:val="M&amp;R No Head 7"/>
    <w:aliases w:val="M&amp;RnoH7"/>
    <w:basedOn w:val="Normal"/>
    <w:uiPriority w:val="14"/>
    <w:rsid w:val="00C36C82"/>
    <w:pPr>
      <w:numPr>
        <w:ilvl w:val="6"/>
        <w:numId w:val="9"/>
      </w:numPr>
      <w:outlineLvl w:val="6"/>
    </w:pPr>
  </w:style>
  <w:style w:type="paragraph" w:customStyle="1" w:styleId="MRNoHead8">
    <w:name w:val="M&amp;R No Head 8"/>
    <w:aliases w:val="M&amp;RnoH8"/>
    <w:basedOn w:val="Normal"/>
    <w:uiPriority w:val="14"/>
    <w:rsid w:val="00C36C82"/>
    <w:pPr>
      <w:numPr>
        <w:ilvl w:val="7"/>
        <w:numId w:val="9"/>
      </w:numPr>
      <w:outlineLvl w:val="7"/>
    </w:pPr>
  </w:style>
  <w:style w:type="paragraph" w:customStyle="1" w:styleId="MRNoHead9">
    <w:name w:val="M&amp;R No Head 9"/>
    <w:aliases w:val="M&amp;RnoH9"/>
    <w:basedOn w:val="Normal"/>
    <w:uiPriority w:val="14"/>
    <w:rsid w:val="00C36C82"/>
    <w:pPr>
      <w:numPr>
        <w:ilvl w:val="8"/>
        <w:numId w:val="9"/>
      </w:numPr>
      <w:outlineLvl w:val="8"/>
    </w:pPr>
  </w:style>
  <w:style w:type="paragraph" w:customStyle="1" w:styleId="MRSchedule1">
    <w:name w:val="M&amp;R Schedule 1"/>
    <w:aliases w:val="M&amp;Rsch1"/>
    <w:basedOn w:val="Normal"/>
    <w:next w:val="Normal"/>
    <w:uiPriority w:val="29"/>
    <w:qFormat/>
    <w:rsid w:val="00C36C82"/>
    <w:pPr>
      <w:keepNext/>
      <w:keepLines/>
      <w:pageBreakBefore/>
      <w:numPr>
        <w:numId w:val="13"/>
      </w:numPr>
      <w:jc w:val="center"/>
      <w:outlineLvl w:val="0"/>
    </w:pPr>
    <w:rPr>
      <w:b/>
      <w:u w:val="single"/>
    </w:rPr>
  </w:style>
  <w:style w:type="paragraph" w:customStyle="1" w:styleId="MRSchedule2">
    <w:name w:val="M&amp;R Schedule 2"/>
    <w:aliases w:val="M&amp;Rsch2"/>
    <w:basedOn w:val="Normal"/>
    <w:uiPriority w:val="29"/>
    <w:qFormat/>
    <w:rsid w:val="00C36C82"/>
    <w:pPr>
      <w:keepNext/>
      <w:keepLines/>
      <w:numPr>
        <w:ilvl w:val="1"/>
        <w:numId w:val="13"/>
      </w:numPr>
      <w:jc w:val="center"/>
      <w:outlineLvl w:val="1"/>
    </w:pPr>
    <w:rPr>
      <w:u w:val="single"/>
    </w:rPr>
  </w:style>
  <w:style w:type="paragraph" w:customStyle="1" w:styleId="MRLegal">
    <w:name w:val="M&amp;R Legal"/>
    <w:basedOn w:val="Normal"/>
    <w:uiPriority w:val="59"/>
    <w:rsid w:val="00C36C82"/>
    <w:pPr>
      <w:spacing w:before="0" w:line="240" w:lineRule="auto"/>
    </w:pPr>
  </w:style>
  <w:style w:type="paragraph" w:customStyle="1" w:styleId="MRSchedule3">
    <w:name w:val="M&amp;R Schedule 3"/>
    <w:aliases w:val="M&amp;Rsch3"/>
    <w:basedOn w:val="Normal"/>
    <w:next w:val="Normal"/>
    <w:uiPriority w:val="29"/>
    <w:qFormat/>
    <w:rsid w:val="00C36C82"/>
    <w:pPr>
      <w:keepNext/>
      <w:keepLines/>
      <w:numPr>
        <w:ilvl w:val="2"/>
        <w:numId w:val="13"/>
      </w:numPr>
      <w:jc w:val="center"/>
      <w:outlineLvl w:val="2"/>
    </w:pPr>
    <w:rPr>
      <w:u w:val="single"/>
    </w:rPr>
  </w:style>
  <w:style w:type="numbering" w:customStyle="1" w:styleId="SchedParas1">
    <w:name w:val="Sched Paras1"/>
    <w:rsid w:val="001A2CC3"/>
  </w:style>
  <w:style w:type="character" w:styleId="Strong">
    <w:name w:val="Strong"/>
    <w:uiPriority w:val="99"/>
    <w:rsid w:val="00C36C82"/>
    <w:rPr>
      <w:b/>
      <w:bCs/>
    </w:rPr>
  </w:style>
  <w:style w:type="character" w:customStyle="1" w:styleId="Heading2Char">
    <w:name w:val="Heading 2 Char"/>
    <w:link w:val="Heading2"/>
    <w:rsid w:val="001A2CC3"/>
    <w:rPr>
      <w:rFonts w:ascii="Arial" w:eastAsia="Calibri" w:hAnsi="Arial"/>
      <w:b/>
      <w:sz w:val="24"/>
      <w:szCs w:val="22"/>
      <w:u w:val="single"/>
    </w:rPr>
  </w:style>
  <w:style w:type="paragraph" w:customStyle="1" w:styleId="MRParties">
    <w:name w:val="M&amp;R Parties"/>
    <w:basedOn w:val="Normal"/>
    <w:uiPriority w:val="43"/>
    <w:qFormat/>
    <w:rsid w:val="00C36C82"/>
    <w:pPr>
      <w:numPr>
        <w:numId w:val="10"/>
      </w:numPr>
      <w:tabs>
        <w:tab w:val="left" w:pos="720"/>
      </w:tabs>
    </w:pPr>
  </w:style>
  <w:style w:type="paragraph" w:customStyle="1" w:styleId="MRRecital1">
    <w:name w:val="M&amp;R Recital 1"/>
    <w:aliases w:val="M&amp;Rrec1"/>
    <w:basedOn w:val="Normal"/>
    <w:uiPriority w:val="39"/>
    <w:qFormat/>
    <w:rsid w:val="00C36C82"/>
    <w:pPr>
      <w:numPr>
        <w:numId w:val="12"/>
      </w:numPr>
      <w:tabs>
        <w:tab w:val="left" w:pos="720"/>
      </w:tabs>
    </w:pPr>
  </w:style>
  <w:style w:type="paragraph" w:customStyle="1" w:styleId="MRRecital2">
    <w:name w:val="M&amp;R Recital 2"/>
    <w:aliases w:val="M&amp;Rrec2"/>
    <w:basedOn w:val="Normal"/>
    <w:uiPriority w:val="39"/>
    <w:qFormat/>
    <w:rsid w:val="00C36C82"/>
    <w:pPr>
      <w:numPr>
        <w:ilvl w:val="1"/>
        <w:numId w:val="12"/>
      </w:numPr>
      <w:tabs>
        <w:tab w:val="left" w:pos="1440"/>
      </w:tabs>
    </w:pPr>
  </w:style>
  <w:style w:type="character" w:styleId="IntenseEmphasis">
    <w:name w:val="Intense Emphasis"/>
    <w:uiPriority w:val="99"/>
    <w:rsid w:val="001A2CC3"/>
    <w:rPr>
      <w:b/>
      <w:bCs/>
      <w:i/>
      <w:iCs/>
      <w:color w:val="4F81BD"/>
    </w:rPr>
  </w:style>
  <w:style w:type="character" w:styleId="SubtleEmphasis">
    <w:name w:val="Subtle Emphasis"/>
    <w:uiPriority w:val="99"/>
    <w:rsid w:val="001A2CC3"/>
    <w:rPr>
      <w:i/>
      <w:iCs/>
      <w:color w:val="808080"/>
    </w:rPr>
  </w:style>
  <w:style w:type="paragraph" w:customStyle="1" w:styleId="MRParts">
    <w:name w:val="M&amp;R Parts"/>
    <w:basedOn w:val="Normal"/>
    <w:next w:val="Normal"/>
    <w:rsid w:val="007E6555"/>
    <w:pPr>
      <w:numPr>
        <w:numId w:val="1"/>
      </w:numPr>
    </w:pPr>
    <w:rPr>
      <w:b/>
      <w:caps/>
    </w:rPr>
  </w:style>
  <w:style w:type="paragraph" w:styleId="IntenseQuote">
    <w:name w:val="Intense Quote"/>
    <w:basedOn w:val="Normal"/>
    <w:next w:val="Normal"/>
    <w:link w:val="IntenseQuoteChar"/>
    <w:uiPriority w:val="99"/>
    <w:rsid w:val="001A2CC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1A2CC3"/>
    <w:rPr>
      <w:rFonts w:ascii="Arial" w:eastAsia="Calibri" w:hAnsi="Arial"/>
      <w:b/>
      <w:bCs/>
      <w:i/>
      <w:iCs/>
      <w:color w:val="4F81BD"/>
      <w:sz w:val="22"/>
      <w:szCs w:val="22"/>
    </w:rPr>
  </w:style>
  <w:style w:type="paragraph" w:styleId="Quote">
    <w:name w:val="Quote"/>
    <w:basedOn w:val="Normal"/>
    <w:next w:val="Normal"/>
    <w:link w:val="QuoteChar"/>
    <w:uiPriority w:val="99"/>
    <w:rsid w:val="001A2CC3"/>
    <w:rPr>
      <w:i/>
      <w:iCs/>
      <w:color w:val="000000"/>
    </w:rPr>
  </w:style>
  <w:style w:type="character" w:customStyle="1" w:styleId="QuoteChar">
    <w:name w:val="Quote Char"/>
    <w:basedOn w:val="DefaultParagraphFont"/>
    <w:link w:val="Quote"/>
    <w:uiPriority w:val="99"/>
    <w:rsid w:val="001A2CC3"/>
    <w:rPr>
      <w:rFonts w:ascii="Arial" w:eastAsia="Calibri" w:hAnsi="Arial"/>
      <w:i/>
      <w:iCs/>
      <w:color w:val="000000"/>
      <w:sz w:val="22"/>
      <w:szCs w:val="22"/>
    </w:rPr>
  </w:style>
  <w:style w:type="character" w:styleId="SubtleReference">
    <w:name w:val="Subtle Reference"/>
    <w:uiPriority w:val="99"/>
    <w:rsid w:val="001A2CC3"/>
    <w:rPr>
      <w:smallCaps/>
      <w:color w:val="C0504D"/>
      <w:u w:val="single"/>
    </w:rPr>
  </w:style>
  <w:style w:type="character" w:styleId="IntenseReference">
    <w:name w:val="Intense Reference"/>
    <w:uiPriority w:val="99"/>
    <w:rsid w:val="001A2CC3"/>
    <w:rPr>
      <w:b/>
      <w:bCs/>
      <w:smallCaps/>
      <w:color w:val="C0504D"/>
      <w:spacing w:val="5"/>
      <w:u w:val="single"/>
    </w:rPr>
  </w:style>
  <w:style w:type="character" w:styleId="BookTitle">
    <w:name w:val="Book Title"/>
    <w:uiPriority w:val="99"/>
    <w:rsid w:val="001A2CC3"/>
    <w:rPr>
      <w:b/>
      <w:bCs/>
      <w:smallCaps/>
      <w:spacing w:val="5"/>
    </w:rPr>
  </w:style>
  <w:style w:type="table" w:customStyle="1" w:styleId="TableGrid1">
    <w:name w:val="Table Grid1"/>
    <w:basedOn w:val="TableNormal"/>
    <w:next w:val="TableGrid"/>
    <w:uiPriority w:val="59"/>
    <w:rsid w:val="001A2C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1A2CC3"/>
    <w:rPr>
      <w:sz w:val="16"/>
      <w:szCs w:val="16"/>
    </w:rPr>
  </w:style>
  <w:style w:type="paragraph" w:styleId="FootnoteText">
    <w:name w:val="footnote text"/>
    <w:basedOn w:val="Normal"/>
    <w:link w:val="FootnoteTextChar"/>
    <w:uiPriority w:val="99"/>
    <w:unhideWhenUsed/>
    <w:rsid w:val="00C36C82"/>
    <w:pPr>
      <w:spacing w:before="120" w:line="240" w:lineRule="auto"/>
    </w:pPr>
    <w:rPr>
      <w:sz w:val="16"/>
      <w:szCs w:val="20"/>
    </w:rPr>
  </w:style>
  <w:style w:type="character" w:customStyle="1" w:styleId="FootnoteTextChar">
    <w:name w:val="Footnote Text Char"/>
    <w:link w:val="FootnoteText"/>
    <w:uiPriority w:val="99"/>
    <w:rsid w:val="00C36C82"/>
    <w:rPr>
      <w:rFonts w:ascii="Arial" w:eastAsia="Calibri" w:hAnsi="Arial"/>
      <w:sz w:val="16"/>
    </w:rPr>
  </w:style>
  <w:style w:type="character" w:styleId="FootnoteReference">
    <w:name w:val="footnote reference"/>
    <w:uiPriority w:val="99"/>
    <w:unhideWhenUsed/>
    <w:rsid w:val="00C36C82"/>
    <w:rPr>
      <w:vertAlign w:val="superscript"/>
    </w:rPr>
  </w:style>
  <w:style w:type="paragraph" w:styleId="TOC1">
    <w:name w:val="toc 1"/>
    <w:basedOn w:val="Normal"/>
    <w:next w:val="Normal"/>
    <w:autoRedefine/>
    <w:uiPriority w:val="39"/>
    <w:rsid w:val="00C36C82"/>
    <w:pPr>
      <w:tabs>
        <w:tab w:val="right" w:leader="dot" w:pos="9015"/>
      </w:tabs>
      <w:spacing w:line="240" w:lineRule="auto"/>
      <w:ind w:left="720" w:hanging="720"/>
      <w:jc w:val="left"/>
    </w:pPr>
  </w:style>
  <w:style w:type="paragraph" w:styleId="TOC2">
    <w:name w:val="toc 2"/>
    <w:basedOn w:val="Normal"/>
    <w:next w:val="Normal"/>
    <w:autoRedefine/>
    <w:uiPriority w:val="39"/>
    <w:rsid w:val="00C36C82"/>
    <w:pPr>
      <w:tabs>
        <w:tab w:val="right" w:leader="dot" w:pos="9015"/>
      </w:tabs>
      <w:spacing w:before="0" w:line="240" w:lineRule="auto"/>
      <w:ind w:left="1440" w:hanging="720"/>
      <w:jc w:val="left"/>
    </w:pPr>
  </w:style>
  <w:style w:type="character" w:styleId="Hyperlink">
    <w:name w:val="Hyperlink"/>
    <w:uiPriority w:val="99"/>
    <w:rsid w:val="00C35C4F"/>
    <w:rPr>
      <w:color w:val="0000FF"/>
      <w:u w:val="single"/>
    </w:rPr>
  </w:style>
  <w:style w:type="character" w:styleId="FollowedHyperlink">
    <w:name w:val="FollowedHyperlink"/>
    <w:uiPriority w:val="99"/>
    <w:rsid w:val="00821209"/>
    <w:rPr>
      <w:color w:val="800080"/>
      <w:u w:val="single"/>
    </w:rPr>
  </w:style>
  <w:style w:type="table" w:styleId="TableGrid">
    <w:name w:val="Table Grid"/>
    <w:basedOn w:val="TableNormal"/>
    <w:uiPriority w:val="59"/>
    <w:rsid w:val="00C36C82"/>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C36C82"/>
    <w:pPr>
      <w:tabs>
        <w:tab w:val="right" w:leader="dot" w:pos="9015"/>
      </w:tabs>
      <w:spacing w:before="0" w:line="240" w:lineRule="auto"/>
      <w:ind w:left="1440"/>
      <w:jc w:val="left"/>
    </w:pPr>
  </w:style>
  <w:style w:type="paragraph" w:styleId="TOC4">
    <w:name w:val="toc 4"/>
    <w:basedOn w:val="Normal"/>
    <w:next w:val="Normal"/>
    <w:autoRedefine/>
    <w:uiPriority w:val="99"/>
    <w:rsid w:val="00C36C82"/>
    <w:pPr>
      <w:ind w:left="658"/>
    </w:pPr>
  </w:style>
  <w:style w:type="paragraph" w:styleId="TOC5">
    <w:name w:val="toc 5"/>
    <w:basedOn w:val="Normal"/>
    <w:next w:val="Normal"/>
    <w:autoRedefine/>
    <w:uiPriority w:val="99"/>
    <w:rsid w:val="00C36C82"/>
    <w:pPr>
      <w:ind w:left="879"/>
    </w:pPr>
  </w:style>
  <w:style w:type="paragraph" w:styleId="TOC6">
    <w:name w:val="toc 6"/>
    <w:basedOn w:val="Normal"/>
    <w:next w:val="Normal"/>
    <w:autoRedefine/>
    <w:uiPriority w:val="99"/>
    <w:rsid w:val="00C36C82"/>
    <w:pPr>
      <w:ind w:left="1100"/>
    </w:pPr>
  </w:style>
  <w:style w:type="paragraph" w:styleId="TOC7">
    <w:name w:val="toc 7"/>
    <w:basedOn w:val="Normal"/>
    <w:next w:val="Normal"/>
    <w:autoRedefine/>
    <w:uiPriority w:val="99"/>
    <w:rsid w:val="00C36C82"/>
    <w:pPr>
      <w:ind w:left="1321"/>
    </w:pPr>
  </w:style>
  <w:style w:type="paragraph" w:styleId="TOC8">
    <w:name w:val="toc 8"/>
    <w:basedOn w:val="Normal"/>
    <w:next w:val="Normal"/>
    <w:autoRedefine/>
    <w:uiPriority w:val="99"/>
    <w:rsid w:val="00C36C82"/>
    <w:pPr>
      <w:ind w:left="1542"/>
    </w:pPr>
  </w:style>
  <w:style w:type="paragraph" w:styleId="TOC9">
    <w:name w:val="toc 9"/>
    <w:basedOn w:val="Normal"/>
    <w:next w:val="Normal"/>
    <w:autoRedefine/>
    <w:uiPriority w:val="99"/>
    <w:rsid w:val="00C36C82"/>
    <w:pPr>
      <w:ind w:left="1758"/>
    </w:pPr>
  </w:style>
  <w:style w:type="paragraph" w:styleId="BalloonText">
    <w:name w:val="Balloon Text"/>
    <w:basedOn w:val="Normal"/>
    <w:link w:val="BalloonTextChar"/>
    <w:uiPriority w:val="99"/>
    <w:rsid w:val="00C36C82"/>
    <w:pPr>
      <w:spacing w:before="0" w:line="240" w:lineRule="auto"/>
    </w:pPr>
    <w:rPr>
      <w:rFonts w:ascii="Tahoma" w:hAnsi="Tahoma" w:cs="Tahoma"/>
      <w:sz w:val="16"/>
      <w:szCs w:val="16"/>
    </w:rPr>
  </w:style>
  <w:style w:type="character" w:customStyle="1" w:styleId="BalloonTextChar">
    <w:name w:val="Balloon Text Char"/>
    <w:link w:val="BalloonText"/>
    <w:uiPriority w:val="99"/>
    <w:rsid w:val="00C36C82"/>
    <w:rPr>
      <w:rFonts w:ascii="Tahoma" w:eastAsia="Calibri" w:hAnsi="Tahoma" w:cs="Tahoma"/>
      <w:sz w:val="16"/>
      <w:szCs w:val="16"/>
    </w:rPr>
  </w:style>
  <w:style w:type="table" w:styleId="LightShading">
    <w:name w:val="Light Shading"/>
    <w:basedOn w:val="TableNormal"/>
    <w:uiPriority w:val="60"/>
    <w:rsid w:val="00A53D27"/>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Head">
    <w:name w:val="No Head"/>
    <w:rsid w:val="00C36C82"/>
    <w:pPr>
      <w:numPr>
        <w:numId w:val="9"/>
      </w:numPr>
    </w:pPr>
  </w:style>
  <w:style w:type="paragraph" w:customStyle="1" w:styleId="MRHeading1">
    <w:name w:val="M&amp;R Heading 1"/>
    <w:aliases w:val="M&amp;R H1"/>
    <w:basedOn w:val="Normal"/>
    <w:uiPriority w:val="9"/>
    <w:qFormat/>
    <w:rsid w:val="00C36C82"/>
    <w:pPr>
      <w:keepNext/>
      <w:keepLines/>
      <w:numPr>
        <w:numId w:val="2"/>
      </w:numPr>
      <w:tabs>
        <w:tab w:val="left" w:pos="720"/>
      </w:tabs>
      <w:outlineLvl w:val="0"/>
    </w:pPr>
    <w:rPr>
      <w:b/>
      <w:u w:val="single"/>
    </w:rPr>
  </w:style>
  <w:style w:type="paragraph" w:customStyle="1" w:styleId="MRHeading2">
    <w:name w:val="M&amp;R Heading 2"/>
    <w:aliases w:val="M&amp;R H2"/>
    <w:basedOn w:val="Normal"/>
    <w:uiPriority w:val="9"/>
    <w:qFormat/>
    <w:rsid w:val="00C36C82"/>
    <w:pPr>
      <w:numPr>
        <w:ilvl w:val="1"/>
        <w:numId w:val="2"/>
      </w:numPr>
      <w:tabs>
        <w:tab w:val="left" w:pos="720"/>
      </w:tabs>
      <w:outlineLvl w:val="1"/>
    </w:pPr>
  </w:style>
  <w:style w:type="paragraph" w:customStyle="1" w:styleId="MRHeading3">
    <w:name w:val="M&amp;R Heading 3"/>
    <w:aliases w:val="M&amp;R H3"/>
    <w:basedOn w:val="Normal"/>
    <w:uiPriority w:val="9"/>
    <w:qFormat/>
    <w:rsid w:val="00C36C82"/>
    <w:pPr>
      <w:numPr>
        <w:ilvl w:val="2"/>
        <w:numId w:val="2"/>
      </w:numPr>
      <w:tabs>
        <w:tab w:val="left" w:pos="1797"/>
      </w:tabs>
      <w:outlineLvl w:val="2"/>
    </w:pPr>
  </w:style>
  <w:style w:type="paragraph" w:customStyle="1" w:styleId="MRHeading4">
    <w:name w:val="M&amp;R Heading 4"/>
    <w:aliases w:val="M&amp;R H4"/>
    <w:basedOn w:val="Normal"/>
    <w:uiPriority w:val="9"/>
    <w:rsid w:val="00C36C82"/>
    <w:pPr>
      <w:numPr>
        <w:ilvl w:val="3"/>
        <w:numId w:val="2"/>
      </w:numPr>
      <w:tabs>
        <w:tab w:val="left" w:pos="2517"/>
      </w:tabs>
      <w:outlineLvl w:val="3"/>
    </w:pPr>
  </w:style>
  <w:style w:type="paragraph" w:customStyle="1" w:styleId="MRHeading5">
    <w:name w:val="M&amp;R Heading 5"/>
    <w:aliases w:val="M&amp;R H5"/>
    <w:basedOn w:val="Normal"/>
    <w:uiPriority w:val="9"/>
    <w:rsid w:val="00C36C82"/>
    <w:pPr>
      <w:numPr>
        <w:ilvl w:val="4"/>
        <w:numId w:val="2"/>
      </w:numPr>
      <w:tabs>
        <w:tab w:val="left" w:pos="3238"/>
      </w:tabs>
      <w:outlineLvl w:val="4"/>
    </w:pPr>
  </w:style>
  <w:style w:type="paragraph" w:customStyle="1" w:styleId="MRHeading6">
    <w:name w:val="M&amp;R Heading 6"/>
    <w:aliases w:val="M&amp;R H6"/>
    <w:basedOn w:val="Normal"/>
    <w:uiPriority w:val="9"/>
    <w:rsid w:val="00C36C82"/>
    <w:pPr>
      <w:numPr>
        <w:ilvl w:val="5"/>
        <w:numId w:val="2"/>
      </w:numPr>
      <w:tabs>
        <w:tab w:val="left" w:pos="3958"/>
      </w:tabs>
      <w:outlineLvl w:val="5"/>
    </w:pPr>
  </w:style>
  <w:style w:type="paragraph" w:customStyle="1" w:styleId="MRHeading7">
    <w:name w:val="M&amp;R Heading 7"/>
    <w:aliases w:val="M&amp;R H7"/>
    <w:basedOn w:val="Normal"/>
    <w:uiPriority w:val="9"/>
    <w:rsid w:val="00C36C82"/>
    <w:pPr>
      <w:numPr>
        <w:ilvl w:val="6"/>
        <w:numId w:val="2"/>
      </w:numPr>
      <w:tabs>
        <w:tab w:val="left" w:pos="4678"/>
      </w:tabs>
      <w:outlineLvl w:val="6"/>
    </w:pPr>
  </w:style>
  <w:style w:type="paragraph" w:customStyle="1" w:styleId="MRHeading8">
    <w:name w:val="M&amp;R Heading 8"/>
    <w:aliases w:val="M&amp;R H8"/>
    <w:basedOn w:val="Normal"/>
    <w:uiPriority w:val="9"/>
    <w:rsid w:val="00C36C82"/>
    <w:pPr>
      <w:numPr>
        <w:ilvl w:val="7"/>
        <w:numId w:val="2"/>
      </w:numPr>
      <w:tabs>
        <w:tab w:val="left" w:pos="5398"/>
      </w:tabs>
      <w:outlineLvl w:val="7"/>
    </w:pPr>
  </w:style>
  <w:style w:type="paragraph" w:customStyle="1" w:styleId="MRHeading9">
    <w:name w:val="M&amp;R Heading 9"/>
    <w:aliases w:val="M&amp;R H9"/>
    <w:basedOn w:val="Normal"/>
    <w:uiPriority w:val="9"/>
    <w:rsid w:val="00C36C82"/>
    <w:pPr>
      <w:numPr>
        <w:ilvl w:val="8"/>
        <w:numId w:val="2"/>
      </w:numPr>
      <w:tabs>
        <w:tab w:val="left" w:pos="6118"/>
      </w:tabs>
      <w:outlineLvl w:val="8"/>
    </w:pPr>
  </w:style>
  <w:style w:type="paragraph" w:customStyle="1" w:styleId="MRDefinitions1">
    <w:name w:val="M&amp;R Definitions 1"/>
    <w:aliases w:val="M&amp;Rdef1"/>
    <w:basedOn w:val="Normal"/>
    <w:uiPriority w:val="24"/>
    <w:qFormat/>
    <w:rsid w:val="00C36C82"/>
    <w:pPr>
      <w:numPr>
        <w:numId w:val="7"/>
      </w:numPr>
    </w:pPr>
    <w:rPr>
      <w:rFonts w:cs="Arial"/>
    </w:rPr>
  </w:style>
  <w:style w:type="paragraph" w:customStyle="1" w:styleId="MRDefinitions2">
    <w:name w:val="M&amp;R Definitions 2"/>
    <w:aliases w:val="M&amp;Rdef2"/>
    <w:basedOn w:val="Normal"/>
    <w:uiPriority w:val="24"/>
    <w:qFormat/>
    <w:rsid w:val="00C36C82"/>
    <w:pPr>
      <w:numPr>
        <w:ilvl w:val="1"/>
        <w:numId w:val="7"/>
      </w:numPr>
      <w:tabs>
        <w:tab w:val="left" w:pos="1440"/>
      </w:tabs>
    </w:pPr>
  </w:style>
  <w:style w:type="paragraph" w:customStyle="1" w:styleId="MRDefinitions3">
    <w:name w:val="M&amp;R Definitions 3"/>
    <w:aliases w:val="M&amp;Rdef3"/>
    <w:basedOn w:val="Normal"/>
    <w:uiPriority w:val="24"/>
    <w:qFormat/>
    <w:rsid w:val="00C36C82"/>
    <w:pPr>
      <w:numPr>
        <w:ilvl w:val="2"/>
        <w:numId w:val="7"/>
      </w:numPr>
      <w:tabs>
        <w:tab w:val="left" w:pos="2160"/>
      </w:tabs>
    </w:pPr>
  </w:style>
  <w:style w:type="paragraph" w:customStyle="1" w:styleId="MRDefinitions4">
    <w:name w:val="M&amp;R Definitions 4"/>
    <w:aliases w:val="M&amp;Rdef4"/>
    <w:basedOn w:val="Normal"/>
    <w:uiPriority w:val="24"/>
    <w:rsid w:val="00C36C82"/>
    <w:pPr>
      <w:numPr>
        <w:ilvl w:val="3"/>
        <w:numId w:val="7"/>
      </w:numPr>
      <w:tabs>
        <w:tab w:val="left" w:pos="2880"/>
      </w:tabs>
    </w:pPr>
  </w:style>
  <w:style w:type="paragraph" w:customStyle="1" w:styleId="MRDefinitions5">
    <w:name w:val="M&amp;R Definitions 5"/>
    <w:aliases w:val="M&amp;Rdef5"/>
    <w:basedOn w:val="Normal"/>
    <w:uiPriority w:val="24"/>
    <w:rsid w:val="00C36C82"/>
    <w:pPr>
      <w:numPr>
        <w:ilvl w:val="4"/>
        <w:numId w:val="7"/>
      </w:numPr>
      <w:tabs>
        <w:tab w:val="left" w:pos="3600"/>
      </w:tabs>
    </w:pPr>
  </w:style>
  <w:style w:type="numbering" w:customStyle="1" w:styleId="Definitions">
    <w:name w:val="Definitions"/>
    <w:rsid w:val="00C36C82"/>
    <w:pPr>
      <w:numPr>
        <w:numId w:val="3"/>
      </w:numPr>
    </w:pPr>
  </w:style>
  <w:style w:type="character" w:customStyle="1" w:styleId="FooterChar">
    <w:name w:val="Footer Char"/>
    <w:link w:val="Footer"/>
    <w:uiPriority w:val="99"/>
    <w:rsid w:val="00C36C82"/>
    <w:rPr>
      <w:rFonts w:ascii="Arial" w:eastAsia="Calibri" w:hAnsi="Arial"/>
      <w:sz w:val="22"/>
      <w:szCs w:val="22"/>
    </w:rPr>
  </w:style>
  <w:style w:type="paragraph" w:styleId="TOCHeading">
    <w:name w:val="TOC Heading"/>
    <w:basedOn w:val="Heading1"/>
    <w:next w:val="Normal"/>
    <w:uiPriority w:val="99"/>
    <w:semiHidden/>
    <w:qFormat/>
    <w:rsid w:val="00C36C82"/>
    <w:pPr>
      <w:outlineLvl w:val="9"/>
    </w:pPr>
  </w:style>
  <w:style w:type="character" w:customStyle="1" w:styleId="Heading3Char">
    <w:name w:val="Heading 3 Char"/>
    <w:link w:val="Heading3"/>
    <w:uiPriority w:val="99"/>
    <w:semiHidden/>
    <w:rsid w:val="00F17AF6"/>
    <w:rPr>
      <w:rFonts w:ascii="Cambria" w:eastAsia="Times New Roman" w:hAnsi="Cambria" w:cs="Times New Roman"/>
      <w:b/>
      <w:bCs/>
      <w:sz w:val="26"/>
      <w:szCs w:val="26"/>
    </w:rPr>
  </w:style>
  <w:style w:type="numbering" w:customStyle="1" w:styleId="Headings">
    <w:name w:val="Headings"/>
    <w:rsid w:val="00C36C82"/>
    <w:pPr>
      <w:numPr>
        <w:numId w:val="5"/>
      </w:numPr>
    </w:pPr>
  </w:style>
  <w:style w:type="table" w:customStyle="1" w:styleId="LightShading1">
    <w:name w:val="Light Shading1"/>
    <w:basedOn w:val="TableNormal"/>
    <w:next w:val="LightShading"/>
    <w:uiPriority w:val="60"/>
    <w:rsid w:val="002A7342"/>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Head1">
    <w:name w:val="No Head1"/>
    <w:rsid w:val="002A7342"/>
  </w:style>
  <w:style w:type="numbering" w:customStyle="1" w:styleId="Definitions1">
    <w:name w:val="Definitions1"/>
    <w:rsid w:val="002A7342"/>
    <w:pPr>
      <w:numPr>
        <w:numId w:val="32"/>
      </w:numPr>
    </w:pPr>
  </w:style>
  <w:style w:type="numbering" w:customStyle="1" w:styleId="Headings1">
    <w:name w:val="Headings1"/>
    <w:rsid w:val="002A7342"/>
  </w:style>
  <w:style w:type="numbering" w:customStyle="1" w:styleId="LMA">
    <w:name w:val="LMA"/>
    <w:rsid w:val="00C36C82"/>
    <w:pPr>
      <w:numPr>
        <w:numId w:val="6"/>
      </w:numPr>
    </w:pPr>
  </w:style>
  <w:style w:type="paragraph" w:customStyle="1" w:styleId="MRSchedPara1">
    <w:name w:val="M&amp;R Sched Para 1"/>
    <w:aliases w:val="M&amp;RscP1"/>
    <w:basedOn w:val="Normal"/>
    <w:uiPriority w:val="34"/>
    <w:qFormat/>
    <w:rsid w:val="00C36C82"/>
    <w:pPr>
      <w:keepNext/>
      <w:keepLines/>
      <w:numPr>
        <w:numId w:val="4"/>
      </w:numPr>
      <w:outlineLvl w:val="0"/>
    </w:pPr>
    <w:rPr>
      <w:b/>
      <w:u w:val="single"/>
    </w:rPr>
  </w:style>
  <w:style w:type="paragraph" w:customStyle="1" w:styleId="MRSchedPara2">
    <w:name w:val="M&amp;R Sched Para 2"/>
    <w:aliases w:val="M&amp;RscP2"/>
    <w:basedOn w:val="Normal"/>
    <w:uiPriority w:val="34"/>
    <w:qFormat/>
    <w:rsid w:val="00C36C82"/>
    <w:pPr>
      <w:numPr>
        <w:ilvl w:val="1"/>
        <w:numId w:val="4"/>
      </w:numPr>
      <w:outlineLvl w:val="1"/>
    </w:pPr>
  </w:style>
  <w:style w:type="paragraph" w:customStyle="1" w:styleId="MRSchedPara3">
    <w:name w:val="M&amp;R Sched Para 3"/>
    <w:aliases w:val="M&amp;RscP3"/>
    <w:basedOn w:val="Normal"/>
    <w:uiPriority w:val="34"/>
    <w:qFormat/>
    <w:rsid w:val="00C36C82"/>
    <w:pPr>
      <w:numPr>
        <w:ilvl w:val="2"/>
        <w:numId w:val="4"/>
      </w:numPr>
      <w:tabs>
        <w:tab w:val="left" w:pos="1797"/>
      </w:tabs>
      <w:outlineLvl w:val="2"/>
    </w:pPr>
  </w:style>
  <w:style w:type="paragraph" w:customStyle="1" w:styleId="MRSchedPara4">
    <w:name w:val="M&amp;R Sched Para 4"/>
    <w:aliases w:val="M&amp;RscP4"/>
    <w:basedOn w:val="Normal"/>
    <w:uiPriority w:val="34"/>
    <w:rsid w:val="00C36C82"/>
    <w:pPr>
      <w:numPr>
        <w:ilvl w:val="3"/>
        <w:numId w:val="4"/>
      </w:numPr>
      <w:outlineLvl w:val="3"/>
    </w:pPr>
  </w:style>
  <w:style w:type="paragraph" w:customStyle="1" w:styleId="MRSchedPara5">
    <w:name w:val="M&amp;R Sched Para 5"/>
    <w:aliases w:val="M&amp;RscP5"/>
    <w:basedOn w:val="Normal"/>
    <w:uiPriority w:val="34"/>
    <w:rsid w:val="00C36C82"/>
    <w:pPr>
      <w:numPr>
        <w:ilvl w:val="4"/>
        <w:numId w:val="4"/>
      </w:numPr>
      <w:outlineLvl w:val="4"/>
    </w:pPr>
  </w:style>
  <w:style w:type="paragraph" w:customStyle="1" w:styleId="MRSchedPara6">
    <w:name w:val="M&amp;R Sched Para 6"/>
    <w:aliases w:val="M&amp;RscP6"/>
    <w:basedOn w:val="Normal"/>
    <w:uiPriority w:val="34"/>
    <w:rsid w:val="00C36C82"/>
    <w:pPr>
      <w:numPr>
        <w:ilvl w:val="5"/>
        <w:numId w:val="4"/>
      </w:numPr>
      <w:outlineLvl w:val="5"/>
    </w:pPr>
  </w:style>
  <w:style w:type="paragraph" w:customStyle="1" w:styleId="MRSchedPara7">
    <w:name w:val="M&amp;R Sched Para 7"/>
    <w:aliases w:val="M&amp;RscP7"/>
    <w:basedOn w:val="Normal"/>
    <w:uiPriority w:val="34"/>
    <w:rsid w:val="00C36C82"/>
    <w:pPr>
      <w:numPr>
        <w:ilvl w:val="6"/>
        <w:numId w:val="4"/>
      </w:numPr>
      <w:outlineLvl w:val="6"/>
    </w:pPr>
  </w:style>
  <w:style w:type="paragraph" w:customStyle="1" w:styleId="MRSchedPara8">
    <w:name w:val="M&amp;R Sched Para 8"/>
    <w:aliases w:val="M&amp;RscP8"/>
    <w:basedOn w:val="Normal"/>
    <w:uiPriority w:val="34"/>
    <w:rsid w:val="00C36C82"/>
    <w:pPr>
      <w:numPr>
        <w:ilvl w:val="7"/>
        <w:numId w:val="4"/>
      </w:numPr>
      <w:outlineLvl w:val="7"/>
    </w:pPr>
  </w:style>
  <w:style w:type="paragraph" w:customStyle="1" w:styleId="MRSchedPara9">
    <w:name w:val="M&amp;R Sched Para 9"/>
    <w:aliases w:val="M&amp;RscP9"/>
    <w:basedOn w:val="Normal"/>
    <w:uiPriority w:val="34"/>
    <w:rsid w:val="00C36C82"/>
    <w:pPr>
      <w:numPr>
        <w:ilvl w:val="8"/>
        <w:numId w:val="4"/>
      </w:numPr>
      <w:tabs>
        <w:tab w:val="left" w:pos="6118"/>
      </w:tabs>
      <w:outlineLvl w:val="8"/>
    </w:pPr>
  </w:style>
  <w:style w:type="numbering" w:customStyle="1" w:styleId="SchedParas">
    <w:name w:val="Sched Paras"/>
    <w:rsid w:val="00C36C82"/>
    <w:pPr>
      <w:numPr>
        <w:numId w:val="4"/>
      </w:numPr>
    </w:pPr>
  </w:style>
  <w:style w:type="paragraph" w:customStyle="1" w:styleId="MRPARTS0">
    <w:name w:val="M&amp;R PARTS"/>
    <w:basedOn w:val="Normal"/>
    <w:next w:val="Normal"/>
    <w:uiPriority w:val="41"/>
    <w:qFormat/>
    <w:rsid w:val="00C36C82"/>
    <w:pPr>
      <w:numPr>
        <w:numId w:val="11"/>
      </w:numPr>
    </w:pPr>
    <w:rPr>
      <w:b/>
      <w:caps/>
    </w:rPr>
  </w:style>
  <w:style w:type="numbering" w:customStyle="1" w:styleId="Parties">
    <w:name w:val="Parties"/>
    <w:rsid w:val="00C36C82"/>
    <w:pPr>
      <w:numPr>
        <w:numId w:val="10"/>
      </w:numPr>
    </w:pPr>
  </w:style>
  <w:style w:type="numbering" w:customStyle="1" w:styleId="Recitals">
    <w:name w:val="Recitals"/>
    <w:rsid w:val="00C36C82"/>
  </w:style>
  <w:style w:type="numbering" w:customStyle="1" w:styleId="PARTS">
    <w:name w:val="PARTS"/>
    <w:rsid w:val="00C36C82"/>
    <w:pPr>
      <w:numPr>
        <w:numId w:val="11"/>
      </w:numPr>
    </w:pPr>
  </w:style>
  <w:style w:type="numbering" w:customStyle="1" w:styleId="Schedule">
    <w:name w:val="Schedule"/>
    <w:rsid w:val="00C36C82"/>
    <w:pPr>
      <w:numPr>
        <w:numId w:val="13"/>
      </w:numPr>
    </w:pPr>
  </w:style>
  <w:style w:type="paragraph" w:styleId="ListParagraph">
    <w:name w:val="List Paragraph"/>
    <w:basedOn w:val="Normal"/>
    <w:uiPriority w:val="34"/>
    <w:qFormat/>
    <w:rsid w:val="00C36C82"/>
    <w:pPr>
      <w:ind w:left="720"/>
      <w:contextualSpacing/>
    </w:pPr>
  </w:style>
  <w:style w:type="numbering" w:customStyle="1" w:styleId="Recital">
    <w:name w:val="Recital"/>
    <w:uiPriority w:val="99"/>
    <w:rsid w:val="00C36C82"/>
    <w:pPr>
      <w:numPr>
        <w:numId w:val="12"/>
      </w:numPr>
    </w:pPr>
  </w:style>
  <w:style w:type="character" w:customStyle="1" w:styleId="HeaderChar">
    <w:name w:val="Header Char"/>
    <w:link w:val="Header"/>
    <w:uiPriority w:val="99"/>
    <w:rsid w:val="00C36C82"/>
    <w:rPr>
      <w:rFonts w:ascii="Arial" w:eastAsia="Calibri" w:hAnsi="Arial"/>
      <w:sz w:val="22"/>
      <w:szCs w:val="22"/>
    </w:rPr>
  </w:style>
  <w:style w:type="character" w:customStyle="1" w:styleId="Heading1Char">
    <w:name w:val="Heading 1 Char"/>
    <w:link w:val="Heading1"/>
    <w:uiPriority w:val="99"/>
    <w:rsid w:val="00C36C82"/>
    <w:rPr>
      <w:rFonts w:ascii="Cambria" w:hAnsi="Cambria"/>
      <w:b/>
      <w:bCs/>
      <w:color w:val="365F91"/>
      <w:sz w:val="28"/>
      <w:szCs w:val="28"/>
    </w:rPr>
  </w:style>
  <w:style w:type="paragraph" w:styleId="Caption">
    <w:name w:val="caption"/>
    <w:basedOn w:val="Normal"/>
    <w:next w:val="Normal"/>
    <w:uiPriority w:val="99"/>
    <w:semiHidden/>
    <w:unhideWhenUsed/>
    <w:rsid w:val="00841A86"/>
    <w:rPr>
      <w:b/>
      <w:bCs/>
      <w:sz w:val="20"/>
      <w:szCs w:val="20"/>
    </w:rPr>
  </w:style>
  <w:style w:type="paragraph" w:styleId="NoSpacing">
    <w:name w:val="No Spacing"/>
    <w:uiPriority w:val="99"/>
    <w:rsid w:val="00841A86"/>
    <w:pPr>
      <w:jc w:val="both"/>
    </w:pPr>
    <w:rPr>
      <w:rFonts w:ascii="Arial" w:eastAsia="Calibri" w:hAnsi="Arial"/>
      <w:sz w:val="22"/>
      <w:szCs w:val="22"/>
    </w:rPr>
  </w:style>
  <w:style w:type="character" w:customStyle="1" w:styleId="Heading4Char">
    <w:name w:val="Heading 4 Char"/>
    <w:link w:val="Heading4"/>
    <w:uiPriority w:val="99"/>
    <w:semiHidden/>
    <w:rsid w:val="00841A86"/>
    <w:rPr>
      <w:rFonts w:ascii="Calibri" w:eastAsia="Times New Roman" w:hAnsi="Calibri" w:cs="Times New Roman"/>
      <w:b/>
      <w:bCs/>
      <w:sz w:val="28"/>
      <w:szCs w:val="28"/>
    </w:rPr>
  </w:style>
  <w:style w:type="character" w:customStyle="1" w:styleId="Heading5Char">
    <w:name w:val="Heading 5 Char"/>
    <w:link w:val="Heading5"/>
    <w:uiPriority w:val="99"/>
    <w:semiHidden/>
    <w:rsid w:val="00841A86"/>
    <w:rPr>
      <w:rFonts w:ascii="Calibri" w:eastAsia="Times New Roman" w:hAnsi="Calibri" w:cs="Times New Roman"/>
      <w:b/>
      <w:bCs/>
      <w:i/>
      <w:iCs/>
      <w:sz w:val="26"/>
      <w:szCs w:val="26"/>
    </w:rPr>
  </w:style>
  <w:style w:type="character" w:customStyle="1" w:styleId="Heading6Char">
    <w:name w:val="Heading 6 Char"/>
    <w:link w:val="Heading6"/>
    <w:rsid w:val="00841A86"/>
    <w:rPr>
      <w:rFonts w:ascii="Calibri" w:eastAsia="Times New Roman" w:hAnsi="Calibri" w:cs="Times New Roman"/>
      <w:b/>
      <w:bCs/>
      <w:sz w:val="22"/>
      <w:szCs w:val="22"/>
    </w:rPr>
  </w:style>
  <w:style w:type="character" w:customStyle="1" w:styleId="Heading7Char">
    <w:name w:val="Heading 7 Char"/>
    <w:link w:val="Heading7"/>
    <w:uiPriority w:val="99"/>
    <w:semiHidden/>
    <w:rsid w:val="00841A86"/>
    <w:rPr>
      <w:rFonts w:ascii="Calibri" w:eastAsia="Times New Roman" w:hAnsi="Calibri" w:cs="Times New Roman"/>
      <w:sz w:val="24"/>
      <w:szCs w:val="24"/>
    </w:rPr>
  </w:style>
  <w:style w:type="character" w:customStyle="1" w:styleId="Heading8Char">
    <w:name w:val="Heading 8 Char"/>
    <w:link w:val="Heading8"/>
    <w:rsid w:val="00841A86"/>
    <w:rPr>
      <w:rFonts w:ascii="Calibri" w:eastAsia="Times New Roman" w:hAnsi="Calibri" w:cs="Times New Roman"/>
      <w:i/>
      <w:iCs/>
      <w:sz w:val="24"/>
      <w:szCs w:val="24"/>
    </w:rPr>
  </w:style>
  <w:style w:type="character" w:customStyle="1" w:styleId="Heading9Char">
    <w:name w:val="Heading 9 Char"/>
    <w:link w:val="Heading9"/>
    <w:uiPriority w:val="99"/>
    <w:semiHidden/>
    <w:rsid w:val="00841A86"/>
    <w:rPr>
      <w:rFonts w:ascii="Cambria" w:eastAsia="Times New Roman" w:hAnsi="Cambria" w:cs="Times New Roman"/>
      <w:sz w:val="22"/>
      <w:szCs w:val="22"/>
    </w:rPr>
  </w:style>
  <w:style w:type="paragraph" w:styleId="CommentText">
    <w:name w:val="annotation text"/>
    <w:basedOn w:val="Normal"/>
    <w:link w:val="CommentTextChar"/>
    <w:uiPriority w:val="99"/>
    <w:rsid w:val="001A2CC3"/>
    <w:rPr>
      <w:rFonts w:eastAsia="Times New Roman"/>
      <w:sz w:val="20"/>
      <w:szCs w:val="20"/>
    </w:rPr>
  </w:style>
  <w:style w:type="character" w:customStyle="1" w:styleId="CommentTextChar">
    <w:name w:val="Comment Text Char"/>
    <w:basedOn w:val="DefaultParagraphFont"/>
    <w:link w:val="CommentText"/>
    <w:uiPriority w:val="99"/>
    <w:rsid w:val="001A2CC3"/>
    <w:rPr>
      <w:rFonts w:ascii="Arial" w:hAnsi="Arial"/>
    </w:rPr>
  </w:style>
  <w:style w:type="numbering" w:customStyle="1" w:styleId="SchedParas2">
    <w:name w:val="Sched Paras2"/>
    <w:rsid w:val="001A2CC3"/>
  </w:style>
  <w:style w:type="numbering" w:customStyle="1" w:styleId="SchedParas3">
    <w:name w:val="Sched Paras3"/>
    <w:rsid w:val="001A2CC3"/>
  </w:style>
  <w:style w:type="table" w:customStyle="1" w:styleId="TableGrid2">
    <w:name w:val="Table Grid2"/>
    <w:basedOn w:val="TableNormal"/>
    <w:next w:val="TableGrid"/>
    <w:locked/>
    <w:rsid w:val="001A2CC3"/>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2CC3"/>
    <w:rPr>
      <w:rFonts w:ascii="Arial" w:eastAsia="Calibri" w:hAnsi="Arial"/>
      <w:sz w:val="22"/>
      <w:szCs w:val="22"/>
    </w:rPr>
  </w:style>
  <w:style w:type="numbering" w:customStyle="1" w:styleId="Definitions2">
    <w:name w:val="Definitions2"/>
    <w:rsid w:val="001A2CC3"/>
  </w:style>
  <w:style w:type="numbering" w:customStyle="1" w:styleId="SchedParas5">
    <w:name w:val="Sched Paras5"/>
    <w:rsid w:val="001A2CC3"/>
  </w:style>
  <w:style w:type="character" w:styleId="Emphasis">
    <w:name w:val="Emphasis"/>
    <w:uiPriority w:val="99"/>
    <w:rsid w:val="00841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04547">
      <w:bodyDiv w:val="1"/>
      <w:marLeft w:val="0"/>
      <w:marRight w:val="0"/>
      <w:marTop w:val="0"/>
      <w:marBottom w:val="0"/>
      <w:divBdr>
        <w:top w:val="none" w:sz="0" w:space="0" w:color="auto"/>
        <w:left w:val="none" w:sz="0" w:space="0" w:color="auto"/>
        <w:bottom w:val="none" w:sz="0" w:space="0" w:color="auto"/>
        <w:right w:val="none" w:sz="0" w:space="0" w:color="auto"/>
      </w:divBdr>
    </w:div>
    <w:div w:id="305086025">
      <w:bodyDiv w:val="1"/>
      <w:marLeft w:val="0"/>
      <w:marRight w:val="0"/>
      <w:marTop w:val="0"/>
      <w:marBottom w:val="0"/>
      <w:divBdr>
        <w:top w:val="none" w:sz="0" w:space="0" w:color="auto"/>
        <w:left w:val="none" w:sz="0" w:space="0" w:color="auto"/>
        <w:bottom w:val="none" w:sz="0" w:space="0" w:color="auto"/>
        <w:right w:val="none" w:sz="0" w:space="0" w:color="auto"/>
      </w:divBdr>
    </w:div>
    <w:div w:id="181078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123805</Words>
  <Characters>705691</Characters>
  <Application>Microsoft Office Word</Application>
  <DocSecurity>0</DocSecurity>
  <Lines>5880</Lines>
  <Paragraphs>1655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827841</CharactersWithSpaces>
  <SharedDoc>false</SharedDoc>
  <HLinks>
    <vt:vector size="24" baseType="variant">
      <vt:variant>
        <vt:i4>3407937</vt:i4>
      </vt:variant>
      <vt:variant>
        <vt:i4>2007</vt:i4>
      </vt:variant>
      <vt:variant>
        <vt:i4>0</vt:i4>
      </vt:variant>
      <vt:variant>
        <vt:i4>5</vt:i4>
      </vt:variant>
      <vt:variant>
        <vt:lpwstr>mailto:DESIMOCSCP-Pkg@mod.uk</vt:lpwstr>
      </vt:variant>
      <vt:variant>
        <vt:lpwstr/>
      </vt:variant>
      <vt:variant>
        <vt:i4>393286</vt:i4>
      </vt:variant>
      <vt:variant>
        <vt:i4>1983</vt:i4>
      </vt:variant>
      <vt:variant>
        <vt:i4>0</vt:i4>
      </vt:variant>
      <vt:variant>
        <vt:i4>5</vt:i4>
      </vt:variant>
      <vt:variant>
        <vt:lpwstr>http://www.dstan.mod.uk/</vt:lpwstr>
      </vt:variant>
      <vt:variant>
        <vt:lpwstr/>
      </vt:variant>
      <vt:variant>
        <vt:i4>1245276</vt:i4>
      </vt:variant>
      <vt:variant>
        <vt:i4>1785</vt:i4>
      </vt:variant>
      <vt:variant>
        <vt:i4>0</vt:i4>
      </vt:variant>
      <vt:variant>
        <vt:i4>5</vt:i4>
      </vt:variant>
      <vt:variant>
        <vt:lpwstr>https://www.gov.uk/government/publications/industry-security-notices-isns</vt:lpwstr>
      </vt:variant>
      <vt:variant>
        <vt:lpwstr/>
      </vt:variant>
      <vt:variant>
        <vt:i4>65606</vt:i4>
      </vt:variant>
      <vt:variant>
        <vt:i4>1059</vt:i4>
      </vt:variant>
      <vt:variant>
        <vt:i4>0</vt:i4>
      </vt:variant>
      <vt:variant>
        <vt:i4>5</vt:i4>
      </vt:variant>
      <vt:variant>
        <vt:lpwstr>http://business.base-uk.org/directory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2018-11-13T11:54:00Z</dcterms:created>
  <dcterms:modified xsi:type="dcterms:W3CDTF">2018-11-13T11:54:00Z</dcterms:modified>
</cp:coreProperties>
</file>