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E9AD3" w14:textId="3C890868" w:rsidR="003A05B7" w:rsidRDefault="003A05B7" w:rsidP="00D45EDE">
      <w:pPr>
        <w:rPr>
          <w:b/>
          <w:bCs/>
        </w:rPr>
      </w:pPr>
      <w:r w:rsidRPr="009F72F0">
        <w:rPr>
          <w:b/>
          <w:bCs/>
        </w:rPr>
        <w:t>Specification for</w:t>
      </w:r>
      <w:r w:rsidR="008E0843">
        <w:rPr>
          <w:b/>
          <w:bCs/>
        </w:rPr>
        <w:t xml:space="preserve">: </w:t>
      </w:r>
      <w:r w:rsidR="004D02D8" w:rsidRPr="009F72F0">
        <w:rPr>
          <w:b/>
          <w:bCs/>
        </w:rPr>
        <w:t>Residential Archetypes</w:t>
      </w:r>
      <w:r w:rsidR="00F3583E" w:rsidRPr="009F72F0">
        <w:rPr>
          <w:b/>
          <w:bCs/>
        </w:rPr>
        <w:t xml:space="preserve"> Dataset</w:t>
      </w:r>
    </w:p>
    <w:p w14:paraId="6D16E84F" w14:textId="77777777" w:rsidR="00971DDB" w:rsidRPr="009F72F0" w:rsidRDefault="00971DDB" w:rsidP="00D45EDE">
      <w:pPr>
        <w:rPr>
          <w:b/>
          <w:bCs/>
        </w:rPr>
      </w:pPr>
    </w:p>
    <w:p w14:paraId="662E3217" w14:textId="58D0215D" w:rsidR="003A05B7" w:rsidRPr="009F72F0" w:rsidRDefault="003A05B7" w:rsidP="00D45EDE">
      <w:pPr>
        <w:rPr>
          <w:b/>
          <w:bCs/>
          <w:color w:val="FF0000"/>
        </w:rPr>
      </w:pPr>
      <w:r w:rsidRPr="009F72F0">
        <w:rPr>
          <w:b/>
          <w:bCs/>
        </w:rPr>
        <w:t xml:space="preserve">Tender Reference Number: </w:t>
      </w:r>
      <w:r w:rsidR="00DE6B6C" w:rsidRPr="009F72F0">
        <w:rPr>
          <w:b/>
          <w:bCs/>
        </w:rPr>
        <w:t xml:space="preserve"> </w:t>
      </w:r>
      <w:r w:rsidR="00A5285E">
        <w:rPr>
          <w:b/>
          <w:bCs/>
        </w:rPr>
        <w:t>SR</w:t>
      </w:r>
      <w:r w:rsidR="00DE6B6C" w:rsidRPr="009F72F0">
        <w:rPr>
          <w:b/>
          <w:bCs/>
        </w:rPr>
        <w:t>-</w:t>
      </w:r>
      <w:r w:rsidR="00A5285E">
        <w:rPr>
          <w:b/>
          <w:bCs/>
        </w:rPr>
        <w:t>0</w:t>
      </w:r>
      <w:r w:rsidR="006D1E86" w:rsidRPr="009F72F0">
        <w:rPr>
          <w:b/>
          <w:bCs/>
        </w:rPr>
        <w:t>923</w:t>
      </w:r>
    </w:p>
    <w:p w14:paraId="4F984BC5" w14:textId="77777777" w:rsidR="003A05B7" w:rsidRDefault="003A05B7" w:rsidP="004E6806">
      <w:pPr>
        <w:pStyle w:val="BodyText"/>
      </w:pPr>
    </w:p>
    <w:p w14:paraId="209FA933" w14:textId="77777777" w:rsidR="003A05B7" w:rsidRDefault="003A05B7" w:rsidP="004E6806">
      <w:pPr>
        <w:pStyle w:val="BodyText"/>
      </w:pPr>
    </w:p>
    <w:p w14:paraId="282ABAD5" w14:textId="77777777" w:rsidR="003A05B7" w:rsidRDefault="003A05B7" w:rsidP="004E6806">
      <w:pPr>
        <w:pStyle w:val="BodyText"/>
      </w:pPr>
    </w:p>
    <w:p w14:paraId="0A4E44CA" w14:textId="77777777" w:rsidR="003A05B7" w:rsidRDefault="003A05B7" w:rsidP="004E6806">
      <w:pPr>
        <w:pStyle w:val="BodyText"/>
      </w:pPr>
    </w:p>
    <w:p w14:paraId="77B1B0D4" w14:textId="77777777" w:rsidR="003A05B7" w:rsidRDefault="003A05B7" w:rsidP="004E6806">
      <w:pPr>
        <w:pStyle w:val="BodyText"/>
      </w:pPr>
    </w:p>
    <w:p w14:paraId="76D99EBD" w14:textId="77777777" w:rsidR="003A05B7" w:rsidRDefault="003A05B7" w:rsidP="004E6806">
      <w:pPr>
        <w:pStyle w:val="BodyText"/>
      </w:pPr>
    </w:p>
    <w:p w14:paraId="15AB9DE4" w14:textId="77777777" w:rsidR="003A05B7" w:rsidRDefault="003A05B7" w:rsidP="004E6806">
      <w:pPr>
        <w:pStyle w:val="BodyText"/>
      </w:pPr>
    </w:p>
    <w:p w14:paraId="73D4F696" w14:textId="77777777" w:rsidR="003A05B7" w:rsidRDefault="003A05B7" w:rsidP="004E6806">
      <w:pPr>
        <w:pStyle w:val="BodyText"/>
      </w:pPr>
    </w:p>
    <w:p w14:paraId="4C04D2A0" w14:textId="77777777" w:rsidR="003A05B7" w:rsidRDefault="003A05B7" w:rsidP="004E6806">
      <w:pPr>
        <w:pStyle w:val="BodyText"/>
      </w:pPr>
    </w:p>
    <w:p w14:paraId="701120F5" w14:textId="77777777" w:rsidR="003A05B7" w:rsidRDefault="003A05B7" w:rsidP="004E6806">
      <w:pPr>
        <w:pStyle w:val="BodyText"/>
      </w:pPr>
    </w:p>
    <w:p w14:paraId="5C2A593A" w14:textId="77777777" w:rsidR="003A05B7" w:rsidRDefault="003A05B7" w:rsidP="004E6806">
      <w:pPr>
        <w:pStyle w:val="BodyText"/>
      </w:pPr>
    </w:p>
    <w:p w14:paraId="5FADFA95" w14:textId="77777777" w:rsidR="003A05B7" w:rsidRDefault="003A05B7" w:rsidP="004E6806">
      <w:pPr>
        <w:pStyle w:val="BodyText"/>
      </w:pPr>
    </w:p>
    <w:p w14:paraId="30731147" w14:textId="77777777" w:rsidR="003A05B7" w:rsidRDefault="003A05B7" w:rsidP="004E6806">
      <w:pPr>
        <w:pStyle w:val="BodyText"/>
      </w:pPr>
    </w:p>
    <w:p w14:paraId="496AA0E4" w14:textId="77777777" w:rsidR="003A05B7" w:rsidRDefault="003A05B7" w:rsidP="004E6806">
      <w:pPr>
        <w:pStyle w:val="BodyText"/>
      </w:pPr>
    </w:p>
    <w:p w14:paraId="1AAB2B57" w14:textId="77777777" w:rsidR="003A05B7" w:rsidRDefault="003A05B7" w:rsidP="004E6806">
      <w:pPr>
        <w:pStyle w:val="BodyText"/>
      </w:pPr>
    </w:p>
    <w:p w14:paraId="33AA5A49" w14:textId="77777777" w:rsidR="003A05B7" w:rsidRDefault="003A05B7" w:rsidP="004E6806">
      <w:pPr>
        <w:pStyle w:val="BodyText"/>
      </w:pPr>
    </w:p>
    <w:p w14:paraId="29566668" w14:textId="77777777" w:rsidR="003A05B7" w:rsidRDefault="003A05B7" w:rsidP="004E6806">
      <w:pPr>
        <w:pStyle w:val="BodyText"/>
      </w:pPr>
    </w:p>
    <w:p w14:paraId="72A36CFC" w14:textId="77777777" w:rsidR="003A05B7" w:rsidRDefault="003A05B7" w:rsidP="004E6806">
      <w:pPr>
        <w:pStyle w:val="BodyText"/>
      </w:pPr>
    </w:p>
    <w:p w14:paraId="0298EB26" w14:textId="77777777" w:rsidR="003A05B7" w:rsidRDefault="003A05B7" w:rsidP="004E6806">
      <w:pPr>
        <w:pStyle w:val="BodyText"/>
      </w:pPr>
    </w:p>
    <w:p w14:paraId="3F81BDFD" w14:textId="77777777" w:rsidR="003A05B7" w:rsidRDefault="003A05B7" w:rsidP="004E6806">
      <w:pPr>
        <w:pStyle w:val="BodyText"/>
      </w:pPr>
    </w:p>
    <w:p w14:paraId="6F625AB1" w14:textId="77777777" w:rsidR="003A05B7" w:rsidRDefault="003A05B7" w:rsidP="004E6806">
      <w:pPr>
        <w:pStyle w:val="BodyText"/>
      </w:pPr>
    </w:p>
    <w:p w14:paraId="2B3E2998" w14:textId="77777777" w:rsidR="003A05B7" w:rsidRDefault="003A05B7" w:rsidP="004E6806">
      <w:pPr>
        <w:pStyle w:val="BodyText"/>
      </w:pPr>
    </w:p>
    <w:p w14:paraId="60A8E50C" w14:textId="77777777" w:rsidR="009F72F0" w:rsidRDefault="009F72F0">
      <w:pPr>
        <w:spacing w:after="200" w:line="276" w:lineRule="auto"/>
        <w:rPr>
          <w:rFonts w:eastAsia="Times New Roman" w:cs="Arial"/>
          <w:b/>
          <w:bCs/>
          <w:kern w:val="32"/>
          <w:szCs w:val="20"/>
        </w:rPr>
      </w:pPr>
      <w:r>
        <w:br w:type="page"/>
      </w:r>
    </w:p>
    <w:p w14:paraId="0A2C498B" w14:textId="2DF30F90" w:rsidR="003A05B7" w:rsidRPr="003A05B7" w:rsidRDefault="003A05B7" w:rsidP="00383916">
      <w:pPr>
        <w:pStyle w:val="Heading1"/>
        <w:numPr>
          <w:ilvl w:val="0"/>
          <w:numId w:val="0"/>
        </w:numPr>
      </w:pPr>
      <w:r w:rsidRPr="003A05B7">
        <w:lastRenderedPageBreak/>
        <w:t>Specification of Requirements</w:t>
      </w:r>
    </w:p>
    <w:p w14:paraId="78D8CE56" w14:textId="77777777" w:rsidR="009F72F0" w:rsidRDefault="009F72F0" w:rsidP="00D45EDE"/>
    <w:p w14:paraId="69C7AAEA" w14:textId="4F2DDCCC" w:rsidR="003A05B7" w:rsidRPr="003A05B7" w:rsidRDefault="00B4717D" w:rsidP="005745F1">
      <w:pPr>
        <w:rPr>
          <w:color w:val="FF0000"/>
        </w:rPr>
      </w:pPr>
      <w:r w:rsidRPr="00E31069">
        <w:t>Specification</w:t>
      </w:r>
      <w:r w:rsidR="003A05B7" w:rsidRPr="003A05B7">
        <w:t xml:space="preserve"> for </w:t>
      </w:r>
      <w:r w:rsidR="004D02D8" w:rsidRPr="0083069F">
        <w:t>Residential Archetype</w:t>
      </w:r>
      <w:r w:rsidR="00A32F8C">
        <w:t>s</w:t>
      </w:r>
      <w:r w:rsidR="00671157">
        <w:t xml:space="preserve"> Dataset</w:t>
      </w:r>
    </w:p>
    <w:p w14:paraId="2BF4D589" w14:textId="2454A762" w:rsidR="003A05B7" w:rsidRPr="003A05B7" w:rsidRDefault="003A05B7" w:rsidP="005745F1">
      <w:r w:rsidRPr="003A05B7">
        <w:t xml:space="preserve">Tender Reference Number: </w:t>
      </w:r>
      <w:r w:rsidR="006E6B8A">
        <w:t>SR</w:t>
      </w:r>
      <w:r w:rsidR="006D1E86" w:rsidRPr="0083069F">
        <w:t>-</w:t>
      </w:r>
      <w:r w:rsidR="006E6B8A">
        <w:t>0</w:t>
      </w:r>
      <w:r w:rsidR="006D1E86" w:rsidRPr="0083069F">
        <w:t>923</w:t>
      </w:r>
    </w:p>
    <w:p w14:paraId="6AB0AC47" w14:textId="326BEC90" w:rsidR="003A05B7" w:rsidRPr="003A05B7" w:rsidRDefault="003A05B7" w:rsidP="005745F1">
      <w:r w:rsidRPr="003A05B7">
        <w:t xml:space="preserve">Deadline for Tender Responses: </w:t>
      </w:r>
      <w:r w:rsidR="00D13803">
        <w:t>1</w:t>
      </w:r>
      <w:r w:rsidR="00D200BB">
        <w:t>7:00</w:t>
      </w:r>
      <w:r w:rsidR="00E4215E">
        <w:t>,</w:t>
      </w:r>
      <w:r w:rsidR="00F269C5">
        <w:t xml:space="preserve"> </w:t>
      </w:r>
      <w:r w:rsidR="00D200BB">
        <w:t>12</w:t>
      </w:r>
      <w:r w:rsidR="00F269C5">
        <w:t xml:space="preserve">th October 2023 </w:t>
      </w:r>
    </w:p>
    <w:p w14:paraId="165FB335" w14:textId="76F4CE9B" w:rsidR="00B04148" w:rsidRDefault="003A05B7" w:rsidP="008D3A85">
      <w:pPr>
        <w:pStyle w:val="Heading1"/>
        <w:numPr>
          <w:ilvl w:val="0"/>
          <w:numId w:val="0"/>
        </w:numPr>
      </w:pPr>
      <w:r w:rsidRPr="003A05B7">
        <w:t>Contents</w:t>
      </w:r>
    </w:p>
    <w:sdt>
      <w:sdtPr>
        <w:rPr>
          <w:b/>
          <w:bCs/>
        </w:rPr>
        <w:id w:val="1627423997"/>
        <w:docPartObj>
          <w:docPartGallery w:val="Table of Contents"/>
          <w:docPartUnique/>
        </w:docPartObj>
      </w:sdtPr>
      <w:sdtEndPr>
        <w:rPr>
          <w:b w:val="0"/>
          <w:bCs w:val="0"/>
          <w:noProof/>
        </w:rPr>
      </w:sdtEndPr>
      <w:sdtContent>
        <w:p w14:paraId="5B5659C9" w14:textId="404AF32C" w:rsidR="00D15F3A" w:rsidRPr="00D15F3A" w:rsidRDefault="00D15F3A" w:rsidP="00B04148"/>
        <w:p w14:paraId="2C37DB99" w14:textId="42FBB025" w:rsidR="008D3A85" w:rsidRDefault="00D15F3A">
          <w:pPr>
            <w:pStyle w:val="TOC1"/>
            <w:rPr>
              <w:sz w:val="22"/>
            </w:rPr>
          </w:pPr>
          <w:r w:rsidRPr="00D15F3A">
            <w:rPr>
              <w:rFonts w:asciiTheme="majorHAnsi" w:eastAsia="Times New Roman" w:hAnsiTheme="majorHAnsi" w:cs="Times New Roman"/>
              <w:noProof w:val="0"/>
              <w:sz w:val="24"/>
              <w:szCs w:val="24"/>
            </w:rPr>
            <w:fldChar w:fldCharType="begin"/>
          </w:r>
          <w:r w:rsidRPr="00D15F3A">
            <w:rPr>
              <w:rFonts w:asciiTheme="majorHAnsi" w:hAnsiTheme="majorHAnsi"/>
            </w:rPr>
            <w:instrText xml:space="preserve"> TOC \o "1-3" \h \z \u </w:instrText>
          </w:r>
          <w:r w:rsidRPr="00D15F3A">
            <w:rPr>
              <w:rFonts w:asciiTheme="majorHAnsi" w:eastAsia="Times New Roman" w:hAnsiTheme="majorHAnsi" w:cs="Times New Roman"/>
              <w:noProof w:val="0"/>
              <w:sz w:val="24"/>
              <w:szCs w:val="24"/>
            </w:rPr>
            <w:fldChar w:fldCharType="separate"/>
          </w:r>
          <w:hyperlink w:anchor="_Toc144299450" w:history="1">
            <w:r w:rsidR="008D3A85" w:rsidRPr="002C1296">
              <w:rPr>
                <w:rStyle w:val="Hyperlink"/>
              </w:rPr>
              <w:t>1</w:t>
            </w:r>
            <w:r w:rsidR="008D3A85">
              <w:rPr>
                <w:sz w:val="22"/>
              </w:rPr>
              <w:tab/>
            </w:r>
            <w:r w:rsidR="008D3A85" w:rsidRPr="002C1296">
              <w:rPr>
                <w:rStyle w:val="Hyperlink"/>
              </w:rPr>
              <w:t>Preamble</w:t>
            </w:r>
            <w:r w:rsidR="008D3A85">
              <w:rPr>
                <w:webHidden/>
              </w:rPr>
              <w:tab/>
            </w:r>
            <w:r w:rsidR="008D3A85">
              <w:rPr>
                <w:webHidden/>
              </w:rPr>
              <w:fldChar w:fldCharType="begin"/>
            </w:r>
            <w:r w:rsidR="008D3A85">
              <w:rPr>
                <w:webHidden/>
              </w:rPr>
              <w:instrText xml:space="preserve"> PAGEREF _Toc144299450 \h </w:instrText>
            </w:r>
            <w:r w:rsidR="008D3A85">
              <w:rPr>
                <w:webHidden/>
              </w:rPr>
            </w:r>
            <w:r w:rsidR="008D3A85">
              <w:rPr>
                <w:webHidden/>
              </w:rPr>
              <w:fldChar w:fldCharType="separate"/>
            </w:r>
            <w:r w:rsidR="008D3A85">
              <w:rPr>
                <w:webHidden/>
              </w:rPr>
              <w:t>3</w:t>
            </w:r>
            <w:r w:rsidR="008D3A85">
              <w:rPr>
                <w:webHidden/>
              </w:rPr>
              <w:fldChar w:fldCharType="end"/>
            </w:r>
          </w:hyperlink>
        </w:p>
        <w:p w14:paraId="75F04363" w14:textId="4A4A8079" w:rsidR="008D3A85" w:rsidRDefault="00845AFA" w:rsidP="00AF3F74">
          <w:pPr>
            <w:pStyle w:val="TOC1"/>
          </w:pPr>
          <w:hyperlink w:anchor="_Toc144299451" w:history="1">
            <w:r w:rsidR="008D3A85" w:rsidRPr="002C1296">
              <w:rPr>
                <w:rStyle w:val="Hyperlink"/>
              </w:rPr>
              <w:t>2</w:t>
            </w:r>
            <w:r w:rsidR="008D3A85">
              <w:tab/>
            </w:r>
            <w:r w:rsidR="008D3A85" w:rsidRPr="002C1296">
              <w:rPr>
                <w:rStyle w:val="Hyperlink"/>
              </w:rPr>
              <w:t>Background</w:t>
            </w:r>
            <w:r w:rsidR="008D3A85">
              <w:rPr>
                <w:webHidden/>
              </w:rPr>
              <w:tab/>
            </w:r>
            <w:r w:rsidR="008D3A85">
              <w:rPr>
                <w:webHidden/>
              </w:rPr>
              <w:fldChar w:fldCharType="begin"/>
            </w:r>
            <w:r w:rsidR="008D3A85">
              <w:rPr>
                <w:webHidden/>
              </w:rPr>
              <w:instrText xml:space="preserve"> PAGEREF _Toc144299451 \h </w:instrText>
            </w:r>
            <w:r w:rsidR="008D3A85">
              <w:rPr>
                <w:webHidden/>
              </w:rPr>
            </w:r>
            <w:r w:rsidR="008D3A85">
              <w:rPr>
                <w:webHidden/>
              </w:rPr>
              <w:fldChar w:fldCharType="separate"/>
            </w:r>
            <w:r w:rsidR="008D3A85">
              <w:rPr>
                <w:webHidden/>
              </w:rPr>
              <w:t>3</w:t>
            </w:r>
            <w:r w:rsidR="008D3A85">
              <w:rPr>
                <w:webHidden/>
              </w:rPr>
              <w:fldChar w:fldCharType="end"/>
            </w:r>
          </w:hyperlink>
        </w:p>
        <w:p w14:paraId="1D561FC2" w14:textId="69CBA551" w:rsidR="008D3A85" w:rsidRDefault="00845AFA">
          <w:pPr>
            <w:pStyle w:val="TOC1"/>
            <w:rPr>
              <w:sz w:val="22"/>
            </w:rPr>
          </w:pPr>
          <w:hyperlink w:anchor="_Toc144299452" w:history="1">
            <w:r w:rsidR="008D3A85" w:rsidRPr="002C1296">
              <w:rPr>
                <w:rStyle w:val="Hyperlink"/>
              </w:rPr>
              <w:t>3</w:t>
            </w:r>
            <w:r w:rsidR="008D3A85">
              <w:rPr>
                <w:sz w:val="22"/>
              </w:rPr>
              <w:tab/>
            </w:r>
            <w:r w:rsidR="008D3A85" w:rsidRPr="002C1296">
              <w:rPr>
                <w:rStyle w:val="Hyperlink"/>
              </w:rPr>
              <w:t>Aims and Objectives</w:t>
            </w:r>
            <w:r w:rsidR="008D3A85">
              <w:rPr>
                <w:webHidden/>
              </w:rPr>
              <w:tab/>
            </w:r>
            <w:r w:rsidR="008D3A85">
              <w:rPr>
                <w:webHidden/>
              </w:rPr>
              <w:fldChar w:fldCharType="begin"/>
            </w:r>
            <w:r w:rsidR="008D3A85">
              <w:rPr>
                <w:webHidden/>
              </w:rPr>
              <w:instrText xml:space="preserve"> PAGEREF _Toc144299452 \h </w:instrText>
            </w:r>
            <w:r w:rsidR="008D3A85">
              <w:rPr>
                <w:webHidden/>
              </w:rPr>
            </w:r>
            <w:r w:rsidR="008D3A85">
              <w:rPr>
                <w:webHidden/>
              </w:rPr>
              <w:fldChar w:fldCharType="separate"/>
            </w:r>
            <w:r w:rsidR="008D3A85">
              <w:rPr>
                <w:webHidden/>
              </w:rPr>
              <w:t>3</w:t>
            </w:r>
            <w:r w:rsidR="008D3A85">
              <w:rPr>
                <w:webHidden/>
              </w:rPr>
              <w:fldChar w:fldCharType="end"/>
            </w:r>
          </w:hyperlink>
        </w:p>
        <w:p w14:paraId="0C0D1372" w14:textId="39015D8D" w:rsidR="008D3A85" w:rsidRDefault="00845AFA">
          <w:pPr>
            <w:pStyle w:val="TOC1"/>
            <w:rPr>
              <w:sz w:val="22"/>
            </w:rPr>
          </w:pPr>
          <w:hyperlink w:anchor="_Toc144299453" w:history="1">
            <w:r w:rsidR="008D3A85" w:rsidRPr="002C1296">
              <w:rPr>
                <w:rStyle w:val="Hyperlink"/>
              </w:rPr>
              <w:t>4</w:t>
            </w:r>
            <w:r w:rsidR="008D3A85">
              <w:rPr>
                <w:sz w:val="22"/>
              </w:rPr>
              <w:tab/>
            </w:r>
            <w:r w:rsidR="008D3A85" w:rsidRPr="002C1296">
              <w:rPr>
                <w:rStyle w:val="Hyperlink"/>
              </w:rPr>
              <w:t>Methodology</w:t>
            </w:r>
            <w:r w:rsidR="008D3A85">
              <w:rPr>
                <w:webHidden/>
              </w:rPr>
              <w:tab/>
            </w:r>
            <w:r w:rsidR="008D3A85">
              <w:rPr>
                <w:webHidden/>
              </w:rPr>
              <w:fldChar w:fldCharType="begin"/>
            </w:r>
            <w:r w:rsidR="008D3A85">
              <w:rPr>
                <w:webHidden/>
              </w:rPr>
              <w:instrText xml:space="preserve"> PAGEREF _Toc144299453 \h </w:instrText>
            </w:r>
            <w:r w:rsidR="008D3A85">
              <w:rPr>
                <w:webHidden/>
              </w:rPr>
            </w:r>
            <w:r w:rsidR="008D3A85">
              <w:rPr>
                <w:webHidden/>
              </w:rPr>
              <w:fldChar w:fldCharType="separate"/>
            </w:r>
            <w:r w:rsidR="008D3A85">
              <w:rPr>
                <w:webHidden/>
              </w:rPr>
              <w:t>5</w:t>
            </w:r>
            <w:r w:rsidR="008D3A85">
              <w:rPr>
                <w:webHidden/>
              </w:rPr>
              <w:fldChar w:fldCharType="end"/>
            </w:r>
          </w:hyperlink>
        </w:p>
        <w:p w14:paraId="6CAFB834" w14:textId="70CD16C9" w:rsidR="008D3A85" w:rsidRDefault="00845AFA">
          <w:pPr>
            <w:pStyle w:val="TOC1"/>
            <w:rPr>
              <w:sz w:val="22"/>
            </w:rPr>
          </w:pPr>
          <w:hyperlink w:anchor="_Toc144299454" w:history="1">
            <w:r w:rsidR="008D3A85" w:rsidRPr="002C1296">
              <w:rPr>
                <w:rStyle w:val="Hyperlink"/>
              </w:rPr>
              <w:t>5</w:t>
            </w:r>
            <w:r w:rsidR="008D3A85">
              <w:rPr>
                <w:sz w:val="22"/>
              </w:rPr>
              <w:tab/>
            </w:r>
            <w:r w:rsidR="008D3A85" w:rsidRPr="002C1296">
              <w:rPr>
                <w:rStyle w:val="Hyperlink"/>
              </w:rPr>
              <w:t>Outputs Required</w:t>
            </w:r>
            <w:r w:rsidR="008D3A85">
              <w:rPr>
                <w:webHidden/>
              </w:rPr>
              <w:tab/>
            </w:r>
            <w:r w:rsidR="008D3A85">
              <w:rPr>
                <w:webHidden/>
              </w:rPr>
              <w:fldChar w:fldCharType="begin"/>
            </w:r>
            <w:r w:rsidR="008D3A85">
              <w:rPr>
                <w:webHidden/>
              </w:rPr>
              <w:instrText xml:space="preserve"> PAGEREF _Toc144299454 \h </w:instrText>
            </w:r>
            <w:r w:rsidR="008D3A85">
              <w:rPr>
                <w:webHidden/>
              </w:rPr>
            </w:r>
            <w:r w:rsidR="008D3A85">
              <w:rPr>
                <w:webHidden/>
              </w:rPr>
              <w:fldChar w:fldCharType="separate"/>
            </w:r>
            <w:r w:rsidR="008D3A85">
              <w:rPr>
                <w:webHidden/>
              </w:rPr>
              <w:t>9</w:t>
            </w:r>
            <w:r w:rsidR="008D3A85">
              <w:rPr>
                <w:webHidden/>
              </w:rPr>
              <w:fldChar w:fldCharType="end"/>
            </w:r>
          </w:hyperlink>
        </w:p>
        <w:p w14:paraId="2C3AA125" w14:textId="1411D540" w:rsidR="008D3A85" w:rsidRDefault="00845AFA">
          <w:pPr>
            <w:pStyle w:val="TOC1"/>
            <w:rPr>
              <w:sz w:val="22"/>
            </w:rPr>
          </w:pPr>
          <w:hyperlink w:anchor="_Toc144299455" w:history="1">
            <w:r w:rsidR="008D3A85" w:rsidRPr="002C1296">
              <w:rPr>
                <w:rStyle w:val="Hyperlink"/>
              </w:rPr>
              <w:t>6</w:t>
            </w:r>
            <w:r w:rsidR="008D3A85">
              <w:rPr>
                <w:sz w:val="22"/>
              </w:rPr>
              <w:tab/>
            </w:r>
            <w:r w:rsidR="008D3A85" w:rsidRPr="002C1296">
              <w:rPr>
                <w:rStyle w:val="Hyperlink"/>
              </w:rPr>
              <w:t>Ownership and Publication</w:t>
            </w:r>
            <w:r w:rsidR="008D3A85">
              <w:rPr>
                <w:webHidden/>
              </w:rPr>
              <w:tab/>
            </w:r>
            <w:r w:rsidR="008D3A85">
              <w:rPr>
                <w:webHidden/>
              </w:rPr>
              <w:fldChar w:fldCharType="begin"/>
            </w:r>
            <w:r w:rsidR="008D3A85">
              <w:rPr>
                <w:webHidden/>
              </w:rPr>
              <w:instrText xml:space="preserve"> PAGEREF _Toc144299455 \h </w:instrText>
            </w:r>
            <w:r w:rsidR="008D3A85">
              <w:rPr>
                <w:webHidden/>
              </w:rPr>
            </w:r>
            <w:r w:rsidR="008D3A85">
              <w:rPr>
                <w:webHidden/>
              </w:rPr>
              <w:fldChar w:fldCharType="separate"/>
            </w:r>
            <w:r w:rsidR="008D3A85">
              <w:rPr>
                <w:webHidden/>
              </w:rPr>
              <w:t>9</w:t>
            </w:r>
            <w:r w:rsidR="008D3A85">
              <w:rPr>
                <w:webHidden/>
              </w:rPr>
              <w:fldChar w:fldCharType="end"/>
            </w:r>
          </w:hyperlink>
        </w:p>
        <w:p w14:paraId="6044E4D4" w14:textId="751787A3" w:rsidR="008D3A85" w:rsidRDefault="00845AFA">
          <w:pPr>
            <w:pStyle w:val="TOC1"/>
            <w:rPr>
              <w:sz w:val="22"/>
            </w:rPr>
          </w:pPr>
          <w:hyperlink w:anchor="_Toc144299456" w:history="1">
            <w:r w:rsidR="008D3A85" w:rsidRPr="002C1296">
              <w:rPr>
                <w:rStyle w:val="Hyperlink"/>
              </w:rPr>
              <w:t>7</w:t>
            </w:r>
            <w:r w:rsidR="008D3A85">
              <w:rPr>
                <w:sz w:val="22"/>
              </w:rPr>
              <w:tab/>
            </w:r>
            <w:r w:rsidR="008D3A85" w:rsidRPr="002C1296">
              <w:rPr>
                <w:rStyle w:val="Hyperlink"/>
              </w:rPr>
              <w:t>Quality Assurance</w:t>
            </w:r>
            <w:r w:rsidR="008D3A85">
              <w:rPr>
                <w:webHidden/>
              </w:rPr>
              <w:tab/>
            </w:r>
            <w:r w:rsidR="008D3A85">
              <w:rPr>
                <w:webHidden/>
              </w:rPr>
              <w:fldChar w:fldCharType="begin"/>
            </w:r>
            <w:r w:rsidR="008D3A85">
              <w:rPr>
                <w:webHidden/>
              </w:rPr>
              <w:instrText xml:space="preserve"> PAGEREF _Toc144299456 \h </w:instrText>
            </w:r>
            <w:r w:rsidR="008D3A85">
              <w:rPr>
                <w:webHidden/>
              </w:rPr>
            </w:r>
            <w:r w:rsidR="008D3A85">
              <w:rPr>
                <w:webHidden/>
              </w:rPr>
              <w:fldChar w:fldCharType="separate"/>
            </w:r>
            <w:r w:rsidR="008D3A85">
              <w:rPr>
                <w:webHidden/>
              </w:rPr>
              <w:t>10</w:t>
            </w:r>
            <w:r w:rsidR="008D3A85">
              <w:rPr>
                <w:webHidden/>
              </w:rPr>
              <w:fldChar w:fldCharType="end"/>
            </w:r>
          </w:hyperlink>
        </w:p>
        <w:p w14:paraId="4E0B716E" w14:textId="38CD4D2C" w:rsidR="008D3A85" w:rsidRDefault="00845AFA">
          <w:pPr>
            <w:pStyle w:val="TOC1"/>
            <w:rPr>
              <w:sz w:val="22"/>
            </w:rPr>
          </w:pPr>
          <w:hyperlink w:anchor="_Toc144299457" w:history="1">
            <w:r w:rsidR="008D3A85" w:rsidRPr="002C1296">
              <w:rPr>
                <w:rStyle w:val="Hyperlink"/>
              </w:rPr>
              <w:t>8</w:t>
            </w:r>
            <w:r w:rsidR="008D3A85">
              <w:rPr>
                <w:sz w:val="22"/>
              </w:rPr>
              <w:tab/>
            </w:r>
            <w:r w:rsidR="008D3A85" w:rsidRPr="002C1296">
              <w:rPr>
                <w:rStyle w:val="Hyperlink"/>
              </w:rPr>
              <w:t>Timetable</w:t>
            </w:r>
            <w:r w:rsidR="008D3A85">
              <w:rPr>
                <w:webHidden/>
              </w:rPr>
              <w:tab/>
            </w:r>
            <w:r w:rsidR="008D3A85">
              <w:rPr>
                <w:webHidden/>
              </w:rPr>
              <w:fldChar w:fldCharType="begin"/>
            </w:r>
            <w:r w:rsidR="008D3A85">
              <w:rPr>
                <w:webHidden/>
              </w:rPr>
              <w:instrText xml:space="preserve"> PAGEREF _Toc144299457 \h </w:instrText>
            </w:r>
            <w:r w:rsidR="008D3A85">
              <w:rPr>
                <w:webHidden/>
              </w:rPr>
            </w:r>
            <w:r w:rsidR="008D3A85">
              <w:rPr>
                <w:webHidden/>
              </w:rPr>
              <w:fldChar w:fldCharType="separate"/>
            </w:r>
            <w:r w:rsidR="008D3A85">
              <w:rPr>
                <w:webHidden/>
              </w:rPr>
              <w:t>10</w:t>
            </w:r>
            <w:r w:rsidR="008D3A85">
              <w:rPr>
                <w:webHidden/>
              </w:rPr>
              <w:fldChar w:fldCharType="end"/>
            </w:r>
          </w:hyperlink>
        </w:p>
        <w:p w14:paraId="280B6FB0" w14:textId="3EC4AA42" w:rsidR="008D3A85" w:rsidRDefault="00845AFA">
          <w:pPr>
            <w:pStyle w:val="TOC1"/>
            <w:rPr>
              <w:sz w:val="22"/>
            </w:rPr>
          </w:pPr>
          <w:hyperlink w:anchor="_Toc144299458" w:history="1">
            <w:r w:rsidR="008D3A85" w:rsidRPr="002C1296">
              <w:rPr>
                <w:rStyle w:val="Hyperlink"/>
              </w:rPr>
              <w:t>9</w:t>
            </w:r>
            <w:r w:rsidR="008D3A85">
              <w:rPr>
                <w:sz w:val="22"/>
              </w:rPr>
              <w:tab/>
            </w:r>
            <w:r w:rsidR="008D3A85" w:rsidRPr="002C1296">
              <w:rPr>
                <w:rStyle w:val="Hyperlink"/>
              </w:rPr>
              <w:t>Challenges</w:t>
            </w:r>
            <w:r w:rsidR="008D3A85">
              <w:rPr>
                <w:webHidden/>
              </w:rPr>
              <w:tab/>
            </w:r>
            <w:r w:rsidR="008D3A85">
              <w:rPr>
                <w:webHidden/>
              </w:rPr>
              <w:fldChar w:fldCharType="begin"/>
            </w:r>
            <w:r w:rsidR="008D3A85">
              <w:rPr>
                <w:webHidden/>
              </w:rPr>
              <w:instrText xml:space="preserve"> PAGEREF _Toc144299458 \h </w:instrText>
            </w:r>
            <w:r w:rsidR="008D3A85">
              <w:rPr>
                <w:webHidden/>
              </w:rPr>
            </w:r>
            <w:r w:rsidR="008D3A85">
              <w:rPr>
                <w:webHidden/>
              </w:rPr>
              <w:fldChar w:fldCharType="separate"/>
            </w:r>
            <w:r w:rsidR="008D3A85">
              <w:rPr>
                <w:webHidden/>
              </w:rPr>
              <w:t>10</w:t>
            </w:r>
            <w:r w:rsidR="008D3A85">
              <w:rPr>
                <w:webHidden/>
              </w:rPr>
              <w:fldChar w:fldCharType="end"/>
            </w:r>
          </w:hyperlink>
        </w:p>
        <w:p w14:paraId="59C88DE6" w14:textId="391A9B68" w:rsidR="008D3A85" w:rsidRDefault="00845AFA">
          <w:pPr>
            <w:pStyle w:val="TOC1"/>
            <w:tabs>
              <w:tab w:val="left" w:pos="660"/>
            </w:tabs>
            <w:rPr>
              <w:sz w:val="22"/>
            </w:rPr>
          </w:pPr>
          <w:hyperlink w:anchor="_Toc144299459" w:history="1">
            <w:r w:rsidR="008D3A85" w:rsidRPr="002C1296">
              <w:rPr>
                <w:rStyle w:val="Hyperlink"/>
              </w:rPr>
              <w:t>10</w:t>
            </w:r>
            <w:r w:rsidR="008D3A85">
              <w:rPr>
                <w:sz w:val="22"/>
              </w:rPr>
              <w:tab/>
            </w:r>
            <w:r w:rsidR="008D3A85" w:rsidRPr="002C1296">
              <w:rPr>
                <w:rStyle w:val="Hyperlink"/>
              </w:rPr>
              <w:t>Working Arrangements</w:t>
            </w:r>
            <w:r w:rsidR="008D3A85">
              <w:rPr>
                <w:webHidden/>
              </w:rPr>
              <w:tab/>
            </w:r>
            <w:r w:rsidR="008D3A85">
              <w:rPr>
                <w:webHidden/>
              </w:rPr>
              <w:fldChar w:fldCharType="begin"/>
            </w:r>
            <w:r w:rsidR="008D3A85">
              <w:rPr>
                <w:webHidden/>
              </w:rPr>
              <w:instrText xml:space="preserve"> PAGEREF _Toc144299459 \h </w:instrText>
            </w:r>
            <w:r w:rsidR="008D3A85">
              <w:rPr>
                <w:webHidden/>
              </w:rPr>
            </w:r>
            <w:r w:rsidR="008D3A85">
              <w:rPr>
                <w:webHidden/>
              </w:rPr>
              <w:fldChar w:fldCharType="separate"/>
            </w:r>
            <w:r w:rsidR="008D3A85">
              <w:rPr>
                <w:webHidden/>
              </w:rPr>
              <w:t>11</w:t>
            </w:r>
            <w:r w:rsidR="008D3A85">
              <w:rPr>
                <w:webHidden/>
              </w:rPr>
              <w:fldChar w:fldCharType="end"/>
            </w:r>
          </w:hyperlink>
        </w:p>
        <w:p w14:paraId="7DF89E05" w14:textId="227745D8" w:rsidR="008D3A85" w:rsidRDefault="00845AFA">
          <w:pPr>
            <w:pStyle w:val="TOC1"/>
            <w:tabs>
              <w:tab w:val="left" w:pos="660"/>
            </w:tabs>
            <w:rPr>
              <w:sz w:val="22"/>
            </w:rPr>
          </w:pPr>
          <w:hyperlink w:anchor="_Toc144299460" w:history="1">
            <w:r w:rsidR="008D3A85" w:rsidRPr="002C1296">
              <w:rPr>
                <w:rStyle w:val="Hyperlink"/>
              </w:rPr>
              <w:t>11</w:t>
            </w:r>
            <w:r w:rsidR="008D3A85">
              <w:rPr>
                <w:sz w:val="22"/>
              </w:rPr>
              <w:tab/>
            </w:r>
            <w:r w:rsidR="008D3A85" w:rsidRPr="002C1296">
              <w:rPr>
                <w:rStyle w:val="Hyperlink"/>
              </w:rPr>
              <w:t>Skills and experience</w:t>
            </w:r>
            <w:r w:rsidR="008D3A85">
              <w:rPr>
                <w:webHidden/>
              </w:rPr>
              <w:tab/>
            </w:r>
            <w:r w:rsidR="008D3A85">
              <w:rPr>
                <w:webHidden/>
              </w:rPr>
              <w:fldChar w:fldCharType="begin"/>
            </w:r>
            <w:r w:rsidR="008D3A85">
              <w:rPr>
                <w:webHidden/>
              </w:rPr>
              <w:instrText xml:space="preserve"> PAGEREF _Toc144299460 \h </w:instrText>
            </w:r>
            <w:r w:rsidR="008D3A85">
              <w:rPr>
                <w:webHidden/>
              </w:rPr>
            </w:r>
            <w:r w:rsidR="008D3A85">
              <w:rPr>
                <w:webHidden/>
              </w:rPr>
              <w:fldChar w:fldCharType="separate"/>
            </w:r>
            <w:r w:rsidR="008D3A85">
              <w:rPr>
                <w:webHidden/>
              </w:rPr>
              <w:t>11</w:t>
            </w:r>
            <w:r w:rsidR="008D3A85">
              <w:rPr>
                <w:webHidden/>
              </w:rPr>
              <w:fldChar w:fldCharType="end"/>
            </w:r>
          </w:hyperlink>
        </w:p>
        <w:p w14:paraId="45D3347B" w14:textId="1D3A018E" w:rsidR="008D3A85" w:rsidRDefault="00845AFA">
          <w:pPr>
            <w:pStyle w:val="TOC1"/>
            <w:tabs>
              <w:tab w:val="left" w:pos="660"/>
            </w:tabs>
            <w:rPr>
              <w:sz w:val="22"/>
            </w:rPr>
          </w:pPr>
          <w:hyperlink w:anchor="_Toc144299461" w:history="1">
            <w:r w:rsidR="008D3A85" w:rsidRPr="002C1296">
              <w:rPr>
                <w:rStyle w:val="Hyperlink"/>
              </w:rPr>
              <w:t>12</w:t>
            </w:r>
            <w:r w:rsidR="008D3A85">
              <w:rPr>
                <w:sz w:val="22"/>
              </w:rPr>
              <w:tab/>
            </w:r>
            <w:r w:rsidR="008D3A85" w:rsidRPr="002C1296">
              <w:rPr>
                <w:rStyle w:val="Hyperlink"/>
              </w:rPr>
              <w:t>Consortium Bids</w:t>
            </w:r>
            <w:r w:rsidR="008D3A85">
              <w:rPr>
                <w:webHidden/>
              </w:rPr>
              <w:tab/>
            </w:r>
            <w:r w:rsidR="008D3A85">
              <w:rPr>
                <w:webHidden/>
              </w:rPr>
              <w:fldChar w:fldCharType="begin"/>
            </w:r>
            <w:r w:rsidR="008D3A85">
              <w:rPr>
                <w:webHidden/>
              </w:rPr>
              <w:instrText xml:space="preserve"> PAGEREF _Toc144299461 \h </w:instrText>
            </w:r>
            <w:r w:rsidR="008D3A85">
              <w:rPr>
                <w:webHidden/>
              </w:rPr>
            </w:r>
            <w:r w:rsidR="008D3A85">
              <w:rPr>
                <w:webHidden/>
              </w:rPr>
              <w:fldChar w:fldCharType="separate"/>
            </w:r>
            <w:r w:rsidR="008D3A85">
              <w:rPr>
                <w:webHidden/>
              </w:rPr>
              <w:t>11</w:t>
            </w:r>
            <w:r w:rsidR="008D3A85">
              <w:rPr>
                <w:webHidden/>
              </w:rPr>
              <w:fldChar w:fldCharType="end"/>
            </w:r>
          </w:hyperlink>
        </w:p>
        <w:p w14:paraId="52912687" w14:textId="4973D1AE" w:rsidR="008D3A85" w:rsidRDefault="00845AFA">
          <w:pPr>
            <w:pStyle w:val="TOC1"/>
            <w:tabs>
              <w:tab w:val="left" w:pos="660"/>
            </w:tabs>
            <w:rPr>
              <w:sz w:val="22"/>
            </w:rPr>
          </w:pPr>
          <w:hyperlink w:anchor="_Toc144299462" w:history="1">
            <w:r w:rsidR="008D3A85" w:rsidRPr="002C1296">
              <w:rPr>
                <w:rStyle w:val="Hyperlink"/>
              </w:rPr>
              <w:t>13</w:t>
            </w:r>
            <w:r w:rsidR="008D3A85">
              <w:rPr>
                <w:sz w:val="22"/>
              </w:rPr>
              <w:tab/>
            </w:r>
            <w:r w:rsidR="008D3A85" w:rsidRPr="002C1296">
              <w:rPr>
                <w:rStyle w:val="Hyperlink"/>
              </w:rPr>
              <w:t>Budget</w:t>
            </w:r>
            <w:r w:rsidR="008D3A85">
              <w:rPr>
                <w:webHidden/>
              </w:rPr>
              <w:tab/>
            </w:r>
            <w:r w:rsidR="008D3A85">
              <w:rPr>
                <w:webHidden/>
              </w:rPr>
              <w:fldChar w:fldCharType="begin"/>
            </w:r>
            <w:r w:rsidR="008D3A85">
              <w:rPr>
                <w:webHidden/>
              </w:rPr>
              <w:instrText xml:space="preserve"> PAGEREF _Toc144299462 \h </w:instrText>
            </w:r>
            <w:r w:rsidR="008D3A85">
              <w:rPr>
                <w:webHidden/>
              </w:rPr>
            </w:r>
            <w:r w:rsidR="008D3A85">
              <w:rPr>
                <w:webHidden/>
              </w:rPr>
              <w:fldChar w:fldCharType="separate"/>
            </w:r>
            <w:r w:rsidR="008D3A85">
              <w:rPr>
                <w:webHidden/>
              </w:rPr>
              <w:t>11</w:t>
            </w:r>
            <w:r w:rsidR="008D3A85">
              <w:rPr>
                <w:webHidden/>
              </w:rPr>
              <w:fldChar w:fldCharType="end"/>
            </w:r>
          </w:hyperlink>
        </w:p>
        <w:p w14:paraId="257FECB3" w14:textId="6D093E59" w:rsidR="008D3A85" w:rsidRDefault="00845AFA">
          <w:pPr>
            <w:pStyle w:val="TOC1"/>
            <w:tabs>
              <w:tab w:val="left" w:pos="660"/>
            </w:tabs>
            <w:rPr>
              <w:sz w:val="22"/>
            </w:rPr>
          </w:pPr>
          <w:hyperlink w:anchor="_Toc144299463" w:history="1">
            <w:r w:rsidR="008D3A85" w:rsidRPr="002C1296">
              <w:rPr>
                <w:rStyle w:val="Hyperlink"/>
              </w:rPr>
              <w:t>14</w:t>
            </w:r>
            <w:r w:rsidR="008D3A85">
              <w:rPr>
                <w:sz w:val="22"/>
              </w:rPr>
              <w:tab/>
            </w:r>
            <w:r w:rsidR="008D3A85" w:rsidRPr="002C1296">
              <w:rPr>
                <w:rStyle w:val="Hyperlink"/>
              </w:rPr>
              <w:t>Evaluation of Tenders</w:t>
            </w:r>
            <w:r w:rsidR="008D3A85">
              <w:rPr>
                <w:webHidden/>
              </w:rPr>
              <w:tab/>
            </w:r>
            <w:r w:rsidR="008D3A85">
              <w:rPr>
                <w:webHidden/>
              </w:rPr>
              <w:fldChar w:fldCharType="begin"/>
            </w:r>
            <w:r w:rsidR="008D3A85">
              <w:rPr>
                <w:webHidden/>
              </w:rPr>
              <w:instrText xml:space="preserve"> PAGEREF _Toc144299463 \h </w:instrText>
            </w:r>
            <w:r w:rsidR="008D3A85">
              <w:rPr>
                <w:webHidden/>
              </w:rPr>
            </w:r>
            <w:r w:rsidR="008D3A85">
              <w:rPr>
                <w:webHidden/>
              </w:rPr>
              <w:fldChar w:fldCharType="separate"/>
            </w:r>
            <w:r w:rsidR="008D3A85">
              <w:rPr>
                <w:webHidden/>
              </w:rPr>
              <w:t>12</w:t>
            </w:r>
            <w:r w:rsidR="008D3A85">
              <w:rPr>
                <w:webHidden/>
              </w:rPr>
              <w:fldChar w:fldCharType="end"/>
            </w:r>
          </w:hyperlink>
        </w:p>
        <w:p w14:paraId="1ABF6C95" w14:textId="37A858D5" w:rsidR="00D15F3A" w:rsidRDefault="00D15F3A">
          <w:r w:rsidRPr="00D15F3A">
            <w:rPr>
              <w:rFonts w:asciiTheme="majorHAnsi" w:hAnsiTheme="majorHAnsi"/>
              <w:b/>
              <w:bCs/>
              <w:noProof/>
            </w:rPr>
            <w:fldChar w:fldCharType="end"/>
          </w:r>
        </w:p>
      </w:sdtContent>
    </w:sdt>
    <w:p w14:paraId="46AFAE4D" w14:textId="77777777" w:rsidR="00D15F3A" w:rsidRPr="003A05B7" w:rsidRDefault="00D15F3A" w:rsidP="003A05B7">
      <w:pPr>
        <w:ind w:left="720" w:firstLine="720"/>
        <w:rPr>
          <w:b/>
          <w:szCs w:val="20"/>
        </w:rPr>
      </w:pPr>
    </w:p>
    <w:p w14:paraId="36A5EF3C" w14:textId="77777777" w:rsidR="003A05B7" w:rsidRPr="003A05B7" w:rsidRDefault="003A05B7" w:rsidP="00D45EDE">
      <w:pPr>
        <w:rPr>
          <w:lang w:val="en-US" w:eastAsia="ja-JP"/>
        </w:rPr>
      </w:pPr>
    </w:p>
    <w:p w14:paraId="5137A7E3" w14:textId="40EBA902" w:rsidR="003A05B7" w:rsidRDefault="003A05B7" w:rsidP="003A05B7">
      <w:pPr>
        <w:pStyle w:val="BodyText"/>
        <w:rPr>
          <w:rFonts w:cs="Arial"/>
          <w:color w:val="000000"/>
          <w:szCs w:val="20"/>
        </w:rPr>
      </w:pPr>
    </w:p>
    <w:p w14:paraId="5F3089AD" w14:textId="77777777" w:rsidR="003A05B7" w:rsidRDefault="003A05B7" w:rsidP="003A05B7">
      <w:pPr>
        <w:pStyle w:val="BodyText"/>
        <w:rPr>
          <w:rFonts w:cs="Arial"/>
          <w:color w:val="000000"/>
          <w:szCs w:val="20"/>
        </w:rPr>
      </w:pPr>
    </w:p>
    <w:p w14:paraId="641EA65C" w14:textId="77777777" w:rsidR="003A05B7" w:rsidRDefault="003A05B7" w:rsidP="003A05B7">
      <w:pPr>
        <w:pStyle w:val="BodyText"/>
        <w:rPr>
          <w:rFonts w:cs="Arial"/>
          <w:color w:val="000000"/>
          <w:szCs w:val="20"/>
        </w:rPr>
      </w:pPr>
    </w:p>
    <w:p w14:paraId="06E10293" w14:textId="77777777" w:rsidR="003A05B7" w:rsidRDefault="003A05B7" w:rsidP="003A05B7">
      <w:pPr>
        <w:pStyle w:val="BodyText"/>
        <w:rPr>
          <w:rFonts w:cs="Arial"/>
          <w:color w:val="000000"/>
          <w:szCs w:val="20"/>
        </w:rPr>
      </w:pPr>
    </w:p>
    <w:p w14:paraId="012C6B24" w14:textId="77777777" w:rsidR="003A05B7" w:rsidRDefault="003A05B7" w:rsidP="003A05B7">
      <w:pPr>
        <w:pStyle w:val="BodyText"/>
        <w:rPr>
          <w:rFonts w:cs="Arial"/>
          <w:color w:val="000000"/>
          <w:szCs w:val="20"/>
        </w:rPr>
      </w:pPr>
    </w:p>
    <w:p w14:paraId="2016FE3A" w14:textId="77777777" w:rsidR="003A05B7" w:rsidRDefault="003A05B7" w:rsidP="003A05B7">
      <w:pPr>
        <w:pStyle w:val="BodyText"/>
        <w:rPr>
          <w:rFonts w:cs="Arial"/>
          <w:color w:val="000000"/>
          <w:szCs w:val="20"/>
        </w:rPr>
      </w:pPr>
    </w:p>
    <w:p w14:paraId="2D23A8C0" w14:textId="77777777" w:rsidR="003A05B7" w:rsidRDefault="003A05B7" w:rsidP="003A05B7">
      <w:pPr>
        <w:pStyle w:val="BodyText"/>
        <w:rPr>
          <w:rFonts w:cs="Arial"/>
          <w:color w:val="000000"/>
          <w:szCs w:val="20"/>
        </w:rPr>
      </w:pPr>
    </w:p>
    <w:p w14:paraId="4C0D9D23" w14:textId="77777777" w:rsidR="003A05B7" w:rsidRDefault="003A05B7" w:rsidP="003A05B7">
      <w:pPr>
        <w:pStyle w:val="BodyText"/>
        <w:rPr>
          <w:rFonts w:cs="Arial"/>
          <w:color w:val="000000"/>
          <w:szCs w:val="20"/>
        </w:rPr>
      </w:pPr>
    </w:p>
    <w:p w14:paraId="41521F92" w14:textId="77777777" w:rsidR="003A05B7" w:rsidRDefault="003A05B7" w:rsidP="003A05B7">
      <w:pPr>
        <w:pStyle w:val="BodyText"/>
        <w:rPr>
          <w:rFonts w:cs="Arial"/>
          <w:color w:val="000000"/>
          <w:szCs w:val="20"/>
        </w:rPr>
      </w:pPr>
    </w:p>
    <w:p w14:paraId="7090BA8D" w14:textId="77777777" w:rsidR="005745F1" w:rsidRDefault="005745F1">
      <w:pPr>
        <w:spacing w:after="200" w:line="276" w:lineRule="auto"/>
        <w:rPr>
          <w:rFonts w:eastAsia="Times New Roman" w:cs="Arial"/>
          <w:b/>
          <w:bCs/>
          <w:kern w:val="32"/>
          <w:szCs w:val="20"/>
        </w:rPr>
      </w:pPr>
      <w:bookmarkStart w:id="0" w:name="_Toc144299450"/>
      <w:r>
        <w:br w:type="page"/>
      </w:r>
    </w:p>
    <w:p w14:paraId="22C9591D" w14:textId="2EB8548F" w:rsidR="003A05B7" w:rsidRPr="00D63D72" w:rsidRDefault="001B1D10" w:rsidP="00E960D9">
      <w:pPr>
        <w:pStyle w:val="Heading1"/>
      </w:pPr>
      <w:r>
        <w:lastRenderedPageBreak/>
        <w:t>Preamble</w:t>
      </w:r>
      <w:bookmarkEnd w:id="0"/>
    </w:p>
    <w:p w14:paraId="56C11707" w14:textId="11B55026" w:rsidR="003A05B7" w:rsidRPr="00D63D72" w:rsidRDefault="00D63D72" w:rsidP="00292375">
      <w:r w:rsidRPr="00D63D72">
        <w:t xml:space="preserve">The Climate Change Committee (CCC) is an independent, statutory body established under the Climate Change Act 2008. </w:t>
      </w:r>
      <w:r w:rsidR="007E107F">
        <w:t>We</w:t>
      </w:r>
      <w:r w:rsidRPr="00D63D72">
        <w:t xml:space="preserve"> advise the UK and devolved governments on emissions targets</w:t>
      </w:r>
      <w:r w:rsidR="004C6EC3">
        <w:t>, including setting the five-yearly carbon budgets.</w:t>
      </w:r>
      <w:r w:rsidRPr="00D63D72">
        <w:t xml:space="preserve"> </w:t>
      </w:r>
      <w:r w:rsidR="004C6EC3">
        <w:t>We also</w:t>
      </w:r>
      <w:r w:rsidR="006E5439">
        <w:t xml:space="preserve"> have a duty to</w:t>
      </w:r>
      <w:r w:rsidR="004C6EC3">
        <w:t xml:space="preserve"> assess the UK and devolved governments’ </w:t>
      </w:r>
      <w:r w:rsidRPr="00D63D72">
        <w:t xml:space="preserve">progress </w:t>
      </w:r>
      <w:r w:rsidR="004C6EC3">
        <w:t>on</w:t>
      </w:r>
      <w:r w:rsidRPr="00D63D72">
        <w:t xml:space="preserve"> </w:t>
      </w:r>
      <w:r w:rsidR="004C6EC3">
        <w:t xml:space="preserve">climate goals and make reports to Parliament. This work covers both </w:t>
      </w:r>
      <w:r w:rsidRPr="00D63D72">
        <w:t>reducing greenhouse gas emissions and preparing for and adapting to the impacts of climate change.</w:t>
      </w:r>
    </w:p>
    <w:p w14:paraId="489D4427" w14:textId="014F0078" w:rsidR="003A05B7" w:rsidRPr="00880287" w:rsidRDefault="003A05B7" w:rsidP="00E960D9">
      <w:pPr>
        <w:pStyle w:val="Heading1"/>
      </w:pPr>
      <w:bookmarkStart w:id="1" w:name="_Ref357535668"/>
      <w:bookmarkStart w:id="2" w:name="_Toc381969507"/>
      <w:bookmarkStart w:id="3" w:name="_Toc405888456"/>
      <w:bookmarkStart w:id="4" w:name="_Toc144299451"/>
      <w:r w:rsidRPr="00E960D9">
        <w:t>Background</w:t>
      </w:r>
      <w:bookmarkEnd w:id="1"/>
      <w:bookmarkEnd w:id="2"/>
      <w:bookmarkEnd w:id="3"/>
      <w:bookmarkEnd w:id="4"/>
    </w:p>
    <w:p w14:paraId="40987745" w14:textId="63FFDB0E" w:rsidR="00D56913" w:rsidRDefault="00406E3E" w:rsidP="00F41190">
      <w:r>
        <w:t>We are</w:t>
      </w:r>
      <w:r w:rsidR="00961E71">
        <w:t xml:space="preserve"> currently preparing </w:t>
      </w:r>
      <w:r>
        <w:t>our</w:t>
      </w:r>
      <w:r w:rsidR="00961E71">
        <w:t xml:space="preserve"> advice for the Seventh Carbon Budget </w:t>
      </w:r>
      <w:r w:rsidR="005702A3">
        <w:t>(</w:t>
      </w:r>
      <w:r w:rsidR="00C33305">
        <w:t>CB7</w:t>
      </w:r>
      <w:r w:rsidR="005702A3">
        <w:t xml:space="preserve">) </w:t>
      </w:r>
      <w:r w:rsidR="00961E71">
        <w:t>and the Fourth Climate Change Risk Assessment</w:t>
      </w:r>
      <w:r w:rsidR="005702A3">
        <w:t xml:space="preserve"> (CCRA4)</w:t>
      </w:r>
      <w:r w:rsidR="00A74DF6">
        <w:t>, both due in 2025</w:t>
      </w:r>
      <w:r w:rsidR="00961E71">
        <w:t xml:space="preserve">. </w:t>
      </w:r>
    </w:p>
    <w:p w14:paraId="06F883A1" w14:textId="55130427" w:rsidR="00115629" w:rsidRPr="00067A85" w:rsidRDefault="00C33305" w:rsidP="005138FF">
      <w:pPr>
        <w:pStyle w:val="Bullet"/>
      </w:pPr>
      <w:r w:rsidRPr="00067A85">
        <w:t>CB7</w:t>
      </w:r>
      <w:r w:rsidR="008A4E8C" w:rsidRPr="00067A85">
        <w:t xml:space="preserve"> </w:t>
      </w:r>
      <w:r w:rsidR="00FB08D4" w:rsidRPr="00067A85">
        <w:t>will</w:t>
      </w:r>
      <w:r w:rsidR="00115629" w:rsidRPr="00067A85">
        <w:t xml:space="preserve"> set </w:t>
      </w:r>
      <w:r w:rsidR="00FC7C02" w:rsidRPr="00067A85">
        <w:t>a limit</w:t>
      </w:r>
      <w:r w:rsidR="00115629" w:rsidRPr="00067A85">
        <w:t xml:space="preserve"> </w:t>
      </w:r>
      <w:r w:rsidR="00FC7C02" w:rsidRPr="00067A85">
        <w:t>on</w:t>
      </w:r>
      <w:r w:rsidR="00115629" w:rsidRPr="00067A85">
        <w:t xml:space="preserve"> the UK’s territorial emissions over the years 2038 to 2042. Our advice will inform what that level should be; and the budget will then be voted on by Parliament to give it the force of law. </w:t>
      </w:r>
      <w:r w:rsidR="00051D95" w:rsidRPr="00067A85">
        <w:t>At the core</w:t>
      </w:r>
      <w:r w:rsidR="00775CCF" w:rsidRPr="00067A85">
        <w:t xml:space="preserve"> of our</w:t>
      </w:r>
      <w:r w:rsidR="00051D95" w:rsidRPr="00067A85">
        <w:t xml:space="preserve"> advice will be</w:t>
      </w:r>
      <w:r w:rsidR="00775CCF" w:rsidRPr="00067A85">
        <w:t xml:space="preserve"> a pathway </w:t>
      </w:r>
      <w:r w:rsidR="003D4638" w:rsidRPr="00067A85">
        <w:t xml:space="preserve">for </w:t>
      </w:r>
      <w:r w:rsidR="007E0557" w:rsidRPr="00067A85">
        <w:t xml:space="preserve">UK </w:t>
      </w:r>
      <w:r w:rsidR="003D4638" w:rsidRPr="00067A85">
        <w:t>emissions</w:t>
      </w:r>
      <w:r w:rsidR="008A1B3F">
        <w:t xml:space="preserve"> from now</w:t>
      </w:r>
      <w:r w:rsidR="003D4638" w:rsidRPr="00067A85">
        <w:t xml:space="preserve"> to 2050</w:t>
      </w:r>
      <w:r w:rsidR="00CB4936" w:rsidRPr="00067A85">
        <w:t xml:space="preserve">, based on </w:t>
      </w:r>
      <w:r w:rsidR="00DF0ADD" w:rsidRPr="00067A85">
        <w:t xml:space="preserve">modelling of realistic </w:t>
      </w:r>
      <w:r w:rsidR="00631EF3" w:rsidRPr="00067A85">
        <w:t>abatement strategies</w:t>
      </w:r>
      <w:r w:rsidR="00DF0ADD" w:rsidRPr="00067A85">
        <w:t xml:space="preserve"> across the economy.</w:t>
      </w:r>
      <w:r w:rsidR="00775CCF" w:rsidRPr="00067A85">
        <w:t xml:space="preserve"> </w:t>
      </w:r>
    </w:p>
    <w:p w14:paraId="4F83654D" w14:textId="17547712" w:rsidR="00B24363" w:rsidRPr="00CA34B9" w:rsidRDefault="005702A3" w:rsidP="005138FF">
      <w:pPr>
        <w:pStyle w:val="Bullet"/>
      </w:pPr>
      <w:r>
        <w:t>CCRA4</w:t>
      </w:r>
      <w:r w:rsidR="00115629">
        <w:t xml:space="preserve"> will </w:t>
      </w:r>
      <w:r w:rsidR="000B3860">
        <w:t xml:space="preserve">provide an update of </w:t>
      </w:r>
      <w:r w:rsidR="00115629">
        <w:t xml:space="preserve">the priority risks and opportunities for the UK as it experiences the effects of a changing climate </w:t>
      </w:r>
      <w:r w:rsidR="00891974">
        <w:t xml:space="preserve">today and </w:t>
      </w:r>
      <w:r w:rsidR="00115629">
        <w:t xml:space="preserve">in the years to come. </w:t>
      </w:r>
      <w:r w:rsidR="000B3860">
        <w:t xml:space="preserve">It will </w:t>
      </w:r>
      <w:r w:rsidR="00405F72">
        <w:t xml:space="preserve">set </w:t>
      </w:r>
      <w:r w:rsidR="000B3860">
        <w:t xml:space="preserve">out how these risks are linked across society and the benefits of actions that can be taken to reduce these risks. </w:t>
      </w:r>
      <w:r w:rsidR="00115629">
        <w:t>Our</w:t>
      </w:r>
      <w:r w:rsidR="000B3860">
        <w:t xml:space="preserve"> independent</w:t>
      </w:r>
      <w:r w:rsidR="00115629">
        <w:t xml:space="preserve"> advice </w:t>
      </w:r>
      <w:r w:rsidR="00115629" w:rsidDel="000B3860">
        <w:t xml:space="preserve">will </w:t>
      </w:r>
      <w:r w:rsidR="000B3860">
        <w:t xml:space="preserve">provide priority actions </w:t>
      </w:r>
      <w:r w:rsidR="00EB11DB">
        <w:t xml:space="preserve">for the Government and others </w:t>
      </w:r>
      <w:r w:rsidR="000B3860">
        <w:t>to build resilience in the UK.</w:t>
      </w:r>
    </w:p>
    <w:p w14:paraId="76AAFF83" w14:textId="042CB89F" w:rsidR="006B3F79" w:rsidRDefault="00CA34B9" w:rsidP="00B24363">
      <w:pPr>
        <w:rPr>
          <w:bCs/>
          <w:szCs w:val="20"/>
        </w:rPr>
      </w:pPr>
      <w:r>
        <w:rPr>
          <w:bCs/>
          <w:szCs w:val="20"/>
        </w:rPr>
        <w:t>Buildings are a</w:t>
      </w:r>
      <w:r w:rsidR="00090722">
        <w:rPr>
          <w:bCs/>
          <w:szCs w:val="20"/>
        </w:rPr>
        <w:t>n important</w:t>
      </w:r>
      <w:r>
        <w:rPr>
          <w:bCs/>
          <w:szCs w:val="20"/>
        </w:rPr>
        <w:t xml:space="preserve"> sector in both reports; they account for 17% of </w:t>
      </w:r>
      <w:r w:rsidR="003F539D">
        <w:rPr>
          <w:bCs/>
          <w:szCs w:val="20"/>
        </w:rPr>
        <w:t xml:space="preserve">direct emissions in </w:t>
      </w:r>
      <w:r>
        <w:rPr>
          <w:bCs/>
          <w:szCs w:val="20"/>
        </w:rPr>
        <w:t>the UK</w:t>
      </w:r>
      <w:r w:rsidR="001D666B">
        <w:rPr>
          <w:bCs/>
          <w:szCs w:val="20"/>
        </w:rPr>
        <w:t xml:space="preserve"> </w:t>
      </w:r>
      <w:r>
        <w:rPr>
          <w:bCs/>
          <w:szCs w:val="20"/>
        </w:rPr>
        <w:t xml:space="preserve">and face risks from a changing climate, such as flooding </w:t>
      </w:r>
      <w:r w:rsidR="003F539D">
        <w:rPr>
          <w:bCs/>
          <w:szCs w:val="20"/>
        </w:rPr>
        <w:t>and</w:t>
      </w:r>
      <w:r>
        <w:rPr>
          <w:bCs/>
          <w:szCs w:val="20"/>
        </w:rPr>
        <w:t xml:space="preserve"> overheating. </w:t>
      </w:r>
    </w:p>
    <w:p w14:paraId="6BE0C122" w14:textId="5237AD28" w:rsidR="00D20E34" w:rsidRDefault="00CA34B9" w:rsidP="00AB54C8">
      <w:pPr>
        <w:rPr>
          <w:bCs/>
          <w:szCs w:val="20"/>
        </w:rPr>
      </w:pPr>
      <w:r>
        <w:rPr>
          <w:bCs/>
          <w:szCs w:val="20"/>
        </w:rPr>
        <w:t>T</w:t>
      </w:r>
      <w:r w:rsidR="00115629">
        <w:rPr>
          <w:bCs/>
          <w:szCs w:val="20"/>
        </w:rPr>
        <w:t xml:space="preserve">o inform our </w:t>
      </w:r>
      <w:r w:rsidR="00A74DF6">
        <w:rPr>
          <w:bCs/>
          <w:szCs w:val="20"/>
        </w:rPr>
        <w:t>work</w:t>
      </w:r>
      <w:r w:rsidR="00115629">
        <w:rPr>
          <w:bCs/>
          <w:szCs w:val="20"/>
        </w:rPr>
        <w:t xml:space="preserve"> w</w:t>
      </w:r>
      <w:r w:rsidR="00961E71">
        <w:rPr>
          <w:bCs/>
          <w:szCs w:val="20"/>
        </w:rPr>
        <w:t>e</w:t>
      </w:r>
      <w:r w:rsidR="00E91276">
        <w:rPr>
          <w:bCs/>
          <w:szCs w:val="20"/>
        </w:rPr>
        <w:t xml:space="preserve"> intend to build </w:t>
      </w:r>
      <w:r w:rsidR="009B0E77">
        <w:rPr>
          <w:bCs/>
          <w:szCs w:val="20"/>
        </w:rPr>
        <w:t>models</w:t>
      </w:r>
      <w:r w:rsidR="00E91276">
        <w:rPr>
          <w:bCs/>
          <w:szCs w:val="20"/>
        </w:rPr>
        <w:t xml:space="preserve"> which </w:t>
      </w:r>
      <w:r w:rsidR="006D1A57">
        <w:rPr>
          <w:bCs/>
          <w:szCs w:val="20"/>
        </w:rPr>
        <w:t>enable</w:t>
      </w:r>
      <w:r w:rsidR="00E91276">
        <w:rPr>
          <w:bCs/>
          <w:szCs w:val="20"/>
        </w:rPr>
        <w:t xml:space="preserve"> us to </w:t>
      </w:r>
      <w:r w:rsidR="00FF0F7E">
        <w:rPr>
          <w:bCs/>
          <w:szCs w:val="20"/>
        </w:rPr>
        <w:t xml:space="preserve">generate credible pathways </w:t>
      </w:r>
      <w:r w:rsidR="002963FB">
        <w:rPr>
          <w:bCs/>
          <w:szCs w:val="20"/>
        </w:rPr>
        <w:t xml:space="preserve">for </w:t>
      </w:r>
      <w:r w:rsidR="002963FB" w:rsidRPr="00AB54C8">
        <w:t>eliminating</w:t>
      </w:r>
      <w:r w:rsidR="002963FB">
        <w:rPr>
          <w:bCs/>
          <w:szCs w:val="20"/>
        </w:rPr>
        <w:t xml:space="preserve"> emissions from homes</w:t>
      </w:r>
      <w:r w:rsidR="006D1A57">
        <w:rPr>
          <w:bCs/>
          <w:szCs w:val="20"/>
        </w:rPr>
        <w:t xml:space="preserve"> and </w:t>
      </w:r>
      <w:r w:rsidR="008B1046">
        <w:rPr>
          <w:bCs/>
          <w:szCs w:val="20"/>
        </w:rPr>
        <w:t>assess the scope for adapting homes to a changing climate.</w:t>
      </w:r>
    </w:p>
    <w:p w14:paraId="5211EF72" w14:textId="393D46FD" w:rsidR="00BB6859" w:rsidRDefault="005C5AB5" w:rsidP="00AB54C8">
      <w:r>
        <w:t xml:space="preserve">We require a </w:t>
      </w:r>
      <w:r w:rsidR="00F3062E">
        <w:t>contractor to produce the archetype</w:t>
      </w:r>
      <w:r w:rsidR="00A03336">
        <w:t>s</w:t>
      </w:r>
      <w:r w:rsidR="00F3062E">
        <w:t xml:space="preserve"> dataset to be used in th</w:t>
      </w:r>
      <w:r w:rsidR="00A9477D">
        <w:t>ese</w:t>
      </w:r>
      <w:r w:rsidR="00F3062E">
        <w:t xml:space="preserve"> model</w:t>
      </w:r>
      <w:r w:rsidR="00A9477D">
        <w:t>s</w:t>
      </w:r>
      <w:r w:rsidR="00F3062E">
        <w:t xml:space="preserve">. This dataset will </w:t>
      </w:r>
      <w:r w:rsidR="00ED1A48">
        <w:t xml:space="preserve">be </w:t>
      </w:r>
      <w:r w:rsidR="00CA385D">
        <w:t xml:space="preserve">a </w:t>
      </w:r>
      <w:r w:rsidR="00ED1A48">
        <w:t>key input into our model</w:t>
      </w:r>
      <w:r w:rsidR="00A9477D">
        <w:t>s</w:t>
      </w:r>
      <w:r w:rsidR="00ED1A48">
        <w:t xml:space="preserve"> and will need to provide a valid</w:t>
      </w:r>
      <w:r w:rsidR="000E6F50">
        <w:t xml:space="preserve"> representation </w:t>
      </w:r>
      <w:r w:rsidR="00406E3E">
        <w:t xml:space="preserve">of the UK’s </w:t>
      </w:r>
      <w:r w:rsidR="00CA34B9">
        <w:t>28 million</w:t>
      </w:r>
      <w:r w:rsidR="0060338E">
        <w:t xml:space="preserve"> existing</w:t>
      </w:r>
      <w:r w:rsidR="00CA34B9">
        <w:t xml:space="preserve"> homes</w:t>
      </w:r>
      <w:r w:rsidR="002E4D77">
        <w:t xml:space="preserve">. </w:t>
      </w:r>
    </w:p>
    <w:p w14:paraId="5D88B99A" w14:textId="77777777" w:rsidR="00B9771D" w:rsidRPr="00880287" w:rsidRDefault="00B9771D" w:rsidP="00E960D9">
      <w:pPr>
        <w:pStyle w:val="Heading1"/>
      </w:pPr>
      <w:bookmarkStart w:id="5" w:name="_Toc144299452"/>
      <w:r w:rsidRPr="00D63D72">
        <w:t>Aims and Objectives</w:t>
      </w:r>
      <w:bookmarkEnd w:id="5"/>
    </w:p>
    <w:p w14:paraId="564A3F8A" w14:textId="0C590BEA" w:rsidR="002C1253" w:rsidRDefault="009E20D1" w:rsidP="00D201B0">
      <w:r>
        <w:t>We require</w:t>
      </w:r>
      <w:r w:rsidR="008314AE">
        <w:t xml:space="preserve"> </w:t>
      </w:r>
      <w:r w:rsidR="009830A7">
        <w:t xml:space="preserve">a </w:t>
      </w:r>
      <w:r w:rsidR="00E833AB">
        <w:t xml:space="preserve">dataset </w:t>
      </w:r>
      <w:r w:rsidR="009830A7">
        <w:t xml:space="preserve">which accurately represents the UK’s housing stock. </w:t>
      </w:r>
      <w:r w:rsidR="00E07D9D">
        <w:t>The</w:t>
      </w:r>
      <w:r w:rsidR="000344EE">
        <w:t xml:space="preserve"> dataset should capture th</w:t>
      </w:r>
      <w:r w:rsidR="0005585F">
        <w:t>e key</w:t>
      </w:r>
      <w:r w:rsidR="000344EE">
        <w:t xml:space="preserve"> characteristics </w:t>
      </w:r>
      <w:r w:rsidR="00A81B46">
        <w:t>of</w:t>
      </w:r>
      <w:r w:rsidR="00204865">
        <w:t xml:space="preserve"> the housing stock which </w:t>
      </w:r>
      <w:r w:rsidR="0005585F">
        <w:t>impact on</w:t>
      </w:r>
      <w:r w:rsidR="00602E4E">
        <w:t xml:space="preserve"> </w:t>
      </w:r>
      <w:r w:rsidR="00172672">
        <w:t>the</w:t>
      </w:r>
      <w:r w:rsidR="0005585F">
        <w:t xml:space="preserve"> choice of</w:t>
      </w:r>
      <w:r w:rsidR="00172672">
        <w:t xml:space="preserve"> </w:t>
      </w:r>
      <w:r w:rsidR="00602E4E">
        <w:t>measures</w:t>
      </w:r>
      <w:r w:rsidR="00F45C7A">
        <w:t xml:space="preserve"> </w:t>
      </w:r>
      <w:r w:rsidR="0005585F">
        <w:t xml:space="preserve">used </w:t>
      </w:r>
      <w:r w:rsidR="00CB5493">
        <w:t xml:space="preserve">to </w:t>
      </w:r>
      <w:r w:rsidR="0067160B">
        <w:t>eliminate emissions from homes and adapt them</w:t>
      </w:r>
      <w:r w:rsidR="006D3DE1">
        <w:t xml:space="preserve"> to climate change. </w:t>
      </w:r>
      <w:r w:rsidR="00D21DD5">
        <w:t xml:space="preserve">The housing stock should </w:t>
      </w:r>
      <w:r w:rsidR="00172672">
        <w:t xml:space="preserve">be </w:t>
      </w:r>
      <w:r w:rsidR="00954343">
        <w:t xml:space="preserve">represented as archetypes </w:t>
      </w:r>
      <w:r w:rsidR="004D6396">
        <w:t>–</w:t>
      </w:r>
      <w:r w:rsidR="00954343">
        <w:t xml:space="preserve"> </w:t>
      </w:r>
      <w:r w:rsidR="004D6396">
        <w:t xml:space="preserve">groups of houses in the stock with </w:t>
      </w:r>
      <w:r w:rsidR="005173D4">
        <w:t>near-</w:t>
      </w:r>
      <w:r w:rsidR="004D6396">
        <w:t xml:space="preserve">identical sets of </w:t>
      </w:r>
      <w:r w:rsidR="00DC13A3">
        <w:t>characteristics.</w:t>
      </w:r>
      <w:r w:rsidR="00954343">
        <w:t xml:space="preserve"> </w:t>
      </w:r>
    </w:p>
    <w:p w14:paraId="431620F0" w14:textId="370A747D" w:rsidR="004E011D" w:rsidRDefault="004E011D" w:rsidP="00D201B0">
      <w:r>
        <w:t xml:space="preserve">The dataset will </w:t>
      </w:r>
      <w:r w:rsidR="004F3CA7">
        <w:t>represent</w:t>
      </w:r>
      <w:r w:rsidR="001468A1">
        <w:t xml:space="preserve"> the housing stock </w:t>
      </w:r>
      <w:r w:rsidR="00AF71DC">
        <w:t xml:space="preserve">using a range of variables. </w:t>
      </w:r>
      <w:r w:rsidR="008B5B92">
        <w:t xml:space="preserve">Most of these will be </w:t>
      </w:r>
      <w:r w:rsidR="006E1AF1">
        <w:t>categorical variables, with a fixed set of possible attributes.</w:t>
      </w:r>
      <w:r w:rsidR="00E832AD">
        <w:t xml:space="preserve"> Some will be continuous variables</w:t>
      </w:r>
      <w:r w:rsidR="00A04D70">
        <w:t xml:space="preserve">. Each archetype is a </w:t>
      </w:r>
      <w:r w:rsidR="00AD1242">
        <w:t>unique combination of attributes.</w:t>
      </w:r>
    </w:p>
    <w:p w14:paraId="3D7255D8" w14:textId="5C4FB8DA" w:rsidR="001D2FD4" w:rsidRDefault="002C1253" w:rsidP="00D201B0">
      <w:r>
        <w:t>The</w:t>
      </w:r>
      <w:r w:rsidR="00D510DC">
        <w:t xml:space="preserve"> dataset should </w:t>
      </w:r>
      <w:r w:rsidR="00B62003">
        <w:t>include</w:t>
      </w:r>
      <w:r w:rsidR="00D510DC">
        <w:t xml:space="preserve"> </w:t>
      </w:r>
      <w:r w:rsidR="008F25D4">
        <w:t xml:space="preserve">a </w:t>
      </w:r>
      <w:r w:rsidR="006966D3">
        <w:t xml:space="preserve">wide </w:t>
      </w:r>
      <w:r w:rsidR="008F25D4">
        <w:t>range of</w:t>
      </w:r>
      <w:r w:rsidR="001D2FD4">
        <w:t xml:space="preserve"> </w:t>
      </w:r>
      <w:r w:rsidR="00B62003">
        <w:t>variables to enable the capture of characteristics</w:t>
      </w:r>
      <w:r w:rsidR="00F5478F">
        <w:t xml:space="preserve"> of the </w:t>
      </w:r>
      <w:r w:rsidR="00F73036">
        <w:t>following types</w:t>
      </w:r>
      <w:r w:rsidR="001D2FD4">
        <w:t>:</w:t>
      </w:r>
    </w:p>
    <w:p w14:paraId="2163414D" w14:textId="288391FC" w:rsidR="008C7BEE" w:rsidRPr="00D201B0" w:rsidRDefault="00935D4F" w:rsidP="005138FF">
      <w:pPr>
        <w:pStyle w:val="Bullet"/>
      </w:pPr>
      <w:r w:rsidRPr="00D201B0">
        <w:t>P</w:t>
      </w:r>
      <w:r w:rsidR="00D510DC" w:rsidRPr="00D201B0">
        <w:t xml:space="preserve">hysical </w:t>
      </w:r>
      <w:r w:rsidR="008122C0" w:rsidRPr="00D201B0">
        <w:t>characteristics of homes such as</w:t>
      </w:r>
      <w:r w:rsidR="00BC39FA" w:rsidRPr="00D201B0">
        <w:t xml:space="preserve"> typology, levels of insulation, and heating system</w:t>
      </w:r>
      <w:r w:rsidR="006966D3" w:rsidRPr="00D201B0">
        <w:t xml:space="preserve"> type</w:t>
      </w:r>
      <w:r w:rsidR="008C7BEE" w:rsidRPr="00D201B0">
        <w:t>.</w:t>
      </w:r>
    </w:p>
    <w:p w14:paraId="455EECF6" w14:textId="1AF1EB47" w:rsidR="002B6146" w:rsidRPr="00D201B0" w:rsidRDefault="008C7BEE" w:rsidP="005138FF">
      <w:pPr>
        <w:pStyle w:val="Bullet"/>
      </w:pPr>
      <w:r w:rsidRPr="00D201B0">
        <w:t xml:space="preserve">Geographic characteristics of homes such as location </w:t>
      </w:r>
      <w:r w:rsidR="002F512F" w:rsidRPr="00D201B0">
        <w:t>(</w:t>
      </w:r>
      <w:r w:rsidR="00F00F70" w:rsidRPr="00D201B0">
        <w:t>by region</w:t>
      </w:r>
      <w:r w:rsidR="002F512F" w:rsidRPr="00D201B0">
        <w:t>)</w:t>
      </w:r>
      <w:r w:rsidR="00F00F70" w:rsidRPr="00D201B0">
        <w:t xml:space="preserve">, proximity to </w:t>
      </w:r>
      <w:r w:rsidR="004A2F1B" w:rsidRPr="00D201B0">
        <w:t xml:space="preserve">hydrogen sources, and </w:t>
      </w:r>
      <w:r w:rsidR="002B6146" w:rsidRPr="00D201B0">
        <w:t>suitability for heat networks.</w:t>
      </w:r>
    </w:p>
    <w:p w14:paraId="7FF558C8" w14:textId="0D2B1982" w:rsidR="00AD0C81" w:rsidRPr="00D201B0" w:rsidRDefault="00E460E4" w:rsidP="005138FF">
      <w:pPr>
        <w:pStyle w:val="Bullet"/>
      </w:pPr>
      <w:r w:rsidRPr="00D201B0">
        <w:t>Dependent variables such as average floor area</w:t>
      </w:r>
      <w:r w:rsidR="00051816" w:rsidRPr="00D201B0">
        <w:t xml:space="preserve">, </w:t>
      </w:r>
      <w:r w:rsidR="004F2DCA" w:rsidRPr="00D201B0">
        <w:t>energy demand</w:t>
      </w:r>
      <w:r w:rsidR="002F512F" w:rsidRPr="00D201B0">
        <w:t>,</w:t>
      </w:r>
      <w:r w:rsidR="00051816" w:rsidRPr="00D201B0">
        <w:t xml:space="preserve"> and stock size/population.</w:t>
      </w:r>
    </w:p>
    <w:p w14:paraId="289FAD3C" w14:textId="6C43C29D" w:rsidR="00211D2F" w:rsidRDefault="00936FAF" w:rsidP="00D45EDE">
      <w:r>
        <w:t>A list of the essential dependent variables is provided in Table 1</w:t>
      </w:r>
      <w:r w:rsidR="00FB3BF1">
        <w:t xml:space="preserve"> below</w:t>
      </w:r>
      <w:r>
        <w:t xml:space="preserve">. </w:t>
      </w:r>
      <w:r w:rsidR="00B62003">
        <w:t xml:space="preserve">A </w:t>
      </w:r>
      <w:r w:rsidR="003F04C3">
        <w:t xml:space="preserve">list of essential categorical variables is provided in </w:t>
      </w:r>
      <w:r w:rsidR="00EF6787">
        <w:t>T</w:t>
      </w:r>
      <w:r w:rsidR="003F04C3">
        <w:t xml:space="preserve">able </w:t>
      </w:r>
      <w:r>
        <w:t>2</w:t>
      </w:r>
      <w:r w:rsidR="00B62003">
        <w:t>.</w:t>
      </w:r>
      <w:r w:rsidR="002C3513">
        <w:t xml:space="preserve"> A list of further </w:t>
      </w:r>
      <w:r w:rsidR="004B34D8">
        <w:t>‘desi</w:t>
      </w:r>
      <w:r w:rsidR="00F34141">
        <w:t>rable va</w:t>
      </w:r>
      <w:r w:rsidR="006F683A">
        <w:t>riables</w:t>
      </w:r>
      <w:r w:rsidR="000E27B1">
        <w:t xml:space="preserve">’ </w:t>
      </w:r>
      <w:r w:rsidR="002C3513">
        <w:t>is provided in</w:t>
      </w:r>
      <w:r w:rsidR="00FC086A">
        <w:t xml:space="preserve"> </w:t>
      </w:r>
      <w:r w:rsidR="00EF6787">
        <w:t>T</w:t>
      </w:r>
      <w:r w:rsidR="00FC086A">
        <w:t xml:space="preserve">able </w:t>
      </w:r>
      <w:r>
        <w:t>3</w:t>
      </w:r>
      <w:r w:rsidR="00FC086A">
        <w:t xml:space="preserve">. We </w:t>
      </w:r>
      <w:r w:rsidR="00074B56">
        <w:t xml:space="preserve">invite bidders to </w:t>
      </w:r>
      <w:r w:rsidR="008E2908">
        <w:t>explore</w:t>
      </w:r>
      <w:r w:rsidR="00074B56">
        <w:t xml:space="preserve"> </w:t>
      </w:r>
      <w:r w:rsidR="00D6166E">
        <w:t>whether the</w:t>
      </w:r>
      <w:r w:rsidR="00837B03">
        <w:t xml:space="preserve"> </w:t>
      </w:r>
      <w:r w:rsidR="00837B03">
        <w:lastRenderedPageBreak/>
        <w:t>desirable</w:t>
      </w:r>
      <w:r w:rsidR="00D6166E">
        <w:t xml:space="preserve"> variables can be incorporated</w:t>
      </w:r>
      <w:r w:rsidR="008E2908">
        <w:t xml:space="preserve"> into the </w:t>
      </w:r>
      <w:proofErr w:type="gramStart"/>
      <w:r w:rsidR="008E2908">
        <w:t>dataset</w:t>
      </w:r>
      <w:r w:rsidR="00D6166E">
        <w:t>, and</w:t>
      </w:r>
      <w:proofErr w:type="gramEnd"/>
      <w:r w:rsidR="00D6166E">
        <w:t xml:space="preserve"> </w:t>
      </w:r>
      <w:r w:rsidR="008E2908">
        <w:t xml:space="preserve">consider </w:t>
      </w:r>
      <w:r w:rsidR="00D6166E">
        <w:t>any difficulties in obtaining</w:t>
      </w:r>
      <w:r w:rsidR="008E2908">
        <w:t xml:space="preserve"> the necessary</w:t>
      </w:r>
      <w:r w:rsidR="006D1E73">
        <w:t xml:space="preserve"> data and mapping it to other attributes.</w:t>
      </w:r>
      <w:r w:rsidR="008313D5">
        <w:t xml:space="preserve"> </w:t>
      </w:r>
    </w:p>
    <w:p w14:paraId="50FD5219" w14:textId="25CCD398" w:rsidR="00403709" w:rsidRDefault="002479BF" w:rsidP="00D45EDE">
      <w:r>
        <w:t xml:space="preserve">We have provided indicative lists of </w:t>
      </w:r>
      <w:r w:rsidR="005204BC">
        <w:t>potential attributes for each variable.</w:t>
      </w:r>
      <w:r w:rsidR="007C4EB4">
        <w:t xml:space="preserve"> We invite bidders to </w:t>
      </w:r>
      <w:r w:rsidR="003E1528">
        <w:t>suggest</w:t>
      </w:r>
      <w:r w:rsidR="00192C04">
        <w:t xml:space="preserve"> final lists</w:t>
      </w:r>
      <w:r w:rsidR="003E1528">
        <w:t xml:space="preserve"> of attributes </w:t>
      </w:r>
      <w:r w:rsidR="005E3C5A">
        <w:t>according to the availability of data</w:t>
      </w:r>
      <w:r w:rsidR="00A52625">
        <w:t xml:space="preserve"> and the ability to make credible estimates of their</w:t>
      </w:r>
      <w:r w:rsidR="00027FBF">
        <w:t xml:space="preserve"> distribution.</w:t>
      </w:r>
    </w:p>
    <w:p w14:paraId="14F28DAA" w14:textId="1ECB03F0" w:rsidR="00A60E44" w:rsidRDefault="00A60E44" w:rsidP="00D45EDE">
      <w:r>
        <w:t xml:space="preserve">The number of archetypes </w:t>
      </w:r>
      <w:r w:rsidR="00D80196">
        <w:t>must</w:t>
      </w:r>
      <w:r>
        <w:t xml:space="preserve"> be sufficient to capture the variety of the housing stock and allow the selection of combinations of </w:t>
      </w:r>
      <w:r w:rsidR="002C3513">
        <w:t xml:space="preserve">energy efficiency, heating and adaptation </w:t>
      </w:r>
      <w:r>
        <w:t xml:space="preserve">measures which reflect this variety. We would expect this number to </w:t>
      </w:r>
      <w:r w:rsidR="006916B7">
        <w:t>be in the order of several thousand archetypes.</w:t>
      </w:r>
      <w:r w:rsidR="00EA49D5">
        <w:t xml:space="preserve"> </w:t>
      </w:r>
      <w:r w:rsidR="00910B0D">
        <w:t>A minimum</w:t>
      </w:r>
      <w:r w:rsidR="00EA49D5">
        <w:t xml:space="preserve"> </w:t>
      </w:r>
      <w:r w:rsidR="00EE535C">
        <w:t xml:space="preserve">population size </w:t>
      </w:r>
      <w:r w:rsidR="00910B0D">
        <w:t xml:space="preserve">for an allowable archetype should be established, </w:t>
      </w:r>
      <w:r w:rsidR="001174E6">
        <w:t xml:space="preserve">to limit the number of archetypes and </w:t>
      </w:r>
      <w:r w:rsidR="001571CC">
        <w:t xml:space="preserve">ensure that the </w:t>
      </w:r>
      <w:r w:rsidR="001953E1">
        <w:t xml:space="preserve">calculated </w:t>
      </w:r>
      <w:r w:rsidR="00C633A8">
        <w:t>populations of archetypes are</w:t>
      </w:r>
      <w:r w:rsidR="006A3E58">
        <w:t xml:space="preserve"> statistically </w:t>
      </w:r>
      <w:r w:rsidR="00C633A8">
        <w:t>valid</w:t>
      </w:r>
      <w:r w:rsidR="006A3E58">
        <w:t>.</w:t>
      </w:r>
    </w:p>
    <w:p w14:paraId="47FFAA18" w14:textId="68D10AB8" w:rsidR="00FC319B" w:rsidRDefault="00FC319B" w:rsidP="00D45EDE">
      <w:r>
        <w:t xml:space="preserve">An essential </w:t>
      </w:r>
      <w:r w:rsidR="00EF6787">
        <w:t>aspect</w:t>
      </w:r>
      <w:r>
        <w:t xml:space="preserve"> of the</w:t>
      </w:r>
      <w:r w:rsidR="003B0466">
        <w:t xml:space="preserve"> dataset will be the identification of </w:t>
      </w:r>
      <w:r w:rsidR="000B35B5">
        <w:t>archetypes</w:t>
      </w:r>
      <w:r w:rsidR="00CB3523">
        <w:t xml:space="preserve"> </w:t>
      </w:r>
      <w:r w:rsidR="005777C3">
        <w:t>wh</w:t>
      </w:r>
      <w:r w:rsidR="002C0249">
        <w:t>ose location offers</w:t>
      </w:r>
      <w:r w:rsidR="005777C3">
        <w:t xml:space="preserve"> the potential for access to a future hydrogen grid</w:t>
      </w:r>
      <w:r w:rsidR="0054563B">
        <w:t xml:space="preserve"> </w:t>
      </w:r>
      <w:r w:rsidR="002C3513">
        <w:t>and</w:t>
      </w:r>
      <w:r w:rsidR="0054563B">
        <w:t xml:space="preserve"> future low</w:t>
      </w:r>
      <w:r w:rsidR="0079015E">
        <w:t>-</w:t>
      </w:r>
      <w:r w:rsidR="0054563B">
        <w:t xml:space="preserve">carbon heat networks, </w:t>
      </w:r>
      <w:r w:rsidR="00CB3523">
        <w:t xml:space="preserve">and </w:t>
      </w:r>
      <w:r w:rsidR="0054563B">
        <w:t xml:space="preserve">the </w:t>
      </w:r>
      <w:r w:rsidR="00051816">
        <w:t>population size of these archetypes</w:t>
      </w:r>
      <w:r w:rsidR="00EF733F">
        <w:t>.</w:t>
      </w:r>
      <w:r w:rsidR="001022C3">
        <w:t xml:space="preserve"> Fu</w:t>
      </w:r>
      <w:r w:rsidR="00BF25DD">
        <w:t>rther details are given in the methodology section below.</w:t>
      </w:r>
    </w:p>
    <w:p w14:paraId="63CAAF4D" w14:textId="253A2997" w:rsidR="00FF1AA3" w:rsidRDefault="008C6097" w:rsidP="00D45EDE">
      <w:r w:rsidRPr="008C6097">
        <w:t xml:space="preserve">The </w:t>
      </w:r>
      <w:r>
        <w:t xml:space="preserve">dataset should </w:t>
      </w:r>
      <w:r w:rsidR="00610031">
        <w:t xml:space="preserve">accurately </w:t>
      </w:r>
      <w:r>
        <w:t xml:space="preserve">represent </w:t>
      </w:r>
      <w:r w:rsidR="00610031">
        <w:t xml:space="preserve">the housing stock </w:t>
      </w:r>
      <w:r w:rsidR="006A6F3B">
        <w:t>throughout the UK and within each Devolved Administration. T</w:t>
      </w:r>
      <w:r>
        <w:t xml:space="preserve">he </w:t>
      </w:r>
      <w:r w:rsidRPr="008C6097">
        <w:t xml:space="preserve">archetypes should be based as far as possible on robust, high-quality surveys of the UK’s housing stock, such as the English Housing Survey </w:t>
      </w:r>
      <w:r w:rsidR="002C43DB">
        <w:t>and equivalents. Other da</w:t>
      </w:r>
      <w:r w:rsidR="00EB7260">
        <w:t>ta source</w:t>
      </w:r>
      <w:r w:rsidR="002519E6">
        <w:t>s</w:t>
      </w:r>
      <w:r w:rsidR="00EB7260">
        <w:t xml:space="preserve"> </w:t>
      </w:r>
      <w:r w:rsidR="002519E6">
        <w:t>may</w:t>
      </w:r>
      <w:r w:rsidR="00EB7260">
        <w:t xml:space="preserve"> be used to populate </w:t>
      </w:r>
      <w:r w:rsidR="00460E46">
        <w:t>fur</w:t>
      </w:r>
      <w:r w:rsidR="00EB7260">
        <w:t>ther variables, using robust</w:t>
      </w:r>
      <w:r w:rsidR="00685F9E">
        <w:t xml:space="preserve"> methods for mapping </w:t>
      </w:r>
      <w:r w:rsidR="0072297C">
        <w:t xml:space="preserve">additional </w:t>
      </w:r>
      <w:r w:rsidR="00685F9E">
        <w:t>attributes to</w:t>
      </w:r>
      <w:r w:rsidR="0072297C">
        <w:t xml:space="preserve"> attribute combinations.</w:t>
      </w:r>
    </w:p>
    <w:p w14:paraId="222041BD" w14:textId="72A334BD" w:rsidR="00BB1521" w:rsidRDefault="00BB1521" w:rsidP="00D45EDE">
      <w:r>
        <w:t xml:space="preserve">The </w:t>
      </w:r>
      <w:r w:rsidR="000E27B1">
        <w:t>‘</w:t>
      </w:r>
      <w:r w:rsidR="00B0105E">
        <w:t>essential</w:t>
      </w:r>
      <w:r w:rsidR="00DD71DD">
        <w:t xml:space="preserve"> </w:t>
      </w:r>
      <w:r w:rsidR="00FE2F33">
        <w:t>elements</w:t>
      </w:r>
      <w:r w:rsidR="000E27B1">
        <w:t>’</w:t>
      </w:r>
      <w:r w:rsidR="00FE2F33">
        <w:t xml:space="preserve"> of the</w:t>
      </w:r>
      <w:r w:rsidR="000E27B1">
        <w:t xml:space="preserve"> project </w:t>
      </w:r>
      <w:r w:rsidR="005E5E3C">
        <w:t xml:space="preserve">consist of </w:t>
      </w:r>
      <w:r w:rsidR="00E96018">
        <w:rPr>
          <w:lang w:eastAsia="en-GB"/>
        </w:rPr>
        <w:t xml:space="preserve">all of the requirements of the project except the ‘desirable </w:t>
      </w:r>
      <w:proofErr w:type="gramStart"/>
      <w:r w:rsidR="00E96018">
        <w:rPr>
          <w:lang w:eastAsia="en-GB"/>
        </w:rPr>
        <w:t>variables’</w:t>
      </w:r>
      <w:proofErr w:type="gramEnd"/>
      <w:r w:rsidR="00440AA6">
        <w:rPr>
          <w:lang w:eastAsia="en-GB"/>
        </w:rPr>
        <w:t>.</w:t>
      </w:r>
    </w:p>
    <w:p w14:paraId="7A3E4579" w14:textId="77777777" w:rsidR="006A6DB9" w:rsidRPr="00880287" w:rsidRDefault="006A6DB9" w:rsidP="00E960D9">
      <w:pPr>
        <w:pStyle w:val="Heading1"/>
      </w:pPr>
      <w:bookmarkStart w:id="6" w:name="_Toc144299453"/>
      <w:r w:rsidRPr="006758C2">
        <w:t>Methodology</w:t>
      </w:r>
      <w:bookmarkEnd w:id="6"/>
    </w:p>
    <w:p w14:paraId="51E36187" w14:textId="166C7399" w:rsidR="00640EF3" w:rsidRDefault="0098081B" w:rsidP="00741642">
      <w:r>
        <w:t>The</w:t>
      </w:r>
      <w:r w:rsidR="00803F1E">
        <w:t xml:space="preserve"> methods which we expect </w:t>
      </w:r>
      <w:r w:rsidR="00EF2620">
        <w:t xml:space="preserve">will need to be used </w:t>
      </w:r>
      <w:r w:rsidR="00955A8E">
        <w:t xml:space="preserve">to generate the dataset </w:t>
      </w:r>
      <w:r w:rsidR="00EF2620">
        <w:t>are</w:t>
      </w:r>
      <w:r w:rsidR="00955A8E">
        <w:t xml:space="preserve"> </w:t>
      </w:r>
      <w:r w:rsidR="00EF2620">
        <w:t>outlined</w:t>
      </w:r>
      <w:r w:rsidR="00955A8E">
        <w:t xml:space="preserve"> below. </w:t>
      </w:r>
    </w:p>
    <w:p w14:paraId="590513FF" w14:textId="43363BBF" w:rsidR="00147BC3" w:rsidRDefault="00057FB1" w:rsidP="00741642">
      <w:r>
        <w:t>Bidders</w:t>
      </w:r>
      <w:r w:rsidR="00B56660">
        <w:t xml:space="preserve"> should provide full details of each step </w:t>
      </w:r>
      <w:r w:rsidR="002C3513">
        <w:t>of</w:t>
      </w:r>
      <w:r w:rsidR="00B56660">
        <w:t xml:space="preserve"> their proposed methodology</w:t>
      </w:r>
      <w:r w:rsidR="00825718">
        <w:t xml:space="preserve"> for producing the dataset. </w:t>
      </w:r>
      <w:r>
        <w:t>Bidders</w:t>
      </w:r>
      <w:r w:rsidR="00825718">
        <w:t xml:space="preserve"> may</w:t>
      </w:r>
      <w:r w:rsidR="00834162" w:rsidRPr="00834162">
        <w:t xml:space="preserve"> </w:t>
      </w:r>
      <w:r w:rsidR="00834162">
        <w:t>suggest</w:t>
      </w:r>
      <w:r w:rsidR="00834162" w:rsidRPr="00834162">
        <w:t xml:space="preserve"> deviati</w:t>
      </w:r>
      <w:r w:rsidR="0005585F">
        <w:t>ng</w:t>
      </w:r>
      <w:r w:rsidR="00834162" w:rsidRPr="00834162">
        <w:t xml:space="preserve"> from th</w:t>
      </w:r>
      <w:r w:rsidR="00834162">
        <w:t>e</w:t>
      </w:r>
      <w:r w:rsidR="00834162" w:rsidRPr="00834162">
        <w:t xml:space="preserve"> </w:t>
      </w:r>
      <w:r w:rsidR="00321642">
        <w:t>methods</w:t>
      </w:r>
      <w:r w:rsidR="00834162">
        <w:t xml:space="preserve"> below</w:t>
      </w:r>
      <w:r w:rsidR="00834162" w:rsidRPr="00834162">
        <w:t xml:space="preserve"> and should explain the advantages and disadvantages of doing so.</w:t>
      </w:r>
    </w:p>
    <w:p w14:paraId="6DFE477B" w14:textId="33E0E46F" w:rsidR="00321642" w:rsidRPr="003F29EC" w:rsidRDefault="00321642" w:rsidP="00180A01">
      <w:pPr>
        <w:pStyle w:val="Heading2"/>
      </w:pPr>
      <w:r w:rsidRPr="003F29EC">
        <w:t xml:space="preserve">Archetype </w:t>
      </w:r>
      <w:r w:rsidR="003F29EC" w:rsidRPr="003F29EC">
        <w:t>taxonomy</w:t>
      </w:r>
      <w:r w:rsidR="001204E0">
        <w:t xml:space="preserve"> and </w:t>
      </w:r>
      <w:r w:rsidR="000746B0" w:rsidRPr="00064AF8">
        <w:t>generati</w:t>
      </w:r>
      <w:r w:rsidR="001204E0" w:rsidRPr="00064AF8">
        <w:t>on</w:t>
      </w:r>
    </w:p>
    <w:p w14:paraId="1867D7C9" w14:textId="56900435" w:rsidR="000E29F4" w:rsidRDefault="0005585F" w:rsidP="00741642">
      <w:r>
        <w:t xml:space="preserve">We anticipate that archetypes will be defined </w:t>
      </w:r>
      <w:r w:rsidR="00CF5013">
        <w:t>at three levels</w:t>
      </w:r>
      <w:r>
        <w:t>, with each level consisting of subdivisions of the archetypes in the level above, as follows:</w:t>
      </w:r>
    </w:p>
    <w:p w14:paraId="1BD44056" w14:textId="4F49ED5B" w:rsidR="0005585F" w:rsidRPr="00741642" w:rsidRDefault="0005585F" w:rsidP="005138FF">
      <w:pPr>
        <w:pStyle w:val="Bullet"/>
      </w:pPr>
      <w:r w:rsidRPr="00741642">
        <w:t>B</w:t>
      </w:r>
      <w:r w:rsidR="004F4B5C" w:rsidRPr="00741642">
        <w:t xml:space="preserve">asic </w:t>
      </w:r>
      <w:r w:rsidRPr="00741642">
        <w:t xml:space="preserve">archetypes: Groups of houses in the stock with </w:t>
      </w:r>
      <w:r w:rsidR="00D229FC">
        <w:t>near-</w:t>
      </w:r>
      <w:r w:rsidRPr="00741642">
        <w:t>identical</w:t>
      </w:r>
      <w:r w:rsidR="00203077" w:rsidRPr="00741642">
        <w:t xml:space="preserve"> building fabric attribute combinations including typology, size, insulation levels to walls, floors, and roofs.</w:t>
      </w:r>
    </w:p>
    <w:p w14:paraId="561D645B" w14:textId="38F375BF" w:rsidR="00203077" w:rsidRPr="00741642" w:rsidRDefault="004F4B5C" w:rsidP="005138FF">
      <w:pPr>
        <w:pStyle w:val="Bullet"/>
      </w:pPr>
      <w:r w:rsidRPr="00741642">
        <w:t>Energy</w:t>
      </w:r>
      <w:r w:rsidR="00203077" w:rsidRPr="00741642">
        <w:t xml:space="preserve"> archetypes: </w:t>
      </w:r>
      <w:r w:rsidRPr="00741642">
        <w:t>Sub-divisions of the basic archetypes</w:t>
      </w:r>
      <w:r w:rsidR="00203077" w:rsidRPr="00741642">
        <w:t xml:space="preserve"> according to differing combinations of heating system and regional location, </w:t>
      </w:r>
      <w:r w:rsidR="00B60E28">
        <w:t>which to</w:t>
      </w:r>
      <w:r w:rsidR="004529FD">
        <w:t>gether define</w:t>
      </w:r>
      <w:r w:rsidR="00203077" w:rsidRPr="00741642">
        <w:t xml:space="preserve"> energy demand.</w:t>
      </w:r>
    </w:p>
    <w:p w14:paraId="6F6FDB1F" w14:textId="60E951A3" w:rsidR="004F4B5C" w:rsidRPr="00067A85" w:rsidRDefault="00203077" w:rsidP="005138FF">
      <w:pPr>
        <w:pStyle w:val="Bullet"/>
      </w:pPr>
      <w:r w:rsidRPr="00741642">
        <w:t xml:space="preserve">Final archetypes: Sub-divisions of the </w:t>
      </w:r>
      <w:r w:rsidR="004F4B5C" w:rsidRPr="00741642">
        <w:t>energy</w:t>
      </w:r>
      <w:r w:rsidRPr="00741642">
        <w:t xml:space="preserve"> archetypes according to combinations of a range of other attributes </w:t>
      </w:r>
      <w:r w:rsidR="00A958F1">
        <w:t>such as</w:t>
      </w:r>
      <w:r w:rsidRPr="00741642">
        <w:t xml:space="preserve"> heritage status, tenure</w:t>
      </w:r>
      <w:r w:rsidR="002279C0" w:rsidRPr="00741642">
        <w:t>, heat network accessibility.</w:t>
      </w:r>
    </w:p>
    <w:p w14:paraId="5EE1A0F5" w14:textId="77777777" w:rsidR="001204E0" w:rsidRDefault="004F4B5C" w:rsidP="00741642">
      <w:r>
        <w:t xml:space="preserve">The use of these levels should </w:t>
      </w:r>
      <w:r w:rsidR="008A0988">
        <w:t>support</w:t>
      </w:r>
      <w:r>
        <w:t xml:space="preserve"> logical steps in the process of generating the dataset</w:t>
      </w:r>
      <w:r w:rsidR="00A609EC">
        <w:t>;</w:t>
      </w:r>
      <w:r>
        <w:t xml:space="preserve"> assist with quality assurance of the data</w:t>
      </w:r>
      <w:r w:rsidR="00A609EC">
        <w:t xml:space="preserve">; </w:t>
      </w:r>
      <w:r>
        <w:t>and support comparisons of modelling outcomes between regions.</w:t>
      </w:r>
      <w:r w:rsidR="002C3513">
        <w:t xml:space="preserve"> </w:t>
      </w:r>
    </w:p>
    <w:p w14:paraId="54DA8A73" w14:textId="79551E22" w:rsidR="004F4B5C" w:rsidRDefault="002C3513" w:rsidP="00741642">
      <w:r>
        <w:t xml:space="preserve">The final archetypes are likely to be </w:t>
      </w:r>
      <w:r w:rsidR="000009F5">
        <w:t>produced</w:t>
      </w:r>
      <w:r>
        <w:t xml:space="preserve"> through an iterative process of </w:t>
      </w:r>
      <w:r w:rsidR="000009F5">
        <w:t>generating</w:t>
      </w:r>
      <w:r>
        <w:t xml:space="preserve"> sub-</w:t>
      </w:r>
      <w:r w:rsidR="000009F5">
        <w:t>divisions</w:t>
      </w:r>
      <w:r w:rsidR="005549F7">
        <w:t xml:space="preserve"> using</w:t>
      </w:r>
      <w:r>
        <w:t xml:space="preserve"> a</w:t>
      </w:r>
      <w:r w:rsidR="008E6319">
        <w:t>n</w:t>
      </w:r>
      <w:r>
        <w:t xml:space="preserve"> increasing number of variables.</w:t>
      </w:r>
      <w:r w:rsidR="00FB2DF3">
        <w:t xml:space="preserve"> </w:t>
      </w:r>
      <w:r w:rsidR="00EC0FA1">
        <w:t>There may be multiple</w:t>
      </w:r>
      <w:r w:rsidR="00267FAD">
        <w:t xml:space="preserve"> </w:t>
      </w:r>
      <w:r w:rsidR="00D166DF">
        <w:t>sets of final archetypes</w:t>
      </w:r>
      <w:r w:rsidR="00372FC3">
        <w:t>, depending on the combinations of variables</w:t>
      </w:r>
      <w:r w:rsidR="00A72687">
        <w:t xml:space="preserve"> </w:t>
      </w:r>
      <w:r w:rsidR="004B306E">
        <w:t xml:space="preserve">used. </w:t>
      </w:r>
      <w:r w:rsidR="00E22D00">
        <w:t>A</w:t>
      </w:r>
      <w:r w:rsidR="004B306E">
        <w:t xml:space="preserve"> </w:t>
      </w:r>
      <w:r w:rsidR="0007514E">
        <w:t>decarbonisation</w:t>
      </w:r>
      <w:r w:rsidR="00811519">
        <w:t xml:space="preserve"> model</w:t>
      </w:r>
      <w:r w:rsidR="004B306E">
        <w:t xml:space="preserve"> final archetype dataset</w:t>
      </w:r>
      <w:r w:rsidR="00E22D00">
        <w:t xml:space="preserve"> should be provided</w:t>
      </w:r>
      <w:r w:rsidR="00336375">
        <w:t xml:space="preserve"> which includes</w:t>
      </w:r>
      <w:r w:rsidR="00892FBB">
        <w:t xml:space="preserve"> all of the ‘essential variables’ required for the </w:t>
      </w:r>
      <w:r w:rsidR="00E22D00">
        <w:rPr>
          <w:bCs/>
          <w:szCs w:val="20"/>
        </w:rPr>
        <w:t xml:space="preserve">residential </w:t>
      </w:r>
      <w:proofErr w:type="gramStart"/>
      <w:r w:rsidR="00E22D00">
        <w:rPr>
          <w:bCs/>
          <w:szCs w:val="20"/>
        </w:rPr>
        <w:t>buildings</w:t>
      </w:r>
      <w:proofErr w:type="gramEnd"/>
      <w:r w:rsidR="00E22D00">
        <w:rPr>
          <w:bCs/>
          <w:szCs w:val="20"/>
        </w:rPr>
        <w:t xml:space="preserve"> decarbonisation model</w:t>
      </w:r>
      <w:r w:rsidR="00994BA8">
        <w:rPr>
          <w:bCs/>
          <w:szCs w:val="20"/>
        </w:rPr>
        <w:t xml:space="preserve">. </w:t>
      </w:r>
      <w:r w:rsidR="002A5E56">
        <w:rPr>
          <w:bCs/>
          <w:szCs w:val="20"/>
        </w:rPr>
        <w:t xml:space="preserve">In </w:t>
      </w:r>
      <w:r w:rsidR="000B2C7E">
        <w:rPr>
          <w:bCs/>
          <w:szCs w:val="20"/>
        </w:rPr>
        <w:t>producing the ‘desirable variables’ it may make sense</w:t>
      </w:r>
      <w:r w:rsidR="002B0AC5">
        <w:rPr>
          <w:bCs/>
          <w:szCs w:val="20"/>
        </w:rPr>
        <w:t xml:space="preserve"> (in terms of </w:t>
      </w:r>
      <w:r w:rsidR="0035138A">
        <w:rPr>
          <w:bCs/>
          <w:szCs w:val="20"/>
        </w:rPr>
        <w:t>the validity and practicality of the methods used)</w:t>
      </w:r>
      <w:r w:rsidR="000B2C7E">
        <w:rPr>
          <w:bCs/>
          <w:szCs w:val="20"/>
        </w:rPr>
        <w:t xml:space="preserve"> to apply</w:t>
      </w:r>
      <w:r w:rsidR="0069618C">
        <w:rPr>
          <w:bCs/>
          <w:szCs w:val="20"/>
        </w:rPr>
        <w:t xml:space="preserve"> these</w:t>
      </w:r>
      <w:r w:rsidR="000B2C7E">
        <w:rPr>
          <w:bCs/>
          <w:szCs w:val="20"/>
        </w:rPr>
        <w:t xml:space="preserve"> </w:t>
      </w:r>
      <w:r w:rsidR="002B0AC5">
        <w:rPr>
          <w:bCs/>
          <w:szCs w:val="20"/>
        </w:rPr>
        <w:t>by sub-dividing a</w:t>
      </w:r>
      <w:r w:rsidR="00274E2B">
        <w:rPr>
          <w:bCs/>
          <w:szCs w:val="20"/>
        </w:rPr>
        <w:t xml:space="preserve"> less granular </w:t>
      </w:r>
      <w:r w:rsidR="002B0AC5">
        <w:rPr>
          <w:bCs/>
          <w:szCs w:val="20"/>
        </w:rPr>
        <w:t xml:space="preserve">set of </w:t>
      </w:r>
      <w:r w:rsidR="0069618C">
        <w:rPr>
          <w:bCs/>
          <w:szCs w:val="20"/>
        </w:rPr>
        <w:t xml:space="preserve">archetypes </w:t>
      </w:r>
      <w:r w:rsidR="00AE3268">
        <w:rPr>
          <w:bCs/>
          <w:szCs w:val="20"/>
        </w:rPr>
        <w:t xml:space="preserve">and </w:t>
      </w:r>
      <w:r w:rsidR="00ED2BB3">
        <w:rPr>
          <w:bCs/>
          <w:szCs w:val="20"/>
        </w:rPr>
        <w:t xml:space="preserve">thus </w:t>
      </w:r>
      <w:r w:rsidR="00AE3268">
        <w:rPr>
          <w:bCs/>
          <w:szCs w:val="20"/>
        </w:rPr>
        <w:t xml:space="preserve">produce </w:t>
      </w:r>
      <w:r w:rsidR="00B27515">
        <w:rPr>
          <w:bCs/>
          <w:szCs w:val="20"/>
        </w:rPr>
        <w:t>additional</w:t>
      </w:r>
      <w:r w:rsidR="004D1DA2">
        <w:rPr>
          <w:bCs/>
          <w:szCs w:val="20"/>
        </w:rPr>
        <w:t xml:space="preserve"> datasets suited </w:t>
      </w:r>
      <w:r w:rsidR="00697C64">
        <w:rPr>
          <w:bCs/>
          <w:szCs w:val="20"/>
        </w:rPr>
        <w:t xml:space="preserve">only </w:t>
      </w:r>
      <w:r w:rsidR="004D1DA2">
        <w:rPr>
          <w:bCs/>
          <w:szCs w:val="20"/>
        </w:rPr>
        <w:t xml:space="preserve">for other </w:t>
      </w:r>
      <w:r w:rsidR="00ED2BB3">
        <w:rPr>
          <w:bCs/>
          <w:szCs w:val="20"/>
        </w:rPr>
        <w:t xml:space="preserve">modelling </w:t>
      </w:r>
      <w:r w:rsidR="004D1DA2">
        <w:rPr>
          <w:bCs/>
          <w:szCs w:val="20"/>
        </w:rPr>
        <w:t>uses, such as</w:t>
      </w:r>
      <w:r w:rsidR="00697C64">
        <w:rPr>
          <w:bCs/>
          <w:szCs w:val="20"/>
        </w:rPr>
        <w:t xml:space="preserve"> in adaptation models.</w:t>
      </w:r>
    </w:p>
    <w:p w14:paraId="3DE6B1E8" w14:textId="03FB9B3D" w:rsidR="001204E0" w:rsidRPr="001204E0" w:rsidRDefault="001204E0" w:rsidP="00180A01">
      <w:pPr>
        <w:pStyle w:val="Heading2"/>
      </w:pPr>
      <w:r w:rsidRPr="001204E0">
        <w:lastRenderedPageBreak/>
        <w:t>Data sources</w:t>
      </w:r>
    </w:p>
    <w:p w14:paraId="578F99B0" w14:textId="0A46AFFF" w:rsidR="00D54201" w:rsidRDefault="00CA685B" w:rsidP="00741642">
      <w:r>
        <w:t xml:space="preserve">We expect that much </w:t>
      </w:r>
      <w:r w:rsidR="002202B6">
        <w:t>of the data required will be drawn from</w:t>
      </w:r>
      <w:r w:rsidR="00F763A7">
        <w:t xml:space="preserve"> t</w:t>
      </w:r>
      <w:r w:rsidR="00F763A7" w:rsidRPr="00F763A7">
        <w:t xml:space="preserve">he English Housing Survey (EHS), Scottish House Condition Survey (SHCS), Welsh Housing Conditions Survey (WHCS) and Northern Ireland House Condition Survey (NIHCS). </w:t>
      </w:r>
    </w:p>
    <w:p w14:paraId="1C48425C" w14:textId="61DAC0B7" w:rsidR="00D45CCE" w:rsidRDefault="00D45CCE" w:rsidP="00741642">
      <w:r w:rsidRPr="00D45CCE">
        <w:t xml:space="preserve">These datasets are typically updated yearly, although some have not been updated recently. The years to be used should be agreed with the CCC at an appropriate stage in the project. </w:t>
      </w:r>
    </w:p>
    <w:p w14:paraId="61543C20" w14:textId="77777777" w:rsidR="00E56351" w:rsidRDefault="002115F4" w:rsidP="00741642">
      <w:r w:rsidRPr="002115F4">
        <w:t>A method should be developed to deal with differences in the available variables and attributes in the different datasets, resulting in a consistent set of variables and allowable attributes.</w:t>
      </w:r>
      <w:r w:rsidR="00E56351" w:rsidRPr="00E56351">
        <w:t xml:space="preserve"> </w:t>
      </w:r>
    </w:p>
    <w:p w14:paraId="2017328B" w14:textId="246211DE" w:rsidR="00E56351" w:rsidRDefault="00E56351" w:rsidP="00741642">
      <w:r>
        <w:t>Other data sources are likely to include the following, for each of the UK nations:</w:t>
      </w:r>
    </w:p>
    <w:p w14:paraId="34FAB7E4" w14:textId="77777777" w:rsidR="00E56351" w:rsidRPr="008848C5" w:rsidRDefault="00E56351" w:rsidP="005138FF">
      <w:pPr>
        <w:pStyle w:val="Bullet"/>
      </w:pPr>
      <w:r>
        <w:t>EPC databases</w:t>
      </w:r>
    </w:p>
    <w:p w14:paraId="116D84EA" w14:textId="77777777" w:rsidR="00E56351" w:rsidRPr="00813D7C" w:rsidRDefault="00E56351" w:rsidP="005138FF">
      <w:pPr>
        <w:pStyle w:val="Bullet"/>
      </w:pPr>
      <w:r>
        <w:t>Fuel poverty datasets</w:t>
      </w:r>
    </w:p>
    <w:p w14:paraId="6C6D40ED" w14:textId="2E727115" w:rsidR="007C195C" w:rsidRPr="002A6942" w:rsidRDefault="00E56351" w:rsidP="005138FF">
      <w:pPr>
        <w:pStyle w:val="Bullet"/>
      </w:pPr>
      <w:r>
        <w:t>Databases of heritage assets</w:t>
      </w:r>
    </w:p>
    <w:p w14:paraId="6D035E71" w14:textId="067DF4D0" w:rsidR="000C4A4D" w:rsidRPr="007A1076" w:rsidRDefault="007C03FC" w:rsidP="00180A01">
      <w:pPr>
        <w:pStyle w:val="Heading2"/>
      </w:pPr>
      <w:r w:rsidRPr="007A1076">
        <w:t>Energy</w:t>
      </w:r>
      <w:r w:rsidR="000C4A4D" w:rsidRPr="007A1076">
        <w:t xml:space="preserve"> demand</w:t>
      </w:r>
    </w:p>
    <w:p w14:paraId="704D50AE" w14:textId="7E63555E" w:rsidR="00CC7EC8" w:rsidRDefault="002279C0" w:rsidP="006C54B8">
      <w:r w:rsidRPr="002C3513">
        <w:t xml:space="preserve">The </w:t>
      </w:r>
      <w:r w:rsidR="005A3C21">
        <w:t xml:space="preserve">energy </w:t>
      </w:r>
      <w:r w:rsidRPr="002C3513">
        <w:t xml:space="preserve">demand figures for </w:t>
      </w:r>
      <w:r w:rsidR="00F0061F">
        <w:t>associated with</w:t>
      </w:r>
      <w:r w:rsidR="001970A1">
        <w:t xml:space="preserve"> </w:t>
      </w:r>
      <w:r w:rsidRPr="002C3513">
        <w:t>each archetype will require calibrating so that the aggregate</w:t>
      </w:r>
      <w:r w:rsidR="00C2040E">
        <w:t xml:space="preserve"> energy</w:t>
      </w:r>
      <w:r w:rsidRPr="002C3513">
        <w:t xml:space="preserve"> demand of the archetypes in each UK nation aligns with the</w:t>
      </w:r>
      <w:r w:rsidR="00C84F1B">
        <w:t xml:space="preserve"> </w:t>
      </w:r>
      <w:r w:rsidR="002B358C">
        <w:t xml:space="preserve">relevant fuel consumption in </w:t>
      </w:r>
      <w:r w:rsidR="00C2040E">
        <w:t>ECUK and</w:t>
      </w:r>
      <w:r w:rsidRPr="002C3513">
        <w:t xml:space="preserve"> relevant emissions in the National Atmospheric Emissions Inventory</w:t>
      </w:r>
      <w:r w:rsidR="00405250">
        <w:t xml:space="preserve"> (allowing for temperature adjustment)</w:t>
      </w:r>
      <w:r w:rsidRPr="002C3513">
        <w:t>.</w:t>
      </w:r>
      <w:r w:rsidR="00613436">
        <w:t xml:space="preserve"> </w:t>
      </w:r>
    </w:p>
    <w:p w14:paraId="105C0552" w14:textId="05B5EFBE" w:rsidR="002C14EC" w:rsidRPr="002C14EC" w:rsidRDefault="002C14EC" w:rsidP="00180A01">
      <w:pPr>
        <w:pStyle w:val="Heading2"/>
      </w:pPr>
      <w:r w:rsidRPr="002C14EC">
        <w:t>Geographic distribution</w:t>
      </w:r>
    </w:p>
    <w:p w14:paraId="41D5F9EA" w14:textId="5171F689" w:rsidR="004F4B5C" w:rsidRDefault="004F4B5C" w:rsidP="00741642">
      <w:r>
        <w:t>As the archetypes are developed</w:t>
      </w:r>
      <w:r w:rsidR="00897B40">
        <w:t>,</w:t>
      </w:r>
      <w:r>
        <w:t xml:space="preserve"> an understanding of their geographic distribution will be </w:t>
      </w:r>
      <w:r w:rsidR="00234B2C">
        <w:t>necessary</w:t>
      </w:r>
      <w:r w:rsidR="00C52D06">
        <w:t>. This will be required</w:t>
      </w:r>
      <w:r>
        <w:t xml:space="preserve"> to </w:t>
      </w:r>
      <w:r w:rsidR="002C3513">
        <w:t>populate</w:t>
      </w:r>
      <w:r w:rsidR="00C52D06">
        <w:t xml:space="preserve"> variables for access to heat networks and hydrogen, and may also be necessary for </w:t>
      </w:r>
      <w:r w:rsidR="00DA0931">
        <w:t>populating</w:t>
      </w:r>
      <w:r w:rsidR="00C52D06">
        <w:t xml:space="preserve"> other </w:t>
      </w:r>
      <w:r w:rsidR="00DA0931">
        <w:t>variables</w:t>
      </w:r>
      <w:r w:rsidR="002C3513">
        <w:t>,</w:t>
      </w:r>
      <w:r w:rsidR="00C52D06">
        <w:t xml:space="preserve"> where the best way of </w:t>
      </w:r>
      <w:r w:rsidR="00A101A6">
        <w:t>determin</w:t>
      </w:r>
      <w:r w:rsidR="00C52D06">
        <w:t xml:space="preserve">ing </w:t>
      </w:r>
      <w:r w:rsidR="002C3513">
        <w:t>attributes</w:t>
      </w:r>
      <w:r w:rsidR="00C52D06">
        <w:t xml:space="preserve"> is to use geographic data (such as fuel poverty).</w:t>
      </w:r>
    </w:p>
    <w:p w14:paraId="0D794576" w14:textId="33D8AB10" w:rsidR="00775F6E" w:rsidRPr="00775F6E" w:rsidRDefault="004C2DDB" w:rsidP="00180A01">
      <w:pPr>
        <w:pStyle w:val="Heading2"/>
      </w:pPr>
      <w:r>
        <w:t>Future access to l</w:t>
      </w:r>
      <w:r w:rsidR="00775F6E" w:rsidRPr="00775F6E">
        <w:t>ow-carbon heat networks</w:t>
      </w:r>
    </w:p>
    <w:p w14:paraId="2FA6655D" w14:textId="1CC9A0E8" w:rsidR="00505950" w:rsidRDefault="008E6319" w:rsidP="00741642">
      <w:r>
        <w:t xml:space="preserve">A method </w:t>
      </w:r>
      <w:r w:rsidR="00505950">
        <w:t>will be required</w:t>
      </w:r>
      <w:r>
        <w:t xml:space="preserve"> for identifying </w:t>
      </w:r>
      <w:r w:rsidR="00D2607A">
        <w:t>final archetypes</w:t>
      </w:r>
      <w:r>
        <w:t xml:space="preserve"> which will be suitable for connection to</w:t>
      </w:r>
      <w:r w:rsidR="005D5F64">
        <w:t xml:space="preserve"> future low-carbon</w:t>
      </w:r>
      <w:r>
        <w:t xml:space="preserve"> heat networks, by mapping the geographical distribution of sub-</w:t>
      </w:r>
      <w:r w:rsidR="00F83747">
        <w:t>division</w:t>
      </w:r>
      <w:r>
        <w:t xml:space="preserve">s to the locations of future heat networks. The areas where future heat networks will be accessible should be determined using outputs from the DESNZ </w:t>
      </w:r>
      <w:r w:rsidR="00505950">
        <w:t>National Comprehensive Assessment model</w:t>
      </w:r>
      <w:r w:rsidR="0056519F">
        <w:t xml:space="preserve"> (access to this </w:t>
      </w:r>
      <w:r w:rsidR="003E3DED">
        <w:t>data will be facilitated by the CCC)</w:t>
      </w:r>
      <w:r w:rsidR="00505950">
        <w:t>. The aggregate heat demand of the final archetypes allocated to heat networks should align with the</w:t>
      </w:r>
      <w:r w:rsidR="00B13702">
        <w:t xml:space="preserve"> total</w:t>
      </w:r>
      <w:r w:rsidR="00505950">
        <w:t xml:space="preserve"> </w:t>
      </w:r>
      <w:r w:rsidR="005D5F64">
        <w:t>heat supplied to residential buildings in the National Comprehensive Assessment model.</w:t>
      </w:r>
    </w:p>
    <w:p w14:paraId="6CA306E5" w14:textId="662BE7ED" w:rsidR="004C2DDB" w:rsidRPr="004C2DDB" w:rsidRDefault="004C2DDB" w:rsidP="00180A01">
      <w:pPr>
        <w:pStyle w:val="Heading2"/>
      </w:pPr>
      <w:r w:rsidRPr="004C2DDB">
        <w:t>Future access to hydrogen</w:t>
      </w:r>
    </w:p>
    <w:p w14:paraId="58D1635C" w14:textId="422BF263" w:rsidR="006A6DB9" w:rsidRDefault="005D5F64" w:rsidP="001563BB">
      <w:r>
        <w:t xml:space="preserve">A method will be required for identifying </w:t>
      </w:r>
      <w:r w:rsidR="00D2607A">
        <w:t>final archetype</w:t>
      </w:r>
      <w:r w:rsidR="00C454B1">
        <w:t>s</w:t>
      </w:r>
      <w:r>
        <w:t xml:space="preserve"> which are</w:t>
      </w:r>
      <w:r w:rsidR="005F01AF">
        <w:t xml:space="preserve"> suited t</w:t>
      </w:r>
      <w:r w:rsidR="00F8255F">
        <w:t>o using hydrogen and</w:t>
      </w:r>
      <w:r>
        <w:t xml:space="preserve"> </w:t>
      </w:r>
      <w:r w:rsidR="00771FCF">
        <w:t xml:space="preserve">in locations which would be most likely </w:t>
      </w:r>
      <w:r w:rsidR="005E57F7">
        <w:t xml:space="preserve">to be connected to a hydrogen grid in the event of a limited </w:t>
      </w:r>
      <w:r w:rsidR="009E2B90">
        <w:t>use of hydrogen for home heating. These wil</w:t>
      </w:r>
      <w:r w:rsidR="00D0402D">
        <w:t>l be areas</w:t>
      </w:r>
      <w:r w:rsidR="00EE7911">
        <w:t xml:space="preserve"> with large numbers</w:t>
      </w:r>
      <w:r w:rsidR="00FA475F" w:rsidRPr="00FA475F">
        <w:t xml:space="preserve"> of high</w:t>
      </w:r>
      <w:r w:rsidR="00AC5BDA">
        <w:t>-</w:t>
      </w:r>
      <w:r w:rsidR="00FA475F" w:rsidRPr="00FA475F">
        <w:t xml:space="preserve">density houses and low-rise flats (but not high-rise flats), in large towns and cities closest to </w:t>
      </w:r>
      <w:r w:rsidR="000C636D">
        <w:t xml:space="preserve">future </w:t>
      </w:r>
      <w:r w:rsidR="00FA475F" w:rsidRPr="00FA475F">
        <w:t>hydrogen production/storage</w:t>
      </w:r>
      <w:r w:rsidR="005C39A7">
        <w:t xml:space="preserve"> </w:t>
      </w:r>
      <w:r w:rsidR="00FA475F" w:rsidRPr="00FA475F">
        <w:t xml:space="preserve">or </w:t>
      </w:r>
      <w:r w:rsidR="000C636D">
        <w:t xml:space="preserve">transmission </w:t>
      </w:r>
      <w:r w:rsidR="00FA475F" w:rsidRPr="00FA475F">
        <w:t>pipelines linking production and storage</w:t>
      </w:r>
      <w:r w:rsidR="000C636D">
        <w:t xml:space="preserve">. </w:t>
      </w:r>
      <w:r>
        <w:t xml:space="preserve">This will require mapping the geographical </w:t>
      </w:r>
      <w:r w:rsidRPr="001563BB">
        <w:t>distribution</w:t>
      </w:r>
      <w:r>
        <w:t xml:space="preserve"> of sub-</w:t>
      </w:r>
      <w:r w:rsidR="00F83747">
        <w:t>division</w:t>
      </w:r>
      <w:r>
        <w:t xml:space="preserve">s to areas which </w:t>
      </w:r>
      <w:r w:rsidR="000C636D">
        <w:t>meet these criteria. The locations of future hydrogen production, storage and pipelines will be determined using outputs from the NIC and/or the CCC’s industry sector models</w:t>
      </w:r>
      <w:r w:rsidR="00566889">
        <w:t>.</w:t>
      </w:r>
      <w:r w:rsidR="000C636D">
        <w:t xml:space="preserve"> </w:t>
      </w:r>
    </w:p>
    <w:p w14:paraId="13895D24" w14:textId="77777777" w:rsidR="00414C07" w:rsidRDefault="00395C1B" w:rsidP="00180A01">
      <w:pPr>
        <w:pStyle w:val="Heading2"/>
      </w:pPr>
      <w:r w:rsidRPr="00D06F02">
        <w:t>Archetype population</w:t>
      </w:r>
      <w:r w:rsidR="00D06F02" w:rsidRPr="00D06F02">
        <w:t xml:space="preserve"> size</w:t>
      </w:r>
    </w:p>
    <w:p w14:paraId="72775024" w14:textId="7D88C7EA" w:rsidR="00414C07" w:rsidRPr="00414C07" w:rsidRDefault="00414C07" w:rsidP="001563BB">
      <w:pPr>
        <w:rPr>
          <w:u w:val="single"/>
        </w:rPr>
      </w:pPr>
      <w:r>
        <w:t xml:space="preserve">A systematic method will be required for merging archetypes with populations below a certain threshold, to limit the total number of archetypes (to a number to be agreed). </w:t>
      </w:r>
    </w:p>
    <w:p w14:paraId="664A57D5" w14:textId="1B53E244" w:rsidR="00414C07" w:rsidRDefault="00414C07" w:rsidP="00414C07">
      <w:r>
        <w:t xml:space="preserve">The method should identify preferences and rules for merging archetypes, such as by calculating the level of similarity between </w:t>
      </w:r>
      <w:proofErr w:type="gramStart"/>
      <w:r>
        <w:t>archetypes, or</w:t>
      </w:r>
      <w:proofErr w:type="gramEnd"/>
      <w:r>
        <w:t xml:space="preserve"> establishing a hierarchy of attributes whose values can be merged.</w:t>
      </w:r>
    </w:p>
    <w:p w14:paraId="5D5409F2" w14:textId="42D6DC75" w:rsidR="000C67EE" w:rsidRDefault="00414C07" w:rsidP="00414C07">
      <w:r>
        <w:lastRenderedPageBreak/>
        <w:t xml:space="preserve">The method should identify attributes for which the merging of archetypes </w:t>
      </w:r>
      <w:r w:rsidR="0013719A">
        <w:t>is not permitted</w:t>
      </w:r>
      <w:r>
        <w:t xml:space="preserve"> (</w:t>
      </w:r>
      <w:proofErr w:type="gramStart"/>
      <w:r w:rsidR="00D121D4">
        <w:t>e.g.</w:t>
      </w:r>
      <w:proofErr w:type="gramEnd"/>
      <w:r>
        <w:t xml:space="preserve"> </w:t>
      </w:r>
      <w:r w:rsidR="00040471">
        <w:t>region</w:t>
      </w:r>
      <w:r>
        <w:t>).</w:t>
      </w:r>
    </w:p>
    <w:p w14:paraId="28002A49" w14:textId="7C1C1B66" w:rsidR="000B1FD6" w:rsidRPr="000B1FD6" w:rsidRDefault="000B1FD6" w:rsidP="00180A01">
      <w:pPr>
        <w:pStyle w:val="Heading2"/>
      </w:pPr>
      <w:r w:rsidRPr="000B1FD6">
        <w:t>Table 1: Dependent variables</w:t>
      </w:r>
    </w:p>
    <w:p w14:paraId="29630B03" w14:textId="580D9F5C" w:rsidR="000B1FD6" w:rsidRPr="00527BC4" w:rsidRDefault="004D4389" w:rsidP="000B1FD6">
      <w:r>
        <w:t>Each archetype will have a set of dependent variables associated with it</w:t>
      </w:r>
      <w:r w:rsidR="00F17B30">
        <w:t>,</w:t>
      </w:r>
      <w:r>
        <w:t xml:space="preserve"> which will include </w:t>
      </w:r>
      <w:r w:rsidR="000B1FD6">
        <w:t>space heating demand, hot water demand, stock size, and others. These need to be derived in a consistent way for all archetypes.</w:t>
      </w:r>
      <w:r w:rsidR="00C07880">
        <w:t xml:space="preserve"> For clarity and </w:t>
      </w:r>
      <w:r w:rsidR="005459C5">
        <w:t>transparency,</w:t>
      </w:r>
      <w:r w:rsidR="00C07880">
        <w:t xml:space="preserve"> it may be </w:t>
      </w:r>
      <w:r w:rsidR="009E0284">
        <w:t xml:space="preserve">useful </w:t>
      </w:r>
      <w:r w:rsidR="00C07880">
        <w:t>to incorporate figures for heating system efficiency and both useful energy (space heating demand) and delivered energy (fuel demand).</w:t>
      </w:r>
      <w:r w:rsidR="00CB4E15">
        <w:t xml:space="preserve"> Direct</w:t>
      </w:r>
      <w:r w:rsidR="00F41699">
        <w:t xml:space="preserve"> GHG emissions may be calculated as part of calibrating</w:t>
      </w:r>
      <w:r w:rsidR="008C10C4">
        <w:t xml:space="preserve"> the energy demands to the </w:t>
      </w:r>
      <w:r w:rsidR="002C3B33">
        <w:t>NAEI</w:t>
      </w:r>
      <w:r w:rsidR="00812404">
        <w:t>, so these figures could be included in the dataset for transparency. Energy and emissions figures should be temperature-adjusted using a method agreed</w:t>
      </w:r>
      <w:r w:rsidR="00FE3035">
        <w:t xml:space="preserve"> with the CCC.</w:t>
      </w:r>
    </w:p>
    <w:p w14:paraId="57AA396C" w14:textId="77777777" w:rsidR="000B1FD6" w:rsidRPr="00276B84" w:rsidRDefault="000B1FD6" w:rsidP="000B1FD6"/>
    <w:tbl>
      <w:tblPr>
        <w:tblStyle w:val="TableGrid"/>
        <w:tblW w:w="5000" w:type="pct"/>
        <w:tblLook w:val="04A0" w:firstRow="1" w:lastRow="0" w:firstColumn="1" w:lastColumn="0" w:noHBand="0" w:noVBand="1"/>
      </w:tblPr>
      <w:tblGrid>
        <w:gridCol w:w="1963"/>
        <w:gridCol w:w="5891"/>
      </w:tblGrid>
      <w:tr w:rsidR="000B1FD6" w14:paraId="265B452B" w14:textId="77777777" w:rsidTr="00797025">
        <w:trPr>
          <w:trHeight w:val="340"/>
        </w:trPr>
        <w:tc>
          <w:tcPr>
            <w:tcW w:w="1250" w:type="pct"/>
          </w:tcPr>
          <w:p w14:paraId="3869BB14" w14:textId="77777777" w:rsidR="000B1FD6" w:rsidRPr="00007128" w:rsidRDefault="000B1FD6" w:rsidP="008368A2">
            <w:pPr>
              <w:pStyle w:val="TableText"/>
              <w:keepNext/>
              <w:rPr>
                <w:b/>
                <w:bCs/>
              </w:rPr>
            </w:pPr>
            <w:r w:rsidRPr="00007128">
              <w:rPr>
                <w:b/>
                <w:bCs/>
              </w:rPr>
              <w:t>Variable</w:t>
            </w:r>
          </w:p>
        </w:tc>
        <w:tc>
          <w:tcPr>
            <w:tcW w:w="3824" w:type="pct"/>
          </w:tcPr>
          <w:p w14:paraId="4B3AB5BF" w14:textId="1DA77925" w:rsidR="000B1FD6" w:rsidRPr="00007128" w:rsidRDefault="006A2575" w:rsidP="008368A2">
            <w:pPr>
              <w:pStyle w:val="TableText"/>
              <w:keepNext/>
              <w:rPr>
                <w:b/>
                <w:bCs/>
              </w:rPr>
            </w:pPr>
            <w:r>
              <w:rPr>
                <w:b/>
                <w:bCs/>
              </w:rPr>
              <w:t>Description</w:t>
            </w:r>
          </w:p>
        </w:tc>
      </w:tr>
      <w:tr w:rsidR="000B1FD6" w14:paraId="72C66C56" w14:textId="77777777" w:rsidTr="00797025">
        <w:trPr>
          <w:trHeight w:val="340"/>
        </w:trPr>
        <w:tc>
          <w:tcPr>
            <w:tcW w:w="1250" w:type="pct"/>
          </w:tcPr>
          <w:p w14:paraId="167941DD" w14:textId="5125DAB4" w:rsidR="000B1FD6" w:rsidRPr="00905550" w:rsidRDefault="00C07880" w:rsidP="00007128">
            <w:pPr>
              <w:pStyle w:val="TableText"/>
            </w:pPr>
            <w:r>
              <w:t>Annual space heating demand</w:t>
            </w:r>
          </w:p>
        </w:tc>
        <w:tc>
          <w:tcPr>
            <w:tcW w:w="3824" w:type="pct"/>
          </w:tcPr>
          <w:p w14:paraId="44E07A73" w14:textId="4CF6ACF8" w:rsidR="000B1FD6" w:rsidRDefault="005B089B" w:rsidP="00007128">
            <w:pPr>
              <w:pStyle w:val="TableText"/>
            </w:pPr>
            <w:r>
              <w:t xml:space="preserve">Essential: </w:t>
            </w:r>
            <w:r w:rsidR="004D4389">
              <w:t>T</w:t>
            </w:r>
            <w:r w:rsidR="000B1FD6">
              <w:t>he average total annual energy demand for space heating (kWh</w:t>
            </w:r>
            <w:r w:rsidR="00DD0656">
              <w:t>/yr</w:t>
            </w:r>
            <w:r w:rsidR="000B1FD6">
              <w:t xml:space="preserve">). </w:t>
            </w:r>
          </w:p>
        </w:tc>
      </w:tr>
      <w:tr w:rsidR="000B1FD6" w14:paraId="34054E55" w14:textId="77777777" w:rsidTr="00797025">
        <w:trPr>
          <w:trHeight w:val="340"/>
        </w:trPr>
        <w:tc>
          <w:tcPr>
            <w:tcW w:w="1250" w:type="pct"/>
          </w:tcPr>
          <w:p w14:paraId="413701EC" w14:textId="6EC48503" w:rsidR="000B1FD6" w:rsidRPr="00905550" w:rsidRDefault="00C07880" w:rsidP="00007128">
            <w:pPr>
              <w:pStyle w:val="TableText"/>
            </w:pPr>
            <w:r>
              <w:t>Annual hot water demand</w:t>
            </w:r>
          </w:p>
        </w:tc>
        <w:tc>
          <w:tcPr>
            <w:tcW w:w="3824" w:type="pct"/>
          </w:tcPr>
          <w:p w14:paraId="76519D1D" w14:textId="748E448C" w:rsidR="000B1FD6" w:rsidRDefault="005B089B" w:rsidP="00007128">
            <w:pPr>
              <w:pStyle w:val="TableText"/>
            </w:pPr>
            <w:r>
              <w:t xml:space="preserve">Essential: </w:t>
            </w:r>
            <w:r w:rsidR="004D4389">
              <w:t>The</w:t>
            </w:r>
            <w:r w:rsidR="000B1FD6">
              <w:t xml:space="preserve"> average total energy demand for hot water (kWh</w:t>
            </w:r>
            <w:r w:rsidR="00DD0656">
              <w:t>/yr</w:t>
            </w:r>
            <w:r w:rsidR="000B1FD6">
              <w:t>)</w:t>
            </w:r>
            <w:r w:rsidR="004D4389">
              <w:t>.</w:t>
            </w:r>
          </w:p>
        </w:tc>
      </w:tr>
      <w:tr w:rsidR="001B74BF" w14:paraId="05A93597" w14:textId="77777777" w:rsidTr="00797025">
        <w:trPr>
          <w:trHeight w:val="340"/>
        </w:trPr>
        <w:tc>
          <w:tcPr>
            <w:tcW w:w="1250" w:type="pct"/>
          </w:tcPr>
          <w:p w14:paraId="016ABA87" w14:textId="523CC37D" w:rsidR="001B74BF" w:rsidRDefault="001B74BF" w:rsidP="00007128">
            <w:pPr>
              <w:pStyle w:val="TableText"/>
            </w:pPr>
            <w:r>
              <w:t xml:space="preserve">Other annual </w:t>
            </w:r>
            <w:r w:rsidR="00FE3035">
              <w:t>combustion</w:t>
            </w:r>
            <w:r>
              <w:t xml:space="preserve"> fuel demand</w:t>
            </w:r>
          </w:p>
        </w:tc>
        <w:tc>
          <w:tcPr>
            <w:tcW w:w="3750" w:type="pct"/>
          </w:tcPr>
          <w:p w14:paraId="76827401" w14:textId="3CDF496C" w:rsidR="001B74BF" w:rsidRDefault="00EB3E23" w:rsidP="00007128">
            <w:pPr>
              <w:pStyle w:val="TableText"/>
            </w:pPr>
            <w:r>
              <w:t>Preferable</w:t>
            </w:r>
            <w:r w:rsidR="002237B4">
              <w:t xml:space="preserve">: </w:t>
            </w:r>
            <w:r w:rsidR="00A11C9D">
              <w:t>Estimate of the average total annual energy demand</w:t>
            </w:r>
            <w:r w:rsidR="009B2DA7">
              <w:t xml:space="preserve"> for other </w:t>
            </w:r>
            <w:r w:rsidR="007253E4">
              <w:t>(</w:t>
            </w:r>
            <w:r w:rsidR="00985799">
              <w:t>i.e.,</w:t>
            </w:r>
            <w:r w:rsidR="007253E4">
              <w:t xml:space="preserve"> ‘unregulated’) </w:t>
            </w:r>
            <w:r w:rsidR="009B2DA7">
              <w:t>uses (kWh</w:t>
            </w:r>
            <w:r w:rsidR="00DD0656">
              <w:t>/yr</w:t>
            </w:r>
            <w:r w:rsidR="009B2DA7">
              <w:t>).</w:t>
            </w:r>
          </w:p>
        </w:tc>
      </w:tr>
      <w:tr w:rsidR="00395BA9" w14:paraId="5B838326" w14:textId="77777777" w:rsidTr="00797025">
        <w:trPr>
          <w:trHeight w:val="340"/>
        </w:trPr>
        <w:tc>
          <w:tcPr>
            <w:tcW w:w="1250" w:type="pct"/>
          </w:tcPr>
          <w:p w14:paraId="1FABE6E5" w14:textId="2C3A86A2" w:rsidR="00395BA9" w:rsidRDefault="00395BA9" w:rsidP="00007128">
            <w:pPr>
              <w:pStyle w:val="TableText"/>
            </w:pPr>
            <w:r>
              <w:t>Light</w:t>
            </w:r>
            <w:r w:rsidR="00BC6299">
              <w:t>ing annual electricity demand</w:t>
            </w:r>
          </w:p>
        </w:tc>
        <w:tc>
          <w:tcPr>
            <w:tcW w:w="3750" w:type="pct"/>
          </w:tcPr>
          <w:p w14:paraId="20C5B37D" w14:textId="5D108AED" w:rsidR="00395BA9" w:rsidRDefault="00EB3E23" w:rsidP="00007128">
            <w:pPr>
              <w:pStyle w:val="TableText"/>
            </w:pPr>
            <w:r>
              <w:t>Preferable</w:t>
            </w:r>
            <w:r w:rsidR="00BC6299">
              <w:t>: Estimate of the average total electricity demand for lighting (kWh</w:t>
            </w:r>
            <w:r w:rsidR="00DD0656">
              <w:t>/yr</w:t>
            </w:r>
            <w:r w:rsidR="00BC6299">
              <w:t>).</w:t>
            </w:r>
          </w:p>
        </w:tc>
      </w:tr>
      <w:tr w:rsidR="001B74BF" w14:paraId="252F1DCF" w14:textId="77777777" w:rsidTr="00797025">
        <w:trPr>
          <w:trHeight w:val="340"/>
        </w:trPr>
        <w:tc>
          <w:tcPr>
            <w:tcW w:w="1250" w:type="pct"/>
          </w:tcPr>
          <w:p w14:paraId="6579019E" w14:textId="417EA49B" w:rsidR="001B74BF" w:rsidRDefault="001B74BF" w:rsidP="00007128">
            <w:pPr>
              <w:pStyle w:val="TableText"/>
            </w:pPr>
            <w:r>
              <w:t>Other annual electricity demand</w:t>
            </w:r>
          </w:p>
        </w:tc>
        <w:tc>
          <w:tcPr>
            <w:tcW w:w="3750" w:type="pct"/>
          </w:tcPr>
          <w:p w14:paraId="6E3FEB34" w14:textId="5EAE8601" w:rsidR="001B74BF" w:rsidRDefault="00EB3E23" w:rsidP="00007128">
            <w:pPr>
              <w:pStyle w:val="TableText"/>
            </w:pPr>
            <w:r>
              <w:t>Preferable</w:t>
            </w:r>
            <w:r w:rsidR="00340368">
              <w:t>: Estimate of the average total electricity demand for other</w:t>
            </w:r>
            <w:r w:rsidR="007253E4">
              <w:t xml:space="preserve"> (</w:t>
            </w:r>
            <w:r w:rsidR="00985799">
              <w:t>i.e.,</w:t>
            </w:r>
            <w:r w:rsidR="007253E4">
              <w:t xml:space="preserve"> ‘unregulated’)</w:t>
            </w:r>
            <w:r w:rsidR="00340368">
              <w:t xml:space="preserve"> uses (kWh</w:t>
            </w:r>
            <w:r w:rsidR="00DD0656">
              <w:t>/yr</w:t>
            </w:r>
            <w:r w:rsidR="00340368">
              <w:t>).</w:t>
            </w:r>
          </w:p>
        </w:tc>
      </w:tr>
      <w:tr w:rsidR="00C07880" w14:paraId="443DE995" w14:textId="77777777" w:rsidTr="00797025">
        <w:trPr>
          <w:trHeight w:val="340"/>
        </w:trPr>
        <w:tc>
          <w:tcPr>
            <w:tcW w:w="1250" w:type="pct"/>
          </w:tcPr>
          <w:p w14:paraId="3EDE32D2" w14:textId="0932BB70" w:rsidR="00C07880" w:rsidRDefault="00C07880" w:rsidP="00007128">
            <w:pPr>
              <w:pStyle w:val="TableText"/>
            </w:pPr>
            <w:r>
              <w:t>Direct CO</w:t>
            </w:r>
            <w:r w:rsidRPr="00041580">
              <w:rPr>
                <w:vertAlign w:val="subscript"/>
              </w:rPr>
              <w:t>2</w:t>
            </w:r>
            <w:r>
              <w:t xml:space="preserve"> emissions</w:t>
            </w:r>
          </w:p>
        </w:tc>
        <w:tc>
          <w:tcPr>
            <w:tcW w:w="3750" w:type="pct"/>
          </w:tcPr>
          <w:p w14:paraId="6D507FA6" w14:textId="6857C162" w:rsidR="00C07880" w:rsidRDefault="00EB3E23" w:rsidP="00007128">
            <w:pPr>
              <w:pStyle w:val="TableText"/>
            </w:pPr>
            <w:r>
              <w:t>Preferable</w:t>
            </w:r>
            <w:r w:rsidR="00FE3035">
              <w:t>: Direct emissions of CO</w:t>
            </w:r>
            <w:r w:rsidR="00FE3035" w:rsidRPr="00041580">
              <w:rPr>
                <w:vertAlign w:val="subscript"/>
              </w:rPr>
              <w:t>2</w:t>
            </w:r>
            <w:r w:rsidR="00FE3035">
              <w:t xml:space="preserve"> from</w:t>
            </w:r>
            <w:r w:rsidR="00B37201">
              <w:t xml:space="preserve"> fuel</w:t>
            </w:r>
            <w:r w:rsidR="00FE3035">
              <w:t xml:space="preserve"> </w:t>
            </w:r>
            <w:r w:rsidR="00B37201">
              <w:t>combustion (</w:t>
            </w:r>
            <w:r w:rsidR="0069471F">
              <w:t>tonnes</w:t>
            </w:r>
            <w:r w:rsidR="00DD0656">
              <w:t>/yr</w:t>
            </w:r>
            <w:r w:rsidR="0069471F">
              <w:t>)</w:t>
            </w:r>
            <w:r w:rsidR="00041580">
              <w:t>.</w:t>
            </w:r>
          </w:p>
        </w:tc>
      </w:tr>
      <w:tr w:rsidR="00C07880" w14:paraId="05BEB5D7" w14:textId="77777777" w:rsidTr="00797025">
        <w:trPr>
          <w:trHeight w:val="340"/>
        </w:trPr>
        <w:tc>
          <w:tcPr>
            <w:tcW w:w="1250" w:type="pct"/>
          </w:tcPr>
          <w:p w14:paraId="436B8DB9" w14:textId="70B0E0CB" w:rsidR="00C07880" w:rsidRDefault="00C07880" w:rsidP="00007128">
            <w:pPr>
              <w:pStyle w:val="TableText"/>
            </w:pPr>
            <w:r>
              <w:t>Direct N</w:t>
            </w:r>
            <w:r w:rsidRPr="00041580">
              <w:rPr>
                <w:vertAlign w:val="subscript"/>
              </w:rPr>
              <w:t>2</w:t>
            </w:r>
            <w:r>
              <w:t>O</w:t>
            </w:r>
            <w:r w:rsidR="001B74BF">
              <w:t xml:space="preserve"> emissions</w:t>
            </w:r>
          </w:p>
        </w:tc>
        <w:tc>
          <w:tcPr>
            <w:tcW w:w="3750" w:type="pct"/>
          </w:tcPr>
          <w:p w14:paraId="1028BBF1" w14:textId="09A2B175" w:rsidR="00C07880" w:rsidRDefault="00EB3E23" w:rsidP="00007128">
            <w:pPr>
              <w:pStyle w:val="TableText"/>
            </w:pPr>
            <w:r>
              <w:t>Preferable</w:t>
            </w:r>
            <w:r w:rsidR="0069471F">
              <w:t xml:space="preserve">: Direct emissions of </w:t>
            </w:r>
            <w:r w:rsidR="00041580">
              <w:t>N</w:t>
            </w:r>
            <w:r w:rsidR="00041580" w:rsidRPr="00041580">
              <w:rPr>
                <w:vertAlign w:val="subscript"/>
              </w:rPr>
              <w:t>2</w:t>
            </w:r>
            <w:r w:rsidR="00041580">
              <w:t>O</w:t>
            </w:r>
            <w:r w:rsidR="0069471F">
              <w:t xml:space="preserve"> from fuel combustion (tonnes</w:t>
            </w:r>
            <w:r w:rsidR="00DD0656">
              <w:t>/yr</w:t>
            </w:r>
            <w:r w:rsidR="0069471F">
              <w:t>)</w:t>
            </w:r>
            <w:r w:rsidR="00041580">
              <w:t>.</w:t>
            </w:r>
          </w:p>
        </w:tc>
      </w:tr>
      <w:tr w:rsidR="00C07880" w14:paraId="678906F1" w14:textId="77777777" w:rsidTr="00797025">
        <w:trPr>
          <w:trHeight w:val="340"/>
        </w:trPr>
        <w:tc>
          <w:tcPr>
            <w:tcW w:w="1250" w:type="pct"/>
          </w:tcPr>
          <w:p w14:paraId="29E2C218" w14:textId="508E5E3F" w:rsidR="00C07880" w:rsidRDefault="001B74BF" w:rsidP="00007128">
            <w:pPr>
              <w:pStyle w:val="TableText"/>
            </w:pPr>
            <w:r>
              <w:t>Direct CH</w:t>
            </w:r>
            <w:r w:rsidRPr="00041580">
              <w:rPr>
                <w:vertAlign w:val="subscript"/>
              </w:rPr>
              <w:t>4</w:t>
            </w:r>
            <w:r>
              <w:t xml:space="preserve"> emissions</w:t>
            </w:r>
          </w:p>
        </w:tc>
        <w:tc>
          <w:tcPr>
            <w:tcW w:w="3750" w:type="pct"/>
          </w:tcPr>
          <w:p w14:paraId="7B3CD374" w14:textId="417E9BB6" w:rsidR="00C07880" w:rsidRDefault="00EB3E23" w:rsidP="00007128">
            <w:pPr>
              <w:pStyle w:val="TableText"/>
            </w:pPr>
            <w:r>
              <w:t>Preferable</w:t>
            </w:r>
            <w:r w:rsidR="0069471F">
              <w:t xml:space="preserve">: Direct emissions of </w:t>
            </w:r>
            <w:r w:rsidR="00041580">
              <w:t>CH</w:t>
            </w:r>
            <w:r w:rsidR="00041580" w:rsidRPr="00041580">
              <w:rPr>
                <w:vertAlign w:val="subscript"/>
              </w:rPr>
              <w:t>4</w:t>
            </w:r>
            <w:r w:rsidR="0069471F">
              <w:t xml:space="preserve"> from fuel combustion (tonnes</w:t>
            </w:r>
            <w:r w:rsidR="00DD0656">
              <w:t>/yr</w:t>
            </w:r>
            <w:r w:rsidR="0069471F">
              <w:t>)</w:t>
            </w:r>
            <w:r w:rsidR="00041580">
              <w:t>.</w:t>
            </w:r>
          </w:p>
        </w:tc>
      </w:tr>
      <w:tr w:rsidR="000B1FD6" w14:paraId="2335A7C7" w14:textId="77777777" w:rsidTr="00797025">
        <w:trPr>
          <w:trHeight w:val="340"/>
        </w:trPr>
        <w:tc>
          <w:tcPr>
            <w:tcW w:w="1250" w:type="pct"/>
          </w:tcPr>
          <w:p w14:paraId="4A9AE2D4" w14:textId="77777777" w:rsidR="000B1FD6" w:rsidRDefault="000B1FD6" w:rsidP="00007128">
            <w:pPr>
              <w:pStyle w:val="TableText"/>
            </w:pPr>
            <w:r>
              <w:t>Floor area</w:t>
            </w:r>
          </w:p>
        </w:tc>
        <w:tc>
          <w:tcPr>
            <w:tcW w:w="3750" w:type="pct"/>
          </w:tcPr>
          <w:p w14:paraId="32FCB196" w14:textId="7FAFB434" w:rsidR="000B1FD6" w:rsidRDefault="0069471F" w:rsidP="00007128">
            <w:pPr>
              <w:pStyle w:val="TableText"/>
            </w:pPr>
            <w:r>
              <w:t>Essential: The average floor area for the archetype</w:t>
            </w:r>
            <w:r w:rsidR="00DD0656">
              <w:t xml:space="preserve"> (m</w:t>
            </w:r>
            <w:r w:rsidR="00DD0656" w:rsidRPr="008368A2">
              <w:rPr>
                <w:vertAlign w:val="superscript"/>
              </w:rPr>
              <w:t>2</w:t>
            </w:r>
            <w:r w:rsidR="00DD0656">
              <w:t>)</w:t>
            </w:r>
            <w:r w:rsidR="00041580">
              <w:t>.</w:t>
            </w:r>
          </w:p>
        </w:tc>
      </w:tr>
      <w:tr w:rsidR="000B1FD6" w14:paraId="7CF5BBB2" w14:textId="77777777" w:rsidTr="00797025">
        <w:trPr>
          <w:trHeight w:val="340"/>
        </w:trPr>
        <w:tc>
          <w:tcPr>
            <w:tcW w:w="1250" w:type="pct"/>
          </w:tcPr>
          <w:p w14:paraId="5C72406D" w14:textId="77777777" w:rsidR="000B1FD6" w:rsidRPr="006A5C02" w:rsidRDefault="000B1FD6" w:rsidP="00007128">
            <w:pPr>
              <w:pStyle w:val="TableText"/>
            </w:pPr>
            <w:r>
              <w:t>Stock</w:t>
            </w:r>
          </w:p>
        </w:tc>
        <w:tc>
          <w:tcPr>
            <w:tcW w:w="3750" w:type="pct"/>
          </w:tcPr>
          <w:p w14:paraId="261E8C36" w14:textId="2A7CCA3F" w:rsidR="000B1FD6" w:rsidRDefault="00041580" w:rsidP="00007128">
            <w:pPr>
              <w:pStyle w:val="TableText"/>
            </w:pPr>
            <w:r>
              <w:t>Essential: The number of properties matching the archetype.</w:t>
            </w:r>
          </w:p>
        </w:tc>
      </w:tr>
    </w:tbl>
    <w:p w14:paraId="68492E30" w14:textId="77777777" w:rsidR="00012C9B" w:rsidRDefault="00012C9B" w:rsidP="00D45EDE">
      <w:pPr>
        <w:rPr>
          <w:u w:val="single"/>
        </w:rPr>
      </w:pPr>
    </w:p>
    <w:p w14:paraId="3C6E3BDC" w14:textId="568931D2" w:rsidR="00276B84" w:rsidRPr="00DA5FC5" w:rsidRDefault="00276B84" w:rsidP="00180A01">
      <w:pPr>
        <w:pStyle w:val="Heading2"/>
      </w:pPr>
      <w:r w:rsidRPr="00DA5FC5">
        <w:t xml:space="preserve">Table </w:t>
      </w:r>
      <w:r w:rsidR="00012C9B">
        <w:t>2</w:t>
      </w:r>
      <w:r w:rsidRPr="00DA5FC5">
        <w:t xml:space="preserve">: Essential </w:t>
      </w:r>
      <w:r w:rsidR="00BE0040" w:rsidRPr="00DA5FC5">
        <w:t>variable</w:t>
      </w:r>
      <w:r w:rsidRPr="00DA5FC5">
        <w:t>s</w:t>
      </w:r>
    </w:p>
    <w:p w14:paraId="0B697DF3" w14:textId="77777777" w:rsidR="00276B84" w:rsidRPr="00276B84" w:rsidRDefault="00276B84" w:rsidP="00D45EDE"/>
    <w:tbl>
      <w:tblPr>
        <w:tblStyle w:val="TableGrid"/>
        <w:tblW w:w="5000" w:type="pct"/>
        <w:tblLook w:val="04A0" w:firstRow="1" w:lastRow="0" w:firstColumn="1" w:lastColumn="0" w:noHBand="0" w:noVBand="1"/>
      </w:tblPr>
      <w:tblGrid>
        <w:gridCol w:w="1954"/>
        <w:gridCol w:w="5900"/>
      </w:tblGrid>
      <w:tr w:rsidR="00276B84" w14:paraId="63DC80B6" w14:textId="77777777" w:rsidTr="00797025">
        <w:trPr>
          <w:trHeight w:val="340"/>
        </w:trPr>
        <w:tc>
          <w:tcPr>
            <w:tcW w:w="1244" w:type="pct"/>
          </w:tcPr>
          <w:p w14:paraId="2FFF2B98" w14:textId="4C637918" w:rsidR="00276B84" w:rsidRPr="00DE5939" w:rsidRDefault="00BE0040" w:rsidP="00DE5939">
            <w:pPr>
              <w:pStyle w:val="TableText"/>
              <w:rPr>
                <w:b/>
                <w:bCs/>
              </w:rPr>
            </w:pPr>
            <w:r w:rsidRPr="00DE5939">
              <w:rPr>
                <w:b/>
                <w:bCs/>
              </w:rPr>
              <w:t>Variable</w:t>
            </w:r>
          </w:p>
        </w:tc>
        <w:tc>
          <w:tcPr>
            <w:tcW w:w="3756" w:type="pct"/>
          </w:tcPr>
          <w:p w14:paraId="6B38247B" w14:textId="1FB17304" w:rsidR="00276B84" w:rsidRPr="00DE5939" w:rsidRDefault="006A2575" w:rsidP="00DE5939">
            <w:pPr>
              <w:pStyle w:val="TableText"/>
              <w:rPr>
                <w:b/>
                <w:bCs/>
              </w:rPr>
            </w:pPr>
            <w:r>
              <w:rPr>
                <w:b/>
                <w:bCs/>
              </w:rPr>
              <w:t>Description</w:t>
            </w:r>
          </w:p>
        </w:tc>
      </w:tr>
      <w:tr w:rsidR="003951B3" w14:paraId="4E8FD150" w14:textId="77777777" w:rsidTr="00797025">
        <w:trPr>
          <w:trHeight w:val="340"/>
        </w:trPr>
        <w:tc>
          <w:tcPr>
            <w:tcW w:w="1244" w:type="pct"/>
          </w:tcPr>
          <w:p w14:paraId="13CF67B0" w14:textId="2B1CFF91" w:rsidR="003951B3" w:rsidRPr="003951B3" w:rsidRDefault="003951B3" w:rsidP="00DE5939">
            <w:pPr>
              <w:pStyle w:val="TableText"/>
            </w:pPr>
            <w:r w:rsidRPr="003951B3">
              <w:t>Nation</w:t>
            </w:r>
          </w:p>
        </w:tc>
        <w:tc>
          <w:tcPr>
            <w:tcW w:w="3756" w:type="pct"/>
          </w:tcPr>
          <w:p w14:paraId="14FC38BB" w14:textId="77777777" w:rsidR="00BE1733" w:rsidRDefault="00B04218" w:rsidP="00DE5939">
            <w:pPr>
              <w:pStyle w:val="TableText"/>
            </w:pPr>
            <w:r>
              <w:t xml:space="preserve">The </w:t>
            </w:r>
            <w:r w:rsidR="008D1A24">
              <w:t>UK</w:t>
            </w:r>
            <w:r>
              <w:t xml:space="preserve"> nation</w:t>
            </w:r>
            <w:r w:rsidR="00FF5D4A">
              <w:t xml:space="preserve"> in which an archetype is located</w:t>
            </w:r>
            <w:r w:rsidR="00E7502B">
              <w:t>.</w:t>
            </w:r>
          </w:p>
          <w:p w14:paraId="16C99618" w14:textId="3EBA79E0" w:rsidR="003951B3" w:rsidRPr="003951B3" w:rsidRDefault="00BE1733" w:rsidP="00DE5939">
            <w:pPr>
              <w:pStyle w:val="TableText"/>
            </w:pPr>
            <w:r>
              <w:t>Attributes:</w:t>
            </w:r>
            <w:r w:rsidR="00FF5D4A">
              <w:t xml:space="preserve"> England</w:t>
            </w:r>
            <w:r w:rsidR="008D1A24">
              <w:t>, Scotland, Wales, Northern Ireland</w:t>
            </w:r>
            <w:r w:rsidR="00B04218">
              <w:t>.</w:t>
            </w:r>
          </w:p>
        </w:tc>
      </w:tr>
      <w:tr w:rsidR="00276B84" w14:paraId="3C44B9BA" w14:textId="77777777" w:rsidTr="00797025">
        <w:trPr>
          <w:trHeight w:val="340"/>
        </w:trPr>
        <w:tc>
          <w:tcPr>
            <w:tcW w:w="1244" w:type="pct"/>
          </w:tcPr>
          <w:p w14:paraId="2301A905" w14:textId="30D4FDA9" w:rsidR="00276B84" w:rsidRPr="00DA35C6" w:rsidRDefault="003951B3" w:rsidP="00DE5939">
            <w:pPr>
              <w:pStyle w:val="TableText"/>
            </w:pPr>
            <w:r>
              <w:t>Region</w:t>
            </w:r>
          </w:p>
        </w:tc>
        <w:tc>
          <w:tcPr>
            <w:tcW w:w="3756" w:type="pct"/>
          </w:tcPr>
          <w:p w14:paraId="795A7224" w14:textId="59BB69B4" w:rsidR="00457D61" w:rsidRPr="00DA35C6" w:rsidRDefault="00646F2B" w:rsidP="00DE5939">
            <w:pPr>
              <w:pStyle w:val="TableText"/>
            </w:pPr>
            <w:r>
              <w:t>The region within</w:t>
            </w:r>
            <w:r w:rsidR="004F121A">
              <w:t xml:space="preserve"> a UK nation</w:t>
            </w:r>
            <w:r w:rsidR="00576AED">
              <w:t xml:space="preserve"> in which </w:t>
            </w:r>
            <w:r w:rsidR="00802608">
              <w:t>an archetype is located. This will provide a</w:t>
            </w:r>
            <w:r w:rsidR="00E25FC2">
              <w:t xml:space="preserve"> finer</w:t>
            </w:r>
            <w:r w:rsidR="00B87B9C" w:rsidRPr="00DA35C6">
              <w:t xml:space="preserve"> spatial resolution</w:t>
            </w:r>
            <w:r w:rsidR="00461E86">
              <w:t xml:space="preserve"> </w:t>
            </w:r>
            <w:r w:rsidR="00B87B9C" w:rsidRPr="00DA35C6">
              <w:t xml:space="preserve">in order to </w:t>
            </w:r>
            <w:r w:rsidR="00B87EDE">
              <w:t>allow for</w:t>
            </w:r>
            <w:r w:rsidR="00713087" w:rsidRPr="00DA35C6">
              <w:t xml:space="preserve"> variations in climate</w:t>
            </w:r>
            <w:r w:rsidR="00F1046A">
              <w:t xml:space="preserve"> (and resulting</w:t>
            </w:r>
            <w:r w:rsidR="0095152C">
              <w:t xml:space="preserve"> variation in heat demand</w:t>
            </w:r>
            <w:proofErr w:type="gramStart"/>
            <w:r w:rsidR="0095152C">
              <w:t>)</w:t>
            </w:r>
            <w:r w:rsidR="00713087" w:rsidRPr="00DA35C6">
              <w:t xml:space="preserve">, </w:t>
            </w:r>
            <w:r w:rsidR="00600C18">
              <w:t>and</w:t>
            </w:r>
            <w:proofErr w:type="gramEnd"/>
            <w:r w:rsidR="00600C18">
              <w:t xml:space="preserve"> </w:t>
            </w:r>
            <w:r w:rsidR="00B87EDE">
              <w:t xml:space="preserve">enable our analysis to </w:t>
            </w:r>
            <w:r w:rsidR="00497BC9">
              <w:t xml:space="preserve">incorporate differing policy solutions by location. </w:t>
            </w:r>
            <w:r w:rsidR="00640B5A" w:rsidRPr="00DA35C6">
              <w:t xml:space="preserve">There are </w:t>
            </w:r>
            <w:r w:rsidR="00E06592">
              <w:t xml:space="preserve">a number of </w:t>
            </w:r>
            <w:r w:rsidR="004A7657" w:rsidRPr="00DA35C6">
              <w:t xml:space="preserve">statistical geographies which </w:t>
            </w:r>
            <w:r w:rsidR="003951B3">
              <w:t>may</w:t>
            </w:r>
            <w:r w:rsidR="004A7657" w:rsidRPr="00DA35C6">
              <w:t xml:space="preserve"> suit these purposes</w:t>
            </w:r>
            <w:r w:rsidR="00E06592">
              <w:t xml:space="preserve">, </w:t>
            </w:r>
            <w:r w:rsidR="00C7125A">
              <w:t xml:space="preserve">such as the </w:t>
            </w:r>
            <w:r w:rsidR="007959BE">
              <w:t>regions in SAP Appendix ‘U’</w:t>
            </w:r>
            <w:r w:rsidR="003951B3">
              <w:t>,</w:t>
            </w:r>
            <w:r w:rsidR="004A7657" w:rsidRPr="00DA35C6">
              <w:t xml:space="preserve"> </w:t>
            </w:r>
            <w:hyperlink r:id="rId12" w:history="1">
              <w:r w:rsidR="004A7657" w:rsidRPr="00DA35C6">
                <w:rPr>
                  <w:rStyle w:val="Hyperlink"/>
                </w:rPr>
                <w:t>NUTS1 regions</w:t>
              </w:r>
            </w:hyperlink>
            <w:r w:rsidR="004A7657" w:rsidRPr="00DA35C6">
              <w:t xml:space="preserve">, or </w:t>
            </w:r>
            <w:r w:rsidR="00431407" w:rsidRPr="00DA35C6">
              <w:t xml:space="preserve">the </w:t>
            </w:r>
            <w:hyperlink r:id="rId13" w:history="1">
              <w:r w:rsidR="00431407" w:rsidRPr="00DA35C6">
                <w:rPr>
                  <w:rStyle w:val="Hyperlink"/>
                </w:rPr>
                <w:t>Met Office’s regional climates</w:t>
              </w:r>
            </w:hyperlink>
            <w:r w:rsidR="00431407" w:rsidRPr="00DA35C6">
              <w:t>.</w:t>
            </w:r>
            <w:r w:rsidR="0081293D" w:rsidRPr="00DA35C6">
              <w:t xml:space="preserve"> </w:t>
            </w:r>
          </w:p>
          <w:p w14:paraId="11BDDFF0" w14:textId="369CD6A2" w:rsidR="00276B84" w:rsidRPr="00DA35C6" w:rsidRDefault="00185FA2" w:rsidP="00DE5939">
            <w:pPr>
              <w:pStyle w:val="TableText"/>
            </w:pPr>
            <w:r>
              <w:t>Attributes: To</w:t>
            </w:r>
            <w:r w:rsidR="00DF57A9">
              <w:t xml:space="preserve"> be </w:t>
            </w:r>
            <w:r w:rsidR="00536073">
              <w:t xml:space="preserve">agreed. </w:t>
            </w:r>
          </w:p>
        </w:tc>
      </w:tr>
      <w:tr w:rsidR="00276B84" w14:paraId="27BAEA2D" w14:textId="77777777" w:rsidTr="00797025">
        <w:trPr>
          <w:trHeight w:val="340"/>
        </w:trPr>
        <w:tc>
          <w:tcPr>
            <w:tcW w:w="1244" w:type="pct"/>
          </w:tcPr>
          <w:p w14:paraId="670D0A67" w14:textId="6BC11F89" w:rsidR="00276B84" w:rsidRPr="00DA35C6" w:rsidRDefault="00276B84" w:rsidP="00DE5939">
            <w:pPr>
              <w:pStyle w:val="TableText"/>
            </w:pPr>
            <w:r w:rsidRPr="00DA35C6">
              <w:t>Property type</w:t>
            </w:r>
          </w:p>
        </w:tc>
        <w:tc>
          <w:tcPr>
            <w:tcW w:w="3756" w:type="pct"/>
          </w:tcPr>
          <w:p w14:paraId="797B3842" w14:textId="48883217" w:rsidR="001311F2" w:rsidRDefault="00635430" w:rsidP="00DE5939">
            <w:pPr>
              <w:pStyle w:val="TableText"/>
            </w:pPr>
            <w:r>
              <w:t xml:space="preserve">The typology of the </w:t>
            </w:r>
            <w:r w:rsidR="00A3340A">
              <w:t>archetype</w:t>
            </w:r>
            <w:r>
              <w:t>.</w:t>
            </w:r>
            <w:r w:rsidR="009F648C">
              <w:t xml:space="preserve"> </w:t>
            </w:r>
            <w:r w:rsidR="00503DC8">
              <w:t xml:space="preserve">The </w:t>
            </w:r>
            <w:r w:rsidR="00D90FD7">
              <w:t>attributes</w:t>
            </w:r>
            <w:r w:rsidR="00487176">
              <w:t xml:space="preserve"> used will dep</w:t>
            </w:r>
            <w:r w:rsidR="0076630E">
              <w:t>end</w:t>
            </w:r>
            <w:r w:rsidR="005238C3">
              <w:t xml:space="preserve"> on the data available in the housing surveys</w:t>
            </w:r>
            <w:r w:rsidR="00C901EF">
              <w:t xml:space="preserve"> and other data sources used to build the dataset. The attributes used</w:t>
            </w:r>
            <w:r w:rsidR="00762B25">
              <w:t xml:space="preserve"> </w:t>
            </w:r>
            <w:r w:rsidR="00FC3381">
              <w:t xml:space="preserve">should differentiate </w:t>
            </w:r>
            <w:r w:rsidR="00E37822">
              <w:t>typologi</w:t>
            </w:r>
            <w:r w:rsidR="00F80B63">
              <w:t>cal variations</w:t>
            </w:r>
            <w:r w:rsidR="0005196A">
              <w:t xml:space="preserve"> in the stock</w:t>
            </w:r>
            <w:r w:rsidR="00F80B63">
              <w:t xml:space="preserve"> with meaningful impacts on </w:t>
            </w:r>
            <w:r w:rsidR="00891D69">
              <w:t>heating deman</w:t>
            </w:r>
            <w:r w:rsidR="008476A9">
              <w:t>d and the choice</w:t>
            </w:r>
            <w:r w:rsidR="002F3E34">
              <w:t xml:space="preserve">s of </w:t>
            </w:r>
            <w:r w:rsidR="000D10B7">
              <w:t xml:space="preserve">technologies </w:t>
            </w:r>
            <w:r w:rsidR="002F3E34">
              <w:t>which ca</w:t>
            </w:r>
            <w:r w:rsidR="0005196A">
              <w:t>n be</w:t>
            </w:r>
            <w:r w:rsidR="00C11A85">
              <w:t xml:space="preserve"> applied</w:t>
            </w:r>
            <w:r w:rsidR="002F635D">
              <w:t>.</w:t>
            </w:r>
            <w:r w:rsidR="00820013">
              <w:t xml:space="preserve"> If </w:t>
            </w:r>
            <w:proofErr w:type="gramStart"/>
            <w:r w:rsidR="00820013">
              <w:t>possible</w:t>
            </w:r>
            <w:proofErr w:type="gramEnd"/>
            <w:r w:rsidR="00820013">
              <w:t xml:space="preserve"> </w:t>
            </w:r>
            <w:r w:rsidR="00595D09">
              <w:t xml:space="preserve">it would be useful to be able to </w:t>
            </w:r>
            <w:r w:rsidR="00595D09">
              <w:lastRenderedPageBreak/>
              <w:t>differentiate</w:t>
            </w:r>
            <w:r w:rsidR="00E86EC6">
              <w:t xml:space="preserve"> high-rise and low-rise flats</w:t>
            </w:r>
            <w:r w:rsidR="007612AB">
              <w:t xml:space="preserve">, and </w:t>
            </w:r>
            <w:r w:rsidR="000B0C90">
              <w:t>top fl</w:t>
            </w:r>
            <w:r w:rsidR="002A4811">
              <w:t xml:space="preserve">oor and basement </w:t>
            </w:r>
            <w:r w:rsidR="005A2E82">
              <w:t>flats.</w:t>
            </w:r>
            <w:r w:rsidR="00C11A85">
              <w:t xml:space="preserve"> </w:t>
            </w:r>
          </w:p>
          <w:p w14:paraId="7A54F153" w14:textId="6BCDC0DD" w:rsidR="005A2E82" w:rsidRPr="00DA35C6" w:rsidRDefault="005A2E82" w:rsidP="00DE5939">
            <w:pPr>
              <w:pStyle w:val="TableText"/>
            </w:pPr>
            <w:r>
              <w:t xml:space="preserve">Potential attributes: </w:t>
            </w:r>
            <w:r w:rsidR="007477BB">
              <w:t>End terrace, Mid terrace,</w:t>
            </w:r>
            <w:r w:rsidR="00444CCE">
              <w:t xml:space="preserve"> Semi-detached,</w:t>
            </w:r>
            <w:r w:rsidR="009D0AE6">
              <w:t xml:space="preserve"> Detached, Bungalow, Flat, High-rise flat</w:t>
            </w:r>
            <w:r w:rsidR="00C67A64">
              <w:t>, Basement flat, Top-floor flat.</w:t>
            </w:r>
          </w:p>
        </w:tc>
      </w:tr>
      <w:tr w:rsidR="00276B84" w14:paraId="6ABA7C5C" w14:textId="77777777" w:rsidTr="00797025">
        <w:trPr>
          <w:trHeight w:val="340"/>
        </w:trPr>
        <w:tc>
          <w:tcPr>
            <w:tcW w:w="1244" w:type="pct"/>
          </w:tcPr>
          <w:p w14:paraId="48B67EEA" w14:textId="1E3737B4" w:rsidR="00276B84" w:rsidRPr="00DA35C6" w:rsidRDefault="00276B84" w:rsidP="00DE5939">
            <w:pPr>
              <w:pStyle w:val="TableText"/>
            </w:pPr>
            <w:r w:rsidRPr="00DA35C6">
              <w:lastRenderedPageBreak/>
              <w:t>Property size</w:t>
            </w:r>
          </w:p>
        </w:tc>
        <w:tc>
          <w:tcPr>
            <w:tcW w:w="3756" w:type="pct"/>
          </w:tcPr>
          <w:p w14:paraId="77A55B2A" w14:textId="3A877CE0" w:rsidR="00921527" w:rsidRDefault="006A794F" w:rsidP="00DE5939">
            <w:pPr>
              <w:pStyle w:val="TableText"/>
            </w:pPr>
            <w:r>
              <w:t>A qualitative</w:t>
            </w:r>
            <w:r w:rsidR="0080498E">
              <w:t xml:space="preserve"> indicator of the </w:t>
            </w:r>
            <w:r w:rsidR="006D55F6">
              <w:t xml:space="preserve">average </w:t>
            </w:r>
            <w:r w:rsidR="00B1415D">
              <w:t>floor area</w:t>
            </w:r>
            <w:r w:rsidR="0080498E">
              <w:t xml:space="preserve"> of the </w:t>
            </w:r>
            <w:r w:rsidR="006D55F6">
              <w:t>archetype</w:t>
            </w:r>
            <w:r w:rsidR="0080498E">
              <w:t>, aligned to the</w:t>
            </w:r>
            <w:r w:rsidR="00E74A80">
              <w:t xml:space="preserve"> sizes used</w:t>
            </w:r>
            <w:r w:rsidR="00185B24">
              <w:t xml:space="preserve"> in the </w:t>
            </w:r>
            <w:r w:rsidR="00DA08D7">
              <w:t xml:space="preserve">decarbonisation </w:t>
            </w:r>
            <w:r w:rsidR="00185B24">
              <w:t>model</w:t>
            </w:r>
            <w:r w:rsidR="0009269B">
              <w:t xml:space="preserve">’s </w:t>
            </w:r>
            <w:r w:rsidR="00ED701E">
              <w:t xml:space="preserve">energy efficiency </w:t>
            </w:r>
            <w:r w:rsidR="00E4732A">
              <w:t xml:space="preserve">costs and </w:t>
            </w:r>
            <w:r w:rsidR="00DC1CFA">
              <w:t>energy savings</w:t>
            </w:r>
            <w:r w:rsidR="0010781E">
              <w:t xml:space="preserve"> inputs</w:t>
            </w:r>
            <w:r w:rsidR="006D585A">
              <w:t>. The</w:t>
            </w:r>
            <w:r w:rsidR="00FE3877">
              <w:t xml:space="preserve"> size ranges</w:t>
            </w:r>
            <w:r w:rsidR="00913DB2">
              <w:t xml:space="preserve"> which correspond</w:t>
            </w:r>
            <w:r w:rsidR="006D585A">
              <w:t xml:space="preserve"> </w:t>
            </w:r>
            <w:r w:rsidR="00871D34">
              <w:t>to each attribute are to be agreed.</w:t>
            </w:r>
          </w:p>
          <w:p w14:paraId="1C2FA430" w14:textId="6D10F65D" w:rsidR="00F22AF5" w:rsidRPr="00DA35C6" w:rsidRDefault="00EE2389" w:rsidP="00CF5EBB">
            <w:pPr>
              <w:pStyle w:val="TableText"/>
            </w:pPr>
            <w:r>
              <w:t>Probable a</w:t>
            </w:r>
            <w:r w:rsidR="007B5093">
              <w:t>ttributes: Small, Medium, Large.</w:t>
            </w:r>
          </w:p>
        </w:tc>
      </w:tr>
      <w:tr w:rsidR="001311F2" w14:paraId="11EC8C19" w14:textId="77777777" w:rsidTr="00797025">
        <w:trPr>
          <w:trHeight w:val="340"/>
        </w:trPr>
        <w:tc>
          <w:tcPr>
            <w:tcW w:w="1244" w:type="pct"/>
          </w:tcPr>
          <w:p w14:paraId="3A071BA8" w14:textId="060F0E8A" w:rsidR="001311F2" w:rsidRPr="00DA35C6" w:rsidRDefault="001311F2" w:rsidP="00DE5939">
            <w:pPr>
              <w:pStyle w:val="TableText"/>
            </w:pPr>
            <w:r w:rsidRPr="00DA35C6">
              <w:t>Age</w:t>
            </w:r>
            <w:r w:rsidR="00F43EF5">
              <w:t xml:space="preserve"> band</w:t>
            </w:r>
          </w:p>
        </w:tc>
        <w:tc>
          <w:tcPr>
            <w:tcW w:w="3756" w:type="pct"/>
          </w:tcPr>
          <w:p w14:paraId="786D9985" w14:textId="77777777" w:rsidR="009A4ABA" w:rsidRDefault="00E117BA" w:rsidP="00DE5939">
            <w:pPr>
              <w:pStyle w:val="TableText"/>
            </w:pPr>
            <w:r>
              <w:t>The</w:t>
            </w:r>
            <w:r w:rsidR="00722256">
              <w:t xml:space="preserve"> </w:t>
            </w:r>
            <w:r w:rsidR="00506390">
              <w:t>range</w:t>
            </w:r>
            <w:r w:rsidR="00737548">
              <w:t xml:space="preserve"> of </w:t>
            </w:r>
            <w:r w:rsidR="00175098">
              <w:t>years in which the archetype</w:t>
            </w:r>
            <w:r w:rsidR="00062C96">
              <w:t xml:space="preserve"> was constructed</w:t>
            </w:r>
            <w:r w:rsidR="003564B7">
              <w:t>.</w:t>
            </w:r>
            <w:r w:rsidR="00DB5CD5">
              <w:t xml:space="preserve"> Some </w:t>
            </w:r>
            <w:r w:rsidR="003A30D9">
              <w:t>bands in the survey data may be merged</w:t>
            </w:r>
            <w:r w:rsidR="004F2A5E">
              <w:t xml:space="preserve"> to </w:t>
            </w:r>
            <w:r w:rsidR="00B669B2">
              <w:t>limit the number of archetypes</w:t>
            </w:r>
            <w:r w:rsidR="009A4ABA">
              <w:t>.</w:t>
            </w:r>
          </w:p>
          <w:p w14:paraId="3DBCE010" w14:textId="7C0C5806" w:rsidR="001311F2" w:rsidRPr="00DA35C6" w:rsidRDefault="009A4ABA" w:rsidP="00DE5939">
            <w:pPr>
              <w:pStyle w:val="TableText"/>
            </w:pPr>
            <w:r>
              <w:t xml:space="preserve">Potential attributes: </w:t>
            </w:r>
            <w:r w:rsidR="00B23C73" w:rsidRPr="00DA35C6">
              <w:t xml:space="preserve"> </w:t>
            </w:r>
            <w:proofErr w:type="gramStart"/>
            <w:r w:rsidR="001311F2" w:rsidRPr="00DA35C6">
              <w:t>Pre-1919</w:t>
            </w:r>
            <w:proofErr w:type="gramEnd"/>
            <w:r w:rsidR="001311F2" w:rsidRPr="00DA35C6">
              <w:t>, 1919-44, 1945-64, 1965-80, 1981-90, 1983-2002, post 2002</w:t>
            </w:r>
          </w:p>
        </w:tc>
      </w:tr>
      <w:tr w:rsidR="00276B84" w14:paraId="23618A4B" w14:textId="77777777" w:rsidTr="00797025">
        <w:trPr>
          <w:trHeight w:val="340"/>
        </w:trPr>
        <w:tc>
          <w:tcPr>
            <w:tcW w:w="1244" w:type="pct"/>
          </w:tcPr>
          <w:p w14:paraId="01937E35" w14:textId="06E82C0C" w:rsidR="00276B84" w:rsidRPr="00DA35C6" w:rsidRDefault="00276B84" w:rsidP="00DE5939">
            <w:pPr>
              <w:pStyle w:val="TableText"/>
            </w:pPr>
            <w:r w:rsidRPr="00DA35C6">
              <w:t xml:space="preserve">Wall </w:t>
            </w:r>
            <w:r w:rsidR="00C2479F">
              <w:t>type</w:t>
            </w:r>
          </w:p>
        </w:tc>
        <w:tc>
          <w:tcPr>
            <w:tcW w:w="3756" w:type="pct"/>
          </w:tcPr>
          <w:p w14:paraId="535B4619" w14:textId="0099E820" w:rsidR="005A561F" w:rsidRDefault="003D7E2F" w:rsidP="00DE5939">
            <w:pPr>
              <w:pStyle w:val="TableText"/>
            </w:pPr>
            <w:r>
              <w:t xml:space="preserve">The </w:t>
            </w:r>
            <w:r w:rsidR="008D53C1">
              <w:t xml:space="preserve">current </w:t>
            </w:r>
            <w:r>
              <w:t>const</w:t>
            </w:r>
            <w:r w:rsidR="0018381C">
              <w:t>ruction of the</w:t>
            </w:r>
            <w:r w:rsidR="00D668C6">
              <w:t xml:space="preserve"> walls of the archetype</w:t>
            </w:r>
            <w:r w:rsidR="001652B8">
              <w:t xml:space="preserve">, </w:t>
            </w:r>
            <w:r w:rsidR="00A30251">
              <w:t xml:space="preserve">indicating the </w:t>
            </w:r>
            <w:r w:rsidR="007348EC">
              <w:t xml:space="preserve">current levels of </w:t>
            </w:r>
            <w:r w:rsidR="00A30251">
              <w:t>insulation</w:t>
            </w:r>
            <w:r w:rsidR="007348EC">
              <w:t>,</w:t>
            </w:r>
            <w:r w:rsidR="00AD3E34">
              <w:t xml:space="preserve"> </w:t>
            </w:r>
            <w:r w:rsidR="007C0666">
              <w:t xml:space="preserve">difficulty of </w:t>
            </w:r>
            <w:r w:rsidR="000E616F">
              <w:t>making improvement</w:t>
            </w:r>
            <w:r w:rsidR="005A561F">
              <w:t>s</w:t>
            </w:r>
            <w:r w:rsidR="00AD3E34">
              <w:t xml:space="preserve">, and potentially </w:t>
            </w:r>
            <w:r w:rsidR="00592EC1">
              <w:t>preferred choice of improvement (</w:t>
            </w:r>
            <w:proofErr w:type="gramStart"/>
            <w:r w:rsidR="00E6150F">
              <w:t>e.g.</w:t>
            </w:r>
            <w:proofErr w:type="gramEnd"/>
            <w:r w:rsidR="00592EC1">
              <w:t xml:space="preserve"> whether a solid</w:t>
            </w:r>
            <w:r w:rsidR="008D51B0">
              <w:t>-</w:t>
            </w:r>
            <w:r w:rsidR="00592EC1">
              <w:t xml:space="preserve">walled property is suited to </w:t>
            </w:r>
            <w:r w:rsidR="00210CEB">
              <w:t>internal or external wall insulation)</w:t>
            </w:r>
            <w:r w:rsidR="005A561F">
              <w:t>.</w:t>
            </w:r>
          </w:p>
          <w:p w14:paraId="125D6111" w14:textId="165F3511" w:rsidR="00276B84" w:rsidRPr="00DA35C6" w:rsidRDefault="005A561F" w:rsidP="00DE5939">
            <w:pPr>
              <w:pStyle w:val="TableText"/>
            </w:pPr>
            <w:r>
              <w:t xml:space="preserve">Potential attributes: </w:t>
            </w:r>
            <w:r w:rsidR="0033671E">
              <w:t xml:space="preserve">Solid insulated, </w:t>
            </w:r>
            <w:r w:rsidR="001970DF">
              <w:t>Solid uninsulated</w:t>
            </w:r>
            <w:r w:rsidR="00F93A03">
              <w:t xml:space="preserve"> (external)</w:t>
            </w:r>
            <w:r w:rsidR="00F4374E">
              <w:t xml:space="preserve">, </w:t>
            </w:r>
            <w:r w:rsidR="007D7797">
              <w:t>Solid</w:t>
            </w:r>
            <w:r w:rsidR="00C21CA8">
              <w:t xml:space="preserve"> </w:t>
            </w:r>
            <w:r w:rsidR="00210CEB">
              <w:t>uninsulated</w:t>
            </w:r>
            <w:r w:rsidR="00F93A03">
              <w:t xml:space="preserve"> (internal)</w:t>
            </w:r>
            <w:r w:rsidR="004E0AC8">
              <w:t xml:space="preserve">, </w:t>
            </w:r>
            <w:r w:rsidR="0033671E">
              <w:t>Cavity insulated,</w:t>
            </w:r>
            <w:r w:rsidR="006E6AAE">
              <w:t xml:space="preserve"> </w:t>
            </w:r>
            <w:r w:rsidR="00373C5D" w:rsidRPr="00DA35C6">
              <w:t xml:space="preserve">Cavity uninsulated, </w:t>
            </w:r>
            <w:r w:rsidR="00500619">
              <w:t xml:space="preserve">Cavity </w:t>
            </w:r>
            <w:r w:rsidR="0033671E">
              <w:t>uninsulated HTT</w:t>
            </w:r>
            <w:r w:rsidR="00516C5B">
              <w:t>.</w:t>
            </w:r>
          </w:p>
        </w:tc>
      </w:tr>
      <w:tr w:rsidR="00A31358" w14:paraId="1CE28BCE" w14:textId="77777777" w:rsidTr="00797025">
        <w:trPr>
          <w:trHeight w:val="340"/>
        </w:trPr>
        <w:tc>
          <w:tcPr>
            <w:tcW w:w="1244" w:type="pct"/>
          </w:tcPr>
          <w:p w14:paraId="68FD8983" w14:textId="41800D93" w:rsidR="00A31358" w:rsidRPr="00DA35C6" w:rsidRDefault="00A31358" w:rsidP="00DE5939">
            <w:pPr>
              <w:pStyle w:val="TableText"/>
            </w:pPr>
            <w:r w:rsidRPr="00DA35C6">
              <w:t xml:space="preserve">Roof </w:t>
            </w:r>
            <w:r w:rsidR="00C2479F">
              <w:t>type</w:t>
            </w:r>
          </w:p>
        </w:tc>
        <w:tc>
          <w:tcPr>
            <w:tcW w:w="3756" w:type="pct"/>
          </w:tcPr>
          <w:p w14:paraId="505C5AFE" w14:textId="6C427255" w:rsidR="000A75E9" w:rsidRDefault="000A75E9" w:rsidP="00DE5939">
            <w:pPr>
              <w:pStyle w:val="TableText"/>
            </w:pPr>
            <w:r>
              <w:t xml:space="preserve">The </w:t>
            </w:r>
            <w:r w:rsidR="008D53C1">
              <w:t xml:space="preserve">current </w:t>
            </w:r>
            <w:r>
              <w:t>construction of the roof of the archetype, indicating the current levels of insulation and difficulty of making improvements</w:t>
            </w:r>
            <w:r w:rsidR="00C749DE">
              <w:t>.</w:t>
            </w:r>
          </w:p>
          <w:p w14:paraId="619143CA" w14:textId="5D838D17" w:rsidR="00A31358" w:rsidRPr="00DA35C6" w:rsidRDefault="000A75E9" w:rsidP="00DE5939">
            <w:pPr>
              <w:pStyle w:val="TableText"/>
            </w:pPr>
            <w:r>
              <w:t>Potential attributes:</w:t>
            </w:r>
            <w:r w:rsidR="00A31358" w:rsidRPr="00DA35C6">
              <w:t xml:space="preserve"> Uninsulated (Easy to Treat), Uninsulated (Hard to Treat), Under-insulated (Easy to Treat), Under-insulated (Hard-to-Treat), Insulated, No roof</w:t>
            </w:r>
            <w:r w:rsidR="0077124E">
              <w:t>.</w:t>
            </w:r>
          </w:p>
        </w:tc>
      </w:tr>
      <w:tr w:rsidR="00F43EF5" w14:paraId="1F46AF69" w14:textId="77777777" w:rsidTr="00797025">
        <w:trPr>
          <w:trHeight w:val="340"/>
        </w:trPr>
        <w:tc>
          <w:tcPr>
            <w:tcW w:w="1244" w:type="pct"/>
          </w:tcPr>
          <w:p w14:paraId="2B6BF82B" w14:textId="52C02186" w:rsidR="00F43EF5" w:rsidRPr="00DA35C6" w:rsidRDefault="00F43EF5" w:rsidP="00DE5939">
            <w:pPr>
              <w:pStyle w:val="TableText"/>
            </w:pPr>
            <w:r>
              <w:t>Glazing type</w:t>
            </w:r>
          </w:p>
        </w:tc>
        <w:tc>
          <w:tcPr>
            <w:tcW w:w="3756" w:type="pct"/>
          </w:tcPr>
          <w:p w14:paraId="015670EC" w14:textId="0ABE8FF5" w:rsidR="00F43EF5" w:rsidRDefault="009D64BD" w:rsidP="00DE5939">
            <w:pPr>
              <w:pStyle w:val="TableText"/>
            </w:pPr>
            <w:r>
              <w:t xml:space="preserve">The </w:t>
            </w:r>
            <w:r w:rsidR="002E0DD5">
              <w:t>current</w:t>
            </w:r>
            <w:r w:rsidR="008D53C1">
              <w:t xml:space="preserve"> type of windows fitted to the property</w:t>
            </w:r>
            <w:r w:rsidR="00C749DE">
              <w:t>.</w:t>
            </w:r>
            <w:r w:rsidR="004414C5">
              <w:t xml:space="preserve"> This variable may be omitted </w:t>
            </w:r>
            <w:r w:rsidR="00212088">
              <w:t>from</w:t>
            </w:r>
            <w:r w:rsidR="00FA037C">
              <w:t xml:space="preserve"> the final dataset if </w:t>
            </w:r>
            <w:r w:rsidR="00ED2369">
              <w:t xml:space="preserve">changes to windows are excluded from the </w:t>
            </w:r>
            <w:r w:rsidR="009A33A1">
              <w:t xml:space="preserve">decarbonisation </w:t>
            </w:r>
            <w:r w:rsidR="00ED2369">
              <w:t>model.</w:t>
            </w:r>
            <w:r w:rsidR="00212088">
              <w:t xml:space="preserve"> </w:t>
            </w:r>
          </w:p>
          <w:p w14:paraId="681C4317" w14:textId="5FA253D8" w:rsidR="0000349B" w:rsidRPr="00DA35C6" w:rsidRDefault="0000349B" w:rsidP="00DE5939">
            <w:pPr>
              <w:pStyle w:val="TableText"/>
            </w:pPr>
            <w:r>
              <w:t>Potential attributes</w:t>
            </w:r>
            <w:r w:rsidR="007E2727">
              <w:t>:</w:t>
            </w:r>
            <w:r w:rsidR="00FA037C">
              <w:t xml:space="preserve"> </w:t>
            </w:r>
            <w:r w:rsidR="008A34FD">
              <w:t xml:space="preserve">Single glazed, Double glazed </w:t>
            </w:r>
            <w:proofErr w:type="gramStart"/>
            <w:r w:rsidR="008A34FD">
              <w:t>pre 2002</w:t>
            </w:r>
            <w:proofErr w:type="gramEnd"/>
            <w:r w:rsidR="008A34FD">
              <w:t xml:space="preserve">, </w:t>
            </w:r>
            <w:r w:rsidR="00313234">
              <w:t>Double glazed post 2002</w:t>
            </w:r>
            <w:r w:rsidR="00164FDC">
              <w:t>.</w:t>
            </w:r>
          </w:p>
        </w:tc>
      </w:tr>
      <w:tr w:rsidR="00A31358" w14:paraId="4F6A2EFD" w14:textId="77777777" w:rsidTr="00797025">
        <w:trPr>
          <w:trHeight w:val="340"/>
        </w:trPr>
        <w:tc>
          <w:tcPr>
            <w:tcW w:w="1244" w:type="pct"/>
          </w:tcPr>
          <w:p w14:paraId="53BA6E70" w14:textId="3CAEB50F" w:rsidR="00A31358" w:rsidRPr="00DA35C6" w:rsidRDefault="00A31358" w:rsidP="00DE5939">
            <w:pPr>
              <w:pStyle w:val="TableText"/>
            </w:pPr>
            <w:r w:rsidRPr="00DA35C6">
              <w:t xml:space="preserve">Floor </w:t>
            </w:r>
            <w:r w:rsidR="00F43EF5">
              <w:t>type</w:t>
            </w:r>
          </w:p>
        </w:tc>
        <w:tc>
          <w:tcPr>
            <w:tcW w:w="3756" w:type="pct"/>
          </w:tcPr>
          <w:p w14:paraId="4C375869" w14:textId="2BAECA3F" w:rsidR="00BB1C53" w:rsidRDefault="00BB1C53" w:rsidP="00BB1C53">
            <w:pPr>
              <w:pStyle w:val="TableText"/>
            </w:pPr>
            <w:r>
              <w:t>The current construction of the ground floor of the archetype, indicating the current levels of insulation and difficulty of making improvements.</w:t>
            </w:r>
          </w:p>
          <w:p w14:paraId="322BA51E" w14:textId="1AC882E0" w:rsidR="00A31358" w:rsidRPr="00DA35C6" w:rsidRDefault="00EE2389" w:rsidP="00DE5939">
            <w:pPr>
              <w:pStyle w:val="TableText"/>
            </w:pPr>
            <w:r>
              <w:t>Potential attributes</w:t>
            </w:r>
            <w:r w:rsidR="009960F8">
              <w:t xml:space="preserve">: </w:t>
            </w:r>
            <w:r w:rsidR="00A31358" w:rsidRPr="00DA35C6">
              <w:t xml:space="preserve">Solid uninsulated, Solid insulated, </w:t>
            </w:r>
            <w:proofErr w:type="gramStart"/>
            <w:r w:rsidR="00A31358" w:rsidRPr="00DA35C6">
              <w:t>Suspended</w:t>
            </w:r>
            <w:proofErr w:type="gramEnd"/>
            <w:r w:rsidR="00A31358" w:rsidRPr="00DA35C6">
              <w:t xml:space="preserve"> uninsulated, Suspended insulated, None</w:t>
            </w:r>
          </w:p>
        </w:tc>
      </w:tr>
      <w:tr w:rsidR="00B469D5" w14:paraId="15EFEA9B" w14:textId="77777777" w:rsidTr="00797025">
        <w:trPr>
          <w:trHeight w:val="340"/>
        </w:trPr>
        <w:tc>
          <w:tcPr>
            <w:tcW w:w="1244" w:type="pct"/>
          </w:tcPr>
          <w:p w14:paraId="1E2BC89D" w14:textId="5879BCC3" w:rsidR="00B469D5" w:rsidRPr="00DA35C6" w:rsidRDefault="00B469D5" w:rsidP="00B469D5">
            <w:pPr>
              <w:pStyle w:val="TableText"/>
            </w:pPr>
            <w:r w:rsidRPr="00DA35C6">
              <w:t xml:space="preserve">Heating </w:t>
            </w:r>
            <w:r>
              <w:t>type</w:t>
            </w:r>
          </w:p>
        </w:tc>
        <w:tc>
          <w:tcPr>
            <w:tcW w:w="3756" w:type="pct"/>
          </w:tcPr>
          <w:p w14:paraId="5A0D32D5" w14:textId="2CB6AF90" w:rsidR="00F15E16" w:rsidRDefault="009968BD" w:rsidP="00B469D5">
            <w:pPr>
              <w:pStyle w:val="TableText"/>
            </w:pPr>
            <w:r>
              <w:t>The current</w:t>
            </w:r>
            <w:r w:rsidR="00393F51">
              <w:t xml:space="preserve"> space heating system</w:t>
            </w:r>
            <w:r w:rsidR="002D4956">
              <w:t xml:space="preserve"> installed in the archetype.</w:t>
            </w:r>
          </w:p>
          <w:p w14:paraId="10BBF698" w14:textId="195184D9" w:rsidR="00B469D5" w:rsidRPr="00DA35C6" w:rsidRDefault="002D4956" w:rsidP="00B469D5">
            <w:pPr>
              <w:pStyle w:val="TableText"/>
            </w:pPr>
            <w:r>
              <w:t xml:space="preserve">Potential attributes: </w:t>
            </w:r>
            <w:r w:rsidR="00B469D5" w:rsidRPr="00DA35C6">
              <w:t>Gas boiler, Oil boiler, Electric (resistive), Electric (storage), Communal heating (gas), Communal heating (oil), Communal heating (electric), Heat pump, Heat network (gas), Heat network (electric), Biofuels, Waste, Other</w:t>
            </w:r>
          </w:p>
        </w:tc>
      </w:tr>
      <w:tr w:rsidR="00B469D5" w14:paraId="6E37528F" w14:textId="77777777" w:rsidTr="00797025">
        <w:trPr>
          <w:trHeight w:val="340"/>
        </w:trPr>
        <w:tc>
          <w:tcPr>
            <w:tcW w:w="1244" w:type="pct"/>
          </w:tcPr>
          <w:p w14:paraId="3995A618" w14:textId="69D39314" w:rsidR="00B469D5" w:rsidRPr="00DA35C6" w:rsidRDefault="00B469D5" w:rsidP="00B469D5">
            <w:pPr>
              <w:pStyle w:val="TableText"/>
            </w:pPr>
            <w:r w:rsidRPr="00DA35C6">
              <w:t>Hot water tank</w:t>
            </w:r>
          </w:p>
        </w:tc>
        <w:tc>
          <w:tcPr>
            <w:tcW w:w="3756" w:type="pct"/>
          </w:tcPr>
          <w:p w14:paraId="2B92B253" w14:textId="6337F6D3" w:rsidR="00BF03BE" w:rsidRDefault="00B36028" w:rsidP="00B469D5">
            <w:pPr>
              <w:pStyle w:val="TableText"/>
            </w:pPr>
            <w:r>
              <w:t>The presence of</w:t>
            </w:r>
            <w:r w:rsidR="005959FD">
              <w:t xml:space="preserve"> a hot</w:t>
            </w:r>
            <w:r w:rsidR="00916A14">
              <w:t xml:space="preserve"> water</w:t>
            </w:r>
            <w:r w:rsidR="00751690">
              <w:t xml:space="preserve"> tank</w:t>
            </w:r>
            <w:r w:rsidR="00627F0D">
              <w:t xml:space="preserve"> in the</w:t>
            </w:r>
            <w:r w:rsidR="0083192D">
              <w:t xml:space="preserve"> archetype</w:t>
            </w:r>
            <w:r w:rsidR="00751690">
              <w:t>.</w:t>
            </w:r>
            <w:r w:rsidR="00916A14">
              <w:t xml:space="preserve"> </w:t>
            </w:r>
          </w:p>
          <w:p w14:paraId="3D11C820" w14:textId="3E1F2F4B" w:rsidR="00B469D5" w:rsidRPr="00DA35C6" w:rsidRDefault="00627F0D" w:rsidP="00B469D5">
            <w:pPr>
              <w:pStyle w:val="TableText"/>
            </w:pPr>
            <w:r>
              <w:t>Attribute</w:t>
            </w:r>
            <w:r w:rsidR="004D7A9D">
              <w:t xml:space="preserve">s: </w:t>
            </w:r>
            <w:r w:rsidR="00B469D5" w:rsidRPr="00DA35C6">
              <w:t xml:space="preserve">Yes, </w:t>
            </w:r>
            <w:r w:rsidR="00411F8E">
              <w:t>N</w:t>
            </w:r>
            <w:r w:rsidR="00B469D5" w:rsidRPr="00DA35C6">
              <w:t>o</w:t>
            </w:r>
            <w:r w:rsidR="004D7A9D">
              <w:t>.</w:t>
            </w:r>
            <w:r w:rsidR="00B469D5" w:rsidRPr="00DA35C6">
              <w:t xml:space="preserve"> </w:t>
            </w:r>
          </w:p>
        </w:tc>
      </w:tr>
      <w:tr w:rsidR="00040A06" w14:paraId="60D11E79" w14:textId="77777777" w:rsidTr="00797025">
        <w:trPr>
          <w:trHeight w:val="340"/>
        </w:trPr>
        <w:tc>
          <w:tcPr>
            <w:tcW w:w="1244" w:type="pct"/>
          </w:tcPr>
          <w:p w14:paraId="6FDC1CD6" w14:textId="5F3E8554" w:rsidR="00040A06" w:rsidRPr="00DA35C6" w:rsidRDefault="00040A06" w:rsidP="00B469D5">
            <w:pPr>
              <w:pStyle w:val="TableText"/>
            </w:pPr>
            <w:r>
              <w:t>Tenure</w:t>
            </w:r>
          </w:p>
        </w:tc>
        <w:tc>
          <w:tcPr>
            <w:tcW w:w="3756" w:type="pct"/>
          </w:tcPr>
          <w:p w14:paraId="52AF3DDA" w14:textId="77777777" w:rsidR="00E55768" w:rsidRDefault="002D1080" w:rsidP="00B469D5">
            <w:pPr>
              <w:pStyle w:val="TableText"/>
            </w:pPr>
            <w:r>
              <w:t>The</w:t>
            </w:r>
            <w:r w:rsidR="00BC1123">
              <w:t xml:space="preserve"> </w:t>
            </w:r>
            <w:r w:rsidR="00EA552E">
              <w:t>tenure type</w:t>
            </w:r>
            <w:r w:rsidR="003942D2">
              <w:t xml:space="preserve"> </w:t>
            </w:r>
            <w:r w:rsidR="002B4664">
              <w:t xml:space="preserve">under which the </w:t>
            </w:r>
            <w:r w:rsidR="00E55768">
              <w:t>archetype</w:t>
            </w:r>
            <w:r w:rsidR="002B4664">
              <w:t xml:space="preserve"> is occupied</w:t>
            </w:r>
            <w:r w:rsidR="00E55768">
              <w:t xml:space="preserve">. </w:t>
            </w:r>
          </w:p>
          <w:p w14:paraId="6A4B2B83" w14:textId="4D661614" w:rsidR="00040A06" w:rsidRPr="00DA35C6" w:rsidRDefault="00B6601B" w:rsidP="00B469D5">
            <w:pPr>
              <w:pStyle w:val="TableText"/>
            </w:pPr>
            <w:r>
              <w:t xml:space="preserve">Probable attributes: </w:t>
            </w:r>
            <w:r w:rsidR="0082078F">
              <w:t>Social, Private, Owner-occup</w:t>
            </w:r>
            <w:r w:rsidR="002203BC">
              <w:t>ied</w:t>
            </w:r>
          </w:p>
        </w:tc>
      </w:tr>
      <w:tr w:rsidR="00B469D5" w14:paraId="63CC7AF5" w14:textId="77777777" w:rsidTr="00797025">
        <w:trPr>
          <w:trHeight w:val="340"/>
        </w:trPr>
        <w:tc>
          <w:tcPr>
            <w:tcW w:w="1244" w:type="pct"/>
          </w:tcPr>
          <w:p w14:paraId="5E3DAA08" w14:textId="55F03836" w:rsidR="00B469D5" w:rsidRPr="00DA35C6" w:rsidRDefault="00B469D5" w:rsidP="00B469D5">
            <w:pPr>
              <w:pStyle w:val="TableText"/>
            </w:pPr>
            <w:r w:rsidRPr="00DA35C6">
              <w:t>Fuel poverty</w:t>
            </w:r>
          </w:p>
        </w:tc>
        <w:tc>
          <w:tcPr>
            <w:tcW w:w="3756" w:type="pct"/>
          </w:tcPr>
          <w:p w14:paraId="10E32B08" w14:textId="6123ACC2" w:rsidR="0095121D" w:rsidRDefault="003179C7" w:rsidP="00B469D5">
            <w:pPr>
              <w:pStyle w:val="TableText"/>
            </w:pPr>
            <w:r>
              <w:t>Whether the household</w:t>
            </w:r>
            <w:r w:rsidR="00CF75E2">
              <w:t>s</w:t>
            </w:r>
            <w:r>
              <w:t xml:space="preserve"> occupying the archetype are currently in</w:t>
            </w:r>
            <w:r w:rsidR="009A13D6">
              <w:t xml:space="preserve"> fuel poverty.</w:t>
            </w:r>
            <w:r w:rsidR="00C56687">
              <w:t xml:space="preserve"> </w:t>
            </w:r>
            <w:r w:rsidR="00A17C45">
              <w:t xml:space="preserve">Subject to </w:t>
            </w:r>
            <w:proofErr w:type="gramStart"/>
            <w:r w:rsidR="00A17C45">
              <w:t>agreement, and</w:t>
            </w:r>
            <w:proofErr w:type="gramEnd"/>
            <w:r w:rsidR="00A17C45">
              <w:t xml:space="preserve"> d</w:t>
            </w:r>
            <w:r w:rsidR="00C56687">
              <w:t>epending on data avail</w:t>
            </w:r>
            <w:r w:rsidR="00913039">
              <w:t>ability</w:t>
            </w:r>
            <w:r w:rsidR="00AB08EF">
              <w:t xml:space="preserve"> this variable might be used to capture</w:t>
            </w:r>
            <w:r w:rsidR="003E63B8">
              <w:t xml:space="preserve"> whether the </w:t>
            </w:r>
            <w:r w:rsidR="00C72F64">
              <w:t>household has a low income</w:t>
            </w:r>
            <w:r w:rsidR="005B2993">
              <w:t xml:space="preserve"> rather than </w:t>
            </w:r>
            <w:r w:rsidR="0095121D">
              <w:t>specifically meeting the criteria for fuel poverty.</w:t>
            </w:r>
          </w:p>
          <w:p w14:paraId="7EB0E84B" w14:textId="59176557" w:rsidR="00B469D5" w:rsidRPr="00DA35C6" w:rsidRDefault="0095121D" w:rsidP="00B469D5">
            <w:pPr>
              <w:pStyle w:val="TableText"/>
            </w:pPr>
            <w:r>
              <w:t xml:space="preserve">Probable attributes: </w:t>
            </w:r>
            <w:r w:rsidR="00B469D5" w:rsidRPr="00DA35C6">
              <w:t xml:space="preserve">Yes, </w:t>
            </w:r>
            <w:r w:rsidR="00411F8E">
              <w:t>N</w:t>
            </w:r>
            <w:r w:rsidR="00B469D5" w:rsidRPr="00DA35C6">
              <w:t>o</w:t>
            </w:r>
            <w:r w:rsidR="00411F8E">
              <w:t>.</w:t>
            </w:r>
            <w:r w:rsidR="00B469D5" w:rsidRPr="00DA35C6">
              <w:t xml:space="preserve"> </w:t>
            </w:r>
          </w:p>
        </w:tc>
      </w:tr>
      <w:tr w:rsidR="00B469D5" w14:paraId="2B52443B" w14:textId="77777777" w:rsidTr="00797025">
        <w:trPr>
          <w:trHeight w:val="340"/>
        </w:trPr>
        <w:tc>
          <w:tcPr>
            <w:tcW w:w="1244" w:type="pct"/>
          </w:tcPr>
          <w:p w14:paraId="4C07B9C4" w14:textId="44861E15" w:rsidR="00B469D5" w:rsidRPr="00DA35C6" w:rsidRDefault="00B469D5" w:rsidP="00B469D5">
            <w:pPr>
              <w:pStyle w:val="TableText"/>
            </w:pPr>
            <w:r w:rsidRPr="00DA35C6">
              <w:lastRenderedPageBreak/>
              <w:t>Heritage status</w:t>
            </w:r>
            <w:r w:rsidR="009D071A">
              <w:t>*</w:t>
            </w:r>
          </w:p>
        </w:tc>
        <w:tc>
          <w:tcPr>
            <w:tcW w:w="3756" w:type="pct"/>
          </w:tcPr>
          <w:p w14:paraId="14F8D986" w14:textId="77777777" w:rsidR="00F22AF5" w:rsidRDefault="00405501" w:rsidP="00B469D5">
            <w:pPr>
              <w:pStyle w:val="TableText"/>
            </w:pPr>
            <w:r>
              <w:t xml:space="preserve">Whether </w:t>
            </w:r>
            <w:r w:rsidR="004E4EEC">
              <w:t>the archetype</w:t>
            </w:r>
            <w:r w:rsidR="005C00A5">
              <w:t xml:space="preserve"> is a designated heritage asset</w:t>
            </w:r>
            <w:r w:rsidR="00927A44">
              <w:t xml:space="preserve"> (</w:t>
            </w:r>
            <w:r w:rsidR="000D4487">
              <w:t xml:space="preserve">is listed </w:t>
            </w:r>
            <w:r w:rsidR="000828A9">
              <w:t>or within a Conservation Area).</w:t>
            </w:r>
            <w:r w:rsidR="00EA5F91">
              <w:t xml:space="preserve"> </w:t>
            </w:r>
          </w:p>
          <w:p w14:paraId="5F6E7383" w14:textId="3686C796" w:rsidR="00B469D5" w:rsidRPr="00DA35C6" w:rsidRDefault="00F22AF5" w:rsidP="00CF5EBB">
            <w:pPr>
              <w:pStyle w:val="TableText"/>
            </w:pPr>
            <w:r>
              <w:t>Probable attributes</w:t>
            </w:r>
            <w:r w:rsidR="0013051A">
              <w:t>: Yes, No.</w:t>
            </w:r>
          </w:p>
        </w:tc>
      </w:tr>
      <w:tr w:rsidR="00B469D5" w14:paraId="0AC70F2C" w14:textId="77777777" w:rsidTr="00797025">
        <w:trPr>
          <w:trHeight w:val="340"/>
        </w:trPr>
        <w:tc>
          <w:tcPr>
            <w:tcW w:w="1244" w:type="pct"/>
          </w:tcPr>
          <w:p w14:paraId="0CDACDFB" w14:textId="49585701" w:rsidR="00B469D5" w:rsidRPr="00DA35C6" w:rsidRDefault="00B469D5" w:rsidP="00B469D5">
            <w:pPr>
              <w:pStyle w:val="TableText"/>
            </w:pPr>
            <w:r w:rsidRPr="00DA35C6">
              <w:t>Space</w:t>
            </w:r>
            <w:r w:rsidR="00040A06">
              <w:t xml:space="preserve"> constrained</w:t>
            </w:r>
            <w:r w:rsidR="009D071A">
              <w:t>*</w:t>
            </w:r>
          </w:p>
        </w:tc>
        <w:tc>
          <w:tcPr>
            <w:tcW w:w="3756" w:type="pct"/>
          </w:tcPr>
          <w:p w14:paraId="11222DBF" w14:textId="77777777" w:rsidR="00EA7C38" w:rsidRDefault="007854EA" w:rsidP="00B469D5">
            <w:pPr>
              <w:pStyle w:val="TableText"/>
            </w:pPr>
            <w:r>
              <w:t>Whether the arch</w:t>
            </w:r>
            <w:r w:rsidR="00CC2C3F">
              <w:t>etype has limited intern</w:t>
            </w:r>
            <w:r w:rsidR="00AE1D6E">
              <w:t>al space</w:t>
            </w:r>
            <w:r w:rsidR="00EA7C38">
              <w:t>, and thus unsuitable for certain measures</w:t>
            </w:r>
            <w:r w:rsidR="002C1C58">
              <w:t>. This is likely to be defined</w:t>
            </w:r>
            <w:r w:rsidR="00BD7845">
              <w:t xml:space="preserve"> as those archetypes where the </w:t>
            </w:r>
            <w:r w:rsidR="00E34983">
              <w:t>available floor area per habitable room</w:t>
            </w:r>
            <w:r w:rsidR="0048253E">
              <w:t>,</w:t>
            </w:r>
            <w:r w:rsidR="00601029">
              <w:t xml:space="preserve"> bedroom</w:t>
            </w:r>
            <w:r w:rsidR="0048253E">
              <w:t xml:space="preserve">, or estimated number of </w:t>
            </w:r>
            <w:proofErr w:type="gramStart"/>
            <w:r w:rsidR="0048253E">
              <w:t>occupant</w:t>
            </w:r>
            <w:proofErr w:type="gramEnd"/>
            <w:r w:rsidR="00E34983">
              <w:t xml:space="preserve"> is</w:t>
            </w:r>
            <w:r w:rsidR="00BF5F5F">
              <w:t xml:space="preserve"> below a certain threshold.</w:t>
            </w:r>
            <w:r w:rsidR="00E34983">
              <w:t xml:space="preserve"> </w:t>
            </w:r>
          </w:p>
          <w:p w14:paraId="411CD93F" w14:textId="797FC272" w:rsidR="00B469D5" w:rsidRPr="00DA35C6" w:rsidRDefault="00766514" w:rsidP="00CF5EBB">
            <w:pPr>
              <w:pStyle w:val="TableText"/>
            </w:pPr>
            <w:r>
              <w:t>Probable attributes: Yes, No.</w:t>
            </w:r>
            <w:r w:rsidR="00600A4C">
              <w:t xml:space="preserve"> </w:t>
            </w:r>
          </w:p>
        </w:tc>
      </w:tr>
      <w:tr w:rsidR="00040A06" w14:paraId="1A205D83" w14:textId="77777777" w:rsidTr="00797025">
        <w:trPr>
          <w:trHeight w:val="340"/>
        </w:trPr>
        <w:tc>
          <w:tcPr>
            <w:tcW w:w="1244" w:type="pct"/>
          </w:tcPr>
          <w:p w14:paraId="3F2CE5FC" w14:textId="36F33B56" w:rsidR="00040A06" w:rsidRPr="00DA35C6" w:rsidRDefault="00040A06" w:rsidP="00B469D5">
            <w:pPr>
              <w:pStyle w:val="TableText"/>
            </w:pPr>
            <w:r>
              <w:t>DH eligibility</w:t>
            </w:r>
          </w:p>
        </w:tc>
        <w:tc>
          <w:tcPr>
            <w:tcW w:w="3756" w:type="pct"/>
          </w:tcPr>
          <w:p w14:paraId="5B769421" w14:textId="46CE7E84" w:rsidR="00040A06" w:rsidRDefault="00CB6DB7" w:rsidP="00B469D5">
            <w:pPr>
              <w:pStyle w:val="TableText"/>
            </w:pPr>
            <w:r>
              <w:t>W</w:t>
            </w:r>
            <w:r w:rsidR="00387C75">
              <w:t xml:space="preserve">hether an archetype is </w:t>
            </w:r>
            <w:r w:rsidR="00445A47">
              <w:t>allocated for connection to a</w:t>
            </w:r>
            <w:r w:rsidR="00387C75">
              <w:t xml:space="preserve"> </w:t>
            </w:r>
            <w:r w:rsidR="00445A47">
              <w:t xml:space="preserve">low-carbon </w:t>
            </w:r>
            <w:r w:rsidR="00387C75">
              <w:t>heat network.</w:t>
            </w:r>
            <w:r w:rsidR="008028E6">
              <w:t xml:space="preserve"> </w:t>
            </w:r>
            <w:r w:rsidR="00AC7B1E" w:rsidRPr="00AC7B1E">
              <w:t>The areas where future heat networks will be accessible should be determined using outputs from the DESNZ National Comprehensive Assessment model</w:t>
            </w:r>
            <w:r w:rsidR="006B3B8E">
              <w:t xml:space="preserve">. </w:t>
            </w:r>
            <w:r w:rsidR="00AC7B1E" w:rsidRPr="00AC7B1E">
              <w:t>The aggregate heat demand of the final archetypes allocated to heat networks should align with the total heat supplied to residential buildings in the National Comprehensive Assessment model.</w:t>
            </w:r>
            <w:r w:rsidR="007C2EFB">
              <w:t xml:space="preserve"> </w:t>
            </w:r>
            <w:r w:rsidR="003C55A1">
              <w:t>Archetypes could be sub-divided using more attr</w:t>
            </w:r>
            <w:r w:rsidR="007A2472">
              <w:t>ibutes based on the expected cost</w:t>
            </w:r>
            <w:r w:rsidR="009853D1">
              <w:t>s</w:t>
            </w:r>
            <w:r w:rsidR="007A2472">
              <w:t xml:space="preserve"> of </w:t>
            </w:r>
            <w:r w:rsidR="009853D1">
              <w:t xml:space="preserve">the allocated </w:t>
            </w:r>
            <w:r w:rsidR="007A2472">
              <w:t>heat network</w:t>
            </w:r>
            <w:r w:rsidR="009853D1">
              <w:t>.</w:t>
            </w:r>
          </w:p>
          <w:p w14:paraId="387FCE76" w14:textId="5186648C" w:rsidR="00606D4F" w:rsidRPr="00DA35C6" w:rsidRDefault="00606D4F" w:rsidP="00B469D5">
            <w:pPr>
              <w:pStyle w:val="TableText"/>
            </w:pPr>
            <w:r>
              <w:t xml:space="preserve">Probable attributes: </w:t>
            </w:r>
            <w:r w:rsidR="00D96966">
              <w:t>Yes, No</w:t>
            </w:r>
            <w:r w:rsidR="003107B5">
              <w:t>.</w:t>
            </w:r>
          </w:p>
        </w:tc>
      </w:tr>
      <w:tr w:rsidR="00040A06" w14:paraId="46DEBF9F" w14:textId="77777777" w:rsidTr="00797025">
        <w:trPr>
          <w:trHeight w:val="340"/>
        </w:trPr>
        <w:tc>
          <w:tcPr>
            <w:tcW w:w="1244" w:type="pct"/>
          </w:tcPr>
          <w:p w14:paraId="350D1FDD" w14:textId="7387E123" w:rsidR="00040A06" w:rsidRPr="00DA35C6" w:rsidRDefault="00040A06" w:rsidP="00B469D5">
            <w:pPr>
              <w:pStyle w:val="TableText"/>
            </w:pPr>
            <w:r>
              <w:t>H2 eligibility</w:t>
            </w:r>
          </w:p>
        </w:tc>
        <w:tc>
          <w:tcPr>
            <w:tcW w:w="3756" w:type="pct"/>
          </w:tcPr>
          <w:p w14:paraId="311762AF" w14:textId="5117FBF6" w:rsidR="00040A06" w:rsidRDefault="00D53382" w:rsidP="00B469D5">
            <w:pPr>
              <w:pStyle w:val="TableText"/>
            </w:pPr>
            <w:r>
              <w:t xml:space="preserve">Whether </w:t>
            </w:r>
            <w:r w:rsidR="00387C75">
              <w:t xml:space="preserve">an archetype has access to hydrogen </w:t>
            </w:r>
            <w:r w:rsidR="0068064F">
              <w:t>in the event of a limited use of hydrogen for home heating. Th</w:t>
            </w:r>
            <w:r w:rsidR="001E5D03">
              <w:t>is</w:t>
            </w:r>
            <w:r w:rsidR="0068064F">
              <w:t xml:space="preserve"> will be</w:t>
            </w:r>
            <w:r w:rsidR="001E5D03">
              <w:t xml:space="preserve"> in</w:t>
            </w:r>
            <w:r w:rsidR="0068064F">
              <w:t xml:space="preserve"> areas with large numbers</w:t>
            </w:r>
            <w:r w:rsidR="0068064F" w:rsidRPr="00FA475F">
              <w:t xml:space="preserve"> of high</w:t>
            </w:r>
            <w:r w:rsidR="005A52B7">
              <w:t>-</w:t>
            </w:r>
            <w:r w:rsidR="0068064F" w:rsidRPr="00FA475F">
              <w:t xml:space="preserve">density houses and low-rise flats, in large towns and cities closest to </w:t>
            </w:r>
            <w:r w:rsidR="0068064F">
              <w:t xml:space="preserve">future </w:t>
            </w:r>
            <w:r w:rsidR="0068064F" w:rsidRPr="00FA475F">
              <w:t>hydrogen production/storage</w:t>
            </w:r>
            <w:r w:rsidR="0068064F">
              <w:t xml:space="preserve"> </w:t>
            </w:r>
            <w:r w:rsidR="0068064F" w:rsidRPr="00FA475F">
              <w:t xml:space="preserve">or close to </w:t>
            </w:r>
            <w:r w:rsidR="0068064F">
              <w:t xml:space="preserve">transmission </w:t>
            </w:r>
            <w:r w:rsidR="0068064F" w:rsidRPr="00FA475F">
              <w:t>pipelines linking production and storage</w:t>
            </w:r>
            <w:r w:rsidR="0068064F">
              <w:t>.</w:t>
            </w:r>
            <w:r w:rsidR="00387C75">
              <w:t xml:space="preserve"> </w:t>
            </w:r>
          </w:p>
          <w:p w14:paraId="538C4277" w14:textId="189FEF66" w:rsidR="001E5D03" w:rsidRPr="00DA35C6" w:rsidRDefault="001E5D03" w:rsidP="00B469D5">
            <w:pPr>
              <w:pStyle w:val="TableText"/>
            </w:pPr>
            <w:r>
              <w:t>Probable attributes</w:t>
            </w:r>
            <w:r w:rsidR="003107B5">
              <w:t>: Yes, No.</w:t>
            </w:r>
          </w:p>
        </w:tc>
      </w:tr>
      <w:tr w:rsidR="00B469D5" w14:paraId="35B2E78F" w14:textId="77777777" w:rsidTr="00797025">
        <w:trPr>
          <w:trHeight w:val="340"/>
        </w:trPr>
        <w:tc>
          <w:tcPr>
            <w:tcW w:w="1244" w:type="pct"/>
          </w:tcPr>
          <w:p w14:paraId="48062FD1" w14:textId="4121A379" w:rsidR="00B469D5" w:rsidRPr="00DA35C6" w:rsidRDefault="009418BA" w:rsidP="00B469D5">
            <w:pPr>
              <w:pStyle w:val="TableText"/>
            </w:pPr>
            <w:r>
              <w:t>Outdoor</w:t>
            </w:r>
            <w:r w:rsidR="00B469D5" w:rsidRPr="00DA35C6">
              <w:t xml:space="preserve"> space</w:t>
            </w:r>
          </w:p>
        </w:tc>
        <w:tc>
          <w:tcPr>
            <w:tcW w:w="3756" w:type="pct"/>
          </w:tcPr>
          <w:p w14:paraId="717EF7CA" w14:textId="77777777" w:rsidR="00D6069F" w:rsidRDefault="003107B5" w:rsidP="00D6069F">
            <w:pPr>
              <w:pStyle w:val="TableText"/>
            </w:pPr>
            <w:r>
              <w:t xml:space="preserve">Whether </w:t>
            </w:r>
            <w:r w:rsidR="009418BA">
              <w:t>an</w:t>
            </w:r>
            <w:r w:rsidR="00E47AFB">
              <w:t xml:space="preserve"> archetype has </w:t>
            </w:r>
            <w:r w:rsidR="000C16A4">
              <w:t>any external space</w:t>
            </w:r>
            <w:r w:rsidR="005E0619">
              <w:t xml:space="preserve"> and i</w:t>
            </w:r>
            <w:r w:rsidR="001B15BD">
              <w:t>ts characteristics.</w:t>
            </w:r>
            <w:r w:rsidR="00347054">
              <w:t xml:space="preserve"> </w:t>
            </w:r>
            <w:r w:rsidR="001A4A7D">
              <w:t>Th</w:t>
            </w:r>
            <w:r w:rsidR="009A156D">
              <w:t>e</w:t>
            </w:r>
            <w:r w:rsidR="00A56123">
              <w:t xml:space="preserve"> </w:t>
            </w:r>
            <w:r w:rsidR="00F302A7">
              <w:t xml:space="preserve">availability of external space </w:t>
            </w:r>
            <w:r w:rsidR="00334476">
              <w:t>impacts</w:t>
            </w:r>
            <w:r w:rsidR="009A156D">
              <w:t xml:space="preserve"> on the suitability of low-carbon heating solutions</w:t>
            </w:r>
            <w:r w:rsidR="00FE3203">
              <w:t xml:space="preserve"> and the ability</w:t>
            </w:r>
            <w:r w:rsidR="009D7BB3">
              <w:t xml:space="preserve"> of occupants to deal with overheating. The nature of the open space can impact on overheating risks, and in aggregate</w:t>
            </w:r>
            <w:r w:rsidR="00645993">
              <w:t xml:space="preserve"> impacts on </w:t>
            </w:r>
            <w:r w:rsidR="002D68E2">
              <w:t xml:space="preserve">urban temperatures. </w:t>
            </w:r>
            <w:r w:rsidR="00387EED">
              <w:t>The</w:t>
            </w:r>
            <w:r w:rsidR="00CA5E65">
              <w:t xml:space="preserve"> attributes used will depend on the data available and which of these impacts </w:t>
            </w:r>
            <w:r w:rsidR="00FC4EB0">
              <w:t>it</w:t>
            </w:r>
            <w:r w:rsidR="008F6CCC">
              <w:t xml:space="preserve"> is feasible to capture.</w:t>
            </w:r>
            <w:r w:rsidR="00097897">
              <w:t xml:space="preserve"> </w:t>
            </w:r>
          </w:p>
          <w:p w14:paraId="3065351A" w14:textId="23E1B41F" w:rsidR="00B469D5" w:rsidRPr="00DA35C6" w:rsidRDefault="008F6CCC" w:rsidP="00D6069F">
            <w:pPr>
              <w:pStyle w:val="TableText"/>
            </w:pPr>
            <w:r>
              <w:t xml:space="preserve">Potential </w:t>
            </w:r>
            <w:r w:rsidR="000A30F0">
              <w:t>attribut</w:t>
            </w:r>
            <w:r>
              <w:t>es:</w:t>
            </w:r>
            <w:r w:rsidR="00FC7C3A">
              <w:t xml:space="preserve"> </w:t>
            </w:r>
            <w:r w:rsidR="00855093">
              <w:t>Garden</w:t>
            </w:r>
            <w:r w:rsidR="003C3078">
              <w:t xml:space="preserve"> (soft landscaped), Garden (hard landscaped)</w:t>
            </w:r>
            <w:r w:rsidR="00391BA1">
              <w:t>,</w:t>
            </w:r>
            <w:r w:rsidR="00A52338">
              <w:t xml:space="preserve"> Roof terrace, Balcony</w:t>
            </w:r>
            <w:r w:rsidR="00223623">
              <w:t xml:space="preserve">. </w:t>
            </w:r>
            <w:r w:rsidR="00676520">
              <w:t xml:space="preserve"> </w:t>
            </w:r>
          </w:p>
        </w:tc>
      </w:tr>
      <w:tr w:rsidR="00B469D5" w14:paraId="789182DF" w14:textId="77777777" w:rsidTr="00797025">
        <w:trPr>
          <w:trHeight w:val="340"/>
        </w:trPr>
        <w:tc>
          <w:tcPr>
            <w:tcW w:w="1244" w:type="pct"/>
          </w:tcPr>
          <w:p w14:paraId="380A400E" w14:textId="24C7C668" w:rsidR="00B469D5" w:rsidRPr="00DA35C6" w:rsidRDefault="00F83B2B" w:rsidP="00B469D5">
            <w:pPr>
              <w:pStyle w:val="TableText"/>
            </w:pPr>
            <w:r>
              <w:t>Location typ</w:t>
            </w:r>
            <w:r w:rsidR="001D4672">
              <w:t>e</w:t>
            </w:r>
          </w:p>
        </w:tc>
        <w:tc>
          <w:tcPr>
            <w:tcW w:w="3756" w:type="pct"/>
          </w:tcPr>
          <w:p w14:paraId="71FD9912" w14:textId="445082A1" w:rsidR="00D95E28" w:rsidRDefault="001D4672" w:rsidP="00B469D5">
            <w:pPr>
              <w:pStyle w:val="TableText"/>
            </w:pPr>
            <w:r>
              <w:t>The type of location in which the</w:t>
            </w:r>
            <w:r w:rsidR="00070EAC">
              <w:t xml:space="preserve"> archetype is</w:t>
            </w:r>
            <w:r>
              <w:t xml:space="preserve"> situated. At a minimum this should</w:t>
            </w:r>
            <w:r w:rsidR="002E25B3">
              <w:t xml:space="preserve"> distinguish between</w:t>
            </w:r>
            <w:r w:rsidR="00070EAC">
              <w:t xml:space="preserve"> urban </w:t>
            </w:r>
            <w:r w:rsidR="002E25B3">
              <w:t>and</w:t>
            </w:r>
            <w:r w:rsidR="00070EAC">
              <w:t xml:space="preserve"> rural location</w:t>
            </w:r>
            <w:r w:rsidR="002E25B3">
              <w:t>s</w:t>
            </w:r>
            <w:r w:rsidR="00070EAC">
              <w:t xml:space="preserve">. </w:t>
            </w:r>
            <w:r w:rsidR="000A51CC">
              <w:t>I</w:t>
            </w:r>
            <w:r w:rsidR="007D1342">
              <w:t xml:space="preserve">t may be useful to </w:t>
            </w:r>
            <w:r w:rsidR="00CC5762">
              <w:t xml:space="preserve">provide </w:t>
            </w:r>
            <w:r w:rsidR="001013B3">
              <w:t>additional resolution</w:t>
            </w:r>
            <w:r w:rsidR="00081B3B">
              <w:t xml:space="preserve">, distinguishing between </w:t>
            </w:r>
            <w:r w:rsidR="003A516E">
              <w:t xml:space="preserve">different settlement types, </w:t>
            </w:r>
            <w:r w:rsidR="001013B3">
              <w:t xml:space="preserve">if </w:t>
            </w:r>
            <w:proofErr w:type="gramStart"/>
            <w:r w:rsidR="001013B3">
              <w:t>data</w:t>
            </w:r>
            <w:r w:rsidR="005A2B88">
              <w:t xml:space="preserve"> </w:t>
            </w:r>
            <w:r w:rsidR="001013B3">
              <w:t xml:space="preserve"> is</w:t>
            </w:r>
            <w:proofErr w:type="gramEnd"/>
            <w:r w:rsidR="001013B3">
              <w:t xml:space="preserve"> available</w:t>
            </w:r>
            <w:r w:rsidR="003A516E">
              <w:t xml:space="preserve">. </w:t>
            </w:r>
          </w:p>
          <w:p w14:paraId="676D1852" w14:textId="47205181" w:rsidR="000A30F0" w:rsidRDefault="000A30F0" w:rsidP="00B469D5">
            <w:pPr>
              <w:pStyle w:val="TableText"/>
            </w:pPr>
            <w:r>
              <w:t>Probable attributes: Urban, Rural</w:t>
            </w:r>
            <w:r w:rsidR="003475A0">
              <w:t>.</w:t>
            </w:r>
          </w:p>
          <w:p w14:paraId="7C483120" w14:textId="39DDF7B2" w:rsidR="00B469D5" w:rsidRPr="00DA35C6" w:rsidRDefault="002E25B3" w:rsidP="00172B3C">
            <w:pPr>
              <w:pStyle w:val="TableText"/>
            </w:pPr>
            <w:r>
              <w:t xml:space="preserve">Potential attributes: </w:t>
            </w:r>
            <w:proofErr w:type="gramStart"/>
            <w:r w:rsidR="001F4F01">
              <w:t>Larg</w:t>
            </w:r>
            <w:r w:rsidR="00142953">
              <w:t>e</w:t>
            </w:r>
            <w:proofErr w:type="gramEnd"/>
            <w:r w:rsidR="0071725A">
              <w:t xml:space="preserve"> </w:t>
            </w:r>
            <w:r w:rsidR="002F09AF">
              <w:t>town, Small town, Village, Rural</w:t>
            </w:r>
          </w:p>
        </w:tc>
      </w:tr>
    </w:tbl>
    <w:p w14:paraId="7FC16596" w14:textId="1B021E39" w:rsidR="00101F6C" w:rsidRPr="00276B84" w:rsidRDefault="00101F6C" w:rsidP="008368A2">
      <w:pPr>
        <w:pStyle w:val="TableText"/>
      </w:pPr>
      <w:r>
        <w:t>*In</w:t>
      </w:r>
      <w:r w:rsidR="007B23C7">
        <w:t xml:space="preserve"> the Sixth Carbon Budget these</w:t>
      </w:r>
      <w:r w:rsidR="00056B3F">
        <w:t xml:space="preserve"> variables had multiple attributes</w:t>
      </w:r>
      <w:r w:rsidR="00B03E03">
        <w:t>. These were used to simplify modelling</w:t>
      </w:r>
      <w:r w:rsidR="00BD289E">
        <w:t xml:space="preserve"> of </w:t>
      </w:r>
      <w:r w:rsidR="006C0E50">
        <w:t xml:space="preserve">deploying </w:t>
      </w:r>
      <w:r w:rsidR="00BD289E">
        <w:t>measures</w:t>
      </w:r>
      <w:r w:rsidR="00EE64CB">
        <w:t xml:space="preserve"> </w:t>
      </w:r>
      <w:r w:rsidR="00BD289E">
        <w:t>to a</w:t>
      </w:r>
      <w:r w:rsidR="00EE64CB">
        <w:t xml:space="preserve"> particular</w:t>
      </w:r>
      <w:r w:rsidR="00BD289E">
        <w:t xml:space="preserve"> proportion</w:t>
      </w:r>
      <w:r w:rsidR="00EE64CB">
        <w:t xml:space="preserve"> of </w:t>
      </w:r>
      <w:r w:rsidR="005117F1">
        <w:t xml:space="preserve">an energy archetype, by sub-dividing </w:t>
      </w:r>
      <w:r w:rsidR="006C0E50">
        <w:t>its</w:t>
      </w:r>
      <w:r w:rsidR="003E1B5F">
        <w:t xml:space="preserve"> population into pre-determined fractions.</w:t>
      </w:r>
      <w:r w:rsidR="007330F6">
        <w:t xml:space="preserve"> This approach will not be used in the Seventh Carbon Budget model.</w:t>
      </w:r>
    </w:p>
    <w:p w14:paraId="244A97E7" w14:textId="77777777" w:rsidR="00172B3C" w:rsidRDefault="00172B3C">
      <w:pPr>
        <w:spacing w:after="200" w:line="276" w:lineRule="auto"/>
        <w:rPr>
          <w:u w:val="single"/>
        </w:rPr>
      </w:pPr>
      <w:r>
        <w:br w:type="page"/>
      </w:r>
    </w:p>
    <w:p w14:paraId="00366697" w14:textId="751E3E57" w:rsidR="00F0457A" w:rsidRPr="006B41B0" w:rsidRDefault="00F0457A" w:rsidP="00180A01">
      <w:pPr>
        <w:pStyle w:val="Heading2"/>
      </w:pPr>
      <w:r w:rsidRPr="006B41B0">
        <w:lastRenderedPageBreak/>
        <w:t xml:space="preserve">Table </w:t>
      </w:r>
      <w:r w:rsidR="00674BD8" w:rsidRPr="006B41B0">
        <w:t>3</w:t>
      </w:r>
      <w:r w:rsidRPr="006B41B0">
        <w:t xml:space="preserve">: </w:t>
      </w:r>
      <w:r w:rsidR="001E58A2" w:rsidRPr="006B41B0">
        <w:t>Desirable</w:t>
      </w:r>
      <w:r w:rsidRPr="006B41B0">
        <w:t xml:space="preserve"> </w:t>
      </w:r>
      <w:r w:rsidR="00BE0040" w:rsidRPr="006B41B0">
        <w:t>variable</w:t>
      </w:r>
      <w:r w:rsidRPr="006B41B0">
        <w:t>s</w:t>
      </w:r>
    </w:p>
    <w:p w14:paraId="420A5C90" w14:textId="59DE32E8" w:rsidR="00F0457A" w:rsidRPr="00F53FFE" w:rsidRDefault="0038559D" w:rsidP="00D45EDE">
      <w:r>
        <w:t>Bidder</w:t>
      </w:r>
      <w:r w:rsidR="00583BE8">
        <w:t>s</w:t>
      </w:r>
      <w:r>
        <w:t xml:space="preserve"> should </w:t>
      </w:r>
      <w:r w:rsidR="008A3BAA">
        <w:t xml:space="preserve">consider ways to incorporate </w:t>
      </w:r>
      <w:r w:rsidR="00CE0EA2">
        <w:t xml:space="preserve">the following </w:t>
      </w:r>
      <w:r w:rsidR="005012D6">
        <w:t xml:space="preserve">desirable </w:t>
      </w:r>
      <w:r w:rsidR="00BE0040">
        <w:t>variable</w:t>
      </w:r>
      <w:r w:rsidR="00CE0EA2">
        <w:t xml:space="preserve">s. </w:t>
      </w:r>
      <w:r w:rsidR="005012D6">
        <w:t>For each of these variables</w:t>
      </w:r>
      <w:r w:rsidR="00426D1C">
        <w:t xml:space="preserve"> the bidder should indicate how they would obtain</w:t>
      </w:r>
      <w:r w:rsidR="008C52A9">
        <w:t xml:space="preserve"> suitable data and </w:t>
      </w:r>
      <w:r w:rsidR="00426D1C">
        <w:t>incorporate</w:t>
      </w:r>
      <w:r w:rsidR="008C52A9">
        <w:t xml:space="preserve"> it</w:t>
      </w:r>
      <w:r w:rsidR="00426D1C">
        <w:t xml:space="preserve"> into the dat</w:t>
      </w:r>
      <w:r w:rsidR="008C52A9">
        <w:t>a</w:t>
      </w:r>
      <w:r w:rsidR="00426D1C">
        <w:t>sets</w:t>
      </w:r>
      <w:r w:rsidR="008C52A9">
        <w:t xml:space="preserve">, and </w:t>
      </w:r>
      <w:r w:rsidR="008936EA">
        <w:t xml:space="preserve">if and how </w:t>
      </w:r>
      <w:r w:rsidR="008C52A9">
        <w:t>they would recommend doing so</w:t>
      </w:r>
      <w:r w:rsidR="0058717B">
        <w:t>.</w:t>
      </w:r>
    </w:p>
    <w:p w14:paraId="77C20AA9" w14:textId="77777777" w:rsidR="008A3BAA" w:rsidRPr="00276B84" w:rsidRDefault="008A3BAA" w:rsidP="00D45EDE"/>
    <w:tbl>
      <w:tblPr>
        <w:tblStyle w:val="TableGrid"/>
        <w:tblW w:w="5000" w:type="pct"/>
        <w:tblLook w:val="04A0" w:firstRow="1" w:lastRow="0" w:firstColumn="1" w:lastColumn="0" w:noHBand="0" w:noVBand="1"/>
      </w:tblPr>
      <w:tblGrid>
        <w:gridCol w:w="1963"/>
        <w:gridCol w:w="5891"/>
      </w:tblGrid>
      <w:tr w:rsidR="00F0457A" w14:paraId="497656D1" w14:textId="77777777" w:rsidTr="54720DB5">
        <w:trPr>
          <w:trHeight w:val="340"/>
        </w:trPr>
        <w:tc>
          <w:tcPr>
            <w:tcW w:w="1250" w:type="pct"/>
          </w:tcPr>
          <w:p w14:paraId="228DD283" w14:textId="65907431" w:rsidR="00F0457A" w:rsidRPr="00332D60" w:rsidRDefault="00BE0040" w:rsidP="00E70266">
            <w:pPr>
              <w:pStyle w:val="TableText"/>
              <w:rPr>
                <w:b/>
                <w:bCs/>
              </w:rPr>
            </w:pPr>
            <w:r w:rsidRPr="00332D60">
              <w:rPr>
                <w:b/>
                <w:bCs/>
              </w:rPr>
              <w:t>Variable</w:t>
            </w:r>
          </w:p>
        </w:tc>
        <w:tc>
          <w:tcPr>
            <w:tcW w:w="3750" w:type="pct"/>
          </w:tcPr>
          <w:p w14:paraId="35D1B76B" w14:textId="3C53DAA1" w:rsidR="00F0457A" w:rsidRPr="00332D60" w:rsidRDefault="006A2575" w:rsidP="00E70266">
            <w:pPr>
              <w:pStyle w:val="TableText"/>
              <w:rPr>
                <w:b/>
                <w:bCs/>
              </w:rPr>
            </w:pPr>
            <w:r>
              <w:rPr>
                <w:b/>
                <w:bCs/>
              </w:rPr>
              <w:t>Description</w:t>
            </w:r>
          </w:p>
        </w:tc>
      </w:tr>
      <w:tr w:rsidR="00F0457A" w14:paraId="54486D80" w14:textId="77777777" w:rsidTr="54720DB5">
        <w:trPr>
          <w:trHeight w:val="340"/>
        </w:trPr>
        <w:tc>
          <w:tcPr>
            <w:tcW w:w="1250" w:type="pct"/>
          </w:tcPr>
          <w:p w14:paraId="5BED6CB0" w14:textId="77F71EFD" w:rsidR="00F0457A" w:rsidRPr="00905550" w:rsidRDefault="00683A00" w:rsidP="00E70266">
            <w:pPr>
              <w:pStyle w:val="TableText"/>
            </w:pPr>
            <w:r>
              <w:t>C</w:t>
            </w:r>
            <w:r w:rsidR="000A1B21" w:rsidRPr="00905550">
              <w:t>ooling</w:t>
            </w:r>
          </w:p>
        </w:tc>
        <w:tc>
          <w:tcPr>
            <w:tcW w:w="3750" w:type="pct"/>
          </w:tcPr>
          <w:p w14:paraId="6550C0BC" w14:textId="77777777" w:rsidR="00CE2929" w:rsidRDefault="00683A00" w:rsidP="00E70266">
            <w:pPr>
              <w:pStyle w:val="TableText"/>
            </w:pPr>
            <w:r>
              <w:t>Whether the archetype has an active cooling system installed</w:t>
            </w:r>
            <w:r w:rsidR="00222BBC">
              <w:t>.</w:t>
            </w:r>
            <w:r w:rsidR="00BC364A">
              <w:t xml:space="preserve"> This</w:t>
            </w:r>
            <w:r w:rsidR="0021527D">
              <w:t xml:space="preserve"> </w:t>
            </w:r>
            <w:r w:rsidR="00732C67">
              <w:t xml:space="preserve">variable </w:t>
            </w:r>
            <w:r w:rsidR="008B7C59">
              <w:t>should only be included</w:t>
            </w:r>
            <w:r w:rsidR="004B77F1">
              <w:t xml:space="preserve"> if suitable data exists</w:t>
            </w:r>
            <w:r w:rsidR="00CC3B07">
              <w:t xml:space="preserve"> and</w:t>
            </w:r>
            <w:r w:rsidR="001D4BDF">
              <w:t xml:space="preserve"> there is a statistically significant </w:t>
            </w:r>
            <w:r w:rsidR="0010567C">
              <w:t xml:space="preserve">level of active cooling in the </w:t>
            </w:r>
            <w:proofErr w:type="gramStart"/>
            <w:r w:rsidR="0010567C">
              <w:t>stock</w:t>
            </w:r>
            <w:proofErr w:type="gramEnd"/>
            <w:r w:rsidR="00CE2929">
              <w:t xml:space="preserve"> and</w:t>
            </w:r>
            <w:r w:rsidR="00CC3B07">
              <w:t xml:space="preserve"> it</w:t>
            </w:r>
            <w:r w:rsidR="00667AA1">
              <w:t xml:space="preserve"> is possible to estimate </w:t>
            </w:r>
            <w:r w:rsidR="00CE2929">
              <w:t xml:space="preserve">its </w:t>
            </w:r>
            <w:r w:rsidR="00667AA1">
              <w:t xml:space="preserve">distribution </w:t>
            </w:r>
            <w:r w:rsidR="00CE2929">
              <w:t xml:space="preserve">across the </w:t>
            </w:r>
            <w:r w:rsidR="008F65DD">
              <w:t xml:space="preserve">stock in a </w:t>
            </w:r>
            <w:r w:rsidR="000D79F9">
              <w:t>valid way</w:t>
            </w:r>
            <w:r w:rsidR="00443ED9">
              <w:t xml:space="preserve">. </w:t>
            </w:r>
          </w:p>
          <w:p w14:paraId="3E6F70D5" w14:textId="5865E32E" w:rsidR="00F0457A" w:rsidRDefault="00F31BF8" w:rsidP="00172B3C">
            <w:pPr>
              <w:pStyle w:val="TableText"/>
            </w:pPr>
            <w:r>
              <w:t>Probable attributes:</w:t>
            </w:r>
            <w:r w:rsidR="00FF6B59">
              <w:t xml:space="preserve"> Yes, No.</w:t>
            </w:r>
          </w:p>
        </w:tc>
      </w:tr>
      <w:tr w:rsidR="00F0457A" w14:paraId="009F00F7" w14:textId="77777777" w:rsidTr="54720DB5">
        <w:trPr>
          <w:trHeight w:val="340"/>
        </w:trPr>
        <w:tc>
          <w:tcPr>
            <w:tcW w:w="1250" w:type="pct"/>
          </w:tcPr>
          <w:p w14:paraId="799DA455" w14:textId="7018543D" w:rsidR="00F0457A" w:rsidRPr="00905550" w:rsidRDefault="000404A8" w:rsidP="00E70266">
            <w:pPr>
              <w:pStyle w:val="TableText"/>
            </w:pPr>
            <w:r w:rsidRPr="00905550">
              <w:t>Aspect</w:t>
            </w:r>
          </w:p>
        </w:tc>
        <w:tc>
          <w:tcPr>
            <w:tcW w:w="3750" w:type="pct"/>
          </w:tcPr>
          <w:p w14:paraId="59CEE784" w14:textId="33FABB12" w:rsidR="00381260" w:rsidRDefault="00381260" w:rsidP="00E70266">
            <w:pPr>
              <w:pStyle w:val="TableText"/>
            </w:pPr>
            <w:r>
              <w:t>W</w:t>
            </w:r>
            <w:r w:rsidR="00B21353">
              <w:t xml:space="preserve">hether the archetype </w:t>
            </w:r>
            <w:r w:rsidR="00E11750">
              <w:t xml:space="preserve">is single or </w:t>
            </w:r>
            <w:r w:rsidR="00F35A8C">
              <w:t>multiple</w:t>
            </w:r>
            <w:r w:rsidR="00E11750">
              <w:t xml:space="preserve"> aspect.</w:t>
            </w:r>
            <w:r w:rsidR="00104EC8">
              <w:t xml:space="preserve"> This impacts on </w:t>
            </w:r>
            <w:r w:rsidR="004956D3">
              <w:t xml:space="preserve">whether cross-ventilation is possible, which impacts on </w:t>
            </w:r>
            <w:r w:rsidR="00104EC8">
              <w:t>overheating risk</w:t>
            </w:r>
            <w:r w:rsidR="00CB4D99">
              <w:t>.</w:t>
            </w:r>
          </w:p>
          <w:p w14:paraId="2FB6531B" w14:textId="72851078" w:rsidR="00455671" w:rsidRDefault="003F073B" w:rsidP="008F3229">
            <w:pPr>
              <w:pStyle w:val="TableText"/>
            </w:pPr>
            <w:r>
              <w:t>Probable attributes</w:t>
            </w:r>
            <w:r w:rsidR="000C4C7B">
              <w:t xml:space="preserve">: Single, </w:t>
            </w:r>
            <w:r w:rsidR="00F35A8C">
              <w:t>Multiple</w:t>
            </w:r>
          </w:p>
        </w:tc>
      </w:tr>
      <w:tr w:rsidR="008F2EE2" w14:paraId="74C403E4" w14:textId="77777777" w:rsidTr="54720DB5">
        <w:trPr>
          <w:trHeight w:val="340"/>
        </w:trPr>
        <w:tc>
          <w:tcPr>
            <w:tcW w:w="1250" w:type="pct"/>
          </w:tcPr>
          <w:p w14:paraId="06F7614A" w14:textId="547BAEB7" w:rsidR="008F2EE2" w:rsidRPr="00905550" w:rsidRDefault="008F2EE2" w:rsidP="00E70266">
            <w:pPr>
              <w:pStyle w:val="TableText"/>
            </w:pPr>
            <w:r>
              <w:t>Overheating risk</w:t>
            </w:r>
          </w:p>
        </w:tc>
        <w:tc>
          <w:tcPr>
            <w:tcW w:w="3750" w:type="pct"/>
          </w:tcPr>
          <w:p w14:paraId="4036D364" w14:textId="48186946" w:rsidR="00240B14" w:rsidRDefault="005A04D6" w:rsidP="00E70266">
            <w:pPr>
              <w:pStyle w:val="TableText"/>
            </w:pPr>
            <w:r>
              <w:t>An ind</w:t>
            </w:r>
            <w:r w:rsidR="00A04F7B">
              <w:t xml:space="preserve">icator of the level of </w:t>
            </w:r>
            <w:r w:rsidR="00BA2D66">
              <w:t>risk of overheating for the archetype.</w:t>
            </w:r>
            <w:r w:rsidR="00EC0B4A">
              <w:t xml:space="preserve"> This may be derived from other </w:t>
            </w:r>
            <w:r w:rsidR="000D7ECF">
              <w:t xml:space="preserve">variables such as </w:t>
            </w:r>
            <w:r w:rsidR="00195E3D">
              <w:t xml:space="preserve">region, </w:t>
            </w:r>
            <w:r w:rsidR="00154C50">
              <w:t>property type</w:t>
            </w:r>
            <w:r w:rsidR="007012C7">
              <w:t>, and</w:t>
            </w:r>
            <w:r w:rsidR="00154C50">
              <w:t xml:space="preserve"> aspect</w:t>
            </w:r>
            <w:r w:rsidR="007012C7">
              <w:t xml:space="preserve">. </w:t>
            </w:r>
            <w:r w:rsidR="008B2229">
              <w:t>The</w:t>
            </w:r>
            <w:r w:rsidR="00AB3F8D">
              <w:t xml:space="preserve"> </w:t>
            </w:r>
            <w:r w:rsidR="00A75145">
              <w:t xml:space="preserve">risk </w:t>
            </w:r>
            <w:r w:rsidR="00215B97">
              <w:t xml:space="preserve">could be indicated using an ordinal </w:t>
            </w:r>
            <w:r w:rsidR="00906911">
              <w:t>attribute, and the variable might require sub-dividing archetypes based on a percentage of the archetype expected to be at risk.</w:t>
            </w:r>
          </w:p>
          <w:p w14:paraId="5B5C08A2" w14:textId="2AE5557F" w:rsidR="008F2EE2" w:rsidRDefault="008B05C3" w:rsidP="008F3229">
            <w:pPr>
              <w:pStyle w:val="TableText"/>
            </w:pPr>
            <w:r>
              <w:t>Possible attributes: High, Medium, Low</w:t>
            </w:r>
          </w:p>
        </w:tc>
      </w:tr>
      <w:tr w:rsidR="00944D2D" w14:paraId="7532ABF2" w14:textId="77777777" w:rsidTr="54720DB5">
        <w:trPr>
          <w:trHeight w:val="340"/>
        </w:trPr>
        <w:tc>
          <w:tcPr>
            <w:tcW w:w="1250" w:type="pct"/>
          </w:tcPr>
          <w:p w14:paraId="5548B940" w14:textId="41D034A6" w:rsidR="00944D2D" w:rsidRDefault="00944D2D" w:rsidP="00E70266">
            <w:pPr>
              <w:pStyle w:val="TableText"/>
            </w:pPr>
            <w:r>
              <w:t>Cooling demand</w:t>
            </w:r>
          </w:p>
        </w:tc>
        <w:tc>
          <w:tcPr>
            <w:tcW w:w="3750" w:type="pct"/>
          </w:tcPr>
          <w:p w14:paraId="6AFCBBCF" w14:textId="7CBC0146" w:rsidR="00F504A3" w:rsidRDefault="00FD19E6" w:rsidP="00E70266">
            <w:pPr>
              <w:pStyle w:val="TableText"/>
            </w:pPr>
            <w:r>
              <w:t>An estimate of the annual energy demand for cooling if</w:t>
            </w:r>
            <w:r w:rsidR="00367E7E">
              <w:t xml:space="preserve"> active cooling was installed in the property</w:t>
            </w:r>
            <w:r w:rsidR="00F504A3">
              <w:t xml:space="preserve"> (under current clima</w:t>
            </w:r>
            <w:r w:rsidR="0077717E">
              <w:t>tic conditions</w:t>
            </w:r>
            <w:r w:rsidR="00F62D69">
              <w:t xml:space="preserve">, or other conditions </w:t>
            </w:r>
            <w:r w:rsidR="00EE644C">
              <w:t>to be</w:t>
            </w:r>
            <w:r w:rsidR="00F62D69">
              <w:t xml:space="preserve"> agreed)</w:t>
            </w:r>
            <w:r w:rsidR="0030350C">
              <w:t>. This may be derived from other variables such as floo</w:t>
            </w:r>
            <w:r w:rsidR="004D0FF0">
              <w:t>r area, region</w:t>
            </w:r>
            <w:r w:rsidR="00644401">
              <w:t>,</w:t>
            </w:r>
            <w:r w:rsidR="008A3190">
              <w:t xml:space="preserve"> property type, and aspect.</w:t>
            </w:r>
          </w:p>
          <w:p w14:paraId="61F7A99C" w14:textId="5237B5F5" w:rsidR="00944D2D" w:rsidRDefault="00CE15F7" w:rsidP="00E70266">
            <w:pPr>
              <w:pStyle w:val="TableText"/>
            </w:pPr>
            <w:r>
              <w:t xml:space="preserve">Probable attributes: </w:t>
            </w:r>
            <w:r w:rsidR="00AC45BC">
              <w:t>kWh/yr</w:t>
            </w:r>
            <w:r w:rsidR="00DC2D23">
              <w:t xml:space="preserve"> </w:t>
            </w:r>
          </w:p>
        </w:tc>
      </w:tr>
      <w:tr w:rsidR="00F0457A" w14:paraId="4D7B56D3" w14:textId="77777777" w:rsidTr="54720DB5">
        <w:trPr>
          <w:trHeight w:val="340"/>
        </w:trPr>
        <w:tc>
          <w:tcPr>
            <w:tcW w:w="1250" w:type="pct"/>
          </w:tcPr>
          <w:p w14:paraId="6EF4A226" w14:textId="5EEAD23D" w:rsidR="00F0457A" w:rsidRPr="006A5C02" w:rsidRDefault="00EC5CC9" w:rsidP="00E70266">
            <w:pPr>
              <w:pStyle w:val="TableText"/>
            </w:pPr>
            <w:r>
              <w:t>Extract v</w:t>
            </w:r>
            <w:r w:rsidR="00455671" w:rsidRPr="00F53FFE">
              <w:t>entilation</w:t>
            </w:r>
          </w:p>
        </w:tc>
        <w:tc>
          <w:tcPr>
            <w:tcW w:w="3750" w:type="pct"/>
          </w:tcPr>
          <w:p w14:paraId="68538CB0" w14:textId="0A5BAFC7" w:rsidR="00211CEB" w:rsidRDefault="00090BB5" w:rsidP="00E70266">
            <w:pPr>
              <w:pStyle w:val="TableText"/>
            </w:pPr>
            <w:r>
              <w:t xml:space="preserve">Whether </w:t>
            </w:r>
            <w:r w:rsidR="00A54BD2">
              <w:t>the arch</w:t>
            </w:r>
            <w:r w:rsidR="00847949">
              <w:t>etype has</w:t>
            </w:r>
            <w:r w:rsidR="009F53AF">
              <w:t xml:space="preserve"> mechanical ventilation fitted in</w:t>
            </w:r>
            <w:r w:rsidR="008F658E">
              <w:t xml:space="preserve"> the kitchen and/or all </w:t>
            </w:r>
            <w:r w:rsidR="00E052B5">
              <w:t>rooms containing a shower or bath.</w:t>
            </w:r>
            <w:r w:rsidR="00EC5CC9">
              <w:t xml:space="preserve"> This has important impacts</w:t>
            </w:r>
            <w:r w:rsidR="006958BA">
              <w:t xml:space="preserve"> on indoor air quality</w:t>
            </w:r>
            <w:r w:rsidR="00906395">
              <w:t>.</w:t>
            </w:r>
          </w:p>
          <w:p w14:paraId="39FD8245" w14:textId="731BDE9C" w:rsidR="00F0457A" w:rsidRDefault="00EC5CC9" w:rsidP="00D921B6">
            <w:pPr>
              <w:pStyle w:val="TableText"/>
            </w:pPr>
            <w:r>
              <w:t>Probable</w:t>
            </w:r>
            <w:r w:rsidR="0088281E">
              <w:t xml:space="preserve"> attributes:</w:t>
            </w:r>
            <w:r w:rsidR="00284DFF">
              <w:t xml:space="preserve"> Kitchen/bathrooms,</w:t>
            </w:r>
            <w:r w:rsidR="003B66BE">
              <w:t xml:space="preserve"> Kitchen only, Bathrooms only, None</w:t>
            </w:r>
            <w:r>
              <w:t xml:space="preserve">. </w:t>
            </w:r>
          </w:p>
        </w:tc>
      </w:tr>
      <w:tr w:rsidR="00F0457A" w14:paraId="4E6F9BCA" w14:textId="77777777" w:rsidTr="54720DB5">
        <w:trPr>
          <w:trHeight w:val="340"/>
        </w:trPr>
        <w:tc>
          <w:tcPr>
            <w:tcW w:w="1250" w:type="pct"/>
          </w:tcPr>
          <w:p w14:paraId="0FBEBA9E" w14:textId="13A82FE2" w:rsidR="00F0457A" w:rsidRPr="006A5C02" w:rsidRDefault="00C417A8" w:rsidP="00E70266">
            <w:pPr>
              <w:pStyle w:val="TableText"/>
            </w:pPr>
            <w:r>
              <w:t xml:space="preserve">External </w:t>
            </w:r>
            <w:r w:rsidR="00F45FB0">
              <w:t>s</w:t>
            </w:r>
            <w:r w:rsidR="00455671" w:rsidRPr="00F53FFE">
              <w:t>hading</w:t>
            </w:r>
          </w:p>
        </w:tc>
        <w:tc>
          <w:tcPr>
            <w:tcW w:w="3750" w:type="pct"/>
          </w:tcPr>
          <w:p w14:paraId="3EB58E2B" w14:textId="77777777" w:rsidR="00301B16" w:rsidRDefault="00906395" w:rsidP="00E70266">
            <w:pPr>
              <w:pStyle w:val="TableText"/>
            </w:pPr>
            <w:r>
              <w:t xml:space="preserve">Whether the archetype </w:t>
            </w:r>
            <w:r w:rsidR="00E34516">
              <w:t xml:space="preserve">has external </w:t>
            </w:r>
            <w:r w:rsidR="00DA15C2">
              <w:t>shading such as</w:t>
            </w:r>
            <w:r w:rsidR="00191449">
              <w:t xml:space="preserve"> shutters, awnings</w:t>
            </w:r>
            <w:r w:rsidR="00301B16">
              <w:t xml:space="preserve">, external blinds, or brise soleil. </w:t>
            </w:r>
          </w:p>
          <w:p w14:paraId="2309EA56" w14:textId="093C04D5" w:rsidR="00F0457A" w:rsidRDefault="00301B16" w:rsidP="00E70266">
            <w:pPr>
              <w:pStyle w:val="TableText"/>
            </w:pPr>
            <w:r>
              <w:t xml:space="preserve">Probable attributes: </w:t>
            </w:r>
            <w:r w:rsidR="00F45FB0">
              <w:t>Yes/no</w:t>
            </w:r>
          </w:p>
        </w:tc>
      </w:tr>
      <w:tr w:rsidR="00F0457A" w14:paraId="148BCF83" w14:textId="77777777" w:rsidTr="54720DB5">
        <w:trPr>
          <w:trHeight w:val="340"/>
        </w:trPr>
        <w:tc>
          <w:tcPr>
            <w:tcW w:w="1250" w:type="pct"/>
          </w:tcPr>
          <w:p w14:paraId="2AB87737" w14:textId="0794B00C" w:rsidR="00F0457A" w:rsidRPr="006A5C02" w:rsidRDefault="001311F2" w:rsidP="00E70266">
            <w:pPr>
              <w:pStyle w:val="TableText"/>
            </w:pPr>
            <w:r w:rsidRPr="00F53FFE">
              <w:t>Basement</w:t>
            </w:r>
          </w:p>
        </w:tc>
        <w:tc>
          <w:tcPr>
            <w:tcW w:w="3750" w:type="pct"/>
          </w:tcPr>
          <w:p w14:paraId="005BF342" w14:textId="3668B033" w:rsidR="00CF2BFD" w:rsidRDefault="006270C0" w:rsidP="00E70266">
            <w:pPr>
              <w:pStyle w:val="TableText"/>
            </w:pPr>
            <w:r>
              <w:t>Whether the archetype h</w:t>
            </w:r>
            <w:r w:rsidR="0093734D">
              <w:t xml:space="preserve">as </w:t>
            </w:r>
            <w:r>
              <w:t xml:space="preserve">a </w:t>
            </w:r>
            <w:proofErr w:type="gramStart"/>
            <w:r>
              <w:t>basement</w:t>
            </w:r>
            <w:r w:rsidR="0093734D">
              <w:t>, or</w:t>
            </w:r>
            <w:proofErr w:type="gramEnd"/>
            <w:r w:rsidR="0093734D">
              <w:t xml:space="preserve"> is a basement flat</w:t>
            </w:r>
            <w:r w:rsidR="00CF2BFD">
              <w:t>. This impacts on flood risk.</w:t>
            </w:r>
          </w:p>
          <w:p w14:paraId="01C242DD" w14:textId="410E8ECB" w:rsidR="00F0457A" w:rsidRDefault="0093734D" w:rsidP="004704D9">
            <w:pPr>
              <w:pStyle w:val="TableText"/>
            </w:pPr>
            <w:r>
              <w:t>Probable attributes:</w:t>
            </w:r>
            <w:r w:rsidR="00D46654">
              <w:t xml:space="preserve"> Basement flat, Basement, No basement.</w:t>
            </w:r>
          </w:p>
        </w:tc>
      </w:tr>
      <w:tr w:rsidR="0066686A" w14:paraId="7F842271" w14:textId="77777777" w:rsidTr="54720DB5">
        <w:trPr>
          <w:trHeight w:val="340"/>
        </w:trPr>
        <w:tc>
          <w:tcPr>
            <w:tcW w:w="1250" w:type="pct"/>
          </w:tcPr>
          <w:p w14:paraId="66B3C124" w14:textId="44264C57" w:rsidR="0066686A" w:rsidRPr="0066686A" w:rsidRDefault="0066686A" w:rsidP="00E70266">
            <w:pPr>
              <w:pStyle w:val="TableText"/>
            </w:pPr>
            <w:r>
              <w:t>Flood risk</w:t>
            </w:r>
          </w:p>
        </w:tc>
        <w:tc>
          <w:tcPr>
            <w:tcW w:w="3750" w:type="pct"/>
          </w:tcPr>
          <w:p w14:paraId="09C52B6B" w14:textId="00EEF773" w:rsidR="001365E4" w:rsidRDefault="000620D4" w:rsidP="00E70266">
            <w:pPr>
              <w:pStyle w:val="TableText"/>
            </w:pPr>
            <w:r>
              <w:t xml:space="preserve">An indicator of the level of risk of flooding of the archetype. This may be </w:t>
            </w:r>
            <w:r w:rsidR="4EA4B789">
              <w:t>der</w:t>
            </w:r>
            <w:r w:rsidR="23E9822F">
              <w:t>i</w:t>
            </w:r>
            <w:r w:rsidR="4EA4B789">
              <w:t xml:space="preserve">ved from </w:t>
            </w:r>
            <w:r w:rsidR="3F4A37AF">
              <w:t xml:space="preserve">archetype </w:t>
            </w:r>
            <w:r w:rsidR="0E401BE5">
              <w:t xml:space="preserve">characteristics </w:t>
            </w:r>
            <w:r w:rsidR="532611AB">
              <w:t>such as location type and basement</w:t>
            </w:r>
            <w:r w:rsidR="00190570">
              <w:t xml:space="preserve">. </w:t>
            </w:r>
            <w:r w:rsidR="3E19E5D3">
              <w:t xml:space="preserve">It may </w:t>
            </w:r>
            <w:r w:rsidR="2696CBD3">
              <w:t xml:space="preserve">also </w:t>
            </w:r>
            <w:r w:rsidR="3E19E5D3">
              <w:t xml:space="preserve">be </w:t>
            </w:r>
            <w:r w:rsidR="6E7C3A11">
              <w:t>possible</w:t>
            </w:r>
            <w:r w:rsidR="3E19E5D3">
              <w:t xml:space="preserve"> to assess </w:t>
            </w:r>
            <w:r w:rsidR="4DBC7179">
              <w:t>t</w:t>
            </w:r>
            <w:r w:rsidR="00B96792">
              <w:t xml:space="preserve">his risk </w:t>
            </w:r>
            <w:r w:rsidR="1AB16762">
              <w:t xml:space="preserve">spatially </w:t>
            </w:r>
            <w:r w:rsidR="00B96792">
              <w:t>using</w:t>
            </w:r>
            <w:r w:rsidR="00465A08">
              <w:t xml:space="preserve"> </w:t>
            </w:r>
            <w:r w:rsidR="25D0DD4B">
              <w:t xml:space="preserve">national </w:t>
            </w:r>
            <w:r w:rsidR="00163FEE">
              <w:t xml:space="preserve">flood </w:t>
            </w:r>
            <w:r w:rsidR="637064DD">
              <w:t xml:space="preserve">risk </w:t>
            </w:r>
            <w:r w:rsidR="00252AB8">
              <w:t>zone</w:t>
            </w:r>
            <w:r w:rsidR="1EC47693">
              <w:t xml:space="preserve"> mapping</w:t>
            </w:r>
            <w:r w:rsidR="0056497E">
              <w:t xml:space="preserve">. </w:t>
            </w:r>
            <w:r w:rsidR="2342A26E">
              <w:t xml:space="preserve">However, </w:t>
            </w:r>
            <w:r w:rsidR="1A5885E9">
              <w:t>t</w:t>
            </w:r>
            <w:r w:rsidR="003253FB">
              <w:t>he</w:t>
            </w:r>
            <w:r w:rsidR="00D16F01">
              <w:t xml:space="preserve"> </w:t>
            </w:r>
            <w:r w:rsidR="00180D8A">
              <w:t>high resolution of flood risk maps may mean th</w:t>
            </w:r>
            <w:r w:rsidR="00122810">
              <w:t xml:space="preserve">at flood risk can only be applied to </w:t>
            </w:r>
            <w:r w:rsidR="005F31B4">
              <w:t xml:space="preserve">archetypes defined by a </w:t>
            </w:r>
            <w:r w:rsidR="00DC08E2">
              <w:t>limited number of other characteristics</w:t>
            </w:r>
            <w:r w:rsidR="003D7DB4">
              <w:t>. This</w:t>
            </w:r>
            <w:r w:rsidR="00713380">
              <w:t xml:space="preserve"> variable could be split into </w:t>
            </w:r>
            <w:r w:rsidR="006F425B">
              <w:t xml:space="preserve">two, to </w:t>
            </w:r>
            <w:r w:rsidR="000C1995">
              <w:t xml:space="preserve">separate surface water and </w:t>
            </w:r>
            <w:r w:rsidR="003D06E2">
              <w:t>river/sea flooding</w:t>
            </w:r>
            <w:r w:rsidR="1B3EB3F2">
              <w:t>.</w:t>
            </w:r>
          </w:p>
          <w:p w14:paraId="1905686F" w14:textId="6A624F24" w:rsidR="0066686A" w:rsidRDefault="001365E4" w:rsidP="0026162C">
            <w:pPr>
              <w:pStyle w:val="TableText"/>
            </w:pPr>
            <w:r>
              <w:t>Probable attributes</w:t>
            </w:r>
            <w:r w:rsidR="003D7DB4">
              <w:t>: High, Medium, Low</w:t>
            </w:r>
            <w:r w:rsidR="003D06E2">
              <w:t xml:space="preserve">, </w:t>
            </w:r>
            <w:proofErr w:type="gramStart"/>
            <w:r w:rsidR="003D06E2">
              <w:t>Very</w:t>
            </w:r>
            <w:proofErr w:type="gramEnd"/>
            <w:r w:rsidR="003D06E2">
              <w:t xml:space="preserve"> low</w:t>
            </w:r>
            <w:r w:rsidR="00DC08E2">
              <w:t>.</w:t>
            </w:r>
          </w:p>
        </w:tc>
      </w:tr>
      <w:tr w:rsidR="002A01B1" w14:paraId="4B3F0663" w14:textId="77777777" w:rsidTr="54720DB5">
        <w:trPr>
          <w:trHeight w:val="340"/>
        </w:trPr>
        <w:tc>
          <w:tcPr>
            <w:tcW w:w="1250" w:type="pct"/>
          </w:tcPr>
          <w:p w14:paraId="7F5FF1A9" w14:textId="7BA69255" w:rsidR="002A01B1" w:rsidRDefault="002A01B1" w:rsidP="00E70266">
            <w:pPr>
              <w:pStyle w:val="TableText"/>
            </w:pPr>
            <w:r w:rsidRPr="00DA35C6">
              <w:t>Parking</w:t>
            </w:r>
          </w:p>
        </w:tc>
        <w:tc>
          <w:tcPr>
            <w:tcW w:w="3750" w:type="pct"/>
          </w:tcPr>
          <w:p w14:paraId="372476E5" w14:textId="77777777" w:rsidR="00FD0716" w:rsidRDefault="002A50BA" w:rsidP="00E70266">
            <w:pPr>
              <w:pStyle w:val="TableText"/>
            </w:pPr>
            <w:r>
              <w:t>What type of parking the archetype</w:t>
            </w:r>
            <w:r w:rsidR="00B572B6">
              <w:t xml:space="preserve"> has available. For this variable to be useful it would need to be </w:t>
            </w:r>
            <w:r w:rsidR="00FC4D5B">
              <w:t>used to sub-divide the archetypes</w:t>
            </w:r>
            <w:r w:rsidR="00F43B3E">
              <w:t xml:space="preserve"> in the</w:t>
            </w:r>
            <w:r w:rsidR="00A140D5">
              <w:t xml:space="preserve"> decarbonisation d</w:t>
            </w:r>
            <w:r w:rsidR="00BE4DBF">
              <w:t>at</w:t>
            </w:r>
            <w:r w:rsidR="00B93132">
              <w:t xml:space="preserve">aset, or a variant </w:t>
            </w:r>
            <w:r w:rsidR="00663B01">
              <w:t xml:space="preserve">of </w:t>
            </w:r>
            <w:r w:rsidR="00785E87">
              <w:t xml:space="preserve">the dataset with certain </w:t>
            </w:r>
            <w:r w:rsidR="00FD0716">
              <w:t>variables omitted.</w:t>
            </w:r>
          </w:p>
          <w:p w14:paraId="1EC6C9F9" w14:textId="613A8727" w:rsidR="002A01B1" w:rsidRDefault="00FD0716" w:rsidP="00566D89">
            <w:pPr>
              <w:pStyle w:val="TableText"/>
            </w:pPr>
            <w:r>
              <w:t xml:space="preserve">Probable attributes: </w:t>
            </w:r>
            <w:r w:rsidR="00EB6503">
              <w:t>Driv</w:t>
            </w:r>
            <w:r w:rsidR="00B9679E">
              <w:t>e</w:t>
            </w:r>
            <w:r w:rsidR="007F01B3">
              <w:t>way</w:t>
            </w:r>
            <w:r w:rsidR="0057028C">
              <w:t xml:space="preserve">, </w:t>
            </w:r>
            <w:r w:rsidR="00C86233">
              <w:t>Allocated</w:t>
            </w:r>
            <w:r w:rsidR="0044332C">
              <w:t>, On</w:t>
            </w:r>
            <w:r w:rsidR="00281641">
              <w:t>-street</w:t>
            </w:r>
            <w:r w:rsidR="00A7100F">
              <w:t>,</w:t>
            </w:r>
            <w:r w:rsidR="00113B7C">
              <w:t xml:space="preserve"> None.</w:t>
            </w:r>
          </w:p>
        </w:tc>
      </w:tr>
    </w:tbl>
    <w:p w14:paraId="5AF4D69D" w14:textId="77777777" w:rsidR="0052028F" w:rsidRDefault="0052028F" w:rsidP="00D45EDE"/>
    <w:p w14:paraId="6E45A646" w14:textId="394A975A" w:rsidR="0052028F" w:rsidRDefault="002D419A" w:rsidP="00D45EDE">
      <w:r>
        <w:t xml:space="preserve">We invite the contractor to propose other useful </w:t>
      </w:r>
      <w:r w:rsidR="00BE0040">
        <w:t>variable</w:t>
      </w:r>
      <w:r>
        <w:t xml:space="preserve">s where </w:t>
      </w:r>
      <w:r w:rsidR="00AA662D">
        <w:t xml:space="preserve">they </w:t>
      </w:r>
      <w:r w:rsidR="00003C5D">
        <w:t xml:space="preserve">are confident that they can </w:t>
      </w:r>
      <w:r w:rsidR="009B386E">
        <w:t xml:space="preserve">accurately </w:t>
      </w:r>
      <w:r w:rsidR="00E510B5">
        <w:t>quantify</w:t>
      </w:r>
      <w:r w:rsidR="00E2138A">
        <w:t xml:space="preserve"> </w:t>
      </w:r>
      <w:r w:rsidR="009B386E">
        <w:t xml:space="preserve">a set of related </w:t>
      </w:r>
      <w:r w:rsidR="00E2138A">
        <w:t>attributes</w:t>
      </w:r>
      <w:r w:rsidR="009B386E">
        <w:t>.</w:t>
      </w:r>
    </w:p>
    <w:p w14:paraId="662D0528" w14:textId="77777777" w:rsidR="0052028F" w:rsidRPr="00880287" w:rsidRDefault="0052028F" w:rsidP="00E960D9">
      <w:pPr>
        <w:pStyle w:val="Heading1"/>
      </w:pPr>
      <w:bookmarkStart w:id="7" w:name="_Toc144299454"/>
      <w:r w:rsidRPr="00F46909">
        <w:t>Outputs Required</w:t>
      </w:r>
      <w:bookmarkEnd w:id="7"/>
    </w:p>
    <w:p w14:paraId="79913B29" w14:textId="7B927B6E" w:rsidR="00F46909" w:rsidRPr="00F46909" w:rsidRDefault="00F46909" w:rsidP="00D45EDE">
      <w:r w:rsidRPr="00F46909">
        <w:t xml:space="preserve">The outputs </w:t>
      </w:r>
      <w:r w:rsidR="001F1E28">
        <w:t>provide</w:t>
      </w:r>
      <w:r w:rsidR="00765C6D">
        <w:t>d</w:t>
      </w:r>
      <w:r w:rsidR="001F1E28">
        <w:t xml:space="preserve"> should include </w:t>
      </w:r>
      <w:r w:rsidR="007F6F5B">
        <w:t>those listed below</w:t>
      </w:r>
      <w:r w:rsidR="00E03949">
        <w:t>.</w:t>
      </w:r>
      <w:r w:rsidR="00E658E5">
        <w:t xml:space="preserve"> The outputs should inc</w:t>
      </w:r>
      <w:r w:rsidR="00E450F8">
        <w:t xml:space="preserve">orporate </w:t>
      </w:r>
      <w:proofErr w:type="gramStart"/>
      <w:r w:rsidR="00E450F8">
        <w:t>all of</w:t>
      </w:r>
      <w:proofErr w:type="gramEnd"/>
      <w:r w:rsidR="00E450F8">
        <w:t xml:space="preserve"> the essential variables</w:t>
      </w:r>
      <w:r w:rsidR="00DB6464">
        <w:t>,</w:t>
      </w:r>
      <w:r w:rsidR="00D74D11">
        <w:t xml:space="preserve"> and any </w:t>
      </w:r>
      <w:r w:rsidR="00A0711E">
        <w:t>desirable variables</w:t>
      </w:r>
      <w:r w:rsidR="00642D70">
        <w:t xml:space="preserve"> </w:t>
      </w:r>
      <w:r w:rsidR="00B974A4">
        <w:t xml:space="preserve">agreed </w:t>
      </w:r>
      <w:r w:rsidR="00030F1D">
        <w:t>prior to commencing or during</w:t>
      </w:r>
      <w:r w:rsidR="00DB7078">
        <w:t xml:space="preserve"> the contr</w:t>
      </w:r>
      <w:r w:rsidR="002D0632">
        <w:t>act</w:t>
      </w:r>
      <w:r w:rsidRPr="00F46909">
        <w:t>:</w:t>
      </w:r>
    </w:p>
    <w:p w14:paraId="4CAB1C01" w14:textId="0F04E950" w:rsidR="00326AA7" w:rsidRDefault="007103F4" w:rsidP="005138FF">
      <w:pPr>
        <w:pStyle w:val="Bullet"/>
      </w:pPr>
      <w:r>
        <w:t xml:space="preserve">An Excel workbook </w:t>
      </w:r>
      <w:r w:rsidR="008835A1">
        <w:t xml:space="preserve">containing </w:t>
      </w:r>
      <w:r w:rsidR="006F0483">
        <w:t xml:space="preserve">the </w:t>
      </w:r>
      <w:r w:rsidR="003615F6">
        <w:t>decarbonisation</w:t>
      </w:r>
      <w:r w:rsidR="006F0483">
        <w:t xml:space="preserve"> model final </w:t>
      </w:r>
      <w:r w:rsidR="004E79A2">
        <w:t xml:space="preserve">archetype </w:t>
      </w:r>
      <w:r w:rsidR="006F0483">
        <w:t xml:space="preserve">dataset as </w:t>
      </w:r>
      <w:r w:rsidR="00B6351D">
        <w:t xml:space="preserve">a </w:t>
      </w:r>
      <w:r w:rsidR="006426D6">
        <w:t xml:space="preserve">worksheet of hard-coded </w:t>
      </w:r>
      <w:r w:rsidR="00314BDF">
        <w:t>data</w:t>
      </w:r>
      <w:r w:rsidR="006F0483">
        <w:t xml:space="preserve"> </w:t>
      </w:r>
      <w:r w:rsidR="00F63264">
        <w:t xml:space="preserve">(ready </w:t>
      </w:r>
      <w:r w:rsidR="00EE28F9">
        <w:t xml:space="preserve">for </w:t>
      </w:r>
      <w:r w:rsidR="00F63264">
        <w:t>use as a model input)</w:t>
      </w:r>
      <w:r w:rsidR="009A6FDD">
        <w:t xml:space="preserve">, </w:t>
      </w:r>
      <w:r w:rsidR="00B84D8C">
        <w:t>further worksheets for other final archetype datasets</w:t>
      </w:r>
      <w:r w:rsidR="00C31F35">
        <w:t xml:space="preserve"> (defined using differing combinations of variables for different purposes),</w:t>
      </w:r>
      <w:r w:rsidR="00B84D8C">
        <w:t xml:space="preserve"> </w:t>
      </w:r>
      <w:r w:rsidR="009A6FDD">
        <w:t>along with</w:t>
      </w:r>
      <w:r w:rsidR="00F63264">
        <w:t xml:space="preserve"> additional worksheets contai</w:t>
      </w:r>
      <w:r w:rsidR="00AA46F4">
        <w:t>ning metadata and notes as necessary.</w:t>
      </w:r>
      <w:r w:rsidR="00F74345">
        <w:t xml:space="preserve"> </w:t>
      </w:r>
    </w:p>
    <w:p w14:paraId="7AE83916" w14:textId="735EDD6F" w:rsidR="00C12D89" w:rsidRDefault="00C12D89" w:rsidP="005138FF">
      <w:pPr>
        <w:pStyle w:val="Bullet"/>
      </w:pPr>
      <w:r>
        <w:t xml:space="preserve">A data dictionary defining </w:t>
      </w:r>
      <w:r w:rsidR="007B75A2">
        <w:t>every</w:t>
      </w:r>
      <w:r>
        <w:t xml:space="preserve"> variable in the dataset, including the source</w:t>
      </w:r>
      <w:r w:rsidR="007B75A2">
        <w:t>s</w:t>
      </w:r>
      <w:r>
        <w:t xml:space="preserve"> of the data, key assumptions and methods used, and definitions of attribute values. This could be included in the workbook described above.</w:t>
      </w:r>
    </w:p>
    <w:p w14:paraId="0E436B0C" w14:textId="5586449C" w:rsidR="005D01EA" w:rsidRDefault="005D01EA" w:rsidP="005138FF">
      <w:pPr>
        <w:pStyle w:val="Bullet"/>
      </w:pPr>
      <w:r>
        <w:t>A</w:t>
      </w:r>
      <w:r w:rsidR="00983250">
        <w:t xml:space="preserve">n Excel workbook </w:t>
      </w:r>
      <w:r w:rsidR="00EA4D4E">
        <w:t xml:space="preserve">(or other output as agreed) </w:t>
      </w:r>
      <w:r w:rsidR="008B48CF">
        <w:t>containing the</w:t>
      </w:r>
      <w:r w:rsidR="003266A5">
        <w:t xml:space="preserve"> final</w:t>
      </w:r>
      <w:r w:rsidR="008B48CF">
        <w:t xml:space="preserve"> archetype dataset</w:t>
      </w:r>
      <w:r w:rsidR="003266A5">
        <w:t>s</w:t>
      </w:r>
      <w:r w:rsidR="008B48CF">
        <w:t xml:space="preserve"> prior</w:t>
      </w:r>
      <w:r w:rsidR="003245FB">
        <w:t xml:space="preserve"> to any merging of archetypes and</w:t>
      </w:r>
      <w:r w:rsidR="00316D83">
        <w:t xml:space="preserve"> a usable </w:t>
      </w:r>
      <w:r w:rsidR="00D10002">
        <w:t>tool</w:t>
      </w:r>
      <w:r w:rsidR="00CE694D">
        <w:t xml:space="preserve"> for merging</w:t>
      </w:r>
      <w:r w:rsidR="009C599C">
        <w:t xml:space="preserve"> archetypes</w:t>
      </w:r>
      <w:r w:rsidR="00316D83">
        <w:t xml:space="preserve">, which allows </w:t>
      </w:r>
      <w:r w:rsidR="00D10002">
        <w:t xml:space="preserve">the process used to generate </w:t>
      </w:r>
      <w:r w:rsidR="001719FC">
        <w:t xml:space="preserve">the final </w:t>
      </w:r>
      <w:r w:rsidR="008879E4">
        <w:t>archetypes</w:t>
      </w:r>
      <w:r w:rsidR="001719FC">
        <w:t xml:space="preserve"> to be reproduced</w:t>
      </w:r>
      <w:r w:rsidR="00D10002">
        <w:t xml:space="preserve"> and </w:t>
      </w:r>
      <w:r w:rsidR="00135D77">
        <w:t>altered by the CCC.</w:t>
      </w:r>
    </w:p>
    <w:p w14:paraId="27FDE554" w14:textId="536802C9" w:rsidR="00ED5BA4" w:rsidRDefault="00ED5BA4" w:rsidP="005138FF">
      <w:pPr>
        <w:pStyle w:val="Bullet"/>
      </w:pPr>
      <w:r>
        <w:t xml:space="preserve">Other tools for processing and </w:t>
      </w:r>
      <w:r w:rsidR="0087368B">
        <w:t>manipulating</w:t>
      </w:r>
      <w:r w:rsidR="00EE49A2">
        <w:t xml:space="preserve"> the data</w:t>
      </w:r>
      <w:r w:rsidR="0060507D">
        <w:t xml:space="preserve"> which the </w:t>
      </w:r>
      <w:r w:rsidR="00830508">
        <w:t xml:space="preserve">contractor wishes to </w:t>
      </w:r>
      <w:r w:rsidR="005E1F4B">
        <w:t>provide.</w:t>
      </w:r>
    </w:p>
    <w:p w14:paraId="3D362D5B" w14:textId="47AFF2BF" w:rsidR="00B47832" w:rsidRDefault="00B47832" w:rsidP="005138FF">
      <w:pPr>
        <w:pStyle w:val="Bullet"/>
      </w:pPr>
      <w:r>
        <w:t>Summary statistics and charts showing aggregate</w:t>
      </w:r>
      <w:r w:rsidR="00C24BF9">
        <w:t>d</w:t>
      </w:r>
      <w:r>
        <w:t xml:space="preserve"> quantities of physical attributes</w:t>
      </w:r>
      <w:r w:rsidR="00792CE2">
        <w:t xml:space="preserve"> of the archetypes</w:t>
      </w:r>
      <w:r>
        <w:t xml:space="preserve"> and comparing these to reliable equivalent national statistics.</w:t>
      </w:r>
    </w:p>
    <w:p w14:paraId="6276C782" w14:textId="647ED670" w:rsidR="00B47832" w:rsidRDefault="00B47832" w:rsidP="005138FF">
      <w:pPr>
        <w:pStyle w:val="Bullet"/>
      </w:pPr>
      <w:r>
        <w:t>Statistics and charts analysing the population distribution of archetypes.</w:t>
      </w:r>
    </w:p>
    <w:p w14:paraId="01D0C310" w14:textId="4482319F" w:rsidR="00B47832" w:rsidRDefault="00B47832" w:rsidP="005138FF">
      <w:pPr>
        <w:pStyle w:val="Bullet"/>
      </w:pPr>
      <w:r>
        <w:t>Statistics and charts showing the population of archetypes split by attributes including region, tenure, fuel poverty, and heritage status, and comparing these to reliable equivalent national statistics.</w:t>
      </w:r>
    </w:p>
    <w:p w14:paraId="34F0F22A" w14:textId="6F028B1C" w:rsidR="00B47832" w:rsidRDefault="00B47832" w:rsidP="005138FF">
      <w:pPr>
        <w:pStyle w:val="Bullet"/>
      </w:pPr>
      <w:r>
        <w:t>Detailed documentation</w:t>
      </w:r>
      <w:r w:rsidR="000069A3">
        <w:t xml:space="preserve"> </w:t>
      </w:r>
      <w:r w:rsidR="00BC7EA5">
        <w:t>explaining how to use any data processing tools provided as part of the outputs</w:t>
      </w:r>
      <w:r w:rsidR="00B8091B">
        <w:t>,</w:t>
      </w:r>
      <w:r w:rsidR="00BC7EA5">
        <w:t xml:space="preserve"> and </w:t>
      </w:r>
      <w:r w:rsidR="000069A3">
        <w:t>ena</w:t>
      </w:r>
      <w:r w:rsidR="003E2D5F">
        <w:t>bling the methodology to be reproduced/validated, by</w:t>
      </w:r>
      <w:r>
        <w:t xml:space="preserve"> explaining each step in the generation of the dataset</w:t>
      </w:r>
      <w:r w:rsidR="00B8091B">
        <w:t xml:space="preserve"> and </w:t>
      </w:r>
      <w:r w:rsidR="00CD4A29">
        <w:t>the sources of data and p</w:t>
      </w:r>
      <w:r w:rsidR="00A821F3">
        <w:t>rocessing undertaken</w:t>
      </w:r>
      <w:r w:rsidR="00B8091B">
        <w:t>.</w:t>
      </w:r>
    </w:p>
    <w:p w14:paraId="7FC04541" w14:textId="77777777" w:rsidR="001A1760" w:rsidRDefault="00B47832" w:rsidP="001A1760">
      <w:pPr>
        <w:pStyle w:val="Bullet"/>
      </w:pPr>
      <w:r>
        <w:t>Identification of any known issues with the methodology and outputs, the reasons for and implications of these issues.</w:t>
      </w:r>
      <w:r w:rsidR="001A1760" w:rsidRPr="001A1760">
        <w:t xml:space="preserve"> </w:t>
      </w:r>
    </w:p>
    <w:p w14:paraId="0EAA6678" w14:textId="77777777" w:rsidR="001A1760" w:rsidRDefault="001A1760" w:rsidP="001A1760">
      <w:pPr>
        <w:pStyle w:val="Bullet"/>
      </w:pPr>
      <w:r>
        <w:t>Clear, detailed records of quality assurance procedures undertaken.</w:t>
      </w:r>
    </w:p>
    <w:p w14:paraId="1CFFE438" w14:textId="0E2DD0A8" w:rsidR="001A1760" w:rsidRDefault="001A1760" w:rsidP="001A1760">
      <w:pPr>
        <w:pStyle w:val="Bullet"/>
      </w:pPr>
      <w:r>
        <w:t>Draft versions of outputs at suitable stages of the project to enable review and comment by the CCC.</w:t>
      </w:r>
    </w:p>
    <w:p w14:paraId="1A8709A1" w14:textId="1FE2FDBB" w:rsidR="00B47832" w:rsidRDefault="001A1760" w:rsidP="001A1760">
      <w:pPr>
        <w:pStyle w:val="Bullet"/>
      </w:pPr>
      <w:r>
        <w:t>Delivery of a presentation explaining the outputs, methodology, data sources, and how to use any data processing tools provided.</w:t>
      </w:r>
    </w:p>
    <w:p w14:paraId="1E232E35" w14:textId="77777777" w:rsidR="003A05B7" w:rsidRPr="00880287" w:rsidRDefault="003A05B7" w:rsidP="006C284D">
      <w:pPr>
        <w:pStyle w:val="Heading1"/>
      </w:pPr>
      <w:bookmarkStart w:id="8" w:name="_Toc381969511"/>
      <w:bookmarkStart w:id="9" w:name="_Toc405888460"/>
      <w:bookmarkStart w:id="10" w:name="_Toc144299455"/>
      <w:bookmarkStart w:id="11" w:name="_Ref373505205"/>
      <w:bookmarkStart w:id="12" w:name="_Ref357541720"/>
      <w:r w:rsidRPr="00FA3C76">
        <w:t>Ownership and Publication</w:t>
      </w:r>
      <w:bookmarkEnd w:id="8"/>
      <w:bookmarkEnd w:id="9"/>
      <w:bookmarkEnd w:id="10"/>
    </w:p>
    <w:p w14:paraId="1E332327" w14:textId="0966F2D9" w:rsidR="00291F8C" w:rsidRPr="00291F8C" w:rsidRDefault="00291F8C" w:rsidP="00D45EDE">
      <w:r w:rsidRPr="00291F8C">
        <w:t xml:space="preserve">The key deliverables will be handed over to the CCC, who may choose to publish these as supporting evidence on their website. </w:t>
      </w:r>
      <w:r w:rsidR="00501461">
        <w:t xml:space="preserve">Excel workbooks should be </w:t>
      </w:r>
      <w:r w:rsidR="00F95DD2">
        <w:t xml:space="preserve">unrestricted, and the CCC should have </w:t>
      </w:r>
      <w:r w:rsidR="00B261F6">
        <w:t xml:space="preserve">full </w:t>
      </w:r>
      <w:r w:rsidR="00F95DD2">
        <w:t>access to all models</w:t>
      </w:r>
      <w:r w:rsidR="00B261F6">
        <w:t xml:space="preserve"> and analysis </w:t>
      </w:r>
      <w:r w:rsidRPr="00291F8C">
        <w:t>to enable full QA of results and assumptions.</w:t>
      </w:r>
    </w:p>
    <w:p w14:paraId="676267C8" w14:textId="77777777" w:rsidR="003A05B7" w:rsidRPr="000563DF" w:rsidRDefault="003A05B7" w:rsidP="00E960D9">
      <w:pPr>
        <w:pStyle w:val="Heading1"/>
      </w:pPr>
      <w:bookmarkStart w:id="13" w:name="_Toc144299456"/>
      <w:r w:rsidRPr="000563DF">
        <w:t>Quality Assurance</w:t>
      </w:r>
      <w:bookmarkEnd w:id="13"/>
      <w:r w:rsidRPr="000563DF">
        <w:t xml:space="preserve"> </w:t>
      </w:r>
      <w:bookmarkEnd w:id="11"/>
    </w:p>
    <w:p w14:paraId="3BBEC775" w14:textId="77777777" w:rsidR="008C6A62" w:rsidRDefault="000563DF" w:rsidP="00D45EDE">
      <w:r w:rsidRPr="00684B16">
        <w:t>All research tasks and modelling must be quality assured and documented.</w:t>
      </w:r>
    </w:p>
    <w:p w14:paraId="5920CD42" w14:textId="20F69811" w:rsidR="000563DF" w:rsidRPr="00684B16" w:rsidRDefault="000563DF" w:rsidP="00D45EDE">
      <w:r w:rsidRPr="00684B16">
        <w:t>Contractors should:</w:t>
      </w:r>
    </w:p>
    <w:p w14:paraId="5A6F3C36" w14:textId="77777777" w:rsidR="000563DF" w:rsidRPr="00684B16" w:rsidRDefault="000563DF" w:rsidP="005138FF">
      <w:pPr>
        <w:pStyle w:val="Bullet"/>
      </w:pPr>
      <w:r w:rsidRPr="00684B16">
        <w:t>Include a quality assurance (QA) plan that they will apply to the modelling.</w:t>
      </w:r>
    </w:p>
    <w:p w14:paraId="19E66495" w14:textId="77777777" w:rsidR="00321D3F" w:rsidRPr="00684B16" w:rsidRDefault="000563DF" w:rsidP="005138FF">
      <w:pPr>
        <w:pStyle w:val="Bullet"/>
      </w:pPr>
      <w:r w:rsidRPr="00684B16">
        <w:lastRenderedPageBreak/>
        <w:t>Specify who will take lead responsibility for ensuring quality assurance. This responsibility should rest with an individual not directly involved in the research or analysis.</w:t>
      </w:r>
    </w:p>
    <w:p w14:paraId="715BAC19" w14:textId="2A9E671C" w:rsidR="000563DF" w:rsidRPr="00684B16" w:rsidRDefault="000563DF" w:rsidP="005138FF">
      <w:pPr>
        <w:pStyle w:val="Bullet"/>
      </w:pPr>
      <w:r w:rsidRPr="00684B16">
        <w:t xml:space="preserve">Provide a QA log to demonstrate the QA undertaken, which must identify who undertook the QA and the scope, type, and level of QA that has been undertaken. </w:t>
      </w:r>
    </w:p>
    <w:p w14:paraId="6C0D98D6" w14:textId="77777777" w:rsidR="000563DF" w:rsidRPr="00684B16" w:rsidRDefault="000563DF" w:rsidP="005138FF">
      <w:pPr>
        <w:pStyle w:val="Bullet"/>
      </w:pPr>
      <w:r w:rsidRPr="00684B16">
        <w:t xml:space="preserve">Sign-off for the quality assurance must be done by someone of sufficient seniority within the contractor organisation to be able to take responsibility for the work done. Acceptance of the work by the CCC will take this into consideration. The CCC reserves the right to refuse to sign off outputs which do not meet the required standard specified in this invitation to tender. </w:t>
      </w:r>
    </w:p>
    <w:p w14:paraId="7336F7DE" w14:textId="77777777" w:rsidR="000563DF" w:rsidRPr="00684B16" w:rsidRDefault="000563DF" w:rsidP="005138FF">
      <w:pPr>
        <w:pStyle w:val="Bullet"/>
      </w:pPr>
      <w:r w:rsidRPr="00684B16">
        <w:t xml:space="preserve">The successful tenderer will be responsible for any work supplied by sub-contractors and should therefore provide assurance that all work in the contact is undertaken in accordance with the quality assurance expectation agreed at the beginning of the project. </w:t>
      </w:r>
    </w:p>
    <w:p w14:paraId="2B0D51BC" w14:textId="77777777" w:rsidR="000563DF" w:rsidRPr="00684B16" w:rsidRDefault="000563DF" w:rsidP="00D45EDE">
      <w:r w:rsidRPr="00684B16">
        <w:t>The CCC expects that:</w:t>
      </w:r>
    </w:p>
    <w:p w14:paraId="390575C2" w14:textId="77777777" w:rsidR="000563DF" w:rsidRPr="00684B16" w:rsidRDefault="000563DF" w:rsidP="005138FF">
      <w:pPr>
        <w:pStyle w:val="Bullet"/>
      </w:pPr>
      <w:r w:rsidRPr="00684B16">
        <w:t xml:space="preserve">Analysis must be delivered in a simple, transparent Excel spreadsheet or set of spreadsheets, where key assumptions (agreed with the CCC) are clearly stated. All assumptions and figures should be adequately </w:t>
      </w:r>
      <w:proofErr w:type="gramStart"/>
      <w:r w:rsidRPr="00684B16">
        <w:t>referenced, and</w:t>
      </w:r>
      <w:proofErr w:type="gramEnd"/>
      <w:r w:rsidRPr="00684B16">
        <w:t xml:space="preserve"> include any supporting workings. Any such spreadsheets will be the property of the CCC.</w:t>
      </w:r>
    </w:p>
    <w:p w14:paraId="218372DD" w14:textId="77777777" w:rsidR="000563DF" w:rsidRPr="00684B16" w:rsidRDefault="000563DF" w:rsidP="005138FF">
      <w:pPr>
        <w:pStyle w:val="Bullet"/>
      </w:pPr>
      <w:r w:rsidRPr="00684B16">
        <w:t>Existing analysis and published research should be reviewed and considered in developing the scenarios and approaches to be analysed within this assignment.</w:t>
      </w:r>
    </w:p>
    <w:p w14:paraId="410352B9" w14:textId="701C8BBE" w:rsidR="003A05B7" w:rsidRPr="00321D3F" w:rsidRDefault="003A05B7" w:rsidP="00E960D9">
      <w:pPr>
        <w:pStyle w:val="Heading1"/>
      </w:pPr>
      <w:bookmarkStart w:id="14" w:name="_Ref373505215"/>
      <w:bookmarkStart w:id="15" w:name="_Toc381969513"/>
      <w:bookmarkStart w:id="16" w:name="_Toc405888462"/>
      <w:bookmarkStart w:id="17" w:name="_Toc144299457"/>
      <w:r w:rsidRPr="00321D3F">
        <w:t>Timetable</w:t>
      </w:r>
      <w:bookmarkEnd w:id="12"/>
      <w:bookmarkEnd w:id="14"/>
      <w:bookmarkEnd w:id="15"/>
      <w:bookmarkEnd w:id="16"/>
      <w:bookmarkEnd w:id="17"/>
    </w:p>
    <w:p w14:paraId="0DA8DF55" w14:textId="2947B4B7" w:rsidR="001713EC" w:rsidRDefault="005258B3" w:rsidP="00D45EDE">
      <w:r>
        <w:t xml:space="preserve">The final outputs from the project are required for use </w:t>
      </w:r>
      <w:r w:rsidR="00734BBA">
        <w:t xml:space="preserve">in the CCC’s </w:t>
      </w:r>
      <w:r w:rsidR="00CF5994">
        <w:t xml:space="preserve">analysis no later than the </w:t>
      </w:r>
      <w:proofErr w:type="gramStart"/>
      <w:r w:rsidR="00CF5994">
        <w:t>2</w:t>
      </w:r>
      <w:r w:rsidR="00D93167">
        <w:t>2nd</w:t>
      </w:r>
      <w:proofErr w:type="gramEnd"/>
      <w:r w:rsidR="00D93167">
        <w:t xml:space="preserve"> </w:t>
      </w:r>
      <w:r w:rsidR="00CF5994">
        <w:t xml:space="preserve">January 2023. </w:t>
      </w:r>
    </w:p>
    <w:p w14:paraId="281AE986" w14:textId="539CF568" w:rsidR="002479A5" w:rsidRDefault="001713EC" w:rsidP="00D45EDE">
      <w:r>
        <w:t xml:space="preserve">A suggested timetable </w:t>
      </w:r>
      <w:r w:rsidR="001F1ADA">
        <w:t>for</w:t>
      </w:r>
      <w:r>
        <w:t xml:space="preserve"> delivering the project is set out below.</w:t>
      </w:r>
      <w:r w:rsidR="00054FEC">
        <w:t xml:space="preserve"> The bidder should </w:t>
      </w:r>
      <w:r w:rsidR="00A13A69">
        <w:t xml:space="preserve">include a proposed timetable for </w:t>
      </w:r>
      <w:r w:rsidR="00AA7503">
        <w:t xml:space="preserve">the project as part of their tender submission. </w:t>
      </w:r>
      <w:r w:rsidR="00CF77CF" w:rsidRPr="002479A5">
        <w:t>The CCC is willing to be flexible and will consider alternative timetable proposals</w:t>
      </w:r>
      <w:r w:rsidR="00CF77CF">
        <w:t xml:space="preserve">. </w:t>
      </w:r>
    </w:p>
    <w:tbl>
      <w:tblPr>
        <w:tblStyle w:val="TableGrid"/>
        <w:tblW w:w="5000" w:type="pct"/>
        <w:tblLook w:val="04A0" w:firstRow="1" w:lastRow="0" w:firstColumn="1" w:lastColumn="0" w:noHBand="0" w:noVBand="1"/>
      </w:tblPr>
      <w:tblGrid>
        <w:gridCol w:w="1963"/>
        <w:gridCol w:w="5891"/>
      </w:tblGrid>
      <w:tr w:rsidR="002479A5" w:rsidRPr="00742474" w14:paraId="36C31540" w14:textId="77777777" w:rsidTr="00797025">
        <w:tc>
          <w:tcPr>
            <w:tcW w:w="1250" w:type="pct"/>
          </w:tcPr>
          <w:p w14:paraId="2B7D8E47" w14:textId="322DABD7" w:rsidR="002479A5" w:rsidRPr="00751EEF" w:rsidRDefault="002479A5" w:rsidP="005733E5">
            <w:pPr>
              <w:pStyle w:val="TableText"/>
              <w:rPr>
                <w:b/>
                <w:bCs/>
              </w:rPr>
            </w:pPr>
            <w:r w:rsidRPr="00751EEF">
              <w:rPr>
                <w:b/>
                <w:bCs/>
              </w:rPr>
              <w:t>Date</w:t>
            </w:r>
            <w:r w:rsidR="004F543B" w:rsidRPr="00751EEF">
              <w:rPr>
                <w:b/>
                <w:bCs/>
              </w:rPr>
              <w:t xml:space="preserve"> (w/c)</w:t>
            </w:r>
          </w:p>
        </w:tc>
        <w:tc>
          <w:tcPr>
            <w:tcW w:w="3593" w:type="pct"/>
          </w:tcPr>
          <w:p w14:paraId="0AC8070C" w14:textId="77777777" w:rsidR="002479A5" w:rsidRPr="00751EEF" w:rsidRDefault="002479A5" w:rsidP="005733E5">
            <w:pPr>
              <w:pStyle w:val="TableText"/>
              <w:rPr>
                <w:b/>
                <w:bCs/>
              </w:rPr>
            </w:pPr>
            <w:r w:rsidRPr="00751EEF">
              <w:rPr>
                <w:b/>
                <w:bCs/>
              </w:rPr>
              <w:t>Action/deliverable</w:t>
            </w:r>
          </w:p>
        </w:tc>
      </w:tr>
      <w:tr w:rsidR="002479A5" w:rsidRPr="00742474" w14:paraId="09452DF8" w14:textId="77777777" w:rsidTr="00797025">
        <w:tc>
          <w:tcPr>
            <w:tcW w:w="1250" w:type="pct"/>
          </w:tcPr>
          <w:p w14:paraId="7513136F" w14:textId="5161A965" w:rsidR="002479A5" w:rsidRPr="00751EEF" w:rsidRDefault="002F4FF0" w:rsidP="005733E5">
            <w:pPr>
              <w:pStyle w:val="TableText"/>
            </w:pPr>
            <w:r>
              <w:t>30</w:t>
            </w:r>
            <w:r w:rsidR="00263B7F" w:rsidRPr="00751EEF">
              <w:t>/</w:t>
            </w:r>
            <w:r w:rsidR="00932D20" w:rsidRPr="00751EEF">
              <w:t>10/23</w:t>
            </w:r>
          </w:p>
        </w:tc>
        <w:tc>
          <w:tcPr>
            <w:tcW w:w="3593" w:type="pct"/>
          </w:tcPr>
          <w:p w14:paraId="77DD8BB2" w14:textId="462B49BD" w:rsidR="002479A5" w:rsidRPr="00751EEF" w:rsidRDefault="00323436" w:rsidP="005733E5">
            <w:pPr>
              <w:pStyle w:val="TableText"/>
            </w:pPr>
            <w:r w:rsidRPr="00751EEF">
              <w:t>Commence project</w:t>
            </w:r>
          </w:p>
        </w:tc>
      </w:tr>
      <w:tr w:rsidR="002479A5" w:rsidRPr="00742474" w14:paraId="6965B681" w14:textId="77777777" w:rsidTr="00797025">
        <w:tc>
          <w:tcPr>
            <w:tcW w:w="1250" w:type="pct"/>
          </w:tcPr>
          <w:p w14:paraId="3E0131C6" w14:textId="00F815BA" w:rsidR="002479A5" w:rsidRPr="00751EEF" w:rsidRDefault="00466E25" w:rsidP="005733E5">
            <w:pPr>
              <w:pStyle w:val="TableText"/>
            </w:pPr>
            <w:r>
              <w:t>13</w:t>
            </w:r>
            <w:r w:rsidR="00932D20" w:rsidRPr="00751EEF">
              <w:t>/11/23</w:t>
            </w:r>
          </w:p>
        </w:tc>
        <w:tc>
          <w:tcPr>
            <w:tcW w:w="3750" w:type="pct"/>
          </w:tcPr>
          <w:p w14:paraId="4EDF58FD" w14:textId="46C0BB72" w:rsidR="002479A5" w:rsidRPr="00751EEF" w:rsidRDefault="00A95D52" w:rsidP="005733E5">
            <w:pPr>
              <w:pStyle w:val="TableText"/>
            </w:pPr>
            <w:r>
              <w:t>Agree</w:t>
            </w:r>
            <w:r w:rsidR="00B62484">
              <w:t xml:space="preserve"> final</w:t>
            </w:r>
            <w:r w:rsidR="00323436" w:rsidRPr="00751EEF">
              <w:t xml:space="preserve"> methodology</w:t>
            </w:r>
            <w:r w:rsidR="006D2036" w:rsidRPr="00751EEF">
              <w:t xml:space="preserve"> and data sources</w:t>
            </w:r>
            <w:r w:rsidR="00323436" w:rsidRPr="00751EEF">
              <w:t xml:space="preserve"> </w:t>
            </w:r>
          </w:p>
        </w:tc>
      </w:tr>
      <w:tr w:rsidR="002479A5" w:rsidRPr="00742474" w14:paraId="2BA95FB1" w14:textId="77777777" w:rsidTr="00797025">
        <w:tc>
          <w:tcPr>
            <w:tcW w:w="1250" w:type="pct"/>
          </w:tcPr>
          <w:p w14:paraId="322F453C" w14:textId="30F78ED5" w:rsidR="002479A5" w:rsidRPr="00751EEF" w:rsidRDefault="00466E25" w:rsidP="005733E5">
            <w:pPr>
              <w:pStyle w:val="TableText"/>
            </w:pPr>
            <w:r>
              <w:t>20</w:t>
            </w:r>
            <w:r w:rsidR="00E178E6" w:rsidRPr="00751EEF">
              <w:t>/11/23</w:t>
            </w:r>
          </w:p>
        </w:tc>
        <w:tc>
          <w:tcPr>
            <w:tcW w:w="3750" w:type="pct"/>
          </w:tcPr>
          <w:p w14:paraId="7599E314" w14:textId="77D0151D" w:rsidR="002479A5" w:rsidRPr="00751EEF" w:rsidRDefault="00F91A07" w:rsidP="005733E5">
            <w:pPr>
              <w:pStyle w:val="TableText"/>
              <w:rPr>
                <w:rFonts w:ascii="Century Gothic" w:hAnsi="Century Gothic"/>
              </w:rPr>
            </w:pPr>
            <w:r>
              <w:rPr>
                <w:rFonts w:ascii="Century Gothic" w:hAnsi="Century Gothic"/>
              </w:rPr>
              <w:t>Con</w:t>
            </w:r>
            <w:r w:rsidR="000642B5">
              <w:rPr>
                <w:rFonts w:ascii="Century Gothic" w:hAnsi="Century Gothic"/>
              </w:rPr>
              <w:t>firm</w:t>
            </w:r>
            <w:r w:rsidR="006D2036" w:rsidRPr="00751EEF">
              <w:rPr>
                <w:rFonts w:ascii="Century Gothic" w:hAnsi="Century Gothic"/>
              </w:rPr>
              <w:t xml:space="preserve"> </w:t>
            </w:r>
            <w:r w:rsidR="00FE52B2" w:rsidRPr="00751EEF">
              <w:rPr>
                <w:rFonts w:ascii="Century Gothic" w:hAnsi="Century Gothic"/>
              </w:rPr>
              <w:t xml:space="preserve">access </w:t>
            </w:r>
            <w:r w:rsidR="00A95D52">
              <w:rPr>
                <w:rFonts w:ascii="Century Gothic" w:hAnsi="Century Gothic"/>
              </w:rPr>
              <w:t xml:space="preserve">has been obtained </w:t>
            </w:r>
            <w:r w:rsidR="00FE52B2" w:rsidRPr="00751EEF">
              <w:rPr>
                <w:rFonts w:ascii="Century Gothic" w:hAnsi="Century Gothic"/>
              </w:rPr>
              <w:t>to required datasets</w:t>
            </w:r>
          </w:p>
        </w:tc>
      </w:tr>
      <w:tr w:rsidR="002479A5" w:rsidRPr="00742474" w14:paraId="5D997831" w14:textId="77777777" w:rsidTr="00797025">
        <w:tc>
          <w:tcPr>
            <w:tcW w:w="1250" w:type="pct"/>
          </w:tcPr>
          <w:p w14:paraId="1BC8D2A8" w14:textId="28E33FB3" w:rsidR="002479A5" w:rsidRPr="00751EEF" w:rsidDel="00D62139" w:rsidRDefault="00273481" w:rsidP="005733E5">
            <w:pPr>
              <w:pStyle w:val="TableText"/>
            </w:pPr>
            <w:r>
              <w:t>04/12</w:t>
            </w:r>
            <w:r w:rsidR="00E178E6" w:rsidRPr="00751EEF">
              <w:t>/23</w:t>
            </w:r>
          </w:p>
        </w:tc>
        <w:tc>
          <w:tcPr>
            <w:tcW w:w="3750" w:type="pct"/>
          </w:tcPr>
          <w:p w14:paraId="02464A35" w14:textId="4A89CCEB" w:rsidR="002479A5" w:rsidRPr="00751EEF" w:rsidRDefault="00003215" w:rsidP="005733E5">
            <w:pPr>
              <w:pStyle w:val="TableText"/>
              <w:rPr>
                <w:rFonts w:ascii="Century Gothic" w:hAnsi="Century Gothic"/>
              </w:rPr>
            </w:pPr>
            <w:r w:rsidRPr="00751EEF">
              <w:rPr>
                <w:rFonts w:ascii="Century Gothic" w:hAnsi="Century Gothic"/>
              </w:rPr>
              <w:t>Pr</w:t>
            </w:r>
            <w:r w:rsidR="00E178E6" w:rsidRPr="00751EEF">
              <w:rPr>
                <w:rFonts w:ascii="Century Gothic" w:hAnsi="Century Gothic"/>
              </w:rPr>
              <w:t>ovide</w:t>
            </w:r>
            <w:r w:rsidRPr="00751EEF">
              <w:rPr>
                <w:rFonts w:ascii="Century Gothic" w:hAnsi="Century Gothic"/>
              </w:rPr>
              <w:t xml:space="preserve"> initial outputs</w:t>
            </w:r>
            <w:r w:rsidR="000642B5">
              <w:rPr>
                <w:rFonts w:ascii="Century Gothic" w:hAnsi="Century Gothic"/>
              </w:rPr>
              <w:t xml:space="preserve"> for review and comment</w:t>
            </w:r>
          </w:p>
        </w:tc>
      </w:tr>
      <w:tr w:rsidR="00742474" w:rsidRPr="00742474" w14:paraId="2A052F5B" w14:textId="77777777" w:rsidTr="00797025">
        <w:tc>
          <w:tcPr>
            <w:tcW w:w="1250" w:type="pct"/>
          </w:tcPr>
          <w:p w14:paraId="74C592AB" w14:textId="11D76AB8" w:rsidR="00742474" w:rsidRPr="00751EEF" w:rsidRDefault="00E1788D" w:rsidP="005733E5">
            <w:pPr>
              <w:pStyle w:val="TableText"/>
            </w:pPr>
            <w:r w:rsidRPr="00751EEF">
              <w:t>18/12/23</w:t>
            </w:r>
          </w:p>
        </w:tc>
        <w:tc>
          <w:tcPr>
            <w:tcW w:w="3750" w:type="pct"/>
          </w:tcPr>
          <w:p w14:paraId="5A989125" w14:textId="5227BA53" w:rsidR="00742474" w:rsidRPr="00751EEF" w:rsidRDefault="00581EEB" w:rsidP="005733E5">
            <w:pPr>
              <w:pStyle w:val="TableText"/>
            </w:pPr>
            <w:r w:rsidRPr="00751EEF">
              <w:t>Provide final outputs</w:t>
            </w:r>
          </w:p>
        </w:tc>
      </w:tr>
    </w:tbl>
    <w:p w14:paraId="43B9F87C" w14:textId="77777777" w:rsidR="00273481" w:rsidRDefault="00273481" w:rsidP="00D45EDE"/>
    <w:p w14:paraId="0F9065AF" w14:textId="51DDC421" w:rsidR="002479A5" w:rsidRPr="002479A5" w:rsidRDefault="002479A5" w:rsidP="00D45EDE">
      <w:r w:rsidRPr="002479A5">
        <w:t>In addition to the formal reporting points, the CCC would expect to have regular scheduled discussions (weekly meetings or calls) to ensure the work is progressing as expected.</w:t>
      </w:r>
    </w:p>
    <w:p w14:paraId="6A8AE529" w14:textId="02E98436" w:rsidR="003A05B7" w:rsidRPr="00321D3F" w:rsidRDefault="003A05B7" w:rsidP="00E960D9">
      <w:pPr>
        <w:pStyle w:val="Heading1"/>
      </w:pPr>
      <w:bookmarkStart w:id="18" w:name="_Ref357541731"/>
      <w:bookmarkStart w:id="19" w:name="_Toc381969514"/>
      <w:bookmarkStart w:id="20" w:name="_Toc405888463"/>
      <w:bookmarkStart w:id="21" w:name="_Toc144299458"/>
      <w:r w:rsidRPr="00321D3F">
        <w:t>Challenges</w:t>
      </w:r>
      <w:bookmarkEnd w:id="18"/>
      <w:bookmarkEnd w:id="19"/>
      <w:bookmarkEnd w:id="20"/>
      <w:bookmarkEnd w:id="21"/>
    </w:p>
    <w:p w14:paraId="4A96256E" w14:textId="215D6402" w:rsidR="00E11053" w:rsidRPr="00E11053" w:rsidRDefault="00BF4BA8" w:rsidP="00D45EDE">
      <w:r>
        <w:t>Bidders</w:t>
      </w:r>
      <w:r w:rsidR="00E11053" w:rsidRPr="00E11053">
        <w:t xml:space="preserve"> should highlight any challenges or risks that they envisage in delivering </w:t>
      </w:r>
      <w:r w:rsidR="00815698">
        <w:t>any</w:t>
      </w:r>
      <w:r w:rsidR="00E11053" w:rsidRPr="00E11053">
        <w:t xml:space="preserve"> outputs of the project, whether in terms of scope of the work, resources, or timelines. Alternative suggestions will be considered if the risks are such that the </w:t>
      </w:r>
      <w:r w:rsidR="00C240EA">
        <w:t xml:space="preserve">aspects of the </w:t>
      </w:r>
      <w:r w:rsidR="00E11053" w:rsidRPr="00E11053">
        <w:t xml:space="preserve">project </w:t>
      </w:r>
      <w:r w:rsidR="00C240EA">
        <w:t>as proposed are</w:t>
      </w:r>
      <w:r w:rsidR="00E11053" w:rsidRPr="00E11053">
        <w:t xml:space="preserve"> unlikely to be deliver</w:t>
      </w:r>
      <w:r w:rsidR="00C240EA">
        <w:t>able</w:t>
      </w:r>
      <w:r w:rsidR="00E11053" w:rsidRPr="00E11053">
        <w:t>.</w:t>
      </w:r>
    </w:p>
    <w:p w14:paraId="01C079ED" w14:textId="775A3DBF" w:rsidR="0038388A" w:rsidRPr="00880287" w:rsidRDefault="0038388A" w:rsidP="00E960D9">
      <w:pPr>
        <w:pStyle w:val="Heading1"/>
      </w:pPr>
      <w:bookmarkStart w:id="22" w:name="_Ref338852517"/>
      <w:bookmarkStart w:id="23" w:name="_Toc381969516"/>
      <w:bookmarkStart w:id="24" w:name="_Toc405888465"/>
      <w:bookmarkStart w:id="25" w:name="_Toc144299459"/>
      <w:r w:rsidRPr="00880287">
        <w:lastRenderedPageBreak/>
        <w:t>Working Arrangements</w:t>
      </w:r>
      <w:bookmarkEnd w:id="22"/>
      <w:bookmarkEnd w:id="23"/>
      <w:bookmarkEnd w:id="24"/>
      <w:bookmarkEnd w:id="25"/>
    </w:p>
    <w:p w14:paraId="7451F670" w14:textId="57881EB6" w:rsidR="00925232" w:rsidRPr="00925232" w:rsidRDefault="00925232" w:rsidP="00D45EDE">
      <w:r w:rsidRPr="00925232">
        <w:t xml:space="preserve">The successful contractor will be expected to identify one named point of contact through whom all enquiries can be filtered. A CCC project manager will be assigned to the project and will be the central point of contact. </w:t>
      </w:r>
    </w:p>
    <w:p w14:paraId="0859905F" w14:textId="3AB92602" w:rsidR="00925232" w:rsidRDefault="00925232" w:rsidP="00D45EDE">
      <w:r w:rsidRPr="00925232">
        <w:t xml:space="preserve">The CCC would expect the </w:t>
      </w:r>
      <w:r>
        <w:t xml:space="preserve">choice of </w:t>
      </w:r>
      <w:r w:rsidR="00BE0040">
        <w:t>variable</w:t>
      </w:r>
      <w:r w:rsidR="0089681C">
        <w:t>s and attributes,</w:t>
      </w:r>
      <w:r w:rsidR="004B2A1F">
        <w:t xml:space="preserve"> methodological </w:t>
      </w:r>
      <w:proofErr w:type="gramStart"/>
      <w:r w:rsidR="004B2A1F">
        <w:t>approaches</w:t>
      </w:r>
      <w:proofErr w:type="gramEnd"/>
      <w:r w:rsidR="004B2A1F">
        <w:t xml:space="preserve"> </w:t>
      </w:r>
      <w:r w:rsidRPr="00925232">
        <w:t>and underlying assumptions to be</w:t>
      </w:r>
      <w:r w:rsidR="004B2A1F">
        <w:t xml:space="preserve"> developed through</w:t>
      </w:r>
      <w:r w:rsidRPr="00925232">
        <w:t xml:space="preserve"> a collaborative process and as such expect regular contact and check-ins with the contractor</w:t>
      </w:r>
      <w:r w:rsidR="004B2A1F">
        <w:t>.</w:t>
      </w:r>
    </w:p>
    <w:p w14:paraId="4A8773AC" w14:textId="1FD70013" w:rsidR="0038388A" w:rsidRPr="00925232" w:rsidRDefault="0038388A" w:rsidP="00E960D9">
      <w:pPr>
        <w:pStyle w:val="Heading1"/>
      </w:pPr>
      <w:bookmarkStart w:id="26" w:name="_Toc144299460"/>
      <w:r w:rsidRPr="00925232">
        <w:t>Skills and experience</w:t>
      </w:r>
      <w:bookmarkEnd w:id="26"/>
    </w:p>
    <w:p w14:paraId="29DA31F2" w14:textId="77777777" w:rsidR="00E14A4A" w:rsidRPr="00E14A4A" w:rsidRDefault="00E14A4A" w:rsidP="00D45EDE">
      <w:bookmarkStart w:id="27" w:name="_Ref338852499"/>
      <w:r w:rsidRPr="00E14A4A">
        <w:t xml:space="preserve">The CCC would like you to demonstrate that you have the experience and capabilities to undertake the project. Your tender response should include a summary of each proposed team member’s experience and capabilities. </w:t>
      </w:r>
    </w:p>
    <w:p w14:paraId="436E9218" w14:textId="77777777" w:rsidR="00E14A4A" w:rsidRPr="00E14A4A" w:rsidRDefault="00E14A4A" w:rsidP="00D45EDE">
      <w:r w:rsidRPr="00E14A4A">
        <w:t xml:space="preserve">Contractors should propose named members of the project </w:t>
      </w:r>
      <w:proofErr w:type="gramStart"/>
      <w:r w:rsidRPr="00E14A4A">
        <w:t>team, and</w:t>
      </w:r>
      <w:proofErr w:type="gramEnd"/>
      <w:r w:rsidRPr="00E14A4A">
        <w:t xml:space="preserve"> include the tasks and responsibilities of each team member. This should be clearly linked to the work programme, indicating the grade/seniority of staff and number of days allocated to specific tasks.</w:t>
      </w:r>
    </w:p>
    <w:p w14:paraId="6157BA7E" w14:textId="77777777" w:rsidR="00E14A4A" w:rsidRPr="00E14A4A" w:rsidRDefault="00E14A4A" w:rsidP="00D45EDE">
      <w:r w:rsidRPr="00E14A4A">
        <w:t>Contractors should identify the individual(s) who will be responsible for managing the project.</w:t>
      </w:r>
    </w:p>
    <w:p w14:paraId="1568BF56" w14:textId="77777777" w:rsidR="0038388A" w:rsidRPr="00E14A4A" w:rsidRDefault="0038388A" w:rsidP="00E960D9">
      <w:pPr>
        <w:pStyle w:val="Heading1"/>
      </w:pPr>
      <w:bookmarkStart w:id="28" w:name="_Ref373505239"/>
      <w:bookmarkStart w:id="29" w:name="_Toc381969518"/>
      <w:bookmarkStart w:id="30" w:name="_Toc405888467"/>
      <w:bookmarkStart w:id="31" w:name="_Toc144299461"/>
      <w:r w:rsidRPr="00E14A4A">
        <w:t>Consortium Bids</w:t>
      </w:r>
      <w:bookmarkEnd w:id="28"/>
      <w:bookmarkEnd w:id="29"/>
      <w:bookmarkEnd w:id="30"/>
      <w:bookmarkEnd w:id="31"/>
    </w:p>
    <w:p w14:paraId="67F2973E" w14:textId="77777777" w:rsidR="0038388A" w:rsidRPr="0038388A" w:rsidRDefault="0038388A" w:rsidP="00D45EDE">
      <w:pPr>
        <w:rPr>
          <w:lang w:eastAsia="en-GB"/>
        </w:rPr>
      </w:pPr>
      <w:r w:rsidRPr="0038388A">
        <w:rPr>
          <w:lang w:eastAsia="en-GB"/>
        </w:rPr>
        <w:t xml:space="preserve">In the case of a consortium tender, only one submission covering </w:t>
      </w:r>
      <w:proofErr w:type="gramStart"/>
      <w:r w:rsidRPr="0038388A">
        <w:rPr>
          <w:lang w:eastAsia="en-GB"/>
        </w:rPr>
        <w:t>all of</w:t>
      </w:r>
      <w:proofErr w:type="gramEnd"/>
      <w:r w:rsidRPr="0038388A">
        <w:rPr>
          <w:lang w:eastAsia="en-GB"/>
        </w:rPr>
        <w:t xml:space="preserve"> the partners is required but consortia are advised to make clear the proposed role that each partner will play in performing the contract as per the requirements of the technical specification.  We </w:t>
      </w:r>
      <w:r w:rsidRPr="0038388A">
        <w:t xml:space="preserve">expect the bidder to indicate who in the consortium will be the </w:t>
      </w:r>
      <w:r w:rsidRPr="0038388A">
        <w:rPr>
          <w:lang w:eastAsia="en-GB"/>
        </w:rPr>
        <w:t>lead contact for this project, and the organisation and governance associated with the consortia.</w:t>
      </w:r>
    </w:p>
    <w:p w14:paraId="1E73C1CD" w14:textId="77777777" w:rsidR="0038388A" w:rsidRPr="0038388A" w:rsidRDefault="0038388A" w:rsidP="00D45EDE">
      <w:pPr>
        <w:rPr>
          <w:lang w:eastAsia="en-GB"/>
        </w:rPr>
      </w:pPr>
      <w:r w:rsidRPr="0038388A">
        <w:rPr>
          <w:lang w:eastAsia="en-GB"/>
        </w:rPr>
        <w:t>Contractors must provide details as to how they will manage any sub-contractors and what percentage of the tendered activity (in terms of monetary value) will be sub-contracted.</w:t>
      </w:r>
    </w:p>
    <w:p w14:paraId="4A5DD6C2" w14:textId="77777777" w:rsidR="0038388A" w:rsidRPr="0038388A" w:rsidRDefault="0038388A" w:rsidP="00D45EDE">
      <w:pPr>
        <w:rPr>
          <w:szCs w:val="20"/>
        </w:rPr>
      </w:pPr>
      <w:r w:rsidRPr="0038388A">
        <w:rPr>
          <w:szCs w:val="20"/>
        </w:rPr>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0734B508" w14:textId="77777777" w:rsidR="0038388A" w:rsidRPr="0038388A" w:rsidRDefault="0038388A" w:rsidP="00D45EDE">
      <w:pPr>
        <w:rPr>
          <w:szCs w:val="20"/>
        </w:rPr>
      </w:pPr>
      <w:r w:rsidRPr="0038388A">
        <w:rPr>
          <w:szCs w:val="20"/>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1DDBDA6E" w14:textId="77777777" w:rsidR="0038388A" w:rsidRPr="00E14A4A" w:rsidRDefault="0038388A" w:rsidP="00E960D9">
      <w:pPr>
        <w:pStyle w:val="Heading1"/>
      </w:pPr>
      <w:bookmarkStart w:id="32" w:name="_Ref357541811"/>
      <w:bookmarkStart w:id="33" w:name="_Toc381969519"/>
      <w:bookmarkStart w:id="34" w:name="_Toc405888468"/>
      <w:bookmarkStart w:id="35" w:name="_Toc144299462"/>
      <w:bookmarkStart w:id="36" w:name="_Toc246831559"/>
      <w:bookmarkStart w:id="37" w:name="_Toc271272917"/>
      <w:bookmarkStart w:id="38" w:name="_Ref338852577"/>
      <w:bookmarkEnd w:id="27"/>
      <w:r w:rsidRPr="00E14A4A">
        <w:t>Budget</w:t>
      </w:r>
      <w:bookmarkEnd w:id="32"/>
      <w:bookmarkEnd w:id="33"/>
      <w:bookmarkEnd w:id="34"/>
      <w:bookmarkEnd w:id="35"/>
      <w:r w:rsidRPr="00E14A4A">
        <w:t xml:space="preserve"> </w:t>
      </w:r>
    </w:p>
    <w:p w14:paraId="6748E65B" w14:textId="6D67BFF8" w:rsidR="007A6F89" w:rsidRDefault="0038388A" w:rsidP="00D45EDE">
      <w:pPr>
        <w:rPr>
          <w:lang w:eastAsia="en-GB"/>
        </w:rPr>
      </w:pPr>
      <w:r w:rsidRPr="00E14A4A">
        <w:rPr>
          <w:lang w:eastAsia="en-GB"/>
        </w:rPr>
        <w:t xml:space="preserve">The budget for </w:t>
      </w:r>
      <w:r w:rsidR="005250E1">
        <w:rPr>
          <w:lang w:eastAsia="en-GB"/>
        </w:rPr>
        <w:t xml:space="preserve">meeting </w:t>
      </w:r>
      <w:r w:rsidR="00F11F0D">
        <w:rPr>
          <w:lang w:eastAsia="en-GB"/>
        </w:rPr>
        <w:t>the ‘</w:t>
      </w:r>
      <w:r w:rsidR="007A6F89">
        <w:rPr>
          <w:lang w:eastAsia="en-GB"/>
        </w:rPr>
        <w:t>essential</w:t>
      </w:r>
      <w:r w:rsidR="00F11F0D">
        <w:rPr>
          <w:lang w:eastAsia="en-GB"/>
        </w:rPr>
        <w:t xml:space="preserve"> elements’</w:t>
      </w:r>
      <w:r w:rsidR="00A3775F">
        <w:rPr>
          <w:lang w:eastAsia="en-GB"/>
        </w:rPr>
        <w:t xml:space="preserve"> of the project (</w:t>
      </w:r>
      <w:proofErr w:type="gramStart"/>
      <w:r w:rsidR="00BF5B41">
        <w:rPr>
          <w:lang w:eastAsia="en-GB"/>
        </w:rPr>
        <w:t>all of</w:t>
      </w:r>
      <w:proofErr w:type="gramEnd"/>
      <w:r w:rsidR="00BF5B41">
        <w:rPr>
          <w:lang w:eastAsia="en-GB"/>
        </w:rPr>
        <w:t xml:space="preserve"> </w:t>
      </w:r>
      <w:r w:rsidR="005250E1">
        <w:rPr>
          <w:lang w:eastAsia="en-GB"/>
        </w:rPr>
        <w:t xml:space="preserve">the </w:t>
      </w:r>
      <w:r w:rsidR="00BF5B41">
        <w:rPr>
          <w:lang w:eastAsia="en-GB"/>
        </w:rPr>
        <w:t>requirement</w:t>
      </w:r>
      <w:r w:rsidR="001516C2">
        <w:rPr>
          <w:lang w:eastAsia="en-GB"/>
        </w:rPr>
        <w:t>s</w:t>
      </w:r>
      <w:r w:rsidR="00BF5B41">
        <w:rPr>
          <w:lang w:eastAsia="en-GB"/>
        </w:rPr>
        <w:t xml:space="preserve"> of the project except</w:t>
      </w:r>
      <w:r w:rsidR="00261842">
        <w:rPr>
          <w:lang w:eastAsia="en-GB"/>
        </w:rPr>
        <w:t xml:space="preserve"> the ‘desirable </w:t>
      </w:r>
      <w:r w:rsidR="001516C2">
        <w:rPr>
          <w:lang w:eastAsia="en-GB"/>
        </w:rPr>
        <w:t>variables’</w:t>
      </w:r>
      <w:r w:rsidR="00A3775F">
        <w:rPr>
          <w:lang w:eastAsia="en-GB"/>
        </w:rPr>
        <w:t>)</w:t>
      </w:r>
      <w:r w:rsidR="001516C2">
        <w:rPr>
          <w:lang w:eastAsia="en-GB"/>
        </w:rPr>
        <w:t xml:space="preserve"> </w:t>
      </w:r>
      <w:r w:rsidRPr="00E14A4A">
        <w:rPr>
          <w:lang w:eastAsia="en-GB"/>
        </w:rPr>
        <w:t xml:space="preserve">is </w:t>
      </w:r>
      <w:r w:rsidR="00D51EB5">
        <w:rPr>
          <w:lang w:eastAsia="en-GB"/>
        </w:rPr>
        <w:t>£</w:t>
      </w:r>
      <w:r w:rsidR="00F67BF8">
        <w:rPr>
          <w:lang w:eastAsia="en-GB"/>
        </w:rPr>
        <w:t>34,000</w:t>
      </w:r>
      <w:r w:rsidR="00D51EB5">
        <w:rPr>
          <w:lang w:eastAsia="en-GB"/>
        </w:rPr>
        <w:t xml:space="preserve"> </w:t>
      </w:r>
      <w:r w:rsidR="00284FBD">
        <w:rPr>
          <w:lang w:eastAsia="en-GB"/>
        </w:rPr>
        <w:t>to £</w:t>
      </w:r>
      <w:r w:rsidR="00FC0309">
        <w:rPr>
          <w:lang w:eastAsia="en-GB"/>
        </w:rPr>
        <w:t>6</w:t>
      </w:r>
      <w:r w:rsidR="007A6F89">
        <w:rPr>
          <w:lang w:eastAsia="en-GB"/>
        </w:rPr>
        <w:t>7</w:t>
      </w:r>
      <w:r w:rsidR="00284FBD">
        <w:rPr>
          <w:lang w:eastAsia="en-GB"/>
        </w:rPr>
        <w:t>,000</w:t>
      </w:r>
      <w:r w:rsidR="00FC0309">
        <w:rPr>
          <w:lang w:eastAsia="en-GB"/>
        </w:rPr>
        <w:t xml:space="preserve"> </w:t>
      </w:r>
      <w:r w:rsidR="00FC0309">
        <w:rPr>
          <w:u w:val="single"/>
          <w:lang w:eastAsia="en-GB"/>
        </w:rPr>
        <w:t>ex</w:t>
      </w:r>
      <w:r w:rsidR="00584821" w:rsidRPr="008368A2">
        <w:rPr>
          <w:u w:val="single"/>
          <w:lang w:eastAsia="en-GB"/>
        </w:rPr>
        <w:t>cluding</w:t>
      </w:r>
      <w:r w:rsidRPr="00E14A4A">
        <w:rPr>
          <w:lang w:eastAsia="en-GB"/>
        </w:rPr>
        <w:t xml:space="preserve"> VAT. </w:t>
      </w:r>
    </w:p>
    <w:p w14:paraId="32334C7F" w14:textId="4099CC8C" w:rsidR="0038388A" w:rsidRPr="00E14A4A" w:rsidRDefault="003F4263" w:rsidP="00D45EDE">
      <w:pPr>
        <w:rPr>
          <w:lang w:eastAsia="en-GB"/>
        </w:rPr>
      </w:pPr>
      <w:r>
        <w:rPr>
          <w:lang w:eastAsia="en-GB"/>
        </w:rPr>
        <w:t>Bidder</w:t>
      </w:r>
      <w:r w:rsidR="00C95127">
        <w:rPr>
          <w:lang w:eastAsia="en-GB"/>
        </w:rPr>
        <w:t>s</w:t>
      </w:r>
      <w:r>
        <w:rPr>
          <w:lang w:eastAsia="en-GB"/>
        </w:rPr>
        <w:t xml:space="preserve"> should provide </w:t>
      </w:r>
      <w:r w:rsidR="001C5C2D">
        <w:rPr>
          <w:lang w:eastAsia="en-GB"/>
        </w:rPr>
        <w:t>additional itemised</w:t>
      </w:r>
      <w:r w:rsidR="009A0EE2">
        <w:rPr>
          <w:lang w:eastAsia="en-GB"/>
        </w:rPr>
        <w:t xml:space="preserve"> prices</w:t>
      </w:r>
      <w:r w:rsidR="00B06A7D">
        <w:rPr>
          <w:lang w:eastAsia="en-GB"/>
        </w:rPr>
        <w:t xml:space="preserve"> for each of the</w:t>
      </w:r>
      <w:r w:rsidR="007E1B8B">
        <w:rPr>
          <w:lang w:eastAsia="en-GB"/>
        </w:rPr>
        <w:t xml:space="preserve"> ‘desirable variables’</w:t>
      </w:r>
      <w:r w:rsidR="00967077">
        <w:rPr>
          <w:lang w:eastAsia="en-GB"/>
        </w:rPr>
        <w:t xml:space="preserve"> (including any </w:t>
      </w:r>
      <w:r w:rsidR="000C2C26">
        <w:rPr>
          <w:lang w:eastAsia="en-GB"/>
        </w:rPr>
        <w:t>costs</w:t>
      </w:r>
      <w:r w:rsidR="002A7B6F">
        <w:rPr>
          <w:lang w:eastAsia="en-GB"/>
        </w:rPr>
        <w:t xml:space="preserve"> associated with incorporating them into</w:t>
      </w:r>
      <w:r w:rsidR="0074121F">
        <w:rPr>
          <w:lang w:eastAsia="en-GB"/>
        </w:rPr>
        <w:t xml:space="preserve"> all the required outputs)</w:t>
      </w:r>
      <w:r w:rsidR="007E1B8B">
        <w:rPr>
          <w:lang w:eastAsia="en-GB"/>
        </w:rPr>
        <w:t xml:space="preserve">. </w:t>
      </w:r>
      <w:r w:rsidR="00BE4DC4">
        <w:rPr>
          <w:lang w:eastAsia="en-GB"/>
        </w:rPr>
        <w:t xml:space="preserve">The </w:t>
      </w:r>
      <w:r w:rsidR="0020203F">
        <w:rPr>
          <w:lang w:eastAsia="en-GB"/>
        </w:rPr>
        <w:t>choice of ‘desirable variables’ to be incorporated</w:t>
      </w:r>
      <w:r w:rsidR="00632C96">
        <w:rPr>
          <w:lang w:eastAsia="en-GB"/>
        </w:rPr>
        <w:t xml:space="preserve"> into the project, and thus the total cost of the project</w:t>
      </w:r>
      <w:r w:rsidR="00D43956">
        <w:rPr>
          <w:lang w:eastAsia="en-GB"/>
        </w:rPr>
        <w:t>,</w:t>
      </w:r>
      <w:r w:rsidR="00632C96">
        <w:rPr>
          <w:lang w:eastAsia="en-GB"/>
        </w:rPr>
        <w:t xml:space="preserve"> </w:t>
      </w:r>
      <w:r w:rsidR="00A91FEB">
        <w:rPr>
          <w:lang w:eastAsia="en-GB"/>
        </w:rPr>
        <w:t>will be agreed prior to commencing</w:t>
      </w:r>
      <w:r w:rsidR="002127B2">
        <w:rPr>
          <w:lang w:eastAsia="en-GB"/>
        </w:rPr>
        <w:t xml:space="preserve"> the contract.</w:t>
      </w:r>
      <w:r w:rsidR="001C5C2D">
        <w:rPr>
          <w:lang w:eastAsia="en-GB"/>
        </w:rPr>
        <w:t xml:space="preserve"> </w:t>
      </w:r>
    </w:p>
    <w:p w14:paraId="2E5BF3D2" w14:textId="719615B2" w:rsidR="0038388A" w:rsidRPr="0038388A" w:rsidRDefault="0038388A" w:rsidP="00D45EDE">
      <w:pPr>
        <w:rPr>
          <w:lang w:eastAsia="en-GB"/>
        </w:rPr>
      </w:pPr>
      <w:r w:rsidRPr="0038388A">
        <w:rPr>
          <w:lang w:eastAsia="en-GB"/>
        </w:rPr>
        <w:t xml:space="preserve">Contractors should provide a full and detailed breakdown of costs (including options where appropriate). This should include staff (and day rate) allocated to specific tasks. </w:t>
      </w:r>
      <w:bookmarkEnd w:id="36"/>
      <w:bookmarkEnd w:id="37"/>
      <w:bookmarkEnd w:id="38"/>
    </w:p>
    <w:p w14:paraId="237D5DD6" w14:textId="4C2D779D" w:rsidR="0038388A" w:rsidRPr="00E14A4A" w:rsidRDefault="00F40B3E" w:rsidP="00D45EDE">
      <w:pPr>
        <w:rPr>
          <w:lang w:eastAsia="en-GB"/>
        </w:rPr>
      </w:pPr>
      <w:r>
        <w:rPr>
          <w:lang w:eastAsia="en-GB"/>
        </w:rPr>
        <w:t>Price</w:t>
      </w:r>
      <w:r w:rsidR="0038388A" w:rsidRPr="0038388A">
        <w:rPr>
          <w:lang w:eastAsia="en-GB"/>
        </w:rPr>
        <w:t xml:space="preserve"> will be a criterion against which bids which will be assessed.</w:t>
      </w:r>
      <w:r w:rsidR="00A1205F">
        <w:rPr>
          <w:lang w:eastAsia="en-GB"/>
        </w:rPr>
        <w:t xml:space="preserve"> The ass</w:t>
      </w:r>
      <w:r w:rsidR="00571E40">
        <w:rPr>
          <w:lang w:eastAsia="en-GB"/>
        </w:rPr>
        <w:t>essment will be made</w:t>
      </w:r>
      <w:r w:rsidR="001E5F60">
        <w:rPr>
          <w:lang w:eastAsia="en-GB"/>
        </w:rPr>
        <w:t xml:space="preserve"> </w:t>
      </w:r>
      <w:r w:rsidR="00D50872">
        <w:rPr>
          <w:lang w:eastAsia="en-GB"/>
        </w:rPr>
        <w:t xml:space="preserve">against the </w:t>
      </w:r>
      <w:r w:rsidR="00BC531E">
        <w:rPr>
          <w:lang w:eastAsia="en-GB"/>
        </w:rPr>
        <w:t>price quoted</w:t>
      </w:r>
      <w:r w:rsidR="003B1A35">
        <w:rPr>
          <w:lang w:eastAsia="en-GB"/>
        </w:rPr>
        <w:t xml:space="preserve"> for the</w:t>
      </w:r>
      <w:r w:rsidR="00754061">
        <w:rPr>
          <w:lang w:eastAsia="en-GB"/>
        </w:rPr>
        <w:t xml:space="preserve"> ‘</w:t>
      </w:r>
      <w:r w:rsidR="003B1F8D">
        <w:rPr>
          <w:lang w:eastAsia="en-GB"/>
        </w:rPr>
        <w:t>essential</w:t>
      </w:r>
      <w:r w:rsidR="00754061">
        <w:rPr>
          <w:lang w:eastAsia="en-GB"/>
        </w:rPr>
        <w:t xml:space="preserve"> elements’ of the project</w:t>
      </w:r>
      <w:r w:rsidR="00E07BCF">
        <w:rPr>
          <w:lang w:eastAsia="en-GB"/>
        </w:rPr>
        <w:t xml:space="preserve">. </w:t>
      </w:r>
      <w:r w:rsidR="005B337A">
        <w:rPr>
          <w:lang w:eastAsia="en-GB"/>
        </w:rPr>
        <w:t>The affordability of</w:t>
      </w:r>
      <w:r w:rsidR="00F4245C">
        <w:rPr>
          <w:lang w:eastAsia="en-GB"/>
        </w:rPr>
        <w:t xml:space="preserve"> </w:t>
      </w:r>
      <w:r w:rsidR="00000C5F">
        <w:rPr>
          <w:lang w:eastAsia="en-GB"/>
        </w:rPr>
        <w:t>the</w:t>
      </w:r>
      <w:r w:rsidR="00770D4F">
        <w:rPr>
          <w:lang w:eastAsia="en-GB"/>
        </w:rPr>
        <w:t xml:space="preserve"> ‘desirable variables’ </w:t>
      </w:r>
      <w:r w:rsidR="001861CA">
        <w:rPr>
          <w:lang w:eastAsia="en-GB"/>
        </w:rPr>
        <w:t xml:space="preserve">may also </w:t>
      </w:r>
      <w:r w:rsidR="00124163">
        <w:rPr>
          <w:lang w:eastAsia="en-GB"/>
        </w:rPr>
        <w:t xml:space="preserve">be a </w:t>
      </w:r>
      <w:r w:rsidR="00565393">
        <w:rPr>
          <w:lang w:eastAsia="en-GB"/>
        </w:rPr>
        <w:t>consideration</w:t>
      </w:r>
      <w:r w:rsidR="00586F9B">
        <w:rPr>
          <w:lang w:eastAsia="en-GB"/>
        </w:rPr>
        <w:t xml:space="preserve"> </w:t>
      </w:r>
      <w:r w:rsidR="00565393">
        <w:rPr>
          <w:lang w:eastAsia="en-GB"/>
        </w:rPr>
        <w:t xml:space="preserve">in assessing </w:t>
      </w:r>
      <w:r w:rsidR="008A1601">
        <w:rPr>
          <w:lang w:eastAsia="en-GB"/>
        </w:rPr>
        <w:t>bids (see below).</w:t>
      </w:r>
      <w:r w:rsidR="00565393">
        <w:rPr>
          <w:lang w:eastAsia="en-GB"/>
        </w:rPr>
        <w:t xml:space="preserve"> </w:t>
      </w:r>
      <w:r w:rsidR="0038388A" w:rsidRPr="0038388A">
        <w:rPr>
          <w:lang w:eastAsia="en-GB"/>
        </w:rPr>
        <w:t xml:space="preserve"> </w:t>
      </w:r>
    </w:p>
    <w:p w14:paraId="6F517922" w14:textId="402CDE09" w:rsidR="0038388A" w:rsidRPr="0038388A" w:rsidRDefault="0038388A" w:rsidP="00D45EDE">
      <w:pPr>
        <w:rPr>
          <w:lang w:eastAsia="en-GB"/>
        </w:rPr>
      </w:pPr>
      <w:r w:rsidRPr="0038388A">
        <w:rPr>
          <w:lang w:eastAsia="en-GB"/>
        </w:rPr>
        <w:lastRenderedPageBreak/>
        <w:t>Payments will be linked to delivery of key milestones. The indicative milestones and phasing of payments can be adjusted and agreed with the contractor and Project Manager. Please advise in your tender response how this breakdown reflects your usual payment processes</w:t>
      </w:r>
      <w:r w:rsidR="00624047">
        <w:rPr>
          <w:lang w:eastAsia="en-GB"/>
        </w:rPr>
        <w:t>.</w:t>
      </w:r>
    </w:p>
    <w:p w14:paraId="7092805F" w14:textId="77777777" w:rsidR="0038388A" w:rsidRPr="00E14A4A" w:rsidRDefault="0038388A" w:rsidP="00D45EDE">
      <w:pPr>
        <w:rPr>
          <w:lang w:eastAsia="en-GB"/>
        </w:rPr>
      </w:pPr>
      <w:r w:rsidRPr="00E14A4A">
        <w:rPr>
          <w:lang w:eastAsia="en-GB"/>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071A513C" w14:textId="77777777" w:rsidR="0038388A" w:rsidRPr="00E14A4A" w:rsidRDefault="0038388A" w:rsidP="00D45EDE">
      <w:pPr>
        <w:rPr>
          <w:lang w:eastAsia="en-GB"/>
        </w:rPr>
      </w:pPr>
      <w:r w:rsidRPr="00E14A4A">
        <w:rPr>
          <w:lang w:eastAsia="en-GB"/>
        </w:rPr>
        <w:t>The Committee on Climate Change aims to pay all correctly submitted invoices as soon as possible with a target of 10 days from the date of receipt and within 30 days at the latest in line with standard terms and conditions of contract.</w:t>
      </w:r>
    </w:p>
    <w:p w14:paraId="5A7A6770" w14:textId="77777777" w:rsidR="0038388A" w:rsidRPr="00805E4C" w:rsidRDefault="0038388A" w:rsidP="00E960D9">
      <w:pPr>
        <w:pStyle w:val="Heading1"/>
      </w:pPr>
      <w:bookmarkStart w:id="39" w:name="_Ref357541836"/>
      <w:bookmarkStart w:id="40" w:name="_Toc381969520"/>
      <w:bookmarkStart w:id="41" w:name="_Toc405888469"/>
      <w:bookmarkStart w:id="42" w:name="_Toc144299463"/>
      <w:r w:rsidRPr="00805E4C">
        <w:t>Evaluation of Tenders</w:t>
      </w:r>
      <w:bookmarkEnd w:id="39"/>
      <w:bookmarkEnd w:id="40"/>
      <w:bookmarkEnd w:id="41"/>
      <w:bookmarkEnd w:id="42"/>
    </w:p>
    <w:p w14:paraId="1CCEBD71" w14:textId="67FAD997" w:rsidR="0038388A" w:rsidRPr="0038388A" w:rsidRDefault="0038388A" w:rsidP="00D45EDE">
      <w:pPr>
        <w:rPr>
          <w:lang w:eastAsia="en-GB"/>
        </w:rPr>
      </w:pPr>
      <w:r w:rsidRPr="0038388A">
        <w:rPr>
          <w:lang w:eastAsia="en-GB"/>
        </w:rPr>
        <w:t>Contractors are invited to submit full tenders of no more than</w:t>
      </w:r>
      <w:r w:rsidRPr="00E14A4A">
        <w:rPr>
          <w:lang w:eastAsia="en-GB"/>
        </w:rPr>
        <w:t xml:space="preserve"> </w:t>
      </w:r>
      <w:r w:rsidR="00463ACC" w:rsidRPr="00C04FEE">
        <w:rPr>
          <w:lang w:eastAsia="en-GB"/>
        </w:rPr>
        <w:t>20</w:t>
      </w:r>
      <w:r w:rsidRPr="00C04FEE">
        <w:rPr>
          <w:lang w:eastAsia="en-GB"/>
        </w:rPr>
        <w:t xml:space="preserve"> pages</w:t>
      </w:r>
      <w:r w:rsidRPr="0064138C">
        <w:rPr>
          <w:lang w:eastAsia="en-GB"/>
        </w:rPr>
        <w:t>,</w:t>
      </w:r>
      <w:r w:rsidRPr="0038388A">
        <w:rPr>
          <w:lang w:eastAsia="en-GB"/>
        </w:rPr>
        <w:t xml:space="preserve"> excluding declarations and CV’s. Tenders will be evaluated by at least three CCC staff.</w:t>
      </w:r>
    </w:p>
    <w:p w14:paraId="1E730437" w14:textId="1EB4B758" w:rsidR="0038388A" w:rsidRDefault="0038388A" w:rsidP="00D45EDE">
      <w:pPr>
        <w:rPr>
          <w:lang w:eastAsia="en-GB"/>
        </w:rPr>
      </w:pPr>
      <w:r w:rsidRPr="0038388A">
        <w:rPr>
          <w:lang w:eastAsia="en-GB"/>
        </w:rPr>
        <w:t>CCC will select the bidder that scores highest against the criteria and weighting listed below, see the ITT for further information.</w:t>
      </w:r>
    </w:p>
    <w:p w14:paraId="56410EFC" w14:textId="77777777" w:rsidR="00797025" w:rsidRDefault="00797025" w:rsidP="00D45EDE">
      <w:pPr>
        <w:rPr>
          <w:u w:val="single"/>
        </w:rPr>
      </w:pPr>
    </w:p>
    <w:p w14:paraId="60EC1450" w14:textId="1C6127D0" w:rsidR="0038388A" w:rsidRPr="00FD5021" w:rsidRDefault="00FD5021" w:rsidP="00180A01">
      <w:pPr>
        <w:pStyle w:val="Heading2"/>
      </w:pPr>
      <w:r w:rsidRPr="00FD5021">
        <w:t xml:space="preserve">Evaluation Criteria </w:t>
      </w:r>
      <w:r>
        <w:t>a</w:t>
      </w:r>
      <w:r w:rsidRPr="00FD5021">
        <w:t>nd Scoring Methodology</w:t>
      </w:r>
    </w:p>
    <w:p w14:paraId="5BD42D8F" w14:textId="77777777" w:rsidR="0038388A" w:rsidRPr="0038388A" w:rsidRDefault="0038388A" w:rsidP="00D45EDE"/>
    <w:tbl>
      <w:tblPr>
        <w:tblStyle w:val="TableGrid"/>
        <w:tblW w:w="5000" w:type="pct"/>
        <w:tblLook w:val="04A0" w:firstRow="1" w:lastRow="0" w:firstColumn="1" w:lastColumn="0" w:noHBand="0" w:noVBand="1"/>
      </w:tblPr>
      <w:tblGrid>
        <w:gridCol w:w="1963"/>
        <w:gridCol w:w="3927"/>
        <w:gridCol w:w="1964"/>
      </w:tblGrid>
      <w:tr w:rsidR="0038388A" w:rsidRPr="0038388A" w14:paraId="5C806858" w14:textId="77777777" w:rsidTr="00797025">
        <w:tc>
          <w:tcPr>
            <w:tcW w:w="1250" w:type="pct"/>
          </w:tcPr>
          <w:p w14:paraId="5F103605" w14:textId="77777777" w:rsidR="0038388A" w:rsidRPr="00CC0B46" w:rsidRDefault="0038388A" w:rsidP="00797025">
            <w:pPr>
              <w:pStyle w:val="TableText"/>
              <w:rPr>
                <w:b/>
                <w:bCs/>
              </w:rPr>
            </w:pPr>
            <w:bookmarkStart w:id="43" w:name="p2"/>
            <w:r w:rsidRPr="00CC0B46">
              <w:rPr>
                <w:b/>
                <w:bCs/>
              </w:rPr>
              <w:t>Criterion</w:t>
            </w:r>
            <w:bookmarkEnd w:id="43"/>
          </w:p>
        </w:tc>
        <w:tc>
          <w:tcPr>
            <w:tcW w:w="2500" w:type="pct"/>
          </w:tcPr>
          <w:p w14:paraId="0BF53CC1" w14:textId="77777777" w:rsidR="0038388A" w:rsidRPr="00CC0B46" w:rsidRDefault="0038388A" w:rsidP="00797025">
            <w:pPr>
              <w:pStyle w:val="TableText"/>
              <w:rPr>
                <w:b/>
                <w:bCs/>
              </w:rPr>
            </w:pPr>
            <w:r w:rsidRPr="00CC0B46">
              <w:rPr>
                <w:b/>
                <w:bCs/>
              </w:rPr>
              <w:t>Description</w:t>
            </w:r>
          </w:p>
        </w:tc>
        <w:tc>
          <w:tcPr>
            <w:tcW w:w="1250" w:type="pct"/>
          </w:tcPr>
          <w:p w14:paraId="5A2870E8" w14:textId="360B4619" w:rsidR="0038388A" w:rsidRPr="00CC0B46" w:rsidRDefault="0038388A" w:rsidP="00CC0B46">
            <w:pPr>
              <w:pStyle w:val="TableText"/>
              <w:jc w:val="right"/>
              <w:rPr>
                <w:b/>
                <w:bCs/>
              </w:rPr>
            </w:pPr>
            <w:r w:rsidRPr="00CC0B46">
              <w:rPr>
                <w:b/>
                <w:bCs/>
              </w:rPr>
              <w:t>Weight</w:t>
            </w:r>
            <w:r w:rsidR="00CC0B46" w:rsidRPr="00CC0B46">
              <w:rPr>
                <w:b/>
                <w:bCs/>
              </w:rPr>
              <w:t>ed marks</w:t>
            </w:r>
          </w:p>
        </w:tc>
      </w:tr>
      <w:tr w:rsidR="0038388A" w:rsidRPr="0038388A" w14:paraId="0FC90228" w14:textId="77777777" w:rsidTr="00797025">
        <w:tc>
          <w:tcPr>
            <w:tcW w:w="1250" w:type="pct"/>
          </w:tcPr>
          <w:p w14:paraId="452FDFAB" w14:textId="77777777" w:rsidR="0038388A" w:rsidRPr="0038388A" w:rsidRDefault="0038388A" w:rsidP="00797025">
            <w:pPr>
              <w:pStyle w:val="TableText"/>
            </w:pPr>
            <w:r w:rsidRPr="0038388A">
              <w:t>1</w:t>
            </w:r>
          </w:p>
        </w:tc>
        <w:tc>
          <w:tcPr>
            <w:tcW w:w="2500" w:type="pct"/>
          </w:tcPr>
          <w:p w14:paraId="58A48BF2" w14:textId="6176A245" w:rsidR="0038388A" w:rsidRPr="0038388A" w:rsidRDefault="00696C93" w:rsidP="00797025">
            <w:pPr>
              <w:pStyle w:val="TableText"/>
            </w:pPr>
            <w:r w:rsidRPr="0038388A">
              <w:t>Relevant experience / demonstration of ca</w:t>
            </w:r>
            <w:r w:rsidR="0095024E">
              <w:t>p</w:t>
            </w:r>
            <w:r w:rsidRPr="0038388A">
              <w:t>ability</w:t>
            </w:r>
          </w:p>
        </w:tc>
        <w:tc>
          <w:tcPr>
            <w:tcW w:w="1250" w:type="pct"/>
          </w:tcPr>
          <w:p w14:paraId="3B99A12D" w14:textId="7198A0F0" w:rsidR="0038388A" w:rsidRPr="00C8733E" w:rsidRDefault="00D03E3F" w:rsidP="00CC0B46">
            <w:pPr>
              <w:pStyle w:val="TableText"/>
              <w:jc w:val="right"/>
            </w:pPr>
            <w:r w:rsidRPr="00C8733E">
              <w:t>15</w:t>
            </w:r>
          </w:p>
        </w:tc>
      </w:tr>
      <w:tr w:rsidR="0038388A" w:rsidRPr="0038388A" w14:paraId="156F3B2A" w14:textId="77777777" w:rsidTr="00797025">
        <w:tc>
          <w:tcPr>
            <w:tcW w:w="1250" w:type="pct"/>
          </w:tcPr>
          <w:p w14:paraId="2D6484F6" w14:textId="77777777" w:rsidR="0038388A" w:rsidRPr="0038388A" w:rsidRDefault="0038388A" w:rsidP="00797025">
            <w:pPr>
              <w:pStyle w:val="TableText"/>
            </w:pPr>
            <w:r w:rsidRPr="0038388A">
              <w:t>2</w:t>
            </w:r>
          </w:p>
        </w:tc>
        <w:tc>
          <w:tcPr>
            <w:tcW w:w="2500" w:type="pct"/>
          </w:tcPr>
          <w:p w14:paraId="044D8F56" w14:textId="61A4F26C" w:rsidR="0038388A" w:rsidRPr="0038388A" w:rsidRDefault="00696C93" w:rsidP="00797025">
            <w:pPr>
              <w:pStyle w:val="TableText"/>
            </w:pPr>
            <w:r w:rsidRPr="0038388A">
              <w:t xml:space="preserve">Managing your relationship with the </w:t>
            </w:r>
            <w:r w:rsidR="003B1F8D">
              <w:t>CCC</w:t>
            </w:r>
          </w:p>
        </w:tc>
        <w:tc>
          <w:tcPr>
            <w:tcW w:w="1250" w:type="pct"/>
          </w:tcPr>
          <w:p w14:paraId="2E809209" w14:textId="0762F959" w:rsidR="0038388A" w:rsidRPr="00C8733E" w:rsidRDefault="79B927A2" w:rsidP="00CC0B46">
            <w:pPr>
              <w:pStyle w:val="TableText"/>
              <w:jc w:val="right"/>
            </w:pPr>
            <w:r w:rsidRPr="00C8733E">
              <w:t>5</w:t>
            </w:r>
          </w:p>
        </w:tc>
      </w:tr>
      <w:tr w:rsidR="0038388A" w:rsidRPr="0038388A" w14:paraId="06E596F8" w14:textId="77777777" w:rsidTr="00797025">
        <w:tc>
          <w:tcPr>
            <w:tcW w:w="1250" w:type="pct"/>
          </w:tcPr>
          <w:p w14:paraId="673D7034" w14:textId="77777777" w:rsidR="0038388A" w:rsidRPr="0038388A" w:rsidRDefault="0038388A" w:rsidP="00797025">
            <w:pPr>
              <w:pStyle w:val="TableText"/>
            </w:pPr>
            <w:r w:rsidRPr="0038388A">
              <w:t>3</w:t>
            </w:r>
          </w:p>
        </w:tc>
        <w:tc>
          <w:tcPr>
            <w:tcW w:w="2500" w:type="pct"/>
          </w:tcPr>
          <w:p w14:paraId="3B0672B4" w14:textId="47A73CBB" w:rsidR="0038388A" w:rsidRPr="0038388A" w:rsidRDefault="00696C93" w:rsidP="00797025">
            <w:pPr>
              <w:pStyle w:val="TableText"/>
            </w:pPr>
            <w:r w:rsidRPr="0038388A">
              <w:t>Quality assuring the services you provide</w:t>
            </w:r>
          </w:p>
        </w:tc>
        <w:tc>
          <w:tcPr>
            <w:tcW w:w="1250" w:type="pct"/>
          </w:tcPr>
          <w:p w14:paraId="016B27E1" w14:textId="7B047D02" w:rsidR="0038388A" w:rsidRPr="00C8733E" w:rsidRDefault="0038388A" w:rsidP="00CC0B46">
            <w:pPr>
              <w:pStyle w:val="TableText"/>
              <w:jc w:val="right"/>
            </w:pPr>
            <w:r w:rsidRPr="00C8733E">
              <w:t>10</w:t>
            </w:r>
          </w:p>
        </w:tc>
      </w:tr>
      <w:tr w:rsidR="0038388A" w:rsidRPr="0038388A" w14:paraId="0D14FA83" w14:textId="77777777" w:rsidTr="00797025">
        <w:tc>
          <w:tcPr>
            <w:tcW w:w="1250" w:type="pct"/>
          </w:tcPr>
          <w:p w14:paraId="30DD4C5D" w14:textId="77777777" w:rsidR="0038388A" w:rsidRPr="0038388A" w:rsidRDefault="0038388A" w:rsidP="00797025">
            <w:pPr>
              <w:pStyle w:val="TableText"/>
            </w:pPr>
            <w:r w:rsidRPr="0038388A">
              <w:t>4</w:t>
            </w:r>
          </w:p>
        </w:tc>
        <w:tc>
          <w:tcPr>
            <w:tcW w:w="2500" w:type="pct"/>
          </w:tcPr>
          <w:p w14:paraId="34C74777" w14:textId="05F1710A" w:rsidR="0038388A" w:rsidRPr="0038388A" w:rsidRDefault="00696C93" w:rsidP="00797025">
            <w:pPr>
              <w:pStyle w:val="TableText"/>
            </w:pPr>
            <w:r w:rsidRPr="0038388A">
              <w:t>Management structure</w:t>
            </w:r>
          </w:p>
        </w:tc>
        <w:tc>
          <w:tcPr>
            <w:tcW w:w="1250" w:type="pct"/>
          </w:tcPr>
          <w:p w14:paraId="5C0D80D9" w14:textId="763C9FF9" w:rsidR="0038388A" w:rsidRPr="00C8733E" w:rsidRDefault="00D03E3F" w:rsidP="00CC0B46">
            <w:pPr>
              <w:pStyle w:val="TableText"/>
              <w:jc w:val="right"/>
            </w:pPr>
            <w:r w:rsidRPr="00C8733E">
              <w:t>5</w:t>
            </w:r>
          </w:p>
        </w:tc>
      </w:tr>
      <w:tr w:rsidR="0038388A" w:rsidRPr="0038388A" w14:paraId="5F86DEAC" w14:textId="77777777" w:rsidTr="00797025">
        <w:tc>
          <w:tcPr>
            <w:tcW w:w="1250" w:type="pct"/>
          </w:tcPr>
          <w:p w14:paraId="78DB1E25" w14:textId="77777777" w:rsidR="0038388A" w:rsidRPr="0038388A" w:rsidRDefault="0038388A" w:rsidP="00797025">
            <w:pPr>
              <w:pStyle w:val="TableText"/>
            </w:pPr>
            <w:r w:rsidRPr="0038388A">
              <w:t>5</w:t>
            </w:r>
          </w:p>
        </w:tc>
        <w:tc>
          <w:tcPr>
            <w:tcW w:w="2500" w:type="pct"/>
          </w:tcPr>
          <w:p w14:paraId="0920783E" w14:textId="4490C66E" w:rsidR="0038388A" w:rsidRPr="0038388A" w:rsidRDefault="00696C93" w:rsidP="00797025">
            <w:pPr>
              <w:pStyle w:val="TableText"/>
            </w:pPr>
            <w:r w:rsidRPr="0038388A">
              <w:t>Project team – skills and knowledge</w:t>
            </w:r>
          </w:p>
        </w:tc>
        <w:tc>
          <w:tcPr>
            <w:tcW w:w="1250" w:type="pct"/>
          </w:tcPr>
          <w:p w14:paraId="3DB18D4F" w14:textId="2065349F" w:rsidR="0038388A" w:rsidRPr="00C8733E" w:rsidRDefault="40EF7D3F" w:rsidP="00CC0B46">
            <w:pPr>
              <w:pStyle w:val="TableText"/>
              <w:jc w:val="right"/>
            </w:pPr>
            <w:r w:rsidRPr="00C8733E">
              <w:t>5</w:t>
            </w:r>
          </w:p>
        </w:tc>
      </w:tr>
      <w:tr w:rsidR="0038388A" w:rsidRPr="0038388A" w14:paraId="0A9581F0" w14:textId="77777777" w:rsidTr="00797025">
        <w:tc>
          <w:tcPr>
            <w:tcW w:w="1250" w:type="pct"/>
          </w:tcPr>
          <w:p w14:paraId="5419578E" w14:textId="77777777" w:rsidR="0038388A" w:rsidRPr="0038388A" w:rsidRDefault="0038388A" w:rsidP="00797025">
            <w:pPr>
              <w:pStyle w:val="TableText"/>
            </w:pPr>
            <w:r w:rsidRPr="0038388A">
              <w:t>6</w:t>
            </w:r>
          </w:p>
        </w:tc>
        <w:tc>
          <w:tcPr>
            <w:tcW w:w="2500" w:type="pct"/>
          </w:tcPr>
          <w:p w14:paraId="6B40D214" w14:textId="42141818" w:rsidR="0038388A" w:rsidRPr="0038388A" w:rsidRDefault="00696C93" w:rsidP="00797025">
            <w:pPr>
              <w:pStyle w:val="TableText"/>
            </w:pPr>
            <w:r w:rsidRPr="0038388A">
              <w:t xml:space="preserve">Method, </w:t>
            </w:r>
            <w:proofErr w:type="gramStart"/>
            <w:r w:rsidRPr="0038388A">
              <w:t>ability</w:t>
            </w:r>
            <w:proofErr w:type="gramEnd"/>
            <w:r w:rsidRPr="0038388A">
              <w:t xml:space="preserve"> and technical capacity</w:t>
            </w:r>
          </w:p>
        </w:tc>
        <w:tc>
          <w:tcPr>
            <w:tcW w:w="1250" w:type="pct"/>
          </w:tcPr>
          <w:p w14:paraId="30C82DE5" w14:textId="65A07B45" w:rsidR="0038388A" w:rsidRPr="00C8733E" w:rsidRDefault="00D03E3F" w:rsidP="00CC0B46">
            <w:pPr>
              <w:pStyle w:val="TableText"/>
              <w:jc w:val="right"/>
            </w:pPr>
            <w:r w:rsidRPr="00C8733E">
              <w:t>3</w:t>
            </w:r>
            <w:r w:rsidR="42A88B5E" w:rsidRPr="00C8733E">
              <w:t>5</w:t>
            </w:r>
          </w:p>
        </w:tc>
      </w:tr>
      <w:tr w:rsidR="008C446A" w:rsidRPr="0038388A" w14:paraId="268F96FD" w14:textId="77777777" w:rsidTr="00797025">
        <w:tc>
          <w:tcPr>
            <w:tcW w:w="1250" w:type="pct"/>
          </w:tcPr>
          <w:p w14:paraId="0F1E3C72" w14:textId="606377AA" w:rsidR="008C446A" w:rsidRPr="0038388A" w:rsidRDefault="008C446A" w:rsidP="00797025">
            <w:pPr>
              <w:pStyle w:val="TableText"/>
            </w:pPr>
            <w:r>
              <w:t>6</w:t>
            </w:r>
            <w:r w:rsidR="004861C4">
              <w:t>a</w:t>
            </w:r>
          </w:p>
        </w:tc>
        <w:tc>
          <w:tcPr>
            <w:tcW w:w="2500" w:type="pct"/>
          </w:tcPr>
          <w:p w14:paraId="16019DBC" w14:textId="2BA2FB2B" w:rsidR="008C446A" w:rsidRPr="0038388A" w:rsidRDefault="004861C4" w:rsidP="00797025">
            <w:pPr>
              <w:pStyle w:val="TableText"/>
            </w:pPr>
            <w:r>
              <w:t>Method</w:t>
            </w:r>
            <w:r w:rsidR="006C7912">
              <w:t>s</w:t>
            </w:r>
            <w:r w:rsidR="00613DBD">
              <w:t xml:space="preserve"> for </w:t>
            </w:r>
            <w:r w:rsidR="00256A09">
              <w:t>and affor</w:t>
            </w:r>
            <w:r w:rsidR="00B836B7">
              <w:t xml:space="preserve">dability </w:t>
            </w:r>
            <w:r w:rsidR="003E0B6B">
              <w:t xml:space="preserve">of </w:t>
            </w:r>
            <w:r w:rsidR="00613DBD">
              <w:t>desirable variables (optional)</w:t>
            </w:r>
          </w:p>
        </w:tc>
        <w:tc>
          <w:tcPr>
            <w:tcW w:w="1250" w:type="pct"/>
          </w:tcPr>
          <w:p w14:paraId="570CF13D" w14:textId="420CECE2" w:rsidR="008C446A" w:rsidRPr="00C8733E" w:rsidRDefault="00613DBD" w:rsidP="00CC0B46">
            <w:pPr>
              <w:pStyle w:val="TableText"/>
              <w:jc w:val="right"/>
            </w:pPr>
            <w:r w:rsidRPr="00C8733E">
              <w:t>(10)</w:t>
            </w:r>
          </w:p>
        </w:tc>
      </w:tr>
      <w:tr w:rsidR="0038388A" w:rsidRPr="0038388A" w14:paraId="77ECC2E5" w14:textId="77777777" w:rsidTr="00797025">
        <w:tc>
          <w:tcPr>
            <w:tcW w:w="1250" w:type="pct"/>
          </w:tcPr>
          <w:p w14:paraId="24A67C34" w14:textId="77777777" w:rsidR="0038388A" w:rsidRPr="0038388A" w:rsidRDefault="0038388A" w:rsidP="00797025">
            <w:pPr>
              <w:pStyle w:val="TableText"/>
            </w:pPr>
            <w:r w:rsidRPr="0038388A">
              <w:t>7</w:t>
            </w:r>
          </w:p>
        </w:tc>
        <w:tc>
          <w:tcPr>
            <w:tcW w:w="2500" w:type="pct"/>
          </w:tcPr>
          <w:p w14:paraId="21F78A38" w14:textId="7D78B042" w:rsidR="0038388A" w:rsidRPr="0038388A" w:rsidRDefault="00696C93" w:rsidP="00797025">
            <w:pPr>
              <w:pStyle w:val="TableText"/>
            </w:pPr>
            <w:r w:rsidRPr="0038388A">
              <w:t>Understanding of requirements</w:t>
            </w:r>
          </w:p>
        </w:tc>
        <w:tc>
          <w:tcPr>
            <w:tcW w:w="1250" w:type="pct"/>
          </w:tcPr>
          <w:p w14:paraId="307E4A15" w14:textId="5A69BA19" w:rsidR="0038388A" w:rsidRPr="00C8733E" w:rsidRDefault="0038388A" w:rsidP="00CC0B46">
            <w:pPr>
              <w:pStyle w:val="TableText"/>
              <w:jc w:val="right"/>
            </w:pPr>
            <w:r w:rsidRPr="00C8733E">
              <w:t>1</w:t>
            </w:r>
            <w:r w:rsidR="2380E63B" w:rsidRPr="00C8733E">
              <w:t>5</w:t>
            </w:r>
          </w:p>
        </w:tc>
      </w:tr>
      <w:tr w:rsidR="0038388A" w:rsidRPr="0038388A" w14:paraId="4EA53EE6" w14:textId="77777777" w:rsidTr="00797025">
        <w:tc>
          <w:tcPr>
            <w:tcW w:w="1250" w:type="pct"/>
          </w:tcPr>
          <w:p w14:paraId="50FDBF08" w14:textId="77777777" w:rsidR="0038388A" w:rsidRPr="0038388A" w:rsidRDefault="0038388A" w:rsidP="00797025">
            <w:pPr>
              <w:pStyle w:val="TableText"/>
            </w:pPr>
            <w:r w:rsidRPr="0038388A">
              <w:t>8</w:t>
            </w:r>
          </w:p>
        </w:tc>
        <w:tc>
          <w:tcPr>
            <w:tcW w:w="2500" w:type="pct"/>
          </w:tcPr>
          <w:p w14:paraId="319668DA" w14:textId="45EBDAA9" w:rsidR="0038388A" w:rsidRPr="0038388A" w:rsidRDefault="00696C93" w:rsidP="00797025">
            <w:pPr>
              <w:pStyle w:val="TableText"/>
            </w:pPr>
            <w:r w:rsidRPr="0038388A">
              <w:t>Risk and challenges</w:t>
            </w:r>
          </w:p>
        </w:tc>
        <w:tc>
          <w:tcPr>
            <w:tcW w:w="1250" w:type="pct"/>
          </w:tcPr>
          <w:p w14:paraId="72414FF4" w14:textId="2515490C" w:rsidR="0038388A" w:rsidRPr="00C8733E" w:rsidRDefault="00ED3906" w:rsidP="00CC0B46">
            <w:pPr>
              <w:pStyle w:val="TableText"/>
              <w:jc w:val="right"/>
            </w:pPr>
            <w:r w:rsidRPr="00C8733E">
              <w:t>10</w:t>
            </w:r>
          </w:p>
        </w:tc>
      </w:tr>
      <w:tr w:rsidR="00696C93" w:rsidRPr="0038388A" w14:paraId="276B816C" w14:textId="77777777" w:rsidTr="00797025">
        <w:tc>
          <w:tcPr>
            <w:tcW w:w="1250" w:type="pct"/>
          </w:tcPr>
          <w:p w14:paraId="3B77ADF5" w14:textId="355DEFCB" w:rsidR="00696C93" w:rsidRPr="0038388A" w:rsidRDefault="004C4F5C" w:rsidP="00797025">
            <w:pPr>
              <w:pStyle w:val="TableText"/>
            </w:pPr>
            <w:r>
              <w:t>Price</w:t>
            </w:r>
          </w:p>
        </w:tc>
        <w:tc>
          <w:tcPr>
            <w:tcW w:w="2500" w:type="pct"/>
          </w:tcPr>
          <w:p w14:paraId="79595828" w14:textId="433D3CEF" w:rsidR="00696C93" w:rsidRPr="0038388A" w:rsidRDefault="004077C6" w:rsidP="00797025">
            <w:pPr>
              <w:pStyle w:val="TableText"/>
            </w:pPr>
            <w:r>
              <w:t>Proportionate p</w:t>
            </w:r>
            <w:r w:rsidR="00696C93">
              <w:t>rice</w:t>
            </w:r>
            <w:r>
              <w:t xml:space="preserve"> score</w:t>
            </w:r>
          </w:p>
        </w:tc>
        <w:tc>
          <w:tcPr>
            <w:tcW w:w="1250" w:type="pct"/>
          </w:tcPr>
          <w:p w14:paraId="7397F3A9" w14:textId="5165D414" w:rsidR="00696C93" w:rsidRPr="00C8733E" w:rsidRDefault="00696C93" w:rsidP="00CC0B46">
            <w:pPr>
              <w:pStyle w:val="TableText"/>
              <w:jc w:val="right"/>
            </w:pPr>
            <w:r w:rsidRPr="00C8733E">
              <w:t>20</w:t>
            </w:r>
          </w:p>
        </w:tc>
      </w:tr>
      <w:tr w:rsidR="00CC0B46" w:rsidRPr="0038388A" w14:paraId="486163E4" w14:textId="77777777" w:rsidTr="00CC0B46">
        <w:tc>
          <w:tcPr>
            <w:tcW w:w="3750" w:type="pct"/>
            <w:gridSpan w:val="2"/>
          </w:tcPr>
          <w:p w14:paraId="00B0DC8F" w14:textId="1757721D" w:rsidR="00CC0B46" w:rsidRPr="00CC0B46" w:rsidRDefault="00CC0B46" w:rsidP="00797025">
            <w:pPr>
              <w:pStyle w:val="TableText"/>
              <w:rPr>
                <w:b/>
                <w:bCs/>
              </w:rPr>
            </w:pPr>
            <w:r w:rsidRPr="00CC0B46">
              <w:rPr>
                <w:b/>
                <w:bCs/>
              </w:rPr>
              <w:t>Total marks available</w:t>
            </w:r>
          </w:p>
        </w:tc>
        <w:tc>
          <w:tcPr>
            <w:tcW w:w="1250" w:type="pct"/>
          </w:tcPr>
          <w:p w14:paraId="1C0A0B54" w14:textId="5BB03590" w:rsidR="00CC0B46" w:rsidRPr="00C8733E" w:rsidRDefault="00CC0B46" w:rsidP="00CC0B46">
            <w:pPr>
              <w:pStyle w:val="TableText"/>
              <w:jc w:val="right"/>
              <w:rPr>
                <w:b/>
                <w:bCs/>
              </w:rPr>
            </w:pPr>
            <w:r w:rsidRPr="00C8733E">
              <w:rPr>
                <w:b/>
                <w:bCs/>
              </w:rPr>
              <w:t>120</w:t>
            </w:r>
            <w:r w:rsidR="00613DBD" w:rsidRPr="00C8733E">
              <w:rPr>
                <w:b/>
                <w:bCs/>
              </w:rPr>
              <w:t xml:space="preserve"> (130)</w:t>
            </w:r>
          </w:p>
        </w:tc>
      </w:tr>
    </w:tbl>
    <w:p w14:paraId="0F141D3E" w14:textId="77777777" w:rsidR="0038388A" w:rsidRDefault="0038388A" w:rsidP="003A05B7">
      <w:pPr>
        <w:pStyle w:val="BodyText"/>
        <w:rPr>
          <w:szCs w:val="20"/>
        </w:rPr>
      </w:pPr>
    </w:p>
    <w:p w14:paraId="07D2699C" w14:textId="07E0CB95" w:rsidR="0038388A" w:rsidRPr="0038388A" w:rsidRDefault="0038388A" w:rsidP="00180A01">
      <w:pPr>
        <w:pStyle w:val="Heading2"/>
      </w:pPr>
      <w:r w:rsidRPr="005D0B84">
        <w:t>Scoring Method</w:t>
      </w:r>
    </w:p>
    <w:p w14:paraId="23528A53" w14:textId="7D0924BC" w:rsidR="0038388A" w:rsidRPr="0038388A" w:rsidRDefault="0038388A" w:rsidP="00D45EDE">
      <w:r w:rsidRPr="0038388A">
        <w:t xml:space="preserve">Tenders will be scored against each of the criteria above, according to the extent to which they meet the requirements of the tender. The meaning of each score is outlined in the table below. </w:t>
      </w:r>
    </w:p>
    <w:p w14:paraId="309164CD" w14:textId="77777777" w:rsidR="0038388A" w:rsidRDefault="0038388A" w:rsidP="00D45EDE">
      <w:r w:rsidRPr="0038388A">
        <w:t>The total score will be calculated by applying the weighting set against each criterion, outlined above; the maximum number of marks possible will be 100.  Should any contractor score 1 in any of the criteria, they will be excluded from the tender competition.</w:t>
      </w:r>
    </w:p>
    <w:p w14:paraId="39329030" w14:textId="693F3C3F" w:rsidR="002054D4" w:rsidRPr="0038388A" w:rsidRDefault="00A92F25" w:rsidP="00D45EDE">
      <w:r>
        <w:t>During</w:t>
      </w:r>
      <w:r w:rsidR="00E537EC">
        <w:t xml:space="preserve"> the evaluation of</w:t>
      </w:r>
      <w:r w:rsidR="00EA3B35">
        <w:t xml:space="preserve"> bidders</w:t>
      </w:r>
      <w:r w:rsidR="006C7912">
        <w:t>’</w:t>
      </w:r>
      <w:r w:rsidR="00EA3B35">
        <w:t xml:space="preserve"> </w:t>
      </w:r>
      <w:proofErr w:type="gramStart"/>
      <w:r w:rsidR="00EA3B35">
        <w:t>proposals</w:t>
      </w:r>
      <w:proofErr w:type="gramEnd"/>
      <w:r w:rsidR="00EA3B35">
        <w:t xml:space="preserve"> the CCC w</w:t>
      </w:r>
      <w:r>
        <w:t>ill decide which desirable variables should be includ</w:t>
      </w:r>
      <w:r w:rsidR="00E537EC">
        <w:t>ed in the contract.</w:t>
      </w:r>
      <w:r>
        <w:t xml:space="preserve"> </w:t>
      </w:r>
      <w:r w:rsidR="002054D4">
        <w:t xml:space="preserve">The CCC </w:t>
      </w:r>
      <w:r w:rsidR="00D7494E">
        <w:t xml:space="preserve">will have </w:t>
      </w:r>
      <w:r w:rsidR="009C68AA">
        <w:t>the option</w:t>
      </w:r>
      <w:r w:rsidR="006A59D3">
        <w:t>, at its discretion,</w:t>
      </w:r>
      <w:r w:rsidR="009C68AA">
        <w:t xml:space="preserve"> of</w:t>
      </w:r>
      <w:r w:rsidR="006A59D3">
        <w:t xml:space="preserve"> including a score for</w:t>
      </w:r>
      <w:r w:rsidR="00E04A17">
        <w:t xml:space="preserve"> the</w:t>
      </w:r>
      <w:r w:rsidR="00361803">
        <w:t xml:space="preserve"> methods proposed for </w:t>
      </w:r>
      <w:r w:rsidR="00E04A17">
        <w:t>these variables</w:t>
      </w:r>
      <w:r w:rsidR="003E0B6B">
        <w:t xml:space="preserve"> and</w:t>
      </w:r>
      <w:r w:rsidR="00AA0E78">
        <w:t xml:space="preserve"> their affordability</w:t>
      </w:r>
      <w:r w:rsidR="00E04A17">
        <w:t xml:space="preserve"> when evaluating bids</w:t>
      </w:r>
      <w:r w:rsidR="006C7912">
        <w:t>.</w:t>
      </w:r>
    </w:p>
    <w:p w14:paraId="54D4CD5C" w14:textId="77777777" w:rsidR="0038388A" w:rsidRPr="00CE0168" w:rsidRDefault="0038388A" w:rsidP="00D45EDE"/>
    <w:tbl>
      <w:tblPr>
        <w:tblStyle w:val="TableGrid"/>
        <w:tblW w:w="5000" w:type="pct"/>
        <w:tblLook w:val="04A0" w:firstRow="1" w:lastRow="0" w:firstColumn="1" w:lastColumn="0" w:noHBand="0" w:noVBand="1"/>
      </w:tblPr>
      <w:tblGrid>
        <w:gridCol w:w="1963"/>
        <w:gridCol w:w="5891"/>
      </w:tblGrid>
      <w:tr w:rsidR="004711FD" w14:paraId="1044D578" w14:textId="77777777" w:rsidTr="00F50079">
        <w:tc>
          <w:tcPr>
            <w:tcW w:w="1250" w:type="pct"/>
          </w:tcPr>
          <w:p w14:paraId="4B9A00E6" w14:textId="77777777" w:rsidR="004711FD" w:rsidRPr="00F50079" w:rsidRDefault="004711FD" w:rsidP="00C8733E">
            <w:pPr>
              <w:pStyle w:val="TableText"/>
              <w:keepNext/>
              <w:rPr>
                <w:b/>
                <w:bCs/>
              </w:rPr>
            </w:pPr>
            <w:r w:rsidRPr="00F50079">
              <w:rPr>
                <w:b/>
                <w:bCs/>
              </w:rPr>
              <w:lastRenderedPageBreak/>
              <w:t>Score</w:t>
            </w:r>
          </w:p>
        </w:tc>
        <w:tc>
          <w:tcPr>
            <w:tcW w:w="3750" w:type="pct"/>
          </w:tcPr>
          <w:p w14:paraId="6E215849" w14:textId="77777777" w:rsidR="004711FD" w:rsidRPr="00F50079" w:rsidRDefault="004711FD" w:rsidP="00C8733E">
            <w:pPr>
              <w:pStyle w:val="TableText"/>
              <w:keepNext/>
              <w:rPr>
                <w:b/>
                <w:bCs/>
              </w:rPr>
            </w:pPr>
            <w:r w:rsidRPr="00F50079">
              <w:rPr>
                <w:b/>
                <w:bCs/>
              </w:rPr>
              <w:t>Description</w:t>
            </w:r>
          </w:p>
        </w:tc>
      </w:tr>
      <w:tr w:rsidR="004711FD" w14:paraId="06C19EE3" w14:textId="77777777" w:rsidTr="00F50079">
        <w:tc>
          <w:tcPr>
            <w:tcW w:w="1250" w:type="pct"/>
          </w:tcPr>
          <w:p w14:paraId="3BBE1444" w14:textId="77777777" w:rsidR="004711FD" w:rsidRPr="004711FD" w:rsidRDefault="004711FD" w:rsidP="003F4EA4">
            <w:pPr>
              <w:pStyle w:val="TableText"/>
            </w:pPr>
            <w:r w:rsidRPr="004711FD">
              <w:t>1</w:t>
            </w:r>
          </w:p>
        </w:tc>
        <w:tc>
          <w:tcPr>
            <w:tcW w:w="3750" w:type="pct"/>
          </w:tcPr>
          <w:p w14:paraId="061C4CF9" w14:textId="77777777" w:rsidR="004711FD" w:rsidRPr="004711FD" w:rsidRDefault="004711FD" w:rsidP="003F4EA4">
            <w:pPr>
              <w:pStyle w:val="TableText"/>
            </w:pPr>
            <w:r w:rsidRPr="004711FD">
              <w:rPr>
                <w:szCs w:val="24"/>
              </w:rPr>
              <w:t>Not Satisfactory: Proposal contains significant shortcomings and does not meet the required standard</w:t>
            </w:r>
          </w:p>
        </w:tc>
      </w:tr>
      <w:tr w:rsidR="004711FD" w14:paraId="14B8B06F" w14:textId="77777777" w:rsidTr="00F50079">
        <w:tc>
          <w:tcPr>
            <w:tcW w:w="1250" w:type="pct"/>
          </w:tcPr>
          <w:p w14:paraId="4CF9274E" w14:textId="77777777" w:rsidR="004711FD" w:rsidRPr="004711FD" w:rsidRDefault="004711FD" w:rsidP="003F4EA4">
            <w:pPr>
              <w:pStyle w:val="TableText"/>
            </w:pPr>
            <w:r w:rsidRPr="004711FD">
              <w:t>2</w:t>
            </w:r>
          </w:p>
        </w:tc>
        <w:tc>
          <w:tcPr>
            <w:tcW w:w="3750" w:type="pct"/>
          </w:tcPr>
          <w:p w14:paraId="0D65C80F" w14:textId="77777777" w:rsidR="004711FD" w:rsidRPr="004711FD" w:rsidRDefault="004711FD" w:rsidP="003F4EA4">
            <w:pPr>
              <w:pStyle w:val="TableText"/>
            </w:pPr>
            <w:r w:rsidRPr="004711FD">
              <w:rPr>
                <w:szCs w:val="24"/>
              </w:rPr>
              <w:t xml:space="preserve">Partially Satisfactory: Proposal partially meets the required standard, with one or more moderate weaknesses or gaps </w:t>
            </w:r>
          </w:p>
        </w:tc>
      </w:tr>
      <w:tr w:rsidR="004711FD" w14:paraId="76B6546C" w14:textId="77777777" w:rsidTr="00F50079">
        <w:tc>
          <w:tcPr>
            <w:tcW w:w="1250" w:type="pct"/>
          </w:tcPr>
          <w:p w14:paraId="0C5542A8" w14:textId="77777777" w:rsidR="004711FD" w:rsidRPr="004711FD" w:rsidRDefault="004711FD" w:rsidP="003F4EA4">
            <w:pPr>
              <w:pStyle w:val="TableText"/>
            </w:pPr>
            <w:r w:rsidRPr="004711FD">
              <w:t>3</w:t>
            </w:r>
          </w:p>
        </w:tc>
        <w:tc>
          <w:tcPr>
            <w:tcW w:w="3750" w:type="pct"/>
          </w:tcPr>
          <w:p w14:paraId="3DEAE094" w14:textId="77777777" w:rsidR="004711FD" w:rsidRPr="004711FD" w:rsidRDefault="004711FD" w:rsidP="003F4EA4">
            <w:pPr>
              <w:pStyle w:val="TableText"/>
            </w:pPr>
            <w:r w:rsidRPr="004711FD">
              <w:rPr>
                <w:szCs w:val="24"/>
              </w:rPr>
              <w:t>Satisfactory: Proposal mostly meets the required standard, with one or more minor weaknesses or gaps.</w:t>
            </w:r>
          </w:p>
        </w:tc>
      </w:tr>
      <w:tr w:rsidR="004711FD" w14:paraId="0524E577" w14:textId="77777777" w:rsidTr="00F50079">
        <w:tc>
          <w:tcPr>
            <w:tcW w:w="1250" w:type="pct"/>
          </w:tcPr>
          <w:p w14:paraId="4BD19816" w14:textId="77777777" w:rsidR="004711FD" w:rsidRPr="004711FD" w:rsidRDefault="004711FD" w:rsidP="003F4EA4">
            <w:pPr>
              <w:pStyle w:val="TableText"/>
            </w:pPr>
            <w:r w:rsidRPr="004711FD">
              <w:t>4</w:t>
            </w:r>
          </w:p>
        </w:tc>
        <w:tc>
          <w:tcPr>
            <w:tcW w:w="3750" w:type="pct"/>
          </w:tcPr>
          <w:p w14:paraId="42C470B7" w14:textId="77777777" w:rsidR="004711FD" w:rsidRPr="004711FD" w:rsidRDefault="004711FD" w:rsidP="003F4EA4">
            <w:pPr>
              <w:pStyle w:val="TableText"/>
            </w:pPr>
            <w:r w:rsidRPr="004711FD">
              <w:rPr>
                <w:szCs w:val="24"/>
              </w:rPr>
              <w:t>Good: Proposal meets the required standard, with moderate levels of assurance</w:t>
            </w:r>
          </w:p>
        </w:tc>
      </w:tr>
      <w:tr w:rsidR="004711FD" w14:paraId="47D99D94" w14:textId="77777777" w:rsidTr="00F50079">
        <w:tc>
          <w:tcPr>
            <w:tcW w:w="1250" w:type="pct"/>
          </w:tcPr>
          <w:p w14:paraId="7383B68E" w14:textId="77777777" w:rsidR="004711FD" w:rsidRPr="004711FD" w:rsidRDefault="004711FD" w:rsidP="003F4EA4">
            <w:pPr>
              <w:pStyle w:val="TableText"/>
            </w:pPr>
            <w:r w:rsidRPr="004711FD">
              <w:t>5</w:t>
            </w:r>
          </w:p>
        </w:tc>
        <w:tc>
          <w:tcPr>
            <w:tcW w:w="3750" w:type="pct"/>
          </w:tcPr>
          <w:p w14:paraId="1EFF6BDC" w14:textId="77777777" w:rsidR="004711FD" w:rsidRPr="004711FD" w:rsidRDefault="004711FD" w:rsidP="003F4EA4">
            <w:pPr>
              <w:pStyle w:val="TableText"/>
            </w:pPr>
            <w:r w:rsidRPr="004711FD">
              <w:rPr>
                <w:szCs w:val="24"/>
              </w:rPr>
              <w:t>Excellent: Proposal fully meets the required standard with high levels of assurance</w:t>
            </w:r>
          </w:p>
        </w:tc>
      </w:tr>
    </w:tbl>
    <w:p w14:paraId="027F1BA0" w14:textId="77777777" w:rsidR="0038388A" w:rsidRDefault="0038388A" w:rsidP="003A05B7">
      <w:pPr>
        <w:pStyle w:val="BodyText"/>
        <w:rPr>
          <w:szCs w:val="20"/>
        </w:rPr>
      </w:pPr>
    </w:p>
    <w:p w14:paraId="57EED380" w14:textId="77777777" w:rsidR="004711FD" w:rsidRPr="00130E88" w:rsidRDefault="004711FD" w:rsidP="00180A01">
      <w:pPr>
        <w:pStyle w:val="Heading2"/>
      </w:pPr>
      <w:r w:rsidRPr="00130E88">
        <w:t>Scoring for Pricing Evaluation</w:t>
      </w:r>
    </w:p>
    <w:p w14:paraId="011728C6" w14:textId="4276AE3D" w:rsidR="006F109E" w:rsidRDefault="00725F2B" w:rsidP="00130E88">
      <w:r>
        <w:t xml:space="preserve">The total price </w:t>
      </w:r>
      <w:r w:rsidR="003807A0">
        <w:rPr>
          <w:lang w:eastAsia="en-GB"/>
        </w:rPr>
        <w:t>the ‘</w:t>
      </w:r>
      <w:r w:rsidR="00FF54F5">
        <w:rPr>
          <w:lang w:eastAsia="en-GB"/>
        </w:rPr>
        <w:t>essential</w:t>
      </w:r>
      <w:r w:rsidR="003807A0">
        <w:rPr>
          <w:lang w:eastAsia="en-GB"/>
        </w:rPr>
        <w:t xml:space="preserve"> elements’ of the project (</w:t>
      </w:r>
      <w:proofErr w:type="gramStart"/>
      <w:r w:rsidR="003807A0">
        <w:rPr>
          <w:lang w:eastAsia="en-GB"/>
        </w:rPr>
        <w:t>all of</w:t>
      </w:r>
      <w:proofErr w:type="gramEnd"/>
      <w:r w:rsidR="003807A0">
        <w:rPr>
          <w:lang w:eastAsia="en-GB"/>
        </w:rPr>
        <w:t xml:space="preserve"> the requirements of the project except the ‘desirable variables’) </w:t>
      </w:r>
      <w:r w:rsidR="004711FD" w:rsidRPr="004711FD">
        <w:t xml:space="preserve">will be marked using proportionate </w:t>
      </w:r>
      <w:r w:rsidR="00930153">
        <w:t>scoring</w:t>
      </w:r>
      <w:r w:rsidR="004711FD" w:rsidRPr="004711FD">
        <w:t>.</w:t>
      </w:r>
      <w:r w:rsidR="000912E9">
        <w:t xml:space="preserve"> </w:t>
      </w:r>
      <w:r w:rsidR="00757C32">
        <w:t xml:space="preserve">Each bid will be scored according to how </w:t>
      </w:r>
      <w:r w:rsidR="004C42B0">
        <w:t>it</w:t>
      </w:r>
      <w:r w:rsidR="005D561D">
        <w:t xml:space="preserve"> compare</w:t>
      </w:r>
      <w:r w:rsidR="00B3324F">
        <w:t>s</w:t>
      </w:r>
      <w:r w:rsidR="005D561D">
        <w:t xml:space="preserve"> to</w:t>
      </w:r>
      <w:r w:rsidR="00B3324F">
        <w:t xml:space="preserve"> the</w:t>
      </w:r>
      <w:r w:rsidR="005D561D">
        <w:t xml:space="preserve"> lowest bid rec</w:t>
      </w:r>
      <w:r w:rsidR="00057D49">
        <w:t>eived</w:t>
      </w:r>
      <w:r w:rsidR="00FA29BF">
        <w:t>, using the following formula:</w:t>
      </w:r>
    </w:p>
    <w:p w14:paraId="0034CB71" w14:textId="5E3ECC15" w:rsidR="004711FD" w:rsidRPr="004711FD" w:rsidRDefault="00B113FB" w:rsidP="00130E88">
      <w:r>
        <w:t xml:space="preserve">Score = </w:t>
      </w:r>
      <w:r w:rsidR="00916B3D">
        <w:t xml:space="preserve">Bid Price / Lowest Bid Price x </w:t>
      </w:r>
      <w:r>
        <w:t>Marks Available</w:t>
      </w:r>
    </w:p>
    <w:p w14:paraId="450A2A22" w14:textId="67D5F680" w:rsidR="004711FD" w:rsidRPr="00ED1B2A" w:rsidRDefault="00C20E9B" w:rsidP="00895994">
      <w:pPr>
        <w:rPr>
          <w:highlight w:val="yellow"/>
        </w:rPr>
      </w:pPr>
      <w:bookmarkStart w:id="44" w:name="OLE_LINK3"/>
      <w:r>
        <w:t>An example of th</w:t>
      </w:r>
      <w:r w:rsidR="003465D1">
        <w:t>e scoring m</w:t>
      </w:r>
      <w:r w:rsidR="003778DB">
        <w:t xml:space="preserve">ethod is set out below: </w:t>
      </w:r>
      <w:bookmarkEnd w:id="44"/>
    </w:p>
    <w:tbl>
      <w:tblPr>
        <w:tblStyle w:val="TableGrid"/>
        <w:tblW w:w="5000" w:type="pct"/>
        <w:tblLook w:val="04A0" w:firstRow="1" w:lastRow="0" w:firstColumn="1" w:lastColumn="0" w:noHBand="0" w:noVBand="1"/>
      </w:tblPr>
      <w:tblGrid>
        <w:gridCol w:w="2356"/>
        <w:gridCol w:w="3142"/>
        <w:gridCol w:w="2356"/>
      </w:tblGrid>
      <w:tr w:rsidR="004711FD" w:rsidRPr="00ED1B2A" w14:paraId="58F3558D" w14:textId="77777777" w:rsidTr="00431716">
        <w:tc>
          <w:tcPr>
            <w:tcW w:w="1500" w:type="pct"/>
          </w:tcPr>
          <w:p w14:paraId="31FF3EE8" w14:textId="4984C798" w:rsidR="004711FD" w:rsidRPr="00D43026" w:rsidRDefault="005A04F0" w:rsidP="00431716">
            <w:pPr>
              <w:pStyle w:val="TableText"/>
              <w:rPr>
                <w:b/>
                <w:bCs/>
              </w:rPr>
            </w:pPr>
            <w:r w:rsidRPr="00D43026">
              <w:rPr>
                <w:b/>
                <w:bCs/>
              </w:rPr>
              <w:t>Bidder</w:t>
            </w:r>
          </w:p>
        </w:tc>
        <w:tc>
          <w:tcPr>
            <w:tcW w:w="2000" w:type="pct"/>
          </w:tcPr>
          <w:p w14:paraId="281D1AFB" w14:textId="77777777" w:rsidR="004711FD" w:rsidRPr="00D43026" w:rsidRDefault="004711FD" w:rsidP="00431716">
            <w:pPr>
              <w:pStyle w:val="TableText"/>
              <w:rPr>
                <w:b/>
                <w:bCs/>
              </w:rPr>
            </w:pPr>
            <w:r w:rsidRPr="00D43026">
              <w:rPr>
                <w:b/>
                <w:bCs/>
              </w:rPr>
              <w:t>Price</w:t>
            </w:r>
          </w:p>
        </w:tc>
        <w:tc>
          <w:tcPr>
            <w:tcW w:w="1500" w:type="pct"/>
          </w:tcPr>
          <w:p w14:paraId="7FA0DAB5" w14:textId="77777777" w:rsidR="004711FD" w:rsidRPr="00D43026" w:rsidRDefault="004711FD" w:rsidP="007143AF">
            <w:pPr>
              <w:pStyle w:val="TableText"/>
              <w:jc w:val="right"/>
              <w:rPr>
                <w:b/>
                <w:bCs/>
              </w:rPr>
            </w:pPr>
            <w:r w:rsidRPr="00D43026">
              <w:rPr>
                <w:b/>
                <w:bCs/>
              </w:rPr>
              <w:t>Marks</w:t>
            </w:r>
          </w:p>
        </w:tc>
      </w:tr>
      <w:tr w:rsidR="004711FD" w:rsidRPr="00ED1B2A" w14:paraId="17887CB6" w14:textId="77777777" w:rsidTr="00431716">
        <w:tc>
          <w:tcPr>
            <w:tcW w:w="1500" w:type="pct"/>
          </w:tcPr>
          <w:p w14:paraId="0A25EF8C" w14:textId="77777777" w:rsidR="004711FD" w:rsidRPr="00D04653" w:rsidRDefault="004711FD" w:rsidP="00431716">
            <w:pPr>
              <w:pStyle w:val="TableText"/>
            </w:pPr>
            <w:r w:rsidRPr="00D04653">
              <w:t>1 (lowest bid)</w:t>
            </w:r>
          </w:p>
        </w:tc>
        <w:tc>
          <w:tcPr>
            <w:tcW w:w="2000" w:type="pct"/>
          </w:tcPr>
          <w:p w14:paraId="6C6381DB" w14:textId="77777777" w:rsidR="004711FD" w:rsidRPr="00D04653" w:rsidRDefault="004711FD" w:rsidP="00431716">
            <w:pPr>
              <w:pStyle w:val="TableText"/>
            </w:pPr>
            <w:r w:rsidRPr="00D04653">
              <w:t>£50,000</w:t>
            </w:r>
          </w:p>
        </w:tc>
        <w:tc>
          <w:tcPr>
            <w:tcW w:w="1500" w:type="pct"/>
          </w:tcPr>
          <w:p w14:paraId="4079B102" w14:textId="77777777" w:rsidR="004711FD" w:rsidRPr="00D04653" w:rsidRDefault="004711FD" w:rsidP="007143AF">
            <w:pPr>
              <w:pStyle w:val="TableText"/>
              <w:jc w:val="right"/>
            </w:pPr>
            <w:r w:rsidRPr="00D04653">
              <w:t>20</w:t>
            </w:r>
          </w:p>
        </w:tc>
      </w:tr>
      <w:tr w:rsidR="004711FD" w:rsidRPr="00ED1B2A" w14:paraId="3880A218" w14:textId="77777777" w:rsidTr="00431716">
        <w:tc>
          <w:tcPr>
            <w:tcW w:w="1500" w:type="pct"/>
          </w:tcPr>
          <w:p w14:paraId="6A250391" w14:textId="77777777" w:rsidR="004711FD" w:rsidRPr="00D04653" w:rsidRDefault="004711FD" w:rsidP="00431716">
            <w:pPr>
              <w:pStyle w:val="TableText"/>
            </w:pPr>
            <w:r w:rsidRPr="00D04653">
              <w:t>2</w:t>
            </w:r>
          </w:p>
        </w:tc>
        <w:tc>
          <w:tcPr>
            <w:tcW w:w="2000" w:type="pct"/>
          </w:tcPr>
          <w:p w14:paraId="2906CD62" w14:textId="77777777" w:rsidR="004711FD" w:rsidRPr="00D04653" w:rsidRDefault="004711FD" w:rsidP="00431716">
            <w:pPr>
              <w:pStyle w:val="TableText"/>
            </w:pPr>
            <w:r w:rsidRPr="00D04653">
              <w:t>£60,000</w:t>
            </w:r>
          </w:p>
        </w:tc>
        <w:tc>
          <w:tcPr>
            <w:tcW w:w="1500" w:type="pct"/>
          </w:tcPr>
          <w:p w14:paraId="0501FE2C" w14:textId="77777777" w:rsidR="004711FD" w:rsidRPr="00D04653" w:rsidRDefault="004711FD" w:rsidP="007143AF">
            <w:pPr>
              <w:pStyle w:val="TableText"/>
              <w:jc w:val="right"/>
            </w:pPr>
            <w:r w:rsidRPr="00D04653">
              <w:t>50/60 * 20 = 16.7</w:t>
            </w:r>
          </w:p>
        </w:tc>
      </w:tr>
      <w:tr w:rsidR="004711FD" w14:paraId="350C4DF4" w14:textId="77777777" w:rsidTr="007143AF">
        <w:trPr>
          <w:trHeight w:val="70"/>
        </w:trPr>
        <w:tc>
          <w:tcPr>
            <w:tcW w:w="1500" w:type="pct"/>
          </w:tcPr>
          <w:p w14:paraId="39D750D4" w14:textId="77777777" w:rsidR="004711FD" w:rsidRPr="00D04653" w:rsidRDefault="004711FD" w:rsidP="00431716">
            <w:pPr>
              <w:pStyle w:val="TableText"/>
            </w:pPr>
            <w:r w:rsidRPr="00D04653">
              <w:t>3</w:t>
            </w:r>
          </w:p>
        </w:tc>
        <w:tc>
          <w:tcPr>
            <w:tcW w:w="2000" w:type="pct"/>
          </w:tcPr>
          <w:p w14:paraId="1444B441" w14:textId="77777777" w:rsidR="004711FD" w:rsidRPr="00D04653" w:rsidRDefault="004711FD" w:rsidP="00431716">
            <w:pPr>
              <w:pStyle w:val="TableText"/>
            </w:pPr>
            <w:r w:rsidRPr="00D04653">
              <w:t>£75,000</w:t>
            </w:r>
          </w:p>
        </w:tc>
        <w:tc>
          <w:tcPr>
            <w:tcW w:w="1500" w:type="pct"/>
          </w:tcPr>
          <w:p w14:paraId="2AC3CFEC" w14:textId="77777777" w:rsidR="004711FD" w:rsidRPr="00D04653" w:rsidRDefault="004711FD" w:rsidP="007143AF">
            <w:pPr>
              <w:pStyle w:val="TableText"/>
              <w:jc w:val="right"/>
            </w:pPr>
            <w:r w:rsidRPr="00D04653">
              <w:t>50/75 * 20 = 13.3</w:t>
            </w:r>
          </w:p>
        </w:tc>
      </w:tr>
    </w:tbl>
    <w:p w14:paraId="092676DC" w14:textId="77777777" w:rsidR="00ED3906" w:rsidRDefault="00ED3906" w:rsidP="00410B5B">
      <w:pPr>
        <w:pStyle w:val="BodyText"/>
        <w:rPr>
          <w:szCs w:val="20"/>
        </w:rPr>
      </w:pPr>
    </w:p>
    <w:p w14:paraId="61F77B03" w14:textId="77777777" w:rsidR="004711FD" w:rsidRPr="00766BA4" w:rsidRDefault="004711FD" w:rsidP="00180A01">
      <w:pPr>
        <w:pStyle w:val="Heading2"/>
      </w:pPr>
      <w:r w:rsidRPr="00766BA4">
        <w:t>Structure of Tenders</w:t>
      </w:r>
    </w:p>
    <w:p w14:paraId="62929FFC" w14:textId="582C6696" w:rsidR="004711FD" w:rsidRPr="004711FD" w:rsidRDefault="00324B10" w:rsidP="00680076">
      <w:r>
        <w:t>Bidders</w:t>
      </w:r>
      <w:r w:rsidR="004711FD" w:rsidRPr="004711FD">
        <w:t xml:space="preserve"> are strongly advised to structure their tender submissions to cover each of the criteria above and supply a price </w:t>
      </w:r>
      <w:r w:rsidR="004711FD" w:rsidRPr="004711FD">
        <w:rPr>
          <w:rFonts w:eastAsia="Calibri"/>
        </w:rPr>
        <w:t xml:space="preserve">schedule specifying the daily rates (ex-VAT) you will charge for each level of your staff. </w:t>
      </w:r>
    </w:p>
    <w:p w14:paraId="2E106EA0" w14:textId="285AF295" w:rsidR="004711FD" w:rsidRPr="00766BA4" w:rsidRDefault="00766BA4" w:rsidP="00180A01">
      <w:pPr>
        <w:pStyle w:val="Heading2"/>
      </w:pPr>
      <w:r w:rsidRPr="00766BA4">
        <w:t>Interviews</w:t>
      </w:r>
    </w:p>
    <w:p w14:paraId="1008FC10" w14:textId="079415CD" w:rsidR="004711FD" w:rsidRPr="004711FD" w:rsidRDefault="004711FD" w:rsidP="00680076">
      <w:r w:rsidRPr="004711FD">
        <w:t xml:space="preserve">CCC reserves the right to award the contract based on </w:t>
      </w:r>
      <w:r w:rsidR="001C144D">
        <w:t>bidder</w:t>
      </w:r>
      <w:r w:rsidR="00D42583">
        <w:t>s’</w:t>
      </w:r>
      <w:r w:rsidRPr="004711FD">
        <w:t xml:space="preserve"> written </w:t>
      </w:r>
      <w:r w:rsidR="00D42583">
        <w:t>submissions</w:t>
      </w:r>
      <w:r w:rsidRPr="004711FD">
        <w:t xml:space="preserve"> only if one </w:t>
      </w:r>
      <w:r w:rsidR="00D42583">
        <w:t>bidder</w:t>
      </w:r>
      <w:r w:rsidRPr="004711FD">
        <w:t xml:space="preserve"> emerges from the evaluation stage as significantly stronger than the others.  </w:t>
      </w:r>
    </w:p>
    <w:p w14:paraId="6B7D8CE1" w14:textId="7E9176D5" w:rsidR="004711FD" w:rsidRPr="004711FD" w:rsidRDefault="004711FD" w:rsidP="00680076">
      <w:r w:rsidRPr="004711FD">
        <w:t xml:space="preserve">Should interviews go ahead, CCC will shortlist the top three </w:t>
      </w:r>
      <w:r w:rsidR="00D42583">
        <w:t>bidder</w:t>
      </w:r>
      <w:r w:rsidR="007C5149">
        <w:t>s</w:t>
      </w:r>
      <w:r w:rsidRPr="004711FD">
        <w:t xml:space="preserve"> with the highest marks from the written </w:t>
      </w:r>
      <w:r w:rsidR="00571B01">
        <w:t>submission</w:t>
      </w:r>
      <w:r w:rsidRPr="004711FD">
        <w:t xml:space="preserve">s. Interviews are provisionally expected to be held on </w:t>
      </w:r>
      <w:r w:rsidR="008C1137">
        <w:t>w/c 16th October</w:t>
      </w:r>
      <w:r w:rsidRPr="00DC2B58">
        <w:t>.</w:t>
      </w:r>
      <w:r w:rsidRPr="004711FD">
        <w:t xml:space="preserve"> If this date changes, </w:t>
      </w:r>
      <w:r w:rsidR="00343E09">
        <w:t xml:space="preserve">the </w:t>
      </w:r>
      <w:r w:rsidRPr="004711FD">
        <w:t xml:space="preserve">CCC will notify </w:t>
      </w:r>
      <w:r w:rsidR="00571B01">
        <w:t>bidders</w:t>
      </w:r>
      <w:r w:rsidRPr="004711FD">
        <w:t xml:space="preserve">. </w:t>
      </w:r>
    </w:p>
    <w:p w14:paraId="7128F9FD" w14:textId="7D05FAAE" w:rsidR="004711FD" w:rsidRPr="004711FD" w:rsidRDefault="004711FD" w:rsidP="00680076">
      <w:r w:rsidRPr="004711FD">
        <w:t xml:space="preserve">The areas to be covered in the interview, and markings allocated to each topic area will be sent to the shortlisted </w:t>
      </w:r>
      <w:r w:rsidR="00571B01">
        <w:t>bidder</w:t>
      </w:r>
      <w:r w:rsidRPr="004711FD">
        <w:t xml:space="preserve"> prior to interview.</w:t>
      </w:r>
    </w:p>
    <w:p w14:paraId="6A415962" w14:textId="74DCA607" w:rsidR="004711FD" w:rsidRPr="004711FD" w:rsidRDefault="004711FD" w:rsidP="00680076">
      <w:r w:rsidRPr="004711FD">
        <w:t xml:space="preserve">Further details of interviews will be sent to </w:t>
      </w:r>
      <w:r w:rsidR="00571B01">
        <w:t>shortlis</w:t>
      </w:r>
      <w:r w:rsidR="0014386E">
        <w:t>t</w:t>
      </w:r>
      <w:r w:rsidR="00571B01">
        <w:t>ed</w:t>
      </w:r>
      <w:r w:rsidRPr="004711FD">
        <w:t xml:space="preserve"> </w:t>
      </w:r>
      <w:r w:rsidR="00571B01">
        <w:t>bidder</w:t>
      </w:r>
      <w:r w:rsidRPr="004711FD">
        <w:t xml:space="preserve">s on selection. </w:t>
      </w:r>
    </w:p>
    <w:p w14:paraId="680EEB8D" w14:textId="77777777" w:rsidR="004711FD" w:rsidRPr="006A5FEC" w:rsidRDefault="004711FD" w:rsidP="00180A01">
      <w:pPr>
        <w:pStyle w:val="Heading2"/>
      </w:pPr>
      <w:r w:rsidRPr="006A5FEC">
        <w:t>Feedback</w:t>
      </w:r>
    </w:p>
    <w:p w14:paraId="112C0377" w14:textId="77777777" w:rsidR="004711FD" w:rsidRPr="004711FD" w:rsidRDefault="004711FD" w:rsidP="00680076">
      <w:r w:rsidRPr="004711FD">
        <w:t>Feedback will be given in the unsuccessful letters</w:t>
      </w:r>
      <w:r w:rsidRPr="004711FD" w:rsidDel="00AA6AF5">
        <w:t xml:space="preserve"> </w:t>
      </w:r>
      <w:r w:rsidRPr="004711FD">
        <w:t>or emails.</w:t>
      </w:r>
    </w:p>
    <w:p w14:paraId="608DAF4A" w14:textId="77777777" w:rsidR="004711FD" w:rsidRPr="004711FD" w:rsidRDefault="004711FD" w:rsidP="004711FD">
      <w:pPr>
        <w:pStyle w:val="BodyText"/>
        <w:ind w:left="720"/>
        <w:rPr>
          <w:szCs w:val="20"/>
        </w:rPr>
      </w:pPr>
    </w:p>
    <w:sectPr w:rsidR="004711FD" w:rsidRPr="004711FD" w:rsidSect="002F41A0">
      <w:headerReference w:type="default" r:id="rId14"/>
      <w:headerReference w:type="first" r:id="rId15"/>
      <w:footerReference w:type="first" r:id="rId16"/>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15D62" w14:textId="77777777" w:rsidR="000E27C1" w:rsidRDefault="000E27C1" w:rsidP="004E6806">
      <w:r>
        <w:separator/>
      </w:r>
    </w:p>
  </w:endnote>
  <w:endnote w:type="continuationSeparator" w:id="0">
    <w:p w14:paraId="5502E8DF" w14:textId="77777777" w:rsidR="000E27C1" w:rsidRDefault="000E27C1" w:rsidP="004E6806">
      <w:r>
        <w:continuationSeparator/>
      </w:r>
    </w:p>
  </w:endnote>
  <w:endnote w:type="continuationNotice" w:id="1">
    <w:p w14:paraId="56BE0C31" w14:textId="77777777" w:rsidR="000E27C1" w:rsidRDefault="000E27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altName w:val="Cambria"/>
    <w:panose1 w:val="020B0502020202020204"/>
    <w:charset w:val="00"/>
    <w:family w:val="swiss"/>
    <w:pitch w:val="variable"/>
    <w:sig w:usb0="00000287" w:usb1="00000000" w:usb2="00000000" w:usb3="00000000" w:csb0="0000009F" w:csb1="00000000"/>
  </w:font>
  <w:font w:name="Arial Nova Light">
    <w:charset w:val="00"/>
    <w:family w:val="swiss"/>
    <w:pitch w:val="variable"/>
    <w:sig w:usb0="0000028F"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0108" w14:textId="77777777" w:rsidR="004E6806" w:rsidRDefault="002F41A0"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E40C0" w14:textId="77777777" w:rsidR="000E27C1" w:rsidRDefault="000E27C1" w:rsidP="004E6806">
      <w:r>
        <w:separator/>
      </w:r>
    </w:p>
  </w:footnote>
  <w:footnote w:type="continuationSeparator" w:id="0">
    <w:p w14:paraId="3D3F29E3" w14:textId="77777777" w:rsidR="000E27C1" w:rsidRDefault="000E27C1" w:rsidP="004E6806">
      <w:r>
        <w:continuationSeparator/>
      </w:r>
    </w:p>
  </w:footnote>
  <w:footnote w:type="continuationNotice" w:id="1">
    <w:p w14:paraId="40C6C3CC" w14:textId="77777777" w:rsidR="000E27C1" w:rsidRDefault="000E27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EAF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58241"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1994" w14:textId="02D49132" w:rsidR="004E6806" w:rsidRPr="00DA2FBB" w:rsidRDefault="002F41A0" w:rsidP="00DA2FBB">
    <w:pPr>
      <w:pStyle w:val="Page1Logo"/>
      <w:rPr>
        <w:color w:val="FFFFFF" w:themeColor="background1"/>
      </w:rPr>
    </w:pPr>
    <w:r>
      <w:drawing>
        <wp:anchor distT="0" distB="0" distL="114300" distR="114300" simplePos="0" relativeHeight="251658240"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51B"/>
    <w:multiLevelType w:val="hybridMultilevel"/>
    <w:tmpl w:val="FF38D4AA"/>
    <w:lvl w:ilvl="0" w:tplc="8EF6E4AA">
      <w:start w:val="1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AC5E5F"/>
    <w:multiLevelType w:val="multilevel"/>
    <w:tmpl w:val="B1E89EC6"/>
    <w:lvl w:ilvl="0">
      <w:start w:val="1"/>
      <w:numFmt w:val="bullet"/>
      <w:pStyle w:val="Bullet"/>
      <w:lvlText w:val="•"/>
      <w:lvlJc w:val="left"/>
      <w:pPr>
        <w:ind w:left="1071" w:hanging="357"/>
      </w:pPr>
      <w:rPr>
        <w:rFonts w:ascii="Century Gothic" w:hAnsi="Century Gothic" w:hint="default"/>
        <w:sz w:val="20"/>
      </w:rPr>
    </w:lvl>
    <w:lvl w:ilvl="1">
      <w:start w:val="1"/>
      <w:numFmt w:val="bullet"/>
      <w:lvlText w:val="•"/>
      <w:lvlJc w:val="left"/>
      <w:pPr>
        <w:tabs>
          <w:tab w:val="num" w:pos="1349"/>
        </w:tabs>
        <w:ind w:left="1548" w:hanging="199"/>
      </w:pPr>
      <w:rPr>
        <w:rFonts w:ascii="Arial Nova Light" w:hAnsi="Arial Nova Light" w:hint="default"/>
        <w:sz w:val="20"/>
      </w:rPr>
    </w:lvl>
    <w:lvl w:ilvl="2">
      <w:start w:val="1"/>
      <w:numFmt w:val="bullet"/>
      <w:lvlText w:val="–"/>
      <w:lvlJc w:val="left"/>
      <w:pPr>
        <w:tabs>
          <w:tab w:val="num" w:pos="1349"/>
        </w:tabs>
        <w:ind w:left="1548" w:hanging="199"/>
      </w:pPr>
      <w:rPr>
        <w:rFonts w:ascii="Century Gothic" w:hAnsi="Century Gothic" w:hint="default"/>
        <w:sz w:val="20"/>
      </w:rPr>
    </w:lvl>
    <w:lvl w:ilvl="3">
      <w:start w:val="1"/>
      <w:numFmt w:val="bullet"/>
      <w:pStyle w:val="BulletLevel3"/>
      <w:lvlText w:val="•"/>
      <w:lvlJc w:val="left"/>
      <w:pPr>
        <w:ind w:left="1899" w:hanging="198"/>
      </w:pPr>
      <w:rPr>
        <w:rFonts w:ascii="Arial Nova Light" w:hAnsi="Arial Nova Light" w:hint="default"/>
        <w:sz w:val="20"/>
      </w:rPr>
    </w:lvl>
    <w:lvl w:ilvl="4">
      <w:start w:val="1"/>
      <w:numFmt w:val="bullet"/>
      <w:pStyle w:val="DashLevel3"/>
      <w:lvlText w:val="–"/>
      <w:lvlJc w:val="left"/>
      <w:pPr>
        <w:ind w:left="907" w:hanging="198"/>
      </w:pPr>
      <w:rPr>
        <w:rFonts w:ascii="Century Gothic" w:hAnsi="Century Gothic" w:hint="default"/>
        <w:sz w:val="20"/>
      </w:rPr>
    </w:lvl>
    <w:lvl w:ilvl="5">
      <w:start w:val="1"/>
      <w:numFmt w:val="none"/>
      <w:lvlText w:val=""/>
      <w:lvlJc w:val="left"/>
      <w:pPr>
        <w:ind w:left="4677" w:hanging="360"/>
      </w:pPr>
      <w:rPr>
        <w:rFonts w:hint="default"/>
      </w:rPr>
    </w:lvl>
    <w:lvl w:ilvl="6">
      <w:start w:val="1"/>
      <w:numFmt w:val="none"/>
      <w:lvlText w:val=""/>
      <w:lvlJc w:val="left"/>
      <w:pPr>
        <w:ind w:left="5397" w:hanging="360"/>
      </w:pPr>
      <w:rPr>
        <w:rFonts w:hint="default"/>
      </w:rPr>
    </w:lvl>
    <w:lvl w:ilvl="7">
      <w:start w:val="1"/>
      <w:numFmt w:val="none"/>
      <w:lvlText w:val=""/>
      <w:lvlJc w:val="left"/>
      <w:pPr>
        <w:ind w:left="6118" w:hanging="361"/>
      </w:pPr>
      <w:rPr>
        <w:rFonts w:hint="default"/>
      </w:rPr>
    </w:lvl>
    <w:lvl w:ilvl="8">
      <w:start w:val="1"/>
      <w:numFmt w:val="none"/>
      <w:lvlText w:val=""/>
      <w:lvlJc w:val="left"/>
      <w:pPr>
        <w:ind w:left="6837" w:hanging="360"/>
      </w:pPr>
      <w:rPr>
        <w:rFonts w:hint="default"/>
      </w:rPr>
    </w:lvl>
  </w:abstractNum>
  <w:abstractNum w:abstractNumId="2" w15:restartNumberingAfterBreak="0">
    <w:nsid w:val="167D73E4"/>
    <w:multiLevelType w:val="hybridMultilevel"/>
    <w:tmpl w:val="6FFED7D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 w15:restartNumberingAfterBreak="0">
    <w:nsid w:val="1B344A1C"/>
    <w:multiLevelType w:val="hybridMultilevel"/>
    <w:tmpl w:val="34BC71B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01909E5"/>
    <w:multiLevelType w:val="hybridMultilevel"/>
    <w:tmpl w:val="7D12A7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1C0313"/>
    <w:multiLevelType w:val="hybridMultilevel"/>
    <w:tmpl w:val="FB50B056"/>
    <w:lvl w:ilvl="0" w:tplc="0809001B">
      <w:start w:val="1"/>
      <w:numFmt w:val="lowerRoman"/>
      <w:lvlText w:val="%1."/>
      <w:lvlJc w:val="right"/>
      <w:pPr>
        <w:ind w:left="1494" w:hanging="360"/>
      </w:pPr>
      <w:rPr>
        <w:b/>
        <w:bCs w:val="0"/>
      </w:rPr>
    </w:lvl>
    <w:lvl w:ilvl="1" w:tplc="08090001">
      <w:start w:val="1"/>
      <w:numFmt w:val="bullet"/>
      <w:lvlText w:val=""/>
      <w:lvlJc w:val="left"/>
      <w:pPr>
        <w:ind w:left="2214" w:hanging="360"/>
      </w:pPr>
      <w:rPr>
        <w:rFonts w:ascii="Symbol" w:hAnsi="Symbol" w:hint="default"/>
      </w:r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15:restartNumberingAfterBreak="0">
    <w:nsid w:val="20993BCA"/>
    <w:multiLevelType w:val="hybridMultilevel"/>
    <w:tmpl w:val="D1BCB4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ED90540"/>
    <w:multiLevelType w:val="hybridMultilevel"/>
    <w:tmpl w:val="564406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0D63E6F"/>
    <w:multiLevelType w:val="hybridMultilevel"/>
    <w:tmpl w:val="86E46326"/>
    <w:lvl w:ilvl="0" w:tplc="51BE51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35A43D9"/>
    <w:multiLevelType w:val="hybridMultilevel"/>
    <w:tmpl w:val="36B087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5343A55"/>
    <w:multiLevelType w:val="hybridMultilevel"/>
    <w:tmpl w:val="2F7E4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A2B40E4"/>
    <w:multiLevelType w:val="hybridMultilevel"/>
    <w:tmpl w:val="E9867598"/>
    <w:lvl w:ilvl="0" w:tplc="AF16689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C734E9A"/>
    <w:multiLevelType w:val="hybridMultilevel"/>
    <w:tmpl w:val="68A6033A"/>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4" w15:restartNumberingAfterBreak="0">
    <w:nsid w:val="4B067CDF"/>
    <w:multiLevelType w:val="hybridMultilevel"/>
    <w:tmpl w:val="90848D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BA66A26"/>
    <w:multiLevelType w:val="hybridMultilevel"/>
    <w:tmpl w:val="E1B691D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E6E23F1"/>
    <w:multiLevelType w:val="hybridMultilevel"/>
    <w:tmpl w:val="D99CEBBC"/>
    <w:lvl w:ilvl="0" w:tplc="2ACC3D36">
      <w:start w:val="1"/>
      <w:numFmt w:val="decimal"/>
      <w:pStyle w:val="Heading1"/>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51C3658C"/>
    <w:multiLevelType w:val="hybridMultilevel"/>
    <w:tmpl w:val="98C425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DE71E2B"/>
    <w:multiLevelType w:val="hybridMultilevel"/>
    <w:tmpl w:val="412825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F492DB4"/>
    <w:multiLevelType w:val="hybridMultilevel"/>
    <w:tmpl w:val="3D0209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14A2C24"/>
    <w:multiLevelType w:val="hybridMultilevel"/>
    <w:tmpl w:val="BDF059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2470378"/>
    <w:multiLevelType w:val="hybridMultilevel"/>
    <w:tmpl w:val="8C3655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4AC5530"/>
    <w:multiLevelType w:val="hybridMultilevel"/>
    <w:tmpl w:val="C888C8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A200F69"/>
    <w:multiLevelType w:val="multilevel"/>
    <w:tmpl w:val="A81846EC"/>
    <w:lvl w:ilvl="0">
      <w:start w:val="1"/>
      <w:numFmt w:val="bullet"/>
      <w:pStyle w:val="TableBullet"/>
      <w:lvlText w:val="•"/>
      <w:lvlJc w:val="left"/>
      <w:pPr>
        <w:ind w:left="397" w:hanging="340"/>
      </w:pPr>
      <w:rPr>
        <w:rFonts w:ascii="Century Gothic" w:hAnsi="Century Gothic" w:hint="default"/>
      </w:rPr>
    </w:lvl>
    <w:lvl w:ilvl="1">
      <w:start w:val="1"/>
      <w:numFmt w:val="bullet"/>
      <w:pStyle w:val="TableBulletLevel2"/>
      <w:lvlText w:val="–"/>
      <w:lvlJc w:val="left"/>
      <w:pPr>
        <w:ind w:left="567" w:hanging="170"/>
      </w:pPr>
      <w:rPr>
        <w:rFonts w:ascii="Century Gothic" w:hAnsi="Century Gothic" w:hint="default"/>
      </w:rPr>
    </w:lvl>
    <w:lvl w:ilvl="2">
      <w:start w:val="1"/>
      <w:numFmt w:val="bullet"/>
      <w:lvlText w:val="•"/>
      <w:lvlJc w:val="left"/>
      <w:pPr>
        <w:ind w:left="737" w:hanging="170"/>
      </w:pPr>
      <w:rPr>
        <w:rFonts w:ascii="Century Gothic" w:hAnsi="Century Gothic" w:hint="default"/>
      </w:rPr>
    </w:lvl>
    <w:lvl w:ilvl="3">
      <w:start w:val="1"/>
      <w:numFmt w:val="bullet"/>
      <w:lvlText w:val="–"/>
      <w:lvlJc w:val="left"/>
      <w:pPr>
        <w:ind w:left="907" w:hanging="170"/>
      </w:pPr>
      <w:rPr>
        <w:rFonts w:ascii="Century Gothic" w:hAnsi="Century Gothic" w:hint="default"/>
      </w:rPr>
    </w:lvl>
    <w:lvl w:ilvl="4">
      <w:start w:val="1"/>
      <w:numFmt w:val="bullet"/>
      <w:lvlText w:val="•"/>
      <w:lvlJc w:val="left"/>
      <w:pPr>
        <w:ind w:left="1077" w:hanging="170"/>
      </w:pPr>
      <w:rPr>
        <w:rFonts w:ascii="Century Gothic" w:hAnsi="Century Gothic" w:hint="default"/>
      </w:rPr>
    </w:lvl>
    <w:lvl w:ilvl="5">
      <w:start w:val="1"/>
      <w:numFmt w:val="bullet"/>
      <w:lvlText w:val="–"/>
      <w:lvlJc w:val="left"/>
      <w:pPr>
        <w:ind w:left="1247" w:hanging="170"/>
      </w:pPr>
      <w:rPr>
        <w:rFonts w:ascii="Century Gothic" w:hAnsi="Century Gothic" w:hint="default"/>
      </w:rPr>
    </w:lvl>
    <w:lvl w:ilvl="6">
      <w:start w:val="1"/>
      <w:numFmt w:val="bullet"/>
      <w:lvlText w:val="•"/>
      <w:lvlJc w:val="left"/>
      <w:pPr>
        <w:ind w:left="1418" w:hanging="171"/>
      </w:pPr>
      <w:rPr>
        <w:rFonts w:ascii="Century Gothic" w:hAnsi="Century Gothic" w:hint="default"/>
      </w:rPr>
    </w:lvl>
    <w:lvl w:ilvl="7">
      <w:start w:val="1"/>
      <w:numFmt w:val="bullet"/>
      <w:lvlText w:val="–"/>
      <w:lvlJc w:val="left"/>
      <w:pPr>
        <w:ind w:left="1588" w:hanging="170"/>
      </w:pPr>
      <w:rPr>
        <w:rFonts w:ascii="Century Gothic" w:hAnsi="Century Gothic" w:hint="default"/>
      </w:rPr>
    </w:lvl>
    <w:lvl w:ilvl="8">
      <w:start w:val="1"/>
      <w:numFmt w:val="bullet"/>
      <w:lvlText w:val="•"/>
      <w:lvlJc w:val="left"/>
      <w:pPr>
        <w:ind w:left="1758" w:hanging="170"/>
      </w:pPr>
      <w:rPr>
        <w:rFonts w:ascii="Century Gothic" w:hAnsi="Century Gothic" w:hint="default"/>
      </w:rPr>
    </w:lvl>
  </w:abstractNum>
  <w:abstractNum w:abstractNumId="24" w15:restartNumberingAfterBreak="0">
    <w:nsid w:val="6DE7164A"/>
    <w:multiLevelType w:val="hybridMultilevel"/>
    <w:tmpl w:val="817E3414"/>
    <w:lvl w:ilvl="0" w:tplc="0809001B">
      <w:start w:val="1"/>
      <w:numFmt w:val="lowerRoman"/>
      <w:lvlText w:val="%1."/>
      <w:lvlJc w:val="right"/>
      <w:pPr>
        <w:ind w:left="1440" w:hanging="360"/>
      </w:pPr>
      <w:rPr>
        <w:b/>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44E19E7"/>
    <w:multiLevelType w:val="hybridMultilevel"/>
    <w:tmpl w:val="CEBCAA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4DC771D"/>
    <w:multiLevelType w:val="hybridMultilevel"/>
    <w:tmpl w:val="D6F29A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78517679">
    <w:abstractNumId w:val="16"/>
  </w:num>
  <w:num w:numId="2" w16cid:durableId="1273703572">
    <w:abstractNumId w:val="13"/>
  </w:num>
  <w:num w:numId="3" w16cid:durableId="549806391">
    <w:abstractNumId w:val="0"/>
  </w:num>
  <w:num w:numId="4" w16cid:durableId="2130006228">
    <w:abstractNumId w:val="5"/>
  </w:num>
  <w:num w:numId="5" w16cid:durableId="1910076434">
    <w:abstractNumId w:val="25"/>
  </w:num>
  <w:num w:numId="6" w16cid:durableId="856846727">
    <w:abstractNumId w:val="1"/>
  </w:num>
  <w:num w:numId="7" w16cid:durableId="1877542015">
    <w:abstractNumId w:val="20"/>
  </w:num>
  <w:num w:numId="8" w16cid:durableId="1851794685">
    <w:abstractNumId w:val="26"/>
  </w:num>
  <w:num w:numId="9" w16cid:durableId="1312833319">
    <w:abstractNumId w:val="21"/>
  </w:num>
  <w:num w:numId="10" w16cid:durableId="604582913">
    <w:abstractNumId w:val="24"/>
  </w:num>
  <w:num w:numId="11" w16cid:durableId="907419889">
    <w:abstractNumId w:val="9"/>
  </w:num>
  <w:num w:numId="12" w16cid:durableId="1506243812">
    <w:abstractNumId w:val="8"/>
  </w:num>
  <w:num w:numId="13" w16cid:durableId="1786921396">
    <w:abstractNumId w:val="11"/>
  </w:num>
  <w:num w:numId="14" w16cid:durableId="1544170065">
    <w:abstractNumId w:val="4"/>
  </w:num>
  <w:num w:numId="15" w16cid:durableId="2141848444">
    <w:abstractNumId w:val="22"/>
  </w:num>
  <w:num w:numId="16" w16cid:durableId="1767730730">
    <w:abstractNumId w:val="3"/>
  </w:num>
  <w:num w:numId="17" w16cid:durableId="1605385774">
    <w:abstractNumId w:val="6"/>
  </w:num>
  <w:num w:numId="18" w16cid:durableId="1613975511">
    <w:abstractNumId w:val="7"/>
  </w:num>
  <w:num w:numId="19" w16cid:durableId="1179193873">
    <w:abstractNumId w:val="12"/>
  </w:num>
  <w:num w:numId="20" w16cid:durableId="266692974">
    <w:abstractNumId w:val="19"/>
  </w:num>
  <w:num w:numId="21" w16cid:durableId="1579824331">
    <w:abstractNumId w:val="14"/>
  </w:num>
  <w:num w:numId="22" w16cid:durableId="1177842054">
    <w:abstractNumId w:val="10"/>
  </w:num>
  <w:num w:numId="23" w16cid:durableId="1432433895">
    <w:abstractNumId w:val="17"/>
  </w:num>
  <w:num w:numId="24" w16cid:durableId="1411930113">
    <w:abstractNumId w:val="18"/>
  </w:num>
  <w:num w:numId="25" w16cid:durableId="1904291517">
    <w:abstractNumId w:val="15"/>
  </w:num>
  <w:num w:numId="26" w16cid:durableId="440882825">
    <w:abstractNumId w:val="2"/>
  </w:num>
  <w:num w:numId="27" w16cid:durableId="374281543">
    <w:abstractNumId w:val="23"/>
  </w:num>
  <w:num w:numId="28" w16cid:durableId="6998616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009F5"/>
    <w:rsid w:val="00000C5F"/>
    <w:rsid w:val="000014EF"/>
    <w:rsid w:val="00001A6E"/>
    <w:rsid w:val="00002B16"/>
    <w:rsid w:val="00003215"/>
    <w:rsid w:val="0000349B"/>
    <w:rsid w:val="00003C5D"/>
    <w:rsid w:val="0000569A"/>
    <w:rsid w:val="00005953"/>
    <w:rsid w:val="000062D8"/>
    <w:rsid w:val="000069A3"/>
    <w:rsid w:val="00007128"/>
    <w:rsid w:val="000111B9"/>
    <w:rsid w:val="00012127"/>
    <w:rsid w:val="0001289C"/>
    <w:rsid w:val="00012C9B"/>
    <w:rsid w:val="0001462A"/>
    <w:rsid w:val="00016978"/>
    <w:rsid w:val="00016C23"/>
    <w:rsid w:val="0001772F"/>
    <w:rsid w:val="0002013C"/>
    <w:rsid w:val="00020DB4"/>
    <w:rsid w:val="00022890"/>
    <w:rsid w:val="00024231"/>
    <w:rsid w:val="00027D20"/>
    <w:rsid w:val="00027FBF"/>
    <w:rsid w:val="00030F1D"/>
    <w:rsid w:val="00032165"/>
    <w:rsid w:val="000327DF"/>
    <w:rsid w:val="0003440F"/>
    <w:rsid w:val="000344EE"/>
    <w:rsid w:val="00034577"/>
    <w:rsid w:val="000358C7"/>
    <w:rsid w:val="0003622B"/>
    <w:rsid w:val="000379CC"/>
    <w:rsid w:val="000379E5"/>
    <w:rsid w:val="00040471"/>
    <w:rsid w:val="000404A8"/>
    <w:rsid w:val="00040A06"/>
    <w:rsid w:val="000411AD"/>
    <w:rsid w:val="00041410"/>
    <w:rsid w:val="00041580"/>
    <w:rsid w:val="00044F9B"/>
    <w:rsid w:val="00045045"/>
    <w:rsid w:val="000451BF"/>
    <w:rsid w:val="000452EB"/>
    <w:rsid w:val="000507C6"/>
    <w:rsid w:val="00051816"/>
    <w:rsid w:val="0005196A"/>
    <w:rsid w:val="00051D95"/>
    <w:rsid w:val="00054FEC"/>
    <w:rsid w:val="00055089"/>
    <w:rsid w:val="00055260"/>
    <w:rsid w:val="0005551B"/>
    <w:rsid w:val="0005585F"/>
    <w:rsid w:val="000563DF"/>
    <w:rsid w:val="000567A5"/>
    <w:rsid w:val="00056B3F"/>
    <w:rsid w:val="00056E6F"/>
    <w:rsid w:val="00057D49"/>
    <w:rsid w:val="00057FB1"/>
    <w:rsid w:val="0006149B"/>
    <w:rsid w:val="000620D4"/>
    <w:rsid w:val="00062C96"/>
    <w:rsid w:val="00063451"/>
    <w:rsid w:val="000642B5"/>
    <w:rsid w:val="00064AF8"/>
    <w:rsid w:val="00066D22"/>
    <w:rsid w:val="00066DF2"/>
    <w:rsid w:val="00066E83"/>
    <w:rsid w:val="00067A85"/>
    <w:rsid w:val="000703B8"/>
    <w:rsid w:val="00070EAC"/>
    <w:rsid w:val="000742D1"/>
    <w:rsid w:val="00074381"/>
    <w:rsid w:val="00074564"/>
    <w:rsid w:val="000746B0"/>
    <w:rsid w:val="00074B56"/>
    <w:rsid w:val="0007514E"/>
    <w:rsid w:val="00075774"/>
    <w:rsid w:val="0007730E"/>
    <w:rsid w:val="000807E9"/>
    <w:rsid w:val="00081B3B"/>
    <w:rsid w:val="000828A9"/>
    <w:rsid w:val="00084B95"/>
    <w:rsid w:val="00085293"/>
    <w:rsid w:val="000879F0"/>
    <w:rsid w:val="00087FB1"/>
    <w:rsid w:val="000901A3"/>
    <w:rsid w:val="00090722"/>
    <w:rsid w:val="00090BB5"/>
    <w:rsid w:val="000912E9"/>
    <w:rsid w:val="00091A8F"/>
    <w:rsid w:val="0009269B"/>
    <w:rsid w:val="00093744"/>
    <w:rsid w:val="00093844"/>
    <w:rsid w:val="000948D0"/>
    <w:rsid w:val="00094DC2"/>
    <w:rsid w:val="00096CF4"/>
    <w:rsid w:val="00097598"/>
    <w:rsid w:val="00097897"/>
    <w:rsid w:val="00097D73"/>
    <w:rsid w:val="000A1B21"/>
    <w:rsid w:val="000A1EF2"/>
    <w:rsid w:val="000A208B"/>
    <w:rsid w:val="000A2AD5"/>
    <w:rsid w:val="000A2B47"/>
    <w:rsid w:val="000A30F0"/>
    <w:rsid w:val="000A40B5"/>
    <w:rsid w:val="000A4408"/>
    <w:rsid w:val="000A51CC"/>
    <w:rsid w:val="000A5444"/>
    <w:rsid w:val="000A56E3"/>
    <w:rsid w:val="000A6997"/>
    <w:rsid w:val="000A75E9"/>
    <w:rsid w:val="000B0C90"/>
    <w:rsid w:val="000B1FD6"/>
    <w:rsid w:val="000B2C7E"/>
    <w:rsid w:val="000B2FFC"/>
    <w:rsid w:val="000B35B5"/>
    <w:rsid w:val="000B3828"/>
    <w:rsid w:val="000B3860"/>
    <w:rsid w:val="000B5B6F"/>
    <w:rsid w:val="000B7D63"/>
    <w:rsid w:val="000C0802"/>
    <w:rsid w:val="000C16A4"/>
    <w:rsid w:val="000C1995"/>
    <w:rsid w:val="000C2158"/>
    <w:rsid w:val="000C223A"/>
    <w:rsid w:val="000C2C26"/>
    <w:rsid w:val="000C437F"/>
    <w:rsid w:val="000C45B4"/>
    <w:rsid w:val="000C4A4D"/>
    <w:rsid w:val="000C4C7B"/>
    <w:rsid w:val="000C53DC"/>
    <w:rsid w:val="000C56F4"/>
    <w:rsid w:val="000C636D"/>
    <w:rsid w:val="000C67EE"/>
    <w:rsid w:val="000D10B7"/>
    <w:rsid w:val="000D1E61"/>
    <w:rsid w:val="000D23AE"/>
    <w:rsid w:val="000D2F79"/>
    <w:rsid w:val="000D3726"/>
    <w:rsid w:val="000D4186"/>
    <w:rsid w:val="000D41A0"/>
    <w:rsid w:val="000D4487"/>
    <w:rsid w:val="000D45B8"/>
    <w:rsid w:val="000D5955"/>
    <w:rsid w:val="000D79F9"/>
    <w:rsid w:val="000D7ECF"/>
    <w:rsid w:val="000E1243"/>
    <w:rsid w:val="000E27B1"/>
    <w:rsid w:val="000E27C1"/>
    <w:rsid w:val="000E29F4"/>
    <w:rsid w:val="000E3B50"/>
    <w:rsid w:val="000E4D66"/>
    <w:rsid w:val="000E616F"/>
    <w:rsid w:val="000E6F50"/>
    <w:rsid w:val="000F2676"/>
    <w:rsid w:val="000F5079"/>
    <w:rsid w:val="000F5915"/>
    <w:rsid w:val="000F678A"/>
    <w:rsid w:val="000F6ECA"/>
    <w:rsid w:val="000F7FC7"/>
    <w:rsid w:val="001007F3"/>
    <w:rsid w:val="0010091A"/>
    <w:rsid w:val="001011FC"/>
    <w:rsid w:val="001013B3"/>
    <w:rsid w:val="00101F6C"/>
    <w:rsid w:val="001022C3"/>
    <w:rsid w:val="0010322C"/>
    <w:rsid w:val="00104EC8"/>
    <w:rsid w:val="0010512C"/>
    <w:rsid w:val="0010537E"/>
    <w:rsid w:val="0010567C"/>
    <w:rsid w:val="00106DD8"/>
    <w:rsid w:val="0010781E"/>
    <w:rsid w:val="00107981"/>
    <w:rsid w:val="00111027"/>
    <w:rsid w:val="001122C4"/>
    <w:rsid w:val="00112939"/>
    <w:rsid w:val="00113B7C"/>
    <w:rsid w:val="00114255"/>
    <w:rsid w:val="0011455D"/>
    <w:rsid w:val="0011535C"/>
    <w:rsid w:val="00115629"/>
    <w:rsid w:val="0011574B"/>
    <w:rsid w:val="0011615A"/>
    <w:rsid w:val="001174E6"/>
    <w:rsid w:val="0012006F"/>
    <w:rsid w:val="001204E0"/>
    <w:rsid w:val="00122810"/>
    <w:rsid w:val="00124163"/>
    <w:rsid w:val="001245E9"/>
    <w:rsid w:val="00127575"/>
    <w:rsid w:val="0013051A"/>
    <w:rsid w:val="00130E88"/>
    <w:rsid w:val="001311F2"/>
    <w:rsid w:val="0013147E"/>
    <w:rsid w:val="00131C7D"/>
    <w:rsid w:val="00131D79"/>
    <w:rsid w:val="00132A34"/>
    <w:rsid w:val="00133917"/>
    <w:rsid w:val="00135D77"/>
    <w:rsid w:val="001365E4"/>
    <w:rsid w:val="001367F3"/>
    <w:rsid w:val="0013719A"/>
    <w:rsid w:val="00137224"/>
    <w:rsid w:val="00141BA4"/>
    <w:rsid w:val="00142953"/>
    <w:rsid w:val="0014386E"/>
    <w:rsid w:val="0014391E"/>
    <w:rsid w:val="0014414C"/>
    <w:rsid w:val="00145AE5"/>
    <w:rsid w:val="001468A1"/>
    <w:rsid w:val="00147B18"/>
    <w:rsid w:val="00147BC3"/>
    <w:rsid w:val="001516C2"/>
    <w:rsid w:val="00154BF7"/>
    <w:rsid w:val="00154C50"/>
    <w:rsid w:val="001553C6"/>
    <w:rsid w:val="001563BB"/>
    <w:rsid w:val="00156A6A"/>
    <w:rsid w:val="00156BA3"/>
    <w:rsid w:val="001571CC"/>
    <w:rsid w:val="00163688"/>
    <w:rsid w:val="00163FEE"/>
    <w:rsid w:val="00164FDC"/>
    <w:rsid w:val="001652B8"/>
    <w:rsid w:val="0016582E"/>
    <w:rsid w:val="00166056"/>
    <w:rsid w:val="00167A5F"/>
    <w:rsid w:val="001704A4"/>
    <w:rsid w:val="001704EB"/>
    <w:rsid w:val="001713EC"/>
    <w:rsid w:val="001715B6"/>
    <w:rsid w:val="001719FC"/>
    <w:rsid w:val="00172672"/>
    <w:rsid w:val="00172B3C"/>
    <w:rsid w:val="00173574"/>
    <w:rsid w:val="00174C1F"/>
    <w:rsid w:val="00175046"/>
    <w:rsid w:val="00175098"/>
    <w:rsid w:val="00176E15"/>
    <w:rsid w:val="001803B2"/>
    <w:rsid w:val="00180A01"/>
    <w:rsid w:val="00180D8A"/>
    <w:rsid w:val="0018381C"/>
    <w:rsid w:val="00184CD9"/>
    <w:rsid w:val="001851AF"/>
    <w:rsid w:val="00185B24"/>
    <w:rsid w:val="00185FA2"/>
    <w:rsid w:val="001861CA"/>
    <w:rsid w:val="00187B74"/>
    <w:rsid w:val="00190570"/>
    <w:rsid w:val="00190CFE"/>
    <w:rsid w:val="00191449"/>
    <w:rsid w:val="00192C04"/>
    <w:rsid w:val="001953E1"/>
    <w:rsid w:val="00195E3D"/>
    <w:rsid w:val="00196789"/>
    <w:rsid w:val="001970A1"/>
    <w:rsid w:val="001970DF"/>
    <w:rsid w:val="001A09FA"/>
    <w:rsid w:val="001A111E"/>
    <w:rsid w:val="001A1760"/>
    <w:rsid w:val="001A1B6A"/>
    <w:rsid w:val="001A1B8F"/>
    <w:rsid w:val="001A4A7D"/>
    <w:rsid w:val="001A5CB8"/>
    <w:rsid w:val="001A7355"/>
    <w:rsid w:val="001B01CE"/>
    <w:rsid w:val="001B0375"/>
    <w:rsid w:val="001B15BD"/>
    <w:rsid w:val="001B1BA0"/>
    <w:rsid w:val="001B1D10"/>
    <w:rsid w:val="001B22CA"/>
    <w:rsid w:val="001B27B3"/>
    <w:rsid w:val="001B36EC"/>
    <w:rsid w:val="001B69D3"/>
    <w:rsid w:val="001B74BF"/>
    <w:rsid w:val="001C144D"/>
    <w:rsid w:val="001C2E9B"/>
    <w:rsid w:val="001C369E"/>
    <w:rsid w:val="001C4575"/>
    <w:rsid w:val="001C5C2D"/>
    <w:rsid w:val="001C60C4"/>
    <w:rsid w:val="001D138A"/>
    <w:rsid w:val="001D1817"/>
    <w:rsid w:val="001D2F1B"/>
    <w:rsid w:val="001D2FD4"/>
    <w:rsid w:val="001D4672"/>
    <w:rsid w:val="001D4BDF"/>
    <w:rsid w:val="001D5C63"/>
    <w:rsid w:val="001D666B"/>
    <w:rsid w:val="001E30F2"/>
    <w:rsid w:val="001E479B"/>
    <w:rsid w:val="001E58A2"/>
    <w:rsid w:val="001E5D03"/>
    <w:rsid w:val="001E5F60"/>
    <w:rsid w:val="001E605A"/>
    <w:rsid w:val="001F0AFC"/>
    <w:rsid w:val="001F147F"/>
    <w:rsid w:val="001F1ADA"/>
    <w:rsid w:val="001F1E28"/>
    <w:rsid w:val="001F244B"/>
    <w:rsid w:val="001F3DEF"/>
    <w:rsid w:val="001F4F01"/>
    <w:rsid w:val="001F6319"/>
    <w:rsid w:val="001F6ABE"/>
    <w:rsid w:val="001F71B8"/>
    <w:rsid w:val="0020116E"/>
    <w:rsid w:val="00201853"/>
    <w:rsid w:val="0020203F"/>
    <w:rsid w:val="0020235D"/>
    <w:rsid w:val="00203077"/>
    <w:rsid w:val="002032E0"/>
    <w:rsid w:val="00203347"/>
    <w:rsid w:val="00203E65"/>
    <w:rsid w:val="00204347"/>
    <w:rsid w:val="00204865"/>
    <w:rsid w:val="002054D4"/>
    <w:rsid w:val="00205DA8"/>
    <w:rsid w:val="00210CEB"/>
    <w:rsid w:val="0021104F"/>
    <w:rsid w:val="002115F4"/>
    <w:rsid w:val="00211CEB"/>
    <w:rsid w:val="00211D2F"/>
    <w:rsid w:val="00212088"/>
    <w:rsid w:val="002127B2"/>
    <w:rsid w:val="002150A1"/>
    <w:rsid w:val="0021527D"/>
    <w:rsid w:val="00215A81"/>
    <w:rsid w:val="00215B97"/>
    <w:rsid w:val="002160F3"/>
    <w:rsid w:val="00217B78"/>
    <w:rsid w:val="002202B6"/>
    <w:rsid w:val="002203BC"/>
    <w:rsid w:val="00220F07"/>
    <w:rsid w:val="00222566"/>
    <w:rsid w:val="00222BBC"/>
    <w:rsid w:val="002231D9"/>
    <w:rsid w:val="0022344D"/>
    <w:rsid w:val="00223623"/>
    <w:rsid w:val="002237B4"/>
    <w:rsid w:val="00224F5B"/>
    <w:rsid w:val="002252AE"/>
    <w:rsid w:val="00225E1C"/>
    <w:rsid w:val="00226891"/>
    <w:rsid w:val="00226E66"/>
    <w:rsid w:val="002279C0"/>
    <w:rsid w:val="0023008B"/>
    <w:rsid w:val="00230F2F"/>
    <w:rsid w:val="0023238D"/>
    <w:rsid w:val="00234B2C"/>
    <w:rsid w:val="0024006C"/>
    <w:rsid w:val="00240B14"/>
    <w:rsid w:val="00241E8D"/>
    <w:rsid w:val="00244A5E"/>
    <w:rsid w:val="00245D93"/>
    <w:rsid w:val="002470E6"/>
    <w:rsid w:val="002479A5"/>
    <w:rsid w:val="002479BF"/>
    <w:rsid w:val="00250F1E"/>
    <w:rsid w:val="002519E6"/>
    <w:rsid w:val="00252AB8"/>
    <w:rsid w:val="002540AD"/>
    <w:rsid w:val="00254E87"/>
    <w:rsid w:val="0025555D"/>
    <w:rsid w:val="002555E1"/>
    <w:rsid w:val="002565BA"/>
    <w:rsid w:val="00256A09"/>
    <w:rsid w:val="0025728D"/>
    <w:rsid w:val="00257863"/>
    <w:rsid w:val="002606CD"/>
    <w:rsid w:val="0026162C"/>
    <w:rsid w:val="0026176B"/>
    <w:rsid w:val="00261842"/>
    <w:rsid w:val="00261BB6"/>
    <w:rsid w:val="00261C73"/>
    <w:rsid w:val="00263B7F"/>
    <w:rsid w:val="00263F2B"/>
    <w:rsid w:val="00264444"/>
    <w:rsid w:val="00265A56"/>
    <w:rsid w:val="00267213"/>
    <w:rsid w:val="002677F1"/>
    <w:rsid w:val="00267FAD"/>
    <w:rsid w:val="00270CF7"/>
    <w:rsid w:val="00272942"/>
    <w:rsid w:val="00273481"/>
    <w:rsid w:val="002738A8"/>
    <w:rsid w:val="00274E2B"/>
    <w:rsid w:val="002759A6"/>
    <w:rsid w:val="00275F31"/>
    <w:rsid w:val="00276B84"/>
    <w:rsid w:val="002770BC"/>
    <w:rsid w:val="00277B3F"/>
    <w:rsid w:val="00280695"/>
    <w:rsid w:val="0028105E"/>
    <w:rsid w:val="00281641"/>
    <w:rsid w:val="00281DA0"/>
    <w:rsid w:val="0028337F"/>
    <w:rsid w:val="002833EA"/>
    <w:rsid w:val="00283798"/>
    <w:rsid w:val="002838EF"/>
    <w:rsid w:val="00284DFF"/>
    <w:rsid w:val="00284FBD"/>
    <w:rsid w:val="00285463"/>
    <w:rsid w:val="002861A3"/>
    <w:rsid w:val="00287755"/>
    <w:rsid w:val="00291123"/>
    <w:rsid w:val="00291505"/>
    <w:rsid w:val="0029152B"/>
    <w:rsid w:val="00291663"/>
    <w:rsid w:val="0029169C"/>
    <w:rsid w:val="00291F8C"/>
    <w:rsid w:val="00292375"/>
    <w:rsid w:val="00292BCF"/>
    <w:rsid w:val="00293A25"/>
    <w:rsid w:val="00293AD1"/>
    <w:rsid w:val="00293CC1"/>
    <w:rsid w:val="00293F55"/>
    <w:rsid w:val="00295F8C"/>
    <w:rsid w:val="002963FB"/>
    <w:rsid w:val="0029669F"/>
    <w:rsid w:val="00297387"/>
    <w:rsid w:val="002A01B1"/>
    <w:rsid w:val="002A07AF"/>
    <w:rsid w:val="002A0B12"/>
    <w:rsid w:val="002A1111"/>
    <w:rsid w:val="002A2A41"/>
    <w:rsid w:val="002A2DD4"/>
    <w:rsid w:val="002A2F68"/>
    <w:rsid w:val="002A4811"/>
    <w:rsid w:val="002A4CAF"/>
    <w:rsid w:val="002A50BA"/>
    <w:rsid w:val="002A5190"/>
    <w:rsid w:val="002A5C8A"/>
    <w:rsid w:val="002A5E56"/>
    <w:rsid w:val="002A6942"/>
    <w:rsid w:val="002A7685"/>
    <w:rsid w:val="002A7B6F"/>
    <w:rsid w:val="002B0AC5"/>
    <w:rsid w:val="002B2E74"/>
    <w:rsid w:val="002B358C"/>
    <w:rsid w:val="002B4664"/>
    <w:rsid w:val="002B587D"/>
    <w:rsid w:val="002B6146"/>
    <w:rsid w:val="002B6AB7"/>
    <w:rsid w:val="002B7100"/>
    <w:rsid w:val="002B7480"/>
    <w:rsid w:val="002B7C24"/>
    <w:rsid w:val="002C0249"/>
    <w:rsid w:val="002C0A37"/>
    <w:rsid w:val="002C0D97"/>
    <w:rsid w:val="002C1253"/>
    <w:rsid w:val="002C14EC"/>
    <w:rsid w:val="002C1C58"/>
    <w:rsid w:val="002C2194"/>
    <w:rsid w:val="002C3513"/>
    <w:rsid w:val="002C3B33"/>
    <w:rsid w:val="002C40A8"/>
    <w:rsid w:val="002C4195"/>
    <w:rsid w:val="002C43DB"/>
    <w:rsid w:val="002C5177"/>
    <w:rsid w:val="002C7A65"/>
    <w:rsid w:val="002D0632"/>
    <w:rsid w:val="002D0FAD"/>
    <w:rsid w:val="002D1080"/>
    <w:rsid w:val="002D1B6D"/>
    <w:rsid w:val="002D1C90"/>
    <w:rsid w:val="002D419A"/>
    <w:rsid w:val="002D4956"/>
    <w:rsid w:val="002D515E"/>
    <w:rsid w:val="002D68E2"/>
    <w:rsid w:val="002D6B25"/>
    <w:rsid w:val="002D7226"/>
    <w:rsid w:val="002D74B9"/>
    <w:rsid w:val="002E0692"/>
    <w:rsid w:val="002E0DD5"/>
    <w:rsid w:val="002E209E"/>
    <w:rsid w:val="002E25B3"/>
    <w:rsid w:val="002E33C8"/>
    <w:rsid w:val="002E387C"/>
    <w:rsid w:val="002E4D77"/>
    <w:rsid w:val="002E5401"/>
    <w:rsid w:val="002E6118"/>
    <w:rsid w:val="002E66BC"/>
    <w:rsid w:val="002E7866"/>
    <w:rsid w:val="002F02FC"/>
    <w:rsid w:val="002F0579"/>
    <w:rsid w:val="002F09AF"/>
    <w:rsid w:val="002F0B66"/>
    <w:rsid w:val="002F3E34"/>
    <w:rsid w:val="002F3EE4"/>
    <w:rsid w:val="002F41A0"/>
    <w:rsid w:val="002F4773"/>
    <w:rsid w:val="002F4DF2"/>
    <w:rsid w:val="002F4FF0"/>
    <w:rsid w:val="002F512F"/>
    <w:rsid w:val="002F541B"/>
    <w:rsid w:val="002F58F1"/>
    <w:rsid w:val="002F6048"/>
    <w:rsid w:val="002F635D"/>
    <w:rsid w:val="002F6A55"/>
    <w:rsid w:val="002F793F"/>
    <w:rsid w:val="002F8118"/>
    <w:rsid w:val="00300946"/>
    <w:rsid w:val="00301200"/>
    <w:rsid w:val="00301B16"/>
    <w:rsid w:val="00302D53"/>
    <w:rsid w:val="0030350C"/>
    <w:rsid w:val="003037BB"/>
    <w:rsid w:val="003057FE"/>
    <w:rsid w:val="0030581F"/>
    <w:rsid w:val="00305BE6"/>
    <w:rsid w:val="00306A73"/>
    <w:rsid w:val="00307A05"/>
    <w:rsid w:val="00307A87"/>
    <w:rsid w:val="003107B5"/>
    <w:rsid w:val="0031317A"/>
    <w:rsid w:val="00313234"/>
    <w:rsid w:val="00314BDF"/>
    <w:rsid w:val="00315835"/>
    <w:rsid w:val="003158C7"/>
    <w:rsid w:val="00315FDF"/>
    <w:rsid w:val="00316008"/>
    <w:rsid w:val="00316D83"/>
    <w:rsid w:val="003172A1"/>
    <w:rsid w:val="003179C7"/>
    <w:rsid w:val="00320496"/>
    <w:rsid w:val="00321642"/>
    <w:rsid w:val="00321869"/>
    <w:rsid w:val="00321D3F"/>
    <w:rsid w:val="00323436"/>
    <w:rsid w:val="00323EF3"/>
    <w:rsid w:val="003245FB"/>
    <w:rsid w:val="003247CB"/>
    <w:rsid w:val="00324B10"/>
    <w:rsid w:val="00324F34"/>
    <w:rsid w:val="003253FB"/>
    <w:rsid w:val="0032649D"/>
    <w:rsid w:val="003266A5"/>
    <w:rsid w:val="00326860"/>
    <w:rsid w:val="0032688F"/>
    <w:rsid w:val="00326AA7"/>
    <w:rsid w:val="00327C72"/>
    <w:rsid w:val="00330AAD"/>
    <w:rsid w:val="003314AB"/>
    <w:rsid w:val="0033278C"/>
    <w:rsid w:val="00332D60"/>
    <w:rsid w:val="00334476"/>
    <w:rsid w:val="003349AF"/>
    <w:rsid w:val="003352D6"/>
    <w:rsid w:val="0033591F"/>
    <w:rsid w:val="00335E34"/>
    <w:rsid w:val="00336375"/>
    <w:rsid w:val="0033671E"/>
    <w:rsid w:val="00340368"/>
    <w:rsid w:val="00342684"/>
    <w:rsid w:val="00342BC2"/>
    <w:rsid w:val="00343E09"/>
    <w:rsid w:val="003464FD"/>
    <w:rsid w:val="003465D1"/>
    <w:rsid w:val="00347054"/>
    <w:rsid w:val="003475A0"/>
    <w:rsid w:val="00347E15"/>
    <w:rsid w:val="003507CF"/>
    <w:rsid w:val="0035138A"/>
    <w:rsid w:val="00352904"/>
    <w:rsid w:val="00353D2D"/>
    <w:rsid w:val="00354ACA"/>
    <w:rsid w:val="003564B7"/>
    <w:rsid w:val="00356B4B"/>
    <w:rsid w:val="00360B09"/>
    <w:rsid w:val="003615F6"/>
    <w:rsid w:val="00361803"/>
    <w:rsid w:val="00361F6C"/>
    <w:rsid w:val="0036208D"/>
    <w:rsid w:val="00364873"/>
    <w:rsid w:val="00365E1E"/>
    <w:rsid w:val="00366AE0"/>
    <w:rsid w:val="00367E7E"/>
    <w:rsid w:val="00370D9F"/>
    <w:rsid w:val="00371367"/>
    <w:rsid w:val="003714BD"/>
    <w:rsid w:val="00371547"/>
    <w:rsid w:val="00371817"/>
    <w:rsid w:val="00371AD1"/>
    <w:rsid w:val="0037284F"/>
    <w:rsid w:val="00372FC3"/>
    <w:rsid w:val="003736C0"/>
    <w:rsid w:val="00373C5D"/>
    <w:rsid w:val="00375A4B"/>
    <w:rsid w:val="00376097"/>
    <w:rsid w:val="003778DB"/>
    <w:rsid w:val="003807A0"/>
    <w:rsid w:val="00381260"/>
    <w:rsid w:val="00382340"/>
    <w:rsid w:val="00382A29"/>
    <w:rsid w:val="00382F22"/>
    <w:rsid w:val="00382F45"/>
    <w:rsid w:val="0038388A"/>
    <w:rsid w:val="00383916"/>
    <w:rsid w:val="0038559D"/>
    <w:rsid w:val="00385A79"/>
    <w:rsid w:val="00387414"/>
    <w:rsid w:val="00387987"/>
    <w:rsid w:val="00387BCD"/>
    <w:rsid w:val="00387C75"/>
    <w:rsid w:val="00387EED"/>
    <w:rsid w:val="00390802"/>
    <w:rsid w:val="00391904"/>
    <w:rsid w:val="00391BA1"/>
    <w:rsid w:val="00392DBA"/>
    <w:rsid w:val="00393F51"/>
    <w:rsid w:val="003942D2"/>
    <w:rsid w:val="003951B3"/>
    <w:rsid w:val="00395B8E"/>
    <w:rsid w:val="00395BA9"/>
    <w:rsid w:val="00395C1B"/>
    <w:rsid w:val="003969CE"/>
    <w:rsid w:val="003A05B7"/>
    <w:rsid w:val="003A0B37"/>
    <w:rsid w:val="003A2172"/>
    <w:rsid w:val="003A30D9"/>
    <w:rsid w:val="003A3842"/>
    <w:rsid w:val="003A3A9E"/>
    <w:rsid w:val="003A3F67"/>
    <w:rsid w:val="003A4A57"/>
    <w:rsid w:val="003A4EFC"/>
    <w:rsid w:val="003A516E"/>
    <w:rsid w:val="003B0466"/>
    <w:rsid w:val="003B07AB"/>
    <w:rsid w:val="003B1A35"/>
    <w:rsid w:val="003B1DBD"/>
    <w:rsid w:val="003B1F8D"/>
    <w:rsid w:val="003B25E1"/>
    <w:rsid w:val="003B66BE"/>
    <w:rsid w:val="003C0907"/>
    <w:rsid w:val="003C0AB1"/>
    <w:rsid w:val="003C0C48"/>
    <w:rsid w:val="003C1568"/>
    <w:rsid w:val="003C1EBA"/>
    <w:rsid w:val="003C2052"/>
    <w:rsid w:val="003C3078"/>
    <w:rsid w:val="003C4926"/>
    <w:rsid w:val="003C4B1A"/>
    <w:rsid w:val="003C55A1"/>
    <w:rsid w:val="003C6716"/>
    <w:rsid w:val="003D000E"/>
    <w:rsid w:val="003D06E2"/>
    <w:rsid w:val="003D0BCF"/>
    <w:rsid w:val="003D0F2A"/>
    <w:rsid w:val="003D3397"/>
    <w:rsid w:val="003D4638"/>
    <w:rsid w:val="003D4E4F"/>
    <w:rsid w:val="003D53B2"/>
    <w:rsid w:val="003D5BBF"/>
    <w:rsid w:val="003D7592"/>
    <w:rsid w:val="003D7DB4"/>
    <w:rsid w:val="003D7E2F"/>
    <w:rsid w:val="003E0B52"/>
    <w:rsid w:val="003E0B6B"/>
    <w:rsid w:val="003E1528"/>
    <w:rsid w:val="003E1B5F"/>
    <w:rsid w:val="003E226F"/>
    <w:rsid w:val="003E2D5F"/>
    <w:rsid w:val="003E31ED"/>
    <w:rsid w:val="003E3CCA"/>
    <w:rsid w:val="003E3DED"/>
    <w:rsid w:val="003E5930"/>
    <w:rsid w:val="003E5EF0"/>
    <w:rsid w:val="003E63B8"/>
    <w:rsid w:val="003F04C3"/>
    <w:rsid w:val="003F073B"/>
    <w:rsid w:val="003F0FF9"/>
    <w:rsid w:val="003F216B"/>
    <w:rsid w:val="003F2410"/>
    <w:rsid w:val="003F29EC"/>
    <w:rsid w:val="003F2DAD"/>
    <w:rsid w:val="003F31BF"/>
    <w:rsid w:val="003F321D"/>
    <w:rsid w:val="003F38EA"/>
    <w:rsid w:val="003F4263"/>
    <w:rsid w:val="003F4CCA"/>
    <w:rsid w:val="003F4EA4"/>
    <w:rsid w:val="003F539D"/>
    <w:rsid w:val="003F582C"/>
    <w:rsid w:val="003F588E"/>
    <w:rsid w:val="003F66A0"/>
    <w:rsid w:val="003F6978"/>
    <w:rsid w:val="00402C83"/>
    <w:rsid w:val="00403709"/>
    <w:rsid w:val="004044DC"/>
    <w:rsid w:val="00405250"/>
    <w:rsid w:val="00405501"/>
    <w:rsid w:val="00405F72"/>
    <w:rsid w:val="00406808"/>
    <w:rsid w:val="00406E3E"/>
    <w:rsid w:val="004077C6"/>
    <w:rsid w:val="00407979"/>
    <w:rsid w:val="00410B5B"/>
    <w:rsid w:val="00411F8E"/>
    <w:rsid w:val="004137E1"/>
    <w:rsid w:val="00414520"/>
    <w:rsid w:val="00414C07"/>
    <w:rsid w:val="00420686"/>
    <w:rsid w:val="00420FA9"/>
    <w:rsid w:val="00422035"/>
    <w:rsid w:val="00423887"/>
    <w:rsid w:val="00424D20"/>
    <w:rsid w:val="00425123"/>
    <w:rsid w:val="00426D1C"/>
    <w:rsid w:val="00426E82"/>
    <w:rsid w:val="00427ACC"/>
    <w:rsid w:val="00427B53"/>
    <w:rsid w:val="004300CB"/>
    <w:rsid w:val="00430499"/>
    <w:rsid w:val="00431407"/>
    <w:rsid w:val="00431716"/>
    <w:rsid w:val="0043229D"/>
    <w:rsid w:val="004339BD"/>
    <w:rsid w:val="00434220"/>
    <w:rsid w:val="0043553A"/>
    <w:rsid w:val="00435A29"/>
    <w:rsid w:val="00435F71"/>
    <w:rsid w:val="004369CC"/>
    <w:rsid w:val="004376F8"/>
    <w:rsid w:val="004407C5"/>
    <w:rsid w:val="00440AA6"/>
    <w:rsid w:val="004414C5"/>
    <w:rsid w:val="00442173"/>
    <w:rsid w:val="0044332C"/>
    <w:rsid w:val="00443D68"/>
    <w:rsid w:val="00443ED9"/>
    <w:rsid w:val="00444CCE"/>
    <w:rsid w:val="004456C0"/>
    <w:rsid w:val="00445A47"/>
    <w:rsid w:val="00445F62"/>
    <w:rsid w:val="004472DC"/>
    <w:rsid w:val="00447802"/>
    <w:rsid w:val="00450036"/>
    <w:rsid w:val="004529FD"/>
    <w:rsid w:val="00452A68"/>
    <w:rsid w:val="004533BB"/>
    <w:rsid w:val="00454356"/>
    <w:rsid w:val="00455331"/>
    <w:rsid w:val="00455671"/>
    <w:rsid w:val="00455BC5"/>
    <w:rsid w:val="00457D1E"/>
    <w:rsid w:val="00457D61"/>
    <w:rsid w:val="004602C0"/>
    <w:rsid w:val="00460E46"/>
    <w:rsid w:val="00460F2E"/>
    <w:rsid w:val="004610A7"/>
    <w:rsid w:val="00461E86"/>
    <w:rsid w:val="0046231A"/>
    <w:rsid w:val="00463962"/>
    <w:rsid w:val="00463ACC"/>
    <w:rsid w:val="00463F6C"/>
    <w:rsid w:val="00464273"/>
    <w:rsid w:val="00464D73"/>
    <w:rsid w:val="0046583B"/>
    <w:rsid w:val="00465A08"/>
    <w:rsid w:val="00466E25"/>
    <w:rsid w:val="004700FF"/>
    <w:rsid w:val="004704D9"/>
    <w:rsid w:val="004711FD"/>
    <w:rsid w:val="00471854"/>
    <w:rsid w:val="0047333E"/>
    <w:rsid w:val="0047527A"/>
    <w:rsid w:val="0047597F"/>
    <w:rsid w:val="0048075C"/>
    <w:rsid w:val="0048253E"/>
    <w:rsid w:val="004861C4"/>
    <w:rsid w:val="00486718"/>
    <w:rsid w:val="00486A22"/>
    <w:rsid w:val="0048708A"/>
    <w:rsid w:val="00487176"/>
    <w:rsid w:val="004928F4"/>
    <w:rsid w:val="00492BAF"/>
    <w:rsid w:val="004931F7"/>
    <w:rsid w:val="00493A41"/>
    <w:rsid w:val="00493ED8"/>
    <w:rsid w:val="0049459F"/>
    <w:rsid w:val="0049514D"/>
    <w:rsid w:val="00495667"/>
    <w:rsid w:val="004956D3"/>
    <w:rsid w:val="00495CAE"/>
    <w:rsid w:val="00496400"/>
    <w:rsid w:val="00497BC9"/>
    <w:rsid w:val="004A2F1B"/>
    <w:rsid w:val="004A4888"/>
    <w:rsid w:val="004A7657"/>
    <w:rsid w:val="004A7F8E"/>
    <w:rsid w:val="004B09A8"/>
    <w:rsid w:val="004B1118"/>
    <w:rsid w:val="004B2A1F"/>
    <w:rsid w:val="004B306E"/>
    <w:rsid w:val="004B34D8"/>
    <w:rsid w:val="004B77F1"/>
    <w:rsid w:val="004B7ABC"/>
    <w:rsid w:val="004B7C90"/>
    <w:rsid w:val="004C0882"/>
    <w:rsid w:val="004C1984"/>
    <w:rsid w:val="004C2DDB"/>
    <w:rsid w:val="004C42B0"/>
    <w:rsid w:val="004C4637"/>
    <w:rsid w:val="004C4F5C"/>
    <w:rsid w:val="004C5C3C"/>
    <w:rsid w:val="004C6EC3"/>
    <w:rsid w:val="004C7CD3"/>
    <w:rsid w:val="004D02D8"/>
    <w:rsid w:val="004D0FF0"/>
    <w:rsid w:val="004D112F"/>
    <w:rsid w:val="004D1573"/>
    <w:rsid w:val="004D1B50"/>
    <w:rsid w:val="004D1DA2"/>
    <w:rsid w:val="004D2796"/>
    <w:rsid w:val="004D2BAB"/>
    <w:rsid w:val="004D356C"/>
    <w:rsid w:val="004D4389"/>
    <w:rsid w:val="004D4826"/>
    <w:rsid w:val="004D4DC2"/>
    <w:rsid w:val="004D5310"/>
    <w:rsid w:val="004D5641"/>
    <w:rsid w:val="004D6396"/>
    <w:rsid w:val="004D7A9D"/>
    <w:rsid w:val="004E011D"/>
    <w:rsid w:val="004E08E0"/>
    <w:rsid w:val="004E0AC8"/>
    <w:rsid w:val="004E18E0"/>
    <w:rsid w:val="004E24CC"/>
    <w:rsid w:val="004E32FE"/>
    <w:rsid w:val="004E464F"/>
    <w:rsid w:val="004E4EEC"/>
    <w:rsid w:val="004E5641"/>
    <w:rsid w:val="004E5F8B"/>
    <w:rsid w:val="004E6806"/>
    <w:rsid w:val="004E6C26"/>
    <w:rsid w:val="004E7162"/>
    <w:rsid w:val="004E7939"/>
    <w:rsid w:val="004E79A2"/>
    <w:rsid w:val="004F0D6C"/>
    <w:rsid w:val="004F121A"/>
    <w:rsid w:val="004F2A5E"/>
    <w:rsid w:val="004F2DCA"/>
    <w:rsid w:val="004F3CA7"/>
    <w:rsid w:val="004F4B5C"/>
    <w:rsid w:val="004F503A"/>
    <w:rsid w:val="004F543B"/>
    <w:rsid w:val="004F61BE"/>
    <w:rsid w:val="004F61FE"/>
    <w:rsid w:val="00500619"/>
    <w:rsid w:val="00500B05"/>
    <w:rsid w:val="005012D6"/>
    <w:rsid w:val="00501408"/>
    <w:rsid w:val="00501461"/>
    <w:rsid w:val="005015AA"/>
    <w:rsid w:val="005019C2"/>
    <w:rsid w:val="005029E6"/>
    <w:rsid w:val="0050317B"/>
    <w:rsid w:val="00503DC8"/>
    <w:rsid w:val="00505950"/>
    <w:rsid w:val="00506390"/>
    <w:rsid w:val="00507A50"/>
    <w:rsid w:val="0051038E"/>
    <w:rsid w:val="00510F84"/>
    <w:rsid w:val="00511499"/>
    <w:rsid w:val="005117F1"/>
    <w:rsid w:val="0051212F"/>
    <w:rsid w:val="00513057"/>
    <w:rsid w:val="005138FF"/>
    <w:rsid w:val="00515AA9"/>
    <w:rsid w:val="005162D0"/>
    <w:rsid w:val="005166FC"/>
    <w:rsid w:val="00516C5B"/>
    <w:rsid w:val="0051736D"/>
    <w:rsid w:val="005173D4"/>
    <w:rsid w:val="00517A20"/>
    <w:rsid w:val="0052028F"/>
    <w:rsid w:val="005204BC"/>
    <w:rsid w:val="00520D1D"/>
    <w:rsid w:val="00520FAC"/>
    <w:rsid w:val="00521506"/>
    <w:rsid w:val="005238C3"/>
    <w:rsid w:val="005250E1"/>
    <w:rsid w:val="005258B3"/>
    <w:rsid w:val="0052664C"/>
    <w:rsid w:val="00526E45"/>
    <w:rsid w:val="00526F32"/>
    <w:rsid w:val="00527FFB"/>
    <w:rsid w:val="00530AFF"/>
    <w:rsid w:val="005325CB"/>
    <w:rsid w:val="00533555"/>
    <w:rsid w:val="0053568C"/>
    <w:rsid w:val="00536073"/>
    <w:rsid w:val="00540576"/>
    <w:rsid w:val="00540737"/>
    <w:rsid w:val="00541474"/>
    <w:rsid w:val="00543C04"/>
    <w:rsid w:val="0054563B"/>
    <w:rsid w:val="005459C5"/>
    <w:rsid w:val="0054603D"/>
    <w:rsid w:val="00546FBC"/>
    <w:rsid w:val="005502CE"/>
    <w:rsid w:val="00553013"/>
    <w:rsid w:val="005531F0"/>
    <w:rsid w:val="00554437"/>
    <w:rsid w:val="005549F7"/>
    <w:rsid w:val="00554A22"/>
    <w:rsid w:val="005577A2"/>
    <w:rsid w:val="00561318"/>
    <w:rsid w:val="005614DD"/>
    <w:rsid w:val="00561F62"/>
    <w:rsid w:val="00562F08"/>
    <w:rsid w:val="0056333D"/>
    <w:rsid w:val="00563763"/>
    <w:rsid w:val="00563BED"/>
    <w:rsid w:val="00564573"/>
    <w:rsid w:val="0056497E"/>
    <w:rsid w:val="0056519F"/>
    <w:rsid w:val="00565393"/>
    <w:rsid w:val="005660F8"/>
    <w:rsid w:val="0056646C"/>
    <w:rsid w:val="00566889"/>
    <w:rsid w:val="00566D89"/>
    <w:rsid w:val="005673AE"/>
    <w:rsid w:val="00567468"/>
    <w:rsid w:val="00567AFE"/>
    <w:rsid w:val="0057028C"/>
    <w:rsid w:val="005702A3"/>
    <w:rsid w:val="0057082F"/>
    <w:rsid w:val="00570E9E"/>
    <w:rsid w:val="005716BC"/>
    <w:rsid w:val="00571B01"/>
    <w:rsid w:val="00571E40"/>
    <w:rsid w:val="00572148"/>
    <w:rsid w:val="005733E5"/>
    <w:rsid w:val="00573A55"/>
    <w:rsid w:val="005745F1"/>
    <w:rsid w:val="00576AED"/>
    <w:rsid w:val="0057710D"/>
    <w:rsid w:val="005777C3"/>
    <w:rsid w:val="005813A3"/>
    <w:rsid w:val="00581EEB"/>
    <w:rsid w:val="00583BE8"/>
    <w:rsid w:val="00584821"/>
    <w:rsid w:val="00584BC9"/>
    <w:rsid w:val="00585E26"/>
    <w:rsid w:val="00585E43"/>
    <w:rsid w:val="00586418"/>
    <w:rsid w:val="00586F9B"/>
    <w:rsid w:val="0058717B"/>
    <w:rsid w:val="005876A3"/>
    <w:rsid w:val="005876C4"/>
    <w:rsid w:val="005904D3"/>
    <w:rsid w:val="00590E97"/>
    <w:rsid w:val="005923EF"/>
    <w:rsid w:val="00592EC1"/>
    <w:rsid w:val="005945EF"/>
    <w:rsid w:val="00594F81"/>
    <w:rsid w:val="005959FD"/>
    <w:rsid w:val="00595AA1"/>
    <w:rsid w:val="00595D09"/>
    <w:rsid w:val="005968CF"/>
    <w:rsid w:val="005969A8"/>
    <w:rsid w:val="005A04D6"/>
    <w:rsid w:val="005A04F0"/>
    <w:rsid w:val="005A0B7A"/>
    <w:rsid w:val="005A1B09"/>
    <w:rsid w:val="005A2B88"/>
    <w:rsid w:val="005A2E82"/>
    <w:rsid w:val="005A3C13"/>
    <w:rsid w:val="005A3C21"/>
    <w:rsid w:val="005A3E7D"/>
    <w:rsid w:val="005A4184"/>
    <w:rsid w:val="005A4A76"/>
    <w:rsid w:val="005A52B7"/>
    <w:rsid w:val="005A561F"/>
    <w:rsid w:val="005A65EB"/>
    <w:rsid w:val="005A67BA"/>
    <w:rsid w:val="005A6A44"/>
    <w:rsid w:val="005A6BF9"/>
    <w:rsid w:val="005B00C0"/>
    <w:rsid w:val="005B046E"/>
    <w:rsid w:val="005B0484"/>
    <w:rsid w:val="005B089B"/>
    <w:rsid w:val="005B0B66"/>
    <w:rsid w:val="005B2993"/>
    <w:rsid w:val="005B337A"/>
    <w:rsid w:val="005B3877"/>
    <w:rsid w:val="005B5999"/>
    <w:rsid w:val="005B7645"/>
    <w:rsid w:val="005B7CB8"/>
    <w:rsid w:val="005C00A5"/>
    <w:rsid w:val="005C0620"/>
    <w:rsid w:val="005C0D7C"/>
    <w:rsid w:val="005C121B"/>
    <w:rsid w:val="005C1A82"/>
    <w:rsid w:val="005C3460"/>
    <w:rsid w:val="005C39A7"/>
    <w:rsid w:val="005C4223"/>
    <w:rsid w:val="005C519D"/>
    <w:rsid w:val="005C5AB5"/>
    <w:rsid w:val="005C6C7F"/>
    <w:rsid w:val="005C7C6B"/>
    <w:rsid w:val="005D0032"/>
    <w:rsid w:val="005D01EA"/>
    <w:rsid w:val="005D0B5B"/>
    <w:rsid w:val="005D0B84"/>
    <w:rsid w:val="005D1659"/>
    <w:rsid w:val="005D2D71"/>
    <w:rsid w:val="005D4B70"/>
    <w:rsid w:val="005D561D"/>
    <w:rsid w:val="005D59E3"/>
    <w:rsid w:val="005D5F64"/>
    <w:rsid w:val="005D6B8E"/>
    <w:rsid w:val="005E0619"/>
    <w:rsid w:val="005E1F4B"/>
    <w:rsid w:val="005E3C5A"/>
    <w:rsid w:val="005E4AB1"/>
    <w:rsid w:val="005E57F7"/>
    <w:rsid w:val="005E5C44"/>
    <w:rsid w:val="005E5E3C"/>
    <w:rsid w:val="005E6CCE"/>
    <w:rsid w:val="005E7E53"/>
    <w:rsid w:val="005F01AF"/>
    <w:rsid w:val="005F07D3"/>
    <w:rsid w:val="005F0AFD"/>
    <w:rsid w:val="005F0EAF"/>
    <w:rsid w:val="005F1718"/>
    <w:rsid w:val="005F1D1E"/>
    <w:rsid w:val="005F31B4"/>
    <w:rsid w:val="005F45AF"/>
    <w:rsid w:val="005F5106"/>
    <w:rsid w:val="00600A4C"/>
    <w:rsid w:val="00600C18"/>
    <w:rsid w:val="00601029"/>
    <w:rsid w:val="006010A0"/>
    <w:rsid w:val="00601CED"/>
    <w:rsid w:val="006021E4"/>
    <w:rsid w:val="00602E4E"/>
    <w:rsid w:val="0060338E"/>
    <w:rsid w:val="0060352B"/>
    <w:rsid w:val="0060507D"/>
    <w:rsid w:val="006062E3"/>
    <w:rsid w:val="006067AC"/>
    <w:rsid w:val="00606D4F"/>
    <w:rsid w:val="00610031"/>
    <w:rsid w:val="00610574"/>
    <w:rsid w:val="00613436"/>
    <w:rsid w:val="00613DBD"/>
    <w:rsid w:val="0061551F"/>
    <w:rsid w:val="006160CC"/>
    <w:rsid w:val="006177B3"/>
    <w:rsid w:val="006210AA"/>
    <w:rsid w:val="00621A5B"/>
    <w:rsid w:val="00621BFD"/>
    <w:rsid w:val="0062384F"/>
    <w:rsid w:val="00624047"/>
    <w:rsid w:val="00625B85"/>
    <w:rsid w:val="006270C0"/>
    <w:rsid w:val="00627F0D"/>
    <w:rsid w:val="00631EF3"/>
    <w:rsid w:val="00631F19"/>
    <w:rsid w:val="0063271E"/>
    <w:rsid w:val="00632C96"/>
    <w:rsid w:val="006350DC"/>
    <w:rsid w:val="00635430"/>
    <w:rsid w:val="00635D31"/>
    <w:rsid w:val="0063670A"/>
    <w:rsid w:val="00636942"/>
    <w:rsid w:val="00640B5A"/>
    <w:rsid w:val="00640EF3"/>
    <w:rsid w:val="00640F69"/>
    <w:rsid w:val="0064138C"/>
    <w:rsid w:val="006419BE"/>
    <w:rsid w:val="006426D6"/>
    <w:rsid w:val="00642D70"/>
    <w:rsid w:val="00642D7D"/>
    <w:rsid w:val="00643111"/>
    <w:rsid w:val="00644401"/>
    <w:rsid w:val="00645993"/>
    <w:rsid w:val="00646F2B"/>
    <w:rsid w:val="00646F58"/>
    <w:rsid w:val="0064752F"/>
    <w:rsid w:val="0064765A"/>
    <w:rsid w:val="006500A8"/>
    <w:rsid w:val="00651608"/>
    <w:rsid w:val="00653FEB"/>
    <w:rsid w:val="00654889"/>
    <w:rsid w:val="00654CBD"/>
    <w:rsid w:val="00655999"/>
    <w:rsid w:val="006566B4"/>
    <w:rsid w:val="00656703"/>
    <w:rsid w:val="00656740"/>
    <w:rsid w:val="006622F8"/>
    <w:rsid w:val="006626BF"/>
    <w:rsid w:val="006630B9"/>
    <w:rsid w:val="00663255"/>
    <w:rsid w:val="00663733"/>
    <w:rsid w:val="00663B01"/>
    <w:rsid w:val="00663D36"/>
    <w:rsid w:val="006648B0"/>
    <w:rsid w:val="00665879"/>
    <w:rsid w:val="006658B0"/>
    <w:rsid w:val="00665C8D"/>
    <w:rsid w:val="00665F62"/>
    <w:rsid w:val="0066686A"/>
    <w:rsid w:val="00667AA1"/>
    <w:rsid w:val="00667E6F"/>
    <w:rsid w:val="00671157"/>
    <w:rsid w:val="0067160B"/>
    <w:rsid w:val="00674234"/>
    <w:rsid w:val="00674BD8"/>
    <w:rsid w:val="006758C2"/>
    <w:rsid w:val="00675F85"/>
    <w:rsid w:val="00676520"/>
    <w:rsid w:val="00676E5E"/>
    <w:rsid w:val="00677461"/>
    <w:rsid w:val="00680076"/>
    <w:rsid w:val="0068064F"/>
    <w:rsid w:val="00683A00"/>
    <w:rsid w:val="00684B16"/>
    <w:rsid w:val="00685F9E"/>
    <w:rsid w:val="00687CD7"/>
    <w:rsid w:val="00687F65"/>
    <w:rsid w:val="00690E93"/>
    <w:rsid w:val="006916B7"/>
    <w:rsid w:val="00692FA3"/>
    <w:rsid w:val="00693490"/>
    <w:rsid w:val="00693666"/>
    <w:rsid w:val="0069471F"/>
    <w:rsid w:val="006958BA"/>
    <w:rsid w:val="0069618C"/>
    <w:rsid w:val="006966D3"/>
    <w:rsid w:val="00696C93"/>
    <w:rsid w:val="006978D4"/>
    <w:rsid w:val="00697B78"/>
    <w:rsid w:val="00697C64"/>
    <w:rsid w:val="006A1EA9"/>
    <w:rsid w:val="006A2575"/>
    <w:rsid w:val="006A3421"/>
    <w:rsid w:val="006A3D42"/>
    <w:rsid w:val="006A3E58"/>
    <w:rsid w:val="006A59D3"/>
    <w:rsid w:val="006A5C02"/>
    <w:rsid w:val="006A5FEC"/>
    <w:rsid w:val="006A6490"/>
    <w:rsid w:val="006A64E9"/>
    <w:rsid w:val="006A6DB9"/>
    <w:rsid w:val="006A6F3B"/>
    <w:rsid w:val="006A73CF"/>
    <w:rsid w:val="006A794F"/>
    <w:rsid w:val="006B22B9"/>
    <w:rsid w:val="006B2F52"/>
    <w:rsid w:val="006B30E9"/>
    <w:rsid w:val="006B3B8E"/>
    <w:rsid w:val="006B3F79"/>
    <w:rsid w:val="006B41B0"/>
    <w:rsid w:val="006B41D1"/>
    <w:rsid w:val="006B5C18"/>
    <w:rsid w:val="006C0E50"/>
    <w:rsid w:val="006C284D"/>
    <w:rsid w:val="006C40B2"/>
    <w:rsid w:val="006C4FD4"/>
    <w:rsid w:val="006C54B8"/>
    <w:rsid w:val="006C5D5F"/>
    <w:rsid w:val="006C6D53"/>
    <w:rsid w:val="006C7912"/>
    <w:rsid w:val="006D0772"/>
    <w:rsid w:val="006D0BBF"/>
    <w:rsid w:val="006D1A57"/>
    <w:rsid w:val="006D1BE6"/>
    <w:rsid w:val="006D1DD3"/>
    <w:rsid w:val="006D1E73"/>
    <w:rsid w:val="006D1E86"/>
    <w:rsid w:val="006D2036"/>
    <w:rsid w:val="006D3052"/>
    <w:rsid w:val="006D33BC"/>
    <w:rsid w:val="006D3DE1"/>
    <w:rsid w:val="006D55F6"/>
    <w:rsid w:val="006D585A"/>
    <w:rsid w:val="006D6DED"/>
    <w:rsid w:val="006D763E"/>
    <w:rsid w:val="006D7AA8"/>
    <w:rsid w:val="006D7AE9"/>
    <w:rsid w:val="006E1AF1"/>
    <w:rsid w:val="006E3977"/>
    <w:rsid w:val="006E420D"/>
    <w:rsid w:val="006E4224"/>
    <w:rsid w:val="006E5439"/>
    <w:rsid w:val="006E55FB"/>
    <w:rsid w:val="006E5D14"/>
    <w:rsid w:val="006E6AAE"/>
    <w:rsid w:val="006E6B8A"/>
    <w:rsid w:val="006E77A4"/>
    <w:rsid w:val="006F03AE"/>
    <w:rsid w:val="006F0483"/>
    <w:rsid w:val="006F082B"/>
    <w:rsid w:val="006F0AEC"/>
    <w:rsid w:val="006F109E"/>
    <w:rsid w:val="006F1FBD"/>
    <w:rsid w:val="006F2DF6"/>
    <w:rsid w:val="006F3648"/>
    <w:rsid w:val="006F3EF8"/>
    <w:rsid w:val="006F425B"/>
    <w:rsid w:val="006F44D5"/>
    <w:rsid w:val="006F4A29"/>
    <w:rsid w:val="006F683A"/>
    <w:rsid w:val="006F6A01"/>
    <w:rsid w:val="006F6EC6"/>
    <w:rsid w:val="006F7D25"/>
    <w:rsid w:val="006F7EE5"/>
    <w:rsid w:val="007012C7"/>
    <w:rsid w:val="00702077"/>
    <w:rsid w:val="00702E6B"/>
    <w:rsid w:val="00703249"/>
    <w:rsid w:val="007032EF"/>
    <w:rsid w:val="00703918"/>
    <w:rsid w:val="00707DAE"/>
    <w:rsid w:val="007102F6"/>
    <w:rsid w:val="007103F4"/>
    <w:rsid w:val="00713087"/>
    <w:rsid w:val="00713380"/>
    <w:rsid w:val="00713499"/>
    <w:rsid w:val="00713669"/>
    <w:rsid w:val="007143AF"/>
    <w:rsid w:val="00715852"/>
    <w:rsid w:val="0071725A"/>
    <w:rsid w:val="007173B9"/>
    <w:rsid w:val="00717634"/>
    <w:rsid w:val="0071779D"/>
    <w:rsid w:val="0072063C"/>
    <w:rsid w:val="00722256"/>
    <w:rsid w:val="00722615"/>
    <w:rsid w:val="0072297C"/>
    <w:rsid w:val="00723254"/>
    <w:rsid w:val="00724133"/>
    <w:rsid w:val="007253E4"/>
    <w:rsid w:val="00725944"/>
    <w:rsid w:val="00725F2B"/>
    <w:rsid w:val="0072677E"/>
    <w:rsid w:val="00727405"/>
    <w:rsid w:val="00730431"/>
    <w:rsid w:val="00731202"/>
    <w:rsid w:val="00732A4A"/>
    <w:rsid w:val="00732C67"/>
    <w:rsid w:val="007330F6"/>
    <w:rsid w:val="00733165"/>
    <w:rsid w:val="007335A3"/>
    <w:rsid w:val="00733AF9"/>
    <w:rsid w:val="007348EC"/>
    <w:rsid w:val="00734BBA"/>
    <w:rsid w:val="00735618"/>
    <w:rsid w:val="00735A1C"/>
    <w:rsid w:val="0073637D"/>
    <w:rsid w:val="007369AA"/>
    <w:rsid w:val="007373D9"/>
    <w:rsid w:val="00737548"/>
    <w:rsid w:val="00740BDE"/>
    <w:rsid w:val="0074121F"/>
    <w:rsid w:val="00741642"/>
    <w:rsid w:val="0074169C"/>
    <w:rsid w:val="00742199"/>
    <w:rsid w:val="00742474"/>
    <w:rsid w:val="007425ED"/>
    <w:rsid w:val="00742D87"/>
    <w:rsid w:val="0074300E"/>
    <w:rsid w:val="007433D1"/>
    <w:rsid w:val="007477BB"/>
    <w:rsid w:val="00750E10"/>
    <w:rsid w:val="00751690"/>
    <w:rsid w:val="00751EEF"/>
    <w:rsid w:val="007524AE"/>
    <w:rsid w:val="00754061"/>
    <w:rsid w:val="007540C9"/>
    <w:rsid w:val="007541D7"/>
    <w:rsid w:val="00757C32"/>
    <w:rsid w:val="00760343"/>
    <w:rsid w:val="007612AB"/>
    <w:rsid w:val="0076176D"/>
    <w:rsid w:val="0076275F"/>
    <w:rsid w:val="00762B25"/>
    <w:rsid w:val="00762B6D"/>
    <w:rsid w:val="007632A9"/>
    <w:rsid w:val="007633AE"/>
    <w:rsid w:val="00765A08"/>
    <w:rsid w:val="00765C6D"/>
    <w:rsid w:val="00765D77"/>
    <w:rsid w:val="0076630E"/>
    <w:rsid w:val="00766514"/>
    <w:rsid w:val="00766BA4"/>
    <w:rsid w:val="00766C9A"/>
    <w:rsid w:val="00767301"/>
    <w:rsid w:val="00770D4F"/>
    <w:rsid w:val="0077124E"/>
    <w:rsid w:val="00771FCF"/>
    <w:rsid w:val="007749B2"/>
    <w:rsid w:val="00775CCF"/>
    <w:rsid w:val="00775F6E"/>
    <w:rsid w:val="00775F76"/>
    <w:rsid w:val="00776302"/>
    <w:rsid w:val="0077702D"/>
    <w:rsid w:val="0077717E"/>
    <w:rsid w:val="00777560"/>
    <w:rsid w:val="00785061"/>
    <w:rsid w:val="007854EA"/>
    <w:rsid w:val="00785E87"/>
    <w:rsid w:val="0079015E"/>
    <w:rsid w:val="00790BBA"/>
    <w:rsid w:val="00791438"/>
    <w:rsid w:val="00792CE2"/>
    <w:rsid w:val="00792D43"/>
    <w:rsid w:val="007932B4"/>
    <w:rsid w:val="007945AA"/>
    <w:rsid w:val="007959BE"/>
    <w:rsid w:val="00797025"/>
    <w:rsid w:val="0079728D"/>
    <w:rsid w:val="007A01BF"/>
    <w:rsid w:val="007A1076"/>
    <w:rsid w:val="007A18B9"/>
    <w:rsid w:val="007A1A80"/>
    <w:rsid w:val="007A2472"/>
    <w:rsid w:val="007A3A1A"/>
    <w:rsid w:val="007A4C54"/>
    <w:rsid w:val="007A5CC2"/>
    <w:rsid w:val="007A5CEB"/>
    <w:rsid w:val="007A66CE"/>
    <w:rsid w:val="007A6947"/>
    <w:rsid w:val="007A6F89"/>
    <w:rsid w:val="007A7323"/>
    <w:rsid w:val="007A7538"/>
    <w:rsid w:val="007B0624"/>
    <w:rsid w:val="007B06AA"/>
    <w:rsid w:val="007B128D"/>
    <w:rsid w:val="007B177A"/>
    <w:rsid w:val="007B23C7"/>
    <w:rsid w:val="007B5093"/>
    <w:rsid w:val="007B75A2"/>
    <w:rsid w:val="007B7973"/>
    <w:rsid w:val="007C03FC"/>
    <w:rsid w:val="007C0666"/>
    <w:rsid w:val="007C195C"/>
    <w:rsid w:val="007C21B1"/>
    <w:rsid w:val="007C2EFB"/>
    <w:rsid w:val="007C4EB4"/>
    <w:rsid w:val="007C5149"/>
    <w:rsid w:val="007C5970"/>
    <w:rsid w:val="007C6B4B"/>
    <w:rsid w:val="007C7E31"/>
    <w:rsid w:val="007D1342"/>
    <w:rsid w:val="007D16E1"/>
    <w:rsid w:val="007D23F8"/>
    <w:rsid w:val="007D25DB"/>
    <w:rsid w:val="007D4D9D"/>
    <w:rsid w:val="007D4FFD"/>
    <w:rsid w:val="007D7689"/>
    <w:rsid w:val="007D7797"/>
    <w:rsid w:val="007D7FD2"/>
    <w:rsid w:val="007E0425"/>
    <w:rsid w:val="007E0557"/>
    <w:rsid w:val="007E07BD"/>
    <w:rsid w:val="007E107F"/>
    <w:rsid w:val="007E121D"/>
    <w:rsid w:val="007E1B8B"/>
    <w:rsid w:val="007E2727"/>
    <w:rsid w:val="007E384C"/>
    <w:rsid w:val="007E6A44"/>
    <w:rsid w:val="007F01B3"/>
    <w:rsid w:val="007F0572"/>
    <w:rsid w:val="007F15C7"/>
    <w:rsid w:val="007F3325"/>
    <w:rsid w:val="007F5141"/>
    <w:rsid w:val="007F5A3E"/>
    <w:rsid w:val="007F682B"/>
    <w:rsid w:val="007F6D7D"/>
    <w:rsid w:val="007F6F5B"/>
    <w:rsid w:val="00801407"/>
    <w:rsid w:val="0080213A"/>
    <w:rsid w:val="00802608"/>
    <w:rsid w:val="008028E6"/>
    <w:rsid w:val="00803F1E"/>
    <w:rsid w:val="0080498E"/>
    <w:rsid w:val="00804C8B"/>
    <w:rsid w:val="00805E4C"/>
    <w:rsid w:val="00807239"/>
    <w:rsid w:val="00807B99"/>
    <w:rsid w:val="00810935"/>
    <w:rsid w:val="008110CE"/>
    <w:rsid w:val="008110DA"/>
    <w:rsid w:val="00811519"/>
    <w:rsid w:val="00812001"/>
    <w:rsid w:val="008122C0"/>
    <w:rsid w:val="00812404"/>
    <w:rsid w:val="0081293D"/>
    <w:rsid w:val="00812C0E"/>
    <w:rsid w:val="00813C42"/>
    <w:rsid w:val="00813D7C"/>
    <w:rsid w:val="00813EF5"/>
    <w:rsid w:val="0081423A"/>
    <w:rsid w:val="00814285"/>
    <w:rsid w:val="00815698"/>
    <w:rsid w:val="00817296"/>
    <w:rsid w:val="00817334"/>
    <w:rsid w:val="00820013"/>
    <w:rsid w:val="0082078F"/>
    <w:rsid w:val="008209B9"/>
    <w:rsid w:val="00820AAA"/>
    <w:rsid w:val="00820BDD"/>
    <w:rsid w:val="00822490"/>
    <w:rsid w:val="00822E52"/>
    <w:rsid w:val="00823518"/>
    <w:rsid w:val="00823584"/>
    <w:rsid w:val="00825718"/>
    <w:rsid w:val="00825B32"/>
    <w:rsid w:val="00826127"/>
    <w:rsid w:val="008263D7"/>
    <w:rsid w:val="00827F85"/>
    <w:rsid w:val="008302B3"/>
    <w:rsid w:val="00830508"/>
    <w:rsid w:val="0083069F"/>
    <w:rsid w:val="008313D5"/>
    <w:rsid w:val="008314AE"/>
    <w:rsid w:val="0083151A"/>
    <w:rsid w:val="0083192D"/>
    <w:rsid w:val="0083229B"/>
    <w:rsid w:val="008324B9"/>
    <w:rsid w:val="00832612"/>
    <w:rsid w:val="0083380A"/>
    <w:rsid w:val="00834162"/>
    <w:rsid w:val="008361B6"/>
    <w:rsid w:val="008368A2"/>
    <w:rsid w:val="00837B03"/>
    <w:rsid w:val="00841B40"/>
    <w:rsid w:val="008426B8"/>
    <w:rsid w:val="008429E7"/>
    <w:rsid w:val="00845AFA"/>
    <w:rsid w:val="008476A9"/>
    <w:rsid w:val="00847949"/>
    <w:rsid w:val="00850475"/>
    <w:rsid w:val="008511B9"/>
    <w:rsid w:val="008533E5"/>
    <w:rsid w:val="00854F9B"/>
    <w:rsid w:val="00855093"/>
    <w:rsid w:val="008570E5"/>
    <w:rsid w:val="00860650"/>
    <w:rsid w:val="00860EB2"/>
    <w:rsid w:val="0086563C"/>
    <w:rsid w:val="00870825"/>
    <w:rsid w:val="00871095"/>
    <w:rsid w:val="00871D34"/>
    <w:rsid w:val="0087368B"/>
    <w:rsid w:val="00874B13"/>
    <w:rsid w:val="00877D05"/>
    <w:rsid w:val="00880287"/>
    <w:rsid w:val="0088281E"/>
    <w:rsid w:val="008835A1"/>
    <w:rsid w:val="008848C5"/>
    <w:rsid w:val="008872A4"/>
    <w:rsid w:val="008879E4"/>
    <w:rsid w:val="0089133F"/>
    <w:rsid w:val="00891974"/>
    <w:rsid w:val="00891D69"/>
    <w:rsid w:val="00892EA3"/>
    <w:rsid w:val="00892FBB"/>
    <w:rsid w:val="008936EA"/>
    <w:rsid w:val="00893AFC"/>
    <w:rsid w:val="0089406B"/>
    <w:rsid w:val="00894A0B"/>
    <w:rsid w:val="00895598"/>
    <w:rsid w:val="00895898"/>
    <w:rsid w:val="00895994"/>
    <w:rsid w:val="008960A9"/>
    <w:rsid w:val="0089681C"/>
    <w:rsid w:val="00897B40"/>
    <w:rsid w:val="008A0988"/>
    <w:rsid w:val="008A0B3F"/>
    <w:rsid w:val="008A1601"/>
    <w:rsid w:val="008A1B3F"/>
    <w:rsid w:val="008A2514"/>
    <w:rsid w:val="008A251A"/>
    <w:rsid w:val="008A2A82"/>
    <w:rsid w:val="008A2D0D"/>
    <w:rsid w:val="008A2F4A"/>
    <w:rsid w:val="008A3190"/>
    <w:rsid w:val="008A333B"/>
    <w:rsid w:val="008A34FD"/>
    <w:rsid w:val="008A3BAA"/>
    <w:rsid w:val="008A4390"/>
    <w:rsid w:val="008A4512"/>
    <w:rsid w:val="008A4E56"/>
    <w:rsid w:val="008A4E8C"/>
    <w:rsid w:val="008A5188"/>
    <w:rsid w:val="008A532A"/>
    <w:rsid w:val="008A54D7"/>
    <w:rsid w:val="008A71AD"/>
    <w:rsid w:val="008B05C3"/>
    <w:rsid w:val="008B0679"/>
    <w:rsid w:val="008B0D02"/>
    <w:rsid w:val="008B1046"/>
    <w:rsid w:val="008B21DA"/>
    <w:rsid w:val="008B2229"/>
    <w:rsid w:val="008B24AA"/>
    <w:rsid w:val="008B26E4"/>
    <w:rsid w:val="008B40C8"/>
    <w:rsid w:val="008B48CF"/>
    <w:rsid w:val="008B5B92"/>
    <w:rsid w:val="008B5EFD"/>
    <w:rsid w:val="008B6754"/>
    <w:rsid w:val="008B7345"/>
    <w:rsid w:val="008B7C59"/>
    <w:rsid w:val="008C10C4"/>
    <w:rsid w:val="008C1137"/>
    <w:rsid w:val="008C20E9"/>
    <w:rsid w:val="008C446A"/>
    <w:rsid w:val="008C52A9"/>
    <w:rsid w:val="008C56A1"/>
    <w:rsid w:val="008C6097"/>
    <w:rsid w:val="008C63F9"/>
    <w:rsid w:val="008C650B"/>
    <w:rsid w:val="008C6A62"/>
    <w:rsid w:val="008C6C41"/>
    <w:rsid w:val="008C7BEE"/>
    <w:rsid w:val="008D03F7"/>
    <w:rsid w:val="008D1A24"/>
    <w:rsid w:val="008D1FF7"/>
    <w:rsid w:val="008D3A85"/>
    <w:rsid w:val="008D3C88"/>
    <w:rsid w:val="008D51B0"/>
    <w:rsid w:val="008D53C1"/>
    <w:rsid w:val="008D56D6"/>
    <w:rsid w:val="008D57FB"/>
    <w:rsid w:val="008D63A9"/>
    <w:rsid w:val="008D65FF"/>
    <w:rsid w:val="008E0843"/>
    <w:rsid w:val="008E0E06"/>
    <w:rsid w:val="008E2908"/>
    <w:rsid w:val="008E401D"/>
    <w:rsid w:val="008E449E"/>
    <w:rsid w:val="008E44AC"/>
    <w:rsid w:val="008E56BD"/>
    <w:rsid w:val="008E5AB5"/>
    <w:rsid w:val="008E6319"/>
    <w:rsid w:val="008E764D"/>
    <w:rsid w:val="008F25D4"/>
    <w:rsid w:val="008F2EE2"/>
    <w:rsid w:val="008F3229"/>
    <w:rsid w:val="008F339A"/>
    <w:rsid w:val="008F3F42"/>
    <w:rsid w:val="008F658E"/>
    <w:rsid w:val="008F65DD"/>
    <w:rsid w:val="008F6CCC"/>
    <w:rsid w:val="008F6D24"/>
    <w:rsid w:val="00900BD3"/>
    <w:rsid w:val="0090200E"/>
    <w:rsid w:val="0090256A"/>
    <w:rsid w:val="00902F3A"/>
    <w:rsid w:val="00903835"/>
    <w:rsid w:val="009040B3"/>
    <w:rsid w:val="009048AC"/>
    <w:rsid w:val="00904935"/>
    <w:rsid w:val="00905550"/>
    <w:rsid w:val="00906395"/>
    <w:rsid w:val="00906911"/>
    <w:rsid w:val="00907826"/>
    <w:rsid w:val="00910B0D"/>
    <w:rsid w:val="00911F7F"/>
    <w:rsid w:val="00913039"/>
    <w:rsid w:val="00913DB2"/>
    <w:rsid w:val="00916A14"/>
    <w:rsid w:val="00916B3D"/>
    <w:rsid w:val="00917EA9"/>
    <w:rsid w:val="0092089D"/>
    <w:rsid w:val="00921527"/>
    <w:rsid w:val="0092223A"/>
    <w:rsid w:val="0092361D"/>
    <w:rsid w:val="00923719"/>
    <w:rsid w:val="00924F81"/>
    <w:rsid w:val="00925232"/>
    <w:rsid w:val="00925F49"/>
    <w:rsid w:val="00926949"/>
    <w:rsid w:val="00926E39"/>
    <w:rsid w:val="00927679"/>
    <w:rsid w:val="00927A44"/>
    <w:rsid w:val="00927BC6"/>
    <w:rsid w:val="00930153"/>
    <w:rsid w:val="0093253B"/>
    <w:rsid w:val="00932810"/>
    <w:rsid w:val="00932D20"/>
    <w:rsid w:val="00932F38"/>
    <w:rsid w:val="009346C7"/>
    <w:rsid w:val="00934A49"/>
    <w:rsid w:val="00935563"/>
    <w:rsid w:val="00935D4F"/>
    <w:rsid w:val="00935F61"/>
    <w:rsid w:val="00936EEC"/>
    <w:rsid w:val="00936FAF"/>
    <w:rsid w:val="0093734D"/>
    <w:rsid w:val="00937DB9"/>
    <w:rsid w:val="00937E3B"/>
    <w:rsid w:val="009418BA"/>
    <w:rsid w:val="00942A73"/>
    <w:rsid w:val="00944AFF"/>
    <w:rsid w:val="00944D2D"/>
    <w:rsid w:val="00946654"/>
    <w:rsid w:val="00946B5A"/>
    <w:rsid w:val="0095024E"/>
    <w:rsid w:val="00950843"/>
    <w:rsid w:val="0095121D"/>
    <w:rsid w:val="0095152C"/>
    <w:rsid w:val="0095233B"/>
    <w:rsid w:val="00952358"/>
    <w:rsid w:val="0095246F"/>
    <w:rsid w:val="0095417E"/>
    <w:rsid w:val="00954343"/>
    <w:rsid w:val="00954475"/>
    <w:rsid w:val="009557A8"/>
    <w:rsid w:val="00955A8E"/>
    <w:rsid w:val="00955FD9"/>
    <w:rsid w:val="009572C4"/>
    <w:rsid w:val="0096101C"/>
    <w:rsid w:val="00961876"/>
    <w:rsid w:val="0096199A"/>
    <w:rsid w:val="00961E71"/>
    <w:rsid w:val="00962839"/>
    <w:rsid w:val="00967077"/>
    <w:rsid w:val="009713FE"/>
    <w:rsid w:val="00971DDB"/>
    <w:rsid w:val="00974BE5"/>
    <w:rsid w:val="0098057C"/>
    <w:rsid w:val="0098081B"/>
    <w:rsid w:val="00982543"/>
    <w:rsid w:val="00982E59"/>
    <w:rsid w:val="009830A7"/>
    <w:rsid w:val="00983250"/>
    <w:rsid w:val="0098365B"/>
    <w:rsid w:val="00984063"/>
    <w:rsid w:val="00984953"/>
    <w:rsid w:val="00984FE7"/>
    <w:rsid w:val="009853D1"/>
    <w:rsid w:val="00985799"/>
    <w:rsid w:val="009863AC"/>
    <w:rsid w:val="009870B1"/>
    <w:rsid w:val="00987C55"/>
    <w:rsid w:val="00992DF1"/>
    <w:rsid w:val="009934C3"/>
    <w:rsid w:val="009935AF"/>
    <w:rsid w:val="00994910"/>
    <w:rsid w:val="00994BA8"/>
    <w:rsid w:val="00994C96"/>
    <w:rsid w:val="00995155"/>
    <w:rsid w:val="009958EC"/>
    <w:rsid w:val="009960BB"/>
    <w:rsid w:val="009960F8"/>
    <w:rsid w:val="0099611F"/>
    <w:rsid w:val="009968BD"/>
    <w:rsid w:val="00996A21"/>
    <w:rsid w:val="0099769B"/>
    <w:rsid w:val="009A0757"/>
    <w:rsid w:val="009A0EE2"/>
    <w:rsid w:val="009A13D6"/>
    <w:rsid w:val="009A156D"/>
    <w:rsid w:val="009A278C"/>
    <w:rsid w:val="009A2A64"/>
    <w:rsid w:val="009A33A1"/>
    <w:rsid w:val="009A3499"/>
    <w:rsid w:val="009A4A9F"/>
    <w:rsid w:val="009A4ABA"/>
    <w:rsid w:val="009A61E9"/>
    <w:rsid w:val="009A6FDD"/>
    <w:rsid w:val="009B0B82"/>
    <w:rsid w:val="009B0E77"/>
    <w:rsid w:val="009B1A9C"/>
    <w:rsid w:val="009B269D"/>
    <w:rsid w:val="009B2DA7"/>
    <w:rsid w:val="009B2E8B"/>
    <w:rsid w:val="009B2F1E"/>
    <w:rsid w:val="009B361A"/>
    <w:rsid w:val="009B386E"/>
    <w:rsid w:val="009B59A9"/>
    <w:rsid w:val="009B74F5"/>
    <w:rsid w:val="009C0B1E"/>
    <w:rsid w:val="009C11BC"/>
    <w:rsid w:val="009C18CC"/>
    <w:rsid w:val="009C3725"/>
    <w:rsid w:val="009C599C"/>
    <w:rsid w:val="009C68AA"/>
    <w:rsid w:val="009C747D"/>
    <w:rsid w:val="009D071A"/>
    <w:rsid w:val="009D0AE6"/>
    <w:rsid w:val="009D33BD"/>
    <w:rsid w:val="009D39FB"/>
    <w:rsid w:val="009D4488"/>
    <w:rsid w:val="009D49A8"/>
    <w:rsid w:val="009D64BD"/>
    <w:rsid w:val="009D7BB3"/>
    <w:rsid w:val="009D7E71"/>
    <w:rsid w:val="009D7EAF"/>
    <w:rsid w:val="009E0284"/>
    <w:rsid w:val="009E117E"/>
    <w:rsid w:val="009E20D1"/>
    <w:rsid w:val="009E2B90"/>
    <w:rsid w:val="009E2CA1"/>
    <w:rsid w:val="009E3EEC"/>
    <w:rsid w:val="009E4418"/>
    <w:rsid w:val="009E6D1B"/>
    <w:rsid w:val="009F0FA8"/>
    <w:rsid w:val="009F165E"/>
    <w:rsid w:val="009F1C26"/>
    <w:rsid w:val="009F1F9A"/>
    <w:rsid w:val="009F53AF"/>
    <w:rsid w:val="009F648C"/>
    <w:rsid w:val="009F72F0"/>
    <w:rsid w:val="00A0036F"/>
    <w:rsid w:val="00A00654"/>
    <w:rsid w:val="00A00867"/>
    <w:rsid w:val="00A02E20"/>
    <w:rsid w:val="00A032AF"/>
    <w:rsid w:val="00A03336"/>
    <w:rsid w:val="00A03683"/>
    <w:rsid w:val="00A03C43"/>
    <w:rsid w:val="00A048D6"/>
    <w:rsid w:val="00A04D70"/>
    <w:rsid w:val="00A04F7B"/>
    <w:rsid w:val="00A069B6"/>
    <w:rsid w:val="00A0711E"/>
    <w:rsid w:val="00A101A6"/>
    <w:rsid w:val="00A11C9D"/>
    <w:rsid w:val="00A1205F"/>
    <w:rsid w:val="00A1366E"/>
    <w:rsid w:val="00A13A69"/>
    <w:rsid w:val="00A140D5"/>
    <w:rsid w:val="00A15EB7"/>
    <w:rsid w:val="00A1645A"/>
    <w:rsid w:val="00A17C45"/>
    <w:rsid w:val="00A218A9"/>
    <w:rsid w:val="00A227CC"/>
    <w:rsid w:val="00A2373E"/>
    <w:rsid w:val="00A2385A"/>
    <w:rsid w:val="00A23935"/>
    <w:rsid w:val="00A23A49"/>
    <w:rsid w:val="00A27A1F"/>
    <w:rsid w:val="00A30251"/>
    <w:rsid w:val="00A30CBD"/>
    <w:rsid w:val="00A31358"/>
    <w:rsid w:val="00A31629"/>
    <w:rsid w:val="00A31678"/>
    <w:rsid w:val="00A318C4"/>
    <w:rsid w:val="00A3213B"/>
    <w:rsid w:val="00A32F8C"/>
    <w:rsid w:val="00A3340A"/>
    <w:rsid w:val="00A3450E"/>
    <w:rsid w:val="00A345A7"/>
    <w:rsid w:val="00A34A39"/>
    <w:rsid w:val="00A34F22"/>
    <w:rsid w:val="00A357BE"/>
    <w:rsid w:val="00A36387"/>
    <w:rsid w:val="00A374A1"/>
    <w:rsid w:val="00A3775F"/>
    <w:rsid w:val="00A42C19"/>
    <w:rsid w:val="00A4328E"/>
    <w:rsid w:val="00A43761"/>
    <w:rsid w:val="00A4460A"/>
    <w:rsid w:val="00A512F5"/>
    <w:rsid w:val="00A517DB"/>
    <w:rsid w:val="00A519F2"/>
    <w:rsid w:val="00A51A24"/>
    <w:rsid w:val="00A51C62"/>
    <w:rsid w:val="00A51D68"/>
    <w:rsid w:val="00A52338"/>
    <w:rsid w:val="00A52625"/>
    <w:rsid w:val="00A5285E"/>
    <w:rsid w:val="00A54BD2"/>
    <w:rsid w:val="00A55B37"/>
    <w:rsid w:val="00A56123"/>
    <w:rsid w:val="00A609EC"/>
    <w:rsid w:val="00A60DE4"/>
    <w:rsid w:val="00A60E44"/>
    <w:rsid w:val="00A6172B"/>
    <w:rsid w:val="00A6184D"/>
    <w:rsid w:val="00A63322"/>
    <w:rsid w:val="00A63C6F"/>
    <w:rsid w:val="00A64016"/>
    <w:rsid w:val="00A65A98"/>
    <w:rsid w:val="00A6758C"/>
    <w:rsid w:val="00A67B13"/>
    <w:rsid w:val="00A700F9"/>
    <w:rsid w:val="00A70774"/>
    <w:rsid w:val="00A70A18"/>
    <w:rsid w:val="00A7100F"/>
    <w:rsid w:val="00A71546"/>
    <w:rsid w:val="00A71622"/>
    <w:rsid w:val="00A71F4C"/>
    <w:rsid w:val="00A72687"/>
    <w:rsid w:val="00A72C87"/>
    <w:rsid w:val="00A72D2A"/>
    <w:rsid w:val="00A73B4F"/>
    <w:rsid w:val="00A74DF6"/>
    <w:rsid w:val="00A75145"/>
    <w:rsid w:val="00A75BF0"/>
    <w:rsid w:val="00A763FF"/>
    <w:rsid w:val="00A816AE"/>
    <w:rsid w:val="00A81B46"/>
    <w:rsid w:val="00A821F3"/>
    <w:rsid w:val="00A82647"/>
    <w:rsid w:val="00A82ABD"/>
    <w:rsid w:val="00A841B9"/>
    <w:rsid w:val="00A84EC4"/>
    <w:rsid w:val="00A85551"/>
    <w:rsid w:val="00A85DB9"/>
    <w:rsid w:val="00A867C4"/>
    <w:rsid w:val="00A87729"/>
    <w:rsid w:val="00A9059F"/>
    <w:rsid w:val="00A91160"/>
    <w:rsid w:val="00A91C95"/>
    <w:rsid w:val="00A91FEB"/>
    <w:rsid w:val="00A92E7C"/>
    <w:rsid w:val="00A92F25"/>
    <w:rsid w:val="00A9477D"/>
    <w:rsid w:val="00A94FFA"/>
    <w:rsid w:val="00A958F1"/>
    <w:rsid w:val="00A95D52"/>
    <w:rsid w:val="00A95FC2"/>
    <w:rsid w:val="00A9730B"/>
    <w:rsid w:val="00A9759F"/>
    <w:rsid w:val="00A97BF4"/>
    <w:rsid w:val="00A97E94"/>
    <w:rsid w:val="00AA0877"/>
    <w:rsid w:val="00AA0A7E"/>
    <w:rsid w:val="00AA0E78"/>
    <w:rsid w:val="00AA3647"/>
    <w:rsid w:val="00AA4275"/>
    <w:rsid w:val="00AA441F"/>
    <w:rsid w:val="00AA4582"/>
    <w:rsid w:val="00AA46F4"/>
    <w:rsid w:val="00AA662D"/>
    <w:rsid w:val="00AA68E7"/>
    <w:rsid w:val="00AA7503"/>
    <w:rsid w:val="00AB08EF"/>
    <w:rsid w:val="00AB10E2"/>
    <w:rsid w:val="00AB1D04"/>
    <w:rsid w:val="00AB35C3"/>
    <w:rsid w:val="00AB37E5"/>
    <w:rsid w:val="00AB3F8D"/>
    <w:rsid w:val="00AB54C8"/>
    <w:rsid w:val="00AB73F8"/>
    <w:rsid w:val="00AC1BB9"/>
    <w:rsid w:val="00AC3728"/>
    <w:rsid w:val="00AC45BC"/>
    <w:rsid w:val="00AC5BDA"/>
    <w:rsid w:val="00AC6856"/>
    <w:rsid w:val="00AC7644"/>
    <w:rsid w:val="00AC79C0"/>
    <w:rsid w:val="00AC7B1E"/>
    <w:rsid w:val="00AD0C81"/>
    <w:rsid w:val="00AD1242"/>
    <w:rsid w:val="00AD2616"/>
    <w:rsid w:val="00AD3E34"/>
    <w:rsid w:val="00AD6468"/>
    <w:rsid w:val="00AD68E1"/>
    <w:rsid w:val="00AD7873"/>
    <w:rsid w:val="00AE01D3"/>
    <w:rsid w:val="00AE0BCA"/>
    <w:rsid w:val="00AE159C"/>
    <w:rsid w:val="00AE1D6E"/>
    <w:rsid w:val="00AE24EB"/>
    <w:rsid w:val="00AE3268"/>
    <w:rsid w:val="00AE32AE"/>
    <w:rsid w:val="00AE6629"/>
    <w:rsid w:val="00AE6D11"/>
    <w:rsid w:val="00AE7A39"/>
    <w:rsid w:val="00AF1124"/>
    <w:rsid w:val="00AF366F"/>
    <w:rsid w:val="00AF37C1"/>
    <w:rsid w:val="00AF3F74"/>
    <w:rsid w:val="00AF4010"/>
    <w:rsid w:val="00AF5A71"/>
    <w:rsid w:val="00AF6925"/>
    <w:rsid w:val="00AF6E97"/>
    <w:rsid w:val="00AF6F43"/>
    <w:rsid w:val="00AF71DC"/>
    <w:rsid w:val="00AF729C"/>
    <w:rsid w:val="00AF7803"/>
    <w:rsid w:val="00B0105E"/>
    <w:rsid w:val="00B017C0"/>
    <w:rsid w:val="00B02F2E"/>
    <w:rsid w:val="00B0350B"/>
    <w:rsid w:val="00B03DAC"/>
    <w:rsid w:val="00B03E03"/>
    <w:rsid w:val="00B04148"/>
    <w:rsid w:val="00B0419A"/>
    <w:rsid w:val="00B04218"/>
    <w:rsid w:val="00B04F96"/>
    <w:rsid w:val="00B05FA9"/>
    <w:rsid w:val="00B06212"/>
    <w:rsid w:val="00B06634"/>
    <w:rsid w:val="00B06A7D"/>
    <w:rsid w:val="00B07462"/>
    <w:rsid w:val="00B1072D"/>
    <w:rsid w:val="00B10A31"/>
    <w:rsid w:val="00B113FB"/>
    <w:rsid w:val="00B1279D"/>
    <w:rsid w:val="00B13702"/>
    <w:rsid w:val="00B13A31"/>
    <w:rsid w:val="00B13C60"/>
    <w:rsid w:val="00B13EAD"/>
    <w:rsid w:val="00B13F3D"/>
    <w:rsid w:val="00B1415D"/>
    <w:rsid w:val="00B17EA0"/>
    <w:rsid w:val="00B20E38"/>
    <w:rsid w:val="00B20F1C"/>
    <w:rsid w:val="00B21353"/>
    <w:rsid w:val="00B2170B"/>
    <w:rsid w:val="00B21C4C"/>
    <w:rsid w:val="00B230B9"/>
    <w:rsid w:val="00B23C73"/>
    <w:rsid w:val="00B23CEF"/>
    <w:rsid w:val="00B24363"/>
    <w:rsid w:val="00B24CED"/>
    <w:rsid w:val="00B2531E"/>
    <w:rsid w:val="00B25854"/>
    <w:rsid w:val="00B261F6"/>
    <w:rsid w:val="00B262D9"/>
    <w:rsid w:val="00B27515"/>
    <w:rsid w:val="00B309BD"/>
    <w:rsid w:val="00B31FCD"/>
    <w:rsid w:val="00B32A98"/>
    <w:rsid w:val="00B32DBF"/>
    <w:rsid w:val="00B3324F"/>
    <w:rsid w:val="00B36028"/>
    <w:rsid w:val="00B36AE7"/>
    <w:rsid w:val="00B37201"/>
    <w:rsid w:val="00B40E17"/>
    <w:rsid w:val="00B40E51"/>
    <w:rsid w:val="00B443C2"/>
    <w:rsid w:val="00B4661C"/>
    <w:rsid w:val="00B46953"/>
    <w:rsid w:val="00B469D5"/>
    <w:rsid w:val="00B46B57"/>
    <w:rsid w:val="00B46E14"/>
    <w:rsid w:val="00B470A5"/>
    <w:rsid w:val="00B4717D"/>
    <w:rsid w:val="00B47832"/>
    <w:rsid w:val="00B50B00"/>
    <w:rsid w:val="00B514BA"/>
    <w:rsid w:val="00B52F8B"/>
    <w:rsid w:val="00B55ADA"/>
    <w:rsid w:val="00B5602B"/>
    <w:rsid w:val="00B56660"/>
    <w:rsid w:val="00B572B6"/>
    <w:rsid w:val="00B60448"/>
    <w:rsid w:val="00B60E28"/>
    <w:rsid w:val="00B619CB"/>
    <w:rsid w:val="00B62003"/>
    <w:rsid w:val="00B62484"/>
    <w:rsid w:val="00B6351D"/>
    <w:rsid w:val="00B638D0"/>
    <w:rsid w:val="00B6601B"/>
    <w:rsid w:val="00B66511"/>
    <w:rsid w:val="00B669B2"/>
    <w:rsid w:val="00B671B4"/>
    <w:rsid w:val="00B6799B"/>
    <w:rsid w:val="00B70DAC"/>
    <w:rsid w:val="00B732DA"/>
    <w:rsid w:val="00B7484A"/>
    <w:rsid w:val="00B7540E"/>
    <w:rsid w:val="00B75F51"/>
    <w:rsid w:val="00B76A1D"/>
    <w:rsid w:val="00B778F4"/>
    <w:rsid w:val="00B8091B"/>
    <w:rsid w:val="00B82395"/>
    <w:rsid w:val="00B82526"/>
    <w:rsid w:val="00B82EB6"/>
    <w:rsid w:val="00B836B7"/>
    <w:rsid w:val="00B84CE0"/>
    <w:rsid w:val="00B84D8C"/>
    <w:rsid w:val="00B85639"/>
    <w:rsid w:val="00B85D26"/>
    <w:rsid w:val="00B8719B"/>
    <w:rsid w:val="00B87B9C"/>
    <w:rsid w:val="00B87EDE"/>
    <w:rsid w:val="00B91C09"/>
    <w:rsid w:val="00B925CD"/>
    <w:rsid w:val="00B93132"/>
    <w:rsid w:val="00B933B0"/>
    <w:rsid w:val="00B9471B"/>
    <w:rsid w:val="00B94C72"/>
    <w:rsid w:val="00B96792"/>
    <w:rsid w:val="00B9679E"/>
    <w:rsid w:val="00B96C40"/>
    <w:rsid w:val="00B974A4"/>
    <w:rsid w:val="00B9771D"/>
    <w:rsid w:val="00BA0022"/>
    <w:rsid w:val="00BA04C5"/>
    <w:rsid w:val="00BA115B"/>
    <w:rsid w:val="00BA1E0E"/>
    <w:rsid w:val="00BA266F"/>
    <w:rsid w:val="00BA2D66"/>
    <w:rsid w:val="00BA380E"/>
    <w:rsid w:val="00BA43F9"/>
    <w:rsid w:val="00BA4A63"/>
    <w:rsid w:val="00BA4AA0"/>
    <w:rsid w:val="00BA5494"/>
    <w:rsid w:val="00BA586C"/>
    <w:rsid w:val="00BA5B8E"/>
    <w:rsid w:val="00BA7A02"/>
    <w:rsid w:val="00BB1521"/>
    <w:rsid w:val="00BB1C53"/>
    <w:rsid w:val="00BB34E1"/>
    <w:rsid w:val="00BB36D8"/>
    <w:rsid w:val="00BB4B22"/>
    <w:rsid w:val="00BB5B03"/>
    <w:rsid w:val="00BB6859"/>
    <w:rsid w:val="00BB6F3E"/>
    <w:rsid w:val="00BC09FB"/>
    <w:rsid w:val="00BC1123"/>
    <w:rsid w:val="00BC26BB"/>
    <w:rsid w:val="00BC32F1"/>
    <w:rsid w:val="00BC364A"/>
    <w:rsid w:val="00BC39FA"/>
    <w:rsid w:val="00BC3BAD"/>
    <w:rsid w:val="00BC531E"/>
    <w:rsid w:val="00BC6299"/>
    <w:rsid w:val="00BC7EA5"/>
    <w:rsid w:val="00BD075E"/>
    <w:rsid w:val="00BD0901"/>
    <w:rsid w:val="00BD0945"/>
    <w:rsid w:val="00BD13F4"/>
    <w:rsid w:val="00BD202E"/>
    <w:rsid w:val="00BD237B"/>
    <w:rsid w:val="00BD289E"/>
    <w:rsid w:val="00BD386E"/>
    <w:rsid w:val="00BD65C1"/>
    <w:rsid w:val="00BD7845"/>
    <w:rsid w:val="00BE0040"/>
    <w:rsid w:val="00BE1733"/>
    <w:rsid w:val="00BE1F29"/>
    <w:rsid w:val="00BE4ABC"/>
    <w:rsid w:val="00BE4DBF"/>
    <w:rsid w:val="00BE4DC4"/>
    <w:rsid w:val="00BE51F9"/>
    <w:rsid w:val="00BE713B"/>
    <w:rsid w:val="00BF0249"/>
    <w:rsid w:val="00BF03BE"/>
    <w:rsid w:val="00BF25DD"/>
    <w:rsid w:val="00BF4BA8"/>
    <w:rsid w:val="00BF52AD"/>
    <w:rsid w:val="00BF5B41"/>
    <w:rsid w:val="00BF5F5F"/>
    <w:rsid w:val="00BF7B30"/>
    <w:rsid w:val="00C00174"/>
    <w:rsid w:val="00C00697"/>
    <w:rsid w:val="00C00AC0"/>
    <w:rsid w:val="00C02547"/>
    <w:rsid w:val="00C03508"/>
    <w:rsid w:val="00C04FEE"/>
    <w:rsid w:val="00C05E19"/>
    <w:rsid w:val="00C05EE7"/>
    <w:rsid w:val="00C07880"/>
    <w:rsid w:val="00C11A85"/>
    <w:rsid w:val="00C122F6"/>
    <w:rsid w:val="00C12D89"/>
    <w:rsid w:val="00C147FF"/>
    <w:rsid w:val="00C14CEF"/>
    <w:rsid w:val="00C153F4"/>
    <w:rsid w:val="00C161DD"/>
    <w:rsid w:val="00C1638E"/>
    <w:rsid w:val="00C167BF"/>
    <w:rsid w:val="00C16E9D"/>
    <w:rsid w:val="00C2040E"/>
    <w:rsid w:val="00C20452"/>
    <w:rsid w:val="00C20A16"/>
    <w:rsid w:val="00C20CD7"/>
    <w:rsid w:val="00C20E9B"/>
    <w:rsid w:val="00C21CA8"/>
    <w:rsid w:val="00C223F1"/>
    <w:rsid w:val="00C23EE3"/>
    <w:rsid w:val="00C23F80"/>
    <w:rsid w:val="00C240EA"/>
    <w:rsid w:val="00C243EE"/>
    <w:rsid w:val="00C2479F"/>
    <w:rsid w:val="00C24BF9"/>
    <w:rsid w:val="00C25D5E"/>
    <w:rsid w:val="00C2648B"/>
    <w:rsid w:val="00C31F35"/>
    <w:rsid w:val="00C33305"/>
    <w:rsid w:val="00C357DD"/>
    <w:rsid w:val="00C362BB"/>
    <w:rsid w:val="00C3753B"/>
    <w:rsid w:val="00C37698"/>
    <w:rsid w:val="00C417A8"/>
    <w:rsid w:val="00C41901"/>
    <w:rsid w:val="00C41A06"/>
    <w:rsid w:val="00C436A1"/>
    <w:rsid w:val="00C446F7"/>
    <w:rsid w:val="00C450D1"/>
    <w:rsid w:val="00C4518A"/>
    <w:rsid w:val="00C454B1"/>
    <w:rsid w:val="00C466BA"/>
    <w:rsid w:val="00C52D06"/>
    <w:rsid w:val="00C5416B"/>
    <w:rsid w:val="00C54809"/>
    <w:rsid w:val="00C565C3"/>
    <w:rsid w:val="00C56687"/>
    <w:rsid w:val="00C57243"/>
    <w:rsid w:val="00C633A8"/>
    <w:rsid w:val="00C63B25"/>
    <w:rsid w:val="00C64461"/>
    <w:rsid w:val="00C655BB"/>
    <w:rsid w:val="00C65843"/>
    <w:rsid w:val="00C67A64"/>
    <w:rsid w:val="00C67B7C"/>
    <w:rsid w:val="00C7125A"/>
    <w:rsid w:val="00C71930"/>
    <w:rsid w:val="00C72F64"/>
    <w:rsid w:val="00C73C7A"/>
    <w:rsid w:val="00C747FC"/>
    <w:rsid w:val="00C749DE"/>
    <w:rsid w:val="00C74A1D"/>
    <w:rsid w:val="00C75B0D"/>
    <w:rsid w:val="00C76869"/>
    <w:rsid w:val="00C83514"/>
    <w:rsid w:val="00C84F1B"/>
    <w:rsid w:val="00C86233"/>
    <w:rsid w:val="00C8733E"/>
    <w:rsid w:val="00C90052"/>
    <w:rsid w:val="00C901EF"/>
    <w:rsid w:val="00C93728"/>
    <w:rsid w:val="00C939F3"/>
    <w:rsid w:val="00C9422A"/>
    <w:rsid w:val="00C94448"/>
    <w:rsid w:val="00C95127"/>
    <w:rsid w:val="00C95666"/>
    <w:rsid w:val="00C9567B"/>
    <w:rsid w:val="00C9665B"/>
    <w:rsid w:val="00C97B9C"/>
    <w:rsid w:val="00CA01FF"/>
    <w:rsid w:val="00CA0652"/>
    <w:rsid w:val="00CA172B"/>
    <w:rsid w:val="00CA34B9"/>
    <w:rsid w:val="00CA385D"/>
    <w:rsid w:val="00CA3C7D"/>
    <w:rsid w:val="00CA5E65"/>
    <w:rsid w:val="00CA685B"/>
    <w:rsid w:val="00CA7DA7"/>
    <w:rsid w:val="00CB0342"/>
    <w:rsid w:val="00CB0CA8"/>
    <w:rsid w:val="00CB0DF1"/>
    <w:rsid w:val="00CB261E"/>
    <w:rsid w:val="00CB3523"/>
    <w:rsid w:val="00CB3E09"/>
    <w:rsid w:val="00CB4936"/>
    <w:rsid w:val="00CB4D99"/>
    <w:rsid w:val="00CB4E15"/>
    <w:rsid w:val="00CB5493"/>
    <w:rsid w:val="00CB5BA2"/>
    <w:rsid w:val="00CB6179"/>
    <w:rsid w:val="00CB6767"/>
    <w:rsid w:val="00CB686E"/>
    <w:rsid w:val="00CB6DB7"/>
    <w:rsid w:val="00CB7039"/>
    <w:rsid w:val="00CB7095"/>
    <w:rsid w:val="00CB742E"/>
    <w:rsid w:val="00CC0B46"/>
    <w:rsid w:val="00CC1B73"/>
    <w:rsid w:val="00CC2568"/>
    <w:rsid w:val="00CC2A05"/>
    <w:rsid w:val="00CC2A5F"/>
    <w:rsid w:val="00CC2C3F"/>
    <w:rsid w:val="00CC3B07"/>
    <w:rsid w:val="00CC478B"/>
    <w:rsid w:val="00CC5762"/>
    <w:rsid w:val="00CC6604"/>
    <w:rsid w:val="00CC6E10"/>
    <w:rsid w:val="00CC7C39"/>
    <w:rsid w:val="00CC7EC8"/>
    <w:rsid w:val="00CC7F25"/>
    <w:rsid w:val="00CD0ABB"/>
    <w:rsid w:val="00CD1C02"/>
    <w:rsid w:val="00CD1C9E"/>
    <w:rsid w:val="00CD3FE6"/>
    <w:rsid w:val="00CD4401"/>
    <w:rsid w:val="00CD44A6"/>
    <w:rsid w:val="00CD4A29"/>
    <w:rsid w:val="00CE0465"/>
    <w:rsid w:val="00CE0EA2"/>
    <w:rsid w:val="00CE15F7"/>
    <w:rsid w:val="00CE2929"/>
    <w:rsid w:val="00CE4CA9"/>
    <w:rsid w:val="00CE534B"/>
    <w:rsid w:val="00CE62E8"/>
    <w:rsid w:val="00CE694D"/>
    <w:rsid w:val="00CF0037"/>
    <w:rsid w:val="00CF1FDF"/>
    <w:rsid w:val="00CF2BFD"/>
    <w:rsid w:val="00CF5013"/>
    <w:rsid w:val="00CF5994"/>
    <w:rsid w:val="00CF59D3"/>
    <w:rsid w:val="00CF5EBB"/>
    <w:rsid w:val="00CF71C1"/>
    <w:rsid w:val="00CF75E2"/>
    <w:rsid w:val="00CF77CF"/>
    <w:rsid w:val="00D03AA4"/>
    <w:rsid w:val="00D03E3F"/>
    <w:rsid w:val="00D0402D"/>
    <w:rsid w:val="00D04653"/>
    <w:rsid w:val="00D06F02"/>
    <w:rsid w:val="00D07F53"/>
    <w:rsid w:val="00D10002"/>
    <w:rsid w:val="00D10367"/>
    <w:rsid w:val="00D10547"/>
    <w:rsid w:val="00D11E5B"/>
    <w:rsid w:val="00D121D4"/>
    <w:rsid w:val="00D123F2"/>
    <w:rsid w:val="00D12C9F"/>
    <w:rsid w:val="00D1348C"/>
    <w:rsid w:val="00D13803"/>
    <w:rsid w:val="00D1448F"/>
    <w:rsid w:val="00D153B2"/>
    <w:rsid w:val="00D157E3"/>
    <w:rsid w:val="00D15F3A"/>
    <w:rsid w:val="00D166DF"/>
    <w:rsid w:val="00D167C6"/>
    <w:rsid w:val="00D16F01"/>
    <w:rsid w:val="00D1799F"/>
    <w:rsid w:val="00D200BB"/>
    <w:rsid w:val="00D201B0"/>
    <w:rsid w:val="00D20D77"/>
    <w:rsid w:val="00D20E34"/>
    <w:rsid w:val="00D21DD5"/>
    <w:rsid w:val="00D229FC"/>
    <w:rsid w:val="00D2323E"/>
    <w:rsid w:val="00D259BB"/>
    <w:rsid w:val="00D2607A"/>
    <w:rsid w:val="00D27404"/>
    <w:rsid w:val="00D27844"/>
    <w:rsid w:val="00D306A1"/>
    <w:rsid w:val="00D30ECB"/>
    <w:rsid w:val="00D31632"/>
    <w:rsid w:val="00D31C36"/>
    <w:rsid w:val="00D32B3A"/>
    <w:rsid w:val="00D33687"/>
    <w:rsid w:val="00D35DD1"/>
    <w:rsid w:val="00D36D67"/>
    <w:rsid w:val="00D375FF"/>
    <w:rsid w:val="00D37C1F"/>
    <w:rsid w:val="00D37D67"/>
    <w:rsid w:val="00D40C22"/>
    <w:rsid w:val="00D4159D"/>
    <w:rsid w:val="00D42423"/>
    <w:rsid w:val="00D42583"/>
    <w:rsid w:val="00D42938"/>
    <w:rsid w:val="00D43026"/>
    <w:rsid w:val="00D437D6"/>
    <w:rsid w:val="00D43956"/>
    <w:rsid w:val="00D45CCE"/>
    <w:rsid w:val="00D45D04"/>
    <w:rsid w:val="00D45EDE"/>
    <w:rsid w:val="00D4655A"/>
    <w:rsid w:val="00D46654"/>
    <w:rsid w:val="00D47A41"/>
    <w:rsid w:val="00D50872"/>
    <w:rsid w:val="00D510DC"/>
    <w:rsid w:val="00D51EB5"/>
    <w:rsid w:val="00D53382"/>
    <w:rsid w:val="00D54201"/>
    <w:rsid w:val="00D554CA"/>
    <w:rsid w:val="00D56913"/>
    <w:rsid w:val="00D56985"/>
    <w:rsid w:val="00D5722F"/>
    <w:rsid w:val="00D57515"/>
    <w:rsid w:val="00D6069F"/>
    <w:rsid w:val="00D6166E"/>
    <w:rsid w:val="00D61ED0"/>
    <w:rsid w:val="00D6274F"/>
    <w:rsid w:val="00D63D16"/>
    <w:rsid w:val="00D63D72"/>
    <w:rsid w:val="00D64352"/>
    <w:rsid w:val="00D65316"/>
    <w:rsid w:val="00D668C6"/>
    <w:rsid w:val="00D67C64"/>
    <w:rsid w:val="00D71863"/>
    <w:rsid w:val="00D72163"/>
    <w:rsid w:val="00D73787"/>
    <w:rsid w:val="00D73EE7"/>
    <w:rsid w:val="00D7494E"/>
    <w:rsid w:val="00D74A5F"/>
    <w:rsid w:val="00D74D11"/>
    <w:rsid w:val="00D75294"/>
    <w:rsid w:val="00D75422"/>
    <w:rsid w:val="00D767ED"/>
    <w:rsid w:val="00D76904"/>
    <w:rsid w:val="00D80196"/>
    <w:rsid w:val="00D80D4C"/>
    <w:rsid w:val="00D815B1"/>
    <w:rsid w:val="00D83EB1"/>
    <w:rsid w:val="00D85253"/>
    <w:rsid w:val="00D85481"/>
    <w:rsid w:val="00D86386"/>
    <w:rsid w:val="00D90FD7"/>
    <w:rsid w:val="00D9113B"/>
    <w:rsid w:val="00D91E14"/>
    <w:rsid w:val="00D921B6"/>
    <w:rsid w:val="00D923D2"/>
    <w:rsid w:val="00D93167"/>
    <w:rsid w:val="00D93BDE"/>
    <w:rsid w:val="00D94C83"/>
    <w:rsid w:val="00D95E28"/>
    <w:rsid w:val="00D96966"/>
    <w:rsid w:val="00D976FC"/>
    <w:rsid w:val="00DA06E2"/>
    <w:rsid w:val="00DA08D7"/>
    <w:rsid w:val="00DA0931"/>
    <w:rsid w:val="00DA15C2"/>
    <w:rsid w:val="00DA2FBB"/>
    <w:rsid w:val="00DA35C6"/>
    <w:rsid w:val="00DA4100"/>
    <w:rsid w:val="00DA4389"/>
    <w:rsid w:val="00DA4886"/>
    <w:rsid w:val="00DA5465"/>
    <w:rsid w:val="00DA5641"/>
    <w:rsid w:val="00DA5FC5"/>
    <w:rsid w:val="00DA69E9"/>
    <w:rsid w:val="00DA6BF6"/>
    <w:rsid w:val="00DA6C04"/>
    <w:rsid w:val="00DB0BC7"/>
    <w:rsid w:val="00DB3110"/>
    <w:rsid w:val="00DB4B0C"/>
    <w:rsid w:val="00DB503D"/>
    <w:rsid w:val="00DB5305"/>
    <w:rsid w:val="00DB5892"/>
    <w:rsid w:val="00DB5CD5"/>
    <w:rsid w:val="00DB6464"/>
    <w:rsid w:val="00DB7078"/>
    <w:rsid w:val="00DB7F8F"/>
    <w:rsid w:val="00DC08E2"/>
    <w:rsid w:val="00DC13A3"/>
    <w:rsid w:val="00DC1CFA"/>
    <w:rsid w:val="00DC2B58"/>
    <w:rsid w:val="00DC2D23"/>
    <w:rsid w:val="00DC6672"/>
    <w:rsid w:val="00DC7940"/>
    <w:rsid w:val="00DC7B6D"/>
    <w:rsid w:val="00DC7E88"/>
    <w:rsid w:val="00DD0656"/>
    <w:rsid w:val="00DD0C21"/>
    <w:rsid w:val="00DD410D"/>
    <w:rsid w:val="00DD4386"/>
    <w:rsid w:val="00DD5468"/>
    <w:rsid w:val="00DD5A43"/>
    <w:rsid w:val="00DD71DD"/>
    <w:rsid w:val="00DE0615"/>
    <w:rsid w:val="00DE13DD"/>
    <w:rsid w:val="00DE35A8"/>
    <w:rsid w:val="00DE3709"/>
    <w:rsid w:val="00DE3A6F"/>
    <w:rsid w:val="00DE4B56"/>
    <w:rsid w:val="00DE5939"/>
    <w:rsid w:val="00DE6B6C"/>
    <w:rsid w:val="00DE78B9"/>
    <w:rsid w:val="00DF0ADD"/>
    <w:rsid w:val="00DF185F"/>
    <w:rsid w:val="00DF1ED4"/>
    <w:rsid w:val="00DF24F3"/>
    <w:rsid w:val="00DF2F17"/>
    <w:rsid w:val="00DF2F2C"/>
    <w:rsid w:val="00DF57A9"/>
    <w:rsid w:val="00DF58CF"/>
    <w:rsid w:val="00DF66EA"/>
    <w:rsid w:val="00DF6A75"/>
    <w:rsid w:val="00E01421"/>
    <w:rsid w:val="00E01D1E"/>
    <w:rsid w:val="00E01F11"/>
    <w:rsid w:val="00E02EED"/>
    <w:rsid w:val="00E03949"/>
    <w:rsid w:val="00E04219"/>
    <w:rsid w:val="00E04A17"/>
    <w:rsid w:val="00E052B5"/>
    <w:rsid w:val="00E06592"/>
    <w:rsid w:val="00E0792E"/>
    <w:rsid w:val="00E07BCF"/>
    <w:rsid w:val="00E07D9D"/>
    <w:rsid w:val="00E07F74"/>
    <w:rsid w:val="00E105B8"/>
    <w:rsid w:val="00E11053"/>
    <w:rsid w:val="00E11750"/>
    <w:rsid w:val="00E1178C"/>
    <w:rsid w:val="00E117BA"/>
    <w:rsid w:val="00E119E3"/>
    <w:rsid w:val="00E11AB8"/>
    <w:rsid w:val="00E12982"/>
    <w:rsid w:val="00E14325"/>
    <w:rsid w:val="00E14A4A"/>
    <w:rsid w:val="00E14D0F"/>
    <w:rsid w:val="00E1518A"/>
    <w:rsid w:val="00E1788D"/>
    <w:rsid w:val="00E178E6"/>
    <w:rsid w:val="00E2138A"/>
    <w:rsid w:val="00E22B1F"/>
    <w:rsid w:val="00E22D00"/>
    <w:rsid w:val="00E256A8"/>
    <w:rsid w:val="00E258B6"/>
    <w:rsid w:val="00E259DC"/>
    <w:rsid w:val="00E25FC2"/>
    <w:rsid w:val="00E26BF2"/>
    <w:rsid w:val="00E27806"/>
    <w:rsid w:val="00E31069"/>
    <w:rsid w:val="00E3123F"/>
    <w:rsid w:val="00E318EB"/>
    <w:rsid w:val="00E3194E"/>
    <w:rsid w:val="00E31C41"/>
    <w:rsid w:val="00E3267C"/>
    <w:rsid w:val="00E3279A"/>
    <w:rsid w:val="00E33083"/>
    <w:rsid w:val="00E33A41"/>
    <w:rsid w:val="00E34516"/>
    <w:rsid w:val="00E34983"/>
    <w:rsid w:val="00E36E6D"/>
    <w:rsid w:val="00E37032"/>
    <w:rsid w:val="00E37822"/>
    <w:rsid w:val="00E37F31"/>
    <w:rsid w:val="00E405E1"/>
    <w:rsid w:val="00E40EE9"/>
    <w:rsid w:val="00E4215E"/>
    <w:rsid w:val="00E42642"/>
    <w:rsid w:val="00E42DD1"/>
    <w:rsid w:val="00E440D0"/>
    <w:rsid w:val="00E450F8"/>
    <w:rsid w:val="00E456E1"/>
    <w:rsid w:val="00E46097"/>
    <w:rsid w:val="00E460E4"/>
    <w:rsid w:val="00E46A18"/>
    <w:rsid w:val="00E4732A"/>
    <w:rsid w:val="00E47AFB"/>
    <w:rsid w:val="00E50A4B"/>
    <w:rsid w:val="00E5107F"/>
    <w:rsid w:val="00E510B5"/>
    <w:rsid w:val="00E513E3"/>
    <w:rsid w:val="00E5164A"/>
    <w:rsid w:val="00E52D1E"/>
    <w:rsid w:val="00E53642"/>
    <w:rsid w:val="00E537EC"/>
    <w:rsid w:val="00E539E3"/>
    <w:rsid w:val="00E54FC5"/>
    <w:rsid w:val="00E55768"/>
    <w:rsid w:val="00E55D2C"/>
    <w:rsid w:val="00E56351"/>
    <w:rsid w:val="00E56FE4"/>
    <w:rsid w:val="00E61228"/>
    <w:rsid w:val="00E6150F"/>
    <w:rsid w:val="00E61BD8"/>
    <w:rsid w:val="00E62078"/>
    <w:rsid w:val="00E62605"/>
    <w:rsid w:val="00E62C10"/>
    <w:rsid w:val="00E63053"/>
    <w:rsid w:val="00E63057"/>
    <w:rsid w:val="00E63C95"/>
    <w:rsid w:val="00E65756"/>
    <w:rsid w:val="00E658E5"/>
    <w:rsid w:val="00E65C04"/>
    <w:rsid w:val="00E67A94"/>
    <w:rsid w:val="00E70266"/>
    <w:rsid w:val="00E70AC1"/>
    <w:rsid w:val="00E70E98"/>
    <w:rsid w:val="00E71DDB"/>
    <w:rsid w:val="00E74A80"/>
    <w:rsid w:val="00E7502B"/>
    <w:rsid w:val="00E75123"/>
    <w:rsid w:val="00E75743"/>
    <w:rsid w:val="00E75B34"/>
    <w:rsid w:val="00E76039"/>
    <w:rsid w:val="00E76479"/>
    <w:rsid w:val="00E7655E"/>
    <w:rsid w:val="00E76802"/>
    <w:rsid w:val="00E82BBD"/>
    <w:rsid w:val="00E832AD"/>
    <w:rsid w:val="00E833AB"/>
    <w:rsid w:val="00E83CED"/>
    <w:rsid w:val="00E84320"/>
    <w:rsid w:val="00E85791"/>
    <w:rsid w:val="00E85B5D"/>
    <w:rsid w:val="00E86EC6"/>
    <w:rsid w:val="00E86F4A"/>
    <w:rsid w:val="00E9075E"/>
    <w:rsid w:val="00E91161"/>
    <w:rsid w:val="00E9117F"/>
    <w:rsid w:val="00E91276"/>
    <w:rsid w:val="00E91833"/>
    <w:rsid w:val="00E91F68"/>
    <w:rsid w:val="00E91F96"/>
    <w:rsid w:val="00E934F3"/>
    <w:rsid w:val="00E9497E"/>
    <w:rsid w:val="00E96018"/>
    <w:rsid w:val="00E960D9"/>
    <w:rsid w:val="00E96495"/>
    <w:rsid w:val="00E96717"/>
    <w:rsid w:val="00EA0927"/>
    <w:rsid w:val="00EA3B35"/>
    <w:rsid w:val="00EA3DE2"/>
    <w:rsid w:val="00EA4223"/>
    <w:rsid w:val="00EA4373"/>
    <w:rsid w:val="00EA4623"/>
    <w:rsid w:val="00EA49D5"/>
    <w:rsid w:val="00EA4D4E"/>
    <w:rsid w:val="00EA4E6D"/>
    <w:rsid w:val="00EA552E"/>
    <w:rsid w:val="00EA5F91"/>
    <w:rsid w:val="00EA6536"/>
    <w:rsid w:val="00EA6992"/>
    <w:rsid w:val="00EA714B"/>
    <w:rsid w:val="00EA77EA"/>
    <w:rsid w:val="00EA7C38"/>
    <w:rsid w:val="00EA7E32"/>
    <w:rsid w:val="00EB0302"/>
    <w:rsid w:val="00EB0BA6"/>
    <w:rsid w:val="00EB11DB"/>
    <w:rsid w:val="00EB3E23"/>
    <w:rsid w:val="00EB47F7"/>
    <w:rsid w:val="00EB562E"/>
    <w:rsid w:val="00EB6503"/>
    <w:rsid w:val="00EB7260"/>
    <w:rsid w:val="00EB759E"/>
    <w:rsid w:val="00EB75AE"/>
    <w:rsid w:val="00EC0338"/>
    <w:rsid w:val="00EC0B4A"/>
    <w:rsid w:val="00EC0FA1"/>
    <w:rsid w:val="00EC11A5"/>
    <w:rsid w:val="00EC2CFF"/>
    <w:rsid w:val="00EC377F"/>
    <w:rsid w:val="00EC407E"/>
    <w:rsid w:val="00EC43A9"/>
    <w:rsid w:val="00EC539C"/>
    <w:rsid w:val="00EC5CC9"/>
    <w:rsid w:val="00EC606E"/>
    <w:rsid w:val="00EC64EC"/>
    <w:rsid w:val="00ED021E"/>
    <w:rsid w:val="00ED128E"/>
    <w:rsid w:val="00ED15B2"/>
    <w:rsid w:val="00ED180D"/>
    <w:rsid w:val="00ED1A48"/>
    <w:rsid w:val="00ED1B2A"/>
    <w:rsid w:val="00ED2369"/>
    <w:rsid w:val="00ED262A"/>
    <w:rsid w:val="00ED2BB3"/>
    <w:rsid w:val="00ED3112"/>
    <w:rsid w:val="00ED3906"/>
    <w:rsid w:val="00ED5BA4"/>
    <w:rsid w:val="00ED610A"/>
    <w:rsid w:val="00ED701E"/>
    <w:rsid w:val="00ED7FC7"/>
    <w:rsid w:val="00EE2389"/>
    <w:rsid w:val="00EE28F9"/>
    <w:rsid w:val="00EE32CC"/>
    <w:rsid w:val="00EE3400"/>
    <w:rsid w:val="00EE3E41"/>
    <w:rsid w:val="00EE49A2"/>
    <w:rsid w:val="00EE535C"/>
    <w:rsid w:val="00EE644C"/>
    <w:rsid w:val="00EE64CB"/>
    <w:rsid w:val="00EE7911"/>
    <w:rsid w:val="00EF0251"/>
    <w:rsid w:val="00EF1693"/>
    <w:rsid w:val="00EF2240"/>
    <w:rsid w:val="00EF2620"/>
    <w:rsid w:val="00EF34CE"/>
    <w:rsid w:val="00EF40AF"/>
    <w:rsid w:val="00EF50EB"/>
    <w:rsid w:val="00EF5E71"/>
    <w:rsid w:val="00EF6787"/>
    <w:rsid w:val="00EF733F"/>
    <w:rsid w:val="00F0061F"/>
    <w:rsid w:val="00F0080D"/>
    <w:rsid w:val="00F00A36"/>
    <w:rsid w:val="00F00F70"/>
    <w:rsid w:val="00F0180C"/>
    <w:rsid w:val="00F01D81"/>
    <w:rsid w:val="00F0298A"/>
    <w:rsid w:val="00F0457A"/>
    <w:rsid w:val="00F049C5"/>
    <w:rsid w:val="00F05C6C"/>
    <w:rsid w:val="00F066F1"/>
    <w:rsid w:val="00F1046A"/>
    <w:rsid w:val="00F11F0D"/>
    <w:rsid w:val="00F12BE9"/>
    <w:rsid w:val="00F149D0"/>
    <w:rsid w:val="00F153CE"/>
    <w:rsid w:val="00F15E16"/>
    <w:rsid w:val="00F167FF"/>
    <w:rsid w:val="00F17B30"/>
    <w:rsid w:val="00F203B0"/>
    <w:rsid w:val="00F20853"/>
    <w:rsid w:val="00F229A9"/>
    <w:rsid w:val="00F22AF5"/>
    <w:rsid w:val="00F23019"/>
    <w:rsid w:val="00F269C5"/>
    <w:rsid w:val="00F26B3A"/>
    <w:rsid w:val="00F27085"/>
    <w:rsid w:val="00F302A7"/>
    <w:rsid w:val="00F3062E"/>
    <w:rsid w:val="00F3140D"/>
    <w:rsid w:val="00F31BF8"/>
    <w:rsid w:val="00F3264E"/>
    <w:rsid w:val="00F33EEE"/>
    <w:rsid w:val="00F34141"/>
    <w:rsid w:val="00F342BE"/>
    <w:rsid w:val="00F342D3"/>
    <w:rsid w:val="00F34C90"/>
    <w:rsid w:val="00F34DA4"/>
    <w:rsid w:val="00F3583E"/>
    <w:rsid w:val="00F35A8C"/>
    <w:rsid w:val="00F3723E"/>
    <w:rsid w:val="00F378E2"/>
    <w:rsid w:val="00F40B3E"/>
    <w:rsid w:val="00F410EA"/>
    <w:rsid w:val="00F41190"/>
    <w:rsid w:val="00F41699"/>
    <w:rsid w:val="00F4176D"/>
    <w:rsid w:val="00F41EA6"/>
    <w:rsid w:val="00F4245C"/>
    <w:rsid w:val="00F4374E"/>
    <w:rsid w:val="00F43B3E"/>
    <w:rsid w:val="00F43EF5"/>
    <w:rsid w:val="00F45C7A"/>
    <w:rsid w:val="00F45FB0"/>
    <w:rsid w:val="00F46909"/>
    <w:rsid w:val="00F46F94"/>
    <w:rsid w:val="00F50079"/>
    <w:rsid w:val="00F504A3"/>
    <w:rsid w:val="00F532FD"/>
    <w:rsid w:val="00F53FFE"/>
    <w:rsid w:val="00F5478F"/>
    <w:rsid w:val="00F5485E"/>
    <w:rsid w:val="00F567AA"/>
    <w:rsid w:val="00F57CC3"/>
    <w:rsid w:val="00F607BA"/>
    <w:rsid w:val="00F61790"/>
    <w:rsid w:val="00F629BD"/>
    <w:rsid w:val="00F62AB8"/>
    <w:rsid w:val="00F62D69"/>
    <w:rsid w:val="00F63264"/>
    <w:rsid w:val="00F64CF3"/>
    <w:rsid w:val="00F65134"/>
    <w:rsid w:val="00F67BF8"/>
    <w:rsid w:val="00F70157"/>
    <w:rsid w:val="00F702A1"/>
    <w:rsid w:val="00F70502"/>
    <w:rsid w:val="00F7228F"/>
    <w:rsid w:val="00F72DC9"/>
    <w:rsid w:val="00F73036"/>
    <w:rsid w:val="00F73BDF"/>
    <w:rsid w:val="00F73D94"/>
    <w:rsid w:val="00F74345"/>
    <w:rsid w:val="00F75A07"/>
    <w:rsid w:val="00F763A7"/>
    <w:rsid w:val="00F80B63"/>
    <w:rsid w:val="00F81709"/>
    <w:rsid w:val="00F81CE2"/>
    <w:rsid w:val="00F821BC"/>
    <w:rsid w:val="00F8255F"/>
    <w:rsid w:val="00F83747"/>
    <w:rsid w:val="00F83B2B"/>
    <w:rsid w:val="00F84028"/>
    <w:rsid w:val="00F843F1"/>
    <w:rsid w:val="00F86000"/>
    <w:rsid w:val="00F87638"/>
    <w:rsid w:val="00F905A2"/>
    <w:rsid w:val="00F91A07"/>
    <w:rsid w:val="00F91B16"/>
    <w:rsid w:val="00F93A03"/>
    <w:rsid w:val="00F93AD2"/>
    <w:rsid w:val="00F948ED"/>
    <w:rsid w:val="00F9490D"/>
    <w:rsid w:val="00F9566D"/>
    <w:rsid w:val="00F95DD2"/>
    <w:rsid w:val="00FA037C"/>
    <w:rsid w:val="00FA133D"/>
    <w:rsid w:val="00FA179C"/>
    <w:rsid w:val="00FA29BF"/>
    <w:rsid w:val="00FA3B42"/>
    <w:rsid w:val="00FA3C76"/>
    <w:rsid w:val="00FA475F"/>
    <w:rsid w:val="00FA4DCB"/>
    <w:rsid w:val="00FA6586"/>
    <w:rsid w:val="00FA67EA"/>
    <w:rsid w:val="00FA7C66"/>
    <w:rsid w:val="00FB073D"/>
    <w:rsid w:val="00FB08D4"/>
    <w:rsid w:val="00FB16A7"/>
    <w:rsid w:val="00FB213C"/>
    <w:rsid w:val="00FB2892"/>
    <w:rsid w:val="00FB2DF3"/>
    <w:rsid w:val="00FB3BF1"/>
    <w:rsid w:val="00FB4100"/>
    <w:rsid w:val="00FB4695"/>
    <w:rsid w:val="00FB4A5C"/>
    <w:rsid w:val="00FB4B20"/>
    <w:rsid w:val="00FB4E95"/>
    <w:rsid w:val="00FB5F5D"/>
    <w:rsid w:val="00FB7976"/>
    <w:rsid w:val="00FC0309"/>
    <w:rsid w:val="00FC086A"/>
    <w:rsid w:val="00FC1F02"/>
    <w:rsid w:val="00FC1F50"/>
    <w:rsid w:val="00FC319B"/>
    <w:rsid w:val="00FC3381"/>
    <w:rsid w:val="00FC3B8E"/>
    <w:rsid w:val="00FC422D"/>
    <w:rsid w:val="00FC4D5B"/>
    <w:rsid w:val="00FC4E31"/>
    <w:rsid w:val="00FC4EB0"/>
    <w:rsid w:val="00FC7C02"/>
    <w:rsid w:val="00FC7C3A"/>
    <w:rsid w:val="00FD0716"/>
    <w:rsid w:val="00FD0996"/>
    <w:rsid w:val="00FD0C9D"/>
    <w:rsid w:val="00FD1782"/>
    <w:rsid w:val="00FD19E6"/>
    <w:rsid w:val="00FD1B23"/>
    <w:rsid w:val="00FD5021"/>
    <w:rsid w:val="00FD51F9"/>
    <w:rsid w:val="00FD5723"/>
    <w:rsid w:val="00FD689E"/>
    <w:rsid w:val="00FD6DC1"/>
    <w:rsid w:val="00FD6FF5"/>
    <w:rsid w:val="00FD71B4"/>
    <w:rsid w:val="00FD73B3"/>
    <w:rsid w:val="00FE2F33"/>
    <w:rsid w:val="00FE3035"/>
    <w:rsid w:val="00FE3203"/>
    <w:rsid w:val="00FE3877"/>
    <w:rsid w:val="00FE3F07"/>
    <w:rsid w:val="00FE5078"/>
    <w:rsid w:val="00FE52B2"/>
    <w:rsid w:val="00FE5553"/>
    <w:rsid w:val="00FE56B6"/>
    <w:rsid w:val="00FE5F45"/>
    <w:rsid w:val="00FE6EE9"/>
    <w:rsid w:val="00FE7A5E"/>
    <w:rsid w:val="00FF08DB"/>
    <w:rsid w:val="00FF0F7E"/>
    <w:rsid w:val="00FF13E0"/>
    <w:rsid w:val="00FF1467"/>
    <w:rsid w:val="00FF1AA3"/>
    <w:rsid w:val="00FF2643"/>
    <w:rsid w:val="00FF2FF7"/>
    <w:rsid w:val="00FF3F52"/>
    <w:rsid w:val="00FF54F5"/>
    <w:rsid w:val="00FF5D4A"/>
    <w:rsid w:val="00FF6018"/>
    <w:rsid w:val="00FF6B59"/>
    <w:rsid w:val="00FF77EB"/>
    <w:rsid w:val="00FF7870"/>
    <w:rsid w:val="00FF7D91"/>
    <w:rsid w:val="0101DFF7"/>
    <w:rsid w:val="030DB175"/>
    <w:rsid w:val="04A5FA03"/>
    <w:rsid w:val="0949494D"/>
    <w:rsid w:val="0B1ECF53"/>
    <w:rsid w:val="0E401BE5"/>
    <w:rsid w:val="0E6C8BF5"/>
    <w:rsid w:val="0F8EF5D0"/>
    <w:rsid w:val="102D27B7"/>
    <w:rsid w:val="1249B43C"/>
    <w:rsid w:val="1584882E"/>
    <w:rsid w:val="1934A926"/>
    <w:rsid w:val="19796D44"/>
    <w:rsid w:val="1A5885E9"/>
    <w:rsid w:val="1AB16762"/>
    <w:rsid w:val="1B3EB3F2"/>
    <w:rsid w:val="1C10B5E7"/>
    <w:rsid w:val="1EB178E7"/>
    <w:rsid w:val="1EC47693"/>
    <w:rsid w:val="208696FA"/>
    <w:rsid w:val="2311E84F"/>
    <w:rsid w:val="2342A26E"/>
    <w:rsid w:val="2380E63B"/>
    <w:rsid w:val="23E9822F"/>
    <w:rsid w:val="25D0DD4B"/>
    <w:rsid w:val="2696CBD3"/>
    <w:rsid w:val="297FB6FD"/>
    <w:rsid w:val="299C1120"/>
    <w:rsid w:val="2F2B6A98"/>
    <w:rsid w:val="3045F5E8"/>
    <w:rsid w:val="36C2F809"/>
    <w:rsid w:val="36CE0462"/>
    <w:rsid w:val="370CC5C5"/>
    <w:rsid w:val="38201EF5"/>
    <w:rsid w:val="3D4B35CF"/>
    <w:rsid w:val="3E19E5D3"/>
    <w:rsid w:val="3EF14CC8"/>
    <w:rsid w:val="3F4A37AF"/>
    <w:rsid w:val="3FCDA288"/>
    <w:rsid w:val="40EF7D3F"/>
    <w:rsid w:val="42A88B5E"/>
    <w:rsid w:val="4337C095"/>
    <w:rsid w:val="4D2AED61"/>
    <w:rsid w:val="4DBC7179"/>
    <w:rsid w:val="4EA4B789"/>
    <w:rsid w:val="50A0E7E1"/>
    <w:rsid w:val="532611AB"/>
    <w:rsid w:val="538CDF61"/>
    <w:rsid w:val="54720DB5"/>
    <w:rsid w:val="5851BCE0"/>
    <w:rsid w:val="5B1A9AF7"/>
    <w:rsid w:val="5C7D526B"/>
    <w:rsid w:val="5EE10748"/>
    <w:rsid w:val="5F9B2476"/>
    <w:rsid w:val="604C25C7"/>
    <w:rsid w:val="637064DD"/>
    <w:rsid w:val="64BB561F"/>
    <w:rsid w:val="65EAA8EE"/>
    <w:rsid w:val="6A07DEF0"/>
    <w:rsid w:val="6B397595"/>
    <w:rsid w:val="6CB067D0"/>
    <w:rsid w:val="6E7C3A11"/>
    <w:rsid w:val="6F59E78A"/>
    <w:rsid w:val="72A05A89"/>
    <w:rsid w:val="74272B9D"/>
    <w:rsid w:val="74F88673"/>
    <w:rsid w:val="791BFA48"/>
    <w:rsid w:val="79B927A2"/>
    <w:rsid w:val="7A5B3E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F8D187"/>
  <w15:docId w15:val="{1BCB654C-0244-4AE8-B4AA-AE08755D2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064AF8"/>
    <w:pPr>
      <w:spacing w:after="120" w:line="240" w:lineRule="auto"/>
    </w:pPr>
    <w:rPr>
      <w:sz w:val="20"/>
    </w:rPr>
  </w:style>
  <w:style w:type="paragraph" w:styleId="Heading1">
    <w:name w:val="heading 1"/>
    <w:basedOn w:val="Normal"/>
    <w:next w:val="Normal"/>
    <w:link w:val="Heading1Char"/>
    <w:uiPriority w:val="1"/>
    <w:qFormat/>
    <w:rsid w:val="008B7345"/>
    <w:pPr>
      <w:keepNext/>
      <w:widowControl w:val="0"/>
      <w:numPr>
        <w:numId w:val="1"/>
      </w:numPr>
      <w:overflowPunct w:val="0"/>
      <w:autoSpaceDE w:val="0"/>
      <w:autoSpaceDN w:val="0"/>
      <w:adjustRightInd w:val="0"/>
      <w:spacing w:before="240" w:after="60"/>
      <w:ind w:left="357" w:hanging="357"/>
      <w:textAlignment w:val="baseline"/>
      <w:outlineLvl w:val="0"/>
    </w:pPr>
    <w:rPr>
      <w:rFonts w:eastAsia="Times New Roman" w:cs="Arial"/>
      <w:b/>
      <w:bCs/>
      <w:kern w:val="32"/>
      <w:szCs w:val="20"/>
    </w:rPr>
  </w:style>
  <w:style w:type="paragraph" w:styleId="Heading2">
    <w:name w:val="heading 2"/>
    <w:basedOn w:val="Normal"/>
    <w:next w:val="Normal"/>
    <w:link w:val="Heading2Char"/>
    <w:uiPriority w:val="2"/>
    <w:qFormat/>
    <w:rsid w:val="00064AF8"/>
    <w:pPr>
      <w:outlineLvl w:val="1"/>
    </w:pPr>
    <w:rPr>
      <w:u w:val="single"/>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styleId="ListParagraph">
    <w:name w:val="List Paragraph"/>
    <w:basedOn w:val="Normal"/>
    <w:uiPriority w:val="34"/>
    <w:semiHidden/>
    <w:qFormat/>
    <w:rsid w:val="00904935"/>
    <w:pPr>
      <w:ind w:left="720"/>
      <w:contextualSpacing/>
    </w:pPr>
  </w:style>
  <w:style w:type="paragraph" w:styleId="TOC1">
    <w:name w:val="toc 1"/>
    <w:basedOn w:val="Normal"/>
    <w:next w:val="Normal"/>
    <w:autoRedefine/>
    <w:uiPriority w:val="39"/>
    <w:unhideWhenUsed/>
    <w:rsid w:val="00DC6672"/>
    <w:pPr>
      <w:tabs>
        <w:tab w:val="left" w:pos="440"/>
        <w:tab w:val="right" w:leader="dot" w:pos="7854"/>
      </w:tabs>
    </w:pPr>
    <w:rPr>
      <w:rFonts w:eastAsiaTheme="minorEastAsia"/>
      <w:noProof/>
      <w:kern w:val="2"/>
      <w:lang w:eastAsia="en-GB"/>
      <w14:ligatures w14:val="standardContextual"/>
    </w:rPr>
  </w:style>
  <w:style w:type="character" w:customStyle="1" w:styleId="Heading2Char">
    <w:name w:val="Heading 2 Char"/>
    <w:basedOn w:val="DefaultParagraphFont"/>
    <w:link w:val="Heading2"/>
    <w:uiPriority w:val="2"/>
    <w:rsid w:val="00064AF8"/>
    <w:rPr>
      <w:sz w:val="20"/>
      <w:u w:val="single"/>
    </w:rPr>
  </w:style>
  <w:style w:type="character" w:customStyle="1" w:styleId="Heading1Char">
    <w:name w:val="Heading 1 Char"/>
    <w:basedOn w:val="DefaultParagraphFont"/>
    <w:link w:val="Heading1"/>
    <w:uiPriority w:val="1"/>
    <w:rsid w:val="008B7345"/>
    <w:rPr>
      <w:rFonts w:eastAsia="Times New Roman" w:cs="Arial"/>
      <w:b/>
      <w:bCs/>
      <w:kern w:val="32"/>
      <w:sz w:val="20"/>
      <w:szCs w:val="20"/>
    </w:rPr>
  </w:style>
  <w:style w:type="paragraph" w:styleId="NoSpacing">
    <w:name w:val="No Spacing"/>
    <w:basedOn w:val="Normal"/>
    <w:link w:val="NoSpacingChar"/>
    <w:uiPriority w:val="1"/>
    <w:unhideWhenUsed/>
    <w:qFormat/>
    <w:rsid w:val="001563BB"/>
  </w:style>
  <w:style w:type="paragraph" w:styleId="FootnoteText">
    <w:name w:val="footnote text"/>
    <w:basedOn w:val="Normal"/>
    <w:link w:val="FootnoteTextChar"/>
    <w:uiPriority w:val="99"/>
    <w:unhideWhenUsed/>
    <w:rsid w:val="0038388A"/>
    <w:rPr>
      <w:rFonts w:ascii="Myriad Pro" w:eastAsia="Times New Roman" w:hAnsi="Myriad Pro" w:cs="Times New Roman"/>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character" w:customStyle="1" w:styleId="NoSpacingChar">
    <w:name w:val="No Spacing Char"/>
    <w:link w:val="NoSpacing"/>
    <w:uiPriority w:val="1"/>
    <w:locked/>
    <w:rsid w:val="001563BB"/>
    <w:rPr>
      <w:sz w:val="20"/>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character" w:styleId="CommentReference">
    <w:name w:val="annotation reference"/>
    <w:basedOn w:val="DefaultParagraphFont"/>
    <w:uiPriority w:val="99"/>
    <w:semiHidden/>
    <w:unhideWhenUsed/>
    <w:rsid w:val="00D63D72"/>
    <w:rPr>
      <w:sz w:val="16"/>
      <w:szCs w:val="16"/>
    </w:rPr>
  </w:style>
  <w:style w:type="paragraph" w:styleId="CommentText">
    <w:name w:val="annotation text"/>
    <w:basedOn w:val="Normal"/>
    <w:link w:val="CommentTextChar"/>
    <w:uiPriority w:val="99"/>
    <w:unhideWhenUsed/>
    <w:rsid w:val="00D63D72"/>
    <w:rPr>
      <w:szCs w:val="20"/>
    </w:rPr>
  </w:style>
  <w:style w:type="character" w:customStyle="1" w:styleId="CommentTextChar">
    <w:name w:val="Comment Text Char"/>
    <w:basedOn w:val="DefaultParagraphFont"/>
    <w:link w:val="CommentText"/>
    <w:uiPriority w:val="99"/>
    <w:rsid w:val="00D63D72"/>
    <w:rPr>
      <w:sz w:val="20"/>
      <w:szCs w:val="20"/>
    </w:rPr>
  </w:style>
  <w:style w:type="paragraph" w:styleId="CommentSubject">
    <w:name w:val="annotation subject"/>
    <w:basedOn w:val="CommentText"/>
    <w:next w:val="CommentText"/>
    <w:link w:val="CommentSubjectChar"/>
    <w:uiPriority w:val="99"/>
    <w:semiHidden/>
    <w:unhideWhenUsed/>
    <w:rsid w:val="00D63D72"/>
    <w:rPr>
      <w:b/>
      <w:bCs/>
    </w:rPr>
  </w:style>
  <w:style w:type="character" w:customStyle="1" w:styleId="CommentSubjectChar">
    <w:name w:val="Comment Subject Char"/>
    <w:basedOn w:val="CommentTextChar"/>
    <w:link w:val="CommentSubject"/>
    <w:uiPriority w:val="99"/>
    <w:semiHidden/>
    <w:rsid w:val="00D63D72"/>
    <w:rPr>
      <w:b/>
      <w:bCs/>
      <w:sz w:val="20"/>
      <w:szCs w:val="20"/>
    </w:rPr>
  </w:style>
  <w:style w:type="character" w:styleId="FootnoteReference">
    <w:name w:val="footnote reference"/>
    <w:basedOn w:val="DefaultParagraphFont"/>
    <w:uiPriority w:val="99"/>
    <w:semiHidden/>
    <w:unhideWhenUsed/>
    <w:rsid w:val="008361B6"/>
    <w:rPr>
      <w:vertAlign w:val="superscript"/>
    </w:rPr>
  </w:style>
  <w:style w:type="paragraph" w:styleId="EndnoteText">
    <w:name w:val="endnote text"/>
    <w:basedOn w:val="Normal"/>
    <w:link w:val="EndnoteTextChar"/>
    <w:uiPriority w:val="99"/>
    <w:semiHidden/>
    <w:unhideWhenUsed/>
    <w:rsid w:val="00E9075E"/>
    <w:rPr>
      <w:szCs w:val="20"/>
    </w:rPr>
  </w:style>
  <w:style w:type="character" w:customStyle="1" w:styleId="EndnoteTextChar">
    <w:name w:val="Endnote Text Char"/>
    <w:basedOn w:val="DefaultParagraphFont"/>
    <w:link w:val="EndnoteText"/>
    <w:uiPriority w:val="99"/>
    <w:semiHidden/>
    <w:rsid w:val="00E9075E"/>
    <w:rPr>
      <w:sz w:val="20"/>
      <w:szCs w:val="20"/>
    </w:rPr>
  </w:style>
  <w:style w:type="character" w:styleId="EndnoteReference">
    <w:name w:val="endnote reference"/>
    <w:basedOn w:val="DefaultParagraphFont"/>
    <w:uiPriority w:val="99"/>
    <w:semiHidden/>
    <w:unhideWhenUsed/>
    <w:rsid w:val="00E9075E"/>
    <w:rPr>
      <w:vertAlign w:val="superscript"/>
    </w:rPr>
  </w:style>
  <w:style w:type="paragraph" w:customStyle="1" w:styleId="Bullet">
    <w:name w:val="Bullet"/>
    <w:basedOn w:val="BodyText"/>
    <w:uiPriority w:val="8"/>
    <w:qFormat/>
    <w:rsid w:val="005138FF"/>
    <w:pPr>
      <w:numPr>
        <w:numId w:val="6"/>
      </w:numPr>
      <w:spacing w:before="170" w:line="260" w:lineRule="exact"/>
      <w:ind w:left="567" w:hanging="283"/>
    </w:pPr>
    <w:rPr>
      <w:color w:val="auto"/>
    </w:rPr>
  </w:style>
  <w:style w:type="paragraph" w:customStyle="1" w:styleId="BulletLevel3">
    <w:name w:val="Bullet Level 3"/>
    <w:basedOn w:val="Bullet"/>
    <w:uiPriority w:val="11"/>
    <w:qFormat/>
    <w:rsid w:val="00F46909"/>
    <w:pPr>
      <w:numPr>
        <w:ilvl w:val="3"/>
      </w:numPr>
    </w:pPr>
  </w:style>
  <w:style w:type="paragraph" w:customStyle="1" w:styleId="DashLevel3">
    <w:name w:val="Dash Level 3"/>
    <w:basedOn w:val="Bullet"/>
    <w:uiPriority w:val="12"/>
    <w:qFormat/>
    <w:rsid w:val="00F46909"/>
    <w:pPr>
      <w:numPr>
        <w:ilvl w:val="4"/>
      </w:numPr>
      <w:spacing w:before="50"/>
      <w:ind w:left="1899"/>
    </w:pPr>
  </w:style>
  <w:style w:type="table" w:customStyle="1" w:styleId="CCCTable">
    <w:name w:val="CCC Table"/>
    <w:basedOn w:val="TableNormal"/>
    <w:uiPriority w:val="99"/>
    <w:rsid w:val="002479A5"/>
    <w:pPr>
      <w:spacing w:after="0" w:line="240" w:lineRule="auto"/>
    </w:pPr>
    <w:rPr>
      <w:sz w:val="18"/>
    </w:rPr>
    <w:tblPr>
      <w:tblStyleRowBandSize w:val="1"/>
      <w:tblInd w:w="-2608" w:type="dxa"/>
      <w:tblBorders>
        <w:top w:val="single" w:sz="4" w:space="0" w:color="280049"/>
        <w:left w:val="single" w:sz="4" w:space="0" w:color="280049"/>
        <w:bottom w:val="single" w:sz="4" w:space="0" w:color="280049"/>
        <w:right w:val="single" w:sz="4" w:space="0" w:color="280049"/>
        <w:insideH w:val="single" w:sz="4" w:space="0" w:color="280049"/>
        <w:insideV w:val="single" w:sz="4" w:space="0" w:color="280049"/>
      </w:tblBorders>
    </w:tblPr>
    <w:tcPr>
      <w:tcMar>
        <w:top w:w="0" w:type="dxa"/>
        <w:left w:w="85" w:type="dxa"/>
        <w:bottom w:w="0" w:type="dxa"/>
        <w:right w:w="85" w:type="dxa"/>
      </w:tcMar>
    </w:tcPr>
    <w:tblStylePr w:type="firstRow">
      <w:pPr>
        <w:jc w:val="left"/>
      </w:pPr>
      <w:rPr>
        <w:rFonts w:asciiTheme="minorHAnsi" w:hAnsiTheme="minorHAnsi"/>
        <w:color w:val="FFFFFF" w:themeColor="background1"/>
        <w:sz w:val="18"/>
      </w:rPr>
      <w:tblPr/>
      <w:tcPr>
        <w:shd w:val="clear" w:color="auto" w:fill="280049"/>
        <w:vAlign w:val="center"/>
      </w:tcPr>
    </w:tblStylePr>
    <w:tblStylePr w:type="firstCol">
      <w:rPr>
        <w:rFonts w:asciiTheme="minorHAnsi" w:hAnsiTheme="minorHAnsi"/>
        <w:b/>
        <w:color w:val="FFFFFF" w:themeColor="background1"/>
        <w:sz w:val="18"/>
      </w:rPr>
      <w:tblPr/>
      <w:tcPr>
        <w:shd w:val="clear" w:color="auto" w:fill="7142FF"/>
      </w:tcPr>
    </w:tblStylePr>
    <w:tblStylePr w:type="band1Horz">
      <w:pPr>
        <w:jc w:val="left"/>
      </w:pPr>
      <w:rPr>
        <w:rFonts w:asciiTheme="minorHAnsi" w:hAnsiTheme="minorHAnsi"/>
        <w:color w:val="280049" w:themeColor="text1"/>
        <w:sz w:val="18"/>
      </w:rPr>
      <w:tblPr/>
      <w:tcPr>
        <w:shd w:val="clear" w:color="auto" w:fill="FFFFFF" w:themeFill="background1"/>
      </w:tcPr>
    </w:tblStylePr>
    <w:tblStylePr w:type="band2Horz">
      <w:pPr>
        <w:jc w:val="left"/>
      </w:pPr>
      <w:rPr>
        <w:rFonts w:asciiTheme="minorHAnsi" w:hAnsiTheme="minorHAnsi"/>
        <w:sz w:val="18"/>
      </w:rPr>
      <w:tblPr/>
      <w:tcPr>
        <w:shd w:val="clear" w:color="auto" w:fill="FFFFFF" w:themeFill="background1"/>
      </w:tcPr>
    </w:tblStylePr>
  </w:style>
  <w:style w:type="table" w:styleId="TableGridLight">
    <w:name w:val="Grid Table Light"/>
    <w:basedOn w:val="TableNormal"/>
    <w:uiPriority w:val="40"/>
    <w:rsid w:val="004E46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D15F3A"/>
    <w:pPr>
      <w:keepLines/>
      <w:spacing w:after="0" w:line="259" w:lineRule="auto"/>
      <w:outlineLvl w:val="9"/>
    </w:pPr>
    <w:rPr>
      <w:rFonts w:asciiTheme="majorHAnsi" w:eastAsiaTheme="majorEastAsia" w:hAnsiTheme="majorHAnsi" w:cstheme="majorBidi"/>
      <w:b w:val="0"/>
      <w:bCs w:val="0"/>
      <w:color w:val="1D0036" w:themeColor="accent1" w:themeShade="BF"/>
      <w:kern w:val="0"/>
      <w:sz w:val="32"/>
      <w:lang w:val="en-US"/>
    </w:rPr>
  </w:style>
  <w:style w:type="character" w:styleId="Hyperlink">
    <w:name w:val="Hyperlink"/>
    <w:basedOn w:val="DefaultParagraphFont"/>
    <w:uiPriority w:val="99"/>
    <w:unhideWhenUsed/>
    <w:rsid w:val="00D15F3A"/>
    <w:rPr>
      <w:color w:val="000000" w:themeColor="hyperlink"/>
      <w:u w:val="single"/>
    </w:rPr>
  </w:style>
  <w:style w:type="character" w:styleId="UnresolvedMention">
    <w:name w:val="Unresolved Mention"/>
    <w:basedOn w:val="DefaultParagraphFont"/>
    <w:uiPriority w:val="99"/>
    <w:semiHidden/>
    <w:unhideWhenUsed/>
    <w:rsid w:val="00944AFF"/>
    <w:rPr>
      <w:color w:val="605E5C"/>
      <w:shd w:val="clear" w:color="auto" w:fill="E1DFDD"/>
    </w:rPr>
  </w:style>
  <w:style w:type="paragraph" w:styleId="Revision">
    <w:name w:val="Revision"/>
    <w:hidden/>
    <w:uiPriority w:val="99"/>
    <w:semiHidden/>
    <w:rsid w:val="004E7939"/>
    <w:pPr>
      <w:spacing w:after="0" w:line="240" w:lineRule="auto"/>
    </w:pPr>
  </w:style>
  <w:style w:type="character" w:styleId="Mention">
    <w:name w:val="Mention"/>
    <w:basedOn w:val="DefaultParagraphFont"/>
    <w:uiPriority w:val="99"/>
    <w:unhideWhenUsed/>
    <w:rsid w:val="0003440F"/>
    <w:rPr>
      <w:color w:val="2B579A"/>
      <w:shd w:val="clear" w:color="auto" w:fill="E1DFDD"/>
    </w:rPr>
  </w:style>
  <w:style w:type="paragraph" w:customStyle="1" w:styleId="TableText">
    <w:name w:val="Table Text"/>
    <w:basedOn w:val="Normal"/>
    <w:qFormat/>
    <w:rsid w:val="00DE5939"/>
    <w:pPr>
      <w:spacing w:line="254" w:lineRule="auto"/>
    </w:pPr>
    <w:rPr>
      <w:sz w:val="18"/>
      <w:szCs w:val="20"/>
    </w:rPr>
  </w:style>
  <w:style w:type="paragraph" w:customStyle="1" w:styleId="TableBullet">
    <w:name w:val="Table Bullet"/>
    <w:basedOn w:val="Normal"/>
    <w:qFormat/>
    <w:rsid w:val="00561318"/>
    <w:pPr>
      <w:numPr>
        <w:numId w:val="27"/>
      </w:numPr>
      <w:spacing w:line="254" w:lineRule="auto"/>
    </w:pPr>
    <w:rPr>
      <w:sz w:val="18"/>
      <w:szCs w:val="20"/>
    </w:rPr>
  </w:style>
  <w:style w:type="paragraph" w:customStyle="1" w:styleId="TableBulletLevel2">
    <w:name w:val="Table Bullet Level 2"/>
    <w:basedOn w:val="Normal"/>
    <w:qFormat/>
    <w:rsid w:val="00561318"/>
    <w:pPr>
      <w:numPr>
        <w:ilvl w:val="1"/>
        <w:numId w:val="27"/>
      </w:numPr>
      <w:spacing w:line="254" w:lineRule="auto"/>
    </w:pPr>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11898">
      <w:bodyDiv w:val="1"/>
      <w:marLeft w:val="0"/>
      <w:marRight w:val="0"/>
      <w:marTop w:val="0"/>
      <w:marBottom w:val="0"/>
      <w:divBdr>
        <w:top w:val="none" w:sz="0" w:space="0" w:color="auto"/>
        <w:left w:val="none" w:sz="0" w:space="0" w:color="auto"/>
        <w:bottom w:val="none" w:sz="0" w:space="0" w:color="auto"/>
        <w:right w:val="none" w:sz="0" w:space="0" w:color="auto"/>
      </w:divBdr>
    </w:div>
    <w:div w:id="999891640">
      <w:bodyDiv w:val="1"/>
      <w:marLeft w:val="0"/>
      <w:marRight w:val="0"/>
      <w:marTop w:val="0"/>
      <w:marBottom w:val="0"/>
      <w:divBdr>
        <w:top w:val="none" w:sz="0" w:space="0" w:color="auto"/>
        <w:left w:val="none" w:sz="0" w:space="0" w:color="auto"/>
        <w:bottom w:val="none" w:sz="0" w:space="0" w:color="auto"/>
        <w:right w:val="none" w:sz="0" w:space="0" w:color="auto"/>
      </w:divBdr>
    </w:div>
    <w:div w:id="2013333356">
      <w:bodyDiv w:val="1"/>
      <w:marLeft w:val="0"/>
      <w:marRight w:val="0"/>
      <w:marTop w:val="0"/>
      <w:marBottom w:val="0"/>
      <w:divBdr>
        <w:top w:val="none" w:sz="0" w:space="0" w:color="auto"/>
        <w:left w:val="none" w:sz="0" w:space="0" w:color="auto"/>
        <w:bottom w:val="none" w:sz="0" w:space="0" w:color="auto"/>
        <w:right w:val="none" w:sz="0" w:space="0" w:color="auto"/>
      </w:divBdr>
      <w:divsChild>
        <w:div w:id="849563480">
          <w:marLeft w:val="0"/>
          <w:marRight w:val="0"/>
          <w:marTop w:val="0"/>
          <w:marBottom w:val="0"/>
          <w:divBdr>
            <w:top w:val="none" w:sz="0" w:space="0" w:color="auto"/>
            <w:left w:val="none" w:sz="0" w:space="0" w:color="auto"/>
            <w:bottom w:val="none" w:sz="0" w:space="0" w:color="auto"/>
            <w:right w:val="none" w:sz="0" w:space="0" w:color="auto"/>
          </w:divBdr>
        </w:div>
        <w:div w:id="1382943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etoffice.gov.uk/research/climate/maps-and-data/regional-climates/inde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n.wikipedia.org/wiki/ITL_1_statistical_regions_of_Englan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7a4ed3e5-8539-4056-add8-8824f7d44d37">
      <Terms xmlns="http://schemas.microsoft.com/office/infopath/2007/PartnerControls"/>
    </lcf76f155ced4ddcb4097134ff3c332f>
    <SharedWithUsers xmlns="3964904f-5f85-4184-bdfc-bbe062de5a69">
      <UserInfo>
        <DisplayName>Deonarine, Ramesh</DisplayName>
        <AccountId>688</AccountId>
        <AccountType/>
      </UserInfo>
      <UserInfo>
        <DisplayName>Holmes, Gemma</DisplayName>
        <AccountId>49</AccountId>
        <AccountType/>
      </UserInfo>
      <UserInfo>
        <DisplayName>Shears, Olivia</DisplayName>
        <AccountId>517</AccountId>
        <AccountType/>
      </UserInfo>
      <UserInfo>
        <DisplayName>Millar, Richard</DisplayName>
        <AccountId>66</AccountId>
        <AccountType/>
      </UserInfo>
      <UserInfo>
        <DisplayName>Rayner, Simon</DisplayName>
        <AccountId>77</AccountId>
        <AccountType/>
      </UserInfo>
      <UserInfo>
        <DisplayName>Shepheard, Marcus</DisplayName>
        <AccountId>110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DAE414A8CEE1D4CAC43A1CA9D885973" ma:contentTypeVersion="24" ma:contentTypeDescription="Create a new document." ma:contentTypeScope="" ma:versionID="3d538cd4dcd122028bb99c32e3c5e5f8">
  <xsd:schema xmlns:xsd="http://www.w3.org/2001/XMLSchema" xmlns:xs="http://www.w3.org/2001/XMLSchema" xmlns:p="http://schemas.microsoft.com/office/2006/metadata/properties" xmlns:ns1="http://schemas.microsoft.com/sharepoint/v3" xmlns:ns2="662745e8-e224-48e8-a2e3-254862b8c2f5" xmlns:ns3="7a4ed3e5-8539-4056-add8-8824f7d44d37" xmlns:ns4="3964904f-5f85-4184-bdfc-bbe062de5a69" targetNamespace="http://schemas.microsoft.com/office/2006/metadata/properties" ma:root="true" ma:fieldsID="1a8b1b88c91daa5e8ca444e17daf461d" ns1:_="" ns2:_="" ns3:_="" ns4:_="">
    <xsd:import namespace="http://schemas.microsoft.com/sharepoint/v3"/>
    <xsd:import namespace="662745e8-e224-48e8-a2e3-254862b8c2f5"/>
    <xsd:import namespace="7a4ed3e5-8539-4056-add8-8824f7d44d3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Mitig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ed3e5-8539-4056-add8-8824f7d44d3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41" nillable="true" ma:displayName="Location" ma:internalName="MediaServiceLocation" ma:readOnly="true">
      <xsd:simpleType>
        <xsd:restriction base="dms:Text"/>
      </xsd:simpleType>
    </xsd:element>
    <xsd:element name="MediaServiceObjectDetectorVersions" ma:index="4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B4899-C2E0-4994-8826-BA70E68D7EC6}">
  <ds:schemaRefs>
    <ds:schemaRef ds:uri="Microsoft.SharePoint.Taxonomy.ContentTypeSync"/>
  </ds:schemaRefs>
</ds:datastoreItem>
</file>

<file path=customXml/itemProps2.xml><?xml version="1.0" encoding="utf-8"?>
<ds:datastoreItem xmlns:ds="http://schemas.openxmlformats.org/officeDocument/2006/customXml" ds:itemID="{AF906C18-91CC-4CAD-A452-5789FE3F3DEB}">
  <ds:schemaRefs>
    <ds:schemaRef ds:uri="http://schemas.microsoft.com/sharepoint/v3/contenttype/forms"/>
  </ds:schemaRefs>
</ds:datastoreItem>
</file>

<file path=customXml/itemProps3.xml><?xml version="1.0" encoding="utf-8"?>
<ds:datastoreItem xmlns:ds="http://schemas.openxmlformats.org/officeDocument/2006/customXml" ds:itemID="{89FCEFFA-25AB-4D29-B990-B3631CBFECDD}">
  <ds:schemaRefs>
    <ds:schemaRef ds:uri="3964904f-5f85-4184-bdfc-bbe062de5a69"/>
    <ds:schemaRef ds:uri="7a4ed3e5-8539-4056-add8-8824f7d44d37"/>
    <ds:schemaRef ds:uri="662745e8-e224-48e8-a2e3-254862b8c2f5"/>
    <ds:schemaRef ds:uri="http://purl.org/dc/elements/1.1/"/>
    <ds:schemaRef ds:uri="http://purl.org/dc/terms/"/>
    <ds:schemaRef ds:uri="http://schemas.microsoft.com/office/2006/documentManagement/types"/>
    <ds:schemaRef ds:uri="http://schemas.microsoft.com/office/2006/metadata/properties"/>
    <ds:schemaRef ds:uri="http://schemas.microsoft.com/sharepoint/v3"/>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A6443E3-1BE9-407C-A283-AAE77778C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7a4ed3e5-8539-4056-add8-8824f7d44d37"/>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F1E5C8-E673-42EB-B4EE-86898560E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5477</Words>
  <Characters>31220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Seera, Penny (ccc)</dc:creator>
  <cp:keywords/>
  <cp:lastModifiedBy>Taylor, Sean</cp:lastModifiedBy>
  <cp:revision>3</cp:revision>
  <dcterms:created xsi:type="dcterms:W3CDTF">2023-09-18T12:22:00Z</dcterms:created>
  <dcterms:modified xsi:type="dcterms:W3CDTF">2023-09-18T12:31:00Z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0x010100A5BF1C78D9F64B679A5EBDE1C6598EBC01000DAE414A8CEE1D4CAC43A1CA9D885973</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