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D5B793" w14:textId="77777777" w:rsidR="00A85B19" w:rsidRPr="0041419B" w:rsidRDefault="00032803" w:rsidP="007279F4">
      <w:pPr>
        <w:pStyle w:val="CoverTitle"/>
        <w:rPr>
          <w:b/>
        </w:rPr>
      </w:pPr>
      <w:r w:rsidRPr="0041419B">
        <w:rPr>
          <w:b/>
        </w:rPr>
        <w:t>Specification for research project</w:t>
      </w:r>
    </w:p>
    <w:p w14:paraId="65F02BE9" w14:textId="77777777" w:rsidR="006F6F67" w:rsidRPr="006F6F67" w:rsidRDefault="006F6F67" w:rsidP="00032803">
      <w:pPr>
        <w:pStyle w:val="CoverSubTitle"/>
        <w:rPr>
          <w:noProof/>
          <w:sz w:val="44"/>
        </w:rPr>
      </w:pPr>
      <w:r w:rsidRPr="006F6F67">
        <w:rPr>
          <w:b/>
        </w:rPr>
        <w:t>T1178 - Good train regulation practice in an ‘on time’ railway</w:t>
      </w:r>
      <w:r w:rsidRPr="006F6F67">
        <w:rPr>
          <w:noProof/>
          <w:sz w:val="44"/>
        </w:rPr>
        <w:t xml:space="preserve"> </w:t>
      </w:r>
    </w:p>
    <w:p w14:paraId="7B988398" w14:textId="77777777" w:rsidR="008F77D0" w:rsidRDefault="008F77D0" w:rsidP="008F77D0">
      <w:pPr>
        <w:pStyle w:val="Body"/>
      </w:pPr>
      <w:r>
        <w:t xml:space="preserve">The draft research specification that follows, outlines RSSB’s proposed research to assess the performance and customer impact from implementing an operational decision support tool.    </w:t>
      </w:r>
    </w:p>
    <w:p w14:paraId="24FD5163" w14:textId="52FC584C" w:rsidR="008F77D0" w:rsidRDefault="008F77D0" w:rsidP="008F77D0">
      <w:pPr>
        <w:pStyle w:val="Body"/>
      </w:pPr>
      <w:r w:rsidRPr="00B7351D">
        <w:t xml:space="preserve">A pre-tender suppliers meeting has been arranged for </w:t>
      </w:r>
      <w:r>
        <w:t>24 April 2019 at 16:00 – 17:00, at</w:t>
      </w:r>
      <w:r w:rsidRPr="00616B20">
        <w:t xml:space="preserve"> the RSSB offices in Moorgate, London.  </w:t>
      </w:r>
      <w:r w:rsidRPr="00344434">
        <w:t xml:space="preserve">The purpose of </w:t>
      </w:r>
      <w:r w:rsidRPr="00B7351D">
        <w:t>this meeting is to:</w:t>
      </w:r>
      <w:r>
        <w:t xml:space="preserve"> </w:t>
      </w:r>
    </w:p>
    <w:p w14:paraId="2527FD7C" w14:textId="77777777" w:rsidR="008F77D0" w:rsidRDefault="008F77D0" w:rsidP="00B31284">
      <w:pPr>
        <w:pStyle w:val="Body"/>
        <w:numPr>
          <w:ilvl w:val="0"/>
          <w:numId w:val="48"/>
        </w:numPr>
      </w:pPr>
      <w:r>
        <w:t>Provide an outline of the project proposal</w:t>
      </w:r>
    </w:p>
    <w:p w14:paraId="0A345292" w14:textId="77777777" w:rsidR="008F77D0" w:rsidRDefault="008F77D0" w:rsidP="00B31284">
      <w:pPr>
        <w:pStyle w:val="Body"/>
        <w:numPr>
          <w:ilvl w:val="0"/>
          <w:numId w:val="48"/>
        </w:numPr>
      </w:pPr>
      <w:r>
        <w:t>Provide interested suppliers an opportunity to discuss, understand and inform the research specification</w:t>
      </w:r>
    </w:p>
    <w:p w14:paraId="14505A52" w14:textId="77777777" w:rsidR="008F77D0" w:rsidRDefault="008F77D0" w:rsidP="008F77D0">
      <w:pPr>
        <w:pStyle w:val="Body"/>
      </w:pPr>
      <w:r>
        <w:t>Suppliers should be prepared to discuss the following:</w:t>
      </w:r>
    </w:p>
    <w:p w14:paraId="18D968EB" w14:textId="0D451C70" w:rsidR="008F77D0" w:rsidRDefault="008F77D0" w:rsidP="00B31284">
      <w:pPr>
        <w:pStyle w:val="Body"/>
        <w:numPr>
          <w:ilvl w:val="0"/>
          <w:numId w:val="49"/>
        </w:numPr>
        <w:jc w:val="both"/>
      </w:pPr>
      <w:r>
        <w:t xml:space="preserve">What data and information would suppliers require access to in order </w:t>
      </w:r>
      <w:proofErr w:type="gramStart"/>
      <w:r>
        <w:t>to:</w:t>
      </w:r>
      <w:proofErr w:type="gramEnd"/>
    </w:p>
    <w:p w14:paraId="6F91C197" w14:textId="3D466124" w:rsidR="008F77D0" w:rsidRDefault="008F77D0" w:rsidP="00B31284">
      <w:pPr>
        <w:pStyle w:val="Body"/>
        <w:numPr>
          <w:ilvl w:val="1"/>
          <w:numId w:val="49"/>
        </w:numPr>
        <w:jc w:val="both"/>
      </w:pPr>
      <w:r>
        <w:t>Understand good train regulation practice from existing/previous trials modifying train regulation policies</w:t>
      </w:r>
    </w:p>
    <w:p w14:paraId="50096BBB" w14:textId="76CF8724" w:rsidR="008F77D0" w:rsidRDefault="008F77D0" w:rsidP="00B31284">
      <w:pPr>
        <w:pStyle w:val="Body"/>
        <w:numPr>
          <w:ilvl w:val="1"/>
          <w:numId w:val="49"/>
        </w:numPr>
        <w:jc w:val="both"/>
      </w:pPr>
      <w:r>
        <w:t>Undertake performance modelling of the characteristics that underpin good train regulation practice, to assess the applicability and transferability of these on the wider network</w:t>
      </w:r>
    </w:p>
    <w:p w14:paraId="12806AAA" w14:textId="47C01BBE" w:rsidR="008F77D0" w:rsidRDefault="008F77D0" w:rsidP="00B31284">
      <w:pPr>
        <w:pStyle w:val="Body"/>
        <w:numPr>
          <w:ilvl w:val="1"/>
          <w:numId w:val="49"/>
        </w:numPr>
        <w:jc w:val="both"/>
      </w:pPr>
      <w:r>
        <w:t xml:space="preserve">Test the association between capacity utilisation and different train </w:t>
      </w:r>
      <w:bookmarkStart w:id="0" w:name="_GoBack"/>
      <w:bookmarkEnd w:id="0"/>
      <w:r>
        <w:t>regulation thresholds</w:t>
      </w:r>
    </w:p>
    <w:p w14:paraId="63B0A8D2" w14:textId="77777777" w:rsidR="008F77D0" w:rsidRPr="005437A3" w:rsidRDefault="008F77D0" w:rsidP="00B31284">
      <w:pPr>
        <w:pStyle w:val="Body"/>
        <w:numPr>
          <w:ilvl w:val="0"/>
          <w:numId w:val="49"/>
        </w:numPr>
        <w:jc w:val="both"/>
      </w:pPr>
      <w:r>
        <w:t>What</w:t>
      </w:r>
      <w:r w:rsidRPr="005437A3">
        <w:t xml:space="preserve"> </w:t>
      </w:r>
      <w:r>
        <w:t xml:space="preserve">are the challenges and barriers to delivering this work? What enablers would support </w:t>
      </w:r>
      <w:r w:rsidRPr="005437A3">
        <w:t xml:space="preserve">successful delivery of the project? </w:t>
      </w:r>
    </w:p>
    <w:p w14:paraId="0B4977CE" w14:textId="1C7B5F73" w:rsidR="008F77D0" w:rsidRPr="005437A3" w:rsidRDefault="008F77D0" w:rsidP="00B31284">
      <w:pPr>
        <w:pStyle w:val="Body"/>
        <w:numPr>
          <w:ilvl w:val="0"/>
          <w:numId w:val="49"/>
        </w:numPr>
        <w:jc w:val="both"/>
      </w:pPr>
      <w:r>
        <w:t xml:space="preserve">What </w:t>
      </w:r>
      <w:proofErr w:type="gramStart"/>
      <w:r>
        <w:t>is</w:t>
      </w:r>
      <w:proofErr w:type="gramEnd"/>
      <w:r>
        <w:t xml:space="preserve"> the suppliers estimate of effort required to deliver the project? </w:t>
      </w:r>
      <w:r w:rsidR="009D3219">
        <w:t xml:space="preserve">Suppliers may respond to this question via the email below. </w:t>
      </w:r>
    </w:p>
    <w:p w14:paraId="1C85C273" w14:textId="77777777" w:rsidR="008F77D0" w:rsidRDefault="008F77D0" w:rsidP="008F77D0">
      <w:pPr>
        <w:pStyle w:val="Body"/>
        <w:jc w:val="both"/>
      </w:pPr>
    </w:p>
    <w:p w14:paraId="52817A7C" w14:textId="77777777" w:rsidR="008F77D0" w:rsidRPr="00E73F02" w:rsidRDefault="008F77D0" w:rsidP="008F77D0">
      <w:pPr>
        <w:pStyle w:val="Body"/>
        <w:jc w:val="both"/>
      </w:pPr>
      <w:r>
        <w:t xml:space="preserve">Suppliers wishing to attend in person or by dialling into the meeting should contact </w:t>
      </w:r>
      <w:hyperlink r:id="rId11" w:history="1">
        <w:r w:rsidRPr="00EB30BB">
          <w:rPr>
            <w:rStyle w:val="Hyperlink"/>
            <w:lang w:val="en"/>
          </w:rPr>
          <w:t>Shareditt@rssb.co.uk</w:t>
        </w:r>
      </w:hyperlink>
      <w:r>
        <w:t xml:space="preserve"> to confirm arrangements.</w:t>
      </w:r>
    </w:p>
    <w:p w14:paraId="49D17B9C" w14:textId="77777777" w:rsidR="00142B68" w:rsidRDefault="00142B68" w:rsidP="009C66F7">
      <w:pPr>
        <w:pStyle w:val="Body"/>
        <w:rPr>
          <w:b/>
        </w:rPr>
      </w:pPr>
    </w:p>
    <w:p w14:paraId="047FF414" w14:textId="77777777" w:rsidR="006F6F67" w:rsidRDefault="006F6F67" w:rsidP="009C66F7">
      <w:pPr>
        <w:pStyle w:val="Body"/>
        <w:rPr>
          <w:b/>
        </w:rPr>
      </w:pPr>
    </w:p>
    <w:p w14:paraId="3BC36607" w14:textId="77777777" w:rsidR="006F6F67" w:rsidRDefault="006F6F67" w:rsidP="009C66F7">
      <w:pPr>
        <w:pStyle w:val="Body"/>
        <w:rPr>
          <w:b/>
        </w:rPr>
      </w:pPr>
    </w:p>
    <w:p w14:paraId="2AF7E873" w14:textId="6231D3CA" w:rsidR="0054035A" w:rsidRPr="002C7A2C" w:rsidRDefault="002C7A2C" w:rsidP="00606182">
      <w:pPr>
        <w:pStyle w:val="Heading10"/>
        <w:keepNext/>
        <w:numPr>
          <w:ilvl w:val="0"/>
          <w:numId w:val="25"/>
        </w:numPr>
        <w:ind w:left="426" w:hanging="426"/>
        <w:outlineLvl w:val="9"/>
        <w:rPr>
          <w:rFonts w:ascii="Calibri" w:hAnsi="Calibri"/>
        </w:rPr>
      </w:pPr>
      <w:r>
        <w:rPr>
          <w:rFonts w:ascii="Calibri" w:hAnsi="Calibri"/>
        </w:rPr>
        <w:lastRenderedPageBreak/>
        <w:t>RSSB overview</w:t>
      </w:r>
    </w:p>
    <w:p w14:paraId="039D475E" w14:textId="77777777" w:rsidR="00577801" w:rsidRDefault="00577801" w:rsidP="00577801">
      <w:pPr>
        <w:pStyle w:val="Body"/>
        <w:spacing w:line="276" w:lineRule="auto"/>
        <w:jc w:val="both"/>
      </w:pPr>
      <w:r w:rsidRPr="00F737D3">
        <w:t>RSSB</w:t>
      </w:r>
      <w:r>
        <w:t xml:space="preserve"> is a membership organisation that supports the GB rail industry by:</w:t>
      </w:r>
    </w:p>
    <w:p w14:paraId="43C78E7B" w14:textId="77777777" w:rsidR="00577801" w:rsidRPr="00360B24" w:rsidRDefault="00577801" w:rsidP="00606182">
      <w:pPr>
        <w:pStyle w:val="Bullet1"/>
        <w:numPr>
          <w:ilvl w:val="0"/>
          <w:numId w:val="26"/>
        </w:numPr>
        <w:spacing w:line="276" w:lineRule="auto"/>
        <w:jc w:val="both"/>
      </w:pPr>
      <w:r w:rsidRPr="00360B24">
        <w:rPr>
          <w:b/>
        </w:rPr>
        <w:t>Understanding risk</w:t>
      </w:r>
      <w:r w:rsidRPr="00360B24">
        <w:t xml:space="preserve"> – Using safety intelligence with the latest risk modelling to inform members and support safe decision making. </w:t>
      </w:r>
    </w:p>
    <w:p w14:paraId="59B1DA66" w14:textId="77777777" w:rsidR="00577801" w:rsidRPr="00360B24" w:rsidRDefault="00577801" w:rsidP="00606182">
      <w:pPr>
        <w:pStyle w:val="Bullet1"/>
        <w:numPr>
          <w:ilvl w:val="0"/>
          <w:numId w:val="26"/>
        </w:numPr>
        <w:spacing w:line="276" w:lineRule="auto"/>
        <w:jc w:val="both"/>
      </w:pPr>
      <w:r w:rsidRPr="00360B24">
        <w:rPr>
          <w:b/>
        </w:rPr>
        <w:t>Guiding standards</w:t>
      </w:r>
      <w:r w:rsidRPr="00360B24">
        <w:t xml:space="preserve"> – Creating, reviewing and simplifying GB standards; managing the Rule Book and making it easier for the railway to deliver efficiently and safely. </w:t>
      </w:r>
    </w:p>
    <w:p w14:paraId="17147378" w14:textId="77777777" w:rsidR="00577801" w:rsidRPr="00360B24" w:rsidRDefault="00577801" w:rsidP="00606182">
      <w:pPr>
        <w:pStyle w:val="Bullet1"/>
        <w:numPr>
          <w:ilvl w:val="0"/>
          <w:numId w:val="26"/>
        </w:numPr>
        <w:spacing w:line="276" w:lineRule="auto"/>
        <w:jc w:val="both"/>
      </w:pPr>
      <w:r>
        <w:rPr>
          <w:b/>
        </w:rPr>
        <w:t>Facilitating cross-industry collaboration</w:t>
      </w:r>
      <w:r w:rsidRPr="00360B24">
        <w:t xml:space="preserve"> – As an independent cross-industry body, supporting activities which require collaboration</w:t>
      </w:r>
      <w:r>
        <w:t xml:space="preserve"> such as </w:t>
      </w:r>
      <w:r w:rsidRPr="00360B24">
        <w:t>supplier assurance schemes</w:t>
      </w:r>
      <w:r>
        <w:t xml:space="preserve">, </w:t>
      </w:r>
      <w:r w:rsidRPr="00360B24">
        <w:t xml:space="preserve">confidential reporting </w:t>
      </w:r>
      <w:r>
        <w:t>and developing industry strategies</w:t>
      </w:r>
      <w:r w:rsidRPr="00360B24">
        <w:t>.</w:t>
      </w:r>
    </w:p>
    <w:p w14:paraId="069E721A" w14:textId="77777777" w:rsidR="00577801" w:rsidRPr="00360B24" w:rsidRDefault="00577801" w:rsidP="00606182">
      <w:pPr>
        <w:pStyle w:val="Bullet1"/>
        <w:numPr>
          <w:ilvl w:val="0"/>
          <w:numId w:val="26"/>
        </w:numPr>
        <w:spacing w:line="276" w:lineRule="auto"/>
        <w:jc w:val="both"/>
      </w:pPr>
      <w:r w:rsidRPr="00360B24">
        <w:rPr>
          <w:b/>
        </w:rPr>
        <w:t>Managing research, development and innovation</w:t>
      </w:r>
      <w:r w:rsidRPr="00360B24">
        <w:t xml:space="preserve"> – Undertaking, commissioning and managing research and innovation prog</w:t>
      </w:r>
      <w:r>
        <w:t>rammes to address current and future needs and</w:t>
      </w:r>
      <w:r w:rsidRPr="00360B24">
        <w:t xml:space="preserve"> provid</w:t>
      </w:r>
      <w:r w:rsidR="0061191F">
        <w:t>ing</w:t>
      </w:r>
      <w:r w:rsidRPr="00360B24">
        <w:t xml:space="preserve"> knowledge for decisio</w:t>
      </w:r>
      <w:r>
        <w:t>n making;</w:t>
      </w:r>
      <w:r w:rsidRPr="00360B24">
        <w:t xml:space="preserve"> </w:t>
      </w:r>
      <w:r>
        <w:t xml:space="preserve">supporting implementation </w:t>
      </w:r>
      <w:r w:rsidRPr="00360B24">
        <w:t xml:space="preserve">and promoting step changes to deliver </w:t>
      </w:r>
      <w:r>
        <w:t>industry</w:t>
      </w:r>
      <w:r w:rsidRPr="00360B24">
        <w:t xml:space="preserve"> </w:t>
      </w:r>
      <w:r>
        <w:t>s</w:t>
      </w:r>
      <w:r w:rsidRPr="00360B24">
        <w:t>trateg</w:t>
      </w:r>
      <w:r>
        <w:t>ies</w:t>
      </w:r>
      <w:r w:rsidRPr="00360B24">
        <w:t xml:space="preserve">. </w:t>
      </w:r>
    </w:p>
    <w:p w14:paraId="078C0912" w14:textId="77777777" w:rsidR="00D02A81" w:rsidRDefault="00D02A81" w:rsidP="00D02A81">
      <w:pPr>
        <w:pStyle w:val="Bullet1"/>
        <w:numPr>
          <w:ilvl w:val="0"/>
          <w:numId w:val="0"/>
        </w:numPr>
        <w:ind w:left="360" w:hanging="360"/>
      </w:pPr>
    </w:p>
    <w:p w14:paraId="22449ECE" w14:textId="77777777" w:rsidR="00D02A81" w:rsidRDefault="00D02A81" w:rsidP="00D02A81">
      <w:pPr>
        <w:pStyle w:val="Bullet1"/>
        <w:numPr>
          <w:ilvl w:val="0"/>
          <w:numId w:val="0"/>
        </w:numPr>
        <w:ind w:left="360" w:hanging="360"/>
      </w:pPr>
    </w:p>
    <w:p w14:paraId="3D8CFF35" w14:textId="77777777" w:rsidR="00005F35" w:rsidRDefault="00005F35" w:rsidP="00606182">
      <w:pPr>
        <w:pStyle w:val="Heading10"/>
        <w:keepNext/>
        <w:numPr>
          <w:ilvl w:val="0"/>
          <w:numId w:val="25"/>
        </w:numPr>
        <w:ind w:left="426" w:hanging="426"/>
        <w:outlineLvl w:val="9"/>
        <w:rPr>
          <w:rFonts w:ascii="Calibri" w:hAnsi="Calibri"/>
        </w:rPr>
        <w:sectPr w:rsidR="00005F35" w:rsidSect="00D26B62">
          <w:headerReference w:type="even" r:id="rId12"/>
          <w:headerReference w:type="default" r:id="rId13"/>
          <w:footerReference w:type="even" r:id="rId14"/>
          <w:footerReference w:type="default" r:id="rId15"/>
          <w:headerReference w:type="first" r:id="rId16"/>
          <w:footerReference w:type="first" r:id="rId17"/>
          <w:pgSz w:w="11906" w:h="16838"/>
          <w:pgMar w:top="1985" w:right="1985" w:bottom="1985" w:left="1985" w:header="567" w:footer="567" w:gutter="0"/>
          <w:cols w:space="708"/>
          <w:docGrid w:linePitch="360"/>
        </w:sectPr>
      </w:pPr>
    </w:p>
    <w:p w14:paraId="65275AD6" w14:textId="4B5C5E3F" w:rsidR="002B328B" w:rsidRPr="002B328B" w:rsidRDefault="008F77D0" w:rsidP="00606182">
      <w:pPr>
        <w:pStyle w:val="Heading10"/>
        <w:keepNext/>
        <w:numPr>
          <w:ilvl w:val="0"/>
          <w:numId w:val="25"/>
        </w:numPr>
        <w:ind w:left="426" w:hanging="426"/>
        <w:outlineLvl w:val="9"/>
        <w:rPr>
          <w:rFonts w:ascii="Calibri" w:hAnsi="Calibri"/>
        </w:rPr>
      </w:pPr>
      <w:r>
        <w:rPr>
          <w:rFonts w:ascii="Calibri" w:hAnsi="Calibri"/>
        </w:rPr>
        <w:lastRenderedPageBreak/>
        <w:t xml:space="preserve">Project </w:t>
      </w:r>
      <w:r w:rsidR="005047AB">
        <w:rPr>
          <w:rFonts w:ascii="Calibri" w:hAnsi="Calibri"/>
        </w:rPr>
        <w:t>B</w:t>
      </w:r>
      <w:r w:rsidR="0054035A">
        <w:rPr>
          <w:rFonts w:ascii="Calibri" w:hAnsi="Calibri"/>
        </w:rPr>
        <w:t xml:space="preserve">ackground </w:t>
      </w:r>
    </w:p>
    <w:p w14:paraId="31D4A1A1" w14:textId="77777777" w:rsidR="002B328B" w:rsidRDefault="002B328B" w:rsidP="002B328B">
      <w:pPr>
        <w:spacing w:before="120" w:after="120" w:line="276" w:lineRule="auto"/>
        <w:rPr>
          <w:rFonts w:asciiTheme="minorHAnsi" w:hAnsiTheme="minorHAnsi" w:cstheme="minorHAnsi"/>
          <w:sz w:val="22"/>
          <w:szCs w:val="22"/>
        </w:rPr>
      </w:pPr>
      <w:r w:rsidRPr="009D6479">
        <w:rPr>
          <w:rFonts w:asciiTheme="minorHAnsi" w:hAnsiTheme="minorHAnsi" w:cstheme="minorHAnsi"/>
          <w:sz w:val="22"/>
          <w:szCs w:val="22"/>
        </w:rPr>
        <w:t>CP6 will bring new industry performance metrics into action, to closely align the passenger experience with how performance is measured and reported</w:t>
      </w:r>
      <w:r w:rsidRPr="009D6479">
        <w:rPr>
          <w:rStyle w:val="FootnoteReference"/>
          <w:rFonts w:asciiTheme="minorHAnsi" w:hAnsiTheme="minorHAnsi" w:cstheme="minorHAnsi"/>
          <w:sz w:val="22"/>
          <w:szCs w:val="22"/>
        </w:rPr>
        <w:footnoteReference w:id="1"/>
      </w:r>
      <w:r w:rsidRPr="009D6479">
        <w:rPr>
          <w:rFonts w:asciiTheme="minorHAnsi" w:hAnsiTheme="minorHAnsi" w:cstheme="minorHAnsi"/>
          <w:sz w:val="22"/>
          <w:szCs w:val="22"/>
        </w:rPr>
        <w:t>. Industry performance is currently measured and reported as ‘on time’ at 5 or 10 minutes within end destination of short and long-distance journeys. Key changes to the metrics will include train punctuality measured to the minute, at every possible recorded station stop on the train’s journey</w:t>
      </w:r>
      <w:r w:rsidRPr="009D6479">
        <w:rPr>
          <w:rStyle w:val="FootnoteReference"/>
          <w:rFonts w:asciiTheme="minorHAnsi" w:hAnsiTheme="minorHAnsi" w:cstheme="minorHAnsi"/>
          <w:sz w:val="22"/>
          <w:szCs w:val="22"/>
        </w:rPr>
        <w:footnoteReference w:id="2"/>
      </w:r>
      <w:r w:rsidRPr="009D6479">
        <w:rPr>
          <w:rFonts w:asciiTheme="minorHAnsi" w:hAnsiTheme="minorHAnsi" w:cstheme="minorHAnsi"/>
          <w:sz w:val="22"/>
          <w:szCs w:val="22"/>
        </w:rPr>
        <w:t>.</w:t>
      </w:r>
      <w:r>
        <w:rPr>
          <w:rFonts w:asciiTheme="minorHAnsi" w:hAnsiTheme="minorHAnsi" w:cstheme="minorHAnsi"/>
          <w:sz w:val="22"/>
          <w:szCs w:val="22"/>
        </w:rPr>
        <w:t xml:space="preserve">  </w:t>
      </w:r>
      <w:r w:rsidRPr="009D6479">
        <w:rPr>
          <w:rFonts w:asciiTheme="minorHAnsi" w:hAnsiTheme="minorHAnsi" w:cstheme="minorHAnsi"/>
          <w:sz w:val="22"/>
          <w:szCs w:val="22"/>
        </w:rPr>
        <w:t>The implications of an ‘on time’ railway places pressure on delivering the timetable whilst also continuing to minimise overall delays. The new metrics are expected to significantly impact numerous processes and people across industry</w:t>
      </w:r>
      <w:r>
        <w:rPr>
          <w:rFonts w:asciiTheme="minorHAnsi" w:hAnsiTheme="minorHAnsi" w:cstheme="minorHAnsi"/>
          <w:sz w:val="22"/>
          <w:szCs w:val="22"/>
        </w:rPr>
        <w:t>, including train regulation</w:t>
      </w:r>
      <w:r w:rsidRPr="009D6479">
        <w:rPr>
          <w:rFonts w:asciiTheme="minorHAnsi" w:hAnsiTheme="minorHAnsi" w:cstheme="minorHAnsi"/>
          <w:sz w:val="22"/>
          <w:szCs w:val="22"/>
        </w:rPr>
        <w:t xml:space="preserve">.  </w:t>
      </w:r>
    </w:p>
    <w:p w14:paraId="454967D1" w14:textId="77777777" w:rsidR="002B328B" w:rsidRDefault="002B328B" w:rsidP="002B328B">
      <w:pPr>
        <w:spacing w:before="120" w:after="120" w:line="276" w:lineRule="auto"/>
        <w:rPr>
          <w:rFonts w:asciiTheme="minorHAnsi" w:hAnsiTheme="minorHAnsi" w:cstheme="minorHAnsi"/>
          <w:sz w:val="22"/>
          <w:szCs w:val="22"/>
        </w:rPr>
      </w:pPr>
      <w:r w:rsidRPr="009D6479">
        <w:rPr>
          <w:rFonts w:asciiTheme="minorHAnsi" w:hAnsiTheme="minorHAnsi" w:cstheme="minorHAnsi"/>
          <w:sz w:val="22"/>
          <w:szCs w:val="22"/>
        </w:rPr>
        <w:t xml:space="preserve">Train regulation is considered a complex industry process that controls the running of trains through key junctions in the network. This process is particularly challenging in congested areas where multiple train operators provide services over the same line and signallers have limited time available to make a sound regulation decision.  Poor decisions can impact the customer experience (passenger and freight), and increase delays (e.g. sub-threshold, minor, reactionary, and consequential disruption) and associated costs.  </w:t>
      </w:r>
    </w:p>
    <w:p w14:paraId="2C209DF6" w14:textId="77777777" w:rsidR="007E0879" w:rsidRPr="009D6479" w:rsidRDefault="007E0879" w:rsidP="007E0879">
      <w:pPr>
        <w:spacing w:before="120" w:after="120" w:line="276" w:lineRule="auto"/>
        <w:rPr>
          <w:rFonts w:asciiTheme="minorHAnsi" w:hAnsiTheme="minorHAnsi" w:cstheme="minorHAnsi"/>
          <w:sz w:val="22"/>
          <w:szCs w:val="22"/>
        </w:rPr>
      </w:pPr>
      <w:r w:rsidRPr="009D6479">
        <w:rPr>
          <w:rFonts w:asciiTheme="minorHAnsi" w:hAnsiTheme="minorHAnsi" w:cstheme="minorHAnsi"/>
          <w:sz w:val="22"/>
          <w:szCs w:val="22"/>
        </w:rPr>
        <w:t>The Rail Operations Code currently provides the Train Regulation Objective, which underpins the principles of regulatory policies</w:t>
      </w:r>
      <w:r>
        <w:rPr>
          <w:rStyle w:val="FootnoteReference"/>
          <w:rFonts w:asciiTheme="minorHAnsi" w:hAnsiTheme="minorHAnsi" w:cstheme="minorHAnsi"/>
          <w:sz w:val="22"/>
          <w:szCs w:val="22"/>
        </w:rPr>
        <w:footnoteReference w:id="3"/>
      </w:r>
      <w:r w:rsidRPr="009D6479">
        <w:rPr>
          <w:rFonts w:asciiTheme="minorHAnsi" w:hAnsiTheme="minorHAnsi" w:cstheme="minorHAnsi"/>
          <w:sz w:val="22"/>
          <w:szCs w:val="22"/>
        </w:rPr>
        <w:t>. These include for example, ensuring a fair and reasonable balance is delivered, optimising an efficient use of available infrastructure, minimising overall delays to passengers or freight, maintaining agreed connections between services, and avoiding undue discrimination between TOCs. However, it is not fully understood what a good train regulation decision looks like, and what impact, if any, changes to the CP6 metrics will bring.</w:t>
      </w:r>
      <w:r>
        <w:rPr>
          <w:rFonts w:asciiTheme="minorHAnsi" w:hAnsiTheme="minorHAnsi" w:cstheme="minorHAnsi"/>
          <w:sz w:val="22"/>
          <w:szCs w:val="22"/>
        </w:rPr>
        <w:t xml:space="preserve"> </w:t>
      </w:r>
    </w:p>
    <w:p w14:paraId="7A58A275" w14:textId="77777777" w:rsidR="007E0879" w:rsidRPr="007E0879" w:rsidRDefault="002B328B" w:rsidP="007E0879">
      <w:pPr>
        <w:spacing w:before="120" w:after="120" w:line="276" w:lineRule="auto"/>
        <w:rPr>
          <w:rFonts w:asciiTheme="minorHAnsi" w:hAnsiTheme="minorHAnsi" w:cstheme="minorHAnsi"/>
          <w:sz w:val="22"/>
          <w:szCs w:val="22"/>
        </w:rPr>
      </w:pPr>
      <w:r w:rsidRPr="009D6479">
        <w:rPr>
          <w:rFonts w:asciiTheme="minorHAnsi" w:hAnsiTheme="minorHAnsi" w:cstheme="minorHAnsi"/>
          <w:sz w:val="22"/>
          <w:szCs w:val="22"/>
        </w:rPr>
        <w:t xml:space="preserve">Some routes have undertaken/are undertaking trials to evaluate the impact of regulating for ‘on time’ services, whilst considering that certain services may require a degree of prioritisation. </w:t>
      </w:r>
      <w:r>
        <w:rPr>
          <w:rFonts w:asciiTheme="minorHAnsi" w:hAnsiTheme="minorHAnsi" w:cstheme="minorHAnsi"/>
          <w:sz w:val="22"/>
          <w:szCs w:val="22"/>
        </w:rPr>
        <w:t xml:space="preserve">  </w:t>
      </w:r>
      <w:r w:rsidR="007E0879">
        <w:rPr>
          <w:rFonts w:asciiTheme="minorHAnsi" w:hAnsiTheme="minorHAnsi" w:cstheme="minorHAnsi"/>
          <w:sz w:val="22"/>
          <w:szCs w:val="22"/>
        </w:rPr>
        <w:t xml:space="preserve">Findings from these trials have shown a promising uplift in train punctuality and a reduction in miss-regulated events.  Thus, presenting an opportunity for research to examine current practice and provide guidance to </w:t>
      </w:r>
      <w:r w:rsidR="007E0879" w:rsidRPr="007E0879">
        <w:rPr>
          <w:rFonts w:asciiTheme="minorHAnsi" w:hAnsiTheme="minorHAnsi" w:cstheme="minorHAnsi"/>
          <w:sz w:val="22"/>
          <w:szCs w:val="22"/>
        </w:rPr>
        <w:t>supporting the wider industry in the transition to ‘on time’ metrics.  As such, t</w:t>
      </w:r>
      <w:r w:rsidRPr="007E0879">
        <w:rPr>
          <w:rFonts w:asciiTheme="minorHAnsi" w:hAnsiTheme="minorHAnsi" w:cstheme="minorHAnsi"/>
          <w:sz w:val="22"/>
          <w:szCs w:val="22"/>
        </w:rPr>
        <w:t>he outputs are expected to support the CP6 performance metrics transition programme led by Networ</w:t>
      </w:r>
      <w:r w:rsidR="007E0879">
        <w:rPr>
          <w:rFonts w:asciiTheme="minorHAnsi" w:hAnsiTheme="minorHAnsi" w:cstheme="minorHAnsi"/>
          <w:sz w:val="22"/>
          <w:szCs w:val="22"/>
        </w:rPr>
        <w:t xml:space="preserve">k Rail.  </w:t>
      </w:r>
    </w:p>
    <w:p w14:paraId="355D5645" w14:textId="77777777" w:rsidR="002B328B" w:rsidRPr="00D273AF" w:rsidRDefault="007E0879" w:rsidP="00D273AF">
      <w:pPr>
        <w:spacing w:before="120" w:after="120" w:line="276" w:lineRule="auto"/>
        <w:rPr>
          <w:rFonts w:asciiTheme="minorHAnsi" w:hAnsiTheme="minorHAnsi" w:cstheme="minorHAnsi"/>
          <w:sz w:val="22"/>
          <w:szCs w:val="22"/>
        </w:rPr>
      </w:pPr>
      <w:r>
        <w:rPr>
          <w:rFonts w:asciiTheme="minorHAnsi" w:hAnsiTheme="minorHAnsi" w:cstheme="minorHAnsi"/>
          <w:sz w:val="22"/>
          <w:szCs w:val="22"/>
        </w:rPr>
        <w:t>Traffic Management Systems (TMS)</w:t>
      </w:r>
      <w:r w:rsidR="005D0CD4">
        <w:rPr>
          <w:rFonts w:asciiTheme="minorHAnsi" w:hAnsiTheme="minorHAnsi" w:cstheme="minorHAnsi"/>
          <w:sz w:val="22"/>
          <w:szCs w:val="22"/>
        </w:rPr>
        <w:t xml:space="preserve"> </w:t>
      </w:r>
      <w:r w:rsidR="00A33C1C">
        <w:rPr>
          <w:rFonts w:asciiTheme="minorHAnsi" w:hAnsiTheme="minorHAnsi" w:cstheme="minorHAnsi"/>
          <w:sz w:val="22"/>
          <w:szCs w:val="22"/>
        </w:rPr>
        <w:t xml:space="preserve">have been deployed in several parts of the network, with wider industry roll out envisaged over the next 30 years, according to the </w:t>
      </w:r>
      <w:r w:rsidR="00A33C1C" w:rsidRPr="00D273AF">
        <w:rPr>
          <w:rFonts w:asciiTheme="minorHAnsi" w:hAnsiTheme="minorHAnsi" w:cstheme="minorHAnsi"/>
          <w:sz w:val="22"/>
          <w:szCs w:val="22"/>
        </w:rPr>
        <w:t>Rail Technical Strategy</w:t>
      </w:r>
      <w:r w:rsidR="00A33C1C" w:rsidRPr="007E0879">
        <w:rPr>
          <w:rFonts w:asciiTheme="minorHAnsi" w:hAnsiTheme="minorHAnsi" w:cstheme="minorHAnsi"/>
          <w:sz w:val="22"/>
          <w:szCs w:val="22"/>
        </w:rPr>
        <w:t xml:space="preserve"> (2012)</w:t>
      </w:r>
      <w:r w:rsidR="00A33C1C">
        <w:rPr>
          <w:rFonts w:asciiTheme="minorHAnsi" w:hAnsiTheme="minorHAnsi" w:cstheme="minorHAnsi"/>
          <w:sz w:val="22"/>
          <w:szCs w:val="22"/>
        </w:rPr>
        <w:t xml:space="preserve">.  The </w:t>
      </w:r>
      <w:r w:rsidR="00A33C1C" w:rsidRPr="007E0879">
        <w:rPr>
          <w:rFonts w:asciiTheme="minorHAnsi" w:hAnsiTheme="minorHAnsi" w:cstheme="minorHAnsi"/>
          <w:sz w:val="22"/>
          <w:szCs w:val="22"/>
        </w:rPr>
        <w:t>Control, Command and Communications</w:t>
      </w:r>
      <w:r w:rsidR="00A33C1C">
        <w:rPr>
          <w:rFonts w:asciiTheme="minorHAnsi" w:hAnsiTheme="minorHAnsi" w:cstheme="minorHAnsi"/>
          <w:sz w:val="22"/>
          <w:szCs w:val="22"/>
        </w:rPr>
        <w:t xml:space="preserve"> theme notes </w:t>
      </w:r>
      <w:r w:rsidR="00A33C1C">
        <w:rPr>
          <w:rFonts w:asciiTheme="minorHAnsi" w:hAnsiTheme="minorHAnsi" w:cstheme="minorHAnsi"/>
          <w:sz w:val="22"/>
          <w:szCs w:val="22"/>
        </w:rPr>
        <w:lastRenderedPageBreak/>
        <w:t xml:space="preserve">the following </w:t>
      </w:r>
      <w:r w:rsidR="00A33C1C" w:rsidRPr="007E0879">
        <w:rPr>
          <w:rFonts w:asciiTheme="minorHAnsi" w:hAnsiTheme="minorHAnsi" w:cstheme="minorHAnsi"/>
          <w:sz w:val="22"/>
          <w:szCs w:val="22"/>
        </w:rPr>
        <w:t>vision:</w:t>
      </w:r>
      <w:r w:rsidR="00A33C1C">
        <w:rPr>
          <w:rFonts w:asciiTheme="minorHAnsi" w:hAnsiTheme="minorHAnsi" w:cstheme="minorHAnsi"/>
          <w:sz w:val="22"/>
          <w:szCs w:val="22"/>
        </w:rPr>
        <w:t xml:space="preserve"> </w:t>
      </w:r>
      <w:r w:rsidR="00A33C1C" w:rsidRPr="00D273AF">
        <w:rPr>
          <w:rFonts w:asciiTheme="minorHAnsi" w:hAnsiTheme="minorHAnsi" w:cstheme="minorHAnsi"/>
          <w:sz w:val="22"/>
          <w:szCs w:val="22"/>
        </w:rPr>
        <w:t>“</w:t>
      </w:r>
      <w:r w:rsidR="00A33C1C" w:rsidRPr="00D273AF">
        <w:rPr>
          <w:rFonts w:asciiTheme="minorHAnsi" w:hAnsiTheme="minorHAnsi" w:cstheme="minorHAnsi"/>
          <w:i/>
          <w:sz w:val="22"/>
          <w:szCs w:val="22"/>
        </w:rPr>
        <w:t>Intelligent traffic management and control systems dynamically optimise network capacity and facilitate highly efficient movement of passengers and freight</w:t>
      </w:r>
      <w:r w:rsidR="00A33C1C" w:rsidRPr="00D273AF">
        <w:rPr>
          <w:rFonts w:asciiTheme="minorHAnsi" w:hAnsiTheme="minorHAnsi" w:cstheme="minorHAnsi"/>
          <w:sz w:val="22"/>
          <w:szCs w:val="22"/>
        </w:rPr>
        <w:t>”</w:t>
      </w:r>
      <w:r w:rsidR="00A33C1C" w:rsidRPr="00D273AF">
        <w:rPr>
          <w:rStyle w:val="FootnoteReference"/>
          <w:rFonts w:asciiTheme="minorHAnsi" w:hAnsiTheme="minorHAnsi" w:cstheme="minorHAnsi"/>
          <w:sz w:val="22"/>
          <w:szCs w:val="22"/>
        </w:rPr>
        <w:footnoteReference w:id="4"/>
      </w:r>
      <w:r w:rsidR="00A33C1C">
        <w:rPr>
          <w:rFonts w:asciiTheme="minorHAnsi" w:hAnsiTheme="minorHAnsi" w:cstheme="minorHAnsi"/>
          <w:sz w:val="22"/>
          <w:szCs w:val="22"/>
        </w:rPr>
        <w:t xml:space="preserve">.  Subsequently, </w:t>
      </w:r>
      <w:r w:rsidR="005D0CD4">
        <w:rPr>
          <w:rFonts w:asciiTheme="minorHAnsi" w:hAnsiTheme="minorHAnsi" w:cstheme="minorHAnsi"/>
          <w:sz w:val="22"/>
          <w:szCs w:val="22"/>
        </w:rPr>
        <w:t>there is also opportunity for the research to inform the industry transition to TMS</w:t>
      </w:r>
      <w:r w:rsidR="00D273AF">
        <w:rPr>
          <w:rFonts w:asciiTheme="minorHAnsi" w:hAnsiTheme="minorHAnsi" w:cstheme="minorHAnsi"/>
          <w:sz w:val="22"/>
          <w:szCs w:val="22"/>
        </w:rPr>
        <w:t>, where the research may develop</w:t>
      </w:r>
      <w:r w:rsidRPr="007E0879">
        <w:rPr>
          <w:rFonts w:asciiTheme="minorHAnsi" w:hAnsiTheme="minorHAnsi" w:cstheme="minorHAnsi"/>
          <w:sz w:val="22"/>
          <w:szCs w:val="22"/>
        </w:rPr>
        <w:t xml:space="preserve"> principles of good train regulation practice</w:t>
      </w:r>
      <w:r w:rsidR="00A33C1C">
        <w:rPr>
          <w:rFonts w:asciiTheme="minorHAnsi" w:hAnsiTheme="minorHAnsi" w:cstheme="minorHAnsi"/>
          <w:sz w:val="22"/>
          <w:szCs w:val="22"/>
        </w:rPr>
        <w:t>.</w:t>
      </w:r>
    </w:p>
    <w:p w14:paraId="58C360F8" w14:textId="454ABEEB" w:rsidR="002712E8" w:rsidRDefault="00A33C1C" w:rsidP="002712E8">
      <w:pPr>
        <w:pStyle w:val="Body"/>
        <w:spacing w:before="120"/>
      </w:pPr>
      <w:r>
        <w:t>T</w:t>
      </w:r>
      <w:r w:rsidR="002B328B">
        <w:t xml:space="preserve">he research </w:t>
      </w:r>
      <w:r w:rsidR="00D273AF">
        <w:t>is supported by the</w:t>
      </w:r>
      <w:r w:rsidR="002B328B">
        <w:t xml:space="preserve"> </w:t>
      </w:r>
      <w:r w:rsidR="00E54C45">
        <w:t xml:space="preserve">industry </w:t>
      </w:r>
      <w:r w:rsidR="002B328B">
        <w:t>Better Operations Programme Board and National Task Force</w:t>
      </w:r>
      <w:r w:rsidR="00D273AF">
        <w:t>.  T</w:t>
      </w:r>
      <w:r w:rsidR="002B328B">
        <w:t>hese groups will be kept informed of the</w:t>
      </w:r>
      <w:r w:rsidR="00E54C45">
        <w:t xml:space="preserve"> project</w:t>
      </w:r>
      <w:r w:rsidR="002B328B">
        <w:t xml:space="preserve"> progress and deliverables.  </w:t>
      </w:r>
      <w:r w:rsidR="002712E8">
        <w:t>On 27 March 2019, this research was scoped with senior industry representatives</w:t>
      </w:r>
      <w:r w:rsidR="00D273AF">
        <w:t xml:space="preserve"> from these groups</w:t>
      </w:r>
      <w:r w:rsidR="002712E8">
        <w:t xml:space="preserve"> to shape the research </w:t>
      </w:r>
      <w:r w:rsidR="00D273AF">
        <w:t>so that it may</w:t>
      </w:r>
      <w:r w:rsidR="002712E8">
        <w:t xml:space="preserve"> address the </w:t>
      </w:r>
      <w:r w:rsidR="00D273AF">
        <w:t>below</w:t>
      </w:r>
      <w:r w:rsidR="002712E8">
        <w:t xml:space="preserve"> </w:t>
      </w:r>
      <w:r w:rsidR="00D273AF">
        <w:t xml:space="preserve">key </w:t>
      </w:r>
      <w:r w:rsidR="002712E8">
        <w:t>research questions</w:t>
      </w:r>
      <w:r w:rsidR="00D273AF">
        <w:t>.</w:t>
      </w:r>
    </w:p>
    <w:p w14:paraId="5A6BE402" w14:textId="77777777" w:rsidR="002712E8" w:rsidRPr="009D6479" w:rsidRDefault="002712E8" w:rsidP="002712E8">
      <w:pPr>
        <w:pStyle w:val="Body"/>
        <w:spacing w:before="120"/>
        <w:rPr>
          <w:rFonts w:asciiTheme="minorHAnsi" w:hAnsiTheme="minorHAnsi" w:cstheme="minorHAnsi"/>
        </w:rPr>
      </w:pPr>
      <w:r w:rsidRPr="009D6479">
        <w:rPr>
          <w:rFonts w:asciiTheme="minorHAnsi" w:hAnsiTheme="minorHAnsi" w:cstheme="minorHAnsi"/>
        </w:rPr>
        <w:t>Given today</w:t>
      </w:r>
      <w:r>
        <w:rPr>
          <w:rFonts w:asciiTheme="minorHAnsi" w:hAnsiTheme="minorHAnsi" w:cstheme="minorHAnsi"/>
        </w:rPr>
        <w:t>’s</w:t>
      </w:r>
      <w:r w:rsidRPr="009D6479">
        <w:rPr>
          <w:rFonts w:asciiTheme="minorHAnsi" w:hAnsiTheme="minorHAnsi" w:cstheme="minorHAnsi"/>
        </w:rPr>
        <w:t xml:space="preserve"> constrain</w:t>
      </w:r>
      <w:r>
        <w:rPr>
          <w:rFonts w:asciiTheme="minorHAnsi" w:hAnsiTheme="minorHAnsi" w:cstheme="minorHAnsi"/>
        </w:rPr>
        <w:t>t</w:t>
      </w:r>
      <w:r w:rsidRPr="009D6479">
        <w:rPr>
          <w:rFonts w:asciiTheme="minorHAnsi" w:hAnsiTheme="minorHAnsi" w:cstheme="minorHAnsi"/>
        </w:rPr>
        <w:t>s, systems and multiple performance metrics:</w:t>
      </w:r>
    </w:p>
    <w:p w14:paraId="7816F95D" w14:textId="77777777" w:rsidR="00A33C1C" w:rsidRDefault="00A33C1C" w:rsidP="00B31284">
      <w:pPr>
        <w:pStyle w:val="ListParagraph"/>
        <w:numPr>
          <w:ilvl w:val="0"/>
          <w:numId w:val="37"/>
        </w:numPr>
        <w:spacing w:line="276" w:lineRule="auto"/>
        <w:contextualSpacing w:val="0"/>
        <w:rPr>
          <w:rFonts w:asciiTheme="minorHAnsi" w:hAnsiTheme="minorHAnsi" w:cstheme="minorHAnsi"/>
          <w:sz w:val="22"/>
        </w:rPr>
      </w:pPr>
      <w:r w:rsidRPr="009D6479">
        <w:rPr>
          <w:rFonts w:asciiTheme="minorHAnsi" w:hAnsiTheme="minorHAnsi" w:cstheme="minorHAnsi"/>
          <w:sz w:val="22"/>
        </w:rPr>
        <w:t xml:space="preserve">What </w:t>
      </w:r>
      <w:r>
        <w:rPr>
          <w:rFonts w:asciiTheme="minorHAnsi" w:hAnsiTheme="minorHAnsi" w:cstheme="minorHAnsi"/>
          <w:sz w:val="22"/>
        </w:rPr>
        <w:t xml:space="preserve">does </w:t>
      </w:r>
      <w:r w:rsidRPr="009D6479">
        <w:rPr>
          <w:rFonts w:asciiTheme="minorHAnsi" w:hAnsiTheme="minorHAnsi" w:cstheme="minorHAnsi"/>
          <w:sz w:val="22"/>
        </w:rPr>
        <w:t xml:space="preserve">good train regulation </w:t>
      </w:r>
      <w:r>
        <w:rPr>
          <w:rFonts w:asciiTheme="minorHAnsi" w:hAnsiTheme="minorHAnsi" w:cstheme="minorHAnsi"/>
          <w:sz w:val="22"/>
        </w:rPr>
        <w:t>practice look like when putting customers first?</w:t>
      </w:r>
    </w:p>
    <w:p w14:paraId="2469606B" w14:textId="77777777" w:rsidR="00A33C1C" w:rsidRPr="009D6479" w:rsidRDefault="00A33C1C" w:rsidP="00B31284">
      <w:pPr>
        <w:pStyle w:val="ListParagraph"/>
        <w:numPr>
          <w:ilvl w:val="0"/>
          <w:numId w:val="37"/>
        </w:numPr>
        <w:spacing w:line="276" w:lineRule="auto"/>
        <w:contextualSpacing w:val="0"/>
        <w:rPr>
          <w:rFonts w:asciiTheme="minorHAnsi" w:hAnsiTheme="minorHAnsi" w:cstheme="minorHAnsi"/>
          <w:sz w:val="22"/>
        </w:rPr>
      </w:pPr>
      <w:r>
        <w:rPr>
          <w:rFonts w:asciiTheme="minorHAnsi" w:hAnsiTheme="minorHAnsi" w:cstheme="minorHAnsi"/>
          <w:sz w:val="22"/>
        </w:rPr>
        <w:t xml:space="preserve">How does </w:t>
      </w:r>
      <w:r w:rsidRPr="008C3B42">
        <w:rPr>
          <w:rFonts w:asciiTheme="minorHAnsi" w:hAnsiTheme="minorHAnsi" w:cstheme="minorHAnsi"/>
          <w:sz w:val="22"/>
          <w:szCs w:val="22"/>
        </w:rPr>
        <w:t xml:space="preserve">capacity utilisation </w:t>
      </w:r>
      <w:r>
        <w:rPr>
          <w:rFonts w:asciiTheme="minorHAnsi" w:hAnsiTheme="minorHAnsi" w:cstheme="minorHAnsi"/>
          <w:sz w:val="22"/>
          <w:szCs w:val="22"/>
        </w:rPr>
        <w:t xml:space="preserve">impact </w:t>
      </w:r>
      <w:r w:rsidRPr="008C3B42">
        <w:rPr>
          <w:rFonts w:asciiTheme="minorHAnsi" w:hAnsiTheme="minorHAnsi" w:cstheme="minorHAnsi"/>
          <w:sz w:val="22"/>
          <w:szCs w:val="22"/>
        </w:rPr>
        <w:t>train regulation thresholds?</w:t>
      </w:r>
    </w:p>
    <w:p w14:paraId="79A4B79E" w14:textId="77777777" w:rsidR="00A33C1C" w:rsidRDefault="00A33C1C" w:rsidP="00B31284">
      <w:pPr>
        <w:pStyle w:val="ListParagraph"/>
        <w:numPr>
          <w:ilvl w:val="0"/>
          <w:numId w:val="37"/>
        </w:numPr>
        <w:spacing w:line="276" w:lineRule="auto"/>
        <w:contextualSpacing w:val="0"/>
        <w:rPr>
          <w:rFonts w:asciiTheme="minorHAnsi" w:hAnsiTheme="minorHAnsi" w:cstheme="minorHAnsi"/>
          <w:sz w:val="22"/>
        </w:rPr>
      </w:pPr>
      <w:r>
        <w:rPr>
          <w:rFonts w:asciiTheme="minorHAnsi" w:hAnsiTheme="minorHAnsi" w:cstheme="minorHAnsi"/>
          <w:sz w:val="22"/>
        </w:rPr>
        <w:t>How can we help decision-makers make effective changes and updates to regulation policies?</w:t>
      </w:r>
    </w:p>
    <w:p w14:paraId="3F2524EE" w14:textId="77777777" w:rsidR="00A33C1C" w:rsidRPr="009D6479" w:rsidRDefault="00A33C1C" w:rsidP="00B31284">
      <w:pPr>
        <w:pStyle w:val="ListParagraph"/>
        <w:numPr>
          <w:ilvl w:val="0"/>
          <w:numId w:val="37"/>
        </w:numPr>
        <w:spacing w:line="276" w:lineRule="auto"/>
        <w:contextualSpacing w:val="0"/>
        <w:rPr>
          <w:rFonts w:asciiTheme="minorHAnsi" w:hAnsiTheme="minorHAnsi" w:cstheme="minorHAnsi"/>
          <w:sz w:val="22"/>
        </w:rPr>
      </w:pPr>
      <w:r w:rsidRPr="009D6479">
        <w:rPr>
          <w:rFonts w:asciiTheme="minorHAnsi" w:hAnsiTheme="minorHAnsi" w:cstheme="minorHAnsi"/>
          <w:sz w:val="22"/>
        </w:rPr>
        <w:t xml:space="preserve">How can we help </w:t>
      </w:r>
      <w:r>
        <w:rPr>
          <w:rFonts w:asciiTheme="minorHAnsi" w:hAnsiTheme="minorHAnsi" w:cstheme="minorHAnsi"/>
          <w:sz w:val="22"/>
        </w:rPr>
        <w:t>staff</w:t>
      </w:r>
      <w:r w:rsidRPr="009D6479">
        <w:rPr>
          <w:rFonts w:asciiTheme="minorHAnsi" w:hAnsiTheme="minorHAnsi" w:cstheme="minorHAnsi"/>
          <w:sz w:val="22"/>
        </w:rPr>
        <w:t xml:space="preserve"> </w:t>
      </w:r>
      <w:r>
        <w:rPr>
          <w:rFonts w:asciiTheme="minorHAnsi" w:hAnsiTheme="minorHAnsi" w:cstheme="minorHAnsi"/>
          <w:sz w:val="22"/>
        </w:rPr>
        <w:t>apply regulation policies successfully?</w:t>
      </w:r>
    </w:p>
    <w:p w14:paraId="0F06941B" w14:textId="77777777" w:rsidR="00A33C1C" w:rsidRPr="009862E5" w:rsidRDefault="00A33C1C" w:rsidP="00B31284">
      <w:pPr>
        <w:pStyle w:val="ListParagraph"/>
        <w:numPr>
          <w:ilvl w:val="0"/>
          <w:numId w:val="37"/>
        </w:numPr>
        <w:rPr>
          <w:rFonts w:asciiTheme="minorHAnsi" w:hAnsiTheme="minorHAnsi" w:cstheme="minorHAnsi"/>
          <w:sz w:val="22"/>
        </w:rPr>
      </w:pPr>
      <w:r w:rsidRPr="00787442">
        <w:rPr>
          <w:rFonts w:asciiTheme="minorHAnsi" w:hAnsiTheme="minorHAnsi" w:cstheme="minorHAnsi"/>
          <w:sz w:val="22"/>
        </w:rPr>
        <w:t xml:space="preserve">How can we </w:t>
      </w:r>
      <w:r>
        <w:rPr>
          <w:rFonts w:asciiTheme="minorHAnsi" w:hAnsiTheme="minorHAnsi" w:cstheme="minorHAnsi"/>
          <w:sz w:val="22"/>
        </w:rPr>
        <w:t>gather evidence of</w:t>
      </w:r>
      <w:r w:rsidRPr="00787442">
        <w:rPr>
          <w:rFonts w:asciiTheme="minorHAnsi" w:hAnsiTheme="minorHAnsi" w:cstheme="minorHAnsi"/>
          <w:sz w:val="22"/>
        </w:rPr>
        <w:t xml:space="preserve"> </w:t>
      </w:r>
      <w:r>
        <w:rPr>
          <w:rFonts w:asciiTheme="minorHAnsi" w:hAnsiTheme="minorHAnsi" w:cstheme="minorHAnsi"/>
          <w:sz w:val="22"/>
        </w:rPr>
        <w:t>good</w:t>
      </w:r>
      <w:r w:rsidRPr="00787442">
        <w:rPr>
          <w:rFonts w:asciiTheme="minorHAnsi" w:hAnsiTheme="minorHAnsi" w:cstheme="minorHAnsi"/>
          <w:sz w:val="22"/>
        </w:rPr>
        <w:t xml:space="preserve"> train regulation </w:t>
      </w:r>
      <w:r>
        <w:rPr>
          <w:rFonts w:asciiTheme="minorHAnsi" w:hAnsiTheme="minorHAnsi" w:cstheme="minorHAnsi"/>
          <w:sz w:val="22"/>
        </w:rPr>
        <w:t>practice to support continuous learning</w:t>
      </w:r>
      <w:r w:rsidRPr="009862E5">
        <w:rPr>
          <w:rFonts w:asciiTheme="minorHAnsi" w:hAnsiTheme="minorHAnsi" w:cstheme="minorHAnsi"/>
          <w:sz w:val="22"/>
        </w:rPr>
        <w:t>?</w:t>
      </w:r>
    </w:p>
    <w:p w14:paraId="0A6C9AE4" w14:textId="77777777" w:rsidR="00A33C1C" w:rsidRDefault="00A33C1C" w:rsidP="00B31284">
      <w:pPr>
        <w:pStyle w:val="ListParagraph"/>
        <w:numPr>
          <w:ilvl w:val="0"/>
          <w:numId w:val="37"/>
        </w:numPr>
        <w:spacing w:line="276" w:lineRule="auto"/>
        <w:contextualSpacing w:val="0"/>
        <w:rPr>
          <w:rFonts w:asciiTheme="minorHAnsi" w:hAnsiTheme="minorHAnsi" w:cstheme="minorHAnsi"/>
          <w:sz w:val="22"/>
        </w:rPr>
      </w:pPr>
      <w:r w:rsidRPr="00E63E95">
        <w:rPr>
          <w:rFonts w:asciiTheme="minorHAnsi" w:hAnsiTheme="minorHAnsi" w:cstheme="minorHAnsi"/>
          <w:sz w:val="22"/>
        </w:rPr>
        <w:t xml:space="preserve">How would traffic management systems enable more effective train regulation </w:t>
      </w:r>
      <w:r>
        <w:rPr>
          <w:rFonts w:asciiTheme="minorHAnsi" w:hAnsiTheme="minorHAnsi" w:cstheme="minorHAnsi"/>
          <w:sz w:val="22"/>
        </w:rPr>
        <w:t>practice</w:t>
      </w:r>
      <w:r w:rsidRPr="00E63E95">
        <w:rPr>
          <w:rFonts w:asciiTheme="minorHAnsi" w:hAnsiTheme="minorHAnsi" w:cstheme="minorHAnsi"/>
          <w:sz w:val="22"/>
        </w:rPr>
        <w:t>?</w:t>
      </w:r>
      <w:r>
        <w:rPr>
          <w:rFonts w:asciiTheme="minorHAnsi" w:hAnsiTheme="minorHAnsi" w:cstheme="minorHAnsi"/>
          <w:sz w:val="22"/>
        </w:rPr>
        <w:t xml:space="preserve"> </w:t>
      </w:r>
    </w:p>
    <w:p w14:paraId="037ED075" w14:textId="77777777" w:rsidR="002712E8" w:rsidRDefault="002712E8" w:rsidP="002B328B">
      <w:pPr>
        <w:pStyle w:val="Body"/>
        <w:spacing w:before="120"/>
      </w:pPr>
      <w:r>
        <w:t xml:space="preserve">The objectives and scope of this work should be delivered to addresses these questions.  </w:t>
      </w:r>
    </w:p>
    <w:p w14:paraId="330FD1C0" w14:textId="514E9C4A" w:rsidR="003542C3" w:rsidRDefault="003542C3" w:rsidP="003542C3">
      <w:pPr>
        <w:spacing w:line="276" w:lineRule="auto"/>
        <w:rPr>
          <w:rFonts w:asciiTheme="minorHAnsi" w:hAnsiTheme="minorHAnsi" w:cstheme="minorHAnsi"/>
          <w:sz w:val="22"/>
          <w:lang w:eastAsia="en-GB"/>
        </w:rPr>
      </w:pPr>
      <w:r>
        <w:rPr>
          <w:rFonts w:asciiTheme="minorHAnsi" w:hAnsiTheme="minorHAnsi" w:cstheme="minorHAnsi"/>
          <w:sz w:val="22"/>
          <w:lang w:eastAsia="en-GB"/>
        </w:rPr>
        <w:t xml:space="preserve">Additionally, agreed industry </w:t>
      </w:r>
      <w:r w:rsidRPr="00B373E1">
        <w:rPr>
          <w:rFonts w:asciiTheme="minorHAnsi" w:hAnsiTheme="minorHAnsi" w:cstheme="minorHAnsi"/>
          <w:sz w:val="22"/>
          <w:lang w:eastAsia="en-GB"/>
        </w:rPr>
        <w:t xml:space="preserve">terms of reference for </w:t>
      </w:r>
      <w:r w:rsidR="00B373E1" w:rsidRPr="00B373E1">
        <w:rPr>
          <w:rFonts w:asciiTheme="minorHAnsi" w:hAnsiTheme="minorHAnsi" w:cstheme="minorHAnsi"/>
          <w:sz w:val="22"/>
          <w:lang w:eastAsia="en-GB"/>
        </w:rPr>
        <w:t>this research</w:t>
      </w:r>
      <w:r>
        <w:rPr>
          <w:rFonts w:asciiTheme="minorHAnsi" w:hAnsiTheme="minorHAnsi" w:cstheme="minorHAnsi"/>
          <w:sz w:val="22"/>
          <w:lang w:eastAsia="en-GB"/>
        </w:rPr>
        <w:t xml:space="preserve"> are provided below: </w:t>
      </w:r>
    </w:p>
    <w:p w14:paraId="6DB3B389" w14:textId="4FCE917B" w:rsidR="002169C8" w:rsidRPr="002169C8" w:rsidRDefault="002169C8" w:rsidP="00B31284">
      <w:pPr>
        <w:pStyle w:val="Body"/>
        <w:numPr>
          <w:ilvl w:val="0"/>
          <w:numId w:val="44"/>
        </w:numPr>
        <w:spacing w:before="120"/>
        <w:rPr>
          <w:rFonts w:asciiTheme="minorHAnsi" w:hAnsiTheme="minorHAnsi" w:cstheme="minorHAnsi"/>
        </w:rPr>
      </w:pPr>
      <w:r w:rsidRPr="00B373E1">
        <w:rPr>
          <w:rFonts w:asciiTheme="minorHAnsi" w:hAnsiTheme="minorHAnsi" w:cstheme="minorHAnsi"/>
          <w:b/>
          <w:u w:val="single"/>
        </w:rPr>
        <w:t>Good train regulation practice</w:t>
      </w:r>
      <w:r w:rsidRPr="002169C8">
        <w:rPr>
          <w:rFonts w:asciiTheme="minorHAnsi" w:hAnsiTheme="minorHAnsi" w:cstheme="minorHAnsi"/>
        </w:rPr>
        <w:t xml:space="preserve"> is referred to as the combination of effective </w:t>
      </w:r>
      <w:r w:rsidRPr="002169C8">
        <w:rPr>
          <w:rFonts w:asciiTheme="minorHAnsi" w:hAnsiTheme="minorHAnsi" w:cstheme="minorHAnsi"/>
          <w:b/>
        </w:rPr>
        <w:t>policy</w:t>
      </w:r>
      <w:r w:rsidRPr="002169C8">
        <w:rPr>
          <w:rFonts w:asciiTheme="minorHAnsi" w:hAnsiTheme="minorHAnsi" w:cstheme="minorHAnsi"/>
        </w:rPr>
        <w:t xml:space="preserve"> and its successful </w:t>
      </w:r>
      <w:r w:rsidRPr="002169C8">
        <w:rPr>
          <w:rFonts w:asciiTheme="minorHAnsi" w:hAnsiTheme="minorHAnsi" w:cstheme="minorHAnsi"/>
          <w:b/>
        </w:rPr>
        <w:t xml:space="preserve">application </w:t>
      </w:r>
      <w:r w:rsidRPr="002169C8">
        <w:rPr>
          <w:rFonts w:asciiTheme="minorHAnsi" w:hAnsiTheme="minorHAnsi" w:cstheme="minorHAnsi"/>
        </w:rPr>
        <w:t>to derive the intended outcome.</w:t>
      </w:r>
    </w:p>
    <w:p w14:paraId="21FB8CE0" w14:textId="77777777" w:rsidR="002169C8" w:rsidRPr="002169C8" w:rsidRDefault="002169C8" w:rsidP="00B31284">
      <w:pPr>
        <w:pStyle w:val="Body"/>
        <w:numPr>
          <w:ilvl w:val="0"/>
          <w:numId w:val="44"/>
        </w:numPr>
        <w:spacing w:before="120"/>
        <w:rPr>
          <w:rFonts w:asciiTheme="minorHAnsi" w:hAnsiTheme="minorHAnsi" w:cstheme="minorHAnsi"/>
        </w:rPr>
      </w:pPr>
      <w:r w:rsidRPr="002169C8">
        <w:rPr>
          <w:rFonts w:asciiTheme="minorHAnsi" w:hAnsiTheme="minorHAnsi" w:cstheme="minorHAnsi"/>
        </w:rPr>
        <w:t>Train regulation</w:t>
      </w:r>
      <w:r w:rsidRPr="002169C8">
        <w:rPr>
          <w:rFonts w:asciiTheme="minorHAnsi" w:hAnsiTheme="minorHAnsi" w:cstheme="minorHAnsi"/>
          <w:b/>
        </w:rPr>
        <w:t xml:space="preserve"> policy </w:t>
      </w:r>
      <w:r w:rsidRPr="002169C8">
        <w:rPr>
          <w:rFonts w:asciiTheme="minorHAnsi" w:hAnsiTheme="minorHAnsi" w:cstheme="minorHAnsi"/>
        </w:rPr>
        <w:t>refers to the policies agreed with train operators and provided as guidance to signallers to direct how trains are regulated over a geographic area.</w:t>
      </w:r>
    </w:p>
    <w:p w14:paraId="4A583BD3" w14:textId="77777777" w:rsidR="002169C8" w:rsidRPr="002169C8" w:rsidRDefault="002169C8" w:rsidP="00B31284">
      <w:pPr>
        <w:pStyle w:val="Body"/>
        <w:numPr>
          <w:ilvl w:val="0"/>
          <w:numId w:val="44"/>
        </w:numPr>
        <w:spacing w:before="120"/>
        <w:rPr>
          <w:rFonts w:asciiTheme="minorHAnsi" w:hAnsiTheme="minorHAnsi" w:cstheme="minorHAnsi"/>
        </w:rPr>
      </w:pPr>
      <w:r w:rsidRPr="002169C8">
        <w:rPr>
          <w:rFonts w:asciiTheme="minorHAnsi" w:hAnsiTheme="minorHAnsi" w:cstheme="minorHAnsi"/>
        </w:rPr>
        <w:t>Train regulation</w:t>
      </w:r>
      <w:r w:rsidRPr="002169C8">
        <w:rPr>
          <w:rFonts w:asciiTheme="minorHAnsi" w:hAnsiTheme="minorHAnsi" w:cstheme="minorHAnsi"/>
          <w:b/>
        </w:rPr>
        <w:t xml:space="preserve"> </w:t>
      </w:r>
      <w:r w:rsidRPr="002169C8">
        <w:rPr>
          <w:rFonts w:asciiTheme="minorHAnsi" w:hAnsiTheme="minorHAnsi" w:cstheme="minorHAnsi"/>
        </w:rPr>
        <w:t xml:space="preserve">decisions refers to the </w:t>
      </w:r>
      <w:r w:rsidRPr="002169C8">
        <w:rPr>
          <w:rFonts w:asciiTheme="minorHAnsi" w:hAnsiTheme="minorHAnsi" w:cstheme="minorHAnsi"/>
          <w:b/>
        </w:rPr>
        <w:t>application</w:t>
      </w:r>
      <w:r w:rsidRPr="002169C8">
        <w:rPr>
          <w:rFonts w:asciiTheme="minorHAnsi" w:hAnsiTheme="minorHAnsi" w:cstheme="minorHAnsi"/>
        </w:rPr>
        <w:t xml:space="preserve"> of the agreed regulation policies.</w:t>
      </w:r>
    </w:p>
    <w:p w14:paraId="35FBEE50" w14:textId="11C27B14" w:rsidR="002169C8" w:rsidRPr="002169C8" w:rsidRDefault="002169C8" w:rsidP="00B31284">
      <w:pPr>
        <w:pStyle w:val="Body"/>
        <w:numPr>
          <w:ilvl w:val="0"/>
          <w:numId w:val="44"/>
        </w:numPr>
        <w:spacing w:before="120"/>
        <w:rPr>
          <w:rFonts w:asciiTheme="minorHAnsi" w:hAnsiTheme="minorHAnsi" w:cstheme="minorHAnsi"/>
          <w:b/>
        </w:rPr>
      </w:pPr>
      <w:r w:rsidRPr="002169C8">
        <w:rPr>
          <w:rFonts w:asciiTheme="minorHAnsi" w:hAnsiTheme="minorHAnsi" w:cstheme="minorHAnsi"/>
        </w:rPr>
        <w:t xml:space="preserve">This project is aimed at supporting the industry to achieve good train regulation practice the combination of effective </w:t>
      </w:r>
      <w:r w:rsidRPr="002169C8">
        <w:rPr>
          <w:rFonts w:asciiTheme="minorHAnsi" w:hAnsiTheme="minorHAnsi" w:cstheme="minorHAnsi"/>
          <w:b/>
        </w:rPr>
        <w:t>policies</w:t>
      </w:r>
      <w:r w:rsidRPr="002169C8">
        <w:rPr>
          <w:rFonts w:asciiTheme="minorHAnsi" w:hAnsiTheme="minorHAnsi" w:cstheme="minorHAnsi"/>
        </w:rPr>
        <w:t xml:space="preserve"> and their successful </w:t>
      </w:r>
      <w:r w:rsidRPr="002169C8">
        <w:rPr>
          <w:rFonts w:asciiTheme="minorHAnsi" w:hAnsiTheme="minorHAnsi" w:cstheme="minorHAnsi"/>
          <w:b/>
        </w:rPr>
        <w:t>application.</w:t>
      </w:r>
    </w:p>
    <w:p w14:paraId="1CF232AE" w14:textId="77777777" w:rsidR="002169C8" w:rsidRPr="002169C8" w:rsidRDefault="002169C8" w:rsidP="00B31284">
      <w:pPr>
        <w:pStyle w:val="Body"/>
        <w:numPr>
          <w:ilvl w:val="0"/>
          <w:numId w:val="44"/>
        </w:numPr>
        <w:spacing w:before="120"/>
        <w:rPr>
          <w:rFonts w:asciiTheme="minorHAnsi" w:hAnsiTheme="minorHAnsi" w:cstheme="minorHAnsi"/>
        </w:rPr>
      </w:pPr>
      <w:r w:rsidRPr="002169C8">
        <w:rPr>
          <w:rFonts w:asciiTheme="minorHAnsi" w:hAnsiTheme="minorHAnsi" w:cstheme="minorHAnsi"/>
        </w:rPr>
        <w:t xml:space="preserve">Rail performance measured as </w:t>
      </w:r>
      <w:r w:rsidRPr="002169C8">
        <w:rPr>
          <w:rFonts w:asciiTheme="minorHAnsi" w:hAnsiTheme="minorHAnsi" w:cstheme="minorHAnsi"/>
          <w:b/>
        </w:rPr>
        <w:t xml:space="preserve">‘on time’ </w:t>
      </w:r>
      <w:r w:rsidRPr="002169C8">
        <w:rPr>
          <w:rFonts w:asciiTheme="minorHAnsi" w:hAnsiTheme="minorHAnsi" w:cstheme="minorHAnsi"/>
        </w:rPr>
        <w:t>refers to train punctuality measured to the minute at every possible recorded station stop on the train’s journey</w:t>
      </w:r>
    </w:p>
    <w:p w14:paraId="68D3F8EB" w14:textId="77777777" w:rsidR="002B328B" w:rsidRPr="002B328B" w:rsidRDefault="002B328B" w:rsidP="002B328B">
      <w:pPr>
        <w:pStyle w:val="Body"/>
        <w:spacing w:before="120"/>
      </w:pPr>
    </w:p>
    <w:p w14:paraId="2701501A" w14:textId="77777777" w:rsidR="00032803" w:rsidRPr="00E5676E" w:rsidRDefault="005047AB" w:rsidP="00606182">
      <w:pPr>
        <w:pStyle w:val="Heading10"/>
        <w:keepNext/>
        <w:numPr>
          <w:ilvl w:val="0"/>
          <w:numId w:val="25"/>
        </w:numPr>
        <w:ind w:left="426" w:hanging="426"/>
        <w:outlineLvl w:val="9"/>
        <w:rPr>
          <w:rFonts w:ascii="Calibri" w:hAnsi="Calibri"/>
        </w:rPr>
      </w:pPr>
      <w:r>
        <w:rPr>
          <w:rFonts w:ascii="Calibri" w:hAnsi="Calibri"/>
        </w:rPr>
        <w:lastRenderedPageBreak/>
        <w:t>O</w:t>
      </w:r>
      <w:r w:rsidR="00032803" w:rsidRPr="00E5676E">
        <w:rPr>
          <w:rFonts w:ascii="Calibri" w:hAnsi="Calibri"/>
        </w:rPr>
        <w:t>bjectives</w:t>
      </w:r>
    </w:p>
    <w:p w14:paraId="786AAB2A" w14:textId="733C88FB" w:rsidR="006D0F8F" w:rsidRDefault="002712E8" w:rsidP="006D0F8F">
      <w:pPr>
        <w:pStyle w:val="Body"/>
        <w:spacing w:line="276" w:lineRule="auto"/>
        <w:rPr>
          <w:rFonts w:asciiTheme="minorHAnsi" w:hAnsiTheme="minorHAnsi" w:cstheme="minorHAnsi"/>
        </w:rPr>
      </w:pPr>
      <w:r>
        <w:t xml:space="preserve">This research aims to </w:t>
      </w:r>
      <w:r w:rsidRPr="002712E8">
        <w:t xml:space="preserve">quantify how </w:t>
      </w:r>
      <w:r w:rsidR="00172134">
        <w:t xml:space="preserve">good </w:t>
      </w:r>
      <w:r w:rsidRPr="002712E8">
        <w:t xml:space="preserve">train regulation </w:t>
      </w:r>
      <w:r w:rsidR="00D61636">
        <w:t>practice</w:t>
      </w:r>
      <w:r w:rsidRPr="002712E8">
        <w:t xml:space="preserve"> support</w:t>
      </w:r>
      <w:r w:rsidR="00172134">
        <w:t>s</w:t>
      </w:r>
      <w:r w:rsidRPr="002712E8">
        <w:t xml:space="preserve"> </w:t>
      </w:r>
      <w:r w:rsidR="00D61636">
        <w:t xml:space="preserve">the industry transition to </w:t>
      </w:r>
      <w:r w:rsidRPr="002712E8">
        <w:t>CP6 metrics</w:t>
      </w:r>
      <w:r w:rsidR="0001318D">
        <w:t xml:space="preserve">.  </w:t>
      </w:r>
      <w:r w:rsidR="007E0879">
        <w:rPr>
          <w:rFonts w:asciiTheme="minorHAnsi" w:hAnsiTheme="minorHAnsi" w:cstheme="minorHAnsi"/>
        </w:rPr>
        <w:t xml:space="preserve">T1178 </w:t>
      </w:r>
      <w:r w:rsidR="0001318D">
        <w:rPr>
          <w:rFonts w:asciiTheme="minorHAnsi" w:hAnsiTheme="minorHAnsi" w:cstheme="minorHAnsi"/>
        </w:rPr>
        <w:t xml:space="preserve">should </w:t>
      </w:r>
      <w:r w:rsidR="007E0879">
        <w:rPr>
          <w:rFonts w:asciiTheme="minorHAnsi" w:hAnsiTheme="minorHAnsi" w:cstheme="minorHAnsi"/>
        </w:rPr>
        <w:t xml:space="preserve">define </w:t>
      </w:r>
      <w:r w:rsidR="00B373E1">
        <w:rPr>
          <w:rFonts w:asciiTheme="minorHAnsi" w:hAnsiTheme="minorHAnsi" w:cstheme="minorHAnsi"/>
        </w:rPr>
        <w:t xml:space="preserve">and test </w:t>
      </w:r>
      <w:r w:rsidR="00D61636">
        <w:rPr>
          <w:rFonts w:asciiTheme="minorHAnsi" w:hAnsiTheme="minorHAnsi" w:cstheme="minorHAnsi"/>
        </w:rPr>
        <w:t>good train regulation practice</w:t>
      </w:r>
      <w:r w:rsidR="00B373E1">
        <w:rPr>
          <w:rFonts w:asciiTheme="minorHAnsi" w:hAnsiTheme="minorHAnsi" w:cstheme="minorHAnsi"/>
        </w:rPr>
        <w:t xml:space="preserve"> for an ‘on time’ railway.  This is envisaged to enable the development of a </w:t>
      </w:r>
      <w:r w:rsidR="00D61636">
        <w:rPr>
          <w:rFonts w:asciiTheme="minorHAnsi" w:hAnsiTheme="minorHAnsi" w:cstheme="minorHAnsi"/>
        </w:rPr>
        <w:t xml:space="preserve">toolkit and/or good practice guide to support </w:t>
      </w:r>
      <w:r w:rsidR="00B373E1">
        <w:rPr>
          <w:rFonts w:asciiTheme="minorHAnsi" w:hAnsiTheme="minorHAnsi" w:cstheme="minorHAnsi"/>
        </w:rPr>
        <w:t xml:space="preserve">staff to </w:t>
      </w:r>
      <w:r w:rsidR="00D61636">
        <w:rPr>
          <w:rFonts w:asciiTheme="minorHAnsi" w:hAnsiTheme="minorHAnsi" w:cstheme="minorHAnsi"/>
        </w:rPr>
        <w:t>create/modify train regulation policies</w:t>
      </w:r>
      <w:r w:rsidR="00B373E1">
        <w:rPr>
          <w:rFonts w:asciiTheme="minorHAnsi" w:hAnsiTheme="minorHAnsi" w:cstheme="minorHAnsi"/>
        </w:rPr>
        <w:t xml:space="preserve"> and apply these policies in practice</w:t>
      </w:r>
      <w:r w:rsidR="00A55270">
        <w:rPr>
          <w:rStyle w:val="FootnoteReference"/>
          <w:rFonts w:asciiTheme="minorHAnsi" w:hAnsiTheme="minorHAnsi" w:cstheme="minorHAnsi"/>
        </w:rPr>
        <w:footnoteReference w:id="5"/>
      </w:r>
      <w:r w:rsidR="00D61636">
        <w:rPr>
          <w:rFonts w:asciiTheme="minorHAnsi" w:hAnsiTheme="minorHAnsi" w:cstheme="minorHAnsi"/>
        </w:rPr>
        <w:t xml:space="preserve">.  </w:t>
      </w:r>
    </w:p>
    <w:p w14:paraId="2F357387" w14:textId="21FA7288" w:rsidR="00A55270" w:rsidRDefault="00A55270" w:rsidP="00691FEF">
      <w:pPr>
        <w:pStyle w:val="Body"/>
        <w:spacing w:line="276" w:lineRule="auto"/>
        <w:rPr>
          <w:rFonts w:asciiTheme="minorHAnsi" w:hAnsiTheme="minorHAnsi" w:cstheme="minorHAnsi"/>
        </w:rPr>
      </w:pPr>
      <w:r>
        <w:rPr>
          <w:rFonts w:asciiTheme="minorHAnsi" w:hAnsiTheme="minorHAnsi" w:cstheme="minorHAnsi"/>
        </w:rPr>
        <w:t xml:space="preserve">The research </w:t>
      </w:r>
      <w:r w:rsidR="00045736">
        <w:rPr>
          <w:rFonts w:asciiTheme="minorHAnsi" w:hAnsiTheme="minorHAnsi" w:cstheme="minorHAnsi"/>
        </w:rPr>
        <w:t>will involve</w:t>
      </w:r>
      <w:r>
        <w:rPr>
          <w:rFonts w:asciiTheme="minorHAnsi" w:hAnsiTheme="minorHAnsi" w:cstheme="minorHAnsi"/>
        </w:rPr>
        <w:t xml:space="preserve"> a case study methodology to examine current practice in the following areas where a modified train regulation policy has </w:t>
      </w:r>
      <w:r w:rsidR="00045736">
        <w:rPr>
          <w:rFonts w:asciiTheme="minorHAnsi" w:hAnsiTheme="minorHAnsi" w:cstheme="minorHAnsi"/>
        </w:rPr>
        <w:t xml:space="preserve">been </w:t>
      </w:r>
      <w:r>
        <w:rPr>
          <w:rFonts w:asciiTheme="minorHAnsi" w:hAnsiTheme="minorHAnsi" w:cstheme="minorHAnsi"/>
        </w:rPr>
        <w:t xml:space="preserve">recently rolled out: </w:t>
      </w:r>
      <w:r w:rsidRPr="00A55270">
        <w:rPr>
          <w:rFonts w:asciiTheme="minorHAnsi" w:hAnsiTheme="minorHAnsi" w:cstheme="minorHAnsi"/>
        </w:rPr>
        <w:t>South East</w:t>
      </w:r>
      <w:r>
        <w:rPr>
          <w:rFonts w:asciiTheme="minorHAnsi" w:hAnsiTheme="minorHAnsi" w:cstheme="minorHAnsi"/>
        </w:rPr>
        <w:t xml:space="preserve">, </w:t>
      </w:r>
      <w:r w:rsidRPr="00A55270">
        <w:rPr>
          <w:rFonts w:asciiTheme="minorHAnsi" w:hAnsiTheme="minorHAnsi" w:cstheme="minorHAnsi"/>
        </w:rPr>
        <w:t>Newcastle</w:t>
      </w:r>
      <w:r>
        <w:rPr>
          <w:rFonts w:asciiTheme="minorHAnsi" w:hAnsiTheme="minorHAnsi" w:cstheme="minorHAnsi"/>
        </w:rPr>
        <w:t xml:space="preserve">, </w:t>
      </w:r>
      <w:r w:rsidRPr="00A55270">
        <w:rPr>
          <w:rFonts w:asciiTheme="minorHAnsi" w:hAnsiTheme="minorHAnsi" w:cstheme="minorHAnsi"/>
        </w:rPr>
        <w:t>West Anglia</w:t>
      </w:r>
      <w:r>
        <w:rPr>
          <w:rFonts w:asciiTheme="minorHAnsi" w:hAnsiTheme="minorHAnsi" w:cstheme="minorHAnsi"/>
        </w:rPr>
        <w:t xml:space="preserve">, and </w:t>
      </w:r>
      <w:r w:rsidRPr="00A55270">
        <w:rPr>
          <w:rFonts w:asciiTheme="minorHAnsi" w:hAnsiTheme="minorHAnsi" w:cstheme="minorHAnsi"/>
        </w:rPr>
        <w:t>Great Western</w:t>
      </w:r>
      <w:r>
        <w:rPr>
          <w:rFonts w:asciiTheme="minorHAnsi" w:hAnsiTheme="minorHAnsi" w:cstheme="minorHAnsi"/>
        </w:rPr>
        <w:t xml:space="preserve">.  The supplier will be supported by the </w:t>
      </w:r>
      <w:r w:rsidR="006D0F8F">
        <w:rPr>
          <w:rFonts w:asciiTheme="minorHAnsi" w:hAnsiTheme="minorHAnsi" w:cstheme="minorHAnsi"/>
        </w:rPr>
        <w:t xml:space="preserve">project </w:t>
      </w:r>
      <w:r>
        <w:rPr>
          <w:rFonts w:asciiTheme="minorHAnsi" w:hAnsiTheme="minorHAnsi" w:cstheme="minorHAnsi"/>
        </w:rPr>
        <w:t xml:space="preserve">steering group and RSSB to access </w:t>
      </w:r>
      <w:r w:rsidR="006D0F8F">
        <w:rPr>
          <w:rFonts w:asciiTheme="minorHAnsi" w:hAnsiTheme="minorHAnsi" w:cstheme="minorHAnsi"/>
        </w:rPr>
        <w:t xml:space="preserve">information/data and staff to consult to enable delivery of the work.  </w:t>
      </w:r>
      <w:r w:rsidR="00045736">
        <w:rPr>
          <w:rFonts w:asciiTheme="minorHAnsi" w:hAnsiTheme="minorHAnsi" w:cstheme="minorHAnsi"/>
        </w:rPr>
        <w:t xml:space="preserve"> </w:t>
      </w:r>
    </w:p>
    <w:p w14:paraId="309DD2E4" w14:textId="77777777" w:rsidR="002712E8" w:rsidRDefault="00D44E10" w:rsidP="00691FEF">
      <w:pPr>
        <w:pStyle w:val="Body"/>
        <w:spacing w:line="276" w:lineRule="auto"/>
      </w:pPr>
      <w:r>
        <w:t>The objectives for this work are:</w:t>
      </w:r>
    </w:p>
    <w:p w14:paraId="545651D1" w14:textId="4AE8A185" w:rsidR="0096625C" w:rsidRPr="00D07B88" w:rsidRDefault="00045736" w:rsidP="00B31284">
      <w:pPr>
        <w:pStyle w:val="ListParagraph"/>
        <w:numPr>
          <w:ilvl w:val="0"/>
          <w:numId w:val="36"/>
        </w:numPr>
        <w:spacing w:after="120" w:line="276" w:lineRule="auto"/>
        <w:rPr>
          <w:rFonts w:asciiTheme="minorHAnsi" w:hAnsiTheme="minorHAnsi" w:cstheme="minorHAnsi"/>
          <w:sz w:val="22"/>
          <w:szCs w:val="22"/>
        </w:rPr>
      </w:pPr>
      <w:r>
        <w:rPr>
          <w:rFonts w:asciiTheme="minorHAnsi" w:hAnsiTheme="minorHAnsi" w:cstheme="minorHAnsi"/>
          <w:sz w:val="22"/>
          <w:szCs w:val="22"/>
        </w:rPr>
        <w:t>D</w:t>
      </w:r>
      <w:r w:rsidR="0096625C" w:rsidRPr="00D07B88">
        <w:rPr>
          <w:rFonts w:asciiTheme="minorHAnsi" w:hAnsiTheme="minorHAnsi" w:cstheme="minorHAnsi"/>
          <w:sz w:val="22"/>
          <w:szCs w:val="22"/>
        </w:rPr>
        <w:t xml:space="preserve">efine the characteristics that underpin good </w:t>
      </w:r>
      <w:r w:rsidR="00214C12">
        <w:rPr>
          <w:rFonts w:asciiTheme="minorHAnsi" w:hAnsiTheme="minorHAnsi" w:cstheme="minorHAnsi"/>
          <w:sz w:val="22"/>
          <w:szCs w:val="22"/>
        </w:rPr>
        <w:t xml:space="preserve">train regulation </w:t>
      </w:r>
      <w:r w:rsidR="0096625C" w:rsidRPr="00D07B88">
        <w:rPr>
          <w:rFonts w:asciiTheme="minorHAnsi" w:hAnsiTheme="minorHAnsi" w:cstheme="minorHAnsi"/>
          <w:sz w:val="22"/>
          <w:szCs w:val="22"/>
        </w:rPr>
        <w:t xml:space="preserve">practice </w:t>
      </w:r>
    </w:p>
    <w:p w14:paraId="31B04E4B" w14:textId="35E1EC41" w:rsidR="00D44E10" w:rsidRDefault="00D07B88" w:rsidP="00B31284">
      <w:pPr>
        <w:pStyle w:val="ListParagraph"/>
        <w:numPr>
          <w:ilvl w:val="0"/>
          <w:numId w:val="36"/>
        </w:numPr>
        <w:spacing w:after="120" w:line="276" w:lineRule="auto"/>
        <w:rPr>
          <w:rFonts w:asciiTheme="minorHAnsi" w:hAnsiTheme="minorHAnsi" w:cstheme="minorHAnsi"/>
          <w:sz w:val="22"/>
          <w:szCs w:val="22"/>
        </w:rPr>
      </w:pPr>
      <w:r>
        <w:rPr>
          <w:rFonts w:asciiTheme="minorHAnsi" w:hAnsiTheme="minorHAnsi" w:cstheme="minorHAnsi"/>
          <w:sz w:val="22"/>
          <w:szCs w:val="22"/>
        </w:rPr>
        <w:t>Quantify good train regulation practice in an ‘on time’ railway</w:t>
      </w:r>
    </w:p>
    <w:p w14:paraId="37313CFA" w14:textId="68355791" w:rsidR="00D07B88" w:rsidRPr="007E0769" w:rsidRDefault="00214C12" w:rsidP="00B31284">
      <w:pPr>
        <w:pStyle w:val="ListParagraph"/>
        <w:numPr>
          <w:ilvl w:val="0"/>
          <w:numId w:val="36"/>
        </w:numPr>
        <w:spacing w:after="120" w:line="276" w:lineRule="auto"/>
        <w:rPr>
          <w:rFonts w:asciiTheme="minorHAnsi" w:hAnsiTheme="minorHAnsi" w:cstheme="minorHAnsi"/>
          <w:sz w:val="22"/>
          <w:szCs w:val="22"/>
        </w:rPr>
      </w:pPr>
      <w:r>
        <w:rPr>
          <w:rFonts w:asciiTheme="minorHAnsi" w:hAnsiTheme="minorHAnsi" w:cstheme="minorHAnsi"/>
          <w:sz w:val="22"/>
          <w:szCs w:val="22"/>
        </w:rPr>
        <w:t xml:space="preserve">Understand the impact of </w:t>
      </w:r>
      <w:r w:rsidRPr="008C3B42">
        <w:rPr>
          <w:rFonts w:asciiTheme="minorHAnsi" w:hAnsiTheme="minorHAnsi" w:cstheme="minorHAnsi"/>
          <w:sz w:val="22"/>
          <w:szCs w:val="22"/>
        </w:rPr>
        <w:t xml:space="preserve">capacity utilisation </w:t>
      </w:r>
      <w:r>
        <w:rPr>
          <w:rFonts w:asciiTheme="minorHAnsi" w:hAnsiTheme="minorHAnsi" w:cstheme="minorHAnsi"/>
          <w:sz w:val="22"/>
          <w:szCs w:val="22"/>
        </w:rPr>
        <w:t>on different</w:t>
      </w:r>
      <w:r w:rsidRPr="008C3B42">
        <w:rPr>
          <w:rFonts w:asciiTheme="minorHAnsi" w:hAnsiTheme="minorHAnsi" w:cstheme="minorHAnsi"/>
          <w:sz w:val="22"/>
          <w:szCs w:val="22"/>
        </w:rPr>
        <w:t xml:space="preserve"> train regulation thresholds</w:t>
      </w:r>
    </w:p>
    <w:p w14:paraId="32A72076" w14:textId="77777777" w:rsidR="00691FEF" w:rsidRPr="00691FEF" w:rsidRDefault="00691FEF" w:rsidP="00B31284">
      <w:pPr>
        <w:pStyle w:val="ListParagraph"/>
        <w:numPr>
          <w:ilvl w:val="0"/>
          <w:numId w:val="36"/>
        </w:numPr>
        <w:spacing w:after="120" w:line="276" w:lineRule="auto"/>
        <w:rPr>
          <w:rFonts w:asciiTheme="minorHAnsi" w:hAnsiTheme="minorHAnsi" w:cstheme="minorHAnsi"/>
          <w:sz w:val="22"/>
          <w:szCs w:val="22"/>
        </w:rPr>
      </w:pPr>
      <w:r w:rsidRPr="00691FEF">
        <w:rPr>
          <w:rFonts w:asciiTheme="minorHAnsi" w:hAnsiTheme="minorHAnsi" w:cstheme="minorHAnsi"/>
          <w:sz w:val="22"/>
          <w:szCs w:val="22"/>
        </w:rPr>
        <w:t>Develop a good practice toolkit and / or guidance to enable better train regulation practice</w:t>
      </w:r>
    </w:p>
    <w:p w14:paraId="0164E62D" w14:textId="77777777" w:rsidR="00691FEF" w:rsidRPr="002968C4" w:rsidRDefault="00691FEF" w:rsidP="00B31284">
      <w:pPr>
        <w:pStyle w:val="ListParagraph"/>
        <w:numPr>
          <w:ilvl w:val="0"/>
          <w:numId w:val="36"/>
        </w:numPr>
        <w:spacing w:after="120" w:line="276" w:lineRule="auto"/>
        <w:rPr>
          <w:rFonts w:asciiTheme="minorHAnsi" w:hAnsiTheme="minorHAnsi" w:cstheme="minorHAnsi"/>
          <w:sz w:val="22"/>
          <w:szCs w:val="22"/>
        </w:rPr>
      </w:pPr>
      <w:r w:rsidRPr="00691FEF">
        <w:rPr>
          <w:rFonts w:asciiTheme="minorHAnsi" w:hAnsiTheme="minorHAnsi" w:cstheme="minorHAnsi"/>
          <w:sz w:val="22"/>
          <w:szCs w:val="22"/>
        </w:rPr>
        <w:t>Support implementation through developing a strategy and other support</w:t>
      </w:r>
      <w:r w:rsidRPr="002968C4">
        <w:rPr>
          <w:rFonts w:asciiTheme="minorHAnsi" w:hAnsiTheme="minorHAnsi" w:cstheme="minorHAnsi"/>
          <w:sz w:val="22"/>
          <w:szCs w:val="22"/>
        </w:rPr>
        <w:t xml:space="preserve"> </w:t>
      </w:r>
      <w:r>
        <w:rPr>
          <w:rFonts w:asciiTheme="minorHAnsi" w:hAnsiTheme="minorHAnsi" w:cstheme="minorHAnsi"/>
          <w:sz w:val="22"/>
          <w:szCs w:val="22"/>
        </w:rPr>
        <w:t xml:space="preserve">mechanisms </w:t>
      </w:r>
      <w:r w:rsidRPr="002968C4">
        <w:rPr>
          <w:rFonts w:asciiTheme="minorHAnsi" w:hAnsiTheme="minorHAnsi" w:cstheme="minorHAnsi"/>
          <w:sz w:val="22"/>
          <w:szCs w:val="22"/>
        </w:rPr>
        <w:t xml:space="preserve">(e.g. workshops) </w:t>
      </w:r>
      <w:r>
        <w:rPr>
          <w:rFonts w:asciiTheme="minorHAnsi" w:hAnsiTheme="minorHAnsi" w:cstheme="minorHAnsi"/>
          <w:sz w:val="22"/>
          <w:szCs w:val="22"/>
        </w:rPr>
        <w:t xml:space="preserve">to enable </w:t>
      </w:r>
      <w:r w:rsidRPr="002968C4">
        <w:rPr>
          <w:rFonts w:asciiTheme="minorHAnsi" w:hAnsiTheme="minorHAnsi" w:cstheme="minorHAnsi"/>
          <w:sz w:val="22"/>
          <w:szCs w:val="22"/>
        </w:rPr>
        <w:t xml:space="preserve">wider industry </w:t>
      </w:r>
      <w:proofErr w:type="gramStart"/>
      <w:r>
        <w:rPr>
          <w:rFonts w:asciiTheme="minorHAnsi" w:hAnsiTheme="minorHAnsi" w:cstheme="minorHAnsi"/>
          <w:sz w:val="22"/>
          <w:szCs w:val="22"/>
        </w:rPr>
        <w:t>use</w:t>
      </w:r>
      <w:proofErr w:type="gramEnd"/>
      <w:r>
        <w:rPr>
          <w:rFonts w:asciiTheme="minorHAnsi" w:hAnsiTheme="minorHAnsi" w:cstheme="minorHAnsi"/>
          <w:sz w:val="22"/>
          <w:szCs w:val="22"/>
        </w:rPr>
        <w:t xml:space="preserve"> </w:t>
      </w:r>
      <w:r w:rsidRPr="002968C4">
        <w:rPr>
          <w:rFonts w:asciiTheme="minorHAnsi" w:hAnsiTheme="minorHAnsi" w:cstheme="minorHAnsi"/>
          <w:sz w:val="22"/>
          <w:szCs w:val="22"/>
        </w:rPr>
        <w:t xml:space="preserve">of the outputs </w:t>
      </w:r>
    </w:p>
    <w:p w14:paraId="04EF08FC" w14:textId="77777777" w:rsidR="00AB415A" w:rsidRPr="008C3B42" w:rsidRDefault="00AB415A" w:rsidP="00AB415A">
      <w:pPr>
        <w:spacing w:before="120" w:after="120" w:line="276" w:lineRule="auto"/>
        <w:rPr>
          <w:rFonts w:asciiTheme="minorHAnsi" w:hAnsiTheme="minorHAnsi" w:cstheme="minorHAnsi"/>
          <w:sz w:val="22"/>
          <w:szCs w:val="22"/>
        </w:rPr>
      </w:pPr>
      <w:r>
        <w:rPr>
          <w:rFonts w:asciiTheme="minorHAnsi" w:hAnsiTheme="minorHAnsi" w:cstheme="minorHAnsi"/>
          <w:sz w:val="22"/>
          <w:szCs w:val="22"/>
        </w:rPr>
        <w:t xml:space="preserve">The </w:t>
      </w:r>
      <w:r w:rsidRPr="008C3B42">
        <w:rPr>
          <w:rFonts w:asciiTheme="minorHAnsi" w:hAnsiTheme="minorHAnsi" w:cstheme="minorHAnsi"/>
          <w:sz w:val="22"/>
          <w:szCs w:val="22"/>
        </w:rPr>
        <w:t>Research Hypotheses</w:t>
      </w:r>
      <w:r>
        <w:rPr>
          <w:rFonts w:asciiTheme="minorHAnsi" w:hAnsiTheme="minorHAnsi" w:cstheme="minorHAnsi"/>
          <w:sz w:val="22"/>
          <w:szCs w:val="22"/>
        </w:rPr>
        <w:t xml:space="preserve"> are:</w:t>
      </w:r>
    </w:p>
    <w:p w14:paraId="6138534B" w14:textId="77777777" w:rsidR="00AB415A" w:rsidRPr="008C3B42" w:rsidRDefault="00AB415A" w:rsidP="00B31284">
      <w:pPr>
        <w:pStyle w:val="ListParagraph"/>
        <w:numPr>
          <w:ilvl w:val="0"/>
          <w:numId w:val="38"/>
        </w:numPr>
        <w:spacing w:before="120" w:after="120" w:line="276" w:lineRule="auto"/>
        <w:rPr>
          <w:rFonts w:asciiTheme="minorHAnsi" w:hAnsiTheme="minorHAnsi" w:cstheme="minorHAnsi"/>
          <w:sz w:val="22"/>
          <w:szCs w:val="22"/>
        </w:rPr>
      </w:pPr>
      <w:r w:rsidRPr="008C3B42">
        <w:rPr>
          <w:rFonts w:asciiTheme="minorHAnsi" w:hAnsiTheme="minorHAnsi" w:cstheme="minorHAnsi"/>
          <w:sz w:val="22"/>
          <w:szCs w:val="22"/>
        </w:rPr>
        <w:t>Regulation for ‘on time’ improves overall performance</w:t>
      </w:r>
    </w:p>
    <w:p w14:paraId="48E05F17" w14:textId="77777777" w:rsidR="00AB415A" w:rsidRPr="008C3B42" w:rsidRDefault="00AB415A" w:rsidP="00B31284">
      <w:pPr>
        <w:pStyle w:val="ListParagraph"/>
        <w:numPr>
          <w:ilvl w:val="0"/>
          <w:numId w:val="38"/>
        </w:numPr>
        <w:spacing w:before="120" w:after="120" w:line="276" w:lineRule="auto"/>
        <w:rPr>
          <w:rFonts w:asciiTheme="minorHAnsi" w:hAnsiTheme="minorHAnsi" w:cstheme="minorHAnsi"/>
          <w:sz w:val="22"/>
          <w:szCs w:val="22"/>
        </w:rPr>
      </w:pPr>
      <w:r w:rsidRPr="008C3B42">
        <w:rPr>
          <w:rFonts w:asciiTheme="minorHAnsi" w:hAnsiTheme="minorHAnsi" w:cstheme="minorHAnsi"/>
          <w:sz w:val="22"/>
          <w:szCs w:val="22"/>
        </w:rPr>
        <w:t>Regulation for ‘on time’ reduces error</w:t>
      </w:r>
      <w:r w:rsidR="00EC6A4D">
        <w:rPr>
          <w:rFonts w:asciiTheme="minorHAnsi" w:hAnsiTheme="minorHAnsi" w:cstheme="minorHAnsi"/>
          <w:sz w:val="22"/>
          <w:szCs w:val="22"/>
        </w:rPr>
        <w:t xml:space="preserve">s associated with train regulation </w:t>
      </w:r>
    </w:p>
    <w:p w14:paraId="62ACDAA8" w14:textId="77777777" w:rsidR="00AB415A" w:rsidRPr="008C3B42" w:rsidRDefault="00AB415A" w:rsidP="00B31284">
      <w:pPr>
        <w:pStyle w:val="ListParagraph"/>
        <w:numPr>
          <w:ilvl w:val="0"/>
          <w:numId w:val="38"/>
        </w:numPr>
        <w:spacing w:before="120" w:after="120" w:line="276" w:lineRule="auto"/>
        <w:rPr>
          <w:rFonts w:asciiTheme="minorHAnsi" w:hAnsiTheme="minorHAnsi" w:cstheme="minorHAnsi"/>
          <w:sz w:val="22"/>
          <w:szCs w:val="22"/>
        </w:rPr>
      </w:pPr>
      <w:r w:rsidRPr="008C3B42">
        <w:rPr>
          <w:rFonts w:asciiTheme="minorHAnsi" w:hAnsiTheme="minorHAnsi" w:cstheme="minorHAnsi"/>
          <w:sz w:val="22"/>
          <w:szCs w:val="22"/>
        </w:rPr>
        <w:t>CP6 metrics increases industry incentive to regulate ‘on time’</w:t>
      </w:r>
    </w:p>
    <w:p w14:paraId="1C4D4F0D" w14:textId="77777777" w:rsidR="00AB415A" w:rsidRPr="008C3B42" w:rsidRDefault="00AB415A" w:rsidP="00B31284">
      <w:pPr>
        <w:pStyle w:val="ListParagraph"/>
        <w:numPr>
          <w:ilvl w:val="0"/>
          <w:numId w:val="38"/>
        </w:numPr>
        <w:spacing w:before="120" w:after="120" w:line="276" w:lineRule="auto"/>
        <w:rPr>
          <w:rFonts w:asciiTheme="minorHAnsi" w:hAnsiTheme="minorHAnsi" w:cstheme="minorHAnsi"/>
          <w:sz w:val="22"/>
          <w:szCs w:val="22"/>
        </w:rPr>
      </w:pPr>
      <w:r w:rsidRPr="008C3B42">
        <w:rPr>
          <w:rFonts w:asciiTheme="minorHAnsi" w:hAnsiTheme="minorHAnsi" w:cstheme="minorHAnsi"/>
          <w:sz w:val="22"/>
          <w:szCs w:val="22"/>
        </w:rPr>
        <w:t>More capacity utilisation is associated with less operational flexibility and resilience for train regulation</w:t>
      </w:r>
    </w:p>
    <w:p w14:paraId="5CDE6E67" w14:textId="77777777" w:rsidR="002712E8" w:rsidRDefault="002712E8" w:rsidP="00691FEF">
      <w:pPr>
        <w:pStyle w:val="Body"/>
        <w:spacing w:line="276" w:lineRule="auto"/>
      </w:pPr>
    </w:p>
    <w:p w14:paraId="5C3E4699" w14:textId="77777777" w:rsidR="00032803" w:rsidRPr="00D62DE4" w:rsidRDefault="00032803" w:rsidP="00606182">
      <w:pPr>
        <w:pStyle w:val="Heading10"/>
        <w:keepNext/>
        <w:numPr>
          <w:ilvl w:val="0"/>
          <w:numId w:val="25"/>
        </w:numPr>
        <w:ind w:left="426" w:hanging="426"/>
        <w:outlineLvl w:val="9"/>
        <w:rPr>
          <w:rFonts w:ascii="Calibri" w:hAnsi="Calibri"/>
        </w:rPr>
      </w:pPr>
      <w:r>
        <w:br w:type="page"/>
      </w:r>
      <w:r w:rsidR="005047AB">
        <w:rPr>
          <w:rFonts w:ascii="Calibri" w:hAnsi="Calibri"/>
        </w:rPr>
        <w:lastRenderedPageBreak/>
        <w:t>S</w:t>
      </w:r>
      <w:r w:rsidR="00875261" w:rsidRPr="00D62DE4">
        <w:rPr>
          <w:rFonts w:ascii="Calibri" w:hAnsi="Calibri"/>
        </w:rPr>
        <w:t>cope</w:t>
      </w:r>
    </w:p>
    <w:p w14:paraId="5C274BF9" w14:textId="4B272A60" w:rsidR="004A20FA" w:rsidRPr="004A20FA" w:rsidRDefault="00D97D45" w:rsidP="004A20FA">
      <w:pPr>
        <w:pStyle w:val="Body"/>
      </w:pPr>
      <w:r>
        <w:t xml:space="preserve">This </w:t>
      </w:r>
      <w:r w:rsidR="002026D1">
        <w:t>section defines the task</w:t>
      </w:r>
      <w:r w:rsidR="00B26DE9">
        <w:t>s</w:t>
      </w:r>
      <w:r w:rsidR="002026D1">
        <w:t xml:space="preserve"> to be tendered against, and </w:t>
      </w:r>
      <w:r w:rsidR="004A4181">
        <w:t xml:space="preserve">the technical content </w:t>
      </w:r>
      <w:r w:rsidR="002026D1">
        <w:t xml:space="preserve">against which the submissions will be </w:t>
      </w:r>
      <w:r w:rsidR="004A4181">
        <w:t>assessed</w:t>
      </w:r>
      <w:r w:rsidR="002026D1">
        <w:t>.</w:t>
      </w:r>
      <w:r w:rsidR="000A3AF9">
        <w:t xml:space="preserve">  The numbered ‘in scope’ elements correspond</w:t>
      </w:r>
      <w:r w:rsidR="00D5434F">
        <w:t xml:space="preserve"> to </w:t>
      </w:r>
      <w:r w:rsidR="000A3AF9">
        <w:t>the project objectives.</w:t>
      </w:r>
    </w:p>
    <w:tbl>
      <w:tblPr>
        <w:tblStyle w:val="TableGrid"/>
        <w:tblW w:w="8506" w:type="dxa"/>
        <w:tblInd w:w="-431" w:type="dxa"/>
        <w:tblLook w:val="04A0" w:firstRow="1" w:lastRow="0" w:firstColumn="1" w:lastColumn="0" w:noHBand="0" w:noVBand="1"/>
      </w:tblPr>
      <w:tblGrid>
        <w:gridCol w:w="6238"/>
        <w:gridCol w:w="2268"/>
      </w:tblGrid>
      <w:tr w:rsidR="004A20FA" w:rsidRPr="00EB77A0" w14:paraId="3D6BF3BE" w14:textId="77777777" w:rsidTr="00C906A5">
        <w:tc>
          <w:tcPr>
            <w:tcW w:w="6238" w:type="dxa"/>
          </w:tcPr>
          <w:p w14:paraId="6A9A7AFA" w14:textId="77777777" w:rsidR="004A20FA" w:rsidRPr="00EB77A0" w:rsidRDefault="004A20FA" w:rsidP="00EB77A0">
            <w:pPr>
              <w:rPr>
                <w:rFonts w:asciiTheme="minorHAnsi" w:hAnsiTheme="minorHAnsi"/>
                <w:b/>
                <w:sz w:val="20"/>
                <w:szCs w:val="22"/>
              </w:rPr>
            </w:pPr>
            <w:r w:rsidRPr="00EB77A0">
              <w:rPr>
                <w:rFonts w:asciiTheme="minorHAnsi" w:hAnsiTheme="minorHAnsi"/>
                <w:b/>
                <w:sz w:val="20"/>
                <w:szCs w:val="22"/>
              </w:rPr>
              <w:t xml:space="preserve">In scope </w:t>
            </w:r>
          </w:p>
        </w:tc>
        <w:tc>
          <w:tcPr>
            <w:tcW w:w="2268" w:type="dxa"/>
          </w:tcPr>
          <w:p w14:paraId="436CBBC3" w14:textId="77777777" w:rsidR="004A20FA" w:rsidRPr="00EB77A0" w:rsidRDefault="004A20FA" w:rsidP="004A20FA">
            <w:pPr>
              <w:rPr>
                <w:rFonts w:asciiTheme="minorHAnsi" w:hAnsiTheme="minorHAnsi"/>
                <w:b/>
                <w:sz w:val="20"/>
                <w:szCs w:val="22"/>
              </w:rPr>
            </w:pPr>
            <w:r w:rsidRPr="00EB77A0">
              <w:rPr>
                <w:rFonts w:asciiTheme="minorHAnsi" w:hAnsiTheme="minorHAnsi"/>
                <w:b/>
                <w:sz w:val="20"/>
                <w:szCs w:val="22"/>
              </w:rPr>
              <w:t xml:space="preserve">Out of scope </w:t>
            </w:r>
          </w:p>
        </w:tc>
      </w:tr>
      <w:tr w:rsidR="001362A3" w:rsidRPr="004A20FA" w14:paraId="7CCC3942" w14:textId="77777777" w:rsidTr="00C906A5">
        <w:tc>
          <w:tcPr>
            <w:tcW w:w="6238" w:type="dxa"/>
          </w:tcPr>
          <w:p w14:paraId="50873CDA" w14:textId="7FD39901" w:rsidR="007D7E85" w:rsidRDefault="007D7E85" w:rsidP="00B31284">
            <w:pPr>
              <w:numPr>
                <w:ilvl w:val="0"/>
                <w:numId w:val="45"/>
              </w:numPr>
              <w:rPr>
                <w:rFonts w:asciiTheme="minorHAnsi" w:hAnsiTheme="minorHAnsi"/>
                <w:sz w:val="20"/>
                <w:szCs w:val="22"/>
              </w:rPr>
            </w:pPr>
            <w:r w:rsidRPr="007D7E85">
              <w:rPr>
                <w:rFonts w:asciiTheme="minorHAnsi" w:hAnsiTheme="minorHAnsi"/>
                <w:sz w:val="20"/>
                <w:szCs w:val="22"/>
              </w:rPr>
              <w:t>Understand current industry train regulation practices and define the characteristics that underpin good train regulation</w:t>
            </w:r>
            <w:r>
              <w:rPr>
                <w:rFonts w:asciiTheme="minorHAnsi" w:hAnsiTheme="minorHAnsi"/>
                <w:sz w:val="20"/>
                <w:szCs w:val="22"/>
              </w:rPr>
              <w:t>, including:</w:t>
            </w:r>
          </w:p>
          <w:p w14:paraId="548864D4" w14:textId="1D6389E9" w:rsidR="001362A3" w:rsidRPr="005A45FC" w:rsidRDefault="007D7E85" w:rsidP="00B31284">
            <w:pPr>
              <w:numPr>
                <w:ilvl w:val="1"/>
                <w:numId w:val="45"/>
              </w:numPr>
              <w:rPr>
                <w:rFonts w:asciiTheme="minorHAnsi" w:hAnsiTheme="minorHAnsi"/>
                <w:sz w:val="20"/>
                <w:szCs w:val="22"/>
              </w:rPr>
            </w:pPr>
            <w:r w:rsidRPr="007D7E85">
              <w:rPr>
                <w:rFonts w:asciiTheme="minorHAnsi" w:hAnsiTheme="minorHAnsi"/>
                <w:b/>
                <w:sz w:val="20"/>
                <w:szCs w:val="22"/>
                <w:u w:val="single"/>
              </w:rPr>
              <w:t>R</w:t>
            </w:r>
            <w:r w:rsidR="007E0769" w:rsidRPr="005A45FC">
              <w:rPr>
                <w:rFonts w:asciiTheme="minorHAnsi" w:hAnsiTheme="minorHAnsi"/>
                <w:b/>
                <w:sz w:val="20"/>
                <w:szCs w:val="22"/>
                <w:u w:val="single"/>
              </w:rPr>
              <w:t>everse engineering analysis and comparison of outcomes</w:t>
            </w:r>
            <w:r w:rsidR="007E0769" w:rsidRPr="005A45FC">
              <w:rPr>
                <w:rFonts w:asciiTheme="minorHAnsi" w:hAnsiTheme="minorHAnsi"/>
                <w:sz w:val="20"/>
                <w:szCs w:val="22"/>
              </w:rPr>
              <w:t xml:space="preserve"> from existing trials a</w:t>
            </w:r>
            <w:r w:rsidR="001362A3" w:rsidRPr="005A45FC">
              <w:rPr>
                <w:rFonts w:asciiTheme="minorHAnsi" w:hAnsiTheme="minorHAnsi"/>
                <w:sz w:val="20"/>
                <w:szCs w:val="22"/>
              </w:rPr>
              <w:t>t selected case study areas (South East, Newcastle, West Anglia, and Great Western)</w:t>
            </w:r>
            <w:r w:rsidR="005A45FC" w:rsidRPr="005A45FC">
              <w:rPr>
                <w:rFonts w:asciiTheme="minorHAnsi" w:hAnsiTheme="minorHAnsi"/>
                <w:sz w:val="20"/>
                <w:szCs w:val="22"/>
              </w:rPr>
              <w:t xml:space="preserve">.  This should include </w:t>
            </w:r>
            <w:r w:rsidR="005A45FC">
              <w:rPr>
                <w:rFonts w:asciiTheme="minorHAnsi" w:hAnsiTheme="minorHAnsi"/>
                <w:b/>
                <w:sz w:val="20"/>
                <w:szCs w:val="22"/>
                <w:u w:val="single"/>
              </w:rPr>
              <w:t>reviewing</w:t>
            </w:r>
            <w:r w:rsidR="00C837DC" w:rsidRPr="005A45FC">
              <w:rPr>
                <w:rFonts w:asciiTheme="minorHAnsi" w:hAnsiTheme="minorHAnsi"/>
                <w:b/>
                <w:sz w:val="20"/>
                <w:szCs w:val="22"/>
                <w:u w:val="single"/>
              </w:rPr>
              <w:t xml:space="preserve"> </w:t>
            </w:r>
            <w:r w:rsidR="00FF79EF" w:rsidRPr="005A45FC">
              <w:rPr>
                <w:rFonts w:asciiTheme="minorHAnsi" w:hAnsiTheme="minorHAnsi"/>
                <w:b/>
                <w:sz w:val="20"/>
                <w:szCs w:val="22"/>
                <w:u w:val="single"/>
              </w:rPr>
              <w:t>relevant documentation</w:t>
            </w:r>
            <w:r w:rsidR="00C837DC" w:rsidRPr="005A45FC">
              <w:rPr>
                <w:rFonts w:asciiTheme="minorHAnsi" w:hAnsiTheme="minorHAnsi"/>
                <w:b/>
                <w:sz w:val="20"/>
                <w:szCs w:val="22"/>
                <w:u w:val="single"/>
              </w:rPr>
              <w:t>, evidence</w:t>
            </w:r>
            <w:r w:rsidR="00FF79EF" w:rsidRPr="005A45FC">
              <w:rPr>
                <w:rFonts w:asciiTheme="minorHAnsi" w:hAnsiTheme="minorHAnsi"/>
                <w:b/>
                <w:sz w:val="20"/>
                <w:szCs w:val="22"/>
                <w:u w:val="single"/>
              </w:rPr>
              <w:t xml:space="preserve"> and </w:t>
            </w:r>
            <w:r w:rsidR="00383019" w:rsidRPr="005A45FC">
              <w:rPr>
                <w:rFonts w:asciiTheme="minorHAnsi" w:hAnsiTheme="minorHAnsi"/>
                <w:b/>
                <w:sz w:val="20"/>
                <w:szCs w:val="22"/>
                <w:u w:val="single"/>
              </w:rPr>
              <w:t>consult</w:t>
            </w:r>
            <w:r w:rsidR="00C837DC" w:rsidRPr="005A45FC">
              <w:rPr>
                <w:rFonts w:asciiTheme="minorHAnsi" w:hAnsiTheme="minorHAnsi"/>
                <w:b/>
                <w:sz w:val="20"/>
                <w:szCs w:val="22"/>
                <w:u w:val="single"/>
              </w:rPr>
              <w:t>ing</w:t>
            </w:r>
            <w:r w:rsidR="00383019" w:rsidRPr="005A45FC">
              <w:rPr>
                <w:rFonts w:asciiTheme="minorHAnsi" w:hAnsiTheme="minorHAnsi"/>
                <w:b/>
                <w:sz w:val="20"/>
                <w:szCs w:val="22"/>
                <w:u w:val="single"/>
              </w:rPr>
              <w:t xml:space="preserve"> staff</w:t>
            </w:r>
            <w:r w:rsidR="00383019" w:rsidRPr="005A45FC">
              <w:rPr>
                <w:rFonts w:asciiTheme="minorHAnsi" w:hAnsiTheme="minorHAnsi"/>
                <w:sz w:val="20"/>
                <w:szCs w:val="22"/>
              </w:rPr>
              <w:t xml:space="preserve"> to understand good practice for:</w:t>
            </w:r>
          </w:p>
          <w:p w14:paraId="461514FD" w14:textId="77777777" w:rsidR="001362A3" w:rsidRPr="00352D49" w:rsidRDefault="001362A3" w:rsidP="00B31284">
            <w:pPr>
              <w:pStyle w:val="ListParagraph"/>
              <w:numPr>
                <w:ilvl w:val="3"/>
                <w:numId w:val="45"/>
              </w:numPr>
              <w:rPr>
                <w:rFonts w:asciiTheme="minorHAnsi" w:hAnsiTheme="minorHAnsi"/>
                <w:sz w:val="20"/>
                <w:szCs w:val="22"/>
              </w:rPr>
            </w:pPr>
            <w:r w:rsidRPr="00352D49">
              <w:rPr>
                <w:rFonts w:asciiTheme="minorHAnsi" w:hAnsiTheme="minorHAnsi"/>
                <w:sz w:val="20"/>
                <w:szCs w:val="22"/>
              </w:rPr>
              <w:t xml:space="preserve">Manual train regulation  </w:t>
            </w:r>
          </w:p>
          <w:p w14:paraId="31D31862" w14:textId="20690907" w:rsidR="001362A3" w:rsidRPr="00352D49" w:rsidRDefault="001362A3" w:rsidP="00B31284">
            <w:pPr>
              <w:pStyle w:val="ListParagraph"/>
              <w:numPr>
                <w:ilvl w:val="3"/>
                <w:numId w:val="45"/>
              </w:numPr>
              <w:rPr>
                <w:rFonts w:asciiTheme="minorHAnsi" w:hAnsiTheme="minorHAnsi"/>
                <w:sz w:val="20"/>
                <w:szCs w:val="22"/>
              </w:rPr>
            </w:pPr>
            <w:r w:rsidRPr="00352D49">
              <w:rPr>
                <w:rFonts w:asciiTheme="minorHAnsi" w:hAnsiTheme="minorHAnsi"/>
                <w:sz w:val="20"/>
                <w:szCs w:val="22"/>
              </w:rPr>
              <w:t>Automat</w:t>
            </w:r>
            <w:r>
              <w:rPr>
                <w:rFonts w:asciiTheme="minorHAnsi" w:hAnsiTheme="minorHAnsi"/>
                <w:sz w:val="20"/>
                <w:szCs w:val="22"/>
              </w:rPr>
              <w:t>ic</w:t>
            </w:r>
            <w:r w:rsidRPr="00352D49">
              <w:rPr>
                <w:rFonts w:asciiTheme="minorHAnsi" w:hAnsiTheme="minorHAnsi"/>
                <w:sz w:val="20"/>
                <w:szCs w:val="22"/>
              </w:rPr>
              <w:t xml:space="preserve"> </w:t>
            </w:r>
            <w:r w:rsidR="008A3DA1">
              <w:rPr>
                <w:rFonts w:asciiTheme="minorHAnsi" w:hAnsiTheme="minorHAnsi"/>
                <w:sz w:val="20"/>
                <w:szCs w:val="22"/>
              </w:rPr>
              <w:t xml:space="preserve">train </w:t>
            </w:r>
            <w:r>
              <w:rPr>
                <w:rFonts w:asciiTheme="minorHAnsi" w:hAnsiTheme="minorHAnsi"/>
                <w:sz w:val="20"/>
                <w:szCs w:val="22"/>
              </w:rPr>
              <w:t xml:space="preserve">regulation </w:t>
            </w:r>
            <w:r w:rsidRPr="00352D49">
              <w:rPr>
                <w:rFonts w:asciiTheme="minorHAnsi" w:hAnsiTheme="minorHAnsi"/>
                <w:sz w:val="20"/>
                <w:szCs w:val="22"/>
              </w:rPr>
              <w:t>systems (e.g. ARS, ACI, SARS)</w:t>
            </w:r>
          </w:p>
          <w:p w14:paraId="0A5B45B7" w14:textId="308B5A9F" w:rsidR="001362A3" w:rsidRPr="00352D49" w:rsidRDefault="001362A3" w:rsidP="00B31284">
            <w:pPr>
              <w:pStyle w:val="ListParagraph"/>
              <w:numPr>
                <w:ilvl w:val="3"/>
                <w:numId w:val="45"/>
              </w:numPr>
              <w:rPr>
                <w:rFonts w:asciiTheme="minorHAnsi" w:hAnsiTheme="minorHAnsi"/>
                <w:sz w:val="20"/>
                <w:szCs w:val="22"/>
              </w:rPr>
            </w:pPr>
            <w:r w:rsidRPr="00352D49">
              <w:rPr>
                <w:rFonts w:asciiTheme="minorHAnsi" w:hAnsiTheme="minorHAnsi"/>
                <w:sz w:val="20"/>
                <w:szCs w:val="22"/>
              </w:rPr>
              <w:t xml:space="preserve">Traffic Management </w:t>
            </w:r>
            <w:r>
              <w:rPr>
                <w:rFonts w:asciiTheme="minorHAnsi" w:hAnsiTheme="minorHAnsi"/>
                <w:sz w:val="20"/>
                <w:szCs w:val="22"/>
              </w:rPr>
              <w:t>(Western)</w:t>
            </w:r>
          </w:p>
          <w:p w14:paraId="6A8E3659" w14:textId="77777777" w:rsidR="001362A3" w:rsidRPr="00352D49" w:rsidRDefault="001362A3" w:rsidP="00B31284">
            <w:pPr>
              <w:pStyle w:val="ListParagraph"/>
              <w:numPr>
                <w:ilvl w:val="3"/>
                <w:numId w:val="45"/>
              </w:numPr>
              <w:rPr>
                <w:rFonts w:asciiTheme="minorHAnsi" w:hAnsiTheme="minorHAnsi"/>
                <w:sz w:val="20"/>
                <w:szCs w:val="22"/>
              </w:rPr>
            </w:pPr>
            <w:r w:rsidRPr="00352D49">
              <w:rPr>
                <w:rFonts w:asciiTheme="minorHAnsi" w:hAnsiTheme="minorHAnsi"/>
                <w:sz w:val="20"/>
                <w:szCs w:val="22"/>
              </w:rPr>
              <w:t xml:space="preserve">The end-impact on passengers  </w:t>
            </w:r>
          </w:p>
          <w:p w14:paraId="6CC7EF5D" w14:textId="7906174F" w:rsidR="001362A3" w:rsidRDefault="007F50BB" w:rsidP="00B31284">
            <w:pPr>
              <w:pStyle w:val="ListParagraph"/>
              <w:numPr>
                <w:ilvl w:val="3"/>
                <w:numId w:val="45"/>
              </w:numPr>
              <w:rPr>
                <w:rFonts w:asciiTheme="minorHAnsi" w:hAnsiTheme="minorHAnsi"/>
                <w:sz w:val="20"/>
                <w:szCs w:val="22"/>
              </w:rPr>
            </w:pPr>
            <w:r>
              <w:rPr>
                <w:rFonts w:asciiTheme="minorHAnsi" w:hAnsiTheme="minorHAnsi"/>
                <w:sz w:val="20"/>
                <w:szCs w:val="22"/>
              </w:rPr>
              <w:t>The c</w:t>
            </w:r>
            <w:r w:rsidR="001362A3">
              <w:rPr>
                <w:rFonts w:asciiTheme="minorHAnsi" w:hAnsiTheme="minorHAnsi"/>
                <w:sz w:val="20"/>
                <w:szCs w:val="22"/>
              </w:rPr>
              <w:t xml:space="preserve">reation and governance of </w:t>
            </w:r>
            <w:r w:rsidR="001362A3" w:rsidRPr="00352D49">
              <w:rPr>
                <w:rFonts w:asciiTheme="minorHAnsi" w:hAnsiTheme="minorHAnsi"/>
                <w:sz w:val="20"/>
                <w:szCs w:val="22"/>
              </w:rPr>
              <w:t>regulation policies</w:t>
            </w:r>
            <w:r w:rsidR="001362A3">
              <w:rPr>
                <w:rFonts w:asciiTheme="minorHAnsi" w:hAnsiTheme="minorHAnsi"/>
                <w:sz w:val="20"/>
                <w:szCs w:val="22"/>
              </w:rPr>
              <w:t>, and any business change processes</w:t>
            </w:r>
          </w:p>
          <w:p w14:paraId="4D36A65D" w14:textId="459EC0E7" w:rsidR="001362A3" w:rsidRPr="00352D49" w:rsidRDefault="001362A3" w:rsidP="00B31284">
            <w:pPr>
              <w:pStyle w:val="ListParagraph"/>
              <w:numPr>
                <w:ilvl w:val="3"/>
                <w:numId w:val="45"/>
              </w:numPr>
              <w:rPr>
                <w:rFonts w:asciiTheme="minorHAnsi" w:hAnsiTheme="minorHAnsi"/>
                <w:sz w:val="20"/>
                <w:szCs w:val="22"/>
              </w:rPr>
            </w:pPr>
            <w:r w:rsidRPr="00352D49">
              <w:rPr>
                <w:rFonts w:asciiTheme="minorHAnsi" w:hAnsiTheme="minorHAnsi"/>
                <w:sz w:val="20"/>
                <w:szCs w:val="22"/>
              </w:rPr>
              <w:t>Balancing the needs of a mixed-traffic railway</w:t>
            </w:r>
            <w:r w:rsidR="00384D19">
              <w:rPr>
                <w:rFonts w:asciiTheme="minorHAnsi" w:hAnsiTheme="minorHAnsi"/>
                <w:sz w:val="20"/>
                <w:szCs w:val="22"/>
              </w:rPr>
              <w:t xml:space="preserve"> and cross route boundaries</w:t>
            </w:r>
            <w:r w:rsidRPr="00352D49">
              <w:rPr>
                <w:rFonts w:asciiTheme="minorHAnsi" w:hAnsiTheme="minorHAnsi"/>
                <w:sz w:val="20"/>
                <w:szCs w:val="22"/>
              </w:rPr>
              <w:t xml:space="preserve"> (e.g.</w:t>
            </w:r>
            <w:r w:rsidR="00EB77A0">
              <w:rPr>
                <w:rFonts w:asciiTheme="minorHAnsi" w:hAnsiTheme="minorHAnsi"/>
                <w:sz w:val="20"/>
                <w:szCs w:val="22"/>
              </w:rPr>
              <w:t xml:space="preserve"> long distance, </w:t>
            </w:r>
            <w:r w:rsidRPr="00352D49">
              <w:rPr>
                <w:rFonts w:asciiTheme="minorHAnsi" w:hAnsiTheme="minorHAnsi"/>
                <w:sz w:val="20"/>
                <w:szCs w:val="22"/>
              </w:rPr>
              <w:t>commuter, metro, connecting services, freight)</w:t>
            </w:r>
          </w:p>
          <w:p w14:paraId="4499270F" w14:textId="77777777" w:rsidR="001362A3" w:rsidRDefault="001362A3" w:rsidP="00B31284">
            <w:pPr>
              <w:pStyle w:val="ListParagraph"/>
              <w:numPr>
                <w:ilvl w:val="3"/>
                <w:numId w:val="45"/>
              </w:numPr>
              <w:rPr>
                <w:rFonts w:asciiTheme="minorHAnsi" w:hAnsiTheme="minorHAnsi"/>
                <w:sz w:val="20"/>
                <w:szCs w:val="22"/>
              </w:rPr>
            </w:pPr>
            <w:r w:rsidRPr="00352D49">
              <w:rPr>
                <w:rFonts w:asciiTheme="minorHAnsi" w:hAnsiTheme="minorHAnsi"/>
                <w:sz w:val="20"/>
                <w:szCs w:val="22"/>
              </w:rPr>
              <w:t xml:space="preserve">Minimising overall delay and lateness </w:t>
            </w:r>
          </w:p>
          <w:p w14:paraId="427C4C28" w14:textId="77777777" w:rsidR="001362A3" w:rsidRDefault="001362A3" w:rsidP="00B31284">
            <w:pPr>
              <w:pStyle w:val="ListParagraph"/>
              <w:numPr>
                <w:ilvl w:val="3"/>
                <w:numId w:val="45"/>
              </w:numPr>
              <w:rPr>
                <w:rFonts w:asciiTheme="minorHAnsi" w:hAnsiTheme="minorHAnsi"/>
                <w:sz w:val="20"/>
                <w:szCs w:val="22"/>
              </w:rPr>
            </w:pPr>
            <w:r>
              <w:rPr>
                <w:rFonts w:asciiTheme="minorHAnsi" w:hAnsiTheme="minorHAnsi"/>
                <w:sz w:val="20"/>
                <w:szCs w:val="22"/>
              </w:rPr>
              <w:t xml:space="preserve">Industry culture surrounding train regulation practice and on time metrics </w:t>
            </w:r>
          </w:p>
          <w:p w14:paraId="35826EFA" w14:textId="77777777" w:rsidR="001362A3" w:rsidRPr="006D38CD" w:rsidRDefault="001362A3" w:rsidP="00B31284">
            <w:pPr>
              <w:pStyle w:val="ListParagraph"/>
              <w:numPr>
                <w:ilvl w:val="3"/>
                <w:numId w:val="45"/>
              </w:numPr>
              <w:rPr>
                <w:rFonts w:asciiTheme="minorHAnsi" w:hAnsiTheme="minorHAnsi"/>
                <w:sz w:val="20"/>
                <w:szCs w:val="22"/>
              </w:rPr>
            </w:pPr>
            <w:r>
              <w:rPr>
                <w:rFonts w:ascii="Calibri" w:hAnsi="Calibri" w:cs="Calibri"/>
                <w:sz w:val="20"/>
                <w:szCs w:val="22"/>
              </w:rPr>
              <w:t xml:space="preserve">Staff workflows, workloads and training  </w:t>
            </w:r>
          </w:p>
          <w:p w14:paraId="03E3D93B" w14:textId="77777777" w:rsidR="008A3DA1" w:rsidRDefault="001362A3" w:rsidP="00B31284">
            <w:pPr>
              <w:pStyle w:val="ListParagraph"/>
              <w:numPr>
                <w:ilvl w:val="3"/>
                <w:numId w:val="45"/>
              </w:numPr>
              <w:rPr>
                <w:rFonts w:asciiTheme="minorHAnsi" w:hAnsiTheme="minorHAnsi"/>
                <w:sz w:val="20"/>
                <w:szCs w:val="22"/>
              </w:rPr>
            </w:pPr>
            <w:r>
              <w:rPr>
                <w:rFonts w:asciiTheme="minorHAnsi" w:hAnsiTheme="minorHAnsi"/>
                <w:sz w:val="20"/>
                <w:szCs w:val="22"/>
              </w:rPr>
              <w:t xml:space="preserve">Methods of capturing and sharing good practice and continual learning </w:t>
            </w:r>
          </w:p>
          <w:p w14:paraId="533F4656" w14:textId="4A3A3CA4" w:rsidR="001362A3" w:rsidRPr="008A3DA1" w:rsidRDefault="001362A3" w:rsidP="00B31284">
            <w:pPr>
              <w:pStyle w:val="ListParagraph"/>
              <w:numPr>
                <w:ilvl w:val="1"/>
                <w:numId w:val="45"/>
              </w:numPr>
              <w:rPr>
                <w:rFonts w:asciiTheme="minorHAnsi" w:hAnsiTheme="minorHAnsi"/>
                <w:sz w:val="20"/>
                <w:szCs w:val="22"/>
              </w:rPr>
            </w:pPr>
            <w:r w:rsidRPr="008A3DA1">
              <w:rPr>
                <w:rFonts w:ascii="Calibri" w:hAnsi="Calibri" w:cs="Calibri"/>
                <w:sz w:val="20"/>
                <w:szCs w:val="22"/>
              </w:rPr>
              <w:t xml:space="preserve">Identify </w:t>
            </w:r>
            <w:r w:rsidR="007D7E85">
              <w:rPr>
                <w:rFonts w:ascii="Calibri" w:hAnsi="Calibri" w:cs="Calibri"/>
                <w:sz w:val="20"/>
                <w:szCs w:val="22"/>
              </w:rPr>
              <w:t xml:space="preserve">any </w:t>
            </w:r>
            <w:r w:rsidRPr="008A3DA1">
              <w:rPr>
                <w:rFonts w:ascii="Calibri" w:hAnsi="Calibri" w:cs="Calibri"/>
                <w:sz w:val="20"/>
                <w:szCs w:val="22"/>
              </w:rPr>
              <w:t xml:space="preserve">transferable lessons learned, barriers and constraints, and any opportunities </w:t>
            </w:r>
            <w:r w:rsidR="007F50BB" w:rsidRPr="008A3DA1">
              <w:rPr>
                <w:rFonts w:ascii="Calibri" w:hAnsi="Calibri" w:cs="Calibri"/>
                <w:sz w:val="20"/>
                <w:szCs w:val="22"/>
              </w:rPr>
              <w:t xml:space="preserve">and / </w:t>
            </w:r>
            <w:r w:rsidRPr="008A3DA1">
              <w:rPr>
                <w:rFonts w:ascii="Calibri" w:hAnsi="Calibri" w:cs="Calibri"/>
                <w:sz w:val="20"/>
                <w:szCs w:val="22"/>
              </w:rPr>
              <w:t xml:space="preserve">or mitigations that would support future trials / modifications to policies </w:t>
            </w:r>
          </w:p>
          <w:p w14:paraId="4CC77930" w14:textId="096175C9" w:rsidR="007E0769" w:rsidRDefault="007D7E85" w:rsidP="00B31284">
            <w:pPr>
              <w:numPr>
                <w:ilvl w:val="1"/>
                <w:numId w:val="45"/>
              </w:numPr>
              <w:rPr>
                <w:rFonts w:asciiTheme="minorHAnsi" w:hAnsiTheme="minorHAnsi"/>
                <w:sz w:val="20"/>
                <w:szCs w:val="22"/>
              </w:rPr>
            </w:pPr>
            <w:r>
              <w:rPr>
                <w:rFonts w:asciiTheme="minorHAnsi" w:hAnsiTheme="minorHAnsi"/>
                <w:sz w:val="20"/>
                <w:szCs w:val="22"/>
              </w:rPr>
              <w:t>Review relevant literature, evidence, existing guidance and</w:t>
            </w:r>
            <w:r w:rsidR="007E0769">
              <w:rPr>
                <w:rFonts w:asciiTheme="minorHAnsi" w:hAnsiTheme="minorHAnsi"/>
                <w:sz w:val="20"/>
                <w:szCs w:val="22"/>
              </w:rPr>
              <w:t xml:space="preserve"> </w:t>
            </w:r>
            <w:r w:rsidR="00EB77A0">
              <w:rPr>
                <w:rFonts w:asciiTheme="minorHAnsi" w:hAnsiTheme="minorHAnsi"/>
                <w:sz w:val="20"/>
                <w:szCs w:val="22"/>
              </w:rPr>
              <w:t xml:space="preserve">comparable </w:t>
            </w:r>
            <w:r w:rsidR="007E0769">
              <w:rPr>
                <w:rFonts w:asciiTheme="minorHAnsi" w:hAnsiTheme="minorHAnsi"/>
                <w:sz w:val="20"/>
                <w:szCs w:val="22"/>
              </w:rPr>
              <w:t xml:space="preserve">international practice transferable to GB rail </w:t>
            </w:r>
          </w:p>
          <w:p w14:paraId="3D7A2ADB" w14:textId="30957659" w:rsidR="001362A3" w:rsidRDefault="001362A3" w:rsidP="00B31284">
            <w:pPr>
              <w:numPr>
                <w:ilvl w:val="1"/>
                <w:numId w:val="45"/>
              </w:numPr>
              <w:rPr>
                <w:rFonts w:asciiTheme="minorHAnsi" w:hAnsiTheme="minorHAnsi"/>
                <w:sz w:val="20"/>
                <w:szCs w:val="22"/>
              </w:rPr>
            </w:pPr>
            <w:r w:rsidRPr="004A20FA">
              <w:rPr>
                <w:rFonts w:asciiTheme="minorHAnsi" w:hAnsiTheme="minorHAnsi"/>
                <w:sz w:val="20"/>
                <w:szCs w:val="22"/>
              </w:rPr>
              <w:t xml:space="preserve">Define what makes an effective regulation policy and how the </w:t>
            </w:r>
            <w:r>
              <w:rPr>
                <w:rFonts w:asciiTheme="minorHAnsi" w:hAnsiTheme="minorHAnsi"/>
                <w:sz w:val="20"/>
                <w:szCs w:val="22"/>
              </w:rPr>
              <w:t>successful</w:t>
            </w:r>
            <w:r w:rsidRPr="004A20FA">
              <w:rPr>
                <w:rFonts w:asciiTheme="minorHAnsi" w:hAnsiTheme="minorHAnsi"/>
                <w:sz w:val="20"/>
                <w:szCs w:val="22"/>
              </w:rPr>
              <w:t xml:space="preserve"> application of the policy can be achieved </w:t>
            </w:r>
            <w:r>
              <w:rPr>
                <w:rFonts w:asciiTheme="minorHAnsi" w:hAnsiTheme="minorHAnsi"/>
                <w:sz w:val="20"/>
                <w:szCs w:val="22"/>
              </w:rPr>
              <w:t xml:space="preserve">and measured </w:t>
            </w:r>
            <w:r w:rsidRPr="004A20FA">
              <w:rPr>
                <w:rFonts w:asciiTheme="minorHAnsi" w:hAnsiTheme="minorHAnsi"/>
                <w:sz w:val="20"/>
                <w:szCs w:val="22"/>
              </w:rPr>
              <w:t>in practice</w:t>
            </w:r>
            <w:r w:rsidR="0096625C">
              <w:rPr>
                <w:rStyle w:val="FootnoteReference"/>
                <w:rFonts w:asciiTheme="minorHAnsi" w:hAnsiTheme="minorHAnsi"/>
                <w:sz w:val="20"/>
                <w:szCs w:val="22"/>
              </w:rPr>
              <w:footnoteReference w:id="6"/>
            </w:r>
          </w:p>
          <w:p w14:paraId="12CAF6B1" w14:textId="144954EE" w:rsidR="001362A3" w:rsidRDefault="001362A3" w:rsidP="00B31284">
            <w:pPr>
              <w:numPr>
                <w:ilvl w:val="0"/>
                <w:numId w:val="45"/>
              </w:numPr>
              <w:rPr>
                <w:rFonts w:asciiTheme="minorHAnsi" w:hAnsiTheme="minorHAnsi"/>
                <w:sz w:val="20"/>
                <w:szCs w:val="22"/>
              </w:rPr>
            </w:pPr>
            <w:r>
              <w:rPr>
                <w:rFonts w:asciiTheme="minorHAnsi" w:hAnsiTheme="minorHAnsi"/>
                <w:sz w:val="20"/>
                <w:szCs w:val="22"/>
              </w:rPr>
              <w:t xml:space="preserve">Undertake </w:t>
            </w:r>
            <w:r w:rsidRPr="00096130">
              <w:rPr>
                <w:rFonts w:asciiTheme="minorHAnsi" w:hAnsiTheme="minorHAnsi"/>
                <w:b/>
                <w:sz w:val="20"/>
                <w:szCs w:val="22"/>
                <w:u w:val="single"/>
              </w:rPr>
              <w:t>performance modelling</w:t>
            </w:r>
            <w:r>
              <w:rPr>
                <w:rFonts w:asciiTheme="minorHAnsi" w:hAnsiTheme="minorHAnsi"/>
                <w:sz w:val="20"/>
                <w:szCs w:val="22"/>
              </w:rPr>
              <w:t xml:space="preserve"> to</w:t>
            </w:r>
            <w:r w:rsidR="0096625C">
              <w:rPr>
                <w:rFonts w:asciiTheme="minorHAnsi" w:hAnsiTheme="minorHAnsi"/>
                <w:sz w:val="20"/>
                <w:szCs w:val="22"/>
              </w:rPr>
              <w:t xml:space="preserve"> </w:t>
            </w:r>
            <w:r w:rsidR="00EF35AF">
              <w:rPr>
                <w:rFonts w:asciiTheme="minorHAnsi" w:hAnsiTheme="minorHAnsi"/>
                <w:sz w:val="20"/>
                <w:szCs w:val="22"/>
              </w:rPr>
              <w:t>quantify</w:t>
            </w:r>
            <w:r w:rsidR="0096625C">
              <w:rPr>
                <w:rFonts w:asciiTheme="minorHAnsi" w:hAnsiTheme="minorHAnsi"/>
                <w:sz w:val="20"/>
                <w:szCs w:val="22"/>
              </w:rPr>
              <w:t xml:space="preserve"> the </w:t>
            </w:r>
            <w:r w:rsidR="0096625C" w:rsidRPr="00F24E82">
              <w:rPr>
                <w:rFonts w:asciiTheme="minorHAnsi" w:hAnsiTheme="minorHAnsi"/>
                <w:sz w:val="20"/>
                <w:szCs w:val="22"/>
              </w:rPr>
              <w:t xml:space="preserve">characteristics that underpin </w:t>
            </w:r>
            <w:r w:rsidR="0096625C">
              <w:rPr>
                <w:rFonts w:asciiTheme="minorHAnsi" w:hAnsiTheme="minorHAnsi"/>
                <w:sz w:val="20"/>
                <w:szCs w:val="22"/>
              </w:rPr>
              <w:t xml:space="preserve">good </w:t>
            </w:r>
            <w:r w:rsidR="0096625C" w:rsidRPr="00F24E82">
              <w:rPr>
                <w:rFonts w:asciiTheme="minorHAnsi" w:hAnsiTheme="minorHAnsi"/>
                <w:sz w:val="20"/>
                <w:szCs w:val="22"/>
              </w:rPr>
              <w:t xml:space="preserve">train </w:t>
            </w:r>
            <w:r w:rsidR="0096625C">
              <w:rPr>
                <w:rFonts w:asciiTheme="minorHAnsi" w:hAnsiTheme="minorHAnsi"/>
                <w:sz w:val="20"/>
                <w:szCs w:val="22"/>
              </w:rPr>
              <w:t xml:space="preserve">regulation practice, </w:t>
            </w:r>
            <w:r w:rsidR="00E36544">
              <w:rPr>
                <w:rFonts w:asciiTheme="minorHAnsi" w:hAnsiTheme="minorHAnsi"/>
                <w:sz w:val="20"/>
                <w:szCs w:val="22"/>
              </w:rPr>
              <w:t xml:space="preserve">compared to current practice.  This should </w:t>
            </w:r>
            <w:r w:rsidR="00EF35AF">
              <w:rPr>
                <w:rFonts w:asciiTheme="minorHAnsi" w:hAnsiTheme="minorHAnsi"/>
                <w:sz w:val="20"/>
                <w:szCs w:val="22"/>
              </w:rPr>
              <w:t>includ</w:t>
            </w:r>
            <w:r w:rsidR="00E36544">
              <w:rPr>
                <w:rFonts w:asciiTheme="minorHAnsi" w:hAnsiTheme="minorHAnsi"/>
                <w:sz w:val="20"/>
                <w:szCs w:val="22"/>
              </w:rPr>
              <w:t>e</w:t>
            </w:r>
            <w:r>
              <w:rPr>
                <w:rFonts w:asciiTheme="minorHAnsi" w:hAnsiTheme="minorHAnsi"/>
                <w:sz w:val="20"/>
                <w:szCs w:val="22"/>
              </w:rPr>
              <w:t>:</w:t>
            </w:r>
          </w:p>
          <w:p w14:paraId="0F86FF39" w14:textId="38DD6AF6" w:rsidR="00E36544" w:rsidRDefault="00EF35AF" w:rsidP="00B31284">
            <w:pPr>
              <w:numPr>
                <w:ilvl w:val="1"/>
                <w:numId w:val="45"/>
              </w:numPr>
              <w:rPr>
                <w:rFonts w:asciiTheme="minorHAnsi" w:hAnsiTheme="minorHAnsi"/>
                <w:sz w:val="20"/>
                <w:szCs w:val="22"/>
              </w:rPr>
            </w:pPr>
            <w:r>
              <w:rPr>
                <w:rFonts w:asciiTheme="minorHAnsi" w:hAnsiTheme="minorHAnsi"/>
                <w:sz w:val="20"/>
                <w:szCs w:val="22"/>
              </w:rPr>
              <w:t>Model</w:t>
            </w:r>
            <w:r w:rsidR="00E36544">
              <w:rPr>
                <w:rFonts w:asciiTheme="minorHAnsi" w:hAnsiTheme="minorHAnsi"/>
                <w:sz w:val="20"/>
                <w:szCs w:val="22"/>
              </w:rPr>
              <w:t>ling</w:t>
            </w:r>
            <w:r>
              <w:rPr>
                <w:rFonts w:asciiTheme="minorHAnsi" w:hAnsiTheme="minorHAnsi"/>
                <w:sz w:val="20"/>
                <w:szCs w:val="22"/>
              </w:rPr>
              <w:t xml:space="preserve"> the</w:t>
            </w:r>
            <w:r w:rsidRPr="00615D19">
              <w:rPr>
                <w:rFonts w:asciiTheme="minorHAnsi" w:hAnsiTheme="minorHAnsi"/>
                <w:sz w:val="20"/>
                <w:szCs w:val="22"/>
              </w:rPr>
              <w:t xml:space="preserve"> performance </w:t>
            </w:r>
            <w:r>
              <w:rPr>
                <w:rFonts w:asciiTheme="minorHAnsi" w:hAnsiTheme="minorHAnsi"/>
                <w:sz w:val="20"/>
                <w:szCs w:val="22"/>
              </w:rPr>
              <w:t xml:space="preserve">of </w:t>
            </w:r>
            <w:r w:rsidR="00E36544">
              <w:rPr>
                <w:rFonts w:asciiTheme="minorHAnsi" w:hAnsiTheme="minorHAnsi"/>
                <w:sz w:val="20"/>
                <w:szCs w:val="22"/>
              </w:rPr>
              <w:t>‘</w:t>
            </w:r>
            <w:r>
              <w:rPr>
                <w:rFonts w:asciiTheme="minorHAnsi" w:hAnsiTheme="minorHAnsi"/>
                <w:sz w:val="20"/>
                <w:szCs w:val="22"/>
              </w:rPr>
              <w:t>on time</w:t>
            </w:r>
            <w:r w:rsidR="00E36544">
              <w:rPr>
                <w:rFonts w:asciiTheme="minorHAnsi" w:hAnsiTheme="minorHAnsi"/>
                <w:sz w:val="20"/>
                <w:szCs w:val="22"/>
              </w:rPr>
              <w:t>’</w:t>
            </w:r>
            <w:r>
              <w:rPr>
                <w:rFonts w:asciiTheme="minorHAnsi" w:hAnsiTheme="minorHAnsi"/>
                <w:sz w:val="20"/>
                <w:szCs w:val="22"/>
              </w:rPr>
              <w:t xml:space="preserve"> train regulation practice across</w:t>
            </w:r>
            <w:r w:rsidRPr="00615D19">
              <w:rPr>
                <w:rFonts w:asciiTheme="minorHAnsi" w:hAnsiTheme="minorHAnsi"/>
                <w:sz w:val="20"/>
                <w:szCs w:val="22"/>
              </w:rPr>
              <w:t xml:space="preserve"> </w:t>
            </w:r>
            <w:r>
              <w:rPr>
                <w:rFonts w:asciiTheme="minorHAnsi" w:hAnsiTheme="minorHAnsi"/>
                <w:sz w:val="20"/>
                <w:szCs w:val="22"/>
              </w:rPr>
              <w:t xml:space="preserve">a range of </w:t>
            </w:r>
            <w:r w:rsidRPr="00615D19">
              <w:rPr>
                <w:rFonts w:asciiTheme="minorHAnsi" w:hAnsiTheme="minorHAnsi"/>
                <w:sz w:val="20"/>
                <w:szCs w:val="22"/>
              </w:rPr>
              <w:t>agreed scenarios and differing constraints</w:t>
            </w:r>
            <w:r w:rsidR="00E36544">
              <w:rPr>
                <w:rFonts w:asciiTheme="minorHAnsi" w:hAnsiTheme="minorHAnsi"/>
                <w:sz w:val="20"/>
                <w:szCs w:val="22"/>
              </w:rPr>
              <w:t xml:space="preserve"> </w:t>
            </w:r>
          </w:p>
          <w:p w14:paraId="0DC7141B" w14:textId="56133F16" w:rsidR="00E36544" w:rsidRDefault="00E36544" w:rsidP="00B31284">
            <w:pPr>
              <w:numPr>
                <w:ilvl w:val="1"/>
                <w:numId w:val="45"/>
              </w:numPr>
              <w:rPr>
                <w:rFonts w:asciiTheme="minorHAnsi" w:hAnsiTheme="minorHAnsi"/>
                <w:sz w:val="20"/>
                <w:szCs w:val="22"/>
              </w:rPr>
            </w:pPr>
            <w:r>
              <w:rPr>
                <w:rFonts w:asciiTheme="minorHAnsi" w:hAnsiTheme="minorHAnsi"/>
                <w:sz w:val="20"/>
                <w:szCs w:val="22"/>
              </w:rPr>
              <w:t>Identifying</w:t>
            </w:r>
            <w:r w:rsidR="00C906A5">
              <w:rPr>
                <w:rFonts w:asciiTheme="minorHAnsi" w:hAnsiTheme="minorHAnsi"/>
                <w:sz w:val="20"/>
                <w:szCs w:val="22"/>
              </w:rPr>
              <w:t xml:space="preserve"> the</w:t>
            </w:r>
            <w:r w:rsidRPr="006D38CD">
              <w:rPr>
                <w:rFonts w:asciiTheme="minorHAnsi" w:hAnsiTheme="minorHAnsi"/>
                <w:sz w:val="20"/>
                <w:szCs w:val="22"/>
              </w:rPr>
              <w:t xml:space="preserve"> potential benefits and disbenefits from an industry step change in train regulation practice</w:t>
            </w:r>
            <w:r>
              <w:rPr>
                <w:rFonts w:asciiTheme="minorHAnsi" w:hAnsiTheme="minorHAnsi"/>
                <w:sz w:val="20"/>
                <w:szCs w:val="22"/>
              </w:rPr>
              <w:t xml:space="preserve"> for an ‘on time’ railway </w:t>
            </w:r>
          </w:p>
          <w:p w14:paraId="59A2ED93" w14:textId="1FCA57F3" w:rsidR="00EF35AF" w:rsidRDefault="00E36544" w:rsidP="00B31284">
            <w:pPr>
              <w:numPr>
                <w:ilvl w:val="1"/>
                <w:numId w:val="45"/>
              </w:numPr>
              <w:rPr>
                <w:rFonts w:asciiTheme="minorHAnsi" w:hAnsiTheme="minorHAnsi"/>
                <w:sz w:val="20"/>
                <w:szCs w:val="22"/>
              </w:rPr>
            </w:pPr>
            <w:r>
              <w:rPr>
                <w:rFonts w:asciiTheme="minorHAnsi" w:hAnsiTheme="minorHAnsi"/>
                <w:sz w:val="20"/>
                <w:szCs w:val="22"/>
              </w:rPr>
              <w:t>Model</w:t>
            </w:r>
            <w:r w:rsidR="00C906A5">
              <w:rPr>
                <w:rFonts w:asciiTheme="minorHAnsi" w:hAnsiTheme="minorHAnsi"/>
                <w:sz w:val="20"/>
                <w:szCs w:val="22"/>
              </w:rPr>
              <w:t>ling</w:t>
            </w:r>
            <w:r>
              <w:rPr>
                <w:rFonts w:asciiTheme="minorHAnsi" w:hAnsiTheme="minorHAnsi"/>
                <w:sz w:val="20"/>
                <w:szCs w:val="22"/>
              </w:rPr>
              <w:t xml:space="preserve"> any possible wider impacts of good train regulation practice, such as economic value of travel, reactionary delays </w:t>
            </w:r>
          </w:p>
          <w:p w14:paraId="29A45352" w14:textId="0DE142A9" w:rsidR="00DD378E" w:rsidRPr="00E36544" w:rsidRDefault="00C906A5" w:rsidP="00B31284">
            <w:pPr>
              <w:numPr>
                <w:ilvl w:val="1"/>
                <w:numId w:val="45"/>
              </w:numPr>
              <w:rPr>
                <w:rFonts w:asciiTheme="minorHAnsi" w:hAnsiTheme="minorHAnsi"/>
                <w:sz w:val="20"/>
                <w:szCs w:val="22"/>
              </w:rPr>
            </w:pPr>
            <w:r>
              <w:rPr>
                <w:rFonts w:asciiTheme="minorHAnsi" w:hAnsiTheme="minorHAnsi"/>
                <w:sz w:val="20"/>
                <w:szCs w:val="22"/>
              </w:rPr>
              <w:lastRenderedPageBreak/>
              <w:t>Identifying</w:t>
            </w:r>
            <w:r w:rsidR="000B7068">
              <w:rPr>
                <w:rFonts w:asciiTheme="minorHAnsi" w:hAnsiTheme="minorHAnsi"/>
                <w:sz w:val="20"/>
                <w:szCs w:val="22"/>
              </w:rPr>
              <w:t xml:space="preserve"> the </w:t>
            </w:r>
            <w:r w:rsidR="000B7068" w:rsidRPr="00F24E82">
              <w:rPr>
                <w:rFonts w:asciiTheme="minorHAnsi" w:hAnsiTheme="minorHAnsi"/>
                <w:sz w:val="20"/>
                <w:szCs w:val="22"/>
              </w:rPr>
              <w:t>characteristics</w:t>
            </w:r>
            <w:r w:rsidR="00E36544">
              <w:rPr>
                <w:rFonts w:asciiTheme="minorHAnsi" w:hAnsiTheme="minorHAnsi"/>
                <w:sz w:val="20"/>
                <w:szCs w:val="22"/>
              </w:rPr>
              <w:t xml:space="preserve"> </w:t>
            </w:r>
            <w:r w:rsidR="000B7068">
              <w:rPr>
                <w:rFonts w:asciiTheme="minorHAnsi" w:hAnsiTheme="minorHAnsi"/>
                <w:sz w:val="20"/>
                <w:szCs w:val="22"/>
              </w:rPr>
              <w:t xml:space="preserve">of good train regulation practice that are </w:t>
            </w:r>
            <w:r w:rsidR="00DD378E" w:rsidRPr="00E36544">
              <w:rPr>
                <w:rFonts w:asciiTheme="minorHAnsi" w:hAnsiTheme="minorHAnsi"/>
                <w:sz w:val="20"/>
                <w:szCs w:val="22"/>
              </w:rPr>
              <w:t>transferable</w:t>
            </w:r>
            <w:r w:rsidR="00E36544">
              <w:rPr>
                <w:rFonts w:asciiTheme="minorHAnsi" w:hAnsiTheme="minorHAnsi"/>
                <w:sz w:val="20"/>
                <w:szCs w:val="22"/>
              </w:rPr>
              <w:t xml:space="preserve"> and applicable</w:t>
            </w:r>
            <w:r w:rsidR="000B7068">
              <w:rPr>
                <w:rFonts w:asciiTheme="minorHAnsi" w:hAnsiTheme="minorHAnsi"/>
                <w:sz w:val="20"/>
                <w:szCs w:val="22"/>
              </w:rPr>
              <w:t xml:space="preserve"> to the wider industry</w:t>
            </w:r>
            <w:r w:rsidR="00E36544">
              <w:rPr>
                <w:rFonts w:asciiTheme="minorHAnsi" w:hAnsiTheme="minorHAnsi"/>
                <w:sz w:val="20"/>
                <w:szCs w:val="22"/>
              </w:rPr>
              <w:t xml:space="preserve"> </w:t>
            </w:r>
          </w:p>
          <w:p w14:paraId="790FBA13" w14:textId="6D35CF50" w:rsidR="00770204" w:rsidRDefault="0044663E" w:rsidP="00B31284">
            <w:pPr>
              <w:numPr>
                <w:ilvl w:val="0"/>
                <w:numId w:val="45"/>
              </w:numPr>
              <w:rPr>
                <w:rFonts w:asciiTheme="minorHAnsi" w:hAnsiTheme="minorHAnsi"/>
                <w:sz w:val="20"/>
                <w:szCs w:val="22"/>
              </w:rPr>
            </w:pPr>
            <w:r>
              <w:rPr>
                <w:rFonts w:asciiTheme="minorHAnsi" w:hAnsiTheme="minorHAnsi"/>
                <w:sz w:val="20"/>
                <w:szCs w:val="22"/>
              </w:rPr>
              <w:t>S</w:t>
            </w:r>
            <w:r w:rsidR="00AD3976">
              <w:rPr>
                <w:rFonts w:asciiTheme="minorHAnsi" w:hAnsiTheme="minorHAnsi"/>
                <w:sz w:val="20"/>
                <w:szCs w:val="22"/>
              </w:rPr>
              <w:t xml:space="preserve">elect agreed </w:t>
            </w:r>
            <w:r>
              <w:rPr>
                <w:rFonts w:asciiTheme="minorHAnsi" w:hAnsiTheme="minorHAnsi"/>
                <w:sz w:val="20"/>
                <w:szCs w:val="22"/>
              </w:rPr>
              <w:t xml:space="preserve">case study </w:t>
            </w:r>
            <w:r w:rsidR="00AD3976">
              <w:rPr>
                <w:rFonts w:asciiTheme="minorHAnsi" w:hAnsiTheme="minorHAnsi"/>
                <w:sz w:val="20"/>
                <w:szCs w:val="22"/>
              </w:rPr>
              <w:t xml:space="preserve">sample </w:t>
            </w:r>
            <w:r w:rsidR="00275A5E">
              <w:rPr>
                <w:rFonts w:asciiTheme="minorHAnsi" w:hAnsiTheme="minorHAnsi"/>
                <w:sz w:val="20"/>
                <w:szCs w:val="22"/>
              </w:rPr>
              <w:t xml:space="preserve">of up to 5 </w:t>
            </w:r>
            <w:r>
              <w:rPr>
                <w:rFonts w:asciiTheme="minorHAnsi" w:hAnsiTheme="minorHAnsi"/>
                <w:sz w:val="20"/>
                <w:szCs w:val="22"/>
              </w:rPr>
              <w:t xml:space="preserve">lines </w:t>
            </w:r>
            <w:r w:rsidR="00AD3976">
              <w:rPr>
                <w:rFonts w:asciiTheme="minorHAnsi" w:hAnsiTheme="minorHAnsi"/>
                <w:sz w:val="20"/>
                <w:szCs w:val="22"/>
              </w:rPr>
              <w:t xml:space="preserve">to </w:t>
            </w:r>
            <w:r w:rsidR="00AD3976" w:rsidRPr="0044663E">
              <w:rPr>
                <w:rFonts w:asciiTheme="minorHAnsi" w:hAnsiTheme="minorHAnsi"/>
                <w:b/>
                <w:sz w:val="20"/>
                <w:szCs w:val="22"/>
                <w:u w:val="single"/>
              </w:rPr>
              <w:t>t</w:t>
            </w:r>
            <w:r w:rsidR="001362A3" w:rsidRPr="00770204">
              <w:rPr>
                <w:rFonts w:asciiTheme="minorHAnsi" w:hAnsiTheme="minorHAnsi"/>
                <w:b/>
                <w:sz w:val="20"/>
                <w:szCs w:val="22"/>
                <w:u w:val="single"/>
              </w:rPr>
              <w:t>est the association between capacity utilisation and different regulation thresholds</w:t>
            </w:r>
            <w:r w:rsidR="00C906A5" w:rsidRPr="00770204">
              <w:rPr>
                <w:rFonts w:asciiTheme="minorHAnsi" w:hAnsiTheme="minorHAnsi"/>
                <w:sz w:val="20"/>
                <w:szCs w:val="22"/>
              </w:rPr>
              <w:t>, to</w:t>
            </w:r>
            <w:r w:rsidR="00770204">
              <w:rPr>
                <w:rFonts w:asciiTheme="minorHAnsi" w:hAnsiTheme="minorHAnsi"/>
                <w:sz w:val="20"/>
                <w:szCs w:val="22"/>
              </w:rPr>
              <w:t>:</w:t>
            </w:r>
          </w:p>
          <w:p w14:paraId="68213549" w14:textId="691872C2" w:rsidR="00770204" w:rsidRPr="009911CC" w:rsidRDefault="00770204" w:rsidP="00B31284">
            <w:pPr>
              <w:numPr>
                <w:ilvl w:val="1"/>
                <w:numId w:val="45"/>
              </w:numPr>
              <w:rPr>
                <w:rFonts w:asciiTheme="minorHAnsi" w:hAnsiTheme="minorHAnsi"/>
                <w:sz w:val="20"/>
                <w:szCs w:val="22"/>
              </w:rPr>
            </w:pPr>
            <w:r>
              <w:rPr>
                <w:rFonts w:asciiTheme="minorHAnsi" w:hAnsiTheme="minorHAnsi"/>
                <w:sz w:val="20"/>
                <w:szCs w:val="22"/>
              </w:rPr>
              <w:t>I</w:t>
            </w:r>
            <w:r w:rsidR="00C906A5" w:rsidRPr="00770204">
              <w:rPr>
                <w:rFonts w:asciiTheme="minorHAnsi" w:hAnsiTheme="minorHAnsi"/>
                <w:sz w:val="20"/>
                <w:szCs w:val="22"/>
              </w:rPr>
              <w:t xml:space="preserve">dentify </w:t>
            </w:r>
            <w:r w:rsidRPr="00770204">
              <w:rPr>
                <w:rFonts w:asciiTheme="minorHAnsi" w:hAnsiTheme="minorHAnsi"/>
                <w:sz w:val="20"/>
                <w:szCs w:val="22"/>
              </w:rPr>
              <w:t>any</w:t>
            </w:r>
            <w:r w:rsidR="00C906A5" w:rsidRPr="00770204">
              <w:rPr>
                <w:rFonts w:asciiTheme="minorHAnsi" w:hAnsiTheme="minorHAnsi"/>
                <w:sz w:val="20"/>
                <w:szCs w:val="22"/>
              </w:rPr>
              <w:t xml:space="preserve"> implications </w:t>
            </w:r>
            <w:r w:rsidRPr="00770204">
              <w:rPr>
                <w:rFonts w:asciiTheme="minorHAnsi" w:hAnsiTheme="minorHAnsi"/>
                <w:sz w:val="20"/>
                <w:szCs w:val="22"/>
              </w:rPr>
              <w:t>for good train regulation practice</w:t>
            </w:r>
            <w:r w:rsidR="009911CC">
              <w:rPr>
                <w:rFonts w:asciiTheme="minorHAnsi" w:hAnsiTheme="minorHAnsi"/>
                <w:sz w:val="20"/>
                <w:szCs w:val="22"/>
              </w:rPr>
              <w:t xml:space="preserve"> including the level in which </w:t>
            </w:r>
            <w:r w:rsidR="003C6DBF">
              <w:rPr>
                <w:rFonts w:asciiTheme="minorHAnsi" w:hAnsiTheme="minorHAnsi"/>
                <w:sz w:val="20"/>
                <w:szCs w:val="22"/>
              </w:rPr>
              <w:t>capacity compromises good practice</w:t>
            </w:r>
            <w:r w:rsidRPr="009911CC">
              <w:rPr>
                <w:rFonts w:asciiTheme="minorHAnsi" w:hAnsiTheme="minorHAnsi"/>
                <w:sz w:val="20"/>
                <w:szCs w:val="22"/>
              </w:rPr>
              <w:t xml:space="preserve"> </w:t>
            </w:r>
          </w:p>
          <w:p w14:paraId="7144E8B4" w14:textId="02D2040F" w:rsidR="00C906A5" w:rsidRPr="00770204" w:rsidRDefault="00770204" w:rsidP="00B31284">
            <w:pPr>
              <w:numPr>
                <w:ilvl w:val="1"/>
                <w:numId w:val="45"/>
              </w:numPr>
              <w:rPr>
                <w:rFonts w:asciiTheme="minorHAnsi" w:hAnsiTheme="minorHAnsi"/>
                <w:sz w:val="20"/>
                <w:szCs w:val="22"/>
              </w:rPr>
            </w:pPr>
            <w:r>
              <w:rPr>
                <w:rFonts w:asciiTheme="minorHAnsi" w:hAnsiTheme="minorHAnsi"/>
                <w:sz w:val="20"/>
                <w:szCs w:val="22"/>
              </w:rPr>
              <w:t>P</w:t>
            </w:r>
            <w:r w:rsidR="00C906A5" w:rsidRPr="00770204">
              <w:rPr>
                <w:rFonts w:asciiTheme="minorHAnsi" w:hAnsiTheme="minorHAnsi"/>
                <w:sz w:val="20"/>
                <w:szCs w:val="22"/>
              </w:rPr>
              <w:t xml:space="preserve">rovide recommendations </w:t>
            </w:r>
            <w:r w:rsidR="00130207">
              <w:rPr>
                <w:rFonts w:asciiTheme="minorHAnsi" w:hAnsiTheme="minorHAnsi"/>
                <w:sz w:val="20"/>
                <w:szCs w:val="22"/>
              </w:rPr>
              <w:t>for the</w:t>
            </w:r>
            <w:r w:rsidR="00C906A5" w:rsidRPr="00770204">
              <w:rPr>
                <w:rFonts w:asciiTheme="minorHAnsi" w:hAnsiTheme="minorHAnsi"/>
                <w:sz w:val="20"/>
                <w:szCs w:val="22"/>
              </w:rPr>
              <w:t xml:space="preserve"> </w:t>
            </w:r>
            <w:r w:rsidR="00130207">
              <w:rPr>
                <w:rFonts w:asciiTheme="minorHAnsi" w:hAnsiTheme="minorHAnsi"/>
                <w:sz w:val="20"/>
                <w:szCs w:val="22"/>
              </w:rPr>
              <w:t xml:space="preserve">transferable </w:t>
            </w:r>
            <w:r w:rsidR="00774EFB">
              <w:rPr>
                <w:rFonts w:asciiTheme="minorHAnsi" w:hAnsiTheme="minorHAnsi"/>
                <w:sz w:val="20"/>
                <w:szCs w:val="22"/>
              </w:rPr>
              <w:t xml:space="preserve">train </w:t>
            </w:r>
            <w:r w:rsidR="00C906A5" w:rsidRPr="00770204">
              <w:rPr>
                <w:rFonts w:asciiTheme="minorHAnsi" w:hAnsiTheme="minorHAnsi"/>
                <w:sz w:val="20"/>
                <w:szCs w:val="22"/>
              </w:rPr>
              <w:t xml:space="preserve">regulation thresholds </w:t>
            </w:r>
            <w:r w:rsidR="00130207">
              <w:rPr>
                <w:rFonts w:asciiTheme="minorHAnsi" w:hAnsiTheme="minorHAnsi"/>
                <w:sz w:val="20"/>
                <w:szCs w:val="22"/>
              </w:rPr>
              <w:t xml:space="preserve">that delivers practical and efficient capacity utilisation </w:t>
            </w:r>
          </w:p>
          <w:p w14:paraId="1E922A5D" w14:textId="1AEC7612" w:rsidR="001362A3" w:rsidRPr="00864DDA" w:rsidRDefault="001362A3" w:rsidP="00B31284">
            <w:pPr>
              <w:pStyle w:val="ListParagraph"/>
              <w:numPr>
                <w:ilvl w:val="0"/>
                <w:numId w:val="45"/>
              </w:numPr>
              <w:rPr>
                <w:rFonts w:asciiTheme="minorHAnsi" w:hAnsiTheme="minorHAnsi"/>
                <w:sz w:val="20"/>
                <w:szCs w:val="22"/>
              </w:rPr>
            </w:pPr>
            <w:r w:rsidRPr="00864DDA">
              <w:rPr>
                <w:rFonts w:asciiTheme="minorHAnsi" w:hAnsiTheme="minorHAnsi"/>
                <w:sz w:val="20"/>
                <w:szCs w:val="22"/>
              </w:rPr>
              <w:t>Develop a</w:t>
            </w:r>
            <w:r w:rsidR="0044663E">
              <w:rPr>
                <w:rFonts w:asciiTheme="minorHAnsi" w:hAnsiTheme="minorHAnsi"/>
                <w:sz w:val="20"/>
                <w:szCs w:val="22"/>
              </w:rPr>
              <w:t>n evidence-based</w:t>
            </w:r>
            <w:r w:rsidRPr="00864DDA">
              <w:rPr>
                <w:rFonts w:asciiTheme="minorHAnsi" w:hAnsiTheme="minorHAnsi"/>
                <w:sz w:val="20"/>
                <w:szCs w:val="22"/>
              </w:rPr>
              <w:t xml:space="preserve"> </w:t>
            </w:r>
            <w:r w:rsidRPr="0044663E">
              <w:rPr>
                <w:rFonts w:asciiTheme="minorHAnsi" w:hAnsiTheme="minorHAnsi"/>
                <w:b/>
                <w:sz w:val="20"/>
                <w:szCs w:val="22"/>
                <w:u w:val="single"/>
              </w:rPr>
              <w:t>toolkit and/or good practice guidance</w:t>
            </w:r>
            <w:r w:rsidRPr="00864DDA">
              <w:rPr>
                <w:rFonts w:asciiTheme="minorHAnsi" w:hAnsiTheme="minorHAnsi"/>
                <w:sz w:val="20"/>
                <w:szCs w:val="22"/>
              </w:rPr>
              <w:t xml:space="preserve">, which should cater for: </w:t>
            </w:r>
          </w:p>
          <w:p w14:paraId="19CB5C78" w14:textId="77777777" w:rsidR="000A3AF9" w:rsidRPr="00864DDA" w:rsidRDefault="000A3AF9" w:rsidP="00B31284">
            <w:pPr>
              <w:pStyle w:val="ListParagraph"/>
              <w:numPr>
                <w:ilvl w:val="1"/>
                <w:numId w:val="45"/>
              </w:numPr>
              <w:rPr>
                <w:rFonts w:asciiTheme="minorHAnsi" w:hAnsiTheme="minorHAnsi"/>
                <w:sz w:val="20"/>
                <w:szCs w:val="22"/>
              </w:rPr>
            </w:pPr>
            <w:r w:rsidRPr="00864DDA">
              <w:rPr>
                <w:rFonts w:asciiTheme="minorHAnsi" w:hAnsiTheme="minorHAnsi"/>
                <w:sz w:val="20"/>
                <w:szCs w:val="22"/>
              </w:rPr>
              <w:t>The most frequent regulation situations</w:t>
            </w:r>
          </w:p>
          <w:p w14:paraId="686FE33C" w14:textId="5185E6BA" w:rsidR="001362A3" w:rsidRPr="000A3AF9" w:rsidRDefault="001362A3" w:rsidP="00B31284">
            <w:pPr>
              <w:pStyle w:val="ListParagraph"/>
              <w:numPr>
                <w:ilvl w:val="1"/>
                <w:numId w:val="45"/>
              </w:numPr>
              <w:rPr>
                <w:rFonts w:asciiTheme="minorHAnsi" w:hAnsiTheme="minorHAnsi"/>
                <w:sz w:val="20"/>
                <w:szCs w:val="22"/>
              </w:rPr>
            </w:pPr>
            <w:r w:rsidRPr="00864DDA">
              <w:rPr>
                <w:rFonts w:asciiTheme="minorHAnsi" w:hAnsiTheme="minorHAnsi"/>
                <w:sz w:val="20"/>
                <w:szCs w:val="22"/>
              </w:rPr>
              <w:t xml:space="preserve">Different sets of possible train regulation </w:t>
            </w:r>
            <w:r w:rsidR="000A3AF9">
              <w:rPr>
                <w:rFonts w:asciiTheme="minorHAnsi" w:hAnsiTheme="minorHAnsi"/>
                <w:sz w:val="20"/>
                <w:szCs w:val="22"/>
              </w:rPr>
              <w:t>principles</w:t>
            </w:r>
            <w:r w:rsidR="0044663E">
              <w:rPr>
                <w:rFonts w:asciiTheme="minorHAnsi" w:hAnsiTheme="minorHAnsi"/>
                <w:sz w:val="20"/>
                <w:szCs w:val="22"/>
              </w:rPr>
              <w:t xml:space="preserve"> </w:t>
            </w:r>
            <w:r w:rsidRPr="00864DDA">
              <w:rPr>
                <w:rFonts w:asciiTheme="minorHAnsi" w:hAnsiTheme="minorHAnsi"/>
                <w:sz w:val="20"/>
                <w:szCs w:val="22"/>
              </w:rPr>
              <w:t xml:space="preserve">for </w:t>
            </w:r>
            <w:r w:rsidR="000A3AF9">
              <w:rPr>
                <w:rFonts w:asciiTheme="minorHAnsi" w:hAnsiTheme="minorHAnsi"/>
                <w:sz w:val="20"/>
                <w:szCs w:val="22"/>
              </w:rPr>
              <w:t xml:space="preserve">senior operations </w:t>
            </w:r>
            <w:r w:rsidR="0044663E">
              <w:rPr>
                <w:rFonts w:asciiTheme="minorHAnsi" w:hAnsiTheme="minorHAnsi"/>
                <w:sz w:val="20"/>
                <w:szCs w:val="22"/>
              </w:rPr>
              <w:t>staff making changes and updates to regulation policies</w:t>
            </w:r>
            <w:r w:rsidR="000A3AF9">
              <w:rPr>
                <w:rFonts w:asciiTheme="minorHAnsi" w:hAnsiTheme="minorHAnsi"/>
                <w:sz w:val="20"/>
                <w:szCs w:val="22"/>
              </w:rPr>
              <w:t>,</w:t>
            </w:r>
            <w:r w:rsidR="0044663E">
              <w:rPr>
                <w:rFonts w:asciiTheme="minorHAnsi" w:hAnsiTheme="minorHAnsi"/>
                <w:sz w:val="20"/>
                <w:szCs w:val="22"/>
              </w:rPr>
              <w:t xml:space="preserve"> and frontline staff applying these policies (e.g. </w:t>
            </w:r>
            <w:r w:rsidRPr="00864DDA">
              <w:rPr>
                <w:rFonts w:asciiTheme="minorHAnsi" w:hAnsiTheme="minorHAnsi"/>
                <w:sz w:val="20"/>
                <w:szCs w:val="22"/>
              </w:rPr>
              <w:t>signallers</w:t>
            </w:r>
            <w:r w:rsidR="000A3AF9">
              <w:rPr>
                <w:rFonts w:asciiTheme="minorHAnsi" w:hAnsiTheme="minorHAnsi"/>
                <w:sz w:val="20"/>
                <w:szCs w:val="22"/>
              </w:rPr>
              <w:t xml:space="preserve"> and train running controllers) </w:t>
            </w:r>
          </w:p>
          <w:p w14:paraId="2C81DA6F" w14:textId="7AC35A15" w:rsidR="001362A3" w:rsidRPr="00864DDA" w:rsidRDefault="009D0E1D" w:rsidP="00B31284">
            <w:pPr>
              <w:pStyle w:val="ListParagraph"/>
              <w:numPr>
                <w:ilvl w:val="1"/>
                <w:numId w:val="45"/>
              </w:numPr>
              <w:rPr>
                <w:rFonts w:asciiTheme="minorHAnsi" w:hAnsiTheme="minorHAnsi"/>
                <w:sz w:val="20"/>
                <w:szCs w:val="22"/>
              </w:rPr>
            </w:pPr>
            <w:r>
              <w:rPr>
                <w:rFonts w:asciiTheme="minorHAnsi" w:hAnsiTheme="minorHAnsi"/>
                <w:sz w:val="20"/>
                <w:szCs w:val="22"/>
              </w:rPr>
              <w:t>Managing business change and u</w:t>
            </w:r>
            <w:r w:rsidR="001362A3" w:rsidRPr="00864DDA">
              <w:rPr>
                <w:rFonts w:asciiTheme="minorHAnsi" w:hAnsiTheme="minorHAnsi"/>
                <w:sz w:val="20"/>
                <w:szCs w:val="22"/>
              </w:rPr>
              <w:t>ndertaking trials when modifying train regulation policies</w:t>
            </w:r>
          </w:p>
          <w:p w14:paraId="47D5B86F" w14:textId="77777777" w:rsidR="001362A3" w:rsidRPr="00864DDA" w:rsidRDefault="001362A3" w:rsidP="00B31284">
            <w:pPr>
              <w:pStyle w:val="ListParagraph"/>
              <w:numPr>
                <w:ilvl w:val="1"/>
                <w:numId w:val="45"/>
              </w:numPr>
              <w:rPr>
                <w:rFonts w:asciiTheme="minorHAnsi" w:hAnsiTheme="minorHAnsi"/>
                <w:sz w:val="20"/>
                <w:szCs w:val="22"/>
              </w:rPr>
            </w:pPr>
            <w:bookmarkStart w:id="1" w:name="_Hlk3843282"/>
            <w:r w:rsidRPr="00864DDA">
              <w:rPr>
                <w:rFonts w:asciiTheme="minorHAnsi" w:hAnsiTheme="minorHAnsi"/>
                <w:sz w:val="20"/>
                <w:szCs w:val="22"/>
              </w:rPr>
              <w:t xml:space="preserve">Different levels of available network capacity, capacity utilised by timetable service plans, planned headway between services, and space available for train regulation   </w:t>
            </w:r>
            <w:bookmarkEnd w:id="1"/>
          </w:p>
          <w:p w14:paraId="6D11598E" w14:textId="77777777" w:rsidR="001362A3" w:rsidRPr="00864DDA" w:rsidRDefault="001362A3" w:rsidP="00B31284">
            <w:pPr>
              <w:pStyle w:val="ListParagraph"/>
              <w:numPr>
                <w:ilvl w:val="1"/>
                <w:numId w:val="45"/>
              </w:numPr>
              <w:rPr>
                <w:rFonts w:asciiTheme="minorHAnsi" w:hAnsiTheme="minorHAnsi"/>
                <w:sz w:val="20"/>
                <w:szCs w:val="22"/>
              </w:rPr>
            </w:pPr>
            <w:r w:rsidRPr="00864DDA">
              <w:rPr>
                <w:rFonts w:asciiTheme="minorHAnsi" w:hAnsiTheme="minorHAnsi"/>
                <w:sz w:val="20"/>
                <w:szCs w:val="22"/>
              </w:rPr>
              <w:t>Presence of different mix of performance metrics</w:t>
            </w:r>
          </w:p>
          <w:p w14:paraId="4DA5979E" w14:textId="36168260" w:rsidR="001362A3" w:rsidRPr="00864DDA" w:rsidRDefault="001362A3" w:rsidP="00B31284">
            <w:pPr>
              <w:pStyle w:val="ListParagraph"/>
              <w:numPr>
                <w:ilvl w:val="1"/>
                <w:numId w:val="45"/>
              </w:numPr>
              <w:rPr>
                <w:rFonts w:asciiTheme="minorHAnsi" w:hAnsiTheme="minorHAnsi"/>
                <w:sz w:val="20"/>
                <w:szCs w:val="22"/>
              </w:rPr>
            </w:pPr>
            <w:r w:rsidRPr="00864DDA">
              <w:rPr>
                <w:rFonts w:asciiTheme="minorHAnsi" w:hAnsiTheme="minorHAnsi"/>
                <w:sz w:val="20"/>
                <w:szCs w:val="22"/>
              </w:rPr>
              <w:t xml:space="preserve">Limitations of the Network and systems, including </w:t>
            </w:r>
            <w:r w:rsidR="000A3AF9" w:rsidRPr="00864DDA">
              <w:rPr>
                <w:rFonts w:asciiTheme="minorHAnsi" w:hAnsiTheme="minorHAnsi"/>
                <w:sz w:val="20"/>
                <w:szCs w:val="22"/>
              </w:rPr>
              <w:t>system limits for manual and ARS</w:t>
            </w:r>
            <w:r w:rsidR="000A3AF9">
              <w:rPr>
                <w:rFonts w:asciiTheme="minorHAnsi" w:hAnsiTheme="minorHAnsi"/>
                <w:sz w:val="20"/>
                <w:szCs w:val="22"/>
              </w:rPr>
              <w:t>, and</w:t>
            </w:r>
            <w:r w:rsidR="000A3AF9" w:rsidRPr="00864DDA">
              <w:rPr>
                <w:rFonts w:asciiTheme="minorHAnsi" w:hAnsiTheme="minorHAnsi"/>
                <w:sz w:val="20"/>
                <w:szCs w:val="22"/>
              </w:rPr>
              <w:t xml:space="preserve"> </w:t>
            </w:r>
            <w:r w:rsidRPr="00864DDA">
              <w:rPr>
                <w:rFonts w:asciiTheme="minorHAnsi" w:hAnsiTheme="minorHAnsi"/>
                <w:sz w:val="20"/>
                <w:szCs w:val="22"/>
              </w:rPr>
              <w:t xml:space="preserve">timetable planning rules </w:t>
            </w:r>
          </w:p>
          <w:p w14:paraId="26BE7C50" w14:textId="42E29ABE" w:rsidR="00AB6C56" w:rsidRPr="00AB6C56" w:rsidRDefault="00AB6C56" w:rsidP="00B31284">
            <w:pPr>
              <w:numPr>
                <w:ilvl w:val="0"/>
                <w:numId w:val="45"/>
              </w:numPr>
              <w:rPr>
                <w:rFonts w:asciiTheme="minorHAnsi" w:hAnsiTheme="minorHAnsi"/>
                <w:sz w:val="18"/>
                <w:szCs w:val="22"/>
              </w:rPr>
            </w:pPr>
            <w:r>
              <w:rPr>
                <w:rFonts w:asciiTheme="minorHAnsi" w:hAnsiTheme="minorHAnsi" w:cstheme="minorHAnsi"/>
                <w:sz w:val="20"/>
                <w:szCs w:val="22"/>
              </w:rPr>
              <w:t>Undertake</w:t>
            </w:r>
            <w:r w:rsidRPr="00AB6C56">
              <w:rPr>
                <w:rFonts w:asciiTheme="minorHAnsi" w:hAnsiTheme="minorHAnsi" w:cstheme="minorHAnsi"/>
                <w:sz w:val="20"/>
                <w:szCs w:val="22"/>
              </w:rPr>
              <w:t xml:space="preserve"> </w:t>
            </w:r>
            <w:r w:rsidRPr="00AB6C56">
              <w:rPr>
                <w:rFonts w:asciiTheme="minorHAnsi" w:hAnsiTheme="minorHAnsi" w:cstheme="minorHAnsi"/>
                <w:b/>
                <w:sz w:val="20"/>
                <w:szCs w:val="22"/>
                <w:u w:val="single"/>
              </w:rPr>
              <w:t>implementation support activities</w:t>
            </w:r>
            <w:r>
              <w:rPr>
                <w:rFonts w:asciiTheme="minorHAnsi" w:hAnsiTheme="minorHAnsi" w:cstheme="minorHAnsi"/>
                <w:sz w:val="20"/>
                <w:szCs w:val="22"/>
              </w:rPr>
              <w:t xml:space="preserve"> to disseminate the findings and toolkit to the wider industry, including</w:t>
            </w:r>
          </w:p>
          <w:p w14:paraId="4D940ED1" w14:textId="5C259B82" w:rsidR="00AB6C56" w:rsidRPr="00984AEF" w:rsidRDefault="00AB6C56" w:rsidP="00B31284">
            <w:pPr>
              <w:numPr>
                <w:ilvl w:val="1"/>
                <w:numId w:val="45"/>
              </w:numPr>
              <w:rPr>
                <w:rFonts w:asciiTheme="minorHAnsi" w:hAnsiTheme="minorHAnsi"/>
                <w:sz w:val="18"/>
                <w:szCs w:val="22"/>
              </w:rPr>
            </w:pPr>
            <w:r>
              <w:rPr>
                <w:rFonts w:asciiTheme="minorHAnsi" w:hAnsiTheme="minorHAnsi" w:cstheme="minorHAnsi"/>
                <w:sz w:val="20"/>
                <w:szCs w:val="22"/>
              </w:rPr>
              <w:t>D</w:t>
            </w:r>
            <w:r w:rsidRPr="00AB6C56">
              <w:rPr>
                <w:rFonts w:asciiTheme="minorHAnsi" w:hAnsiTheme="minorHAnsi" w:cstheme="minorHAnsi"/>
                <w:sz w:val="20"/>
                <w:szCs w:val="22"/>
              </w:rPr>
              <w:t>eveloping a</w:t>
            </w:r>
            <w:r>
              <w:rPr>
                <w:rFonts w:asciiTheme="minorHAnsi" w:hAnsiTheme="minorHAnsi" w:cstheme="minorHAnsi"/>
                <w:sz w:val="20"/>
                <w:szCs w:val="22"/>
              </w:rPr>
              <w:t>n implementation</w:t>
            </w:r>
            <w:r w:rsidRPr="00AB6C56">
              <w:rPr>
                <w:rFonts w:asciiTheme="minorHAnsi" w:hAnsiTheme="minorHAnsi" w:cstheme="minorHAnsi"/>
                <w:sz w:val="20"/>
                <w:szCs w:val="22"/>
              </w:rPr>
              <w:t xml:space="preserve"> strategy </w:t>
            </w:r>
            <w:r>
              <w:rPr>
                <w:rFonts w:asciiTheme="minorHAnsi" w:hAnsiTheme="minorHAnsi" w:cstheme="minorHAnsi"/>
                <w:sz w:val="20"/>
                <w:szCs w:val="22"/>
              </w:rPr>
              <w:t>for industry wide rollout and method of assurance to assess industry use</w:t>
            </w:r>
            <w:r w:rsidR="00984AEF">
              <w:rPr>
                <w:rFonts w:asciiTheme="minorHAnsi" w:hAnsiTheme="minorHAnsi" w:cstheme="minorHAnsi"/>
                <w:sz w:val="20"/>
                <w:szCs w:val="22"/>
              </w:rPr>
              <w:t>.  This should also:</w:t>
            </w:r>
          </w:p>
          <w:p w14:paraId="5647193A" w14:textId="2A0A9C13" w:rsidR="00984AEF" w:rsidRPr="004A20FA" w:rsidRDefault="00984AEF" w:rsidP="00B31284">
            <w:pPr>
              <w:numPr>
                <w:ilvl w:val="2"/>
                <w:numId w:val="45"/>
              </w:numPr>
              <w:rPr>
                <w:rFonts w:asciiTheme="minorHAnsi" w:hAnsiTheme="minorHAnsi"/>
                <w:sz w:val="20"/>
                <w:szCs w:val="22"/>
              </w:rPr>
            </w:pPr>
            <w:r w:rsidRPr="004A20FA">
              <w:rPr>
                <w:rFonts w:asciiTheme="minorHAnsi" w:hAnsiTheme="minorHAnsi"/>
                <w:sz w:val="20"/>
                <w:szCs w:val="22"/>
              </w:rPr>
              <w:t>Explore any cost-effective support tool</w:t>
            </w:r>
            <w:r>
              <w:rPr>
                <w:rFonts w:asciiTheme="minorHAnsi" w:hAnsiTheme="minorHAnsi"/>
                <w:sz w:val="20"/>
                <w:szCs w:val="22"/>
              </w:rPr>
              <w:t>(s)</w:t>
            </w:r>
            <w:r w:rsidRPr="004A20FA">
              <w:rPr>
                <w:rFonts w:asciiTheme="minorHAnsi" w:hAnsiTheme="minorHAnsi"/>
                <w:sz w:val="20"/>
                <w:szCs w:val="22"/>
              </w:rPr>
              <w:t xml:space="preserve"> that could be provided </w:t>
            </w:r>
          </w:p>
          <w:p w14:paraId="29CBA976" w14:textId="7A3DF496" w:rsidR="00984AEF" w:rsidRPr="00AB6C56" w:rsidRDefault="00984AEF" w:rsidP="00B31284">
            <w:pPr>
              <w:numPr>
                <w:ilvl w:val="2"/>
                <w:numId w:val="45"/>
              </w:numPr>
              <w:rPr>
                <w:rFonts w:asciiTheme="minorHAnsi" w:hAnsiTheme="minorHAnsi"/>
                <w:sz w:val="18"/>
                <w:szCs w:val="22"/>
              </w:rPr>
            </w:pPr>
            <w:r w:rsidRPr="004A20FA">
              <w:rPr>
                <w:rFonts w:asciiTheme="minorHAnsi" w:hAnsiTheme="minorHAnsi"/>
                <w:sz w:val="20"/>
                <w:szCs w:val="22"/>
              </w:rPr>
              <w:t>Explore the transferability of the findings to TM</w:t>
            </w:r>
            <w:r w:rsidR="009D0E1D">
              <w:rPr>
                <w:rFonts w:asciiTheme="minorHAnsi" w:hAnsiTheme="minorHAnsi"/>
                <w:sz w:val="20"/>
                <w:szCs w:val="22"/>
              </w:rPr>
              <w:t>S</w:t>
            </w:r>
            <w:r w:rsidRPr="004A20FA">
              <w:rPr>
                <w:rFonts w:asciiTheme="minorHAnsi" w:hAnsiTheme="minorHAnsi"/>
                <w:sz w:val="20"/>
                <w:szCs w:val="22"/>
              </w:rPr>
              <w:t xml:space="preserve"> and identify additional considerations that could be introduced in an automated system</w:t>
            </w:r>
          </w:p>
          <w:p w14:paraId="6780A045" w14:textId="77777777" w:rsidR="001362A3" w:rsidRPr="00984AEF" w:rsidRDefault="00984AEF" w:rsidP="00B31284">
            <w:pPr>
              <w:numPr>
                <w:ilvl w:val="1"/>
                <w:numId w:val="45"/>
              </w:numPr>
              <w:rPr>
                <w:rFonts w:asciiTheme="minorHAnsi" w:hAnsiTheme="minorHAnsi"/>
                <w:sz w:val="18"/>
                <w:szCs w:val="22"/>
              </w:rPr>
            </w:pPr>
            <w:r>
              <w:rPr>
                <w:rFonts w:asciiTheme="minorHAnsi" w:hAnsiTheme="minorHAnsi" w:cstheme="minorHAnsi"/>
                <w:sz w:val="20"/>
                <w:szCs w:val="22"/>
              </w:rPr>
              <w:t>P</w:t>
            </w:r>
            <w:r w:rsidR="00AB6C56">
              <w:rPr>
                <w:rFonts w:asciiTheme="minorHAnsi" w:hAnsiTheme="minorHAnsi" w:cstheme="minorHAnsi"/>
                <w:sz w:val="20"/>
                <w:szCs w:val="22"/>
              </w:rPr>
              <w:t xml:space="preserve">resenting the findings to </w:t>
            </w:r>
            <w:r>
              <w:rPr>
                <w:rFonts w:asciiTheme="minorHAnsi" w:hAnsiTheme="minorHAnsi" w:cstheme="minorHAnsi"/>
                <w:sz w:val="20"/>
                <w:szCs w:val="22"/>
              </w:rPr>
              <w:t>the Better Operations Programme Board and National Task Force</w:t>
            </w:r>
          </w:p>
          <w:p w14:paraId="455EFEC3" w14:textId="296BA588" w:rsidR="00984AEF" w:rsidRPr="00984AEF" w:rsidRDefault="00984AEF" w:rsidP="00B31284">
            <w:pPr>
              <w:numPr>
                <w:ilvl w:val="1"/>
                <w:numId w:val="45"/>
              </w:numPr>
              <w:rPr>
                <w:rFonts w:asciiTheme="minorHAnsi" w:hAnsiTheme="minorHAnsi"/>
                <w:sz w:val="18"/>
                <w:szCs w:val="22"/>
              </w:rPr>
            </w:pPr>
            <w:r w:rsidRPr="00984AEF">
              <w:rPr>
                <w:rFonts w:asciiTheme="minorHAnsi" w:hAnsiTheme="minorHAnsi"/>
                <w:sz w:val="20"/>
                <w:szCs w:val="22"/>
              </w:rPr>
              <w:t xml:space="preserve">Support material </w:t>
            </w:r>
            <w:r>
              <w:rPr>
                <w:rFonts w:asciiTheme="minorHAnsi" w:hAnsiTheme="minorHAnsi"/>
                <w:sz w:val="20"/>
                <w:szCs w:val="22"/>
              </w:rPr>
              <w:t xml:space="preserve">(e.g. workshops, training guidance) for senior and practitioner staff to apply the toolkit as part of business as usual activity </w:t>
            </w:r>
          </w:p>
        </w:tc>
        <w:tc>
          <w:tcPr>
            <w:tcW w:w="2268" w:type="dxa"/>
          </w:tcPr>
          <w:p w14:paraId="0CBB78E2" w14:textId="77777777" w:rsidR="001362A3" w:rsidRDefault="001362A3" w:rsidP="00B31284">
            <w:pPr>
              <w:pStyle w:val="ListParagraph"/>
              <w:numPr>
                <w:ilvl w:val="0"/>
                <w:numId w:val="39"/>
              </w:numPr>
              <w:spacing w:line="276" w:lineRule="auto"/>
              <w:rPr>
                <w:rFonts w:asciiTheme="minorHAnsi" w:hAnsiTheme="minorHAnsi" w:cstheme="minorHAnsi"/>
                <w:sz w:val="20"/>
                <w:lang w:eastAsia="en-GB"/>
              </w:rPr>
            </w:pPr>
            <w:r>
              <w:rPr>
                <w:rFonts w:asciiTheme="minorHAnsi" w:hAnsiTheme="minorHAnsi" w:cstheme="minorHAnsi"/>
                <w:sz w:val="20"/>
                <w:lang w:eastAsia="en-GB"/>
              </w:rPr>
              <w:lastRenderedPageBreak/>
              <w:t xml:space="preserve">Methods and approaches used in non-rail industries </w:t>
            </w:r>
          </w:p>
          <w:p w14:paraId="5190F921" w14:textId="77777777" w:rsidR="001362A3" w:rsidRDefault="001362A3" w:rsidP="00B31284">
            <w:pPr>
              <w:pStyle w:val="ListParagraph"/>
              <w:numPr>
                <w:ilvl w:val="0"/>
                <w:numId w:val="39"/>
              </w:numPr>
              <w:spacing w:line="276" w:lineRule="auto"/>
              <w:rPr>
                <w:rFonts w:asciiTheme="minorHAnsi" w:hAnsiTheme="minorHAnsi" w:cstheme="minorHAnsi"/>
                <w:sz w:val="20"/>
                <w:lang w:eastAsia="en-GB"/>
              </w:rPr>
            </w:pPr>
            <w:r>
              <w:rPr>
                <w:rFonts w:asciiTheme="minorHAnsi" w:hAnsiTheme="minorHAnsi" w:cstheme="minorHAnsi"/>
                <w:sz w:val="20"/>
                <w:lang w:eastAsia="en-GB"/>
              </w:rPr>
              <w:t xml:space="preserve">Long-term traffic management systems (e.g. RTS 30-year vision) </w:t>
            </w:r>
          </w:p>
          <w:p w14:paraId="41B24792" w14:textId="77777777" w:rsidR="001362A3" w:rsidRDefault="001362A3" w:rsidP="00B31284">
            <w:pPr>
              <w:pStyle w:val="ListParagraph"/>
              <w:numPr>
                <w:ilvl w:val="0"/>
                <w:numId w:val="39"/>
              </w:numPr>
              <w:spacing w:line="276" w:lineRule="auto"/>
              <w:rPr>
                <w:rFonts w:asciiTheme="minorHAnsi" w:hAnsiTheme="minorHAnsi" w:cstheme="minorHAnsi"/>
                <w:sz w:val="20"/>
                <w:lang w:eastAsia="en-GB"/>
              </w:rPr>
            </w:pPr>
            <w:r>
              <w:rPr>
                <w:rFonts w:asciiTheme="minorHAnsi" w:hAnsiTheme="minorHAnsi" w:cstheme="minorHAnsi"/>
                <w:sz w:val="20"/>
                <w:lang w:eastAsia="en-GB"/>
              </w:rPr>
              <w:t>New software / system development</w:t>
            </w:r>
          </w:p>
          <w:p w14:paraId="6F708B0C" w14:textId="02D7D166" w:rsidR="001362A3" w:rsidRDefault="0044663E" w:rsidP="00B31284">
            <w:pPr>
              <w:pStyle w:val="ListParagraph"/>
              <w:numPr>
                <w:ilvl w:val="0"/>
                <w:numId w:val="39"/>
              </w:numPr>
              <w:spacing w:line="276" w:lineRule="auto"/>
              <w:rPr>
                <w:rFonts w:asciiTheme="minorHAnsi" w:hAnsiTheme="minorHAnsi" w:cstheme="minorHAnsi"/>
                <w:sz w:val="20"/>
                <w:lang w:eastAsia="en-GB"/>
              </w:rPr>
            </w:pPr>
            <w:r>
              <w:rPr>
                <w:rFonts w:asciiTheme="minorHAnsi" w:hAnsiTheme="minorHAnsi" w:cstheme="minorHAnsi"/>
                <w:sz w:val="20"/>
                <w:lang w:eastAsia="en-GB"/>
              </w:rPr>
              <w:t>Guidance</w:t>
            </w:r>
            <w:r w:rsidR="001362A3">
              <w:rPr>
                <w:rFonts w:asciiTheme="minorHAnsi" w:hAnsiTheme="minorHAnsi" w:cstheme="minorHAnsi"/>
                <w:sz w:val="20"/>
                <w:lang w:eastAsia="en-GB"/>
              </w:rPr>
              <w:t xml:space="preserve"> for roles not involved in train regulation practice </w:t>
            </w:r>
          </w:p>
          <w:p w14:paraId="4B93317C" w14:textId="77777777" w:rsidR="001362A3" w:rsidRDefault="001362A3" w:rsidP="00B31284">
            <w:pPr>
              <w:pStyle w:val="ListParagraph"/>
              <w:numPr>
                <w:ilvl w:val="0"/>
                <w:numId w:val="39"/>
              </w:numPr>
              <w:spacing w:line="276" w:lineRule="auto"/>
              <w:rPr>
                <w:rFonts w:asciiTheme="minorHAnsi" w:hAnsiTheme="minorHAnsi" w:cstheme="minorHAnsi"/>
                <w:sz w:val="20"/>
                <w:lang w:eastAsia="en-GB"/>
              </w:rPr>
            </w:pPr>
            <w:r>
              <w:rPr>
                <w:rFonts w:asciiTheme="minorHAnsi" w:hAnsiTheme="minorHAnsi" w:cstheme="minorHAnsi"/>
                <w:sz w:val="20"/>
                <w:lang w:eastAsia="en-GB"/>
              </w:rPr>
              <w:t>Changes to staff roles</w:t>
            </w:r>
          </w:p>
          <w:p w14:paraId="33FF1EDB" w14:textId="346CAA30" w:rsidR="001362A3" w:rsidRPr="001362A3" w:rsidRDefault="001362A3" w:rsidP="00B31284">
            <w:pPr>
              <w:pStyle w:val="ListParagraph"/>
              <w:numPr>
                <w:ilvl w:val="0"/>
                <w:numId w:val="39"/>
              </w:numPr>
              <w:spacing w:line="276" w:lineRule="auto"/>
              <w:rPr>
                <w:rFonts w:asciiTheme="minorHAnsi" w:hAnsiTheme="minorHAnsi" w:cstheme="minorHAnsi"/>
                <w:sz w:val="20"/>
                <w:lang w:eastAsia="en-GB"/>
              </w:rPr>
            </w:pPr>
            <w:r>
              <w:rPr>
                <w:rFonts w:asciiTheme="minorHAnsi" w:hAnsiTheme="minorHAnsi" w:cstheme="minorHAnsi"/>
                <w:sz w:val="20"/>
                <w:lang w:eastAsia="en-GB"/>
              </w:rPr>
              <w:t>Changes to infrastructure</w:t>
            </w:r>
          </w:p>
          <w:p w14:paraId="4DD84497" w14:textId="77777777" w:rsidR="001362A3" w:rsidRPr="004A20FA" w:rsidRDefault="001362A3" w:rsidP="001362A3">
            <w:pPr>
              <w:rPr>
                <w:rFonts w:asciiTheme="minorHAnsi" w:hAnsiTheme="minorHAnsi"/>
                <w:sz w:val="20"/>
                <w:szCs w:val="22"/>
              </w:rPr>
            </w:pPr>
          </w:p>
        </w:tc>
      </w:tr>
    </w:tbl>
    <w:p w14:paraId="28319C88" w14:textId="0429204F" w:rsidR="00C906A5" w:rsidRDefault="00C906A5" w:rsidP="00C906A5">
      <w:pPr>
        <w:pStyle w:val="Heading10"/>
        <w:keepNext/>
        <w:ind w:left="426"/>
        <w:outlineLvl w:val="9"/>
        <w:rPr>
          <w:rFonts w:ascii="Calibri" w:hAnsi="Calibri"/>
        </w:rPr>
      </w:pPr>
    </w:p>
    <w:p w14:paraId="38C93198" w14:textId="19806538" w:rsidR="005D1D7A" w:rsidRDefault="005D1D7A" w:rsidP="005D1D7A">
      <w:pPr>
        <w:pStyle w:val="Body"/>
      </w:pPr>
    </w:p>
    <w:p w14:paraId="6DB7D661" w14:textId="40A83A8E" w:rsidR="005D1D7A" w:rsidRDefault="005D1D7A" w:rsidP="005D1D7A">
      <w:pPr>
        <w:pStyle w:val="Body"/>
      </w:pPr>
    </w:p>
    <w:p w14:paraId="10DB220B" w14:textId="41B5CC46" w:rsidR="005D1D7A" w:rsidRDefault="005D1D7A" w:rsidP="005D1D7A">
      <w:pPr>
        <w:pStyle w:val="Body"/>
      </w:pPr>
    </w:p>
    <w:p w14:paraId="6F56F814" w14:textId="77777777" w:rsidR="005D1D7A" w:rsidRPr="005D1D7A" w:rsidRDefault="005D1D7A" w:rsidP="005D1D7A">
      <w:pPr>
        <w:pStyle w:val="Body"/>
      </w:pPr>
    </w:p>
    <w:p w14:paraId="41BD821A" w14:textId="277B51DE" w:rsidR="00C10E77" w:rsidRDefault="004C4608" w:rsidP="00606182">
      <w:pPr>
        <w:pStyle w:val="Heading10"/>
        <w:keepNext/>
        <w:numPr>
          <w:ilvl w:val="0"/>
          <w:numId w:val="25"/>
        </w:numPr>
        <w:ind w:left="426" w:hanging="426"/>
        <w:outlineLvl w:val="9"/>
        <w:rPr>
          <w:rFonts w:ascii="Calibri" w:hAnsi="Calibri"/>
        </w:rPr>
      </w:pPr>
      <w:r>
        <w:rPr>
          <w:rFonts w:ascii="Calibri" w:hAnsi="Calibri"/>
        </w:rPr>
        <w:lastRenderedPageBreak/>
        <w:t>Project structure</w:t>
      </w:r>
    </w:p>
    <w:p w14:paraId="461114DB" w14:textId="0477110E" w:rsidR="00BE59E1" w:rsidRDefault="00BE59E1" w:rsidP="00BE59E1">
      <w:pPr>
        <w:pStyle w:val="Body"/>
      </w:pPr>
      <w:r>
        <w:t xml:space="preserve">This project is structured in 5 packages, </w:t>
      </w:r>
      <w:r w:rsidRPr="00576B14">
        <w:rPr>
          <w:b/>
        </w:rPr>
        <w:t>of which Work Packag</w:t>
      </w:r>
      <w:r w:rsidRPr="00C86455">
        <w:rPr>
          <w:b/>
        </w:rPr>
        <w:t>e</w:t>
      </w:r>
      <w:r>
        <w:rPr>
          <w:b/>
        </w:rPr>
        <w:t>s</w:t>
      </w:r>
      <w:r w:rsidRPr="00C86455">
        <w:rPr>
          <w:b/>
        </w:rPr>
        <w:t xml:space="preserve"> T</w:t>
      </w:r>
      <w:r>
        <w:rPr>
          <w:b/>
        </w:rPr>
        <w:t xml:space="preserve">1178-02, </w:t>
      </w:r>
      <w:r w:rsidRPr="00C86455">
        <w:rPr>
          <w:b/>
        </w:rPr>
        <w:t>T</w:t>
      </w:r>
      <w:r>
        <w:rPr>
          <w:b/>
        </w:rPr>
        <w:t xml:space="preserve">1178-03, </w:t>
      </w:r>
      <w:r w:rsidRPr="00C86455">
        <w:rPr>
          <w:b/>
        </w:rPr>
        <w:t>T</w:t>
      </w:r>
      <w:r>
        <w:rPr>
          <w:b/>
        </w:rPr>
        <w:t xml:space="preserve">1178-04 and </w:t>
      </w:r>
      <w:r w:rsidRPr="00C86455">
        <w:rPr>
          <w:b/>
        </w:rPr>
        <w:t>T</w:t>
      </w:r>
      <w:r>
        <w:rPr>
          <w:b/>
        </w:rPr>
        <w:t>1178-05</w:t>
      </w:r>
      <w:r w:rsidRPr="00576B14">
        <w:rPr>
          <w:b/>
        </w:rPr>
        <w:t xml:space="preserve"> </w:t>
      </w:r>
      <w:r>
        <w:rPr>
          <w:b/>
        </w:rPr>
        <w:t>are</w:t>
      </w:r>
      <w:r w:rsidRPr="00576B14">
        <w:rPr>
          <w:b/>
        </w:rPr>
        <w:t xml:space="preserve"> subject to tender</w:t>
      </w:r>
      <w:r>
        <w:t>.</w:t>
      </w:r>
    </w:p>
    <w:tbl>
      <w:tblPr>
        <w:tblStyle w:val="TableGrid"/>
        <w:tblW w:w="8787" w:type="dxa"/>
        <w:jc w:val="center"/>
        <w:tblLook w:val="04A0" w:firstRow="1" w:lastRow="0" w:firstColumn="1" w:lastColumn="0" w:noHBand="0" w:noVBand="1"/>
      </w:tblPr>
      <w:tblGrid>
        <w:gridCol w:w="2547"/>
        <w:gridCol w:w="6240"/>
      </w:tblGrid>
      <w:tr w:rsidR="00221097" w14:paraId="2072F6B6" w14:textId="77777777" w:rsidTr="00E829CD">
        <w:trPr>
          <w:trHeight w:val="168"/>
          <w:jc w:val="center"/>
        </w:trPr>
        <w:tc>
          <w:tcPr>
            <w:tcW w:w="8787" w:type="dxa"/>
            <w:gridSpan w:val="2"/>
          </w:tcPr>
          <w:p w14:paraId="36F642F1" w14:textId="57CA8C0C" w:rsidR="00221097" w:rsidRPr="00BE59E1" w:rsidRDefault="00221097" w:rsidP="00E829CD">
            <w:pPr>
              <w:pStyle w:val="Heading30"/>
              <w:spacing w:before="0"/>
              <w:rPr>
                <w:b/>
                <w:sz w:val="22"/>
              </w:rPr>
            </w:pPr>
            <w:r w:rsidRPr="00BE59E1">
              <w:rPr>
                <w:b/>
                <w:color w:val="auto"/>
                <w:sz w:val="22"/>
              </w:rPr>
              <w:t>Work Package T1178-01</w:t>
            </w:r>
          </w:p>
        </w:tc>
      </w:tr>
      <w:tr w:rsidR="00221097" w14:paraId="549850F3" w14:textId="77777777" w:rsidTr="00E829CD">
        <w:trPr>
          <w:trHeight w:val="373"/>
          <w:jc w:val="center"/>
        </w:trPr>
        <w:tc>
          <w:tcPr>
            <w:tcW w:w="2547" w:type="dxa"/>
          </w:tcPr>
          <w:p w14:paraId="756F71D1" w14:textId="77777777" w:rsidR="00221097" w:rsidRDefault="00221097" w:rsidP="00E829CD">
            <w:pPr>
              <w:pStyle w:val="Body"/>
            </w:pPr>
            <w:r w:rsidRPr="00585CFB">
              <w:rPr>
                <w:b/>
              </w:rPr>
              <w:t>Title</w:t>
            </w:r>
          </w:p>
        </w:tc>
        <w:tc>
          <w:tcPr>
            <w:tcW w:w="6240" w:type="dxa"/>
          </w:tcPr>
          <w:p w14:paraId="4F6E46A0" w14:textId="4B33B1A2" w:rsidR="00221097" w:rsidRPr="00E116E0" w:rsidRDefault="00BE59E1" w:rsidP="00E829CD">
            <w:pPr>
              <w:pStyle w:val="Body"/>
              <w:rPr>
                <w:b/>
              </w:rPr>
            </w:pPr>
            <w:r w:rsidRPr="00E116E0">
              <w:rPr>
                <w:b/>
              </w:rPr>
              <w:t xml:space="preserve">Good train regulation practice in an ‘on time’ railway </w:t>
            </w:r>
            <w:r w:rsidR="00E116E0" w:rsidRPr="00E116E0">
              <w:rPr>
                <w:b/>
              </w:rPr>
              <w:t>-</w:t>
            </w:r>
            <w:r w:rsidR="00221097" w:rsidRPr="00E116E0">
              <w:rPr>
                <w:b/>
              </w:rPr>
              <w:t xml:space="preserve"> RSSB </w:t>
            </w:r>
            <w:r w:rsidR="00E116E0" w:rsidRPr="00E116E0">
              <w:rPr>
                <w:b/>
              </w:rPr>
              <w:t xml:space="preserve">project </w:t>
            </w:r>
            <w:r w:rsidR="00221097" w:rsidRPr="00E116E0">
              <w:rPr>
                <w:b/>
              </w:rPr>
              <w:t>development</w:t>
            </w:r>
          </w:p>
        </w:tc>
      </w:tr>
      <w:tr w:rsidR="00221097" w14:paraId="76E3260D" w14:textId="77777777" w:rsidTr="00E829CD">
        <w:trPr>
          <w:trHeight w:val="436"/>
          <w:jc w:val="center"/>
        </w:trPr>
        <w:tc>
          <w:tcPr>
            <w:tcW w:w="2547" w:type="dxa"/>
          </w:tcPr>
          <w:p w14:paraId="72665889" w14:textId="77777777" w:rsidR="00221097" w:rsidRPr="00585CFB" w:rsidRDefault="00221097" w:rsidP="00E829CD">
            <w:pPr>
              <w:pStyle w:val="Body"/>
              <w:rPr>
                <w:b/>
              </w:rPr>
            </w:pPr>
            <w:r>
              <w:rPr>
                <w:b/>
              </w:rPr>
              <w:t xml:space="preserve">Delivery </w:t>
            </w:r>
          </w:p>
        </w:tc>
        <w:tc>
          <w:tcPr>
            <w:tcW w:w="6240" w:type="dxa"/>
          </w:tcPr>
          <w:p w14:paraId="5B5F6CF0" w14:textId="77777777" w:rsidR="00221097" w:rsidRDefault="00221097" w:rsidP="00E829CD">
            <w:pPr>
              <w:pStyle w:val="Body"/>
            </w:pPr>
            <w:r>
              <w:t>RSSB</w:t>
            </w:r>
          </w:p>
        </w:tc>
      </w:tr>
      <w:tr w:rsidR="00221097" w14:paraId="691F9876" w14:textId="77777777" w:rsidTr="00E829CD">
        <w:trPr>
          <w:trHeight w:val="420"/>
          <w:jc w:val="center"/>
        </w:trPr>
        <w:tc>
          <w:tcPr>
            <w:tcW w:w="2547" w:type="dxa"/>
          </w:tcPr>
          <w:p w14:paraId="0337AC06" w14:textId="77777777" w:rsidR="00221097" w:rsidRDefault="00221097" w:rsidP="00E829CD">
            <w:pPr>
              <w:pStyle w:val="Body"/>
            </w:pPr>
            <w:r>
              <w:rPr>
                <w:b/>
              </w:rPr>
              <w:t>Start</w:t>
            </w:r>
          </w:p>
        </w:tc>
        <w:tc>
          <w:tcPr>
            <w:tcW w:w="6240" w:type="dxa"/>
          </w:tcPr>
          <w:p w14:paraId="09CF19DB" w14:textId="16AC6CCE" w:rsidR="00221097" w:rsidRDefault="00BE59E1" w:rsidP="00E829CD">
            <w:pPr>
              <w:pStyle w:val="Body"/>
            </w:pPr>
            <w:r>
              <w:t>February 2019</w:t>
            </w:r>
          </w:p>
        </w:tc>
      </w:tr>
      <w:tr w:rsidR="00221097" w14:paraId="60F1CCD6" w14:textId="77777777" w:rsidTr="00E829CD">
        <w:trPr>
          <w:trHeight w:val="420"/>
          <w:jc w:val="center"/>
        </w:trPr>
        <w:tc>
          <w:tcPr>
            <w:tcW w:w="2547" w:type="dxa"/>
          </w:tcPr>
          <w:p w14:paraId="7C28D6A6" w14:textId="77777777" w:rsidR="00221097" w:rsidRDefault="00221097" w:rsidP="00E829CD">
            <w:pPr>
              <w:pStyle w:val="Body"/>
              <w:rPr>
                <w:b/>
              </w:rPr>
            </w:pPr>
            <w:r>
              <w:rPr>
                <w:b/>
              </w:rPr>
              <w:t>Completion</w:t>
            </w:r>
          </w:p>
        </w:tc>
        <w:tc>
          <w:tcPr>
            <w:tcW w:w="6240" w:type="dxa"/>
          </w:tcPr>
          <w:p w14:paraId="45BF8F85" w14:textId="10D0288C" w:rsidR="00221097" w:rsidRDefault="00BE59E1" w:rsidP="00E829CD">
            <w:pPr>
              <w:pStyle w:val="Body"/>
            </w:pPr>
            <w:r>
              <w:t>June 2019</w:t>
            </w:r>
          </w:p>
        </w:tc>
      </w:tr>
    </w:tbl>
    <w:p w14:paraId="70664189" w14:textId="27DB1753" w:rsidR="00D27B7C" w:rsidRDefault="00D27B7C" w:rsidP="00D27B7C">
      <w:pPr>
        <w:pStyle w:val="Body"/>
        <w:spacing w:line="240" w:lineRule="auto"/>
      </w:pPr>
    </w:p>
    <w:tbl>
      <w:tblPr>
        <w:tblStyle w:val="TableGrid"/>
        <w:tblW w:w="8817" w:type="dxa"/>
        <w:jc w:val="center"/>
        <w:tblLook w:val="04A0" w:firstRow="1" w:lastRow="0" w:firstColumn="1" w:lastColumn="0" w:noHBand="0" w:noVBand="1"/>
      </w:tblPr>
      <w:tblGrid>
        <w:gridCol w:w="2547"/>
        <w:gridCol w:w="6270"/>
      </w:tblGrid>
      <w:tr w:rsidR="00922150" w:rsidRPr="00922150" w14:paraId="19B8EF01" w14:textId="77777777" w:rsidTr="00E829CD">
        <w:trPr>
          <w:trHeight w:val="205"/>
          <w:jc w:val="center"/>
        </w:trPr>
        <w:tc>
          <w:tcPr>
            <w:tcW w:w="8817" w:type="dxa"/>
            <w:gridSpan w:val="2"/>
          </w:tcPr>
          <w:p w14:paraId="4A46D07C" w14:textId="6AFB794B" w:rsidR="00922150" w:rsidRPr="00922150" w:rsidRDefault="00922150" w:rsidP="00922150">
            <w:pPr>
              <w:pStyle w:val="Body"/>
              <w:spacing w:line="240" w:lineRule="auto"/>
              <w:rPr>
                <w:b/>
              </w:rPr>
            </w:pPr>
            <w:r w:rsidRPr="00922150">
              <w:rPr>
                <w:b/>
              </w:rPr>
              <w:t xml:space="preserve">Work Package </w:t>
            </w:r>
            <w:r w:rsidR="00BE59E1" w:rsidRPr="00BE59E1">
              <w:rPr>
                <w:b/>
              </w:rPr>
              <w:t>T1178-0</w:t>
            </w:r>
            <w:r w:rsidR="00BE59E1">
              <w:rPr>
                <w:b/>
              </w:rPr>
              <w:t>2</w:t>
            </w:r>
          </w:p>
        </w:tc>
      </w:tr>
      <w:tr w:rsidR="00922150" w:rsidRPr="00922150" w14:paraId="5BD2230C" w14:textId="77777777" w:rsidTr="00E829CD">
        <w:trPr>
          <w:trHeight w:val="70"/>
          <w:jc w:val="center"/>
        </w:trPr>
        <w:tc>
          <w:tcPr>
            <w:tcW w:w="2547" w:type="dxa"/>
          </w:tcPr>
          <w:p w14:paraId="66B5B78D" w14:textId="77777777" w:rsidR="00922150" w:rsidRPr="00922150" w:rsidRDefault="00922150" w:rsidP="00922150">
            <w:pPr>
              <w:pStyle w:val="Body"/>
              <w:spacing w:line="240" w:lineRule="auto"/>
            </w:pPr>
            <w:r w:rsidRPr="00922150">
              <w:rPr>
                <w:b/>
              </w:rPr>
              <w:t>Title</w:t>
            </w:r>
          </w:p>
        </w:tc>
        <w:tc>
          <w:tcPr>
            <w:tcW w:w="6270" w:type="dxa"/>
          </w:tcPr>
          <w:p w14:paraId="644F9348" w14:textId="19B8A252" w:rsidR="00922150" w:rsidRPr="00922150" w:rsidRDefault="00BE59E1" w:rsidP="00922150">
            <w:pPr>
              <w:pStyle w:val="Body"/>
              <w:spacing w:line="240" w:lineRule="auto"/>
            </w:pPr>
            <w:r>
              <w:rPr>
                <w:b/>
              </w:rPr>
              <w:t>Understanding the characteristics of good train regulation practice</w:t>
            </w:r>
            <w:r w:rsidRPr="00922150">
              <w:rPr>
                <w:b/>
              </w:rPr>
              <w:t xml:space="preserve"> </w:t>
            </w:r>
            <w:r>
              <w:rPr>
                <w:b/>
              </w:rPr>
              <w:t xml:space="preserve">(objective 1) </w:t>
            </w:r>
          </w:p>
        </w:tc>
      </w:tr>
      <w:tr w:rsidR="00922150" w:rsidRPr="00922150" w14:paraId="60BC3BAB" w14:textId="77777777" w:rsidTr="00E829CD">
        <w:trPr>
          <w:trHeight w:val="433"/>
          <w:jc w:val="center"/>
        </w:trPr>
        <w:tc>
          <w:tcPr>
            <w:tcW w:w="2547" w:type="dxa"/>
          </w:tcPr>
          <w:p w14:paraId="279760CC" w14:textId="77777777" w:rsidR="00922150" w:rsidRPr="00922150" w:rsidRDefault="00922150" w:rsidP="00922150">
            <w:pPr>
              <w:pStyle w:val="Body"/>
              <w:spacing w:line="240" w:lineRule="auto"/>
              <w:rPr>
                <w:b/>
              </w:rPr>
            </w:pPr>
            <w:r w:rsidRPr="00922150">
              <w:rPr>
                <w:b/>
              </w:rPr>
              <w:t>Delivery</w:t>
            </w:r>
          </w:p>
        </w:tc>
        <w:tc>
          <w:tcPr>
            <w:tcW w:w="6270" w:type="dxa"/>
          </w:tcPr>
          <w:p w14:paraId="756938FD" w14:textId="77777777" w:rsidR="00922150" w:rsidRPr="00922150" w:rsidRDefault="00922150" w:rsidP="00922150">
            <w:pPr>
              <w:pStyle w:val="Body"/>
              <w:spacing w:line="240" w:lineRule="auto"/>
            </w:pPr>
            <w:r w:rsidRPr="00922150">
              <w:t>Competitive tender</w:t>
            </w:r>
          </w:p>
        </w:tc>
      </w:tr>
      <w:tr w:rsidR="00922150" w:rsidRPr="00922150" w14:paraId="7A0BA69E" w14:textId="77777777" w:rsidTr="00E829CD">
        <w:trPr>
          <w:trHeight w:val="417"/>
          <w:jc w:val="center"/>
        </w:trPr>
        <w:tc>
          <w:tcPr>
            <w:tcW w:w="2547" w:type="dxa"/>
          </w:tcPr>
          <w:p w14:paraId="3049EF68" w14:textId="77777777" w:rsidR="00922150" w:rsidRPr="00922150" w:rsidRDefault="00922150" w:rsidP="00922150">
            <w:pPr>
              <w:pStyle w:val="Body"/>
              <w:spacing w:line="240" w:lineRule="auto"/>
            </w:pPr>
            <w:r w:rsidRPr="00922150">
              <w:rPr>
                <w:b/>
              </w:rPr>
              <w:t>Start</w:t>
            </w:r>
          </w:p>
        </w:tc>
        <w:tc>
          <w:tcPr>
            <w:tcW w:w="6270" w:type="dxa"/>
          </w:tcPr>
          <w:p w14:paraId="1F722BEB" w14:textId="6E5D24E2" w:rsidR="00922150" w:rsidRPr="00922150" w:rsidRDefault="00BE59E1" w:rsidP="00922150">
            <w:pPr>
              <w:pStyle w:val="Body"/>
              <w:spacing w:line="240" w:lineRule="auto"/>
            </w:pPr>
            <w:r>
              <w:t>July 2019</w:t>
            </w:r>
          </w:p>
        </w:tc>
      </w:tr>
      <w:tr w:rsidR="00922150" w:rsidRPr="00922150" w14:paraId="78718270" w14:textId="77777777" w:rsidTr="00E829CD">
        <w:trPr>
          <w:trHeight w:val="417"/>
          <w:jc w:val="center"/>
        </w:trPr>
        <w:tc>
          <w:tcPr>
            <w:tcW w:w="2547" w:type="dxa"/>
          </w:tcPr>
          <w:p w14:paraId="2C03E9D8" w14:textId="77777777" w:rsidR="00922150" w:rsidRPr="00922150" w:rsidRDefault="00922150" w:rsidP="00922150">
            <w:pPr>
              <w:pStyle w:val="Body"/>
              <w:spacing w:line="240" w:lineRule="auto"/>
              <w:rPr>
                <w:b/>
              </w:rPr>
            </w:pPr>
            <w:r w:rsidRPr="00922150">
              <w:rPr>
                <w:b/>
              </w:rPr>
              <w:t xml:space="preserve">Completion </w:t>
            </w:r>
          </w:p>
        </w:tc>
        <w:tc>
          <w:tcPr>
            <w:tcW w:w="6270" w:type="dxa"/>
          </w:tcPr>
          <w:p w14:paraId="2D2ED36B" w14:textId="43B46454" w:rsidR="00922150" w:rsidRPr="00922150" w:rsidRDefault="00BE59E1" w:rsidP="00922150">
            <w:pPr>
              <w:pStyle w:val="Body"/>
              <w:spacing w:line="240" w:lineRule="auto"/>
            </w:pPr>
            <w:r>
              <w:t>October 2019</w:t>
            </w:r>
          </w:p>
        </w:tc>
      </w:tr>
    </w:tbl>
    <w:p w14:paraId="1B1A8154" w14:textId="62E03381" w:rsidR="00922150" w:rsidRDefault="00922150" w:rsidP="00D27B7C">
      <w:pPr>
        <w:pStyle w:val="Body"/>
        <w:spacing w:line="240" w:lineRule="auto"/>
      </w:pPr>
    </w:p>
    <w:tbl>
      <w:tblPr>
        <w:tblStyle w:val="TableGrid"/>
        <w:tblW w:w="8817" w:type="dxa"/>
        <w:jc w:val="center"/>
        <w:tblLook w:val="04A0" w:firstRow="1" w:lastRow="0" w:firstColumn="1" w:lastColumn="0" w:noHBand="0" w:noVBand="1"/>
      </w:tblPr>
      <w:tblGrid>
        <w:gridCol w:w="2547"/>
        <w:gridCol w:w="6270"/>
      </w:tblGrid>
      <w:tr w:rsidR="00922150" w:rsidRPr="00922150" w14:paraId="1F23E771" w14:textId="77777777" w:rsidTr="00E829CD">
        <w:trPr>
          <w:trHeight w:val="205"/>
          <w:jc w:val="center"/>
        </w:trPr>
        <w:tc>
          <w:tcPr>
            <w:tcW w:w="8817" w:type="dxa"/>
            <w:gridSpan w:val="2"/>
          </w:tcPr>
          <w:p w14:paraId="38F16106" w14:textId="77405FDF" w:rsidR="00922150" w:rsidRPr="00922150" w:rsidRDefault="00922150" w:rsidP="00922150">
            <w:pPr>
              <w:pStyle w:val="Body"/>
              <w:spacing w:line="240" w:lineRule="auto"/>
              <w:rPr>
                <w:b/>
              </w:rPr>
            </w:pPr>
            <w:r w:rsidRPr="00922150">
              <w:rPr>
                <w:b/>
              </w:rPr>
              <w:t xml:space="preserve">Work Package </w:t>
            </w:r>
            <w:r w:rsidR="00BE59E1" w:rsidRPr="00BE59E1">
              <w:rPr>
                <w:b/>
              </w:rPr>
              <w:t>T1178-0</w:t>
            </w:r>
            <w:r w:rsidR="00BE59E1">
              <w:rPr>
                <w:b/>
              </w:rPr>
              <w:t>3</w:t>
            </w:r>
          </w:p>
        </w:tc>
      </w:tr>
      <w:tr w:rsidR="00922150" w:rsidRPr="00922150" w14:paraId="20D1DA4E" w14:textId="77777777" w:rsidTr="00E829CD">
        <w:trPr>
          <w:trHeight w:val="70"/>
          <w:jc w:val="center"/>
        </w:trPr>
        <w:tc>
          <w:tcPr>
            <w:tcW w:w="2547" w:type="dxa"/>
          </w:tcPr>
          <w:p w14:paraId="3F729FBC" w14:textId="77777777" w:rsidR="00922150" w:rsidRPr="00922150" w:rsidRDefault="00922150" w:rsidP="00922150">
            <w:pPr>
              <w:pStyle w:val="Body"/>
              <w:spacing w:line="240" w:lineRule="auto"/>
            </w:pPr>
            <w:r w:rsidRPr="00922150">
              <w:rPr>
                <w:b/>
              </w:rPr>
              <w:t>Title</w:t>
            </w:r>
          </w:p>
        </w:tc>
        <w:tc>
          <w:tcPr>
            <w:tcW w:w="6270" w:type="dxa"/>
          </w:tcPr>
          <w:p w14:paraId="2B66C64A" w14:textId="7350928B" w:rsidR="00922150" w:rsidRPr="00922150" w:rsidRDefault="00BE59E1" w:rsidP="00922150">
            <w:pPr>
              <w:pStyle w:val="Body"/>
              <w:spacing w:line="240" w:lineRule="auto"/>
            </w:pPr>
            <w:r w:rsidRPr="00BE59E1">
              <w:rPr>
                <w:b/>
              </w:rPr>
              <w:t>Good train regulation practice: Performance modelling and capacitary utilisation</w:t>
            </w:r>
            <w:r w:rsidRPr="00922150">
              <w:rPr>
                <w:b/>
              </w:rPr>
              <w:t xml:space="preserve"> </w:t>
            </w:r>
            <w:r>
              <w:rPr>
                <w:b/>
              </w:rPr>
              <w:t xml:space="preserve">(objectives 2 and 3) </w:t>
            </w:r>
            <w:r w:rsidR="00922150" w:rsidRPr="00922150">
              <w:rPr>
                <w:b/>
              </w:rPr>
              <w:t>- Delivery</w:t>
            </w:r>
          </w:p>
        </w:tc>
      </w:tr>
      <w:tr w:rsidR="00922150" w:rsidRPr="00922150" w14:paraId="6C2BA13F" w14:textId="77777777" w:rsidTr="00E829CD">
        <w:trPr>
          <w:trHeight w:val="433"/>
          <w:jc w:val="center"/>
        </w:trPr>
        <w:tc>
          <w:tcPr>
            <w:tcW w:w="2547" w:type="dxa"/>
          </w:tcPr>
          <w:p w14:paraId="2DB09883" w14:textId="77777777" w:rsidR="00922150" w:rsidRPr="00922150" w:rsidRDefault="00922150" w:rsidP="00922150">
            <w:pPr>
              <w:pStyle w:val="Body"/>
              <w:spacing w:line="240" w:lineRule="auto"/>
              <w:rPr>
                <w:b/>
              </w:rPr>
            </w:pPr>
            <w:r w:rsidRPr="00922150">
              <w:rPr>
                <w:b/>
              </w:rPr>
              <w:t>Delivery</w:t>
            </w:r>
          </w:p>
        </w:tc>
        <w:tc>
          <w:tcPr>
            <w:tcW w:w="6270" w:type="dxa"/>
          </w:tcPr>
          <w:p w14:paraId="6AD79994" w14:textId="77777777" w:rsidR="00922150" w:rsidRPr="00922150" w:rsidRDefault="00922150" w:rsidP="00922150">
            <w:pPr>
              <w:pStyle w:val="Body"/>
              <w:spacing w:line="240" w:lineRule="auto"/>
            </w:pPr>
            <w:r w:rsidRPr="00922150">
              <w:t>Competitive tender</w:t>
            </w:r>
          </w:p>
        </w:tc>
      </w:tr>
      <w:tr w:rsidR="00922150" w:rsidRPr="00922150" w14:paraId="17E618F7" w14:textId="77777777" w:rsidTr="00E829CD">
        <w:trPr>
          <w:trHeight w:val="417"/>
          <w:jc w:val="center"/>
        </w:trPr>
        <w:tc>
          <w:tcPr>
            <w:tcW w:w="2547" w:type="dxa"/>
          </w:tcPr>
          <w:p w14:paraId="60D5F009" w14:textId="77777777" w:rsidR="00922150" w:rsidRPr="00922150" w:rsidRDefault="00922150" w:rsidP="00922150">
            <w:pPr>
              <w:pStyle w:val="Body"/>
              <w:spacing w:line="240" w:lineRule="auto"/>
            </w:pPr>
            <w:r w:rsidRPr="00922150">
              <w:rPr>
                <w:b/>
              </w:rPr>
              <w:t>Start</w:t>
            </w:r>
          </w:p>
        </w:tc>
        <w:tc>
          <w:tcPr>
            <w:tcW w:w="6270" w:type="dxa"/>
          </w:tcPr>
          <w:p w14:paraId="0A6676BE" w14:textId="4264B413" w:rsidR="00922150" w:rsidRPr="00922150" w:rsidRDefault="00BE59E1" w:rsidP="00922150">
            <w:pPr>
              <w:pStyle w:val="Body"/>
              <w:spacing w:line="240" w:lineRule="auto"/>
            </w:pPr>
            <w:r>
              <w:t>October 2019</w:t>
            </w:r>
          </w:p>
        </w:tc>
      </w:tr>
      <w:tr w:rsidR="00922150" w:rsidRPr="00922150" w14:paraId="29E7E763" w14:textId="77777777" w:rsidTr="00E829CD">
        <w:trPr>
          <w:trHeight w:val="417"/>
          <w:jc w:val="center"/>
        </w:trPr>
        <w:tc>
          <w:tcPr>
            <w:tcW w:w="2547" w:type="dxa"/>
          </w:tcPr>
          <w:p w14:paraId="71586936" w14:textId="77777777" w:rsidR="00922150" w:rsidRPr="00922150" w:rsidRDefault="00922150" w:rsidP="00922150">
            <w:pPr>
              <w:pStyle w:val="Body"/>
              <w:spacing w:line="240" w:lineRule="auto"/>
              <w:rPr>
                <w:b/>
              </w:rPr>
            </w:pPr>
            <w:r w:rsidRPr="00922150">
              <w:rPr>
                <w:b/>
              </w:rPr>
              <w:t xml:space="preserve">Completion </w:t>
            </w:r>
          </w:p>
        </w:tc>
        <w:tc>
          <w:tcPr>
            <w:tcW w:w="6270" w:type="dxa"/>
          </w:tcPr>
          <w:p w14:paraId="67C92045" w14:textId="65B3AC99" w:rsidR="00922150" w:rsidRPr="00922150" w:rsidRDefault="00BE59E1" w:rsidP="00922150">
            <w:pPr>
              <w:pStyle w:val="Body"/>
              <w:spacing w:line="240" w:lineRule="auto"/>
            </w:pPr>
            <w:r>
              <w:t>January 2020</w:t>
            </w:r>
          </w:p>
        </w:tc>
      </w:tr>
    </w:tbl>
    <w:p w14:paraId="61E61E9D" w14:textId="07724083" w:rsidR="00E116E0" w:rsidRDefault="00E116E0" w:rsidP="00D27B7C">
      <w:pPr>
        <w:pStyle w:val="Body"/>
        <w:spacing w:line="240" w:lineRule="auto"/>
      </w:pPr>
      <w:r>
        <w:t xml:space="preserve">Following delivery of work package T1178-03 a stage gate review meeting will be held with the project steering group to determine whether toolkit development is required.  Depending on the outcome of the stage gate review, work package </w:t>
      </w:r>
      <w:r w:rsidRPr="00E116E0">
        <w:t>T1178-04</w:t>
      </w:r>
      <w:r>
        <w:t xml:space="preserve"> may or may not proceed.  In the event </w:t>
      </w:r>
      <w:r w:rsidRPr="00E116E0">
        <w:t>T1178-04</w:t>
      </w:r>
      <w:r>
        <w:t xml:space="preserve"> does not proceed, work package </w:t>
      </w:r>
      <w:r w:rsidRPr="00E116E0">
        <w:t>T1178-05</w:t>
      </w:r>
      <w:r>
        <w:t xml:space="preserve"> will be undertaken following the stage gate review.</w:t>
      </w:r>
    </w:p>
    <w:tbl>
      <w:tblPr>
        <w:tblStyle w:val="TableGrid"/>
        <w:tblW w:w="8817" w:type="dxa"/>
        <w:jc w:val="center"/>
        <w:tblLook w:val="04A0" w:firstRow="1" w:lastRow="0" w:firstColumn="1" w:lastColumn="0" w:noHBand="0" w:noVBand="1"/>
      </w:tblPr>
      <w:tblGrid>
        <w:gridCol w:w="2547"/>
        <w:gridCol w:w="6270"/>
      </w:tblGrid>
      <w:tr w:rsidR="00922150" w:rsidRPr="00922150" w14:paraId="397BD793" w14:textId="77777777" w:rsidTr="00E829CD">
        <w:trPr>
          <w:trHeight w:val="205"/>
          <w:jc w:val="center"/>
        </w:trPr>
        <w:tc>
          <w:tcPr>
            <w:tcW w:w="8817" w:type="dxa"/>
            <w:gridSpan w:val="2"/>
          </w:tcPr>
          <w:p w14:paraId="1FA28959" w14:textId="65B2BA9F" w:rsidR="00922150" w:rsidRPr="00922150" w:rsidRDefault="00922150" w:rsidP="00922150">
            <w:pPr>
              <w:pStyle w:val="Body"/>
              <w:spacing w:line="240" w:lineRule="auto"/>
              <w:rPr>
                <w:b/>
              </w:rPr>
            </w:pPr>
            <w:r w:rsidRPr="00922150">
              <w:rPr>
                <w:b/>
              </w:rPr>
              <w:t xml:space="preserve">Work Package </w:t>
            </w:r>
            <w:r w:rsidR="00BE59E1" w:rsidRPr="00BE59E1">
              <w:rPr>
                <w:b/>
              </w:rPr>
              <w:t>T1178-0</w:t>
            </w:r>
            <w:r w:rsidR="00BE59E1">
              <w:rPr>
                <w:b/>
              </w:rPr>
              <w:t>4</w:t>
            </w:r>
          </w:p>
        </w:tc>
      </w:tr>
      <w:tr w:rsidR="00922150" w:rsidRPr="00922150" w14:paraId="59A7A55E" w14:textId="77777777" w:rsidTr="00E829CD">
        <w:trPr>
          <w:trHeight w:val="70"/>
          <w:jc w:val="center"/>
        </w:trPr>
        <w:tc>
          <w:tcPr>
            <w:tcW w:w="2547" w:type="dxa"/>
          </w:tcPr>
          <w:p w14:paraId="5F09FDBD" w14:textId="77777777" w:rsidR="00922150" w:rsidRPr="00922150" w:rsidRDefault="00922150" w:rsidP="00922150">
            <w:pPr>
              <w:pStyle w:val="Body"/>
              <w:spacing w:line="240" w:lineRule="auto"/>
            </w:pPr>
            <w:r w:rsidRPr="00922150">
              <w:rPr>
                <w:b/>
              </w:rPr>
              <w:t>Title</w:t>
            </w:r>
          </w:p>
        </w:tc>
        <w:tc>
          <w:tcPr>
            <w:tcW w:w="6270" w:type="dxa"/>
          </w:tcPr>
          <w:p w14:paraId="1D58259C" w14:textId="78166738" w:rsidR="00922150" w:rsidRPr="00922150" w:rsidRDefault="00E116E0" w:rsidP="00922150">
            <w:pPr>
              <w:pStyle w:val="Body"/>
              <w:spacing w:line="240" w:lineRule="auto"/>
            </w:pPr>
            <w:r w:rsidRPr="00E116E0">
              <w:rPr>
                <w:b/>
              </w:rPr>
              <w:t xml:space="preserve">Evidence Based Train Regulation Practice </w:t>
            </w:r>
            <w:r>
              <w:rPr>
                <w:b/>
              </w:rPr>
              <w:t xml:space="preserve">toolkit and/or guidance </w:t>
            </w:r>
            <w:r w:rsidR="00922150" w:rsidRPr="00922150">
              <w:rPr>
                <w:b/>
              </w:rPr>
              <w:t>- Delivery</w:t>
            </w:r>
          </w:p>
        </w:tc>
      </w:tr>
      <w:tr w:rsidR="00922150" w:rsidRPr="00922150" w14:paraId="06F93C89" w14:textId="77777777" w:rsidTr="00E829CD">
        <w:trPr>
          <w:trHeight w:val="433"/>
          <w:jc w:val="center"/>
        </w:trPr>
        <w:tc>
          <w:tcPr>
            <w:tcW w:w="2547" w:type="dxa"/>
          </w:tcPr>
          <w:p w14:paraId="0F7FDCDF" w14:textId="77777777" w:rsidR="00922150" w:rsidRPr="00922150" w:rsidRDefault="00922150" w:rsidP="00922150">
            <w:pPr>
              <w:pStyle w:val="Body"/>
              <w:spacing w:line="240" w:lineRule="auto"/>
              <w:rPr>
                <w:b/>
              </w:rPr>
            </w:pPr>
            <w:r w:rsidRPr="00922150">
              <w:rPr>
                <w:b/>
              </w:rPr>
              <w:t>Delivery</w:t>
            </w:r>
          </w:p>
        </w:tc>
        <w:tc>
          <w:tcPr>
            <w:tcW w:w="6270" w:type="dxa"/>
          </w:tcPr>
          <w:p w14:paraId="374902B2" w14:textId="77777777" w:rsidR="00922150" w:rsidRPr="00922150" w:rsidRDefault="00922150" w:rsidP="00922150">
            <w:pPr>
              <w:pStyle w:val="Body"/>
              <w:spacing w:line="240" w:lineRule="auto"/>
            </w:pPr>
            <w:r w:rsidRPr="00922150">
              <w:t>Competitive tender</w:t>
            </w:r>
          </w:p>
        </w:tc>
      </w:tr>
      <w:tr w:rsidR="00922150" w:rsidRPr="00922150" w14:paraId="3AF6AB60" w14:textId="77777777" w:rsidTr="00E829CD">
        <w:trPr>
          <w:trHeight w:val="417"/>
          <w:jc w:val="center"/>
        </w:trPr>
        <w:tc>
          <w:tcPr>
            <w:tcW w:w="2547" w:type="dxa"/>
          </w:tcPr>
          <w:p w14:paraId="22940D64" w14:textId="77777777" w:rsidR="00922150" w:rsidRPr="00922150" w:rsidRDefault="00922150" w:rsidP="00922150">
            <w:pPr>
              <w:pStyle w:val="Body"/>
              <w:spacing w:line="240" w:lineRule="auto"/>
            </w:pPr>
            <w:r w:rsidRPr="00922150">
              <w:rPr>
                <w:b/>
              </w:rPr>
              <w:lastRenderedPageBreak/>
              <w:t>Start</w:t>
            </w:r>
          </w:p>
        </w:tc>
        <w:tc>
          <w:tcPr>
            <w:tcW w:w="6270" w:type="dxa"/>
          </w:tcPr>
          <w:p w14:paraId="24D282F5" w14:textId="2C727444" w:rsidR="00922150" w:rsidRPr="00922150" w:rsidRDefault="00E116E0" w:rsidP="00922150">
            <w:pPr>
              <w:pStyle w:val="Body"/>
              <w:spacing w:line="240" w:lineRule="auto"/>
            </w:pPr>
            <w:r>
              <w:t>January 2020</w:t>
            </w:r>
          </w:p>
        </w:tc>
      </w:tr>
      <w:tr w:rsidR="00922150" w:rsidRPr="00922150" w14:paraId="324C5CA8" w14:textId="77777777" w:rsidTr="00E829CD">
        <w:trPr>
          <w:trHeight w:val="417"/>
          <w:jc w:val="center"/>
        </w:trPr>
        <w:tc>
          <w:tcPr>
            <w:tcW w:w="2547" w:type="dxa"/>
          </w:tcPr>
          <w:p w14:paraId="24194876" w14:textId="77777777" w:rsidR="00922150" w:rsidRPr="00922150" w:rsidRDefault="00922150" w:rsidP="00922150">
            <w:pPr>
              <w:pStyle w:val="Body"/>
              <w:spacing w:line="240" w:lineRule="auto"/>
              <w:rPr>
                <w:b/>
              </w:rPr>
            </w:pPr>
            <w:r w:rsidRPr="00922150">
              <w:rPr>
                <w:b/>
              </w:rPr>
              <w:t xml:space="preserve">Completion </w:t>
            </w:r>
          </w:p>
        </w:tc>
        <w:tc>
          <w:tcPr>
            <w:tcW w:w="6270" w:type="dxa"/>
          </w:tcPr>
          <w:p w14:paraId="78FD8E63" w14:textId="66A46115" w:rsidR="00922150" w:rsidRPr="00922150" w:rsidRDefault="00E116E0" w:rsidP="00922150">
            <w:pPr>
              <w:pStyle w:val="Body"/>
              <w:spacing w:line="240" w:lineRule="auto"/>
            </w:pPr>
            <w:r>
              <w:t>March 2020</w:t>
            </w:r>
          </w:p>
        </w:tc>
      </w:tr>
    </w:tbl>
    <w:p w14:paraId="3A2B066E" w14:textId="38F155C7" w:rsidR="00922150" w:rsidRDefault="00922150" w:rsidP="00D27B7C">
      <w:pPr>
        <w:pStyle w:val="Body"/>
        <w:spacing w:line="240" w:lineRule="auto"/>
      </w:pPr>
    </w:p>
    <w:tbl>
      <w:tblPr>
        <w:tblStyle w:val="TableGrid"/>
        <w:tblW w:w="8817" w:type="dxa"/>
        <w:jc w:val="center"/>
        <w:tblLook w:val="04A0" w:firstRow="1" w:lastRow="0" w:firstColumn="1" w:lastColumn="0" w:noHBand="0" w:noVBand="1"/>
      </w:tblPr>
      <w:tblGrid>
        <w:gridCol w:w="2547"/>
        <w:gridCol w:w="6270"/>
      </w:tblGrid>
      <w:tr w:rsidR="00BE59E1" w:rsidRPr="00922150" w14:paraId="5EFEDED5" w14:textId="77777777" w:rsidTr="00E829CD">
        <w:trPr>
          <w:trHeight w:val="205"/>
          <w:jc w:val="center"/>
        </w:trPr>
        <w:tc>
          <w:tcPr>
            <w:tcW w:w="8817" w:type="dxa"/>
            <w:gridSpan w:val="2"/>
          </w:tcPr>
          <w:p w14:paraId="6A08645B" w14:textId="0AABA4C3" w:rsidR="00BE59E1" w:rsidRPr="00922150" w:rsidRDefault="00BE59E1" w:rsidP="00E829CD">
            <w:pPr>
              <w:pStyle w:val="Body"/>
              <w:spacing w:line="240" w:lineRule="auto"/>
              <w:rPr>
                <w:b/>
              </w:rPr>
            </w:pPr>
            <w:r w:rsidRPr="00922150">
              <w:rPr>
                <w:b/>
              </w:rPr>
              <w:t xml:space="preserve">Work Package </w:t>
            </w:r>
            <w:r w:rsidRPr="00BE59E1">
              <w:rPr>
                <w:b/>
              </w:rPr>
              <w:t>T1178-0</w:t>
            </w:r>
            <w:r>
              <w:rPr>
                <w:b/>
              </w:rPr>
              <w:t>5</w:t>
            </w:r>
          </w:p>
        </w:tc>
      </w:tr>
      <w:tr w:rsidR="00BE59E1" w:rsidRPr="00922150" w14:paraId="1F5F45E2" w14:textId="77777777" w:rsidTr="00E829CD">
        <w:trPr>
          <w:trHeight w:val="70"/>
          <w:jc w:val="center"/>
        </w:trPr>
        <w:tc>
          <w:tcPr>
            <w:tcW w:w="2547" w:type="dxa"/>
          </w:tcPr>
          <w:p w14:paraId="72B7812B" w14:textId="77777777" w:rsidR="00BE59E1" w:rsidRPr="00922150" w:rsidRDefault="00BE59E1" w:rsidP="00E829CD">
            <w:pPr>
              <w:pStyle w:val="Body"/>
              <w:spacing w:line="240" w:lineRule="auto"/>
            </w:pPr>
            <w:r w:rsidRPr="00922150">
              <w:rPr>
                <w:b/>
              </w:rPr>
              <w:t>Title</w:t>
            </w:r>
          </w:p>
        </w:tc>
        <w:tc>
          <w:tcPr>
            <w:tcW w:w="6270" w:type="dxa"/>
          </w:tcPr>
          <w:p w14:paraId="04E34F21" w14:textId="07038146" w:rsidR="00BE59E1" w:rsidRPr="00922150" w:rsidRDefault="00E116E0" w:rsidP="00E829CD">
            <w:pPr>
              <w:pStyle w:val="Body"/>
              <w:spacing w:line="240" w:lineRule="auto"/>
            </w:pPr>
            <w:r w:rsidRPr="00E116E0">
              <w:rPr>
                <w:b/>
              </w:rPr>
              <w:t xml:space="preserve">Implementation support </w:t>
            </w:r>
            <w:r w:rsidR="00BE59E1" w:rsidRPr="00922150">
              <w:rPr>
                <w:b/>
              </w:rPr>
              <w:t>- Delivery</w:t>
            </w:r>
          </w:p>
        </w:tc>
      </w:tr>
      <w:tr w:rsidR="00BE59E1" w:rsidRPr="00922150" w14:paraId="3C4E3BA4" w14:textId="77777777" w:rsidTr="00E829CD">
        <w:trPr>
          <w:trHeight w:val="433"/>
          <w:jc w:val="center"/>
        </w:trPr>
        <w:tc>
          <w:tcPr>
            <w:tcW w:w="2547" w:type="dxa"/>
          </w:tcPr>
          <w:p w14:paraId="2508BEFA" w14:textId="77777777" w:rsidR="00BE59E1" w:rsidRPr="00922150" w:rsidRDefault="00BE59E1" w:rsidP="00E829CD">
            <w:pPr>
              <w:pStyle w:val="Body"/>
              <w:spacing w:line="240" w:lineRule="auto"/>
              <w:rPr>
                <w:b/>
              </w:rPr>
            </w:pPr>
            <w:r w:rsidRPr="00922150">
              <w:rPr>
                <w:b/>
              </w:rPr>
              <w:t>Delivery</w:t>
            </w:r>
          </w:p>
        </w:tc>
        <w:tc>
          <w:tcPr>
            <w:tcW w:w="6270" w:type="dxa"/>
          </w:tcPr>
          <w:p w14:paraId="5B93486C" w14:textId="77777777" w:rsidR="00BE59E1" w:rsidRPr="00922150" w:rsidRDefault="00BE59E1" w:rsidP="00E829CD">
            <w:pPr>
              <w:pStyle w:val="Body"/>
              <w:spacing w:line="240" w:lineRule="auto"/>
            </w:pPr>
            <w:r w:rsidRPr="00922150">
              <w:t>Competitive tender</w:t>
            </w:r>
          </w:p>
        </w:tc>
      </w:tr>
      <w:tr w:rsidR="00BE59E1" w:rsidRPr="00922150" w14:paraId="41BC3590" w14:textId="77777777" w:rsidTr="00E829CD">
        <w:trPr>
          <w:trHeight w:val="417"/>
          <w:jc w:val="center"/>
        </w:trPr>
        <w:tc>
          <w:tcPr>
            <w:tcW w:w="2547" w:type="dxa"/>
          </w:tcPr>
          <w:p w14:paraId="2052C557" w14:textId="77777777" w:rsidR="00BE59E1" w:rsidRPr="00922150" w:rsidRDefault="00BE59E1" w:rsidP="00E829CD">
            <w:pPr>
              <w:pStyle w:val="Body"/>
              <w:spacing w:line="240" w:lineRule="auto"/>
            </w:pPr>
            <w:r w:rsidRPr="00922150">
              <w:rPr>
                <w:b/>
              </w:rPr>
              <w:t>Start</w:t>
            </w:r>
          </w:p>
        </w:tc>
        <w:tc>
          <w:tcPr>
            <w:tcW w:w="6270" w:type="dxa"/>
          </w:tcPr>
          <w:p w14:paraId="22696E61" w14:textId="4A3CEA3A" w:rsidR="00BE59E1" w:rsidRPr="00922150" w:rsidRDefault="00E116E0" w:rsidP="00E829CD">
            <w:pPr>
              <w:pStyle w:val="Body"/>
              <w:spacing w:line="240" w:lineRule="auto"/>
            </w:pPr>
            <w:r>
              <w:t>April 2020</w:t>
            </w:r>
          </w:p>
        </w:tc>
      </w:tr>
      <w:tr w:rsidR="00BE59E1" w:rsidRPr="00922150" w14:paraId="04A218F5" w14:textId="77777777" w:rsidTr="00E829CD">
        <w:trPr>
          <w:trHeight w:val="417"/>
          <w:jc w:val="center"/>
        </w:trPr>
        <w:tc>
          <w:tcPr>
            <w:tcW w:w="2547" w:type="dxa"/>
          </w:tcPr>
          <w:p w14:paraId="6C5FA33C" w14:textId="77777777" w:rsidR="00BE59E1" w:rsidRPr="00922150" w:rsidRDefault="00BE59E1" w:rsidP="00E829CD">
            <w:pPr>
              <w:pStyle w:val="Body"/>
              <w:spacing w:line="240" w:lineRule="auto"/>
              <w:rPr>
                <w:b/>
              </w:rPr>
            </w:pPr>
            <w:r w:rsidRPr="00922150">
              <w:rPr>
                <w:b/>
              </w:rPr>
              <w:t xml:space="preserve">Completion </w:t>
            </w:r>
          </w:p>
        </w:tc>
        <w:tc>
          <w:tcPr>
            <w:tcW w:w="6270" w:type="dxa"/>
          </w:tcPr>
          <w:p w14:paraId="2C063167" w14:textId="5CC91D51" w:rsidR="00BE59E1" w:rsidRPr="00922150" w:rsidRDefault="00E116E0" w:rsidP="00E829CD">
            <w:pPr>
              <w:pStyle w:val="Body"/>
              <w:spacing w:line="240" w:lineRule="auto"/>
            </w:pPr>
            <w:r>
              <w:t>June 2020</w:t>
            </w:r>
          </w:p>
        </w:tc>
      </w:tr>
    </w:tbl>
    <w:p w14:paraId="4C70AD6B" w14:textId="77777777" w:rsidR="00C10E77" w:rsidRDefault="00C10E77" w:rsidP="00C10E77">
      <w:pPr>
        <w:pStyle w:val="Body"/>
      </w:pPr>
    </w:p>
    <w:p w14:paraId="62B36A53" w14:textId="77777777" w:rsidR="00032803" w:rsidRPr="0002231C" w:rsidRDefault="005047AB" w:rsidP="00606182">
      <w:pPr>
        <w:pStyle w:val="Heading10"/>
        <w:keepNext/>
        <w:numPr>
          <w:ilvl w:val="0"/>
          <w:numId w:val="25"/>
        </w:numPr>
        <w:ind w:left="426" w:hanging="426"/>
        <w:outlineLvl w:val="9"/>
        <w:rPr>
          <w:rFonts w:ascii="Calibri" w:hAnsi="Calibri"/>
        </w:rPr>
      </w:pPr>
      <w:r>
        <w:rPr>
          <w:rFonts w:ascii="Calibri" w:hAnsi="Calibri"/>
        </w:rPr>
        <w:t>D</w:t>
      </w:r>
      <w:r w:rsidR="00875261" w:rsidRPr="0002231C">
        <w:rPr>
          <w:rFonts w:ascii="Calibri" w:hAnsi="Calibri"/>
        </w:rPr>
        <w:t>eliverables</w:t>
      </w:r>
    </w:p>
    <w:p w14:paraId="1802EA31" w14:textId="77777777" w:rsidR="008A5735" w:rsidRDefault="006A15C4" w:rsidP="00A544DF">
      <w:pPr>
        <w:rPr>
          <w:rFonts w:ascii="Calibri" w:hAnsi="Calibri" w:cs="Arial"/>
          <w:sz w:val="22"/>
          <w:szCs w:val="22"/>
          <w:lang w:eastAsia="en-GB"/>
        </w:rPr>
      </w:pPr>
      <w:r w:rsidRPr="0035434B">
        <w:rPr>
          <w:rFonts w:ascii="Calibri" w:hAnsi="Calibri" w:cs="Arial"/>
          <w:sz w:val="22"/>
          <w:szCs w:val="22"/>
          <w:lang w:eastAsia="en-GB"/>
        </w:rPr>
        <w:t xml:space="preserve">This </w:t>
      </w:r>
      <w:r w:rsidR="003B05EF">
        <w:rPr>
          <w:rFonts w:ascii="Calibri" w:hAnsi="Calibri" w:cs="Arial"/>
          <w:sz w:val="22"/>
          <w:szCs w:val="22"/>
          <w:lang w:eastAsia="en-GB"/>
        </w:rPr>
        <w:t>work package</w:t>
      </w:r>
      <w:r w:rsidRPr="0035434B">
        <w:rPr>
          <w:rFonts w:ascii="Calibri" w:hAnsi="Calibri" w:cs="Arial"/>
          <w:sz w:val="22"/>
          <w:szCs w:val="22"/>
          <w:lang w:eastAsia="en-GB"/>
        </w:rPr>
        <w:t xml:space="preserve"> will </w:t>
      </w:r>
      <w:r w:rsidR="0035434B">
        <w:rPr>
          <w:rFonts w:ascii="Calibri" w:hAnsi="Calibri" w:cs="Arial"/>
          <w:sz w:val="22"/>
          <w:szCs w:val="22"/>
          <w:lang w:eastAsia="en-GB"/>
        </w:rPr>
        <w:t>provide</w:t>
      </w:r>
      <w:r w:rsidRPr="0035434B">
        <w:rPr>
          <w:rFonts w:ascii="Calibri" w:hAnsi="Calibri" w:cs="Arial"/>
          <w:sz w:val="22"/>
          <w:szCs w:val="22"/>
          <w:lang w:eastAsia="en-GB"/>
        </w:rPr>
        <w:t xml:space="preserve"> the following deliverables:</w:t>
      </w:r>
    </w:p>
    <w:p w14:paraId="42DF0CD4" w14:textId="77777777" w:rsidR="00A544DF" w:rsidRDefault="00A544DF" w:rsidP="00A544DF">
      <w:pPr>
        <w:rPr>
          <w:rFonts w:ascii="Calibri" w:hAnsi="Calibri" w:cs="Arial"/>
          <w:sz w:val="22"/>
          <w:szCs w:val="22"/>
          <w:lang w:eastAsia="en-GB"/>
        </w:rPr>
      </w:pPr>
    </w:p>
    <w:tbl>
      <w:tblPr>
        <w:tblStyle w:val="TableGrid"/>
        <w:tblW w:w="8075" w:type="dxa"/>
        <w:tblLook w:val="04A0" w:firstRow="1" w:lastRow="0" w:firstColumn="1" w:lastColumn="0" w:noHBand="0" w:noVBand="1"/>
      </w:tblPr>
      <w:tblGrid>
        <w:gridCol w:w="1838"/>
        <w:gridCol w:w="6237"/>
      </w:tblGrid>
      <w:tr w:rsidR="000D0BDD" w14:paraId="18A314C6" w14:textId="77777777" w:rsidTr="00CA7C50">
        <w:trPr>
          <w:trHeight w:val="434"/>
        </w:trPr>
        <w:tc>
          <w:tcPr>
            <w:tcW w:w="1838" w:type="dxa"/>
            <w:shd w:val="clear" w:color="auto" w:fill="F2F2F2" w:themeFill="background1" w:themeFillShade="F2"/>
          </w:tcPr>
          <w:p w14:paraId="01FBEF3F" w14:textId="77777777" w:rsidR="000D0BDD" w:rsidRPr="003E60E0" w:rsidRDefault="000D0BDD" w:rsidP="004664B7">
            <w:pPr>
              <w:pStyle w:val="Body"/>
              <w:spacing w:after="0" w:line="276" w:lineRule="auto"/>
              <w:rPr>
                <w:b/>
              </w:rPr>
            </w:pPr>
            <w:r w:rsidRPr="003E60E0">
              <w:rPr>
                <w:b/>
              </w:rPr>
              <w:t>Deliverable Title</w:t>
            </w:r>
          </w:p>
        </w:tc>
        <w:tc>
          <w:tcPr>
            <w:tcW w:w="6237" w:type="dxa"/>
          </w:tcPr>
          <w:p w14:paraId="3915E947" w14:textId="6369DC0C" w:rsidR="000D0BDD" w:rsidRDefault="007B6A92" w:rsidP="004664B7">
            <w:pPr>
              <w:pStyle w:val="Body"/>
              <w:spacing w:after="0" w:line="276" w:lineRule="auto"/>
            </w:pPr>
            <w:r>
              <w:t>Train regulation practice-based e</w:t>
            </w:r>
            <w:r w:rsidR="000D0BDD">
              <w:t xml:space="preserve">vidence </w:t>
            </w:r>
            <w:r>
              <w:t>from selected cases</w:t>
            </w:r>
          </w:p>
        </w:tc>
      </w:tr>
      <w:tr w:rsidR="000D0BDD" w14:paraId="443C7FB0" w14:textId="77777777" w:rsidTr="00CA7C50">
        <w:trPr>
          <w:trHeight w:val="419"/>
        </w:trPr>
        <w:tc>
          <w:tcPr>
            <w:tcW w:w="1838" w:type="dxa"/>
            <w:shd w:val="clear" w:color="auto" w:fill="F2F2F2" w:themeFill="background1" w:themeFillShade="F2"/>
          </w:tcPr>
          <w:p w14:paraId="4360C174" w14:textId="77777777" w:rsidR="000D0BDD" w:rsidRPr="003E60E0" w:rsidRDefault="000D0BDD" w:rsidP="004664B7">
            <w:pPr>
              <w:pStyle w:val="Body"/>
              <w:spacing w:after="0" w:line="276" w:lineRule="auto"/>
              <w:rPr>
                <w:b/>
              </w:rPr>
            </w:pPr>
            <w:r w:rsidRPr="003E60E0">
              <w:rPr>
                <w:b/>
              </w:rPr>
              <w:t>Deliverable Type</w:t>
            </w:r>
          </w:p>
        </w:tc>
        <w:tc>
          <w:tcPr>
            <w:tcW w:w="6237" w:type="dxa"/>
          </w:tcPr>
          <w:p w14:paraId="71EA4A97" w14:textId="77777777" w:rsidR="000D0BDD" w:rsidRDefault="000D0BDD" w:rsidP="004664B7">
            <w:pPr>
              <w:pStyle w:val="Body"/>
              <w:spacing w:after="0" w:line="276" w:lineRule="auto"/>
            </w:pPr>
            <w:r>
              <w:t>Technical Report</w:t>
            </w:r>
          </w:p>
        </w:tc>
      </w:tr>
      <w:tr w:rsidR="000D0BDD" w14:paraId="1479F513" w14:textId="77777777" w:rsidTr="00CA7C50">
        <w:trPr>
          <w:trHeight w:val="434"/>
        </w:trPr>
        <w:tc>
          <w:tcPr>
            <w:tcW w:w="1838" w:type="dxa"/>
            <w:shd w:val="clear" w:color="auto" w:fill="F2F2F2" w:themeFill="background1" w:themeFillShade="F2"/>
          </w:tcPr>
          <w:p w14:paraId="5FFB4E17" w14:textId="77777777" w:rsidR="000D0BDD" w:rsidRPr="003E60E0" w:rsidRDefault="000D0BDD" w:rsidP="004664B7">
            <w:pPr>
              <w:pStyle w:val="Body"/>
              <w:spacing w:after="0" w:line="276" w:lineRule="auto"/>
              <w:rPr>
                <w:b/>
              </w:rPr>
            </w:pPr>
            <w:r w:rsidRPr="003E60E0">
              <w:rPr>
                <w:b/>
              </w:rPr>
              <w:t>Description</w:t>
            </w:r>
          </w:p>
        </w:tc>
        <w:tc>
          <w:tcPr>
            <w:tcW w:w="6237" w:type="dxa"/>
          </w:tcPr>
          <w:p w14:paraId="46EFA950" w14:textId="7045ACDF" w:rsidR="000D0BDD" w:rsidRDefault="00C12B99" w:rsidP="004664B7">
            <w:pPr>
              <w:pStyle w:val="Body"/>
              <w:spacing w:after="0" w:line="276" w:lineRule="auto"/>
            </w:pPr>
            <w:r>
              <w:t xml:space="preserve">This report details all work undertaken in work package </w:t>
            </w:r>
            <w:r w:rsidR="00B90723">
              <w:t>2</w:t>
            </w:r>
            <w:r>
              <w:t xml:space="preserve">, detailing the </w:t>
            </w:r>
            <w:r w:rsidR="000D0BDD">
              <w:t xml:space="preserve">findings from the reverse engineering </w:t>
            </w:r>
            <w:r>
              <w:t xml:space="preserve">analysis from </w:t>
            </w:r>
            <w:r w:rsidR="00B92073">
              <w:t>the selected cases</w:t>
            </w:r>
            <w:r>
              <w:t>.  The report should cover:</w:t>
            </w:r>
          </w:p>
          <w:p w14:paraId="4408B886" w14:textId="7AEDDB90" w:rsidR="00B92073" w:rsidRDefault="00B92073" w:rsidP="00B31284">
            <w:pPr>
              <w:pStyle w:val="Body"/>
              <w:numPr>
                <w:ilvl w:val="0"/>
                <w:numId w:val="40"/>
              </w:numPr>
              <w:spacing w:after="0" w:line="276" w:lineRule="auto"/>
            </w:pPr>
            <w:r>
              <w:t>Key findings, outcomes and comparisons across the cases</w:t>
            </w:r>
          </w:p>
          <w:p w14:paraId="733F3D8C" w14:textId="29BFF437" w:rsidR="00C12B99" w:rsidRDefault="00C12B99" w:rsidP="00B31284">
            <w:pPr>
              <w:pStyle w:val="Body"/>
              <w:numPr>
                <w:ilvl w:val="0"/>
                <w:numId w:val="40"/>
              </w:numPr>
              <w:spacing w:after="0" w:line="276" w:lineRule="auto"/>
            </w:pPr>
            <w:r>
              <w:t>Review of current regulation policies, international practice, and any other evidence</w:t>
            </w:r>
          </w:p>
          <w:p w14:paraId="5C291BBE" w14:textId="745D5DB2" w:rsidR="00C12B99" w:rsidRDefault="00C12B99" w:rsidP="00B31284">
            <w:pPr>
              <w:pStyle w:val="Body"/>
              <w:numPr>
                <w:ilvl w:val="0"/>
                <w:numId w:val="40"/>
              </w:numPr>
              <w:spacing w:after="0" w:line="276" w:lineRule="auto"/>
            </w:pPr>
            <w:r>
              <w:t xml:space="preserve">Methodology undertaken </w:t>
            </w:r>
          </w:p>
          <w:p w14:paraId="7929C392" w14:textId="59F8E3F7" w:rsidR="00C12B99" w:rsidRDefault="00B92073" w:rsidP="00B31284">
            <w:pPr>
              <w:pStyle w:val="Body"/>
              <w:numPr>
                <w:ilvl w:val="0"/>
                <w:numId w:val="40"/>
              </w:numPr>
              <w:spacing w:after="0" w:line="276" w:lineRule="auto"/>
            </w:pPr>
            <w:r>
              <w:t>E</w:t>
            </w:r>
            <w:r w:rsidR="00C12B99">
              <w:t xml:space="preserve">vidence </w:t>
            </w:r>
            <w:r>
              <w:t xml:space="preserve">on </w:t>
            </w:r>
            <w:r w:rsidR="00C12B99">
              <w:t xml:space="preserve">the </w:t>
            </w:r>
            <w:r>
              <w:t>characteristics that</w:t>
            </w:r>
            <w:r w:rsidR="00C12B99">
              <w:t xml:space="preserve"> underpin good train regulation practice </w:t>
            </w:r>
          </w:p>
          <w:p w14:paraId="15AFCDE1" w14:textId="7BCEC4C3" w:rsidR="000D0BDD" w:rsidRDefault="00C12B99" w:rsidP="00B31284">
            <w:pPr>
              <w:pStyle w:val="Body"/>
              <w:numPr>
                <w:ilvl w:val="0"/>
                <w:numId w:val="40"/>
              </w:numPr>
              <w:spacing w:after="0" w:line="276" w:lineRule="auto"/>
            </w:pPr>
            <w:r>
              <w:t>Definition of what good train regulation practice looks like</w:t>
            </w:r>
          </w:p>
        </w:tc>
      </w:tr>
      <w:tr w:rsidR="000D0BDD" w14:paraId="0A41264D" w14:textId="77777777" w:rsidTr="00CA7C50">
        <w:trPr>
          <w:trHeight w:val="419"/>
        </w:trPr>
        <w:tc>
          <w:tcPr>
            <w:tcW w:w="1838" w:type="dxa"/>
            <w:shd w:val="clear" w:color="auto" w:fill="F2F2F2" w:themeFill="background1" w:themeFillShade="F2"/>
          </w:tcPr>
          <w:p w14:paraId="25BBA68E" w14:textId="77777777" w:rsidR="000D0BDD" w:rsidRPr="003E60E0" w:rsidRDefault="000D0BDD" w:rsidP="004664B7">
            <w:pPr>
              <w:pStyle w:val="Body"/>
              <w:spacing w:after="0" w:line="276" w:lineRule="auto"/>
              <w:rPr>
                <w:b/>
              </w:rPr>
            </w:pPr>
            <w:r w:rsidRPr="003E60E0">
              <w:rPr>
                <w:b/>
              </w:rPr>
              <w:t>Publication</w:t>
            </w:r>
          </w:p>
        </w:tc>
        <w:tc>
          <w:tcPr>
            <w:tcW w:w="6237" w:type="dxa"/>
          </w:tcPr>
          <w:p w14:paraId="2AF16875" w14:textId="77777777" w:rsidR="000D0BDD" w:rsidRDefault="000D0BDD" w:rsidP="004664B7">
            <w:pPr>
              <w:pStyle w:val="Body"/>
              <w:spacing w:after="0" w:line="276" w:lineRule="auto"/>
            </w:pPr>
            <w:r w:rsidRPr="00F72FC9">
              <w:t>All documentation to be produced in the standard RSSB format</w:t>
            </w:r>
            <w:r>
              <w:t xml:space="preserve"> and to be made widely available.</w:t>
            </w:r>
          </w:p>
        </w:tc>
      </w:tr>
    </w:tbl>
    <w:p w14:paraId="00670AA1" w14:textId="77777777" w:rsidR="000D0BDD" w:rsidRDefault="000D0BDD" w:rsidP="00A544DF">
      <w:pPr>
        <w:rPr>
          <w:rFonts w:ascii="Calibri" w:hAnsi="Calibri" w:cs="Arial"/>
          <w:sz w:val="22"/>
          <w:szCs w:val="22"/>
          <w:lang w:eastAsia="en-GB"/>
        </w:rPr>
      </w:pPr>
    </w:p>
    <w:tbl>
      <w:tblPr>
        <w:tblStyle w:val="TableGrid"/>
        <w:tblW w:w="8075" w:type="dxa"/>
        <w:tblLook w:val="04A0" w:firstRow="1" w:lastRow="0" w:firstColumn="1" w:lastColumn="0" w:noHBand="0" w:noVBand="1"/>
      </w:tblPr>
      <w:tblGrid>
        <w:gridCol w:w="1838"/>
        <w:gridCol w:w="6237"/>
      </w:tblGrid>
      <w:tr w:rsidR="000D0BDD" w14:paraId="08A3E8FF" w14:textId="77777777" w:rsidTr="00CA7C50">
        <w:trPr>
          <w:trHeight w:val="434"/>
        </w:trPr>
        <w:tc>
          <w:tcPr>
            <w:tcW w:w="1838" w:type="dxa"/>
            <w:shd w:val="clear" w:color="auto" w:fill="F2F2F2" w:themeFill="background1" w:themeFillShade="F2"/>
          </w:tcPr>
          <w:p w14:paraId="0C0F6DE0" w14:textId="77777777" w:rsidR="000D0BDD" w:rsidRPr="003E60E0" w:rsidRDefault="000D0BDD" w:rsidP="004664B7">
            <w:pPr>
              <w:pStyle w:val="Body"/>
              <w:spacing w:after="0" w:line="276" w:lineRule="auto"/>
              <w:rPr>
                <w:b/>
              </w:rPr>
            </w:pPr>
            <w:r w:rsidRPr="003E60E0">
              <w:rPr>
                <w:b/>
              </w:rPr>
              <w:t>Deliverable Title</w:t>
            </w:r>
          </w:p>
        </w:tc>
        <w:tc>
          <w:tcPr>
            <w:tcW w:w="6237" w:type="dxa"/>
          </w:tcPr>
          <w:p w14:paraId="46F6E45F" w14:textId="79AB5238" w:rsidR="000D0BDD" w:rsidRDefault="007B6A92" w:rsidP="004664B7">
            <w:pPr>
              <w:pStyle w:val="Body"/>
              <w:spacing w:after="0" w:line="276" w:lineRule="auto"/>
            </w:pPr>
            <w:r>
              <w:t xml:space="preserve">Good train regulation practice: </w:t>
            </w:r>
            <w:r w:rsidR="00B92073">
              <w:t>P</w:t>
            </w:r>
            <w:r w:rsidR="000D0BDD">
              <w:t xml:space="preserve">erformance modelling </w:t>
            </w:r>
            <w:r w:rsidR="00B92073">
              <w:t>and capacitary utilisation</w:t>
            </w:r>
          </w:p>
        </w:tc>
      </w:tr>
      <w:tr w:rsidR="000D0BDD" w14:paraId="3B8389F9" w14:textId="77777777" w:rsidTr="00CA7C50">
        <w:trPr>
          <w:trHeight w:val="419"/>
        </w:trPr>
        <w:tc>
          <w:tcPr>
            <w:tcW w:w="1838" w:type="dxa"/>
            <w:shd w:val="clear" w:color="auto" w:fill="F2F2F2" w:themeFill="background1" w:themeFillShade="F2"/>
          </w:tcPr>
          <w:p w14:paraId="132E36B0" w14:textId="77777777" w:rsidR="000D0BDD" w:rsidRPr="003E60E0" w:rsidRDefault="000D0BDD" w:rsidP="004664B7">
            <w:pPr>
              <w:pStyle w:val="Body"/>
              <w:spacing w:after="0" w:line="276" w:lineRule="auto"/>
              <w:rPr>
                <w:b/>
              </w:rPr>
            </w:pPr>
            <w:r w:rsidRPr="003E60E0">
              <w:rPr>
                <w:b/>
              </w:rPr>
              <w:t>Deliverable Type</w:t>
            </w:r>
          </w:p>
        </w:tc>
        <w:tc>
          <w:tcPr>
            <w:tcW w:w="6237" w:type="dxa"/>
          </w:tcPr>
          <w:p w14:paraId="6EF4AC51" w14:textId="77777777" w:rsidR="000D0BDD" w:rsidRDefault="000D0BDD" w:rsidP="004664B7">
            <w:pPr>
              <w:pStyle w:val="Body"/>
              <w:spacing w:after="0" w:line="276" w:lineRule="auto"/>
            </w:pPr>
            <w:r>
              <w:t>Technical Report</w:t>
            </w:r>
          </w:p>
        </w:tc>
      </w:tr>
      <w:tr w:rsidR="000D0BDD" w14:paraId="30428E59" w14:textId="77777777" w:rsidTr="00CA7C50">
        <w:trPr>
          <w:trHeight w:val="434"/>
        </w:trPr>
        <w:tc>
          <w:tcPr>
            <w:tcW w:w="1838" w:type="dxa"/>
            <w:shd w:val="clear" w:color="auto" w:fill="F2F2F2" w:themeFill="background1" w:themeFillShade="F2"/>
          </w:tcPr>
          <w:p w14:paraId="4050FAAF" w14:textId="77777777" w:rsidR="000D0BDD" w:rsidRPr="003E60E0" w:rsidRDefault="000D0BDD" w:rsidP="004664B7">
            <w:pPr>
              <w:pStyle w:val="Body"/>
              <w:spacing w:after="0" w:line="276" w:lineRule="auto"/>
              <w:rPr>
                <w:b/>
              </w:rPr>
            </w:pPr>
            <w:r w:rsidRPr="003E60E0">
              <w:rPr>
                <w:b/>
              </w:rPr>
              <w:t>Description</w:t>
            </w:r>
          </w:p>
        </w:tc>
        <w:tc>
          <w:tcPr>
            <w:tcW w:w="6237" w:type="dxa"/>
          </w:tcPr>
          <w:p w14:paraId="40FCC7BA" w14:textId="45342C63" w:rsidR="00844E8D" w:rsidRDefault="00C12B99" w:rsidP="004664B7">
            <w:pPr>
              <w:pStyle w:val="Body"/>
              <w:spacing w:after="0" w:line="276" w:lineRule="auto"/>
            </w:pPr>
            <w:r>
              <w:t xml:space="preserve">This report details all work undertaken in work package </w:t>
            </w:r>
            <w:r w:rsidR="00B90723">
              <w:t>3</w:t>
            </w:r>
            <w:r>
              <w:t>, detailing the performance modelling</w:t>
            </w:r>
            <w:r w:rsidR="00844E8D">
              <w:t xml:space="preserve"> and capacity utilisation</w:t>
            </w:r>
            <w:r>
              <w:t xml:space="preserve"> </w:t>
            </w:r>
            <w:r w:rsidR="00844E8D">
              <w:t xml:space="preserve">testing.  The report should include: </w:t>
            </w:r>
          </w:p>
          <w:p w14:paraId="7DADF49F" w14:textId="2B1DC45C" w:rsidR="00C12B99" w:rsidRDefault="00844E8D" w:rsidP="00B31284">
            <w:pPr>
              <w:pStyle w:val="Body"/>
              <w:numPr>
                <w:ilvl w:val="0"/>
                <w:numId w:val="46"/>
              </w:numPr>
              <w:spacing w:after="0" w:line="276" w:lineRule="auto"/>
            </w:pPr>
            <w:r>
              <w:t xml:space="preserve">The overall transferability and implications of </w:t>
            </w:r>
            <w:r w:rsidR="00B92073">
              <w:t xml:space="preserve">the characteristics </w:t>
            </w:r>
            <w:r>
              <w:t>that underpin</w:t>
            </w:r>
            <w:r w:rsidR="00B92073">
              <w:t xml:space="preserve"> good train regulation practice</w:t>
            </w:r>
          </w:p>
          <w:p w14:paraId="1AA6EDD7" w14:textId="4C70AB6D" w:rsidR="007B6A92" w:rsidRDefault="00DA0D7B" w:rsidP="00B31284">
            <w:pPr>
              <w:pStyle w:val="Body"/>
              <w:numPr>
                <w:ilvl w:val="0"/>
                <w:numId w:val="41"/>
              </w:numPr>
              <w:spacing w:after="0" w:line="276" w:lineRule="auto"/>
            </w:pPr>
            <w:r>
              <w:lastRenderedPageBreak/>
              <w:t>T</w:t>
            </w:r>
            <w:r w:rsidR="007B6A92" w:rsidRPr="007B6A92">
              <w:t xml:space="preserve">he </w:t>
            </w:r>
            <w:r>
              <w:t xml:space="preserve">findings </w:t>
            </w:r>
            <w:r w:rsidR="00844E8D">
              <w:t>from quantifying the</w:t>
            </w:r>
            <w:r>
              <w:t xml:space="preserve"> </w:t>
            </w:r>
            <w:r w:rsidR="007B6A92" w:rsidRPr="007B6A92">
              <w:t>characteristics underpin</w:t>
            </w:r>
            <w:r w:rsidR="00844E8D">
              <w:t>ning</w:t>
            </w:r>
            <w:r w:rsidR="007B6A92" w:rsidRPr="007B6A92">
              <w:t xml:space="preserve"> good train regulation practice compared to current practice </w:t>
            </w:r>
            <w:r w:rsidR="001027B6">
              <w:t xml:space="preserve">and capacity utilisation testing </w:t>
            </w:r>
          </w:p>
          <w:p w14:paraId="158E6AEE" w14:textId="61C86C30" w:rsidR="00C12B99" w:rsidRDefault="00C12B99" w:rsidP="00B31284">
            <w:pPr>
              <w:pStyle w:val="Body"/>
              <w:numPr>
                <w:ilvl w:val="0"/>
                <w:numId w:val="41"/>
              </w:numPr>
              <w:spacing w:after="0" w:line="276" w:lineRule="auto"/>
            </w:pPr>
            <w:r>
              <w:t>Methodology</w:t>
            </w:r>
            <w:r w:rsidR="00B92073">
              <w:t xml:space="preserve"> undertaken</w:t>
            </w:r>
            <w:r w:rsidR="00844E8D">
              <w:t xml:space="preserve">, including criteria for selecting scenarios tested </w:t>
            </w:r>
          </w:p>
          <w:p w14:paraId="34AB7209" w14:textId="36F7BC40" w:rsidR="000D0BDD" w:rsidRDefault="00220BAA" w:rsidP="00B31284">
            <w:pPr>
              <w:pStyle w:val="Body"/>
              <w:numPr>
                <w:ilvl w:val="0"/>
                <w:numId w:val="41"/>
              </w:numPr>
              <w:spacing w:after="0" w:line="276" w:lineRule="auto"/>
            </w:pPr>
            <w:r>
              <w:t>Recommendations for practice</w:t>
            </w:r>
            <w:r w:rsidR="00324323">
              <w:t xml:space="preserve"> and toolkit development </w:t>
            </w:r>
            <w:r>
              <w:t xml:space="preserve"> </w:t>
            </w:r>
          </w:p>
        </w:tc>
      </w:tr>
      <w:tr w:rsidR="000D0BDD" w14:paraId="16927534" w14:textId="77777777" w:rsidTr="00CA7C50">
        <w:trPr>
          <w:trHeight w:val="419"/>
        </w:trPr>
        <w:tc>
          <w:tcPr>
            <w:tcW w:w="1838" w:type="dxa"/>
            <w:shd w:val="clear" w:color="auto" w:fill="F2F2F2" w:themeFill="background1" w:themeFillShade="F2"/>
          </w:tcPr>
          <w:p w14:paraId="045BC653" w14:textId="77777777" w:rsidR="000D0BDD" w:rsidRPr="003E60E0" w:rsidRDefault="000D0BDD" w:rsidP="004664B7">
            <w:pPr>
              <w:pStyle w:val="Body"/>
              <w:spacing w:after="0" w:line="276" w:lineRule="auto"/>
              <w:rPr>
                <w:b/>
              </w:rPr>
            </w:pPr>
            <w:r w:rsidRPr="003E60E0">
              <w:rPr>
                <w:b/>
              </w:rPr>
              <w:lastRenderedPageBreak/>
              <w:t>Publication</w:t>
            </w:r>
          </w:p>
        </w:tc>
        <w:tc>
          <w:tcPr>
            <w:tcW w:w="6237" w:type="dxa"/>
          </w:tcPr>
          <w:p w14:paraId="4FD41766" w14:textId="77777777" w:rsidR="000D0BDD" w:rsidRDefault="000D0BDD" w:rsidP="004664B7">
            <w:pPr>
              <w:pStyle w:val="Body"/>
              <w:spacing w:after="0" w:line="276" w:lineRule="auto"/>
            </w:pPr>
            <w:r w:rsidRPr="00F72FC9">
              <w:t>All documentation to be produced in the standard RSSB format</w:t>
            </w:r>
            <w:r>
              <w:t xml:space="preserve"> and to be made widely available.</w:t>
            </w:r>
          </w:p>
        </w:tc>
      </w:tr>
    </w:tbl>
    <w:p w14:paraId="2C6B626A" w14:textId="77777777" w:rsidR="005047AB" w:rsidRDefault="005047AB"/>
    <w:tbl>
      <w:tblPr>
        <w:tblStyle w:val="TableGrid"/>
        <w:tblW w:w="8075" w:type="dxa"/>
        <w:tblLook w:val="04A0" w:firstRow="1" w:lastRow="0" w:firstColumn="1" w:lastColumn="0" w:noHBand="0" w:noVBand="1"/>
      </w:tblPr>
      <w:tblGrid>
        <w:gridCol w:w="1838"/>
        <w:gridCol w:w="6237"/>
      </w:tblGrid>
      <w:tr w:rsidR="00D27B7C" w14:paraId="1A89262E" w14:textId="77777777" w:rsidTr="00CA7C50">
        <w:trPr>
          <w:trHeight w:val="434"/>
        </w:trPr>
        <w:tc>
          <w:tcPr>
            <w:tcW w:w="1838" w:type="dxa"/>
            <w:shd w:val="clear" w:color="auto" w:fill="F2F2F2" w:themeFill="background1" w:themeFillShade="F2"/>
          </w:tcPr>
          <w:p w14:paraId="2EAB5A2B" w14:textId="77777777" w:rsidR="00D27B7C" w:rsidRPr="003E60E0" w:rsidRDefault="00D27B7C" w:rsidP="004664B7">
            <w:pPr>
              <w:pStyle w:val="Body"/>
              <w:spacing w:after="0" w:line="276" w:lineRule="auto"/>
              <w:rPr>
                <w:b/>
              </w:rPr>
            </w:pPr>
            <w:r w:rsidRPr="003E60E0">
              <w:rPr>
                <w:b/>
              </w:rPr>
              <w:t>Deliverable Title</w:t>
            </w:r>
          </w:p>
        </w:tc>
        <w:tc>
          <w:tcPr>
            <w:tcW w:w="6237" w:type="dxa"/>
          </w:tcPr>
          <w:p w14:paraId="7EAEFF68" w14:textId="4B1BDEF8" w:rsidR="00D27B7C" w:rsidRDefault="0044663E" w:rsidP="004664B7">
            <w:pPr>
              <w:pStyle w:val="Body"/>
              <w:spacing w:after="0" w:line="276" w:lineRule="auto"/>
            </w:pPr>
            <w:r>
              <w:t xml:space="preserve">Evidence Based Train Regulation Practice </w:t>
            </w:r>
          </w:p>
        </w:tc>
      </w:tr>
      <w:tr w:rsidR="00D27B7C" w14:paraId="1B4195A1" w14:textId="77777777" w:rsidTr="00CA7C50">
        <w:trPr>
          <w:trHeight w:val="419"/>
        </w:trPr>
        <w:tc>
          <w:tcPr>
            <w:tcW w:w="1838" w:type="dxa"/>
            <w:shd w:val="clear" w:color="auto" w:fill="F2F2F2" w:themeFill="background1" w:themeFillShade="F2"/>
          </w:tcPr>
          <w:p w14:paraId="1A8A6DAF" w14:textId="77777777" w:rsidR="00D27B7C" w:rsidRPr="003E60E0" w:rsidRDefault="00D27B7C" w:rsidP="004664B7">
            <w:pPr>
              <w:pStyle w:val="Body"/>
              <w:spacing w:after="0" w:line="276" w:lineRule="auto"/>
              <w:rPr>
                <w:b/>
              </w:rPr>
            </w:pPr>
            <w:r w:rsidRPr="003E60E0">
              <w:rPr>
                <w:b/>
              </w:rPr>
              <w:t>Deliverable Type</w:t>
            </w:r>
          </w:p>
        </w:tc>
        <w:tc>
          <w:tcPr>
            <w:tcW w:w="6237" w:type="dxa"/>
          </w:tcPr>
          <w:p w14:paraId="4B9E842D" w14:textId="77777777" w:rsidR="00D27B7C" w:rsidRDefault="00D27B7C" w:rsidP="004664B7">
            <w:pPr>
              <w:pStyle w:val="Body"/>
              <w:spacing w:after="0" w:line="276" w:lineRule="auto"/>
            </w:pPr>
            <w:r>
              <w:t xml:space="preserve">Toolkit and / or guidance </w:t>
            </w:r>
          </w:p>
        </w:tc>
      </w:tr>
      <w:tr w:rsidR="00D27B7C" w14:paraId="0355A743" w14:textId="77777777" w:rsidTr="00CA7C50">
        <w:trPr>
          <w:trHeight w:val="434"/>
        </w:trPr>
        <w:tc>
          <w:tcPr>
            <w:tcW w:w="1838" w:type="dxa"/>
            <w:shd w:val="clear" w:color="auto" w:fill="F2F2F2" w:themeFill="background1" w:themeFillShade="F2"/>
          </w:tcPr>
          <w:p w14:paraId="3E160ED1" w14:textId="77777777" w:rsidR="00D27B7C" w:rsidRPr="003E60E0" w:rsidRDefault="00D27B7C" w:rsidP="004664B7">
            <w:pPr>
              <w:pStyle w:val="Body"/>
              <w:spacing w:after="0" w:line="276" w:lineRule="auto"/>
              <w:rPr>
                <w:b/>
              </w:rPr>
            </w:pPr>
            <w:r w:rsidRPr="003E60E0">
              <w:rPr>
                <w:b/>
              </w:rPr>
              <w:t>Description</w:t>
            </w:r>
          </w:p>
        </w:tc>
        <w:tc>
          <w:tcPr>
            <w:tcW w:w="6237" w:type="dxa"/>
          </w:tcPr>
          <w:p w14:paraId="1647FCD6" w14:textId="7E1D4F07" w:rsidR="00564E9C" w:rsidRDefault="008F77D0" w:rsidP="00324323">
            <w:pPr>
              <w:pStyle w:val="Body"/>
              <w:spacing w:after="0" w:line="276" w:lineRule="auto"/>
            </w:pPr>
            <w:r>
              <w:t xml:space="preserve">This deliverable is for work package 4.  </w:t>
            </w:r>
            <w:r w:rsidR="00966AAE">
              <w:t xml:space="preserve">The good practice toolkit / guidance should </w:t>
            </w:r>
            <w:r w:rsidR="00564E9C">
              <w:t>support the practical application of the evidenced based findings to:</w:t>
            </w:r>
          </w:p>
          <w:p w14:paraId="373E7FF7" w14:textId="1A1C43F4" w:rsidR="00564E9C" w:rsidRDefault="00564E9C" w:rsidP="00B31284">
            <w:pPr>
              <w:pStyle w:val="ListParagraph"/>
              <w:numPr>
                <w:ilvl w:val="0"/>
                <w:numId w:val="47"/>
              </w:numPr>
              <w:spacing w:line="276" w:lineRule="auto"/>
              <w:contextualSpacing w:val="0"/>
              <w:rPr>
                <w:rFonts w:asciiTheme="minorHAnsi" w:hAnsiTheme="minorHAnsi" w:cstheme="minorHAnsi"/>
                <w:sz w:val="22"/>
              </w:rPr>
            </w:pPr>
            <w:r>
              <w:rPr>
                <w:rFonts w:asciiTheme="minorHAnsi" w:hAnsiTheme="minorHAnsi" w:cstheme="minorHAnsi"/>
                <w:sz w:val="22"/>
              </w:rPr>
              <w:t>Support decision-makers make effective changes and updates to regulation policies</w:t>
            </w:r>
          </w:p>
          <w:p w14:paraId="73C00656" w14:textId="3363E385" w:rsidR="00564E9C" w:rsidRPr="009D6479" w:rsidRDefault="00564E9C" w:rsidP="00B31284">
            <w:pPr>
              <w:pStyle w:val="ListParagraph"/>
              <w:numPr>
                <w:ilvl w:val="0"/>
                <w:numId w:val="47"/>
              </w:numPr>
              <w:spacing w:line="276" w:lineRule="auto"/>
              <w:contextualSpacing w:val="0"/>
              <w:rPr>
                <w:rFonts w:asciiTheme="minorHAnsi" w:hAnsiTheme="minorHAnsi" w:cstheme="minorHAnsi"/>
                <w:sz w:val="22"/>
              </w:rPr>
            </w:pPr>
            <w:r>
              <w:rPr>
                <w:rFonts w:asciiTheme="minorHAnsi" w:hAnsiTheme="minorHAnsi" w:cstheme="minorHAnsi"/>
                <w:sz w:val="22"/>
              </w:rPr>
              <w:t>Support frontline staff</w:t>
            </w:r>
            <w:r w:rsidRPr="009D6479">
              <w:rPr>
                <w:rFonts w:asciiTheme="minorHAnsi" w:hAnsiTheme="minorHAnsi" w:cstheme="minorHAnsi"/>
                <w:sz w:val="22"/>
              </w:rPr>
              <w:t xml:space="preserve"> </w:t>
            </w:r>
            <w:r>
              <w:rPr>
                <w:rFonts w:asciiTheme="minorHAnsi" w:hAnsiTheme="minorHAnsi" w:cstheme="minorHAnsi"/>
                <w:sz w:val="22"/>
              </w:rPr>
              <w:t>to apply regulation policies successfully</w:t>
            </w:r>
          </w:p>
          <w:p w14:paraId="31E733FB" w14:textId="77777777" w:rsidR="00564E9C" w:rsidRDefault="00564E9C" w:rsidP="00B31284">
            <w:pPr>
              <w:pStyle w:val="ListParagraph"/>
              <w:numPr>
                <w:ilvl w:val="0"/>
                <w:numId w:val="47"/>
              </w:numPr>
              <w:rPr>
                <w:rFonts w:asciiTheme="minorHAnsi" w:hAnsiTheme="minorHAnsi" w:cstheme="minorHAnsi"/>
                <w:sz w:val="22"/>
              </w:rPr>
            </w:pPr>
            <w:r>
              <w:rPr>
                <w:rFonts w:asciiTheme="minorHAnsi" w:hAnsiTheme="minorHAnsi" w:cstheme="minorHAnsi"/>
                <w:sz w:val="22"/>
              </w:rPr>
              <w:t>Support the gathering of good</w:t>
            </w:r>
            <w:r w:rsidRPr="00787442">
              <w:rPr>
                <w:rFonts w:asciiTheme="minorHAnsi" w:hAnsiTheme="minorHAnsi" w:cstheme="minorHAnsi"/>
                <w:sz w:val="22"/>
              </w:rPr>
              <w:t xml:space="preserve"> train regulation </w:t>
            </w:r>
            <w:r>
              <w:rPr>
                <w:rFonts w:asciiTheme="minorHAnsi" w:hAnsiTheme="minorHAnsi" w:cstheme="minorHAnsi"/>
                <w:sz w:val="22"/>
              </w:rPr>
              <w:t>practice and support continuous learning</w:t>
            </w:r>
          </w:p>
          <w:p w14:paraId="08ECE68F" w14:textId="162726E9" w:rsidR="005F7DD3" w:rsidRPr="00564E9C" w:rsidRDefault="005F7DD3" w:rsidP="00B31284">
            <w:pPr>
              <w:pStyle w:val="ListParagraph"/>
              <w:numPr>
                <w:ilvl w:val="0"/>
                <w:numId w:val="47"/>
              </w:numPr>
              <w:rPr>
                <w:rFonts w:asciiTheme="minorHAnsi" w:hAnsiTheme="minorHAnsi" w:cstheme="minorHAnsi"/>
                <w:sz w:val="22"/>
              </w:rPr>
            </w:pPr>
            <w:r>
              <w:rPr>
                <w:rFonts w:asciiTheme="minorHAnsi" w:hAnsiTheme="minorHAnsi" w:cstheme="minorHAnsi"/>
                <w:sz w:val="22"/>
              </w:rPr>
              <w:t>Cater for different scenarios, constraints, mix of performance metrics and end-user needs</w:t>
            </w:r>
          </w:p>
        </w:tc>
      </w:tr>
      <w:tr w:rsidR="00D27B7C" w14:paraId="233FAAA1" w14:textId="77777777" w:rsidTr="00CA7C50">
        <w:trPr>
          <w:trHeight w:val="419"/>
        </w:trPr>
        <w:tc>
          <w:tcPr>
            <w:tcW w:w="1838" w:type="dxa"/>
            <w:shd w:val="clear" w:color="auto" w:fill="F2F2F2" w:themeFill="background1" w:themeFillShade="F2"/>
          </w:tcPr>
          <w:p w14:paraId="07FE685F" w14:textId="77777777" w:rsidR="00D27B7C" w:rsidRPr="003E60E0" w:rsidRDefault="00D27B7C" w:rsidP="004664B7">
            <w:pPr>
              <w:pStyle w:val="Body"/>
              <w:spacing w:after="0" w:line="276" w:lineRule="auto"/>
              <w:rPr>
                <w:b/>
              </w:rPr>
            </w:pPr>
            <w:r w:rsidRPr="003E60E0">
              <w:rPr>
                <w:b/>
              </w:rPr>
              <w:t>Publication</w:t>
            </w:r>
          </w:p>
        </w:tc>
        <w:tc>
          <w:tcPr>
            <w:tcW w:w="6237" w:type="dxa"/>
          </w:tcPr>
          <w:p w14:paraId="45F6AC60" w14:textId="77777777" w:rsidR="00D27B7C" w:rsidRDefault="00D27B7C" w:rsidP="004664B7">
            <w:pPr>
              <w:pStyle w:val="Body"/>
              <w:spacing w:after="0" w:line="276" w:lineRule="auto"/>
            </w:pPr>
            <w:r w:rsidRPr="00F72FC9">
              <w:t>All documentation to be produced in the standard RSSB format</w:t>
            </w:r>
            <w:r>
              <w:t xml:space="preserve"> and to be made widely available.</w:t>
            </w:r>
          </w:p>
        </w:tc>
      </w:tr>
    </w:tbl>
    <w:p w14:paraId="5C81AE77" w14:textId="77777777" w:rsidR="00315B74" w:rsidRPr="00C12B99" w:rsidRDefault="00315B74" w:rsidP="00315B74">
      <w:pPr>
        <w:pStyle w:val="Heading10"/>
        <w:keepNext/>
        <w:spacing w:after="120" w:line="240" w:lineRule="auto"/>
        <w:outlineLvl w:val="9"/>
        <w:rPr>
          <w:rFonts w:ascii="Calibri" w:hAnsi="Calibri"/>
          <w:sz w:val="22"/>
        </w:rPr>
      </w:pPr>
    </w:p>
    <w:tbl>
      <w:tblPr>
        <w:tblStyle w:val="TableGrid"/>
        <w:tblW w:w="8075" w:type="dxa"/>
        <w:tblLook w:val="04A0" w:firstRow="1" w:lastRow="0" w:firstColumn="1" w:lastColumn="0" w:noHBand="0" w:noVBand="1"/>
      </w:tblPr>
      <w:tblGrid>
        <w:gridCol w:w="1838"/>
        <w:gridCol w:w="6237"/>
      </w:tblGrid>
      <w:tr w:rsidR="00D27B7C" w14:paraId="46ED93BB" w14:textId="77777777" w:rsidTr="00CA7C50">
        <w:trPr>
          <w:trHeight w:val="434"/>
        </w:trPr>
        <w:tc>
          <w:tcPr>
            <w:tcW w:w="1838" w:type="dxa"/>
            <w:shd w:val="clear" w:color="auto" w:fill="F2F2F2" w:themeFill="background1" w:themeFillShade="F2"/>
          </w:tcPr>
          <w:p w14:paraId="760EEC1C" w14:textId="77777777" w:rsidR="00D27B7C" w:rsidRPr="003E60E0" w:rsidRDefault="00D27B7C" w:rsidP="004664B7">
            <w:pPr>
              <w:pStyle w:val="Body"/>
              <w:spacing w:after="0" w:line="276" w:lineRule="auto"/>
              <w:rPr>
                <w:b/>
              </w:rPr>
            </w:pPr>
            <w:r w:rsidRPr="003E60E0">
              <w:rPr>
                <w:b/>
              </w:rPr>
              <w:t>Deliverable Title</w:t>
            </w:r>
          </w:p>
        </w:tc>
        <w:tc>
          <w:tcPr>
            <w:tcW w:w="6237" w:type="dxa"/>
          </w:tcPr>
          <w:p w14:paraId="3584E90E" w14:textId="77777777" w:rsidR="00D27B7C" w:rsidRDefault="00D27B7C" w:rsidP="004664B7">
            <w:pPr>
              <w:pStyle w:val="Body"/>
              <w:spacing w:after="0" w:line="276" w:lineRule="auto"/>
            </w:pPr>
            <w:r w:rsidRPr="008F77D0">
              <w:t>Implementation support (e.g. workshops)</w:t>
            </w:r>
            <w:r w:rsidRPr="00D27B7C">
              <w:t xml:space="preserve"> </w:t>
            </w:r>
          </w:p>
        </w:tc>
      </w:tr>
      <w:tr w:rsidR="00D27B7C" w14:paraId="7327CFDF" w14:textId="77777777" w:rsidTr="00CA7C50">
        <w:trPr>
          <w:trHeight w:val="419"/>
        </w:trPr>
        <w:tc>
          <w:tcPr>
            <w:tcW w:w="1838" w:type="dxa"/>
            <w:shd w:val="clear" w:color="auto" w:fill="F2F2F2" w:themeFill="background1" w:themeFillShade="F2"/>
          </w:tcPr>
          <w:p w14:paraId="23493804" w14:textId="77777777" w:rsidR="00D27B7C" w:rsidRPr="003E60E0" w:rsidRDefault="00D27B7C" w:rsidP="004664B7">
            <w:pPr>
              <w:pStyle w:val="Body"/>
              <w:spacing w:after="0" w:line="276" w:lineRule="auto"/>
              <w:rPr>
                <w:b/>
              </w:rPr>
            </w:pPr>
            <w:r w:rsidRPr="003E60E0">
              <w:rPr>
                <w:b/>
              </w:rPr>
              <w:t>Deliverable Type</w:t>
            </w:r>
          </w:p>
        </w:tc>
        <w:tc>
          <w:tcPr>
            <w:tcW w:w="6237" w:type="dxa"/>
          </w:tcPr>
          <w:p w14:paraId="4AF6A514" w14:textId="77777777" w:rsidR="00D27B7C" w:rsidRDefault="00D27B7C" w:rsidP="004664B7">
            <w:pPr>
              <w:pStyle w:val="Body"/>
              <w:spacing w:after="0" w:line="276" w:lineRule="auto"/>
            </w:pPr>
            <w:r>
              <w:t>Report and other support activity (e.g. workshops)</w:t>
            </w:r>
          </w:p>
        </w:tc>
      </w:tr>
      <w:tr w:rsidR="00D27B7C" w14:paraId="6BA85D0B" w14:textId="77777777" w:rsidTr="00CA7C50">
        <w:trPr>
          <w:trHeight w:val="434"/>
        </w:trPr>
        <w:tc>
          <w:tcPr>
            <w:tcW w:w="1838" w:type="dxa"/>
            <w:shd w:val="clear" w:color="auto" w:fill="F2F2F2" w:themeFill="background1" w:themeFillShade="F2"/>
          </w:tcPr>
          <w:p w14:paraId="595E9585" w14:textId="77777777" w:rsidR="00D27B7C" w:rsidRPr="003E60E0" w:rsidRDefault="00D27B7C" w:rsidP="004664B7">
            <w:pPr>
              <w:pStyle w:val="Body"/>
              <w:spacing w:after="0" w:line="276" w:lineRule="auto"/>
              <w:rPr>
                <w:b/>
              </w:rPr>
            </w:pPr>
            <w:r w:rsidRPr="003E60E0">
              <w:rPr>
                <w:b/>
              </w:rPr>
              <w:t>Description</w:t>
            </w:r>
          </w:p>
        </w:tc>
        <w:tc>
          <w:tcPr>
            <w:tcW w:w="6237" w:type="dxa"/>
          </w:tcPr>
          <w:p w14:paraId="1C9B04BB" w14:textId="79F2A52E" w:rsidR="007E2EAB" w:rsidRDefault="000078B0" w:rsidP="004664B7">
            <w:pPr>
              <w:pStyle w:val="Body"/>
              <w:spacing w:after="0" w:line="276" w:lineRule="auto"/>
            </w:pPr>
            <w:r>
              <w:t xml:space="preserve">This report details all work undertaken in work package </w:t>
            </w:r>
            <w:r w:rsidR="008F77D0">
              <w:t>5</w:t>
            </w:r>
            <w:r>
              <w:t xml:space="preserve">, detailing the implementation strategy and support mechanisms to facilitate the wider industry use of the toolkit / guidance.  It is expected that </w:t>
            </w:r>
            <w:r w:rsidR="007E2EAB">
              <w:t xml:space="preserve">the supplier will identify key implementation support mechanisms during the research, which </w:t>
            </w:r>
            <w:r>
              <w:t xml:space="preserve">might include </w:t>
            </w:r>
            <w:r w:rsidR="007E2EAB">
              <w:t xml:space="preserve">for example, </w:t>
            </w:r>
            <w:r>
              <w:t xml:space="preserve">communications briefing materials, </w:t>
            </w:r>
            <w:r w:rsidR="008F77D0">
              <w:t>guidance</w:t>
            </w:r>
            <w:r>
              <w:t xml:space="preserve"> for undertaking an industry assurance audit, and workshops with end-users. </w:t>
            </w:r>
          </w:p>
          <w:p w14:paraId="0211459E" w14:textId="77777777" w:rsidR="000D0BDD" w:rsidRDefault="000078B0" w:rsidP="004664B7">
            <w:pPr>
              <w:pStyle w:val="Body"/>
              <w:spacing w:after="0" w:line="276" w:lineRule="auto"/>
            </w:pPr>
            <w:r>
              <w:t xml:space="preserve">An implementation </w:t>
            </w:r>
            <w:r w:rsidR="007E2EAB">
              <w:t>strategy</w:t>
            </w:r>
            <w:r>
              <w:t xml:space="preserve"> </w:t>
            </w:r>
            <w:r w:rsidR="007E2EAB">
              <w:t>is also expected to cover a h</w:t>
            </w:r>
            <w:r w:rsidR="007E2EAB" w:rsidRPr="000078B0">
              <w:t>igh-level</w:t>
            </w:r>
            <w:r w:rsidRPr="000078B0">
              <w:t xml:space="preserve"> review of tools and systems that could support </w:t>
            </w:r>
            <w:r w:rsidR="007E2EAB">
              <w:t xml:space="preserve">end-users applying the toolkit / </w:t>
            </w:r>
            <w:proofErr w:type="gramStart"/>
            <w:r w:rsidR="007E2EAB">
              <w:t>guidance, and</w:t>
            </w:r>
            <w:proofErr w:type="gramEnd"/>
            <w:r w:rsidR="007E2EAB">
              <w:t xml:space="preserve"> identify opportunities for wider industry roll out.  This should include opportunities for todays railway, as </w:t>
            </w:r>
            <w:r w:rsidR="007E2EAB">
              <w:lastRenderedPageBreak/>
              <w:t xml:space="preserve">well as </w:t>
            </w:r>
            <w:r w:rsidR="00FE3273">
              <w:t xml:space="preserve">exploring </w:t>
            </w:r>
            <w:r w:rsidR="007E2EAB">
              <w:t xml:space="preserve">the </w:t>
            </w:r>
            <w:r w:rsidR="007E2EAB" w:rsidRPr="007E2EAB">
              <w:t>transferability of the findings to TM</w:t>
            </w:r>
            <w:r w:rsidR="00FE3273">
              <w:t>S</w:t>
            </w:r>
            <w:r w:rsidR="007E2EAB" w:rsidRPr="007E2EAB">
              <w:t xml:space="preserve"> and identify additional considerations that could be introduced</w:t>
            </w:r>
            <w:r w:rsidR="007E2EAB">
              <w:t>.</w:t>
            </w:r>
          </w:p>
        </w:tc>
      </w:tr>
      <w:tr w:rsidR="00D27B7C" w14:paraId="53A4B4C6" w14:textId="77777777" w:rsidTr="00CA7C50">
        <w:trPr>
          <w:trHeight w:val="419"/>
        </w:trPr>
        <w:tc>
          <w:tcPr>
            <w:tcW w:w="1838" w:type="dxa"/>
            <w:shd w:val="clear" w:color="auto" w:fill="F2F2F2" w:themeFill="background1" w:themeFillShade="F2"/>
          </w:tcPr>
          <w:p w14:paraId="35065401" w14:textId="77777777" w:rsidR="00D27B7C" w:rsidRPr="003E60E0" w:rsidRDefault="00D27B7C" w:rsidP="004664B7">
            <w:pPr>
              <w:pStyle w:val="Body"/>
              <w:spacing w:after="0" w:line="276" w:lineRule="auto"/>
              <w:rPr>
                <w:b/>
              </w:rPr>
            </w:pPr>
            <w:r w:rsidRPr="003E60E0">
              <w:rPr>
                <w:b/>
              </w:rPr>
              <w:lastRenderedPageBreak/>
              <w:t>Publication</w:t>
            </w:r>
          </w:p>
        </w:tc>
        <w:tc>
          <w:tcPr>
            <w:tcW w:w="6237" w:type="dxa"/>
          </w:tcPr>
          <w:p w14:paraId="4ED16F39" w14:textId="77777777" w:rsidR="00D27B7C" w:rsidRDefault="00D27B7C" w:rsidP="004664B7">
            <w:pPr>
              <w:pStyle w:val="Body"/>
              <w:spacing w:after="0" w:line="276" w:lineRule="auto"/>
            </w:pPr>
            <w:r w:rsidRPr="00F72FC9">
              <w:t>All documentation to be produced in the standard RSSB format</w:t>
            </w:r>
            <w:r>
              <w:t xml:space="preserve"> and to be made widely available.</w:t>
            </w:r>
          </w:p>
        </w:tc>
      </w:tr>
    </w:tbl>
    <w:p w14:paraId="70B7EC50" w14:textId="77777777" w:rsidR="00D27B7C" w:rsidRDefault="00D27B7C" w:rsidP="00D27B7C">
      <w:pPr>
        <w:pStyle w:val="Body"/>
      </w:pPr>
    </w:p>
    <w:tbl>
      <w:tblPr>
        <w:tblStyle w:val="TableGrid"/>
        <w:tblW w:w="8075" w:type="dxa"/>
        <w:tblLook w:val="04A0" w:firstRow="1" w:lastRow="0" w:firstColumn="1" w:lastColumn="0" w:noHBand="0" w:noVBand="1"/>
      </w:tblPr>
      <w:tblGrid>
        <w:gridCol w:w="1838"/>
        <w:gridCol w:w="6237"/>
      </w:tblGrid>
      <w:tr w:rsidR="00D27B7C" w14:paraId="11E85B58" w14:textId="77777777" w:rsidTr="00CA7C50">
        <w:trPr>
          <w:trHeight w:val="434"/>
        </w:trPr>
        <w:tc>
          <w:tcPr>
            <w:tcW w:w="1838" w:type="dxa"/>
            <w:shd w:val="clear" w:color="auto" w:fill="F2F2F2" w:themeFill="background1" w:themeFillShade="F2"/>
          </w:tcPr>
          <w:p w14:paraId="5AF1B7D7" w14:textId="77777777" w:rsidR="00D27B7C" w:rsidRPr="003E60E0" w:rsidRDefault="00D27B7C" w:rsidP="004664B7">
            <w:pPr>
              <w:pStyle w:val="Body"/>
              <w:spacing w:after="0" w:line="276" w:lineRule="auto"/>
              <w:rPr>
                <w:b/>
              </w:rPr>
            </w:pPr>
            <w:r w:rsidRPr="003E60E0">
              <w:rPr>
                <w:b/>
              </w:rPr>
              <w:t>Deliverable Title</w:t>
            </w:r>
          </w:p>
        </w:tc>
        <w:tc>
          <w:tcPr>
            <w:tcW w:w="6237" w:type="dxa"/>
          </w:tcPr>
          <w:p w14:paraId="062699D6" w14:textId="77777777" w:rsidR="00D27B7C" w:rsidRDefault="00D27B7C" w:rsidP="004664B7">
            <w:pPr>
              <w:pStyle w:val="Body"/>
              <w:spacing w:after="0" w:line="276" w:lineRule="auto"/>
            </w:pPr>
            <w:r>
              <w:t xml:space="preserve">Executive summary </w:t>
            </w:r>
          </w:p>
        </w:tc>
      </w:tr>
      <w:tr w:rsidR="00D27B7C" w14:paraId="63D371BC" w14:textId="77777777" w:rsidTr="00CA7C50">
        <w:trPr>
          <w:trHeight w:val="419"/>
        </w:trPr>
        <w:tc>
          <w:tcPr>
            <w:tcW w:w="1838" w:type="dxa"/>
            <w:shd w:val="clear" w:color="auto" w:fill="F2F2F2" w:themeFill="background1" w:themeFillShade="F2"/>
          </w:tcPr>
          <w:p w14:paraId="1A050614" w14:textId="77777777" w:rsidR="00D27B7C" w:rsidRPr="003E60E0" w:rsidRDefault="00D27B7C" w:rsidP="004664B7">
            <w:pPr>
              <w:pStyle w:val="Body"/>
              <w:spacing w:after="0" w:line="276" w:lineRule="auto"/>
              <w:rPr>
                <w:b/>
              </w:rPr>
            </w:pPr>
            <w:r w:rsidRPr="003E60E0">
              <w:rPr>
                <w:b/>
              </w:rPr>
              <w:t>Deliverable Type</w:t>
            </w:r>
          </w:p>
        </w:tc>
        <w:tc>
          <w:tcPr>
            <w:tcW w:w="6237" w:type="dxa"/>
          </w:tcPr>
          <w:p w14:paraId="4DC6EF34" w14:textId="77777777" w:rsidR="00D27B7C" w:rsidRDefault="00D27B7C" w:rsidP="004664B7">
            <w:pPr>
              <w:pStyle w:val="Body"/>
              <w:spacing w:after="0" w:line="276" w:lineRule="auto"/>
            </w:pPr>
            <w:r>
              <w:t xml:space="preserve">Presentation </w:t>
            </w:r>
          </w:p>
        </w:tc>
      </w:tr>
      <w:tr w:rsidR="00D27B7C" w14:paraId="6A209A07" w14:textId="77777777" w:rsidTr="00CA7C50">
        <w:trPr>
          <w:trHeight w:val="434"/>
        </w:trPr>
        <w:tc>
          <w:tcPr>
            <w:tcW w:w="1838" w:type="dxa"/>
            <w:shd w:val="clear" w:color="auto" w:fill="F2F2F2" w:themeFill="background1" w:themeFillShade="F2"/>
          </w:tcPr>
          <w:p w14:paraId="41BF1CF4" w14:textId="77777777" w:rsidR="00D27B7C" w:rsidRPr="003E60E0" w:rsidRDefault="00D27B7C" w:rsidP="004664B7">
            <w:pPr>
              <w:pStyle w:val="Body"/>
              <w:spacing w:after="0" w:line="276" w:lineRule="auto"/>
              <w:rPr>
                <w:b/>
              </w:rPr>
            </w:pPr>
            <w:r w:rsidRPr="003E60E0">
              <w:rPr>
                <w:b/>
              </w:rPr>
              <w:t>Description</w:t>
            </w:r>
          </w:p>
        </w:tc>
        <w:tc>
          <w:tcPr>
            <w:tcW w:w="6237" w:type="dxa"/>
          </w:tcPr>
          <w:p w14:paraId="5BC68672" w14:textId="77777777" w:rsidR="00D27B7C" w:rsidRDefault="00E7367B" w:rsidP="004664B7">
            <w:pPr>
              <w:pStyle w:val="Body"/>
              <w:spacing w:after="0" w:line="276" w:lineRule="auto"/>
            </w:pPr>
            <w:r>
              <w:rPr>
                <w:rFonts w:asciiTheme="minorHAnsi" w:hAnsiTheme="minorHAnsi"/>
              </w:rPr>
              <w:t>The presentation will be provided by the supplier to the project steering group.  The</w:t>
            </w:r>
            <w:r>
              <w:t xml:space="preserve"> </w:t>
            </w:r>
            <w:r>
              <w:rPr>
                <w:rFonts w:asciiTheme="minorHAnsi" w:hAnsiTheme="minorHAnsi"/>
              </w:rPr>
              <w:t>executive summary presentation will be made widely available and should cover the key findings from the research.</w:t>
            </w:r>
          </w:p>
        </w:tc>
      </w:tr>
      <w:tr w:rsidR="00D27B7C" w14:paraId="7E6C9D4C" w14:textId="77777777" w:rsidTr="00CA7C50">
        <w:trPr>
          <w:trHeight w:val="419"/>
        </w:trPr>
        <w:tc>
          <w:tcPr>
            <w:tcW w:w="1838" w:type="dxa"/>
            <w:shd w:val="clear" w:color="auto" w:fill="F2F2F2" w:themeFill="background1" w:themeFillShade="F2"/>
          </w:tcPr>
          <w:p w14:paraId="7FC1FDD8" w14:textId="77777777" w:rsidR="00D27B7C" w:rsidRPr="003E60E0" w:rsidRDefault="00D27B7C" w:rsidP="004664B7">
            <w:pPr>
              <w:pStyle w:val="Body"/>
              <w:spacing w:after="0" w:line="276" w:lineRule="auto"/>
              <w:rPr>
                <w:b/>
              </w:rPr>
            </w:pPr>
            <w:r w:rsidRPr="003E60E0">
              <w:rPr>
                <w:b/>
              </w:rPr>
              <w:t>Publication</w:t>
            </w:r>
          </w:p>
        </w:tc>
        <w:tc>
          <w:tcPr>
            <w:tcW w:w="6237" w:type="dxa"/>
          </w:tcPr>
          <w:p w14:paraId="5034389C" w14:textId="77777777" w:rsidR="00D27B7C" w:rsidRDefault="00D27B7C" w:rsidP="004664B7">
            <w:pPr>
              <w:pStyle w:val="Body"/>
              <w:spacing w:after="0" w:line="276" w:lineRule="auto"/>
            </w:pPr>
            <w:r w:rsidRPr="00F72FC9">
              <w:t>All documentation to be produced in the standard RSSB format</w:t>
            </w:r>
            <w:r>
              <w:t xml:space="preserve"> and to be made widely available.</w:t>
            </w:r>
          </w:p>
        </w:tc>
      </w:tr>
    </w:tbl>
    <w:p w14:paraId="27DB6AA4" w14:textId="77777777" w:rsidR="00D27B7C" w:rsidRDefault="00D27B7C" w:rsidP="00D27B7C">
      <w:pPr>
        <w:pStyle w:val="Body"/>
      </w:pPr>
    </w:p>
    <w:p w14:paraId="2796DD23" w14:textId="77777777" w:rsidR="009B21F8" w:rsidRPr="0002231C" w:rsidRDefault="009B21F8" w:rsidP="00606182">
      <w:pPr>
        <w:pStyle w:val="Heading10"/>
        <w:keepNext/>
        <w:numPr>
          <w:ilvl w:val="0"/>
          <w:numId w:val="25"/>
        </w:numPr>
        <w:ind w:left="426" w:hanging="426"/>
        <w:outlineLvl w:val="9"/>
        <w:rPr>
          <w:rFonts w:ascii="Calibri" w:hAnsi="Calibri"/>
        </w:rPr>
      </w:pPr>
      <w:r>
        <w:rPr>
          <w:rFonts w:ascii="Calibri" w:hAnsi="Calibri"/>
        </w:rPr>
        <w:t>M</w:t>
      </w:r>
      <w:r w:rsidRPr="0002231C">
        <w:rPr>
          <w:rFonts w:ascii="Calibri" w:hAnsi="Calibri"/>
        </w:rPr>
        <w:t>ethodology</w:t>
      </w:r>
    </w:p>
    <w:p w14:paraId="61AE4D19" w14:textId="77777777" w:rsidR="009B21F8" w:rsidRDefault="009B21F8" w:rsidP="009B21F8">
      <w:pPr>
        <w:rPr>
          <w:rFonts w:ascii="Calibri" w:hAnsi="Calibri" w:cs="Arial"/>
          <w:sz w:val="22"/>
          <w:szCs w:val="22"/>
          <w:lang w:eastAsia="en-GB"/>
        </w:rPr>
      </w:pPr>
      <w:r w:rsidRPr="00A53EA0">
        <w:rPr>
          <w:rFonts w:ascii="Calibri" w:hAnsi="Calibri" w:cs="Arial"/>
          <w:sz w:val="22"/>
          <w:szCs w:val="22"/>
          <w:lang w:eastAsia="en-GB"/>
        </w:rPr>
        <w:t xml:space="preserve">Suppliers are </w:t>
      </w:r>
      <w:r>
        <w:rPr>
          <w:rFonts w:ascii="Calibri" w:hAnsi="Calibri" w:cs="Arial"/>
          <w:sz w:val="22"/>
          <w:szCs w:val="22"/>
          <w:lang w:eastAsia="en-GB"/>
        </w:rPr>
        <w:t xml:space="preserve">expected to explain the methodology that they are intending to use to successfully meet the </w:t>
      </w:r>
      <w:r w:rsidRPr="000A5057">
        <w:rPr>
          <w:rFonts w:ascii="Calibri" w:hAnsi="Calibri" w:cs="Arial"/>
          <w:b/>
          <w:sz w:val="22"/>
          <w:szCs w:val="22"/>
          <w:lang w:eastAsia="en-GB"/>
        </w:rPr>
        <w:t>work package requirements</w:t>
      </w:r>
      <w:r>
        <w:rPr>
          <w:rFonts w:ascii="Calibri" w:hAnsi="Calibri" w:cs="Arial"/>
          <w:sz w:val="22"/>
          <w:szCs w:val="22"/>
          <w:lang w:eastAsia="en-GB"/>
        </w:rPr>
        <w:t xml:space="preserve"> of this work package. The work package requirements are detailed within the following sections:</w:t>
      </w:r>
    </w:p>
    <w:p w14:paraId="76D09990" w14:textId="77777777" w:rsidR="009B21F8" w:rsidRDefault="009B21F8" w:rsidP="00B31284">
      <w:pPr>
        <w:pStyle w:val="ListParagraph"/>
        <w:numPr>
          <w:ilvl w:val="0"/>
          <w:numId w:val="32"/>
        </w:numPr>
        <w:rPr>
          <w:rFonts w:ascii="Calibri" w:hAnsi="Calibri" w:cs="Arial"/>
          <w:sz w:val="22"/>
          <w:szCs w:val="22"/>
          <w:lang w:eastAsia="en-GB"/>
        </w:rPr>
      </w:pPr>
      <w:r>
        <w:rPr>
          <w:rFonts w:ascii="Calibri" w:hAnsi="Calibri" w:cs="Arial"/>
          <w:sz w:val="22"/>
          <w:szCs w:val="22"/>
          <w:lang w:eastAsia="en-GB"/>
        </w:rPr>
        <w:t>Objectives</w:t>
      </w:r>
    </w:p>
    <w:p w14:paraId="3BA00F37" w14:textId="77777777" w:rsidR="009B21F8" w:rsidRDefault="009B21F8" w:rsidP="00B31284">
      <w:pPr>
        <w:pStyle w:val="ListParagraph"/>
        <w:numPr>
          <w:ilvl w:val="0"/>
          <w:numId w:val="32"/>
        </w:numPr>
        <w:rPr>
          <w:rFonts w:ascii="Calibri" w:hAnsi="Calibri" w:cs="Arial"/>
          <w:sz w:val="22"/>
          <w:szCs w:val="22"/>
          <w:lang w:eastAsia="en-GB"/>
        </w:rPr>
      </w:pPr>
      <w:r>
        <w:rPr>
          <w:rFonts w:ascii="Calibri" w:hAnsi="Calibri" w:cs="Arial"/>
          <w:sz w:val="22"/>
          <w:szCs w:val="22"/>
          <w:lang w:eastAsia="en-GB"/>
        </w:rPr>
        <w:t>Scope</w:t>
      </w:r>
    </w:p>
    <w:p w14:paraId="06748C06" w14:textId="77777777" w:rsidR="009B21F8" w:rsidRDefault="009B21F8" w:rsidP="00B31284">
      <w:pPr>
        <w:pStyle w:val="ListParagraph"/>
        <w:numPr>
          <w:ilvl w:val="0"/>
          <w:numId w:val="32"/>
        </w:numPr>
        <w:rPr>
          <w:rFonts w:ascii="Calibri" w:hAnsi="Calibri" w:cs="Arial"/>
          <w:sz w:val="22"/>
          <w:szCs w:val="22"/>
          <w:lang w:eastAsia="en-GB"/>
        </w:rPr>
      </w:pPr>
      <w:r>
        <w:rPr>
          <w:rFonts w:ascii="Calibri" w:hAnsi="Calibri" w:cs="Arial"/>
          <w:sz w:val="22"/>
          <w:szCs w:val="22"/>
          <w:lang w:eastAsia="en-GB"/>
        </w:rPr>
        <w:t>Deliverables</w:t>
      </w:r>
    </w:p>
    <w:p w14:paraId="402C69E4" w14:textId="77777777" w:rsidR="009B21F8" w:rsidRDefault="009B21F8" w:rsidP="009B21F8">
      <w:pPr>
        <w:rPr>
          <w:rFonts w:ascii="Calibri" w:hAnsi="Calibri" w:cs="Arial"/>
          <w:sz w:val="22"/>
          <w:szCs w:val="22"/>
          <w:lang w:eastAsia="en-GB"/>
        </w:rPr>
      </w:pPr>
      <w:r>
        <w:rPr>
          <w:rFonts w:ascii="Calibri" w:hAnsi="Calibri" w:cs="Arial"/>
          <w:sz w:val="22"/>
          <w:szCs w:val="22"/>
          <w:lang w:eastAsia="en-GB"/>
        </w:rPr>
        <w:br/>
        <w:t>The work package requirements are set in context by:</w:t>
      </w:r>
    </w:p>
    <w:p w14:paraId="02E73403" w14:textId="77777777" w:rsidR="00B564DB" w:rsidRDefault="009B21F8" w:rsidP="00B31284">
      <w:pPr>
        <w:pStyle w:val="ListParagraph"/>
        <w:numPr>
          <w:ilvl w:val="0"/>
          <w:numId w:val="33"/>
        </w:numPr>
        <w:rPr>
          <w:rFonts w:ascii="Calibri" w:hAnsi="Calibri" w:cs="Arial"/>
          <w:sz w:val="22"/>
          <w:szCs w:val="22"/>
          <w:lang w:eastAsia="en-GB"/>
        </w:rPr>
      </w:pPr>
      <w:r>
        <w:rPr>
          <w:rFonts w:ascii="Calibri" w:hAnsi="Calibri" w:cs="Arial"/>
          <w:sz w:val="22"/>
          <w:szCs w:val="22"/>
          <w:lang w:eastAsia="en-GB"/>
        </w:rPr>
        <w:t>Background</w:t>
      </w:r>
    </w:p>
    <w:p w14:paraId="7AC304F1" w14:textId="77777777" w:rsidR="00315B74" w:rsidRPr="00B564DB" w:rsidRDefault="009B21F8" w:rsidP="00B31284">
      <w:pPr>
        <w:pStyle w:val="ListParagraph"/>
        <w:numPr>
          <w:ilvl w:val="0"/>
          <w:numId w:val="33"/>
        </w:numPr>
        <w:rPr>
          <w:rFonts w:ascii="Calibri" w:hAnsi="Calibri" w:cs="Arial"/>
          <w:sz w:val="22"/>
          <w:szCs w:val="22"/>
          <w:lang w:eastAsia="en-GB"/>
        </w:rPr>
      </w:pPr>
      <w:r w:rsidRPr="00B564DB">
        <w:rPr>
          <w:rFonts w:ascii="Calibri" w:hAnsi="Calibri" w:cs="Arial"/>
          <w:sz w:val="22"/>
          <w:szCs w:val="22"/>
          <w:lang w:eastAsia="en-GB"/>
        </w:rPr>
        <w:t>Project structure</w:t>
      </w:r>
    </w:p>
    <w:p w14:paraId="26A1980D" w14:textId="77777777" w:rsidR="00D833C7" w:rsidRDefault="00D833C7" w:rsidP="00D833C7">
      <w:pPr>
        <w:pStyle w:val="Body"/>
      </w:pPr>
    </w:p>
    <w:p w14:paraId="2052F6ED" w14:textId="77777777" w:rsidR="00425161" w:rsidRDefault="00032803" w:rsidP="00606182">
      <w:pPr>
        <w:pStyle w:val="Heading10"/>
        <w:keepNext/>
        <w:numPr>
          <w:ilvl w:val="0"/>
          <w:numId w:val="25"/>
        </w:numPr>
        <w:ind w:left="426" w:hanging="426"/>
        <w:outlineLvl w:val="9"/>
        <w:rPr>
          <w:rFonts w:ascii="Calibri" w:hAnsi="Calibri"/>
        </w:rPr>
      </w:pPr>
      <w:r w:rsidRPr="00C8304E">
        <w:rPr>
          <w:rFonts w:ascii="Calibri" w:hAnsi="Calibri"/>
        </w:rPr>
        <w:t>Stakeholder roles and responsibilities</w:t>
      </w:r>
    </w:p>
    <w:p w14:paraId="29D7B186" w14:textId="77777777" w:rsidR="00585D12" w:rsidRPr="00585D12" w:rsidRDefault="00585D12" w:rsidP="00585D12">
      <w:pPr>
        <w:pStyle w:val="Body"/>
      </w:pPr>
      <w:r>
        <w:t xml:space="preserve">The key stakeholders and their responsibilities </w:t>
      </w:r>
      <w:r w:rsidR="009943F9">
        <w:t xml:space="preserve">are detailed in the table below. </w:t>
      </w:r>
    </w:p>
    <w:tbl>
      <w:tblPr>
        <w:tblStyle w:val="TableGrid"/>
        <w:tblW w:w="9634" w:type="dxa"/>
        <w:jc w:val="center"/>
        <w:tblLook w:val="04A0" w:firstRow="1" w:lastRow="0" w:firstColumn="1" w:lastColumn="0" w:noHBand="0" w:noVBand="1"/>
      </w:tblPr>
      <w:tblGrid>
        <w:gridCol w:w="1696"/>
        <w:gridCol w:w="5245"/>
        <w:gridCol w:w="2693"/>
      </w:tblGrid>
      <w:tr w:rsidR="00425161" w:rsidRPr="00425161" w14:paraId="72BD5D6B" w14:textId="77777777" w:rsidTr="00D833C7">
        <w:trPr>
          <w:jc w:val="center"/>
        </w:trPr>
        <w:tc>
          <w:tcPr>
            <w:tcW w:w="1696" w:type="dxa"/>
          </w:tcPr>
          <w:p w14:paraId="52C229D6" w14:textId="77777777" w:rsidR="00425161" w:rsidRPr="002D2271" w:rsidRDefault="002D2271" w:rsidP="005B0E60">
            <w:pPr>
              <w:pStyle w:val="Body"/>
              <w:jc w:val="center"/>
              <w:rPr>
                <w:rFonts w:cs="Calibri"/>
                <w:b/>
              </w:rPr>
            </w:pPr>
            <w:r w:rsidRPr="002D2271">
              <w:rPr>
                <w:rFonts w:cs="Calibri"/>
                <w:b/>
              </w:rPr>
              <w:t>Stakeholder</w:t>
            </w:r>
            <w:r>
              <w:rPr>
                <w:rFonts w:cs="Calibri"/>
                <w:b/>
              </w:rPr>
              <w:t>(s)</w:t>
            </w:r>
          </w:p>
        </w:tc>
        <w:tc>
          <w:tcPr>
            <w:tcW w:w="5245" w:type="dxa"/>
          </w:tcPr>
          <w:p w14:paraId="7DCBCD81" w14:textId="77777777" w:rsidR="00425161" w:rsidRPr="00425161" w:rsidRDefault="00425161" w:rsidP="005B0E60">
            <w:pPr>
              <w:jc w:val="center"/>
              <w:rPr>
                <w:rFonts w:ascii="Calibri" w:hAnsi="Calibri" w:cs="Calibri"/>
                <w:sz w:val="22"/>
                <w:szCs w:val="22"/>
                <w:lang w:eastAsia="en-GB"/>
              </w:rPr>
            </w:pPr>
            <w:r w:rsidRPr="00425161">
              <w:rPr>
                <w:rFonts w:ascii="Calibri" w:hAnsi="Calibri" w:cs="Calibri"/>
                <w:b/>
                <w:bCs/>
                <w:kern w:val="28"/>
                <w:sz w:val="22"/>
                <w:szCs w:val="22"/>
              </w:rPr>
              <w:t>General role in project</w:t>
            </w:r>
          </w:p>
        </w:tc>
        <w:tc>
          <w:tcPr>
            <w:tcW w:w="2693" w:type="dxa"/>
          </w:tcPr>
          <w:p w14:paraId="0E97DB1B" w14:textId="77777777" w:rsidR="00425161" w:rsidRPr="00425161" w:rsidRDefault="00425161" w:rsidP="005B0E60">
            <w:pPr>
              <w:jc w:val="center"/>
              <w:rPr>
                <w:rFonts w:ascii="Calibri" w:hAnsi="Calibri" w:cs="Calibri"/>
                <w:sz w:val="22"/>
                <w:szCs w:val="22"/>
                <w:lang w:eastAsia="en-GB"/>
              </w:rPr>
            </w:pPr>
            <w:r w:rsidRPr="00425161">
              <w:rPr>
                <w:rFonts w:ascii="Calibri" w:hAnsi="Calibri" w:cs="Calibri"/>
                <w:b/>
                <w:bCs/>
                <w:kern w:val="28"/>
                <w:sz w:val="22"/>
                <w:szCs w:val="22"/>
              </w:rPr>
              <w:t>Specific role in acceptance of deliverables</w:t>
            </w:r>
          </w:p>
        </w:tc>
      </w:tr>
      <w:tr w:rsidR="00425161" w:rsidRPr="00425161" w14:paraId="7B69D5AF" w14:textId="77777777" w:rsidTr="00D833C7">
        <w:trPr>
          <w:jc w:val="center"/>
        </w:trPr>
        <w:tc>
          <w:tcPr>
            <w:tcW w:w="1696" w:type="dxa"/>
            <w:vAlign w:val="center"/>
          </w:tcPr>
          <w:p w14:paraId="65B5BE11" w14:textId="77777777" w:rsidR="00425161" w:rsidRPr="00425161" w:rsidRDefault="00BE0E6B" w:rsidP="00875261">
            <w:pPr>
              <w:rPr>
                <w:rFonts w:ascii="Calibri" w:hAnsi="Calibri" w:cs="Calibri"/>
                <w:color w:val="000000" w:themeColor="dark1"/>
                <w:kern w:val="28"/>
                <w:sz w:val="22"/>
                <w:szCs w:val="22"/>
              </w:rPr>
            </w:pPr>
            <w:r>
              <w:rPr>
                <w:rFonts w:ascii="Calibri" w:hAnsi="Calibri" w:cs="Calibri"/>
                <w:color w:val="000000" w:themeColor="dark1"/>
                <w:kern w:val="28"/>
                <w:sz w:val="22"/>
                <w:szCs w:val="22"/>
              </w:rPr>
              <w:t xml:space="preserve">RSSB </w:t>
            </w:r>
            <w:r w:rsidR="00C514B3">
              <w:rPr>
                <w:rFonts w:ascii="Calibri" w:hAnsi="Calibri" w:cs="Calibri"/>
                <w:color w:val="000000" w:themeColor="dark1"/>
                <w:kern w:val="28"/>
                <w:sz w:val="22"/>
                <w:szCs w:val="22"/>
              </w:rPr>
              <w:t>Project</w:t>
            </w:r>
            <w:r>
              <w:rPr>
                <w:rFonts w:ascii="Calibri" w:hAnsi="Calibri" w:cs="Calibri"/>
                <w:color w:val="000000" w:themeColor="dark1"/>
                <w:kern w:val="28"/>
                <w:sz w:val="22"/>
                <w:szCs w:val="22"/>
              </w:rPr>
              <w:t xml:space="preserve"> M</w:t>
            </w:r>
            <w:r w:rsidR="00425161" w:rsidRPr="00425161">
              <w:rPr>
                <w:rFonts w:ascii="Calibri" w:hAnsi="Calibri" w:cs="Calibri"/>
                <w:color w:val="000000" w:themeColor="dark1"/>
                <w:kern w:val="28"/>
                <w:sz w:val="22"/>
                <w:szCs w:val="22"/>
              </w:rPr>
              <w:t>anager</w:t>
            </w:r>
          </w:p>
        </w:tc>
        <w:tc>
          <w:tcPr>
            <w:tcW w:w="5245" w:type="dxa"/>
            <w:vAlign w:val="center"/>
          </w:tcPr>
          <w:p w14:paraId="0849771C" w14:textId="77777777" w:rsidR="00425161" w:rsidRPr="00425161" w:rsidRDefault="00425161" w:rsidP="00875261">
            <w:pPr>
              <w:pStyle w:val="NormalWeb"/>
              <w:spacing w:before="40" w:beforeAutospacing="0" w:after="40" w:afterAutospacing="0" w:line="260" w:lineRule="exact"/>
              <w:rPr>
                <w:rFonts w:ascii="Calibri" w:hAnsi="Calibri" w:cs="Calibri"/>
                <w:color w:val="000000" w:themeColor="dark1"/>
                <w:kern w:val="28"/>
                <w:lang w:eastAsia="en-US"/>
              </w:rPr>
            </w:pPr>
            <w:r w:rsidRPr="00425161">
              <w:rPr>
                <w:rFonts w:ascii="Calibri" w:hAnsi="Calibri" w:cs="Calibri"/>
                <w:color w:val="000000" w:themeColor="dark1"/>
                <w:kern w:val="28"/>
                <w:lang w:eastAsia="en-US"/>
              </w:rPr>
              <w:t>The RSSB</w:t>
            </w:r>
            <w:r w:rsidR="00BE0E6B">
              <w:rPr>
                <w:rFonts w:ascii="Calibri" w:hAnsi="Calibri" w:cs="Calibri"/>
                <w:color w:val="000000" w:themeColor="dark1"/>
                <w:kern w:val="28"/>
                <w:lang w:eastAsia="en-US"/>
              </w:rPr>
              <w:t xml:space="preserve"> </w:t>
            </w:r>
            <w:r w:rsidR="00F72317">
              <w:rPr>
                <w:rFonts w:ascii="Calibri" w:hAnsi="Calibri" w:cs="Calibri"/>
                <w:color w:val="000000" w:themeColor="dark1"/>
                <w:kern w:val="28"/>
                <w:lang w:eastAsia="en-US"/>
              </w:rPr>
              <w:t>Project</w:t>
            </w:r>
            <w:r w:rsidR="00BE0E6B">
              <w:rPr>
                <w:rFonts w:ascii="Calibri" w:hAnsi="Calibri" w:cs="Calibri"/>
                <w:color w:val="000000" w:themeColor="dark1"/>
                <w:kern w:val="28"/>
                <w:lang w:eastAsia="en-US"/>
              </w:rPr>
              <w:t xml:space="preserve"> M</w:t>
            </w:r>
            <w:r w:rsidRPr="00425161">
              <w:rPr>
                <w:rFonts w:ascii="Calibri" w:hAnsi="Calibri" w:cs="Calibri"/>
                <w:color w:val="000000" w:themeColor="dark1"/>
                <w:kern w:val="28"/>
                <w:lang w:eastAsia="en-US"/>
              </w:rPr>
              <w:t>anager is the first point of c</w:t>
            </w:r>
            <w:r w:rsidR="00BE0E6B">
              <w:rPr>
                <w:rFonts w:ascii="Calibri" w:hAnsi="Calibri" w:cs="Calibri"/>
                <w:color w:val="000000" w:themeColor="dark1"/>
                <w:kern w:val="28"/>
                <w:lang w:eastAsia="en-US"/>
              </w:rPr>
              <w:t xml:space="preserve">ontact during project delivery and is </w:t>
            </w:r>
            <w:r w:rsidRPr="00425161">
              <w:rPr>
                <w:rFonts w:ascii="Calibri" w:hAnsi="Calibri" w:cs="Calibri"/>
                <w:color w:val="000000" w:themeColor="dark1"/>
                <w:kern w:val="28"/>
                <w:lang w:eastAsia="en-US"/>
              </w:rPr>
              <w:t xml:space="preserve">responsible for the detailed project management including project schedules, cost reporting and other relevant project management tasks. </w:t>
            </w:r>
          </w:p>
          <w:p w14:paraId="056B13FD" w14:textId="77777777" w:rsidR="00425161" w:rsidRPr="00425161" w:rsidRDefault="001145A1" w:rsidP="00875261">
            <w:pPr>
              <w:rPr>
                <w:rFonts w:ascii="Calibri" w:hAnsi="Calibri" w:cs="Calibri"/>
                <w:color w:val="000000" w:themeColor="dark1"/>
                <w:kern w:val="28"/>
                <w:sz w:val="22"/>
                <w:szCs w:val="22"/>
              </w:rPr>
            </w:pPr>
            <w:r>
              <w:rPr>
                <w:rFonts w:ascii="Calibri" w:hAnsi="Calibri" w:cs="Calibri"/>
                <w:color w:val="000000" w:themeColor="dark1"/>
                <w:kern w:val="28"/>
                <w:sz w:val="22"/>
                <w:szCs w:val="22"/>
              </w:rPr>
              <w:t xml:space="preserve">The </w:t>
            </w:r>
            <w:r w:rsidR="00F72317">
              <w:rPr>
                <w:rFonts w:ascii="Calibri" w:hAnsi="Calibri" w:cs="Calibri"/>
                <w:color w:val="000000" w:themeColor="dark1"/>
                <w:kern w:val="28"/>
                <w:sz w:val="22"/>
                <w:szCs w:val="22"/>
              </w:rPr>
              <w:t>Project</w:t>
            </w:r>
            <w:r>
              <w:rPr>
                <w:rFonts w:ascii="Calibri" w:hAnsi="Calibri" w:cs="Calibri"/>
                <w:color w:val="000000" w:themeColor="dark1"/>
                <w:kern w:val="28"/>
                <w:sz w:val="22"/>
                <w:szCs w:val="22"/>
              </w:rPr>
              <w:t xml:space="preserve"> M</w:t>
            </w:r>
            <w:r w:rsidR="00425161" w:rsidRPr="00425161">
              <w:rPr>
                <w:rFonts w:ascii="Calibri" w:hAnsi="Calibri" w:cs="Calibri"/>
                <w:color w:val="000000" w:themeColor="dark1"/>
                <w:kern w:val="28"/>
                <w:sz w:val="22"/>
                <w:szCs w:val="22"/>
              </w:rPr>
              <w:t>anager leads the project in organising meetings, etc and ensures timely and effective delivery towards project objectives.</w:t>
            </w:r>
          </w:p>
        </w:tc>
        <w:tc>
          <w:tcPr>
            <w:tcW w:w="2693" w:type="dxa"/>
          </w:tcPr>
          <w:p w14:paraId="77EA87D4" w14:textId="77777777" w:rsidR="00425161" w:rsidRPr="00425161" w:rsidRDefault="00425161" w:rsidP="00875261">
            <w:pPr>
              <w:rPr>
                <w:rFonts w:ascii="Calibri" w:hAnsi="Calibri" w:cs="Calibri"/>
                <w:color w:val="000000" w:themeColor="dark1"/>
                <w:kern w:val="28"/>
                <w:sz w:val="22"/>
                <w:szCs w:val="22"/>
              </w:rPr>
            </w:pPr>
            <w:r w:rsidRPr="00425161">
              <w:rPr>
                <w:rFonts w:ascii="Calibri" w:hAnsi="Calibri" w:cs="Calibri"/>
                <w:color w:val="000000" w:themeColor="dark1"/>
                <w:kern w:val="28"/>
                <w:sz w:val="22"/>
                <w:szCs w:val="22"/>
              </w:rPr>
              <w:t>Facilitates technical review and acceptance processes, identifies and monitors corrective actions where needed, including facilitating decision making.</w:t>
            </w:r>
          </w:p>
        </w:tc>
      </w:tr>
      <w:tr w:rsidR="00425161" w:rsidRPr="00425161" w14:paraId="39C03D39" w14:textId="77777777" w:rsidTr="00D833C7">
        <w:trPr>
          <w:jc w:val="center"/>
        </w:trPr>
        <w:tc>
          <w:tcPr>
            <w:tcW w:w="1696" w:type="dxa"/>
            <w:vAlign w:val="center"/>
          </w:tcPr>
          <w:p w14:paraId="26379C94" w14:textId="77777777" w:rsidR="00425161" w:rsidRPr="00425161" w:rsidRDefault="00BE0E6B" w:rsidP="00875261">
            <w:pPr>
              <w:rPr>
                <w:rFonts w:ascii="Calibri" w:hAnsi="Calibri" w:cs="Calibri"/>
                <w:sz w:val="22"/>
                <w:szCs w:val="22"/>
                <w:lang w:eastAsia="en-GB"/>
              </w:rPr>
            </w:pPr>
            <w:r>
              <w:rPr>
                <w:rFonts w:ascii="Calibri" w:hAnsi="Calibri" w:cs="Calibri"/>
                <w:color w:val="000000" w:themeColor="dark1"/>
                <w:kern w:val="28"/>
                <w:sz w:val="22"/>
                <w:szCs w:val="22"/>
              </w:rPr>
              <w:lastRenderedPageBreak/>
              <w:t xml:space="preserve">RSSB </w:t>
            </w:r>
            <w:r w:rsidR="00425161" w:rsidRPr="00425161">
              <w:rPr>
                <w:rFonts w:ascii="Calibri" w:hAnsi="Calibri" w:cs="Calibri"/>
                <w:color w:val="000000" w:themeColor="dark1"/>
                <w:kern w:val="28"/>
                <w:sz w:val="22"/>
                <w:szCs w:val="22"/>
              </w:rPr>
              <w:t xml:space="preserve">Technical </w:t>
            </w:r>
            <w:r>
              <w:rPr>
                <w:rFonts w:ascii="Calibri" w:hAnsi="Calibri" w:cs="Calibri"/>
                <w:color w:val="000000" w:themeColor="dark1"/>
                <w:kern w:val="28"/>
                <w:sz w:val="22"/>
                <w:szCs w:val="22"/>
              </w:rPr>
              <w:t>Lead</w:t>
            </w:r>
          </w:p>
        </w:tc>
        <w:tc>
          <w:tcPr>
            <w:tcW w:w="5245" w:type="dxa"/>
            <w:vAlign w:val="center"/>
          </w:tcPr>
          <w:p w14:paraId="3E7E92F0" w14:textId="77777777" w:rsidR="00425161" w:rsidRPr="00425161" w:rsidRDefault="00425161" w:rsidP="00875261">
            <w:pPr>
              <w:pStyle w:val="NormalWeb"/>
              <w:spacing w:before="40" w:beforeAutospacing="0" w:after="40" w:afterAutospacing="0" w:line="260" w:lineRule="exact"/>
              <w:rPr>
                <w:rFonts w:ascii="Calibri" w:hAnsi="Calibri" w:cs="Calibri"/>
              </w:rPr>
            </w:pPr>
            <w:r w:rsidRPr="00425161">
              <w:rPr>
                <w:rFonts w:ascii="Calibri" w:hAnsi="Calibri" w:cs="Calibri"/>
                <w:color w:val="000000" w:themeColor="dark1"/>
                <w:kern w:val="28"/>
              </w:rPr>
              <w:t xml:space="preserve">Throughout the project, the RSSB </w:t>
            </w:r>
            <w:r w:rsidR="00EA6B4D">
              <w:rPr>
                <w:rFonts w:ascii="Calibri" w:hAnsi="Calibri" w:cs="Calibri"/>
                <w:color w:val="000000" w:themeColor="dark1"/>
                <w:kern w:val="28"/>
              </w:rPr>
              <w:t>Technical Lead</w:t>
            </w:r>
            <w:r w:rsidRPr="00425161">
              <w:rPr>
                <w:rFonts w:ascii="Calibri" w:hAnsi="Calibri" w:cs="Calibri"/>
                <w:color w:val="000000" w:themeColor="dark1"/>
                <w:kern w:val="28"/>
              </w:rPr>
              <w:t xml:space="preserve"> ensures that technical aspects are reflected accurately. </w:t>
            </w:r>
          </w:p>
          <w:p w14:paraId="18D7CB5F" w14:textId="77777777" w:rsidR="00425161" w:rsidRPr="00425161" w:rsidRDefault="00425161" w:rsidP="00875261">
            <w:pPr>
              <w:rPr>
                <w:rFonts w:ascii="Calibri" w:hAnsi="Calibri" w:cs="Calibri"/>
                <w:sz w:val="22"/>
                <w:szCs w:val="22"/>
                <w:lang w:eastAsia="en-GB"/>
              </w:rPr>
            </w:pPr>
            <w:r w:rsidRPr="00425161">
              <w:rPr>
                <w:rFonts w:ascii="Calibri" w:hAnsi="Calibri" w:cs="Calibri"/>
                <w:color w:val="000000" w:themeColor="dark1"/>
                <w:kern w:val="28"/>
                <w:sz w:val="22"/>
                <w:szCs w:val="22"/>
              </w:rPr>
              <w:t>Technical aspects can refer to specific issues around railway signalling, track engineering, safety relevant operations or any other specialist field.</w:t>
            </w:r>
          </w:p>
        </w:tc>
        <w:tc>
          <w:tcPr>
            <w:tcW w:w="2693" w:type="dxa"/>
          </w:tcPr>
          <w:p w14:paraId="29A1A83F" w14:textId="77777777" w:rsidR="00425161" w:rsidRPr="00425161" w:rsidRDefault="00425161" w:rsidP="00875261">
            <w:pPr>
              <w:rPr>
                <w:rFonts w:ascii="Calibri" w:hAnsi="Calibri" w:cs="Calibri"/>
                <w:sz w:val="22"/>
                <w:szCs w:val="22"/>
                <w:lang w:eastAsia="en-GB"/>
              </w:rPr>
            </w:pPr>
            <w:r w:rsidRPr="00425161">
              <w:rPr>
                <w:rFonts w:ascii="Calibri" w:hAnsi="Calibri" w:cs="Calibri"/>
                <w:color w:val="000000" w:themeColor="dark1"/>
                <w:kern w:val="28"/>
                <w:sz w:val="22"/>
                <w:szCs w:val="22"/>
              </w:rPr>
              <w:t xml:space="preserve">Reviews emerging outputs from </w:t>
            </w:r>
            <w:r w:rsidR="00EA6B4D">
              <w:rPr>
                <w:rFonts w:ascii="Calibri" w:hAnsi="Calibri" w:cs="Calibri"/>
                <w:color w:val="000000" w:themeColor="dark1"/>
                <w:kern w:val="28"/>
                <w:sz w:val="22"/>
                <w:szCs w:val="22"/>
              </w:rPr>
              <w:t xml:space="preserve">a </w:t>
            </w:r>
            <w:r w:rsidRPr="00425161">
              <w:rPr>
                <w:rFonts w:ascii="Calibri" w:hAnsi="Calibri" w:cs="Calibri"/>
                <w:color w:val="000000" w:themeColor="dark1"/>
                <w:kern w:val="28"/>
                <w:sz w:val="22"/>
                <w:szCs w:val="22"/>
              </w:rPr>
              <w:t>technical perspective.</w:t>
            </w:r>
          </w:p>
        </w:tc>
      </w:tr>
      <w:tr w:rsidR="00425161" w:rsidRPr="00425161" w14:paraId="5AF0210D" w14:textId="77777777" w:rsidTr="00D833C7">
        <w:trPr>
          <w:jc w:val="center"/>
        </w:trPr>
        <w:tc>
          <w:tcPr>
            <w:tcW w:w="1696" w:type="dxa"/>
            <w:vAlign w:val="center"/>
          </w:tcPr>
          <w:p w14:paraId="1EF9805C" w14:textId="77777777" w:rsidR="00425161" w:rsidRPr="00425161" w:rsidRDefault="002A6750" w:rsidP="00875261">
            <w:pPr>
              <w:rPr>
                <w:rFonts w:ascii="Calibri" w:hAnsi="Calibri" w:cs="Calibri"/>
                <w:sz w:val="22"/>
                <w:szCs w:val="22"/>
                <w:lang w:eastAsia="en-GB"/>
              </w:rPr>
            </w:pPr>
            <w:r>
              <w:rPr>
                <w:rFonts w:ascii="Calibri" w:hAnsi="Calibri" w:cs="Calibri"/>
                <w:color w:val="000000" w:themeColor="dark1"/>
                <w:kern w:val="28"/>
                <w:sz w:val="22"/>
                <w:szCs w:val="22"/>
              </w:rPr>
              <w:t xml:space="preserve">Industry sponsor </w:t>
            </w:r>
            <w:r w:rsidR="001B78A2" w:rsidRPr="00425161">
              <w:rPr>
                <w:rFonts w:ascii="Calibri" w:hAnsi="Calibri" w:cs="Calibri"/>
                <w:sz w:val="22"/>
                <w:szCs w:val="22"/>
                <w:lang w:eastAsia="en-GB"/>
              </w:rPr>
              <w:t xml:space="preserve"> </w:t>
            </w:r>
          </w:p>
        </w:tc>
        <w:tc>
          <w:tcPr>
            <w:tcW w:w="5245" w:type="dxa"/>
            <w:vAlign w:val="center"/>
          </w:tcPr>
          <w:p w14:paraId="64BE1C4A" w14:textId="77777777" w:rsidR="00425161" w:rsidRPr="00425161" w:rsidRDefault="00067A43" w:rsidP="00875261">
            <w:pPr>
              <w:pStyle w:val="NormalWeb"/>
              <w:spacing w:before="40" w:beforeAutospacing="0" w:after="40" w:afterAutospacing="0" w:line="260" w:lineRule="exact"/>
              <w:rPr>
                <w:rFonts w:ascii="Calibri" w:hAnsi="Calibri" w:cs="Calibri"/>
              </w:rPr>
            </w:pPr>
            <w:r>
              <w:rPr>
                <w:rFonts w:ascii="Calibri" w:hAnsi="Calibri" w:cs="Calibri"/>
                <w:color w:val="000000" w:themeColor="dark1"/>
                <w:kern w:val="28"/>
              </w:rPr>
              <w:t xml:space="preserve">The </w:t>
            </w:r>
            <w:r w:rsidR="00B564DB">
              <w:rPr>
                <w:rFonts w:ascii="Calibri" w:hAnsi="Calibri" w:cs="Calibri"/>
                <w:color w:val="000000" w:themeColor="dark1"/>
                <w:kern w:val="28"/>
              </w:rPr>
              <w:t>I</w:t>
            </w:r>
            <w:r w:rsidR="00425161" w:rsidRPr="00425161">
              <w:rPr>
                <w:rFonts w:ascii="Calibri" w:hAnsi="Calibri" w:cs="Calibri"/>
                <w:color w:val="000000" w:themeColor="dark1"/>
                <w:kern w:val="28"/>
              </w:rPr>
              <w:t>nd</w:t>
            </w:r>
            <w:r w:rsidR="008D4416">
              <w:rPr>
                <w:rFonts w:ascii="Calibri" w:hAnsi="Calibri" w:cs="Calibri"/>
                <w:color w:val="000000" w:themeColor="dark1"/>
                <w:kern w:val="28"/>
              </w:rPr>
              <w:t xml:space="preserve">ustry </w:t>
            </w:r>
            <w:r w:rsidR="00B564DB">
              <w:rPr>
                <w:rFonts w:ascii="Calibri" w:hAnsi="Calibri" w:cs="Calibri"/>
                <w:color w:val="000000" w:themeColor="dark1"/>
                <w:kern w:val="28"/>
              </w:rPr>
              <w:t>S</w:t>
            </w:r>
            <w:r w:rsidR="001B78A2">
              <w:rPr>
                <w:rFonts w:ascii="Calibri" w:hAnsi="Calibri" w:cs="Calibri"/>
                <w:color w:val="000000" w:themeColor="dark1"/>
                <w:kern w:val="28"/>
              </w:rPr>
              <w:t>ponsor</w:t>
            </w:r>
            <w:r w:rsidR="008D4416">
              <w:rPr>
                <w:rFonts w:ascii="Calibri" w:hAnsi="Calibri" w:cs="Calibri"/>
                <w:color w:val="000000" w:themeColor="dark1"/>
                <w:kern w:val="28"/>
              </w:rPr>
              <w:t xml:space="preserve"> act</w:t>
            </w:r>
            <w:r w:rsidR="00103FDD">
              <w:rPr>
                <w:rFonts w:ascii="Calibri" w:hAnsi="Calibri" w:cs="Calibri"/>
                <w:color w:val="000000" w:themeColor="dark1"/>
                <w:kern w:val="28"/>
              </w:rPr>
              <w:t>s</w:t>
            </w:r>
            <w:r w:rsidR="008D4416">
              <w:rPr>
                <w:rFonts w:ascii="Calibri" w:hAnsi="Calibri" w:cs="Calibri"/>
                <w:color w:val="000000" w:themeColor="dark1"/>
                <w:kern w:val="28"/>
              </w:rPr>
              <w:t xml:space="preserve"> as</w:t>
            </w:r>
            <w:r w:rsidR="00425161" w:rsidRPr="00425161">
              <w:rPr>
                <w:rFonts w:ascii="Calibri" w:hAnsi="Calibri" w:cs="Calibri"/>
                <w:color w:val="000000" w:themeColor="dark1"/>
                <w:kern w:val="28"/>
              </w:rPr>
              <w:t xml:space="preserve"> figurehead for the research, championing its importance and its outputs. </w:t>
            </w:r>
          </w:p>
          <w:p w14:paraId="6C503F09" w14:textId="77777777" w:rsidR="00425161" w:rsidRPr="00425161" w:rsidRDefault="00103FDD" w:rsidP="00875261">
            <w:pPr>
              <w:rPr>
                <w:rFonts w:ascii="Calibri" w:hAnsi="Calibri" w:cs="Calibri"/>
                <w:sz w:val="22"/>
                <w:szCs w:val="22"/>
                <w:lang w:eastAsia="en-GB"/>
              </w:rPr>
            </w:pPr>
            <w:r>
              <w:rPr>
                <w:rFonts w:ascii="Calibri" w:hAnsi="Calibri" w:cs="Calibri"/>
                <w:color w:val="000000" w:themeColor="dark1"/>
                <w:kern w:val="28"/>
                <w:sz w:val="22"/>
                <w:szCs w:val="22"/>
              </w:rPr>
              <w:t xml:space="preserve">The </w:t>
            </w:r>
            <w:r w:rsidR="00B564DB">
              <w:rPr>
                <w:rFonts w:ascii="Calibri" w:hAnsi="Calibri" w:cs="Calibri"/>
                <w:color w:val="000000" w:themeColor="dark1"/>
                <w:kern w:val="28"/>
                <w:sz w:val="22"/>
                <w:szCs w:val="22"/>
              </w:rPr>
              <w:t>I</w:t>
            </w:r>
            <w:r>
              <w:rPr>
                <w:rFonts w:ascii="Calibri" w:hAnsi="Calibri" w:cs="Calibri"/>
                <w:color w:val="000000" w:themeColor="dark1"/>
                <w:kern w:val="28"/>
                <w:sz w:val="22"/>
                <w:szCs w:val="22"/>
              </w:rPr>
              <w:t xml:space="preserve">ndustry </w:t>
            </w:r>
            <w:r w:rsidR="00B564DB">
              <w:rPr>
                <w:rFonts w:ascii="Calibri" w:hAnsi="Calibri" w:cs="Calibri"/>
                <w:color w:val="000000" w:themeColor="dark1"/>
                <w:kern w:val="28"/>
                <w:sz w:val="22"/>
                <w:szCs w:val="22"/>
              </w:rPr>
              <w:t>S</w:t>
            </w:r>
            <w:r>
              <w:rPr>
                <w:rFonts w:ascii="Calibri" w:hAnsi="Calibri" w:cs="Calibri"/>
                <w:color w:val="000000" w:themeColor="dark1"/>
                <w:kern w:val="28"/>
                <w:sz w:val="22"/>
                <w:szCs w:val="22"/>
              </w:rPr>
              <w:t>ponsor forms part of the project steering group, however, t</w:t>
            </w:r>
            <w:r w:rsidR="00425161" w:rsidRPr="00425161">
              <w:rPr>
                <w:rFonts w:ascii="Calibri" w:hAnsi="Calibri" w:cs="Calibri"/>
                <w:color w:val="000000" w:themeColor="dark1"/>
                <w:kern w:val="28"/>
                <w:sz w:val="22"/>
                <w:szCs w:val="22"/>
              </w:rPr>
              <w:t xml:space="preserve">heir key role </w:t>
            </w:r>
            <w:r>
              <w:rPr>
                <w:rFonts w:ascii="Calibri" w:hAnsi="Calibri" w:cs="Calibri"/>
                <w:color w:val="000000" w:themeColor="dark1"/>
                <w:kern w:val="28"/>
                <w:sz w:val="22"/>
                <w:szCs w:val="22"/>
              </w:rPr>
              <w:t xml:space="preserve">as sponsor </w:t>
            </w:r>
            <w:r w:rsidR="00425161" w:rsidRPr="00425161">
              <w:rPr>
                <w:rFonts w:ascii="Calibri" w:hAnsi="Calibri" w:cs="Calibri"/>
                <w:color w:val="000000" w:themeColor="dark1"/>
                <w:kern w:val="28"/>
                <w:sz w:val="22"/>
                <w:szCs w:val="22"/>
              </w:rPr>
              <w:t xml:space="preserve">is to provide steer to the research as it progresses and </w:t>
            </w:r>
            <w:r w:rsidR="00267F2D">
              <w:rPr>
                <w:rFonts w:ascii="Calibri" w:hAnsi="Calibri" w:cs="Calibri"/>
                <w:color w:val="000000" w:themeColor="dark1"/>
                <w:kern w:val="28"/>
                <w:sz w:val="22"/>
                <w:szCs w:val="22"/>
              </w:rPr>
              <w:t xml:space="preserve">to </w:t>
            </w:r>
            <w:r w:rsidR="00425161" w:rsidRPr="00425161">
              <w:rPr>
                <w:rFonts w:ascii="Calibri" w:hAnsi="Calibri" w:cs="Calibri"/>
                <w:color w:val="000000" w:themeColor="dark1"/>
                <w:kern w:val="28"/>
                <w:sz w:val="22"/>
                <w:szCs w:val="22"/>
              </w:rPr>
              <w:t>exert pressure on industry to make use of its findings.</w:t>
            </w:r>
          </w:p>
        </w:tc>
        <w:tc>
          <w:tcPr>
            <w:tcW w:w="2693" w:type="dxa"/>
          </w:tcPr>
          <w:p w14:paraId="5D8F3BA5" w14:textId="77777777" w:rsidR="00425161" w:rsidRPr="00425161" w:rsidRDefault="00B30018" w:rsidP="00875261">
            <w:pPr>
              <w:rPr>
                <w:rFonts w:ascii="Calibri" w:hAnsi="Calibri" w:cs="Calibri"/>
                <w:color w:val="000000" w:themeColor="dark1"/>
                <w:kern w:val="28"/>
                <w:sz w:val="22"/>
                <w:szCs w:val="22"/>
              </w:rPr>
            </w:pPr>
            <w:r w:rsidRPr="00425161">
              <w:rPr>
                <w:rFonts w:ascii="Calibri" w:hAnsi="Calibri" w:cs="Calibri"/>
                <w:color w:val="000000" w:themeColor="dark1"/>
                <w:kern w:val="28"/>
                <w:sz w:val="22"/>
                <w:szCs w:val="22"/>
              </w:rPr>
              <w:t xml:space="preserve">Reviews emerging outputs from </w:t>
            </w:r>
            <w:r>
              <w:rPr>
                <w:rFonts w:ascii="Calibri" w:hAnsi="Calibri" w:cs="Calibri"/>
                <w:color w:val="000000" w:themeColor="dark1"/>
                <w:kern w:val="28"/>
                <w:sz w:val="22"/>
                <w:szCs w:val="22"/>
              </w:rPr>
              <w:t xml:space="preserve">a </w:t>
            </w:r>
            <w:r w:rsidRPr="00425161">
              <w:rPr>
                <w:rFonts w:ascii="Calibri" w:hAnsi="Calibri" w:cs="Calibri"/>
                <w:color w:val="000000" w:themeColor="dark1"/>
                <w:kern w:val="28"/>
                <w:sz w:val="22"/>
                <w:szCs w:val="22"/>
              </w:rPr>
              <w:t>technical perspective.</w:t>
            </w:r>
          </w:p>
        </w:tc>
      </w:tr>
      <w:tr w:rsidR="00425161" w:rsidRPr="00425161" w14:paraId="6238ED0D" w14:textId="77777777" w:rsidTr="00D833C7">
        <w:trPr>
          <w:jc w:val="center"/>
        </w:trPr>
        <w:tc>
          <w:tcPr>
            <w:tcW w:w="1696" w:type="dxa"/>
            <w:vAlign w:val="center"/>
          </w:tcPr>
          <w:p w14:paraId="4930D015" w14:textId="77777777" w:rsidR="00425161" w:rsidRPr="00425161" w:rsidRDefault="00425161" w:rsidP="00875261">
            <w:pPr>
              <w:rPr>
                <w:rFonts w:ascii="Calibri" w:hAnsi="Calibri" w:cs="Calibri"/>
                <w:sz w:val="22"/>
                <w:szCs w:val="22"/>
                <w:lang w:eastAsia="en-GB"/>
              </w:rPr>
            </w:pPr>
            <w:r w:rsidRPr="00425161">
              <w:rPr>
                <w:rFonts w:ascii="Calibri" w:hAnsi="Calibri" w:cs="Calibri"/>
                <w:color w:val="000000" w:themeColor="dark1"/>
                <w:kern w:val="28"/>
                <w:sz w:val="22"/>
                <w:szCs w:val="22"/>
              </w:rPr>
              <w:t>Project steering group</w:t>
            </w:r>
          </w:p>
        </w:tc>
        <w:tc>
          <w:tcPr>
            <w:tcW w:w="5245" w:type="dxa"/>
            <w:vAlign w:val="center"/>
          </w:tcPr>
          <w:p w14:paraId="70AB7FBB" w14:textId="77777777" w:rsidR="00425161" w:rsidRPr="00425161" w:rsidRDefault="00425161" w:rsidP="00C51932">
            <w:pPr>
              <w:pStyle w:val="NormalWeb"/>
              <w:spacing w:before="40" w:beforeAutospacing="0" w:after="40" w:afterAutospacing="0" w:line="260" w:lineRule="exact"/>
              <w:rPr>
                <w:rFonts w:ascii="Calibri" w:hAnsi="Calibri" w:cs="Calibri"/>
              </w:rPr>
            </w:pPr>
            <w:r w:rsidRPr="00425161">
              <w:rPr>
                <w:rFonts w:ascii="Calibri" w:hAnsi="Calibri" w:cs="Calibri"/>
                <w:color w:val="000000" w:themeColor="dark1"/>
                <w:kern w:val="28"/>
              </w:rPr>
              <w:t>The project steering group ensures the project delivers to industry needs. As such, it helps formulate specifications, assesses tenders, reviews draft and final outputs and other relevant tasks.</w:t>
            </w:r>
          </w:p>
        </w:tc>
        <w:tc>
          <w:tcPr>
            <w:tcW w:w="2693" w:type="dxa"/>
          </w:tcPr>
          <w:p w14:paraId="7E501B6C" w14:textId="77777777" w:rsidR="00425161" w:rsidRPr="00425161" w:rsidRDefault="00B30018" w:rsidP="00875261">
            <w:pPr>
              <w:rPr>
                <w:rFonts w:ascii="Calibri" w:hAnsi="Calibri" w:cs="Calibri"/>
                <w:sz w:val="22"/>
                <w:szCs w:val="22"/>
                <w:lang w:eastAsia="en-GB"/>
              </w:rPr>
            </w:pPr>
            <w:r w:rsidRPr="00425161">
              <w:rPr>
                <w:rFonts w:ascii="Calibri" w:hAnsi="Calibri" w:cs="Calibri"/>
                <w:color w:val="000000" w:themeColor="dark1"/>
                <w:kern w:val="28"/>
                <w:sz w:val="22"/>
                <w:szCs w:val="22"/>
              </w:rPr>
              <w:t xml:space="preserve">Reviews emerging outputs from </w:t>
            </w:r>
            <w:r>
              <w:rPr>
                <w:rFonts w:ascii="Calibri" w:hAnsi="Calibri" w:cs="Calibri"/>
                <w:color w:val="000000" w:themeColor="dark1"/>
                <w:kern w:val="28"/>
                <w:sz w:val="22"/>
                <w:szCs w:val="22"/>
              </w:rPr>
              <w:t xml:space="preserve">a </w:t>
            </w:r>
            <w:r w:rsidRPr="00425161">
              <w:rPr>
                <w:rFonts w:ascii="Calibri" w:hAnsi="Calibri" w:cs="Calibri"/>
                <w:color w:val="000000" w:themeColor="dark1"/>
                <w:kern w:val="28"/>
                <w:sz w:val="22"/>
                <w:szCs w:val="22"/>
              </w:rPr>
              <w:t>technical perspective.</w:t>
            </w:r>
          </w:p>
        </w:tc>
      </w:tr>
      <w:tr w:rsidR="00D002F7" w:rsidRPr="00425161" w14:paraId="46C43ABB" w14:textId="77777777" w:rsidTr="00D833C7">
        <w:trPr>
          <w:jc w:val="center"/>
        </w:trPr>
        <w:tc>
          <w:tcPr>
            <w:tcW w:w="1696" w:type="dxa"/>
            <w:vAlign w:val="center"/>
          </w:tcPr>
          <w:p w14:paraId="3CEAFE70" w14:textId="77777777" w:rsidR="00D002F7" w:rsidRPr="00425161" w:rsidRDefault="00D002F7" w:rsidP="00875261">
            <w:pPr>
              <w:rPr>
                <w:rFonts w:ascii="Calibri" w:hAnsi="Calibri" w:cs="Calibri"/>
                <w:color w:val="000000" w:themeColor="dark1"/>
                <w:kern w:val="28"/>
                <w:sz w:val="22"/>
                <w:szCs w:val="22"/>
              </w:rPr>
            </w:pPr>
            <w:r>
              <w:rPr>
                <w:rFonts w:ascii="Calibri" w:hAnsi="Calibri" w:cs="Calibri"/>
                <w:color w:val="000000" w:themeColor="dark1"/>
                <w:kern w:val="28"/>
                <w:sz w:val="22"/>
                <w:szCs w:val="22"/>
              </w:rPr>
              <w:t xml:space="preserve">Primary client group </w:t>
            </w:r>
          </w:p>
        </w:tc>
        <w:tc>
          <w:tcPr>
            <w:tcW w:w="5245" w:type="dxa"/>
            <w:vAlign w:val="center"/>
          </w:tcPr>
          <w:p w14:paraId="1E2FEC0D" w14:textId="77777777" w:rsidR="00F043C4" w:rsidRPr="00B564DB" w:rsidRDefault="00ED501C" w:rsidP="00875261">
            <w:pPr>
              <w:pStyle w:val="NormalWeb"/>
              <w:spacing w:before="40" w:beforeAutospacing="0" w:after="40" w:afterAutospacing="0" w:line="260" w:lineRule="exact"/>
              <w:rPr>
                <w:rFonts w:ascii="Calibri" w:hAnsi="Calibri" w:cs="Calibri"/>
                <w:color w:val="000000" w:themeColor="dark1"/>
                <w:kern w:val="28"/>
              </w:rPr>
            </w:pPr>
            <w:r w:rsidRPr="00582678">
              <w:rPr>
                <w:rFonts w:ascii="Calibri" w:hAnsi="Calibri" w:cs="Calibri"/>
                <w:color w:val="000000" w:themeColor="dark1"/>
                <w:kern w:val="28"/>
              </w:rPr>
              <w:t xml:space="preserve">The primary client group is </w:t>
            </w:r>
            <w:r w:rsidR="00F043C4" w:rsidRPr="00582678">
              <w:rPr>
                <w:rFonts w:ascii="Calibri" w:hAnsi="Calibri" w:cs="Calibri"/>
                <w:color w:val="000000" w:themeColor="dark1"/>
                <w:kern w:val="28"/>
              </w:rPr>
              <w:t xml:space="preserve">made </w:t>
            </w:r>
            <w:r w:rsidRPr="00582678">
              <w:rPr>
                <w:rFonts w:ascii="Calibri" w:hAnsi="Calibri" w:cs="Calibri"/>
                <w:color w:val="000000" w:themeColor="dark1"/>
                <w:kern w:val="28"/>
              </w:rPr>
              <w:t>up o</w:t>
            </w:r>
            <w:r w:rsidR="00F043C4" w:rsidRPr="00582678">
              <w:rPr>
                <w:rFonts w:ascii="Calibri" w:hAnsi="Calibri" w:cs="Calibri"/>
                <w:color w:val="000000" w:themeColor="dark1"/>
                <w:kern w:val="28"/>
              </w:rPr>
              <w:t>f RSSB members and other stakeholders across industry.</w:t>
            </w:r>
          </w:p>
        </w:tc>
        <w:tc>
          <w:tcPr>
            <w:tcW w:w="2693" w:type="dxa"/>
          </w:tcPr>
          <w:p w14:paraId="2F7F6EA3" w14:textId="77777777" w:rsidR="00D002F7" w:rsidRPr="003112E3" w:rsidRDefault="00582678" w:rsidP="00875261">
            <w:pPr>
              <w:rPr>
                <w:rFonts w:ascii="Calibri" w:hAnsi="Calibri" w:cs="Calibri"/>
                <w:color w:val="000000" w:themeColor="dark1"/>
                <w:kern w:val="28"/>
                <w:sz w:val="22"/>
                <w:szCs w:val="22"/>
                <w:highlight w:val="yellow"/>
              </w:rPr>
            </w:pPr>
            <w:r w:rsidRPr="00582678">
              <w:rPr>
                <w:rFonts w:ascii="Calibri" w:hAnsi="Calibri" w:cs="Calibri"/>
                <w:color w:val="000000" w:themeColor="dark1"/>
                <w:kern w:val="28"/>
                <w:sz w:val="22"/>
                <w:szCs w:val="22"/>
              </w:rPr>
              <w:t>Informed of deliverables</w:t>
            </w:r>
            <w:r>
              <w:rPr>
                <w:rFonts w:ascii="Calibri" w:hAnsi="Calibri" w:cs="Calibri"/>
                <w:color w:val="000000" w:themeColor="dark1"/>
                <w:kern w:val="28"/>
                <w:sz w:val="22"/>
                <w:szCs w:val="22"/>
              </w:rPr>
              <w:t>.</w:t>
            </w:r>
          </w:p>
        </w:tc>
      </w:tr>
    </w:tbl>
    <w:p w14:paraId="710DF7C4" w14:textId="77777777" w:rsidR="00FE3273" w:rsidRPr="004664B7" w:rsidRDefault="00FE3273" w:rsidP="00FE3273">
      <w:pPr>
        <w:pStyle w:val="Heading10"/>
        <w:keepNext/>
        <w:ind w:left="426"/>
        <w:outlineLvl w:val="9"/>
        <w:rPr>
          <w:rFonts w:ascii="Calibri" w:hAnsi="Calibri"/>
          <w:sz w:val="24"/>
        </w:rPr>
      </w:pPr>
    </w:p>
    <w:p w14:paraId="3FE70041" w14:textId="3AE5820F" w:rsidR="00694131" w:rsidRPr="00191D59" w:rsidRDefault="00660FEF" w:rsidP="00606182">
      <w:pPr>
        <w:pStyle w:val="Heading10"/>
        <w:keepNext/>
        <w:numPr>
          <w:ilvl w:val="0"/>
          <w:numId w:val="25"/>
        </w:numPr>
        <w:ind w:left="426" w:hanging="426"/>
        <w:outlineLvl w:val="9"/>
        <w:rPr>
          <w:rFonts w:ascii="Calibri" w:hAnsi="Calibri"/>
        </w:rPr>
      </w:pPr>
      <w:r>
        <w:rPr>
          <w:rFonts w:ascii="Calibri" w:hAnsi="Calibri"/>
        </w:rPr>
        <w:t>T</w:t>
      </w:r>
      <w:r w:rsidR="00032803" w:rsidRPr="004161CA">
        <w:rPr>
          <w:rFonts w:ascii="Calibri" w:hAnsi="Calibri"/>
        </w:rPr>
        <w:t xml:space="preserve">imescales </w:t>
      </w:r>
    </w:p>
    <w:p w14:paraId="238D7CA6" w14:textId="77777777" w:rsidR="00D833C7" w:rsidRDefault="00CF599D" w:rsidP="00D833C7">
      <w:pPr>
        <w:rPr>
          <w:rFonts w:ascii="Calibri" w:hAnsi="Calibri" w:cs="Arial"/>
          <w:sz w:val="22"/>
          <w:szCs w:val="22"/>
          <w:lang w:eastAsia="en-GB"/>
        </w:rPr>
      </w:pPr>
      <w:r>
        <w:rPr>
          <w:rFonts w:ascii="Calibri" w:hAnsi="Calibri" w:cs="Arial"/>
          <w:sz w:val="22"/>
          <w:szCs w:val="22"/>
          <w:lang w:eastAsia="en-GB"/>
        </w:rPr>
        <w:t xml:space="preserve">RSSB expects the work to start </w:t>
      </w:r>
      <w:r w:rsidR="00694131" w:rsidRPr="00694131">
        <w:rPr>
          <w:rFonts w:ascii="Calibri" w:hAnsi="Calibri" w:cs="Arial"/>
          <w:sz w:val="22"/>
          <w:szCs w:val="22"/>
          <w:lang w:eastAsia="en-GB"/>
        </w:rPr>
        <w:t xml:space="preserve">in </w:t>
      </w:r>
      <w:r w:rsidR="00FE3273">
        <w:rPr>
          <w:rFonts w:ascii="Calibri" w:hAnsi="Calibri" w:cs="Arial"/>
          <w:sz w:val="22"/>
          <w:szCs w:val="22"/>
          <w:lang w:eastAsia="en-GB"/>
        </w:rPr>
        <w:t>July</w:t>
      </w:r>
      <w:r w:rsidR="0058708B">
        <w:rPr>
          <w:rFonts w:ascii="Calibri" w:hAnsi="Calibri" w:cs="Arial"/>
          <w:sz w:val="22"/>
          <w:szCs w:val="22"/>
          <w:lang w:eastAsia="en-GB"/>
        </w:rPr>
        <w:t xml:space="preserve"> </w:t>
      </w:r>
      <w:r w:rsidR="00FE3273">
        <w:rPr>
          <w:rFonts w:ascii="Calibri" w:hAnsi="Calibri" w:cs="Arial"/>
          <w:sz w:val="22"/>
          <w:szCs w:val="22"/>
          <w:lang w:eastAsia="en-GB"/>
        </w:rPr>
        <w:t xml:space="preserve">2019 </w:t>
      </w:r>
      <w:r w:rsidR="0058708B">
        <w:rPr>
          <w:rFonts w:ascii="Calibri" w:hAnsi="Calibri" w:cs="Arial"/>
          <w:sz w:val="22"/>
          <w:szCs w:val="22"/>
          <w:lang w:eastAsia="en-GB"/>
        </w:rPr>
        <w:t xml:space="preserve">and </w:t>
      </w:r>
      <w:r>
        <w:rPr>
          <w:rFonts w:ascii="Calibri" w:hAnsi="Calibri" w:cs="Arial"/>
          <w:sz w:val="22"/>
          <w:szCs w:val="22"/>
          <w:lang w:eastAsia="en-GB"/>
        </w:rPr>
        <w:t xml:space="preserve">conclude </w:t>
      </w:r>
      <w:r w:rsidR="0058708B">
        <w:rPr>
          <w:rFonts w:ascii="Calibri" w:hAnsi="Calibri" w:cs="Arial"/>
          <w:sz w:val="22"/>
          <w:szCs w:val="22"/>
          <w:lang w:eastAsia="en-GB"/>
        </w:rPr>
        <w:t xml:space="preserve">by </w:t>
      </w:r>
      <w:r w:rsidR="00FE3273">
        <w:rPr>
          <w:rFonts w:ascii="Calibri" w:hAnsi="Calibri" w:cs="Arial"/>
          <w:sz w:val="22"/>
          <w:szCs w:val="22"/>
          <w:lang w:eastAsia="en-GB"/>
        </w:rPr>
        <w:t>June 2020</w:t>
      </w:r>
      <w:r w:rsidR="00694131" w:rsidRPr="00694131">
        <w:rPr>
          <w:rFonts w:ascii="Calibri" w:hAnsi="Calibri" w:cs="Arial"/>
          <w:sz w:val="22"/>
          <w:szCs w:val="22"/>
          <w:lang w:eastAsia="en-GB"/>
        </w:rPr>
        <w:t xml:space="preserve">. </w:t>
      </w:r>
      <w:r>
        <w:rPr>
          <w:rFonts w:ascii="Calibri" w:hAnsi="Calibri" w:cs="Arial"/>
          <w:sz w:val="22"/>
          <w:szCs w:val="22"/>
          <w:lang w:eastAsia="en-GB"/>
        </w:rPr>
        <w:t>However, t</w:t>
      </w:r>
      <w:r w:rsidR="00694131" w:rsidRPr="00694131">
        <w:rPr>
          <w:rFonts w:ascii="Calibri" w:hAnsi="Calibri" w:cs="Arial"/>
          <w:sz w:val="22"/>
          <w:szCs w:val="22"/>
          <w:lang w:eastAsia="en-GB"/>
        </w:rPr>
        <w:t xml:space="preserve">hese are indicative dates and RSSB </w:t>
      </w:r>
      <w:r>
        <w:rPr>
          <w:rFonts w:ascii="Calibri" w:hAnsi="Calibri" w:cs="Arial"/>
          <w:sz w:val="22"/>
          <w:szCs w:val="22"/>
          <w:lang w:eastAsia="en-GB"/>
        </w:rPr>
        <w:t>will consider bids that cannot meet these expectations if the supplier includes a robust project plan and an explanation as to why they cannot meet the preferred start and end dates, while still meeting the project objectives.</w:t>
      </w:r>
    </w:p>
    <w:p w14:paraId="0C63AC50" w14:textId="77777777" w:rsidR="00D833C7" w:rsidRDefault="00D833C7" w:rsidP="00D833C7">
      <w:pPr>
        <w:pStyle w:val="Body"/>
      </w:pPr>
    </w:p>
    <w:p w14:paraId="66D6323B" w14:textId="77777777" w:rsidR="00032803" w:rsidRPr="004161CA" w:rsidRDefault="00032803" w:rsidP="00606182">
      <w:pPr>
        <w:pStyle w:val="Heading10"/>
        <w:keepNext/>
        <w:numPr>
          <w:ilvl w:val="0"/>
          <w:numId w:val="25"/>
        </w:numPr>
        <w:ind w:left="426" w:hanging="426"/>
        <w:outlineLvl w:val="9"/>
        <w:rPr>
          <w:rFonts w:ascii="Calibri" w:hAnsi="Calibri"/>
        </w:rPr>
      </w:pPr>
      <w:r w:rsidRPr="004161CA">
        <w:rPr>
          <w:rFonts w:ascii="Calibri" w:hAnsi="Calibri"/>
        </w:rPr>
        <w:t xml:space="preserve">Critical success </w:t>
      </w:r>
      <w:r w:rsidR="00E3480B">
        <w:rPr>
          <w:rFonts w:ascii="Calibri" w:hAnsi="Calibri"/>
        </w:rPr>
        <w:t>criteria</w:t>
      </w:r>
      <w:r w:rsidRPr="004161CA">
        <w:rPr>
          <w:rFonts w:ascii="Calibri" w:hAnsi="Calibri"/>
        </w:rPr>
        <w:t xml:space="preserve"> and risk management</w:t>
      </w:r>
    </w:p>
    <w:p w14:paraId="4251F1FA" w14:textId="77777777" w:rsidR="00610B0B" w:rsidRPr="00610B0B" w:rsidRDefault="00610B0B" w:rsidP="00610B0B">
      <w:pPr>
        <w:rPr>
          <w:rFonts w:ascii="Calibri" w:hAnsi="Calibri" w:cs="Arial"/>
          <w:sz w:val="22"/>
          <w:szCs w:val="22"/>
          <w:lang w:eastAsia="en-GB"/>
        </w:rPr>
      </w:pPr>
      <w:r w:rsidRPr="00610B0B">
        <w:rPr>
          <w:rFonts w:ascii="Calibri" w:hAnsi="Calibri" w:cs="Arial"/>
          <w:sz w:val="22"/>
          <w:szCs w:val="22"/>
          <w:lang w:eastAsia="en-GB"/>
        </w:rPr>
        <w:t>The followin</w:t>
      </w:r>
      <w:r w:rsidR="000545C4">
        <w:rPr>
          <w:rFonts w:ascii="Calibri" w:hAnsi="Calibri" w:cs="Arial"/>
          <w:sz w:val="22"/>
          <w:szCs w:val="22"/>
          <w:lang w:eastAsia="en-GB"/>
        </w:rPr>
        <w:t xml:space="preserve">g critical success </w:t>
      </w:r>
      <w:r w:rsidR="00BF600D">
        <w:rPr>
          <w:rFonts w:ascii="Calibri" w:hAnsi="Calibri" w:cs="Arial"/>
          <w:sz w:val="22"/>
          <w:szCs w:val="22"/>
          <w:lang w:eastAsia="en-GB"/>
        </w:rPr>
        <w:t>criteria</w:t>
      </w:r>
      <w:r w:rsidRPr="00610B0B">
        <w:rPr>
          <w:rFonts w:ascii="Calibri" w:hAnsi="Calibri" w:cs="Arial"/>
          <w:sz w:val="22"/>
          <w:szCs w:val="22"/>
          <w:lang w:eastAsia="en-GB"/>
        </w:rPr>
        <w:t xml:space="preserve"> have been identified to help ensure successful delivery and </w:t>
      </w:r>
      <w:r w:rsidR="009D19CA">
        <w:rPr>
          <w:rFonts w:ascii="Calibri" w:hAnsi="Calibri" w:cs="Arial"/>
          <w:sz w:val="22"/>
          <w:szCs w:val="22"/>
          <w:lang w:eastAsia="en-GB"/>
        </w:rPr>
        <w:t>to increase</w:t>
      </w:r>
      <w:r w:rsidRPr="00610B0B">
        <w:rPr>
          <w:rFonts w:ascii="Calibri" w:hAnsi="Calibri" w:cs="Arial"/>
          <w:sz w:val="22"/>
          <w:szCs w:val="22"/>
          <w:lang w:eastAsia="en-GB"/>
        </w:rPr>
        <w:t xml:space="preserve"> likelihood of ind</w:t>
      </w:r>
      <w:r>
        <w:rPr>
          <w:rFonts w:ascii="Calibri" w:hAnsi="Calibri" w:cs="Arial"/>
          <w:sz w:val="22"/>
          <w:szCs w:val="22"/>
          <w:lang w:eastAsia="en-GB"/>
        </w:rPr>
        <w:t xml:space="preserve">ustry </w:t>
      </w:r>
      <w:r w:rsidRPr="00610B0B">
        <w:rPr>
          <w:rFonts w:ascii="Calibri" w:hAnsi="Calibri" w:cs="Arial"/>
          <w:sz w:val="22"/>
          <w:szCs w:val="22"/>
          <w:lang w:eastAsia="en-GB"/>
        </w:rPr>
        <w:t>acceptance/implementation</w:t>
      </w:r>
      <w:r w:rsidR="00823507">
        <w:rPr>
          <w:rFonts w:ascii="Calibri" w:hAnsi="Calibri" w:cs="Arial"/>
          <w:sz w:val="22"/>
          <w:szCs w:val="22"/>
          <w:lang w:eastAsia="en-GB"/>
        </w:rPr>
        <w:t>:</w:t>
      </w:r>
    </w:p>
    <w:p w14:paraId="5CBCD6EA" w14:textId="77777777" w:rsidR="00145FCE" w:rsidRPr="00145FCE" w:rsidRDefault="00145FCE" w:rsidP="00606182">
      <w:pPr>
        <w:pStyle w:val="ListParagraph"/>
        <w:numPr>
          <w:ilvl w:val="0"/>
          <w:numId w:val="24"/>
        </w:numPr>
        <w:rPr>
          <w:rFonts w:asciiTheme="minorHAnsi" w:hAnsiTheme="minorHAnsi"/>
          <w:sz w:val="22"/>
          <w:szCs w:val="22"/>
        </w:rPr>
      </w:pPr>
      <w:r w:rsidRPr="00145FCE">
        <w:rPr>
          <w:rFonts w:asciiTheme="minorHAnsi" w:hAnsiTheme="minorHAnsi"/>
          <w:b/>
          <w:sz w:val="22"/>
          <w:szCs w:val="22"/>
        </w:rPr>
        <w:t>Clearly defined scope</w:t>
      </w:r>
      <w:r>
        <w:rPr>
          <w:rFonts w:asciiTheme="minorHAnsi" w:hAnsiTheme="minorHAnsi"/>
          <w:sz w:val="22"/>
          <w:szCs w:val="22"/>
        </w:rPr>
        <w:t xml:space="preserve">.  The scope has been developed in collaboration with senior industry members from the Better Operations Programme Board and National Task Force.  A workshop was held on 27 March 2019 to capture the industry requirements for scoping the research and is reflected in the project scope. </w:t>
      </w:r>
    </w:p>
    <w:p w14:paraId="538DB9B4" w14:textId="77777777" w:rsidR="00145FCE" w:rsidRPr="00145FCE" w:rsidRDefault="00145FCE" w:rsidP="00606182">
      <w:pPr>
        <w:pStyle w:val="ListParagraph"/>
        <w:numPr>
          <w:ilvl w:val="0"/>
          <w:numId w:val="24"/>
        </w:numPr>
        <w:rPr>
          <w:rFonts w:asciiTheme="minorHAnsi" w:hAnsiTheme="minorHAnsi"/>
          <w:sz w:val="22"/>
          <w:szCs w:val="22"/>
        </w:rPr>
      </w:pPr>
      <w:r w:rsidRPr="00145FCE">
        <w:rPr>
          <w:rFonts w:asciiTheme="minorHAnsi" w:hAnsiTheme="minorHAnsi"/>
          <w:b/>
          <w:sz w:val="22"/>
          <w:szCs w:val="22"/>
        </w:rPr>
        <w:t>Access to industry information, data, and subject matter experts</w:t>
      </w:r>
      <w:r>
        <w:rPr>
          <w:rFonts w:asciiTheme="minorHAnsi" w:hAnsiTheme="minorHAnsi"/>
          <w:sz w:val="22"/>
          <w:szCs w:val="22"/>
        </w:rPr>
        <w:t xml:space="preserve">.  The research is supported by the </w:t>
      </w:r>
      <w:r w:rsidRPr="00145FCE">
        <w:rPr>
          <w:rFonts w:asciiTheme="minorHAnsi" w:hAnsiTheme="minorHAnsi"/>
          <w:sz w:val="22"/>
          <w:szCs w:val="22"/>
        </w:rPr>
        <w:t>Better Operations Programme Board and National Task Force</w:t>
      </w:r>
      <w:r>
        <w:rPr>
          <w:rFonts w:asciiTheme="minorHAnsi" w:hAnsiTheme="minorHAnsi"/>
          <w:sz w:val="22"/>
          <w:szCs w:val="22"/>
        </w:rPr>
        <w:t>, and where required may provide access to industry data.  A project steering group will provide immediate points of contacts to request access, and where required, requests can be escalated to the supporting industry groups.</w:t>
      </w:r>
    </w:p>
    <w:p w14:paraId="7F1A2167" w14:textId="77777777" w:rsidR="00610B0B" w:rsidRPr="00145FCE" w:rsidRDefault="00145FCE" w:rsidP="00606182">
      <w:pPr>
        <w:pStyle w:val="ListParagraph"/>
        <w:numPr>
          <w:ilvl w:val="0"/>
          <w:numId w:val="24"/>
        </w:numPr>
        <w:rPr>
          <w:rFonts w:cs="Arial"/>
          <w:lang w:eastAsia="en-GB"/>
        </w:rPr>
      </w:pPr>
      <w:r w:rsidRPr="00145FCE">
        <w:rPr>
          <w:rFonts w:asciiTheme="minorHAnsi" w:hAnsiTheme="minorHAnsi"/>
          <w:b/>
          <w:sz w:val="22"/>
          <w:szCs w:val="22"/>
        </w:rPr>
        <w:t>Senior industry support</w:t>
      </w:r>
      <w:r w:rsidRPr="00145FCE">
        <w:rPr>
          <w:rFonts w:asciiTheme="minorHAnsi" w:hAnsiTheme="minorHAnsi"/>
          <w:sz w:val="22"/>
          <w:szCs w:val="22"/>
        </w:rPr>
        <w:t xml:space="preserve"> to strengthen the delivery and implementation of outputs</w:t>
      </w:r>
      <w:r>
        <w:rPr>
          <w:rFonts w:asciiTheme="minorHAnsi" w:hAnsiTheme="minorHAnsi"/>
          <w:sz w:val="22"/>
          <w:szCs w:val="22"/>
        </w:rPr>
        <w:t xml:space="preserve">.  Project progress updates and deliverables will be made available to the </w:t>
      </w:r>
      <w:r w:rsidRPr="00145FCE">
        <w:rPr>
          <w:rFonts w:asciiTheme="minorHAnsi" w:hAnsiTheme="minorHAnsi"/>
          <w:sz w:val="22"/>
          <w:szCs w:val="22"/>
        </w:rPr>
        <w:t>Better Operations Programme Board and National Task Force</w:t>
      </w:r>
      <w:r>
        <w:rPr>
          <w:rFonts w:asciiTheme="minorHAnsi" w:hAnsiTheme="minorHAnsi"/>
          <w:sz w:val="22"/>
          <w:szCs w:val="22"/>
        </w:rPr>
        <w:t xml:space="preserve">, and an </w:t>
      </w:r>
      <w:r>
        <w:rPr>
          <w:rFonts w:asciiTheme="minorHAnsi" w:hAnsiTheme="minorHAnsi"/>
          <w:sz w:val="22"/>
          <w:szCs w:val="22"/>
        </w:rPr>
        <w:lastRenderedPageBreak/>
        <w:t xml:space="preserve">implementation support work packaged is designed to specifically support the industry adoption of the outputs.  </w:t>
      </w:r>
    </w:p>
    <w:p w14:paraId="288065A7" w14:textId="77777777" w:rsidR="00145FCE" w:rsidRPr="00145FCE" w:rsidRDefault="00145FCE" w:rsidP="00145FCE">
      <w:pPr>
        <w:rPr>
          <w:rFonts w:cs="Arial"/>
          <w:lang w:eastAsia="en-GB"/>
        </w:rPr>
      </w:pPr>
    </w:p>
    <w:p w14:paraId="60C88D9C" w14:textId="77777777" w:rsidR="000545C4" w:rsidRPr="000545C4" w:rsidRDefault="000545C4" w:rsidP="00610B0B">
      <w:pPr>
        <w:rPr>
          <w:rFonts w:ascii="Calibri" w:hAnsi="Calibri" w:cs="Arial"/>
          <w:sz w:val="22"/>
          <w:szCs w:val="22"/>
          <w:lang w:eastAsia="en-GB"/>
        </w:rPr>
      </w:pPr>
      <w:r w:rsidRPr="000545C4">
        <w:rPr>
          <w:rFonts w:ascii="Calibri" w:hAnsi="Calibri" w:cs="Arial"/>
          <w:sz w:val="22"/>
          <w:szCs w:val="22"/>
          <w:lang w:eastAsia="en-GB"/>
        </w:rPr>
        <w:t xml:space="preserve">The </w:t>
      </w:r>
      <w:r>
        <w:rPr>
          <w:rFonts w:ascii="Calibri" w:hAnsi="Calibri" w:cs="Arial"/>
          <w:sz w:val="22"/>
          <w:szCs w:val="22"/>
          <w:lang w:eastAsia="en-GB"/>
        </w:rPr>
        <w:t>following risks have been identified</w:t>
      </w:r>
      <w:r w:rsidR="00BA6FB0">
        <w:rPr>
          <w:rFonts w:ascii="Calibri" w:hAnsi="Calibri" w:cs="Arial"/>
          <w:sz w:val="22"/>
          <w:szCs w:val="22"/>
          <w:lang w:eastAsia="en-GB"/>
        </w:rPr>
        <w:t xml:space="preserve"> to highlight where the work package may encounter issues</w:t>
      </w:r>
      <w:r w:rsidR="006C1BA3">
        <w:rPr>
          <w:rFonts w:ascii="Calibri" w:hAnsi="Calibri" w:cs="Arial"/>
          <w:sz w:val="22"/>
          <w:szCs w:val="22"/>
          <w:lang w:eastAsia="en-GB"/>
        </w:rPr>
        <w:t xml:space="preserve"> during delivery</w:t>
      </w:r>
      <w:r>
        <w:rPr>
          <w:rFonts w:ascii="Calibri" w:hAnsi="Calibri" w:cs="Arial"/>
          <w:sz w:val="22"/>
          <w:szCs w:val="22"/>
          <w:lang w:eastAsia="en-GB"/>
        </w:rPr>
        <w:t>:</w:t>
      </w:r>
    </w:p>
    <w:p w14:paraId="08ED80A1" w14:textId="77777777" w:rsidR="005B4369" w:rsidRPr="005B4369" w:rsidRDefault="005B4369" w:rsidP="00B31284">
      <w:pPr>
        <w:pStyle w:val="ListParagraph"/>
        <w:numPr>
          <w:ilvl w:val="0"/>
          <w:numId w:val="42"/>
        </w:numPr>
        <w:rPr>
          <w:rFonts w:asciiTheme="minorHAnsi" w:hAnsiTheme="minorHAnsi"/>
          <w:sz w:val="22"/>
          <w:szCs w:val="22"/>
        </w:rPr>
      </w:pPr>
      <w:r w:rsidRPr="005B4369">
        <w:rPr>
          <w:rFonts w:asciiTheme="minorHAnsi" w:hAnsiTheme="minorHAnsi"/>
          <w:b/>
          <w:sz w:val="22"/>
          <w:szCs w:val="22"/>
        </w:rPr>
        <w:t>Access to staff, information and data</w:t>
      </w:r>
      <w:r w:rsidRPr="005B4369">
        <w:rPr>
          <w:rFonts w:asciiTheme="minorHAnsi" w:hAnsiTheme="minorHAnsi"/>
          <w:sz w:val="22"/>
          <w:szCs w:val="22"/>
        </w:rPr>
        <w:t xml:space="preserve"> - mitigated through securing industry support at the National Task Force and Better Operations Programme Board.</w:t>
      </w:r>
    </w:p>
    <w:p w14:paraId="1A6C43A2" w14:textId="77777777" w:rsidR="005B4369" w:rsidRPr="005B4369" w:rsidRDefault="005B4369" w:rsidP="00B31284">
      <w:pPr>
        <w:pStyle w:val="ListParagraph"/>
        <w:numPr>
          <w:ilvl w:val="0"/>
          <w:numId w:val="42"/>
        </w:numPr>
        <w:rPr>
          <w:rFonts w:asciiTheme="minorHAnsi" w:hAnsiTheme="minorHAnsi"/>
          <w:sz w:val="22"/>
          <w:szCs w:val="22"/>
        </w:rPr>
      </w:pPr>
      <w:r w:rsidRPr="005B4369">
        <w:rPr>
          <w:rFonts w:asciiTheme="minorHAnsi" w:hAnsiTheme="minorHAnsi"/>
          <w:b/>
          <w:sz w:val="22"/>
          <w:szCs w:val="22"/>
        </w:rPr>
        <w:t>Political pressure and potential scope creep</w:t>
      </w:r>
      <w:r w:rsidRPr="005B4369">
        <w:rPr>
          <w:rFonts w:asciiTheme="minorHAnsi" w:hAnsiTheme="minorHAnsi"/>
          <w:sz w:val="22"/>
          <w:szCs w:val="22"/>
        </w:rPr>
        <w:t xml:space="preserve"> – mitigated through project governance structure, close engagement with key stakeholders and managing and engaging stakeholders factored within budget. </w:t>
      </w:r>
    </w:p>
    <w:p w14:paraId="466B5898" w14:textId="77777777" w:rsidR="000545C4" w:rsidRPr="005B4369" w:rsidRDefault="005B4369" w:rsidP="00B31284">
      <w:pPr>
        <w:pStyle w:val="ListParagraph"/>
        <w:numPr>
          <w:ilvl w:val="0"/>
          <w:numId w:val="42"/>
        </w:numPr>
        <w:rPr>
          <w:rFonts w:cs="Arial"/>
          <w:lang w:eastAsia="en-GB"/>
        </w:rPr>
      </w:pPr>
      <w:r w:rsidRPr="005B4369">
        <w:rPr>
          <w:rFonts w:asciiTheme="minorHAnsi" w:hAnsiTheme="minorHAnsi"/>
          <w:b/>
          <w:sz w:val="22"/>
          <w:szCs w:val="22"/>
        </w:rPr>
        <w:t>Quality of data to develop robust modelling</w:t>
      </w:r>
      <w:r w:rsidRPr="005B4369">
        <w:rPr>
          <w:rFonts w:asciiTheme="minorHAnsi" w:hAnsiTheme="minorHAnsi"/>
          <w:sz w:val="22"/>
          <w:szCs w:val="22"/>
        </w:rPr>
        <w:t xml:space="preserve"> – mitigated through securing subject matter experts </w:t>
      </w:r>
      <w:r>
        <w:rPr>
          <w:rFonts w:asciiTheme="minorHAnsi" w:hAnsiTheme="minorHAnsi"/>
          <w:sz w:val="22"/>
          <w:szCs w:val="22"/>
        </w:rPr>
        <w:t>who may</w:t>
      </w:r>
      <w:r w:rsidRPr="005B4369">
        <w:rPr>
          <w:rFonts w:asciiTheme="minorHAnsi" w:hAnsiTheme="minorHAnsi"/>
          <w:sz w:val="22"/>
          <w:szCs w:val="22"/>
        </w:rPr>
        <w:t xml:space="preserve"> advise on data gaps and identify </w:t>
      </w:r>
      <w:r>
        <w:rPr>
          <w:rFonts w:asciiTheme="minorHAnsi" w:hAnsiTheme="minorHAnsi"/>
          <w:sz w:val="22"/>
          <w:szCs w:val="22"/>
        </w:rPr>
        <w:t xml:space="preserve">alternative </w:t>
      </w:r>
      <w:r w:rsidRPr="005B4369">
        <w:rPr>
          <w:rFonts w:asciiTheme="minorHAnsi" w:hAnsiTheme="minorHAnsi"/>
          <w:sz w:val="22"/>
          <w:szCs w:val="22"/>
        </w:rPr>
        <w:t>data sources to triangulate the analyses</w:t>
      </w:r>
      <w:r>
        <w:rPr>
          <w:rFonts w:asciiTheme="minorHAnsi" w:hAnsiTheme="minorHAnsi"/>
          <w:sz w:val="22"/>
          <w:szCs w:val="22"/>
        </w:rPr>
        <w:t>.  Supplier selection criteria is structured so suppliers with appropriate expertise will be procured to identify appropriate methods/data sources required to undertake robust modelling</w:t>
      </w:r>
    </w:p>
    <w:p w14:paraId="1F32A8A5" w14:textId="77777777" w:rsidR="00BF1853" w:rsidRDefault="00610B0B" w:rsidP="00BF1853">
      <w:pPr>
        <w:pStyle w:val="Body"/>
        <w:sectPr w:rsidR="00BF1853" w:rsidSect="00D26B62">
          <w:pgSz w:w="11906" w:h="16838"/>
          <w:pgMar w:top="1985" w:right="1985" w:bottom="1985" w:left="1985" w:header="567" w:footer="567" w:gutter="0"/>
          <w:cols w:space="708"/>
          <w:docGrid w:linePitch="360"/>
        </w:sectPr>
      </w:pPr>
      <w:r>
        <w:t>A</w:t>
      </w:r>
      <w:r w:rsidR="000545C4">
        <w:t xml:space="preserve"> detailed risk</w:t>
      </w:r>
      <w:r w:rsidRPr="008574B4">
        <w:t xml:space="preserve"> </w:t>
      </w:r>
      <w:r>
        <w:t xml:space="preserve">and </w:t>
      </w:r>
      <w:r w:rsidR="002D5FF4">
        <w:t xml:space="preserve">mitigations </w:t>
      </w:r>
      <w:r>
        <w:t xml:space="preserve">register should be provided </w:t>
      </w:r>
      <w:r w:rsidR="002D5FF4">
        <w:t>as part of the submission illustrating</w:t>
      </w:r>
      <w:r w:rsidRPr="008574B4">
        <w:t xml:space="preserve"> required </w:t>
      </w:r>
      <w:r w:rsidR="002D5FF4">
        <w:t xml:space="preserve">actions </w:t>
      </w:r>
      <w:r w:rsidRPr="008574B4">
        <w:t xml:space="preserve">to </w:t>
      </w:r>
      <w:r w:rsidR="002D5FF4">
        <w:t>support the</w:t>
      </w:r>
      <w:r w:rsidR="002D5FF4" w:rsidRPr="008574B4">
        <w:t xml:space="preserve"> </w:t>
      </w:r>
      <w:r w:rsidRPr="008574B4">
        <w:t xml:space="preserve">success of the </w:t>
      </w:r>
      <w:r>
        <w:t>work package</w:t>
      </w:r>
      <w:r w:rsidRPr="008574B4">
        <w:t>.</w:t>
      </w:r>
    </w:p>
    <w:p w14:paraId="757C8B38" w14:textId="77777777" w:rsidR="008C0F69" w:rsidRPr="002A7F4D" w:rsidRDefault="00032803" w:rsidP="00606182">
      <w:pPr>
        <w:pStyle w:val="Heading10"/>
        <w:keepNext/>
        <w:numPr>
          <w:ilvl w:val="0"/>
          <w:numId w:val="25"/>
        </w:numPr>
        <w:ind w:left="426" w:hanging="426"/>
        <w:outlineLvl w:val="9"/>
        <w:rPr>
          <w:rFonts w:ascii="Calibri" w:hAnsi="Calibri"/>
        </w:rPr>
      </w:pPr>
      <w:r w:rsidRPr="002A7F4D">
        <w:rPr>
          <w:rFonts w:ascii="Calibri" w:hAnsi="Calibri"/>
        </w:rPr>
        <w:lastRenderedPageBreak/>
        <w:t>Selection and award criteria</w:t>
      </w:r>
    </w:p>
    <w:p w14:paraId="45F5D5E9" w14:textId="77777777" w:rsidR="00032803" w:rsidRPr="009D0E1D" w:rsidRDefault="002401A8" w:rsidP="00F75702">
      <w:pPr>
        <w:pStyle w:val="Body"/>
        <w:spacing w:after="0" w:line="240" w:lineRule="auto"/>
      </w:pPr>
      <w:r w:rsidRPr="009D0E1D">
        <w:t>The stated limit on the length of each response must be adhered to. Responses will only be evaluated within the stated length limit, any response exceeding the stated limit will be disregarded beyond that limit.</w:t>
      </w:r>
    </w:p>
    <w:p w14:paraId="031C1B26" w14:textId="77777777" w:rsidR="00EC673A" w:rsidRPr="00EC673A" w:rsidRDefault="00EC673A" w:rsidP="00F75702">
      <w:pPr>
        <w:pStyle w:val="Heading30"/>
        <w:spacing w:after="0" w:line="240" w:lineRule="auto"/>
        <w:rPr>
          <w:sz w:val="28"/>
          <w:szCs w:val="28"/>
        </w:rPr>
      </w:pPr>
      <w:r>
        <w:rPr>
          <w:sz w:val="28"/>
          <w:szCs w:val="28"/>
        </w:rPr>
        <w:t>Selection criteria</w:t>
      </w:r>
    </w:p>
    <w:tbl>
      <w:tblPr>
        <w:tblStyle w:val="TableGrid"/>
        <w:tblW w:w="5455" w:type="pct"/>
        <w:tblInd w:w="-71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372"/>
        <w:gridCol w:w="1909"/>
        <w:gridCol w:w="5366"/>
      </w:tblGrid>
      <w:tr w:rsidR="00F75702" w:rsidRPr="00F75702" w14:paraId="7BA22C4E" w14:textId="77777777" w:rsidTr="00F87C0A">
        <w:trPr>
          <w:trHeight w:val="876"/>
          <w:tblHeader/>
        </w:trPr>
        <w:tc>
          <w:tcPr>
            <w:tcW w:w="793" w:type="pct"/>
            <w:tcBorders>
              <w:top w:val="single" w:sz="4" w:space="0" w:color="auto"/>
              <w:left w:val="single" w:sz="4" w:space="0" w:color="auto"/>
              <w:bottom w:val="single" w:sz="4" w:space="0" w:color="auto"/>
              <w:right w:val="single" w:sz="4" w:space="0" w:color="auto"/>
            </w:tcBorders>
          </w:tcPr>
          <w:p w14:paraId="684A2990" w14:textId="77777777" w:rsidR="00DD308D" w:rsidRPr="00F75702" w:rsidRDefault="00DD308D" w:rsidP="00F75702">
            <w:pPr>
              <w:spacing w:line="276" w:lineRule="auto"/>
              <w:jc w:val="both"/>
              <w:rPr>
                <w:rFonts w:asciiTheme="minorHAnsi" w:hAnsiTheme="minorHAnsi" w:cstheme="minorHAnsi"/>
                <w:b/>
                <w:sz w:val="20"/>
                <w:szCs w:val="22"/>
              </w:rPr>
            </w:pPr>
            <w:r w:rsidRPr="00F75702">
              <w:rPr>
                <w:rFonts w:asciiTheme="minorHAnsi" w:hAnsiTheme="minorHAnsi" w:cstheme="minorHAnsi"/>
                <w:b/>
                <w:sz w:val="20"/>
                <w:szCs w:val="22"/>
              </w:rPr>
              <w:t>Selection criteria</w:t>
            </w:r>
          </w:p>
        </w:tc>
        <w:tc>
          <w:tcPr>
            <w:tcW w:w="1104" w:type="pct"/>
            <w:tcBorders>
              <w:top w:val="single" w:sz="4" w:space="0" w:color="auto"/>
              <w:left w:val="single" w:sz="4" w:space="0" w:color="auto"/>
              <w:bottom w:val="single" w:sz="4" w:space="0" w:color="auto"/>
              <w:right w:val="single" w:sz="4" w:space="0" w:color="auto"/>
            </w:tcBorders>
          </w:tcPr>
          <w:p w14:paraId="00297254" w14:textId="77777777" w:rsidR="00DD308D" w:rsidRPr="00F75702" w:rsidRDefault="00DD308D" w:rsidP="00F75702">
            <w:pPr>
              <w:spacing w:line="276" w:lineRule="auto"/>
              <w:rPr>
                <w:rFonts w:asciiTheme="minorHAnsi" w:hAnsiTheme="minorHAnsi" w:cstheme="minorHAnsi"/>
                <w:b/>
                <w:sz w:val="20"/>
                <w:szCs w:val="22"/>
              </w:rPr>
            </w:pPr>
            <w:r w:rsidRPr="00F75702">
              <w:rPr>
                <w:rFonts w:asciiTheme="minorHAnsi" w:hAnsiTheme="minorHAnsi" w:cstheme="minorHAnsi"/>
                <w:b/>
                <w:sz w:val="20"/>
                <w:szCs w:val="22"/>
              </w:rPr>
              <w:t>Detail</w:t>
            </w:r>
          </w:p>
        </w:tc>
        <w:tc>
          <w:tcPr>
            <w:tcW w:w="3103" w:type="pct"/>
            <w:tcBorders>
              <w:top w:val="single" w:sz="4" w:space="0" w:color="auto"/>
              <w:left w:val="single" w:sz="4" w:space="0" w:color="auto"/>
              <w:bottom w:val="single" w:sz="4" w:space="0" w:color="auto"/>
              <w:right w:val="single" w:sz="4" w:space="0" w:color="auto"/>
            </w:tcBorders>
          </w:tcPr>
          <w:p w14:paraId="5113B20B" w14:textId="77777777" w:rsidR="00DD308D" w:rsidRPr="00F75702" w:rsidRDefault="00DD308D" w:rsidP="00F75702">
            <w:pPr>
              <w:spacing w:line="276" w:lineRule="auto"/>
              <w:rPr>
                <w:rFonts w:asciiTheme="minorHAnsi" w:hAnsiTheme="minorHAnsi" w:cstheme="minorHAnsi"/>
                <w:b/>
                <w:sz w:val="20"/>
                <w:szCs w:val="22"/>
              </w:rPr>
            </w:pPr>
            <w:r w:rsidRPr="00F75702">
              <w:rPr>
                <w:rFonts w:asciiTheme="minorHAnsi" w:hAnsiTheme="minorHAnsi" w:cstheme="minorHAnsi"/>
                <w:b/>
                <w:sz w:val="20"/>
                <w:szCs w:val="22"/>
              </w:rPr>
              <w:t>Evaluation Criteria</w:t>
            </w:r>
          </w:p>
        </w:tc>
      </w:tr>
      <w:tr w:rsidR="00F75702" w:rsidRPr="00F75702" w14:paraId="75D4C8A5" w14:textId="77777777" w:rsidTr="00F87C0A">
        <w:trPr>
          <w:trHeight w:val="724"/>
          <w:tblHeader/>
        </w:trPr>
        <w:tc>
          <w:tcPr>
            <w:tcW w:w="793" w:type="pct"/>
            <w:tcBorders>
              <w:top w:val="single" w:sz="4" w:space="0" w:color="auto"/>
              <w:left w:val="single" w:sz="4" w:space="0" w:color="auto"/>
              <w:bottom w:val="single" w:sz="4" w:space="0" w:color="auto"/>
              <w:right w:val="single" w:sz="4" w:space="0" w:color="auto"/>
            </w:tcBorders>
          </w:tcPr>
          <w:p w14:paraId="178AB289" w14:textId="77777777" w:rsidR="00DD308D" w:rsidRPr="00F75702" w:rsidRDefault="00DD308D" w:rsidP="00F75702">
            <w:pPr>
              <w:spacing w:line="276" w:lineRule="auto"/>
              <w:rPr>
                <w:rFonts w:asciiTheme="minorHAnsi" w:hAnsiTheme="minorHAnsi" w:cstheme="minorHAnsi"/>
                <w:sz w:val="20"/>
                <w:szCs w:val="22"/>
              </w:rPr>
            </w:pPr>
            <w:r w:rsidRPr="00F75702">
              <w:rPr>
                <w:rFonts w:asciiTheme="minorHAnsi" w:hAnsiTheme="minorHAnsi" w:cstheme="minorHAnsi"/>
                <w:b/>
                <w:sz w:val="20"/>
                <w:szCs w:val="22"/>
              </w:rPr>
              <w:t>S1</w:t>
            </w:r>
            <w:r w:rsidRPr="00F75702">
              <w:rPr>
                <w:rFonts w:asciiTheme="minorHAnsi" w:hAnsiTheme="minorHAnsi" w:cstheme="minorHAnsi"/>
                <w:sz w:val="20"/>
                <w:szCs w:val="22"/>
              </w:rPr>
              <w:t xml:space="preserve"> </w:t>
            </w:r>
            <w:r w:rsidR="00587FD9" w:rsidRPr="00F75702">
              <w:rPr>
                <w:rFonts w:asciiTheme="minorHAnsi" w:hAnsiTheme="minorHAnsi" w:cstheme="minorHAnsi"/>
                <w:sz w:val="20"/>
                <w:szCs w:val="22"/>
              </w:rPr>
              <w:t>Tenderer’s</w:t>
            </w:r>
            <w:r w:rsidRPr="00F75702">
              <w:rPr>
                <w:rFonts w:asciiTheme="minorHAnsi" w:hAnsiTheme="minorHAnsi" w:cstheme="minorHAnsi"/>
                <w:sz w:val="20"/>
                <w:szCs w:val="22"/>
              </w:rPr>
              <w:t xml:space="preserve"> organisational </w:t>
            </w:r>
            <w:r w:rsidR="00A80DB7" w:rsidRPr="00F75702">
              <w:rPr>
                <w:rFonts w:asciiTheme="minorHAnsi" w:hAnsiTheme="minorHAnsi" w:cstheme="minorHAnsi"/>
                <w:sz w:val="20"/>
                <w:szCs w:val="22"/>
              </w:rPr>
              <w:t>expertise</w:t>
            </w:r>
            <w:r w:rsidR="00D4621B" w:rsidRPr="00F75702">
              <w:rPr>
                <w:rFonts w:asciiTheme="minorHAnsi" w:hAnsiTheme="minorHAnsi" w:cstheme="minorHAnsi"/>
                <w:sz w:val="20"/>
                <w:szCs w:val="22"/>
              </w:rPr>
              <w:t xml:space="preserve"> on</w:t>
            </w:r>
            <w:r w:rsidR="00367705" w:rsidRPr="00F75702">
              <w:rPr>
                <w:rFonts w:asciiTheme="minorHAnsi" w:hAnsiTheme="minorHAnsi" w:cstheme="minorHAnsi"/>
                <w:sz w:val="20"/>
                <w:szCs w:val="22"/>
              </w:rPr>
              <w:t xml:space="preserve"> </w:t>
            </w:r>
            <w:r w:rsidR="00F75702" w:rsidRPr="00F75702">
              <w:rPr>
                <w:rFonts w:asciiTheme="minorHAnsi" w:hAnsiTheme="minorHAnsi" w:cstheme="minorHAnsi"/>
                <w:sz w:val="20"/>
                <w:szCs w:val="22"/>
              </w:rPr>
              <w:t xml:space="preserve">quantitative data </w:t>
            </w:r>
            <w:r w:rsidR="00367705" w:rsidRPr="00F75702">
              <w:rPr>
                <w:rFonts w:asciiTheme="minorHAnsi" w:hAnsiTheme="minorHAnsi" w:cstheme="minorHAnsi"/>
                <w:sz w:val="20"/>
                <w:szCs w:val="22"/>
              </w:rPr>
              <w:t>modelling</w:t>
            </w:r>
          </w:p>
          <w:p w14:paraId="3EEFF189" w14:textId="77777777" w:rsidR="00D0489D" w:rsidRPr="00F75702" w:rsidRDefault="00D0489D" w:rsidP="00F75702">
            <w:pPr>
              <w:spacing w:line="276" w:lineRule="auto"/>
              <w:rPr>
                <w:rFonts w:asciiTheme="minorHAnsi" w:hAnsiTheme="minorHAnsi" w:cstheme="minorHAnsi"/>
                <w:sz w:val="20"/>
                <w:szCs w:val="22"/>
              </w:rPr>
            </w:pPr>
            <w:r w:rsidRPr="00F75702">
              <w:rPr>
                <w:rFonts w:asciiTheme="minorHAnsi" w:hAnsiTheme="minorHAnsi" w:cstheme="minorHAnsi"/>
                <w:sz w:val="20"/>
                <w:szCs w:val="22"/>
              </w:rPr>
              <w:t xml:space="preserve">[Max </w:t>
            </w:r>
            <w:r w:rsidR="00F75702" w:rsidRPr="00F75702">
              <w:rPr>
                <w:rFonts w:asciiTheme="minorHAnsi" w:hAnsiTheme="minorHAnsi" w:cstheme="minorHAnsi"/>
                <w:sz w:val="20"/>
                <w:szCs w:val="22"/>
              </w:rPr>
              <w:t>1</w:t>
            </w:r>
            <w:r w:rsidRPr="00F75702">
              <w:rPr>
                <w:rFonts w:asciiTheme="minorHAnsi" w:hAnsiTheme="minorHAnsi" w:cstheme="minorHAnsi"/>
                <w:sz w:val="20"/>
                <w:szCs w:val="22"/>
              </w:rPr>
              <w:t xml:space="preserve"> page]</w:t>
            </w:r>
          </w:p>
        </w:tc>
        <w:tc>
          <w:tcPr>
            <w:tcW w:w="1104" w:type="pct"/>
            <w:tcBorders>
              <w:top w:val="single" w:sz="4" w:space="0" w:color="auto"/>
              <w:left w:val="single" w:sz="4" w:space="0" w:color="auto"/>
              <w:bottom w:val="single" w:sz="4" w:space="0" w:color="auto"/>
              <w:right w:val="single" w:sz="4" w:space="0" w:color="auto"/>
            </w:tcBorders>
          </w:tcPr>
          <w:p w14:paraId="1611DE5A" w14:textId="29CC41A0" w:rsidR="00DD308D" w:rsidRPr="00F75702" w:rsidRDefault="00DD308D" w:rsidP="00F75702">
            <w:pPr>
              <w:spacing w:line="276" w:lineRule="auto"/>
              <w:rPr>
                <w:rFonts w:asciiTheme="minorHAnsi" w:hAnsiTheme="minorHAnsi" w:cstheme="minorHAnsi"/>
                <w:sz w:val="20"/>
                <w:szCs w:val="22"/>
              </w:rPr>
            </w:pPr>
            <w:r w:rsidRPr="00F75702">
              <w:rPr>
                <w:rFonts w:asciiTheme="minorHAnsi" w:hAnsiTheme="minorHAnsi" w:cstheme="minorHAnsi"/>
                <w:sz w:val="20"/>
                <w:szCs w:val="22"/>
              </w:rPr>
              <w:t xml:space="preserve">The tenderer should provide a short description of at least </w:t>
            </w:r>
            <w:r w:rsidR="00F75702" w:rsidRPr="00F75702">
              <w:rPr>
                <w:rFonts w:asciiTheme="minorHAnsi" w:hAnsiTheme="minorHAnsi" w:cstheme="minorHAnsi"/>
                <w:b/>
                <w:sz w:val="20"/>
                <w:szCs w:val="22"/>
              </w:rPr>
              <w:t>2</w:t>
            </w:r>
            <w:r w:rsidRPr="00F75702">
              <w:rPr>
                <w:rFonts w:asciiTheme="minorHAnsi" w:hAnsiTheme="minorHAnsi" w:cstheme="minorHAnsi"/>
                <w:b/>
                <w:sz w:val="20"/>
                <w:szCs w:val="22"/>
              </w:rPr>
              <w:t xml:space="preserve"> </w:t>
            </w:r>
            <w:r w:rsidR="00F75702" w:rsidRPr="00F75702">
              <w:rPr>
                <w:rFonts w:asciiTheme="minorHAnsi" w:hAnsiTheme="minorHAnsi" w:cstheme="minorHAnsi"/>
                <w:b/>
                <w:sz w:val="20"/>
                <w:szCs w:val="22"/>
              </w:rPr>
              <w:t>projects</w:t>
            </w:r>
            <w:r w:rsidRPr="00F75702">
              <w:rPr>
                <w:rFonts w:asciiTheme="minorHAnsi" w:hAnsiTheme="minorHAnsi" w:cstheme="minorHAnsi"/>
                <w:sz w:val="20"/>
                <w:szCs w:val="22"/>
              </w:rPr>
              <w:t xml:space="preserve"> completed within the </w:t>
            </w:r>
            <w:r w:rsidRPr="00F75702">
              <w:rPr>
                <w:rFonts w:asciiTheme="minorHAnsi" w:hAnsiTheme="minorHAnsi" w:cstheme="minorHAnsi"/>
                <w:b/>
                <w:sz w:val="20"/>
                <w:szCs w:val="22"/>
              </w:rPr>
              <w:t xml:space="preserve">past </w:t>
            </w:r>
            <w:r w:rsidR="00F75702" w:rsidRPr="00F75702">
              <w:rPr>
                <w:rFonts w:asciiTheme="minorHAnsi" w:hAnsiTheme="minorHAnsi" w:cstheme="minorHAnsi"/>
                <w:b/>
                <w:sz w:val="20"/>
                <w:szCs w:val="22"/>
              </w:rPr>
              <w:t>5</w:t>
            </w:r>
            <w:r w:rsidRPr="00F75702">
              <w:rPr>
                <w:rFonts w:asciiTheme="minorHAnsi" w:hAnsiTheme="minorHAnsi" w:cstheme="minorHAnsi"/>
                <w:b/>
                <w:sz w:val="20"/>
                <w:szCs w:val="22"/>
              </w:rPr>
              <w:t xml:space="preserve"> year[s]</w:t>
            </w:r>
            <w:r w:rsidRPr="00F75702">
              <w:rPr>
                <w:rFonts w:asciiTheme="minorHAnsi" w:hAnsiTheme="minorHAnsi" w:cstheme="minorHAnsi"/>
                <w:sz w:val="20"/>
                <w:szCs w:val="22"/>
              </w:rPr>
              <w:t xml:space="preserve"> </w:t>
            </w:r>
            <w:r w:rsidR="00F75702" w:rsidRPr="00F75702">
              <w:rPr>
                <w:rFonts w:asciiTheme="minorHAnsi" w:hAnsiTheme="minorHAnsi" w:cstheme="minorHAnsi"/>
                <w:sz w:val="20"/>
                <w:szCs w:val="22"/>
              </w:rPr>
              <w:t xml:space="preserve">that have included </w:t>
            </w:r>
            <w:proofErr w:type="spellStart"/>
            <w:proofErr w:type="gramStart"/>
            <w:r w:rsidR="00F75702" w:rsidRPr="00F75702">
              <w:rPr>
                <w:rFonts w:asciiTheme="minorHAnsi" w:hAnsiTheme="minorHAnsi" w:cstheme="minorHAnsi"/>
                <w:sz w:val="20"/>
                <w:szCs w:val="22"/>
              </w:rPr>
              <w:t>a</w:t>
            </w:r>
            <w:proofErr w:type="spellEnd"/>
            <w:proofErr w:type="gramEnd"/>
            <w:r w:rsidR="00F75702" w:rsidRPr="00F75702">
              <w:rPr>
                <w:rFonts w:asciiTheme="minorHAnsi" w:hAnsiTheme="minorHAnsi" w:cstheme="minorHAnsi"/>
                <w:sz w:val="20"/>
                <w:szCs w:val="22"/>
              </w:rPr>
              <w:t xml:space="preserve"> </w:t>
            </w:r>
            <w:r w:rsidR="00F87C0A" w:rsidRPr="00F87C0A">
              <w:rPr>
                <w:rFonts w:asciiTheme="minorHAnsi" w:hAnsiTheme="minorHAnsi" w:cstheme="minorHAnsi"/>
                <w:b/>
                <w:sz w:val="20"/>
                <w:szCs w:val="22"/>
              </w:rPr>
              <w:t>analytical methods</w:t>
            </w:r>
            <w:r w:rsidR="00F75702" w:rsidRPr="00F75702">
              <w:rPr>
                <w:rFonts w:asciiTheme="minorHAnsi" w:hAnsiTheme="minorHAnsi" w:cstheme="minorHAnsi"/>
                <w:b/>
                <w:sz w:val="20"/>
                <w:szCs w:val="22"/>
              </w:rPr>
              <w:t xml:space="preserve"> and data modelling </w:t>
            </w:r>
          </w:p>
        </w:tc>
        <w:tc>
          <w:tcPr>
            <w:tcW w:w="3103" w:type="pct"/>
            <w:tcBorders>
              <w:top w:val="single" w:sz="4" w:space="0" w:color="auto"/>
              <w:left w:val="single" w:sz="4" w:space="0" w:color="auto"/>
              <w:bottom w:val="single" w:sz="4" w:space="0" w:color="auto"/>
              <w:right w:val="single" w:sz="4" w:space="0" w:color="auto"/>
            </w:tcBorders>
          </w:tcPr>
          <w:p w14:paraId="468BE468" w14:textId="20743580" w:rsidR="00DD308D" w:rsidRPr="00F75702" w:rsidRDefault="00DD308D" w:rsidP="00F75702">
            <w:pPr>
              <w:spacing w:line="276" w:lineRule="auto"/>
              <w:rPr>
                <w:rFonts w:asciiTheme="minorHAnsi" w:hAnsiTheme="minorHAnsi" w:cstheme="minorHAnsi"/>
                <w:sz w:val="20"/>
                <w:szCs w:val="22"/>
              </w:rPr>
            </w:pPr>
            <w:r w:rsidRPr="00F75702">
              <w:rPr>
                <w:rFonts w:asciiTheme="minorHAnsi" w:hAnsiTheme="minorHAnsi" w:cstheme="minorHAnsi"/>
                <w:color w:val="00B050"/>
                <w:sz w:val="20"/>
                <w:szCs w:val="22"/>
              </w:rPr>
              <w:t xml:space="preserve">Pass: </w:t>
            </w:r>
            <w:r w:rsidRPr="00F75702">
              <w:rPr>
                <w:rFonts w:asciiTheme="minorHAnsi" w:hAnsiTheme="minorHAnsi" w:cstheme="minorHAnsi"/>
                <w:sz w:val="20"/>
                <w:szCs w:val="22"/>
              </w:rPr>
              <w:t xml:space="preserve">The tenderer provides </w:t>
            </w:r>
            <w:r w:rsidR="00D0489D" w:rsidRPr="00F75702">
              <w:rPr>
                <w:rFonts w:asciiTheme="minorHAnsi" w:hAnsiTheme="minorHAnsi" w:cstheme="minorHAnsi"/>
                <w:sz w:val="20"/>
                <w:szCs w:val="22"/>
              </w:rPr>
              <w:t xml:space="preserve">a short description of at least </w:t>
            </w:r>
            <w:r w:rsidR="00F75702" w:rsidRPr="00F75702">
              <w:rPr>
                <w:rFonts w:asciiTheme="minorHAnsi" w:hAnsiTheme="minorHAnsi" w:cstheme="minorHAnsi"/>
                <w:sz w:val="20"/>
                <w:szCs w:val="22"/>
              </w:rPr>
              <w:t>2</w:t>
            </w:r>
            <w:r w:rsidR="00D0489D" w:rsidRPr="00F75702">
              <w:rPr>
                <w:rFonts w:asciiTheme="minorHAnsi" w:hAnsiTheme="minorHAnsi" w:cstheme="minorHAnsi"/>
                <w:sz w:val="20"/>
                <w:szCs w:val="22"/>
              </w:rPr>
              <w:t xml:space="preserve"> project</w:t>
            </w:r>
            <w:r w:rsidR="00F53D98" w:rsidRPr="00F75702">
              <w:rPr>
                <w:rFonts w:asciiTheme="minorHAnsi" w:hAnsiTheme="minorHAnsi" w:cstheme="minorHAnsi"/>
                <w:sz w:val="20"/>
                <w:szCs w:val="22"/>
              </w:rPr>
              <w:t>(s)</w:t>
            </w:r>
            <w:r w:rsidR="00D0489D" w:rsidRPr="00F75702">
              <w:rPr>
                <w:rFonts w:asciiTheme="minorHAnsi" w:hAnsiTheme="minorHAnsi" w:cstheme="minorHAnsi"/>
                <w:sz w:val="20"/>
                <w:szCs w:val="22"/>
              </w:rPr>
              <w:t xml:space="preserve"> completed within the past </w:t>
            </w:r>
            <w:r w:rsidR="00F75702" w:rsidRPr="00F75702">
              <w:rPr>
                <w:rFonts w:asciiTheme="minorHAnsi" w:hAnsiTheme="minorHAnsi" w:cstheme="minorHAnsi"/>
                <w:sz w:val="20"/>
                <w:szCs w:val="22"/>
              </w:rPr>
              <w:t>5</w:t>
            </w:r>
            <w:r w:rsidR="00D0489D" w:rsidRPr="00F75702">
              <w:rPr>
                <w:rFonts w:asciiTheme="minorHAnsi" w:hAnsiTheme="minorHAnsi" w:cstheme="minorHAnsi"/>
                <w:sz w:val="20"/>
                <w:szCs w:val="22"/>
              </w:rPr>
              <w:t xml:space="preserve"> years that involved</w:t>
            </w:r>
            <w:r w:rsidR="00F75702" w:rsidRPr="00F75702">
              <w:rPr>
                <w:rFonts w:asciiTheme="minorHAnsi" w:hAnsiTheme="minorHAnsi" w:cstheme="minorHAnsi"/>
                <w:sz w:val="20"/>
                <w:szCs w:val="22"/>
              </w:rPr>
              <w:t xml:space="preserve"> </w:t>
            </w:r>
            <w:r w:rsidR="00F87C0A">
              <w:rPr>
                <w:rFonts w:asciiTheme="minorHAnsi" w:hAnsiTheme="minorHAnsi" w:cstheme="minorHAnsi"/>
                <w:sz w:val="20"/>
                <w:szCs w:val="22"/>
              </w:rPr>
              <w:t>analytical methods</w:t>
            </w:r>
            <w:r w:rsidR="00F75702" w:rsidRPr="00F75702">
              <w:rPr>
                <w:rFonts w:asciiTheme="minorHAnsi" w:hAnsiTheme="minorHAnsi" w:cstheme="minorHAnsi"/>
                <w:sz w:val="20"/>
                <w:szCs w:val="22"/>
              </w:rPr>
              <w:t xml:space="preserve"> and data modelling.</w:t>
            </w:r>
            <w:r w:rsidR="00173170" w:rsidRPr="00F75702">
              <w:rPr>
                <w:rFonts w:asciiTheme="minorHAnsi" w:hAnsiTheme="minorHAnsi" w:cstheme="minorHAnsi"/>
                <w:sz w:val="20"/>
                <w:szCs w:val="22"/>
              </w:rPr>
              <w:t xml:space="preserve"> Further, through </w:t>
            </w:r>
            <w:proofErr w:type="gramStart"/>
            <w:r w:rsidR="00173170" w:rsidRPr="00F75702">
              <w:rPr>
                <w:rFonts w:asciiTheme="minorHAnsi" w:hAnsiTheme="minorHAnsi" w:cstheme="minorHAnsi"/>
                <w:sz w:val="20"/>
                <w:szCs w:val="22"/>
              </w:rPr>
              <w:t>the aforementioned, the</w:t>
            </w:r>
            <w:proofErr w:type="gramEnd"/>
            <w:r w:rsidR="00173170" w:rsidRPr="00F75702">
              <w:rPr>
                <w:rFonts w:asciiTheme="minorHAnsi" w:hAnsiTheme="minorHAnsi" w:cstheme="minorHAnsi"/>
                <w:sz w:val="20"/>
                <w:szCs w:val="22"/>
              </w:rPr>
              <w:t xml:space="preserve"> tenderer gives RSSB a strong degree of confidence in its expertise in </w:t>
            </w:r>
            <w:r w:rsidR="00F75702" w:rsidRPr="00F75702">
              <w:rPr>
                <w:rFonts w:asciiTheme="minorHAnsi" w:hAnsiTheme="minorHAnsi" w:cstheme="minorHAnsi"/>
                <w:sz w:val="20"/>
                <w:szCs w:val="22"/>
              </w:rPr>
              <w:t>robust analysis and data modelling.</w:t>
            </w:r>
          </w:p>
          <w:p w14:paraId="7FC64F15" w14:textId="1768B8F0" w:rsidR="00DD308D" w:rsidRPr="00F75702" w:rsidRDefault="00DD308D" w:rsidP="00F75702">
            <w:pPr>
              <w:spacing w:line="276" w:lineRule="auto"/>
              <w:rPr>
                <w:rFonts w:asciiTheme="minorHAnsi" w:hAnsiTheme="minorHAnsi" w:cstheme="minorHAnsi"/>
                <w:sz w:val="20"/>
                <w:szCs w:val="22"/>
              </w:rPr>
            </w:pPr>
            <w:r w:rsidRPr="00F75702">
              <w:rPr>
                <w:rFonts w:asciiTheme="minorHAnsi" w:hAnsiTheme="minorHAnsi" w:cstheme="minorHAnsi"/>
                <w:color w:val="FF0000"/>
                <w:sz w:val="20"/>
                <w:szCs w:val="22"/>
              </w:rPr>
              <w:t xml:space="preserve">Fail: </w:t>
            </w:r>
            <w:r w:rsidR="00D27AFB" w:rsidRPr="00F75702">
              <w:rPr>
                <w:rFonts w:asciiTheme="minorHAnsi" w:hAnsiTheme="minorHAnsi" w:cstheme="minorHAnsi"/>
                <w:sz w:val="20"/>
                <w:szCs w:val="22"/>
              </w:rPr>
              <w:t xml:space="preserve">The tenderer either fails to provide evidence of at least </w:t>
            </w:r>
            <w:r w:rsidR="00F75702" w:rsidRPr="00F75702">
              <w:rPr>
                <w:rFonts w:asciiTheme="minorHAnsi" w:hAnsiTheme="minorHAnsi" w:cstheme="minorHAnsi"/>
                <w:sz w:val="20"/>
                <w:szCs w:val="22"/>
              </w:rPr>
              <w:t>2</w:t>
            </w:r>
            <w:r w:rsidR="00D27AFB" w:rsidRPr="00F75702">
              <w:rPr>
                <w:rFonts w:asciiTheme="minorHAnsi" w:hAnsiTheme="minorHAnsi" w:cstheme="minorHAnsi"/>
                <w:sz w:val="20"/>
                <w:szCs w:val="22"/>
              </w:rPr>
              <w:t xml:space="preserve"> example</w:t>
            </w:r>
            <w:r w:rsidR="00887F23" w:rsidRPr="00F75702">
              <w:rPr>
                <w:rFonts w:asciiTheme="minorHAnsi" w:hAnsiTheme="minorHAnsi" w:cstheme="minorHAnsi"/>
                <w:sz w:val="20"/>
                <w:szCs w:val="22"/>
              </w:rPr>
              <w:t>(</w:t>
            </w:r>
            <w:r w:rsidR="00D27AFB" w:rsidRPr="00F75702">
              <w:rPr>
                <w:rFonts w:asciiTheme="minorHAnsi" w:hAnsiTheme="minorHAnsi" w:cstheme="minorHAnsi"/>
                <w:sz w:val="20"/>
                <w:szCs w:val="22"/>
              </w:rPr>
              <w:t>s</w:t>
            </w:r>
            <w:r w:rsidR="00887F23" w:rsidRPr="00F75702">
              <w:rPr>
                <w:rFonts w:asciiTheme="minorHAnsi" w:hAnsiTheme="minorHAnsi" w:cstheme="minorHAnsi"/>
                <w:sz w:val="20"/>
                <w:szCs w:val="22"/>
              </w:rPr>
              <w:t>)</w:t>
            </w:r>
            <w:r w:rsidR="00D27AFB" w:rsidRPr="00F75702">
              <w:rPr>
                <w:rFonts w:asciiTheme="minorHAnsi" w:hAnsiTheme="minorHAnsi" w:cstheme="minorHAnsi"/>
                <w:sz w:val="20"/>
                <w:szCs w:val="22"/>
              </w:rPr>
              <w:t xml:space="preserve"> of where the tenderer has completed projects in the past </w:t>
            </w:r>
            <w:r w:rsidR="00F75702" w:rsidRPr="00F75702">
              <w:rPr>
                <w:rFonts w:asciiTheme="minorHAnsi" w:hAnsiTheme="minorHAnsi" w:cstheme="minorHAnsi"/>
                <w:sz w:val="20"/>
                <w:szCs w:val="22"/>
              </w:rPr>
              <w:t>5</w:t>
            </w:r>
            <w:r w:rsidR="00D27AFB" w:rsidRPr="00F75702">
              <w:rPr>
                <w:rFonts w:asciiTheme="minorHAnsi" w:hAnsiTheme="minorHAnsi" w:cstheme="minorHAnsi"/>
                <w:sz w:val="20"/>
                <w:szCs w:val="22"/>
              </w:rPr>
              <w:t xml:space="preserve"> years that involved</w:t>
            </w:r>
            <w:r w:rsidR="00F75702" w:rsidRPr="00F75702">
              <w:rPr>
                <w:rFonts w:asciiTheme="minorHAnsi" w:hAnsiTheme="minorHAnsi" w:cstheme="minorHAnsi"/>
                <w:sz w:val="20"/>
                <w:szCs w:val="22"/>
              </w:rPr>
              <w:t xml:space="preserve"> </w:t>
            </w:r>
            <w:r w:rsidR="00F87C0A">
              <w:rPr>
                <w:rFonts w:asciiTheme="minorHAnsi" w:hAnsiTheme="minorHAnsi" w:cstheme="minorHAnsi"/>
                <w:sz w:val="20"/>
                <w:szCs w:val="22"/>
              </w:rPr>
              <w:t>analytical methods</w:t>
            </w:r>
            <w:r w:rsidR="00F87C0A" w:rsidRPr="00F75702">
              <w:rPr>
                <w:rFonts w:asciiTheme="minorHAnsi" w:hAnsiTheme="minorHAnsi" w:cstheme="minorHAnsi"/>
                <w:sz w:val="20"/>
                <w:szCs w:val="22"/>
              </w:rPr>
              <w:t xml:space="preserve"> and data modelling</w:t>
            </w:r>
            <w:r w:rsidR="00D27AFB" w:rsidRPr="00F75702">
              <w:rPr>
                <w:rFonts w:asciiTheme="minorHAnsi" w:hAnsiTheme="minorHAnsi" w:cstheme="minorHAnsi"/>
                <w:sz w:val="20"/>
                <w:szCs w:val="22"/>
              </w:rPr>
              <w:t>; or fails to provide RSSB with a strong degree of confidence in its expertise in</w:t>
            </w:r>
            <w:r w:rsidR="00727F38" w:rsidRPr="00F75702">
              <w:rPr>
                <w:rFonts w:asciiTheme="minorHAnsi" w:hAnsiTheme="minorHAnsi" w:cstheme="minorHAnsi"/>
                <w:sz w:val="20"/>
                <w:szCs w:val="22"/>
              </w:rPr>
              <w:t xml:space="preserve"> </w:t>
            </w:r>
            <w:r w:rsidR="00F75702" w:rsidRPr="00F75702">
              <w:rPr>
                <w:rFonts w:asciiTheme="minorHAnsi" w:hAnsiTheme="minorHAnsi" w:cstheme="minorHAnsi"/>
                <w:sz w:val="20"/>
                <w:szCs w:val="22"/>
              </w:rPr>
              <w:t>robust analysis and data modelling.</w:t>
            </w:r>
          </w:p>
        </w:tc>
      </w:tr>
      <w:tr w:rsidR="00367705" w:rsidRPr="00F75702" w14:paraId="79438E29" w14:textId="77777777" w:rsidTr="00F87C0A">
        <w:trPr>
          <w:trHeight w:val="724"/>
          <w:tblHeader/>
        </w:trPr>
        <w:tc>
          <w:tcPr>
            <w:tcW w:w="793" w:type="pct"/>
            <w:tcBorders>
              <w:top w:val="single" w:sz="4" w:space="0" w:color="auto"/>
              <w:left w:val="single" w:sz="4" w:space="0" w:color="auto"/>
              <w:bottom w:val="single" w:sz="4" w:space="0" w:color="auto"/>
              <w:right w:val="single" w:sz="4" w:space="0" w:color="auto"/>
            </w:tcBorders>
          </w:tcPr>
          <w:p w14:paraId="7F22510E" w14:textId="4BECB261" w:rsidR="00F75702" w:rsidRPr="00F75702" w:rsidRDefault="00F75702" w:rsidP="00F75702">
            <w:pPr>
              <w:spacing w:line="276" w:lineRule="auto"/>
              <w:rPr>
                <w:rFonts w:asciiTheme="minorHAnsi" w:hAnsiTheme="minorHAnsi" w:cstheme="minorHAnsi"/>
                <w:sz w:val="20"/>
                <w:szCs w:val="22"/>
              </w:rPr>
            </w:pPr>
            <w:r w:rsidRPr="00F75702">
              <w:rPr>
                <w:rFonts w:asciiTheme="minorHAnsi" w:hAnsiTheme="minorHAnsi" w:cstheme="minorHAnsi"/>
                <w:b/>
                <w:sz w:val="20"/>
                <w:szCs w:val="22"/>
              </w:rPr>
              <w:t>S1</w:t>
            </w:r>
            <w:r w:rsidRPr="00F75702">
              <w:rPr>
                <w:rFonts w:asciiTheme="minorHAnsi" w:hAnsiTheme="minorHAnsi" w:cstheme="minorHAnsi"/>
                <w:sz w:val="20"/>
                <w:szCs w:val="22"/>
              </w:rPr>
              <w:t xml:space="preserve"> Tenderer’s organisational expertise in rail operations</w:t>
            </w:r>
            <w:r>
              <w:rPr>
                <w:rFonts w:asciiTheme="minorHAnsi" w:hAnsiTheme="minorHAnsi" w:cstheme="minorHAnsi"/>
                <w:sz w:val="20"/>
                <w:szCs w:val="22"/>
              </w:rPr>
              <w:t xml:space="preserve"> and</w:t>
            </w:r>
            <w:r w:rsidR="00F87C0A">
              <w:rPr>
                <w:rFonts w:asciiTheme="minorHAnsi" w:hAnsiTheme="minorHAnsi" w:cstheme="minorHAnsi"/>
                <w:sz w:val="20"/>
                <w:szCs w:val="22"/>
              </w:rPr>
              <w:t xml:space="preserve">/or </w:t>
            </w:r>
            <w:r>
              <w:rPr>
                <w:rFonts w:asciiTheme="minorHAnsi" w:hAnsiTheme="minorHAnsi" w:cstheme="minorHAnsi"/>
                <w:sz w:val="20"/>
                <w:szCs w:val="22"/>
              </w:rPr>
              <w:t>performance</w:t>
            </w:r>
          </w:p>
          <w:p w14:paraId="628C94AC" w14:textId="77777777" w:rsidR="00367705" w:rsidRPr="00F75702" w:rsidRDefault="00F75702" w:rsidP="00F75702">
            <w:pPr>
              <w:spacing w:line="276" w:lineRule="auto"/>
              <w:rPr>
                <w:rFonts w:asciiTheme="minorHAnsi" w:hAnsiTheme="minorHAnsi" w:cstheme="minorHAnsi"/>
                <w:b/>
                <w:sz w:val="20"/>
                <w:szCs w:val="22"/>
              </w:rPr>
            </w:pPr>
            <w:r w:rsidRPr="00F75702">
              <w:rPr>
                <w:rFonts w:asciiTheme="minorHAnsi" w:hAnsiTheme="minorHAnsi" w:cstheme="minorHAnsi"/>
                <w:sz w:val="20"/>
                <w:szCs w:val="22"/>
              </w:rPr>
              <w:t>[Max 1 page]</w:t>
            </w:r>
          </w:p>
        </w:tc>
        <w:tc>
          <w:tcPr>
            <w:tcW w:w="1104" w:type="pct"/>
            <w:tcBorders>
              <w:top w:val="single" w:sz="4" w:space="0" w:color="auto"/>
              <w:left w:val="single" w:sz="4" w:space="0" w:color="auto"/>
              <w:bottom w:val="single" w:sz="4" w:space="0" w:color="auto"/>
              <w:right w:val="single" w:sz="4" w:space="0" w:color="auto"/>
            </w:tcBorders>
          </w:tcPr>
          <w:p w14:paraId="46307DCD" w14:textId="70E2E303" w:rsidR="00367705" w:rsidRPr="00F75702" w:rsidRDefault="00F75702" w:rsidP="00F75702">
            <w:pPr>
              <w:spacing w:line="276" w:lineRule="auto"/>
              <w:rPr>
                <w:rFonts w:asciiTheme="minorHAnsi" w:hAnsiTheme="minorHAnsi" w:cstheme="minorHAnsi"/>
                <w:sz w:val="20"/>
                <w:szCs w:val="22"/>
              </w:rPr>
            </w:pPr>
            <w:r w:rsidRPr="00F75702">
              <w:rPr>
                <w:rFonts w:asciiTheme="minorHAnsi" w:hAnsiTheme="minorHAnsi" w:cstheme="minorHAnsi"/>
                <w:sz w:val="20"/>
                <w:szCs w:val="22"/>
              </w:rPr>
              <w:t xml:space="preserve">The tenderer should provide a short description of at least </w:t>
            </w:r>
            <w:r w:rsidRPr="00F75702">
              <w:rPr>
                <w:rFonts w:asciiTheme="minorHAnsi" w:hAnsiTheme="minorHAnsi" w:cstheme="minorHAnsi"/>
                <w:b/>
                <w:sz w:val="20"/>
                <w:szCs w:val="22"/>
              </w:rPr>
              <w:t>2 projects</w:t>
            </w:r>
            <w:r w:rsidRPr="00F75702">
              <w:rPr>
                <w:rFonts w:asciiTheme="minorHAnsi" w:hAnsiTheme="minorHAnsi" w:cstheme="minorHAnsi"/>
                <w:sz w:val="20"/>
                <w:szCs w:val="22"/>
              </w:rPr>
              <w:t xml:space="preserve"> completed within the </w:t>
            </w:r>
            <w:r w:rsidRPr="00F75702">
              <w:rPr>
                <w:rFonts w:asciiTheme="minorHAnsi" w:hAnsiTheme="minorHAnsi" w:cstheme="minorHAnsi"/>
                <w:b/>
                <w:sz w:val="20"/>
                <w:szCs w:val="22"/>
              </w:rPr>
              <w:t>past 5 year[s]</w:t>
            </w:r>
            <w:r w:rsidRPr="00F75702">
              <w:rPr>
                <w:rFonts w:asciiTheme="minorHAnsi" w:hAnsiTheme="minorHAnsi" w:cstheme="minorHAnsi"/>
                <w:sz w:val="20"/>
                <w:szCs w:val="22"/>
              </w:rPr>
              <w:t xml:space="preserve"> that </w:t>
            </w:r>
            <w:r>
              <w:rPr>
                <w:rFonts w:asciiTheme="minorHAnsi" w:hAnsiTheme="minorHAnsi" w:cstheme="minorHAnsi"/>
                <w:sz w:val="20"/>
                <w:szCs w:val="22"/>
              </w:rPr>
              <w:t xml:space="preserve">have required an </w:t>
            </w:r>
            <w:r w:rsidRPr="00F75702">
              <w:rPr>
                <w:rFonts w:asciiTheme="minorHAnsi" w:hAnsiTheme="minorHAnsi" w:cstheme="minorHAnsi"/>
                <w:b/>
                <w:sz w:val="20"/>
                <w:szCs w:val="22"/>
              </w:rPr>
              <w:t>expertise in rail operations and</w:t>
            </w:r>
            <w:r w:rsidR="00F87C0A">
              <w:rPr>
                <w:rFonts w:asciiTheme="minorHAnsi" w:hAnsiTheme="minorHAnsi" w:cstheme="minorHAnsi"/>
                <w:b/>
                <w:sz w:val="20"/>
                <w:szCs w:val="22"/>
              </w:rPr>
              <w:t>/or</w:t>
            </w:r>
            <w:r w:rsidRPr="00F75702">
              <w:rPr>
                <w:rFonts w:asciiTheme="minorHAnsi" w:hAnsiTheme="minorHAnsi" w:cstheme="minorHAnsi"/>
                <w:b/>
                <w:sz w:val="20"/>
                <w:szCs w:val="22"/>
              </w:rPr>
              <w:t xml:space="preserve"> performance</w:t>
            </w:r>
            <w:r>
              <w:rPr>
                <w:rFonts w:asciiTheme="minorHAnsi" w:hAnsiTheme="minorHAnsi" w:cstheme="minorHAnsi"/>
                <w:sz w:val="20"/>
                <w:szCs w:val="22"/>
              </w:rPr>
              <w:t xml:space="preserve"> </w:t>
            </w:r>
          </w:p>
        </w:tc>
        <w:tc>
          <w:tcPr>
            <w:tcW w:w="3103" w:type="pct"/>
            <w:tcBorders>
              <w:top w:val="single" w:sz="4" w:space="0" w:color="auto"/>
              <w:left w:val="single" w:sz="4" w:space="0" w:color="auto"/>
              <w:bottom w:val="single" w:sz="4" w:space="0" w:color="auto"/>
              <w:right w:val="single" w:sz="4" w:space="0" w:color="auto"/>
            </w:tcBorders>
          </w:tcPr>
          <w:p w14:paraId="4D56E9DA" w14:textId="7A495913" w:rsidR="00F75702" w:rsidRPr="00F75702" w:rsidRDefault="00F75702" w:rsidP="00F75702">
            <w:pPr>
              <w:spacing w:line="276" w:lineRule="auto"/>
              <w:rPr>
                <w:rFonts w:asciiTheme="minorHAnsi" w:hAnsiTheme="minorHAnsi" w:cstheme="minorHAnsi"/>
                <w:sz w:val="20"/>
                <w:szCs w:val="22"/>
              </w:rPr>
            </w:pPr>
            <w:r w:rsidRPr="00F75702">
              <w:rPr>
                <w:rFonts w:asciiTheme="minorHAnsi" w:hAnsiTheme="minorHAnsi" w:cstheme="minorHAnsi"/>
                <w:color w:val="00B050"/>
                <w:sz w:val="20"/>
                <w:szCs w:val="22"/>
              </w:rPr>
              <w:t xml:space="preserve">Pass: </w:t>
            </w:r>
            <w:r w:rsidRPr="00F75702">
              <w:rPr>
                <w:rFonts w:asciiTheme="minorHAnsi" w:hAnsiTheme="minorHAnsi" w:cstheme="minorHAnsi"/>
                <w:sz w:val="20"/>
                <w:szCs w:val="22"/>
              </w:rPr>
              <w:t xml:space="preserve">The tenderer provides a short description of at least 2 project(s) completed within the past 5 years that involved </w:t>
            </w:r>
            <w:r>
              <w:rPr>
                <w:rFonts w:asciiTheme="minorHAnsi" w:hAnsiTheme="minorHAnsi" w:cstheme="minorHAnsi"/>
                <w:sz w:val="20"/>
                <w:szCs w:val="22"/>
              </w:rPr>
              <w:t xml:space="preserve">applying </w:t>
            </w:r>
            <w:r w:rsidRPr="00F75702">
              <w:rPr>
                <w:rFonts w:asciiTheme="minorHAnsi" w:hAnsiTheme="minorHAnsi" w:cstheme="minorHAnsi"/>
                <w:sz w:val="20"/>
                <w:szCs w:val="22"/>
              </w:rPr>
              <w:t xml:space="preserve">expertise in rail operations and performance. Further, through </w:t>
            </w:r>
            <w:proofErr w:type="gramStart"/>
            <w:r w:rsidRPr="00F75702">
              <w:rPr>
                <w:rFonts w:asciiTheme="minorHAnsi" w:hAnsiTheme="minorHAnsi" w:cstheme="minorHAnsi"/>
                <w:sz w:val="20"/>
                <w:szCs w:val="22"/>
              </w:rPr>
              <w:t>the aforementioned, the</w:t>
            </w:r>
            <w:proofErr w:type="gramEnd"/>
            <w:r w:rsidRPr="00F75702">
              <w:rPr>
                <w:rFonts w:asciiTheme="minorHAnsi" w:hAnsiTheme="minorHAnsi" w:cstheme="minorHAnsi"/>
                <w:sz w:val="20"/>
                <w:szCs w:val="22"/>
              </w:rPr>
              <w:t xml:space="preserve"> tenderer gives RSSB a strong degree of confidence in its expertise </w:t>
            </w:r>
            <w:r>
              <w:rPr>
                <w:rFonts w:asciiTheme="minorHAnsi" w:hAnsiTheme="minorHAnsi" w:cstheme="minorHAnsi"/>
                <w:sz w:val="20"/>
                <w:szCs w:val="22"/>
              </w:rPr>
              <w:t>of rail operations and</w:t>
            </w:r>
            <w:r w:rsidR="00F87C0A">
              <w:rPr>
                <w:rFonts w:asciiTheme="minorHAnsi" w:hAnsiTheme="minorHAnsi" w:cstheme="minorHAnsi"/>
                <w:sz w:val="20"/>
                <w:szCs w:val="22"/>
              </w:rPr>
              <w:t>/or</w:t>
            </w:r>
            <w:r>
              <w:rPr>
                <w:rFonts w:asciiTheme="minorHAnsi" w:hAnsiTheme="minorHAnsi" w:cstheme="minorHAnsi"/>
                <w:sz w:val="20"/>
                <w:szCs w:val="22"/>
              </w:rPr>
              <w:t xml:space="preserve"> performance</w:t>
            </w:r>
            <w:r w:rsidRPr="00F75702">
              <w:rPr>
                <w:rFonts w:asciiTheme="minorHAnsi" w:hAnsiTheme="minorHAnsi" w:cstheme="minorHAnsi"/>
                <w:sz w:val="20"/>
                <w:szCs w:val="22"/>
              </w:rPr>
              <w:t>.</w:t>
            </w:r>
          </w:p>
          <w:p w14:paraId="1A563BDF" w14:textId="26066397" w:rsidR="00367705" w:rsidRPr="00F75702" w:rsidRDefault="00F75702" w:rsidP="00F75702">
            <w:pPr>
              <w:spacing w:line="276" w:lineRule="auto"/>
              <w:rPr>
                <w:rFonts w:asciiTheme="minorHAnsi" w:hAnsiTheme="minorHAnsi" w:cstheme="minorHAnsi"/>
                <w:color w:val="00B050"/>
                <w:sz w:val="20"/>
                <w:szCs w:val="22"/>
              </w:rPr>
            </w:pPr>
            <w:r w:rsidRPr="00F75702">
              <w:rPr>
                <w:rFonts w:asciiTheme="minorHAnsi" w:hAnsiTheme="minorHAnsi" w:cstheme="minorHAnsi"/>
                <w:color w:val="FF0000"/>
                <w:sz w:val="20"/>
                <w:szCs w:val="22"/>
              </w:rPr>
              <w:t xml:space="preserve">Fail: </w:t>
            </w:r>
            <w:r w:rsidRPr="00F75702">
              <w:rPr>
                <w:rFonts w:asciiTheme="minorHAnsi" w:hAnsiTheme="minorHAnsi" w:cstheme="minorHAnsi"/>
                <w:sz w:val="20"/>
                <w:szCs w:val="22"/>
              </w:rPr>
              <w:t xml:space="preserve">The tenderer either fails to provide evidence of at least 2 example(s) of where the tenderer has completed projects in the past 5 years that involved </w:t>
            </w:r>
            <w:r>
              <w:rPr>
                <w:rFonts w:asciiTheme="minorHAnsi" w:hAnsiTheme="minorHAnsi" w:cstheme="minorHAnsi"/>
                <w:sz w:val="20"/>
                <w:szCs w:val="22"/>
              </w:rPr>
              <w:t xml:space="preserve">applying </w:t>
            </w:r>
            <w:r w:rsidRPr="00F75702">
              <w:rPr>
                <w:rFonts w:asciiTheme="minorHAnsi" w:hAnsiTheme="minorHAnsi" w:cstheme="minorHAnsi"/>
                <w:sz w:val="20"/>
                <w:szCs w:val="22"/>
              </w:rPr>
              <w:t xml:space="preserve">expertise in rail operations and performance; or fails to provide RSSB with a strong degree of confidence in its expertise </w:t>
            </w:r>
            <w:r>
              <w:rPr>
                <w:rFonts w:asciiTheme="minorHAnsi" w:hAnsiTheme="minorHAnsi" w:cstheme="minorHAnsi"/>
                <w:sz w:val="20"/>
                <w:szCs w:val="22"/>
              </w:rPr>
              <w:t>of rail operations and</w:t>
            </w:r>
            <w:r w:rsidR="00F87C0A">
              <w:rPr>
                <w:rFonts w:asciiTheme="minorHAnsi" w:hAnsiTheme="minorHAnsi" w:cstheme="minorHAnsi"/>
                <w:sz w:val="20"/>
                <w:szCs w:val="22"/>
              </w:rPr>
              <w:t>/or</w:t>
            </w:r>
            <w:r>
              <w:rPr>
                <w:rFonts w:asciiTheme="minorHAnsi" w:hAnsiTheme="minorHAnsi" w:cstheme="minorHAnsi"/>
                <w:sz w:val="20"/>
                <w:szCs w:val="22"/>
              </w:rPr>
              <w:t xml:space="preserve"> performance.</w:t>
            </w:r>
          </w:p>
        </w:tc>
      </w:tr>
    </w:tbl>
    <w:p w14:paraId="5497B2E0" w14:textId="178E8BA0" w:rsidR="00D65903" w:rsidRDefault="00D65903" w:rsidP="00D65903">
      <w:pPr>
        <w:rPr>
          <w:lang w:eastAsia="en-GB"/>
        </w:rPr>
      </w:pPr>
    </w:p>
    <w:p w14:paraId="6776A5BF" w14:textId="77777777" w:rsidR="0082255B" w:rsidRDefault="0082255B" w:rsidP="0082255B">
      <w:pPr>
        <w:pStyle w:val="Heading30"/>
        <w:rPr>
          <w:sz w:val="28"/>
        </w:rPr>
      </w:pPr>
      <w:r w:rsidRPr="0082255B">
        <w:rPr>
          <w:sz w:val="28"/>
        </w:rPr>
        <w:t>Weighted award criteria</w:t>
      </w:r>
    </w:p>
    <w:tbl>
      <w:tblPr>
        <w:tblStyle w:val="TableGrid"/>
        <w:tblW w:w="6077"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30"/>
        <w:gridCol w:w="3628"/>
        <w:gridCol w:w="3505"/>
        <w:gridCol w:w="1070"/>
      </w:tblGrid>
      <w:tr w:rsidR="0082255B" w:rsidRPr="00D65903" w14:paraId="6AC197DE" w14:textId="77777777" w:rsidTr="00CA7C50">
        <w:trPr>
          <w:trHeight w:val="398"/>
          <w:jc w:val="center"/>
        </w:trPr>
        <w:tc>
          <w:tcPr>
            <w:tcW w:w="74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DC17C0F" w14:textId="77777777" w:rsidR="000F4C25" w:rsidRPr="00CA7C50" w:rsidRDefault="000F4C25" w:rsidP="00875261">
            <w:pPr>
              <w:spacing w:after="120" w:line="300" w:lineRule="exact"/>
              <w:rPr>
                <w:rFonts w:asciiTheme="minorHAnsi" w:hAnsiTheme="minorHAnsi" w:cstheme="minorHAnsi"/>
                <w:b/>
                <w:sz w:val="20"/>
                <w:szCs w:val="20"/>
              </w:rPr>
            </w:pPr>
            <w:r w:rsidRPr="00CA7C50">
              <w:rPr>
                <w:rFonts w:asciiTheme="minorHAnsi" w:hAnsiTheme="minorHAnsi" w:cstheme="minorHAnsi"/>
                <w:b/>
                <w:sz w:val="20"/>
                <w:szCs w:val="20"/>
              </w:rPr>
              <w:t>Award criteria</w:t>
            </w:r>
          </w:p>
        </w:tc>
        <w:tc>
          <w:tcPr>
            <w:tcW w:w="190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2C125F7" w14:textId="77777777" w:rsidR="000F4C25" w:rsidRPr="00CA7C50" w:rsidRDefault="000F4C25" w:rsidP="00875261">
            <w:pPr>
              <w:spacing w:after="120" w:line="300" w:lineRule="exact"/>
              <w:rPr>
                <w:rFonts w:asciiTheme="minorHAnsi" w:hAnsiTheme="minorHAnsi" w:cstheme="minorHAnsi"/>
                <w:b/>
                <w:sz w:val="20"/>
                <w:szCs w:val="20"/>
              </w:rPr>
            </w:pPr>
            <w:r w:rsidRPr="00CA7C50">
              <w:rPr>
                <w:rFonts w:asciiTheme="minorHAnsi" w:hAnsiTheme="minorHAnsi" w:cstheme="minorHAnsi"/>
                <w:b/>
                <w:sz w:val="20"/>
                <w:szCs w:val="20"/>
              </w:rPr>
              <w:t>Detail</w:t>
            </w:r>
          </w:p>
        </w:tc>
        <w:tc>
          <w:tcPr>
            <w:tcW w:w="184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6DA3865" w14:textId="77777777" w:rsidR="000F4C25" w:rsidRPr="00CA7C50" w:rsidRDefault="000F4C25" w:rsidP="00875261">
            <w:pPr>
              <w:spacing w:after="120" w:line="300" w:lineRule="exact"/>
              <w:rPr>
                <w:rFonts w:asciiTheme="minorHAnsi" w:hAnsiTheme="minorHAnsi" w:cstheme="minorHAnsi"/>
                <w:b/>
                <w:sz w:val="20"/>
                <w:szCs w:val="20"/>
              </w:rPr>
            </w:pPr>
            <w:r w:rsidRPr="00CA7C50">
              <w:rPr>
                <w:rFonts w:asciiTheme="minorHAnsi" w:hAnsiTheme="minorHAnsi" w:cstheme="minorHAnsi"/>
                <w:b/>
                <w:sz w:val="20"/>
                <w:szCs w:val="20"/>
              </w:rPr>
              <w:t>Evaluation Criteria</w:t>
            </w:r>
          </w:p>
        </w:tc>
        <w:tc>
          <w:tcPr>
            <w:tcW w:w="5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CB22EFE" w14:textId="77777777" w:rsidR="000F4C25" w:rsidRPr="00CA7C50" w:rsidRDefault="000F4C25" w:rsidP="00875261">
            <w:pPr>
              <w:spacing w:after="120" w:line="300" w:lineRule="exact"/>
              <w:rPr>
                <w:rFonts w:asciiTheme="minorHAnsi" w:hAnsiTheme="minorHAnsi" w:cstheme="minorHAnsi"/>
                <w:b/>
                <w:sz w:val="20"/>
                <w:szCs w:val="20"/>
              </w:rPr>
            </w:pPr>
            <w:r w:rsidRPr="00CA7C50">
              <w:rPr>
                <w:rFonts w:asciiTheme="minorHAnsi" w:hAnsiTheme="minorHAnsi" w:cstheme="minorHAnsi"/>
                <w:b/>
                <w:sz w:val="20"/>
                <w:szCs w:val="20"/>
              </w:rPr>
              <w:t xml:space="preserve">Weighting </w:t>
            </w:r>
          </w:p>
        </w:tc>
      </w:tr>
      <w:tr w:rsidR="00CA7C50" w:rsidRPr="00D65903" w14:paraId="40F97D5A" w14:textId="77777777" w:rsidTr="00CA7C50">
        <w:trPr>
          <w:trHeight w:val="724"/>
          <w:jc w:val="center"/>
        </w:trPr>
        <w:tc>
          <w:tcPr>
            <w:tcW w:w="74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FEC186F" w14:textId="77777777" w:rsidR="0082255B" w:rsidRPr="00CA7C50" w:rsidRDefault="0082255B" w:rsidP="0082255B">
            <w:pPr>
              <w:spacing w:after="120" w:line="300" w:lineRule="exact"/>
              <w:rPr>
                <w:rFonts w:asciiTheme="minorHAnsi" w:hAnsiTheme="minorHAnsi" w:cstheme="minorHAnsi"/>
                <w:sz w:val="20"/>
                <w:szCs w:val="20"/>
              </w:rPr>
            </w:pPr>
            <w:r w:rsidRPr="00CA7C50">
              <w:rPr>
                <w:rFonts w:asciiTheme="minorHAnsi" w:hAnsiTheme="minorHAnsi" w:cstheme="minorHAnsi"/>
                <w:b/>
                <w:sz w:val="20"/>
                <w:szCs w:val="20"/>
              </w:rPr>
              <w:t>A1</w:t>
            </w:r>
            <w:r w:rsidRPr="00CA7C50">
              <w:rPr>
                <w:rFonts w:asciiTheme="minorHAnsi" w:hAnsiTheme="minorHAnsi" w:cstheme="minorHAnsi"/>
                <w:sz w:val="20"/>
                <w:szCs w:val="20"/>
              </w:rPr>
              <w:t xml:space="preserve"> Robust methodology and ability to </w:t>
            </w:r>
            <w:r w:rsidRPr="00CA7C50">
              <w:rPr>
                <w:rFonts w:asciiTheme="minorHAnsi" w:hAnsiTheme="minorHAnsi" w:cstheme="minorHAnsi"/>
                <w:sz w:val="20"/>
                <w:szCs w:val="20"/>
              </w:rPr>
              <w:lastRenderedPageBreak/>
              <w:t>apply it to the client’s needs</w:t>
            </w:r>
          </w:p>
          <w:p w14:paraId="3F722CAC" w14:textId="77777777" w:rsidR="0082255B" w:rsidRPr="00CA7C50" w:rsidRDefault="0082255B" w:rsidP="0082255B">
            <w:pPr>
              <w:spacing w:after="120" w:line="300" w:lineRule="exact"/>
              <w:rPr>
                <w:rFonts w:asciiTheme="minorHAnsi" w:hAnsiTheme="minorHAnsi" w:cstheme="minorHAnsi"/>
                <w:sz w:val="20"/>
                <w:szCs w:val="20"/>
              </w:rPr>
            </w:pPr>
            <w:r w:rsidRPr="00CA7C50">
              <w:rPr>
                <w:rFonts w:asciiTheme="minorHAnsi" w:hAnsiTheme="minorHAnsi" w:cstheme="minorHAnsi"/>
                <w:sz w:val="20"/>
                <w:szCs w:val="20"/>
              </w:rPr>
              <w:t>[Max 6 pages]</w:t>
            </w:r>
          </w:p>
        </w:tc>
        <w:tc>
          <w:tcPr>
            <w:tcW w:w="190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288DDD" w14:textId="77777777" w:rsidR="0082255B" w:rsidRPr="00CA7C50" w:rsidRDefault="0082255B" w:rsidP="0082255B">
            <w:pPr>
              <w:spacing w:after="120" w:line="300" w:lineRule="exact"/>
              <w:rPr>
                <w:rFonts w:asciiTheme="minorHAnsi" w:hAnsiTheme="minorHAnsi" w:cstheme="minorHAnsi"/>
                <w:sz w:val="20"/>
                <w:szCs w:val="20"/>
              </w:rPr>
            </w:pPr>
            <w:r w:rsidRPr="00CA7C50">
              <w:rPr>
                <w:rFonts w:asciiTheme="minorHAnsi" w:hAnsiTheme="minorHAnsi" w:cstheme="minorHAnsi"/>
                <w:sz w:val="20"/>
                <w:szCs w:val="20"/>
              </w:rPr>
              <w:lastRenderedPageBreak/>
              <w:t>The tenderer provides a method statement of how it is intended to deliver against all aspects of the objectives of this work. This should include:</w:t>
            </w:r>
          </w:p>
          <w:p w14:paraId="20D726C9" w14:textId="77777777" w:rsidR="0082255B" w:rsidRPr="00CA7C50" w:rsidRDefault="0082255B" w:rsidP="00B31284">
            <w:pPr>
              <w:pStyle w:val="ListParagraph"/>
              <w:numPr>
                <w:ilvl w:val="0"/>
                <w:numId w:val="34"/>
              </w:numPr>
              <w:spacing w:after="120" w:line="300" w:lineRule="exact"/>
              <w:rPr>
                <w:rFonts w:asciiTheme="minorHAnsi" w:hAnsiTheme="minorHAnsi" w:cstheme="minorHAnsi"/>
                <w:sz w:val="20"/>
                <w:szCs w:val="20"/>
              </w:rPr>
            </w:pPr>
            <w:r w:rsidRPr="00CA7C50">
              <w:rPr>
                <w:rFonts w:asciiTheme="minorHAnsi" w:hAnsiTheme="minorHAnsi" w:cstheme="minorHAnsi"/>
                <w:sz w:val="20"/>
                <w:szCs w:val="20"/>
              </w:rPr>
              <w:lastRenderedPageBreak/>
              <w:t>How will the tenderer undertake a robust analysis to provide evidence on good train regulation practice from previous/current trials?</w:t>
            </w:r>
          </w:p>
          <w:p w14:paraId="78F7BC24" w14:textId="77777777" w:rsidR="0082255B" w:rsidRPr="00CA7C50" w:rsidRDefault="0082255B" w:rsidP="00B31284">
            <w:pPr>
              <w:pStyle w:val="ListParagraph"/>
              <w:numPr>
                <w:ilvl w:val="0"/>
                <w:numId w:val="34"/>
              </w:numPr>
              <w:spacing w:after="120" w:line="300" w:lineRule="exact"/>
              <w:rPr>
                <w:rFonts w:asciiTheme="minorHAnsi" w:hAnsiTheme="minorHAnsi" w:cstheme="minorHAnsi"/>
                <w:sz w:val="20"/>
                <w:szCs w:val="20"/>
              </w:rPr>
            </w:pPr>
            <w:r w:rsidRPr="00CA7C50">
              <w:rPr>
                <w:rFonts w:asciiTheme="minorHAnsi" w:hAnsiTheme="minorHAnsi" w:cstheme="minorHAnsi"/>
                <w:sz w:val="20"/>
                <w:szCs w:val="20"/>
              </w:rPr>
              <w:t>How will the tenderer develop the toolkit / good practice guide for evidence-based train regulation practice?</w:t>
            </w:r>
          </w:p>
          <w:p w14:paraId="52F9AA16" w14:textId="384E3FE8" w:rsidR="0082255B" w:rsidRPr="00CA7C50" w:rsidRDefault="0082255B" w:rsidP="00B31284">
            <w:pPr>
              <w:pStyle w:val="ListParagraph"/>
              <w:numPr>
                <w:ilvl w:val="0"/>
                <w:numId w:val="34"/>
              </w:numPr>
              <w:spacing w:after="120" w:line="300" w:lineRule="exact"/>
              <w:rPr>
                <w:rFonts w:asciiTheme="minorHAnsi" w:hAnsiTheme="minorHAnsi" w:cstheme="minorHAnsi"/>
                <w:sz w:val="20"/>
                <w:szCs w:val="20"/>
              </w:rPr>
            </w:pPr>
            <w:r w:rsidRPr="00CA7C50">
              <w:rPr>
                <w:rFonts w:asciiTheme="minorHAnsi" w:hAnsiTheme="minorHAnsi" w:cstheme="minorHAnsi"/>
                <w:sz w:val="20"/>
                <w:szCs w:val="20"/>
              </w:rPr>
              <w:t>How will the tenderer undertake the performance modelling analysis</w:t>
            </w:r>
            <w:r w:rsidR="0016492C">
              <w:rPr>
                <w:rFonts w:asciiTheme="minorHAnsi" w:hAnsiTheme="minorHAnsi" w:cstheme="minorHAnsi"/>
                <w:sz w:val="20"/>
                <w:szCs w:val="20"/>
              </w:rPr>
              <w:t xml:space="preserve"> and capacity utilisation testing?</w:t>
            </w:r>
          </w:p>
          <w:p w14:paraId="261610C6" w14:textId="77777777" w:rsidR="0082255B" w:rsidRPr="00CA7C50" w:rsidRDefault="0082255B" w:rsidP="00B31284">
            <w:pPr>
              <w:pStyle w:val="ListParagraph"/>
              <w:numPr>
                <w:ilvl w:val="0"/>
                <w:numId w:val="34"/>
              </w:numPr>
              <w:spacing w:after="120" w:line="300" w:lineRule="exact"/>
              <w:rPr>
                <w:rFonts w:asciiTheme="minorHAnsi" w:hAnsiTheme="minorHAnsi" w:cstheme="minorHAnsi"/>
                <w:sz w:val="20"/>
                <w:szCs w:val="20"/>
              </w:rPr>
            </w:pPr>
            <w:r w:rsidRPr="00CA7C50">
              <w:rPr>
                <w:rFonts w:asciiTheme="minorHAnsi" w:hAnsiTheme="minorHAnsi" w:cstheme="minorHAnsi"/>
                <w:sz w:val="20"/>
                <w:szCs w:val="20"/>
              </w:rPr>
              <w:t>How will the tenderer elicit information and validate outputs with industry stakeholders in an efficient and effective way?</w:t>
            </w:r>
          </w:p>
          <w:p w14:paraId="378E486F" w14:textId="77777777" w:rsidR="00CA7C50" w:rsidRPr="00CA7C50" w:rsidRDefault="00CA7C50" w:rsidP="00B31284">
            <w:pPr>
              <w:pStyle w:val="ListParagraph"/>
              <w:numPr>
                <w:ilvl w:val="0"/>
                <w:numId w:val="34"/>
              </w:numPr>
              <w:spacing w:after="120" w:line="300" w:lineRule="exact"/>
              <w:rPr>
                <w:rFonts w:asciiTheme="minorHAnsi" w:hAnsiTheme="minorHAnsi" w:cstheme="minorHAnsi"/>
                <w:sz w:val="20"/>
                <w:szCs w:val="20"/>
              </w:rPr>
            </w:pPr>
            <w:r w:rsidRPr="00CA7C50">
              <w:rPr>
                <w:rFonts w:asciiTheme="minorHAnsi" w:hAnsiTheme="minorHAnsi" w:cstheme="minorHAnsi"/>
                <w:sz w:val="20"/>
                <w:szCs w:val="20"/>
              </w:rPr>
              <w:t>How will the tenderer support the implementation to facilitate the wider industry use of the toolkit/guidance?</w:t>
            </w:r>
          </w:p>
        </w:tc>
        <w:tc>
          <w:tcPr>
            <w:tcW w:w="184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87D8F42" w14:textId="77777777" w:rsidR="0082255B" w:rsidRPr="00CA7C50" w:rsidRDefault="0082255B" w:rsidP="0082255B">
            <w:pPr>
              <w:spacing w:after="120" w:line="300" w:lineRule="exact"/>
              <w:rPr>
                <w:rFonts w:asciiTheme="minorHAnsi" w:hAnsiTheme="minorHAnsi" w:cstheme="minorHAnsi"/>
                <w:sz w:val="20"/>
                <w:szCs w:val="20"/>
              </w:rPr>
            </w:pPr>
            <w:r w:rsidRPr="00CA7C50">
              <w:rPr>
                <w:rFonts w:asciiTheme="minorHAnsi" w:hAnsiTheme="minorHAnsi" w:cstheme="minorHAnsi"/>
                <w:sz w:val="20"/>
                <w:szCs w:val="20"/>
              </w:rPr>
              <w:lastRenderedPageBreak/>
              <w:t>The tenderer’s response:</w:t>
            </w:r>
          </w:p>
          <w:p w14:paraId="33EDB503" w14:textId="77777777" w:rsidR="0082255B" w:rsidRPr="00CA7C50" w:rsidRDefault="0082255B" w:rsidP="00606182">
            <w:pPr>
              <w:pStyle w:val="TableBodyLeft"/>
              <w:numPr>
                <w:ilvl w:val="0"/>
                <w:numId w:val="29"/>
              </w:numPr>
              <w:tabs>
                <w:tab w:val="clear" w:pos="113"/>
              </w:tabs>
              <w:ind w:left="190" w:hanging="190"/>
              <w:rPr>
                <w:rFonts w:asciiTheme="minorHAnsi" w:hAnsiTheme="minorHAnsi" w:cstheme="minorHAnsi"/>
                <w:sz w:val="20"/>
                <w:szCs w:val="20"/>
              </w:rPr>
            </w:pPr>
            <w:r w:rsidRPr="00CA7C50">
              <w:rPr>
                <w:rFonts w:asciiTheme="minorHAnsi" w:hAnsiTheme="minorHAnsi" w:cstheme="minorHAnsi"/>
                <w:sz w:val="20"/>
                <w:szCs w:val="20"/>
              </w:rPr>
              <w:t>Demonstrates their understanding of the objectives and provides a coherent and systematic approach to meeting all the objectives</w:t>
            </w:r>
          </w:p>
          <w:p w14:paraId="41460C5B" w14:textId="77777777" w:rsidR="00CA7C50" w:rsidRDefault="0082255B" w:rsidP="00606182">
            <w:pPr>
              <w:pStyle w:val="TableBodyLeft"/>
              <w:numPr>
                <w:ilvl w:val="0"/>
                <w:numId w:val="29"/>
              </w:numPr>
              <w:tabs>
                <w:tab w:val="clear" w:pos="113"/>
              </w:tabs>
              <w:ind w:left="190" w:hanging="190"/>
              <w:rPr>
                <w:rFonts w:asciiTheme="minorHAnsi" w:hAnsiTheme="minorHAnsi" w:cstheme="minorHAnsi"/>
                <w:sz w:val="20"/>
                <w:szCs w:val="20"/>
              </w:rPr>
            </w:pPr>
            <w:r w:rsidRPr="00CA7C50">
              <w:rPr>
                <w:rFonts w:asciiTheme="minorHAnsi" w:hAnsiTheme="minorHAnsi" w:cstheme="minorHAnsi"/>
                <w:sz w:val="20"/>
                <w:szCs w:val="20"/>
              </w:rPr>
              <w:lastRenderedPageBreak/>
              <w:t>Proposes a sound, impartial and credible methodology to</w:t>
            </w:r>
            <w:r w:rsidR="00CA7C50">
              <w:rPr>
                <w:rFonts w:asciiTheme="minorHAnsi" w:hAnsiTheme="minorHAnsi" w:cstheme="minorHAnsi"/>
                <w:sz w:val="20"/>
                <w:szCs w:val="20"/>
              </w:rPr>
              <w:t>:</w:t>
            </w:r>
          </w:p>
          <w:p w14:paraId="3754D7D9" w14:textId="77777777" w:rsidR="00CA7C50" w:rsidRDefault="00CA7C50" w:rsidP="00606182">
            <w:pPr>
              <w:pStyle w:val="TableBodyLeft"/>
              <w:numPr>
                <w:ilvl w:val="1"/>
                <w:numId w:val="29"/>
              </w:numPr>
              <w:tabs>
                <w:tab w:val="clear" w:pos="113"/>
              </w:tabs>
              <w:ind w:left="607"/>
              <w:rPr>
                <w:rFonts w:asciiTheme="minorHAnsi" w:hAnsiTheme="minorHAnsi" w:cstheme="minorHAnsi"/>
                <w:sz w:val="20"/>
                <w:szCs w:val="20"/>
              </w:rPr>
            </w:pPr>
            <w:r>
              <w:rPr>
                <w:rFonts w:asciiTheme="minorHAnsi" w:hAnsiTheme="minorHAnsi" w:cstheme="minorHAnsi"/>
                <w:sz w:val="20"/>
                <w:szCs w:val="20"/>
              </w:rPr>
              <w:t>Undertake the reverse analysis of previous/existing trials</w:t>
            </w:r>
          </w:p>
          <w:p w14:paraId="4CE98309" w14:textId="77777777" w:rsidR="00CA7C50" w:rsidRDefault="00CA7C50" w:rsidP="00606182">
            <w:pPr>
              <w:pStyle w:val="TableBodyLeft"/>
              <w:numPr>
                <w:ilvl w:val="1"/>
                <w:numId w:val="29"/>
              </w:numPr>
              <w:tabs>
                <w:tab w:val="clear" w:pos="113"/>
              </w:tabs>
              <w:ind w:left="607"/>
              <w:rPr>
                <w:rFonts w:asciiTheme="minorHAnsi" w:hAnsiTheme="minorHAnsi" w:cstheme="minorHAnsi"/>
                <w:sz w:val="20"/>
                <w:szCs w:val="20"/>
              </w:rPr>
            </w:pPr>
            <w:r>
              <w:rPr>
                <w:rFonts w:asciiTheme="minorHAnsi" w:hAnsiTheme="minorHAnsi" w:cstheme="minorHAnsi"/>
                <w:sz w:val="20"/>
                <w:szCs w:val="20"/>
              </w:rPr>
              <w:t>Develop the good practice toolkit / guidance</w:t>
            </w:r>
          </w:p>
          <w:p w14:paraId="3554DCFE" w14:textId="010DDF85" w:rsidR="00CA7C50" w:rsidRDefault="006C7F9E" w:rsidP="00606182">
            <w:pPr>
              <w:pStyle w:val="TableBodyLeft"/>
              <w:numPr>
                <w:ilvl w:val="1"/>
                <w:numId w:val="29"/>
              </w:numPr>
              <w:tabs>
                <w:tab w:val="clear" w:pos="113"/>
              </w:tabs>
              <w:ind w:left="607"/>
              <w:rPr>
                <w:rFonts w:asciiTheme="minorHAnsi" w:hAnsiTheme="minorHAnsi" w:cstheme="minorHAnsi"/>
                <w:sz w:val="20"/>
                <w:szCs w:val="20"/>
              </w:rPr>
            </w:pPr>
            <w:r>
              <w:rPr>
                <w:rFonts w:asciiTheme="minorHAnsi" w:hAnsiTheme="minorHAnsi" w:cstheme="minorHAnsi"/>
                <w:sz w:val="20"/>
                <w:szCs w:val="20"/>
              </w:rPr>
              <w:t xml:space="preserve">Undertake the performance modelling analysis and capacity utilisation testing </w:t>
            </w:r>
          </w:p>
          <w:p w14:paraId="32D2254E" w14:textId="77777777" w:rsidR="00CA7C50" w:rsidRDefault="00CA7C50" w:rsidP="00606182">
            <w:pPr>
              <w:pStyle w:val="TableBodyLeft"/>
              <w:numPr>
                <w:ilvl w:val="1"/>
                <w:numId w:val="29"/>
              </w:numPr>
              <w:tabs>
                <w:tab w:val="clear" w:pos="113"/>
              </w:tabs>
              <w:ind w:left="607"/>
              <w:rPr>
                <w:rFonts w:asciiTheme="minorHAnsi" w:hAnsiTheme="minorHAnsi" w:cstheme="minorHAnsi"/>
                <w:sz w:val="20"/>
                <w:szCs w:val="20"/>
              </w:rPr>
            </w:pPr>
            <w:r>
              <w:rPr>
                <w:rFonts w:asciiTheme="minorHAnsi" w:hAnsiTheme="minorHAnsi" w:cstheme="minorHAnsi"/>
                <w:sz w:val="20"/>
                <w:szCs w:val="20"/>
              </w:rPr>
              <w:t>Support the wider industry implantation of the toolkit/guidance</w:t>
            </w:r>
          </w:p>
          <w:p w14:paraId="42EE013F" w14:textId="77777777" w:rsidR="0082255B" w:rsidRPr="00CA7C50" w:rsidRDefault="0082255B" w:rsidP="00606182">
            <w:pPr>
              <w:pStyle w:val="TableBodyLeft"/>
              <w:numPr>
                <w:ilvl w:val="0"/>
                <w:numId w:val="29"/>
              </w:numPr>
              <w:tabs>
                <w:tab w:val="clear" w:pos="113"/>
              </w:tabs>
              <w:rPr>
                <w:rFonts w:asciiTheme="minorHAnsi" w:hAnsiTheme="minorHAnsi" w:cstheme="minorHAnsi"/>
                <w:sz w:val="20"/>
                <w:szCs w:val="20"/>
              </w:rPr>
            </w:pPr>
            <w:r w:rsidRPr="00CA7C50">
              <w:rPr>
                <w:rFonts w:asciiTheme="minorHAnsi" w:hAnsiTheme="minorHAnsi" w:cstheme="minorHAnsi"/>
                <w:sz w:val="20"/>
                <w:szCs w:val="20"/>
              </w:rPr>
              <w:t>Demonstrates an efficient and effective methodology to elicit information and validate outputs with industry stakeholders.</w:t>
            </w:r>
          </w:p>
        </w:tc>
        <w:tc>
          <w:tcPr>
            <w:tcW w:w="5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FB2948B" w14:textId="77777777" w:rsidR="0082255B" w:rsidRPr="00CA7C50" w:rsidRDefault="0082255B" w:rsidP="0082255B">
            <w:pPr>
              <w:spacing w:after="120" w:line="300" w:lineRule="exact"/>
              <w:rPr>
                <w:rFonts w:asciiTheme="minorHAnsi" w:hAnsiTheme="minorHAnsi" w:cstheme="minorHAnsi"/>
                <w:sz w:val="20"/>
                <w:szCs w:val="20"/>
              </w:rPr>
            </w:pPr>
            <w:r w:rsidRPr="00CA7C50">
              <w:rPr>
                <w:rFonts w:asciiTheme="minorHAnsi" w:hAnsiTheme="minorHAnsi" w:cstheme="minorHAnsi"/>
                <w:sz w:val="20"/>
                <w:szCs w:val="20"/>
              </w:rPr>
              <w:lastRenderedPageBreak/>
              <w:t>30%</w:t>
            </w:r>
          </w:p>
        </w:tc>
      </w:tr>
      <w:tr w:rsidR="0082255B" w:rsidRPr="00D65903" w14:paraId="0B9A7CD1" w14:textId="77777777" w:rsidTr="00CA7C50">
        <w:trPr>
          <w:trHeight w:val="724"/>
          <w:jc w:val="center"/>
        </w:trPr>
        <w:tc>
          <w:tcPr>
            <w:tcW w:w="74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E4AABE7" w14:textId="77777777" w:rsidR="0082255B" w:rsidRPr="00CA7C50" w:rsidRDefault="0082255B" w:rsidP="0082255B">
            <w:pPr>
              <w:spacing w:after="120" w:line="300" w:lineRule="exact"/>
              <w:rPr>
                <w:rFonts w:asciiTheme="minorHAnsi" w:hAnsiTheme="minorHAnsi" w:cstheme="minorHAnsi"/>
                <w:sz w:val="20"/>
                <w:szCs w:val="20"/>
              </w:rPr>
            </w:pPr>
            <w:r w:rsidRPr="00CA7C50">
              <w:rPr>
                <w:rFonts w:asciiTheme="minorHAnsi" w:hAnsiTheme="minorHAnsi" w:cstheme="minorHAnsi"/>
                <w:b/>
                <w:sz w:val="20"/>
                <w:szCs w:val="20"/>
              </w:rPr>
              <w:t>A2</w:t>
            </w:r>
            <w:r w:rsidRPr="00CA7C50">
              <w:rPr>
                <w:rFonts w:asciiTheme="minorHAnsi" w:hAnsiTheme="minorHAnsi" w:cstheme="minorHAnsi"/>
                <w:sz w:val="20"/>
                <w:szCs w:val="20"/>
              </w:rPr>
              <w:t xml:space="preserve"> Independence, knowledge and expertise in subject area</w:t>
            </w:r>
          </w:p>
          <w:p w14:paraId="51B19E53" w14:textId="77777777" w:rsidR="0082255B" w:rsidRPr="00CA7C50" w:rsidRDefault="0082255B" w:rsidP="0082255B">
            <w:pPr>
              <w:spacing w:after="120" w:line="300" w:lineRule="exact"/>
              <w:rPr>
                <w:rFonts w:asciiTheme="minorHAnsi" w:hAnsiTheme="minorHAnsi" w:cstheme="minorHAnsi"/>
                <w:sz w:val="20"/>
                <w:szCs w:val="20"/>
              </w:rPr>
            </w:pPr>
            <w:r w:rsidRPr="00CA7C50">
              <w:rPr>
                <w:rFonts w:asciiTheme="minorHAnsi" w:hAnsiTheme="minorHAnsi" w:cstheme="minorHAnsi"/>
                <w:sz w:val="20"/>
                <w:szCs w:val="20"/>
              </w:rPr>
              <w:t>[Max 4 pages]</w:t>
            </w:r>
          </w:p>
        </w:tc>
        <w:tc>
          <w:tcPr>
            <w:tcW w:w="190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613B517" w14:textId="77777777" w:rsidR="0082255B" w:rsidRPr="00CA7C50" w:rsidRDefault="0082255B" w:rsidP="0082255B">
            <w:pPr>
              <w:spacing w:after="120" w:line="300" w:lineRule="exact"/>
              <w:rPr>
                <w:rFonts w:asciiTheme="minorHAnsi" w:hAnsiTheme="minorHAnsi" w:cstheme="minorHAnsi"/>
                <w:sz w:val="20"/>
                <w:szCs w:val="20"/>
              </w:rPr>
            </w:pPr>
            <w:r w:rsidRPr="00CA7C50">
              <w:rPr>
                <w:rFonts w:asciiTheme="minorHAnsi" w:hAnsiTheme="minorHAnsi" w:cstheme="minorHAnsi"/>
                <w:sz w:val="20"/>
                <w:szCs w:val="20"/>
              </w:rPr>
              <w:t>The tenderer should detail the knowledge and expertise of the team who will be undertaking this work</w:t>
            </w:r>
            <w:r w:rsidR="00CA7C50">
              <w:rPr>
                <w:rFonts w:asciiTheme="minorHAnsi" w:hAnsiTheme="minorHAnsi" w:cstheme="minorHAnsi"/>
                <w:sz w:val="20"/>
                <w:szCs w:val="20"/>
              </w:rPr>
              <w:t>.  This should include:</w:t>
            </w:r>
          </w:p>
          <w:p w14:paraId="5D16EC26" w14:textId="77777777" w:rsidR="0082255B" w:rsidRDefault="0082255B" w:rsidP="00B31284">
            <w:pPr>
              <w:pStyle w:val="ListParagraph"/>
              <w:numPr>
                <w:ilvl w:val="0"/>
                <w:numId w:val="43"/>
              </w:numPr>
              <w:spacing w:after="120" w:line="300" w:lineRule="exact"/>
              <w:rPr>
                <w:rFonts w:asciiTheme="minorHAnsi" w:hAnsiTheme="minorHAnsi" w:cstheme="minorHAnsi"/>
                <w:sz w:val="20"/>
                <w:szCs w:val="20"/>
              </w:rPr>
            </w:pPr>
            <w:r w:rsidRPr="00CA7C50">
              <w:rPr>
                <w:rFonts w:asciiTheme="minorHAnsi" w:hAnsiTheme="minorHAnsi" w:cstheme="minorHAnsi"/>
                <w:sz w:val="20"/>
                <w:szCs w:val="20"/>
              </w:rPr>
              <w:t>How will the tenderer apply their knowledge, expertise and skills to meet the objectives of this work?</w:t>
            </w:r>
          </w:p>
          <w:p w14:paraId="536E61DE" w14:textId="77777777" w:rsidR="00CA7C50" w:rsidRDefault="00CA7C50" w:rsidP="00B31284">
            <w:pPr>
              <w:pStyle w:val="ListParagraph"/>
              <w:numPr>
                <w:ilvl w:val="0"/>
                <w:numId w:val="43"/>
              </w:numPr>
              <w:spacing w:after="120" w:line="300" w:lineRule="exact"/>
              <w:rPr>
                <w:rFonts w:asciiTheme="minorHAnsi" w:hAnsiTheme="minorHAnsi" w:cstheme="minorHAnsi"/>
                <w:sz w:val="20"/>
                <w:szCs w:val="20"/>
              </w:rPr>
            </w:pPr>
            <w:r>
              <w:rPr>
                <w:rFonts w:asciiTheme="minorHAnsi" w:hAnsiTheme="minorHAnsi" w:cstheme="minorHAnsi"/>
                <w:sz w:val="20"/>
                <w:szCs w:val="20"/>
              </w:rPr>
              <w:t>What expertise does the supplier have in:</w:t>
            </w:r>
          </w:p>
          <w:p w14:paraId="4CAD6959" w14:textId="77777777" w:rsidR="00CA7C50" w:rsidRDefault="00CA7C50" w:rsidP="00B31284">
            <w:pPr>
              <w:pStyle w:val="ListParagraph"/>
              <w:numPr>
                <w:ilvl w:val="1"/>
                <w:numId w:val="43"/>
              </w:numPr>
              <w:spacing w:after="120" w:line="300" w:lineRule="exact"/>
              <w:rPr>
                <w:rFonts w:asciiTheme="minorHAnsi" w:hAnsiTheme="minorHAnsi" w:cstheme="minorHAnsi"/>
                <w:sz w:val="20"/>
                <w:szCs w:val="20"/>
              </w:rPr>
            </w:pPr>
            <w:r>
              <w:rPr>
                <w:rFonts w:asciiTheme="minorHAnsi" w:hAnsiTheme="minorHAnsi" w:cstheme="minorHAnsi"/>
                <w:sz w:val="20"/>
                <w:szCs w:val="20"/>
              </w:rPr>
              <w:t>Rail operations and performance</w:t>
            </w:r>
          </w:p>
          <w:p w14:paraId="33AF6428" w14:textId="77777777" w:rsidR="00CA7C50" w:rsidRDefault="00CA7C50" w:rsidP="00B31284">
            <w:pPr>
              <w:pStyle w:val="ListParagraph"/>
              <w:numPr>
                <w:ilvl w:val="1"/>
                <w:numId w:val="43"/>
              </w:numPr>
              <w:spacing w:after="120" w:line="300" w:lineRule="exact"/>
              <w:rPr>
                <w:rFonts w:asciiTheme="minorHAnsi" w:hAnsiTheme="minorHAnsi" w:cstheme="minorHAnsi"/>
                <w:sz w:val="20"/>
                <w:szCs w:val="20"/>
              </w:rPr>
            </w:pPr>
            <w:r>
              <w:rPr>
                <w:rFonts w:asciiTheme="minorHAnsi" w:hAnsiTheme="minorHAnsi" w:cstheme="minorHAnsi"/>
                <w:sz w:val="20"/>
                <w:szCs w:val="20"/>
              </w:rPr>
              <w:t>Data modelling and undertaking robust quantitative analyses</w:t>
            </w:r>
          </w:p>
          <w:p w14:paraId="6B36A28D" w14:textId="77777777" w:rsidR="00CA7C50" w:rsidRDefault="00CA7C50" w:rsidP="00B31284">
            <w:pPr>
              <w:pStyle w:val="ListParagraph"/>
              <w:numPr>
                <w:ilvl w:val="1"/>
                <w:numId w:val="43"/>
              </w:numPr>
              <w:spacing w:after="120" w:line="300" w:lineRule="exact"/>
              <w:rPr>
                <w:rFonts w:asciiTheme="minorHAnsi" w:hAnsiTheme="minorHAnsi" w:cstheme="minorHAnsi"/>
                <w:sz w:val="20"/>
                <w:szCs w:val="20"/>
              </w:rPr>
            </w:pPr>
            <w:r>
              <w:rPr>
                <w:rFonts w:asciiTheme="minorHAnsi" w:hAnsiTheme="minorHAnsi" w:cstheme="minorHAnsi"/>
                <w:sz w:val="20"/>
                <w:szCs w:val="20"/>
              </w:rPr>
              <w:t>stakeholder engagement</w:t>
            </w:r>
          </w:p>
          <w:p w14:paraId="2A06EE04" w14:textId="77777777" w:rsidR="00CA7C50" w:rsidRPr="00CA7C50" w:rsidRDefault="00CA7C50" w:rsidP="00B31284">
            <w:pPr>
              <w:pStyle w:val="ListParagraph"/>
              <w:numPr>
                <w:ilvl w:val="0"/>
                <w:numId w:val="43"/>
              </w:numPr>
              <w:spacing w:after="120" w:line="300" w:lineRule="exact"/>
              <w:rPr>
                <w:rFonts w:asciiTheme="minorHAnsi" w:hAnsiTheme="minorHAnsi" w:cstheme="minorHAnsi"/>
                <w:sz w:val="20"/>
                <w:szCs w:val="20"/>
              </w:rPr>
            </w:pPr>
            <w:r>
              <w:rPr>
                <w:rFonts w:asciiTheme="minorHAnsi" w:hAnsiTheme="minorHAnsi" w:cstheme="minorHAnsi"/>
                <w:sz w:val="20"/>
                <w:szCs w:val="20"/>
              </w:rPr>
              <w:t>How will the tenderer ensure impartiality and independence?</w:t>
            </w:r>
          </w:p>
        </w:tc>
        <w:tc>
          <w:tcPr>
            <w:tcW w:w="184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6E5CD6B" w14:textId="77777777" w:rsidR="0082255B" w:rsidRPr="00CA7C50" w:rsidRDefault="0082255B" w:rsidP="0082255B">
            <w:pPr>
              <w:spacing w:after="120" w:line="300" w:lineRule="exact"/>
              <w:rPr>
                <w:rFonts w:asciiTheme="minorHAnsi" w:hAnsiTheme="minorHAnsi" w:cstheme="minorHAnsi"/>
                <w:sz w:val="20"/>
                <w:szCs w:val="20"/>
              </w:rPr>
            </w:pPr>
            <w:r w:rsidRPr="00CA7C50">
              <w:rPr>
                <w:rFonts w:asciiTheme="minorHAnsi" w:hAnsiTheme="minorHAnsi" w:cstheme="minorHAnsi"/>
                <w:sz w:val="20"/>
                <w:szCs w:val="20"/>
              </w:rPr>
              <w:t>The tenderer’s response:</w:t>
            </w:r>
          </w:p>
          <w:p w14:paraId="19066408" w14:textId="77777777" w:rsidR="0082255B" w:rsidRDefault="0082255B" w:rsidP="00B31284">
            <w:pPr>
              <w:pStyle w:val="ListParagraph"/>
              <w:numPr>
                <w:ilvl w:val="0"/>
                <w:numId w:val="34"/>
              </w:numPr>
              <w:spacing w:after="120" w:line="300" w:lineRule="exact"/>
              <w:rPr>
                <w:rFonts w:asciiTheme="minorHAnsi" w:hAnsiTheme="minorHAnsi" w:cstheme="minorHAnsi"/>
                <w:sz w:val="20"/>
                <w:szCs w:val="20"/>
              </w:rPr>
            </w:pPr>
            <w:r w:rsidRPr="00CA7C50">
              <w:rPr>
                <w:rFonts w:asciiTheme="minorHAnsi" w:hAnsiTheme="minorHAnsi" w:cstheme="minorHAnsi"/>
                <w:sz w:val="20"/>
                <w:szCs w:val="20"/>
              </w:rPr>
              <w:t>Provides evidence of their knowledge and expertise in</w:t>
            </w:r>
            <w:r w:rsidR="00CA7C50">
              <w:rPr>
                <w:rFonts w:asciiTheme="minorHAnsi" w:hAnsiTheme="minorHAnsi" w:cstheme="minorHAnsi"/>
                <w:sz w:val="20"/>
                <w:szCs w:val="20"/>
              </w:rPr>
              <w:t>:</w:t>
            </w:r>
          </w:p>
          <w:p w14:paraId="25383870" w14:textId="77777777" w:rsidR="00CA7C50" w:rsidRPr="00CA7C50" w:rsidRDefault="00CA7C50" w:rsidP="00B31284">
            <w:pPr>
              <w:pStyle w:val="ListParagraph"/>
              <w:numPr>
                <w:ilvl w:val="1"/>
                <w:numId w:val="34"/>
              </w:numPr>
              <w:spacing w:after="120" w:line="300" w:lineRule="exact"/>
              <w:ind w:left="742"/>
              <w:rPr>
                <w:rFonts w:asciiTheme="minorHAnsi" w:hAnsiTheme="minorHAnsi" w:cstheme="minorHAnsi"/>
                <w:sz w:val="20"/>
                <w:szCs w:val="20"/>
              </w:rPr>
            </w:pPr>
            <w:r w:rsidRPr="00CA7C50">
              <w:rPr>
                <w:rFonts w:asciiTheme="minorHAnsi" w:hAnsiTheme="minorHAnsi" w:cstheme="minorHAnsi"/>
                <w:sz w:val="20"/>
                <w:szCs w:val="20"/>
              </w:rPr>
              <w:t>Rail operations and performance</w:t>
            </w:r>
          </w:p>
          <w:p w14:paraId="78D9D6A2" w14:textId="77777777" w:rsidR="00CA7C50" w:rsidRPr="00CA7C50" w:rsidRDefault="00CA7C50" w:rsidP="00B31284">
            <w:pPr>
              <w:pStyle w:val="ListParagraph"/>
              <w:numPr>
                <w:ilvl w:val="1"/>
                <w:numId w:val="34"/>
              </w:numPr>
              <w:spacing w:after="120" w:line="300" w:lineRule="exact"/>
              <w:ind w:left="742"/>
              <w:rPr>
                <w:rFonts w:asciiTheme="minorHAnsi" w:hAnsiTheme="minorHAnsi" w:cstheme="minorHAnsi"/>
                <w:sz w:val="20"/>
                <w:szCs w:val="20"/>
              </w:rPr>
            </w:pPr>
            <w:r w:rsidRPr="00CA7C50">
              <w:rPr>
                <w:rFonts w:asciiTheme="minorHAnsi" w:hAnsiTheme="minorHAnsi" w:cstheme="minorHAnsi"/>
                <w:sz w:val="20"/>
                <w:szCs w:val="20"/>
              </w:rPr>
              <w:t>Data modelling and undertaking robust quantitative analyses</w:t>
            </w:r>
          </w:p>
          <w:p w14:paraId="5EE8CA51" w14:textId="42641B0C" w:rsidR="00CA7C50" w:rsidRPr="00CA7C50" w:rsidRDefault="006C7F9E" w:rsidP="00B31284">
            <w:pPr>
              <w:pStyle w:val="ListParagraph"/>
              <w:numPr>
                <w:ilvl w:val="1"/>
                <w:numId w:val="34"/>
              </w:numPr>
              <w:spacing w:after="120" w:line="300" w:lineRule="exact"/>
              <w:ind w:left="742"/>
              <w:rPr>
                <w:rFonts w:asciiTheme="minorHAnsi" w:hAnsiTheme="minorHAnsi" w:cstheme="minorHAnsi"/>
                <w:sz w:val="20"/>
                <w:szCs w:val="20"/>
              </w:rPr>
            </w:pPr>
            <w:r>
              <w:rPr>
                <w:rFonts w:asciiTheme="minorHAnsi" w:hAnsiTheme="minorHAnsi" w:cstheme="minorHAnsi"/>
                <w:sz w:val="20"/>
                <w:szCs w:val="20"/>
              </w:rPr>
              <w:t>S</w:t>
            </w:r>
            <w:r w:rsidR="00CA7C50" w:rsidRPr="00CA7C50">
              <w:rPr>
                <w:rFonts w:asciiTheme="minorHAnsi" w:hAnsiTheme="minorHAnsi" w:cstheme="minorHAnsi"/>
                <w:sz w:val="20"/>
                <w:szCs w:val="20"/>
              </w:rPr>
              <w:t>takeholder engagement</w:t>
            </w:r>
          </w:p>
          <w:p w14:paraId="23A666FC" w14:textId="77777777" w:rsidR="0082255B" w:rsidRPr="00CA7C50" w:rsidRDefault="0082255B" w:rsidP="00B31284">
            <w:pPr>
              <w:pStyle w:val="ListParagraph"/>
              <w:numPr>
                <w:ilvl w:val="0"/>
                <w:numId w:val="34"/>
              </w:numPr>
              <w:spacing w:after="120" w:line="300" w:lineRule="exact"/>
              <w:rPr>
                <w:rFonts w:asciiTheme="minorHAnsi" w:hAnsiTheme="minorHAnsi" w:cstheme="minorHAnsi"/>
                <w:sz w:val="20"/>
                <w:szCs w:val="20"/>
              </w:rPr>
            </w:pPr>
            <w:r w:rsidRPr="00CA7C50">
              <w:rPr>
                <w:rFonts w:asciiTheme="minorHAnsi" w:hAnsiTheme="minorHAnsi" w:cstheme="minorHAnsi"/>
                <w:sz w:val="20"/>
                <w:szCs w:val="20"/>
              </w:rPr>
              <w:t>Explains how they will apply their knowledge, expertise and technical competence to deliver the objectives of this research</w:t>
            </w:r>
          </w:p>
          <w:p w14:paraId="41C9980E" w14:textId="77777777" w:rsidR="0082255B" w:rsidRPr="00CA7C50" w:rsidRDefault="0082255B" w:rsidP="00B31284">
            <w:pPr>
              <w:pStyle w:val="ListParagraph"/>
              <w:numPr>
                <w:ilvl w:val="0"/>
                <w:numId w:val="34"/>
              </w:numPr>
              <w:spacing w:after="120" w:line="300" w:lineRule="exact"/>
              <w:rPr>
                <w:rFonts w:asciiTheme="minorHAnsi" w:hAnsiTheme="minorHAnsi" w:cstheme="minorHAnsi"/>
                <w:sz w:val="20"/>
                <w:szCs w:val="20"/>
              </w:rPr>
            </w:pPr>
            <w:r w:rsidRPr="00CA7C50">
              <w:rPr>
                <w:rFonts w:asciiTheme="minorHAnsi" w:hAnsiTheme="minorHAnsi" w:cstheme="minorHAnsi"/>
                <w:sz w:val="20"/>
                <w:szCs w:val="20"/>
              </w:rPr>
              <w:t>Provides evidence of team independence and impartiality</w:t>
            </w:r>
          </w:p>
        </w:tc>
        <w:tc>
          <w:tcPr>
            <w:tcW w:w="5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DB2800" w14:textId="77777777" w:rsidR="0082255B" w:rsidRPr="00CA7C50" w:rsidRDefault="0082255B" w:rsidP="0082255B">
            <w:pPr>
              <w:spacing w:after="120" w:line="300" w:lineRule="exact"/>
              <w:rPr>
                <w:rFonts w:asciiTheme="minorHAnsi" w:hAnsiTheme="minorHAnsi" w:cstheme="minorHAnsi"/>
                <w:sz w:val="20"/>
                <w:szCs w:val="20"/>
              </w:rPr>
            </w:pPr>
            <w:r w:rsidRPr="00CA7C50">
              <w:rPr>
                <w:rFonts w:asciiTheme="minorHAnsi" w:hAnsiTheme="minorHAnsi" w:cstheme="minorHAnsi"/>
                <w:sz w:val="20"/>
                <w:szCs w:val="20"/>
              </w:rPr>
              <w:t>2</w:t>
            </w:r>
            <w:r w:rsidR="00F46742">
              <w:rPr>
                <w:rFonts w:asciiTheme="minorHAnsi" w:hAnsiTheme="minorHAnsi" w:cstheme="minorHAnsi"/>
                <w:sz w:val="20"/>
                <w:szCs w:val="20"/>
              </w:rPr>
              <w:t>5</w:t>
            </w:r>
            <w:r w:rsidRPr="00CA7C50">
              <w:rPr>
                <w:rFonts w:asciiTheme="minorHAnsi" w:hAnsiTheme="minorHAnsi" w:cstheme="minorHAnsi"/>
                <w:sz w:val="20"/>
                <w:szCs w:val="20"/>
              </w:rPr>
              <w:t>%</w:t>
            </w:r>
          </w:p>
        </w:tc>
      </w:tr>
      <w:tr w:rsidR="0082255B" w:rsidRPr="00D65903" w14:paraId="7505975D" w14:textId="77777777" w:rsidTr="00CA7C50">
        <w:trPr>
          <w:trHeight w:val="724"/>
          <w:jc w:val="center"/>
        </w:trPr>
        <w:tc>
          <w:tcPr>
            <w:tcW w:w="74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0B3184C" w14:textId="77777777" w:rsidR="0082255B" w:rsidRPr="00CA7C50" w:rsidRDefault="0082255B" w:rsidP="0082255B">
            <w:pPr>
              <w:spacing w:after="120" w:line="300" w:lineRule="exact"/>
              <w:rPr>
                <w:rFonts w:asciiTheme="minorHAnsi" w:hAnsiTheme="minorHAnsi" w:cstheme="minorHAnsi"/>
                <w:sz w:val="20"/>
                <w:szCs w:val="20"/>
              </w:rPr>
            </w:pPr>
            <w:r w:rsidRPr="00CA7C50">
              <w:rPr>
                <w:rFonts w:asciiTheme="minorHAnsi" w:hAnsiTheme="minorHAnsi" w:cstheme="minorHAnsi"/>
                <w:b/>
                <w:sz w:val="20"/>
                <w:szCs w:val="20"/>
              </w:rPr>
              <w:t>A</w:t>
            </w:r>
            <w:r w:rsidR="00F46742">
              <w:rPr>
                <w:rFonts w:asciiTheme="minorHAnsi" w:hAnsiTheme="minorHAnsi" w:cstheme="minorHAnsi"/>
                <w:b/>
                <w:sz w:val="20"/>
                <w:szCs w:val="20"/>
              </w:rPr>
              <w:t>3</w:t>
            </w:r>
            <w:r w:rsidRPr="00CA7C50">
              <w:rPr>
                <w:rFonts w:asciiTheme="minorHAnsi" w:hAnsiTheme="minorHAnsi" w:cstheme="minorHAnsi"/>
                <w:b/>
                <w:sz w:val="20"/>
                <w:szCs w:val="20"/>
              </w:rPr>
              <w:t xml:space="preserve"> </w:t>
            </w:r>
            <w:r w:rsidRPr="00CA7C50">
              <w:rPr>
                <w:rFonts w:asciiTheme="minorHAnsi" w:hAnsiTheme="minorHAnsi" w:cstheme="minorHAnsi"/>
                <w:sz w:val="20"/>
                <w:szCs w:val="20"/>
              </w:rPr>
              <w:t>Project management: resource, quality and time</w:t>
            </w:r>
          </w:p>
          <w:p w14:paraId="31B7E231" w14:textId="77777777" w:rsidR="0082255B" w:rsidRPr="00CA7C50" w:rsidRDefault="0082255B" w:rsidP="0082255B">
            <w:pPr>
              <w:spacing w:after="120" w:line="300" w:lineRule="exact"/>
              <w:rPr>
                <w:rFonts w:asciiTheme="minorHAnsi" w:hAnsiTheme="minorHAnsi" w:cstheme="minorHAnsi"/>
                <w:sz w:val="20"/>
                <w:szCs w:val="20"/>
              </w:rPr>
            </w:pPr>
            <w:r w:rsidRPr="00CA7C50">
              <w:rPr>
                <w:rFonts w:asciiTheme="minorHAnsi" w:hAnsiTheme="minorHAnsi" w:cstheme="minorHAnsi"/>
                <w:sz w:val="20"/>
                <w:szCs w:val="20"/>
              </w:rPr>
              <w:t xml:space="preserve">[Max 3 pages] </w:t>
            </w:r>
          </w:p>
        </w:tc>
        <w:tc>
          <w:tcPr>
            <w:tcW w:w="190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66D4FAF" w14:textId="77777777" w:rsidR="0082255B" w:rsidRPr="00CA7C50" w:rsidRDefault="0082255B" w:rsidP="0082255B">
            <w:pPr>
              <w:pStyle w:val="TableBodyLeft"/>
              <w:rPr>
                <w:rFonts w:asciiTheme="minorHAnsi" w:hAnsiTheme="minorHAnsi" w:cstheme="minorHAnsi"/>
                <w:sz w:val="20"/>
                <w:szCs w:val="20"/>
              </w:rPr>
            </w:pPr>
            <w:r w:rsidRPr="00CA7C50">
              <w:rPr>
                <w:rFonts w:asciiTheme="minorHAnsi" w:hAnsiTheme="minorHAnsi" w:cstheme="minorHAnsi"/>
                <w:sz w:val="20"/>
                <w:szCs w:val="20"/>
              </w:rPr>
              <w:t>Tenderers should outline the processes and resources it proposes to use in order to fulfil RSSB requirements.</w:t>
            </w:r>
          </w:p>
          <w:p w14:paraId="5A96DD44" w14:textId="77777777" w:rsidR="0082255B" w:rsidRPr="00CA7C50" w:rsidRDefault="0082255B" w:rsidP="0082255B">
            <w:pPr>
              <w:spacing w:after="120" w:line="300" w:lineRule="exact"/>
              <w:rPr>
                <w:rFonts w:asciiTheme="minorHAnsi" w:hAnsiTheme="minorHAnsi" w:cstheme="minorHAnsi"/>
                <w:sz w:val="20"/>
                <w:szCs w:val="20"/>
              </w:rPr>
            </w:pPr>
            <w:r w:rsidRPr="00CA7C50">
              <w:rPr>
                <w:rFonts w:asciiTheme="minorHAnsi" w:hAnsiTheme="minorHAnsi" w:cstheme="minorHAnsi"/>
                <w:sz w:val="20"/>
                <w:szCs w:val="20"/>
              </w:rPr>
              <w:t>Tenderers should:</w:t>
            </w:r>
          </w:p>
          <w:p w14:paraId="68B35ABC" w14:textId="77777777" w:rsidR="0082255B" w:rsidRPr="00CA7C50" w:rsidRDefault="0082255B" w:rsidP="00606182">
            <w:pPr>
              <w:pStyle w:val="ListParagraph"/>
              <w:numPr>
                <w:ilvl w:val="0"/>
                <w:numId w:val="28"/>
              </w:numPr>
              <w:spacing w:after="120" w:line="300" w:lineRule="exact"/>
              <w:rPr>
                <w:rFonts w:asciiTheme="minorHAnsi" w:hAnsiTheme="minorHAnsi" w:cstheme="minorHAnsi"/>
                <w:sz w:val="20"/>
                <w:szCs w:val="20"/>
              </w:rPr>
            </w:pPr>
            <w:r w:rsidRPr="00CA7C50">
              <w:rPr>
                <w:rFonts w:asciiTheme="minorHAnsi" w:hAnsiTheme="minorHAnsi" w:cstheme="minorHAnsi"/>
                <w:sz w:val="20"/>
                <w:szCs w:val="20"/>
              </w:rPr>
              <w:t xml:space="preserve">Clearly identify each team member’s role and demonstrate that team members are </w:t>
            </w:r>
            <w:r w:rsidRPr="00CA7C50">
              <w:rPr>
                <w:rFonts w:asciiTheme="minorHAnsi" w:hAnsiTheme="minorHAnsi" w:cstheme="minorHAnsi"/>
                <w:sz w:val="20"/>
                <w:szCs w:val="20"/>
              </w:rPr>
              <w:lastRenderedPageBreak/>
              <w:t>appropriate to the assigned tasks</w:t>
            </w:r>
            <w:r w:rsidRPr="00CA7C50">
              <w:rPr>
                <w:rFonts w:asciiTheme="minorHAnsi" w:hAnsiTheme="minorHAnsi" w:cstheme="minorHAnsi"/>
                <w:b/>
                <w:sz w:val="20"/>
                <w:szCs w:val="20"/>
              </w:rPr>
              <w:t>;</w:t>
            </w:r>
          </w:p>
          <w:p w14:paraId="43ACC0C1" w14:textId="77777777" w:rsidR="0082255B" w:rsidRPr="00CA7C50" w:rsidRDefault="0082255B" w:rsidP="00606182">
            <w:pPr>
              <w:pStyle w:val="ListParagraph"/>
              <w:numPr>
                <w:ilvl w:val="0"/>
                <w:numId w:val="28"/>
              </w:numPr>
              <w:spacing w:after="120" w:line="300" w:lineRule="exact"/>
              <w:rPr>
                <w:rFonts w:asciiTheme="minorHAnsi" w:hAnsiTheme="minorHAnsi" w:cstheme="minorHAnsi"/>
                <w:sz w:val="20"/>
                <w:szCs w:val="20"/>
              </w:rPr>
            </w:pPr>
            <w:r w:rsidRPr="00CA7C50">
              <w:rPr>
                <w:rFonts w:asciiTheme="minorHAnsi" w:hAnsiTheme="minorHAnsi" w:cstheme="minorHAnsi"/>
                <w:sz w:val="20"/>
                <w:szCs w:val="20"/>
              </w:rPr>
              <w:t>Provide a sound schedule to successfully deliver to time, quality and cost;</w:t>
            </w:r>
          </w:p>
          <w:p w14:paraId="556B7983" w14:textId="77777777" w:rsidR="0082255B" w:rsidRPr="00CA7C50" w:rsidRDefault="0082255B" w:rsidP="00606182">
            <w:pPr>
              <w:pStyle w:val="ListParagraph"/>
              <w:numPr>
                <w:ilvl w:val="0"/>
                <w:numId w:val="28"/>
              </w:numPr>
              <w:spacing w:after="120" w:line="300" w:lineRule="exact"/>
              <w:rPr>
                <w:rFonts w:asciiTheme="minorHAnsi" w:hAnsiTheme="minorHAnsi" w:cstheme="minorHAnsi"/>
                <w:sz w:val="20"/>
                <w:szCs w:val="20"/>
              </w:rPr>
            </w:pPr>
            <w:r w:rsidRPr="00CA7C50">
              <w:rPr>
                <w:rFonts w:asciiTheme="minorHAnsi" w:hAnsiTheme="minorHAnsi" w:cstheme="minorHAnsi"/>
                <w:sz w:val="20"/>
                <w:szCs w:val="20"/>
              </w:rPr>
              <w:t>Demonstrate how they would work with RSSB and communicate and engage with relevant industry stakeholders to ensure that the quality and content of the deliverables are fit for purpose.</w:t>
            </w:r>
          </w:p>
        </w:tc>
        <w:tc>
          <w:tcPr>
            <w:tcW w:w="184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72188C9" w14:textId="77777777" w:rsidR="0082255B" w:rsidRPr="00CA7C50" w:rsidRDefault="0082255B" w:rsidP="0082255B">
            <w:pPr>
              <w:spacing w:after="120" w:line="300" w:lineRule="exact"/>
              <w:rPr>
                <w:rFonts w:asciiTheme="minorHAnsi" w:hAnsiTheme="minorHAnsi" w:cstheme="minorHAnsi"/>
                <w:sz w:val="20"/>
                <w:szCs w:val="20"/>
              </w:rPr>
            </w:pPr>
            <w:r w:rsidRPr="00CA7C50">
              <w:rPr>
                <w:rFonts w:asciiTheme="minorHAnsi" w:hAnsiTheme="minorHAnsi" w:cstheme="minorHAnsi"/>
                <w:sz w:val="20"/>
                <w:szCs w:val="20"/>
              </w:rPr>
              <w:lastRenderedPageBreak/>
              <w:t>The tenderer’s response shows that it:</w:t>
            </w:r>
          </w:p>
          <w:p w14:paraId="7C893399" w14:textId="77777777" w:rsidR="0082255B" w:rsidRPr="00CA7C50" w:rsidRDefault="0082255B" w:rsidP="00606182">
            <w:pPr>
              <w:pStyle w:val="ListParagraph"/>
              <w:numPr>
                <w:ilvl w:val="0"/>
                <w:numId w:val="31"/>
              </w:numPr>
              <w:spacing w:after="120" w:line="300" w:lineRule="exact"/>
              <w:rPr>
                <w:rFonts w:asciiTheme="minorHAnsi" w:hAnsiTheme="minorHAnsi" w:cstheme="minorHAnsi"/>
                <w:sz w:val="20"/>
                <w:szCs w:val="20"/>
              </w:rPr>
            </w:pPr>
            <w:r w:rsidRPr="00CA7C50">
              <w:rPr>
                <w:rFonts w:asciiTheme="minorHAnsi" w:hAnsiTheme="minorHAnsi" w:cstheme="minorHAnsi"/>
                <w:sz w:val="20"/>
                <w:szCs w:val="20"/>
              </w:rPr>
              <w:t>Has identified relevant individuals to deliver the work and that the mix of skills is covered;</w:t>
            </w:r>
          </w:p>
          <w:p w14:paraId="368D77B5" w14:textId="77777777" w:rsidR="0082255B" w:rsidRPr="00CA7C50" w:rsidRDefault="0082255B" w:rsidP="00606182">
            <w:pPr>
              <w:pStyle w:val="ListParagraph"/>
              <w:numPr>
                <w:ilvl w:val="0"/>
                <w:numId w:val="31"/>
              </w:numPr>
              <w:spacing w:after="120" w:line="300" w:lineRule="exact"/>
              <w:rPr>
                <w:rFonts w:asciiTheme="minorHAnsi" w:hAnsiTheme="minorHAnsi" w:cstheme="minorHAnsi"/>
                <w:sz w:val="20"/>
                <w:szCs w:val="20"/>
              </w:rPr>
            </w:pPr>
            <w:r w:rsidRPr="00CA7C50">
              <w:rPr>
                <w:rFonts w:asciiTheme="minorHAnsi" w:hAnsiTheme="minorHAnsi" w:cstheme="minorHAnsi"/>
                <w:sz w:val="20"/>
                <w:szCs w:val="20"/>
              </w:rPr>
              <w:t xml:space="preserve">Has provided a credible plan for delivering successful </w:t>
            </w:r>
            <w:r w:rsidRPr="00CA7C50">
              <w:rPr>
                <w:rFonts w:asciiTheme="minorHAnsi" w:hAnsiTheme="minorHAnsi" w:cstheme="minorHAnsi"/>
                <w:sz w:val="20"/>
                <w:szCs w:val="20"/>
              </w:rPr>
              <w:lastRenderedPageBreak/>
              <w:t>outcomes to time, quality and cost;</w:t>
            </w:r>
          </w:p>
          <w:p w14:paraId="6C362FCC" w14:textId="77777777" w:rsidR="0082255B" w:rsidRPr="00CA7C50" w:rsidRDefault="0082255B" w:rsidP="00606182">
            <w:pPr>
              <w:pStyle w:val="ListParagraph"/>
              <w:numPr>
                <w:ilvl w:val="0"/>
                <w:numId w:val="31"/>
              </w:numPr>
              <w:spacing w:after="120" w:line="300" w:lineRule="exact"/>
              <w:rPr>
                <w:rFonts w:asciiTheme="minorHAnsi" w:hAnsiTheme="minorHAnsi" w:cstheme="minorHAnsi"/>
                <w:sz w:val="20"/>
                <w:szCs w:val="20"/>
              </w:rPr>
            </w:pPr>
            <w:r w:rsidRPr="00CA7C50">
              <w:rPr>
                <w:rFonts w:asciiTheme="minorHAnsi" w:hAnsiTheme="minorHAnsi" w:cstheme="minorHAnsi"/>
                <w:sz w:val="20"/>
                <w:szCs w:val="20"/>
              </w:rPr>
              <w:t>Has identified appropriate ways to engage with RSSB and relevant stakeholders to provide deliverables that are fit for purpose.</w:t>
            </w:r>
          </w:p>
        </w:tc>
        <w:tc>
          <w:tcPr>
            <w:tcW w:w="5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5D4852A" w14:textId="77777777" w:rsidR="0082255B" w:rsidRPr="00CA7C50" w:rsidRDefault="00F46742" w:rsidP="0082255B">
            <w:pPr>
              <w:spacing w:after="120" w:line="300" w:lineRule="exact"/>
              <w:rPr>
                <w:rFonts w:asciiTheme="minorHAnsi" w:hAnsiTheme="minorHAnsi" w:cstheme="minorHAnsi"/>
                <w:sz w:val="20"/>
                <w:szCs w:val="20"/>
              </w:rPr>
            </w:pPr>
            <w:r>
              <w:rPr>
                <w:rFonts w:asciiTheme="minorHAnsi" w:hAnsiTheme="minorHAnsi" w:cstheme="minorHAnsi"/>
                <w:sz w:val="20"/>
                <w:szCs w:val="20"/>
              </w:rPr>
              <w:lastRenderedPageBreak/>
              <w:t>15</w:t>
            </w:r>
            <w:r w:rsidR="0082255B" w:rsidRPr="00CA7C50">
              <w:rPr>
                <w:rFonts w:asciiTheme="minorHAnsi" w:hAnsiTheme="minorHAnsi" w:cstheme="minorHAnsi"/>
                <w:sz w:val="20"/>
                <w:szCs w:val="20"/>
              </w:rPr>
              <w:t>%</w:t>
            </w:r>
          </w:p>
        </w:tc>
      </w:tr>
      <w:tr w:rsidR="0082255B" w:rsidRPr="00D65903" w14:paraId="59BF1D0B" w14:textId="77777777" w:rsidTr="00CA7C50">
        <w:trPr>
          <w:trHeight w:val="724"/>
          <w:jc w:val="center"/>
        </w:trPr>
        <w:tc>
          <w:tcPr>
            <w:tcW w:w="74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28CB568" w14:textId="77777777" w:rsidR="0082255B" w:rsidRPr="00CA7C50" w:rsidRDefault="0082255B" w:rsidP="0082255B">
            <w:pPr>
              <w:spacing w:after="120" w:line="300" w:lineRule="exact"/>
              <w:rPr>
                <w:rFonts w:asciiTheme="minorHAnsi" w:hAnsiTheme="minorHAnsi" w:cstheme="minorHAnsi"/>
                <w:sz w:val="20"/>
                <w:szCs w:val="20"/>
              </w:rPr>
            </w:pPr>
            <w:r w:rsidRPr="00CA7C50">
              <w:rPr>
                <w:rFonts w:asciiTheme="minorHAnsi" w:hAnsiTheme="minorHAnsi" w:cstheme="minorHAnsi"/>
                <w:b/>
                <w:sz w:val="20"/>
                <w:szCs w:val="20"/>
              </w:rPr>
              <w:t>A</w:t>
            </w:r>
            <w:r w:rsidR="00F46742">
              <w:rPr>
                <w:rFonts w:asciiTheme="minorHAnsi" w:hAnsiTheme="minorHAnsi" w:cstheme="minorHAnsi"/>
                <w:b/>
                <w:sz w:val="20"/>
                <w:szCs w:val="20"/>
              </w:rPr>
              <w:t>4</w:t>
            </w:r>
            <w:r w:rsidRPr="00CA7C50">
              <w:rPr>
                <w:rFonts w:asciiTheme="minorHAnsi" w:hAnsiTheme="minorHAnsi" w:cstheme="minorHAnsi"/>
                <w:b/>
                <w:sz w:val="20"/>
                <w:szCs w:val="20"/>
              </w:rPr>
              <w:t xml:space="preserve"> </w:t>
            </w:r>
            <w:r w:rsidRPr="00CA7C50">
              <w:rPr>
                <w:rFonts w:asciiTheme="minorHAnsi" w:hAnsiTheme="minorHAnsi" w:cstheme="minorHAnsi"/>
                <w:sz w:val="20"/>
                <w:szCs w:val="20"/>
              </w:rPr>
              <w:t>Risk and mitigations</w:t>
            </w:r>
          </w:p>
          <w:p w14:paraId="1B1842E8" w14:textId="77777777" w:rsidR="0082255B" w:rsidRPr="00CA7C50" w:rsidRDefault="0082255B" w:rsidP="0082255B">
            <w:pPr>
              <w:spacing w:after="120" w:line="300" w:lineRule="exact"/>
              <w:rPr>
                <w:rFonts w:asciiTheme="minorHAnsi" w:hAnsiTheme="minorHAnsi" w:cstheme="minorHAnsi"/>
                <w:sz w:val="20"/>
                <w:szCs w:val="20"/>
              </w:rPr>
            </w:pPr>
            <w:r w:rsidRPr="00CA7C50">
              <w:rPr>
                <w:rFonts w:asciiTheme="minorHAnsi" w:hAnsiTheme="minorHAnsi" w:cstheme="minorHAnsi"/>
                <w:sz w:val="20"/>
                <w:szCs w:val="20"/>
              </w:rPr>
              <w:t>[Max 2 pages]</w:t>
            </w:r>
          </w:p>
        </w:tc>
        <w:tc>
          <w:tcPr>
            <w:tcW w:w="190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CCB75F5" w14:textId="77777777" w:rsidR="0082255B" w:rsidRPr="00CA7C50" w:rsidRDefault="0082255B" w:rsidP="0082255B">
            <w:pPr>
              <w:spacing w:after="120" w:line="300" w:lineRule="exact"/>
              <w:rPr>
                <w:rFonts w:asciiTheme="minorHAnsi" w:hAnsiTheme="minorHAnsi" w:cstheme="minorHAnsi"/>
                <w:sz w:val="20"/>
                <w:szCs w:val="20"/>
              </w:rPr>
            </w:pPr>
            <w:r w:rsidRPr="00CA7C50">
              <w:rPr>
                <w:rFonts w:asciiTheme="minorHAnsi" w:hAnsiTheme="minorHAnsi" w:cstheme="minorHAnsi"/>
                <w:sz w:val="20"/>
                <w:szCs w:val="20"/>
              </w:rPr>
              <w:t xml:space="preserve">Tenderers should detail what risks and opportunities are foreseen in the delivery of the project. The tenderer should detail mitigating actions in relation to these risks, and how opportunities can be maximised. </w:t>
            </w:r>
          </w:p>
        </w:tc>
        <w:tc>
          <w:tcPr>
            <w:tcW w:w="184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78E9E7" w14:textId="77777777" w:rsidR="0082255B" w:rsidRPr="00CA7C50" w:rsidRDefault="0082255B" w:rsidP="0082255B">
            <w:pPr>
              <w:spacing w:after="120"/>
              <w:rPr>
                <w:rFonts w:asciiTheme="minorHAnsi" w:hAnsiTheme="minorHAnsi" w:cs="Arial"/>
                <w:color w:val="000000"/>
                <w:sz w:val="20"/>
                <w:szCs w:val="20"/>
                <w:lang w:eastAsia="en-GB"/>
              </w:rPr>
            </w:pPr>
            <w:r w:rsidRPr="00CA7C50">
              <w:rPr>
                <w:rFonts w:asciiTheme="minorHAnsi" w:hAnsiTheme="minorHAnsi" w:cs="Arial"/>
                <w:color w:val="000000"/>
                <w:sz w:val="20"/>
                <w:szCs w:val="20"/>
                <w:lang w:eastAsia="en-GB"/>
              </w:rPr>
              <w:t>The tenderer’s response:</w:t>
            </w:r>
          </w:p>
          <w:p w14:paraId="5DB24212" w14:textId="77777777" w:rsidR="0082255B" w:rsidRPr="00CA7C50" w:rsidRDefault="0082255B" w:rsidP="00B31284">
            <w:pPr>
              <w:numPr>
                <w:ilvl w:val="0"/>
                <w:numId w:val="35"/>
              </w:numPr>
              <w:spacing w:after="120"/>
              <w:rPr>
                <w:rFonts w:asciiTheme="minorHAnsi" w:hAnsiTheme="minorHAnsi" w:cs="Arial"/>
                <w:color w:val="000000"/>
                <w:sz w:val="20"/>
                <w:szCs w:val="20"/>
                <w:lang w:eastAsia="en-GB"/>
              </w:rPr>
            </w:pPr>
            <w:r w:rsidRPr="00CA7C50">
              <w:rPr>
                <w:rFonts w:asciiTheme="minorHAnsi" w:hAnsiTheme="minorHAnsi" w:cs="Arial"/>
                <w:color w:val="000000"/>
                <w:sz w:val="20"/>
                <w:szCs w:val="20"/>
                <w:lang w:eastAsia="en-GB"/>
              </w:rPr>
              <w:t xml:space="preserve">Identifies appropriate risks and opportunities </w:t>
            </w:r>
            <w:proofErr w:type="gramStart"/>
            <w:r w:rsidRPr="00CA7C50">
              <w:rPr>
                <w:rFonts w:asciiTheme="minorHAnsi" w:hAnsiTheme="minorHAnsi" w:cs="Arial"/>
                <w:color w:val="000000"/>
                <w:sz w:val="20"/>
                <w:szCs w:val="20"/>
                <w:lang w:eastAsia="en-GB"/>
              </w:rPr>
              <w:t>through the use of</w:t>
            </w:r>
            <w:proofErr w:type="gramEnd"/>
            <w:r w:rsidRPr="00CA7C50">
              <w:rPr>
                <w:rFonts w:asciiTheme="minorHAnsi" w:hAnsiTheme="minorHAnsi" w:cs="Arial"/>
                <w:color w:val="000000"/>
                <w:sz w:val="20"/>
                <w:szCs w:val="20"/>
                <w:lang w:eastAsia="en-GB"/>
              </w:rPr>
              <w:t xml:space="preserve"> a risk register</w:t>
            </w:r>
          </w:p>
          <w:p w14:paraId="1A9D8FD2" w14:textId="77777777" w:rsidR="0082255B" w:rsidRPr="00CA7C50" w:rsidRDefault="0082255B" w:rsidP="00B31284">
            <w:pPr>
              <w:numPr>
                <w:ilvl w:val="0"/>
                <w:numId w:val="35"/>
              </w:numPr>
              <w:spacing w:after="120"/>
              <w:rPr>
                <w:rFonts w:asciiTheme="minorHAnsi" w:hAnsiTheme="minorHAnsi" w:cs="Arial"/>
                <w:color w:val="000000"/>
                <w:sz w:val="20"/>
                <w:szCs w:val="20"/>
                <w:lang w:eastAsia="en-GB"/>
              </w:rPr>
            </w:pPr>
            <w:r w:rsidRPr="00CA7C50">
              <w:rPr>
                <w:rFonts w:asciiTheme="minorHAnsi" w:hAnsiTheme="minorHAnsi" w:cs="Arial"/>
                <w:color w:val="000000"/>
                <w:sz w:val="20"/>
                <w:szCs w:val="20"/>
                <w:lang w:eastAsia="en-GB"/>
              </w:rPr>
              <w:t>Identifies what mitigation actions will be taken with specific regard to each risk or challenge identified</w:t>
            </w:r>
          </w:p>
          <w:p w14:paraId="29A3389E" w14:textId="77777777" w:rsidR="0082255B" w:rsidRPr="00CA7C50" w:rsidRDefault="0082255B" w:rsidP="00B31284">
            <w:pPr>
              <w:numPr>
                <w:ilvl w:val="0"/>
                <w:numId w:val="35"/>
              </w:numPr>
              <w:spacing w:after="120"/>
              <w:rPr>
                <w:rFonts w:asciiTheme="minorHAnsi" w:hAnsiTheme="minorHAnsi" w:cs="Arial"/>
                <w:color w:val="000000"/>
                <w:sz w:val="20"/>
                <w:szCs w:val="20"/>
                <w:lang w:eastAsia="en-GB"/>
              </w:rPr>
            </w:pPr>
            <w:r w:rsidRPr="00CA7C50">
              <w:rPr>
                <w:rFonts w:asciiTheme="minorHAnsi" w:hAnsiTheme="minorHAnsi" w:cs="Arial"/>
                <w:color w:val="000000"/>
                <w:sz w:val="20"/>
                <w:szCs w:val="20"/>
                <w:lang w:eastAsia="en-GB"/>
              </w:rPr>
              <w:t>Identifies approaches to maximising any opportunities through effective management.</w:t>
            </w:r>
          </w:p>
        </w:tc>
        <w:tc>
          <w:tcPr>
            <w:tcW w:w="5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5BFCA41" w14:textId="77777777" w:rsidR="0082255B" w:rsidRPr="00CA7C50" w:rsidRDefault="0082255B" w:rsidP="0082255B">
            <w:pPr>
              <w:spacing w:after="120" w:line="300" w:lineRule="exact"/>
              <w:rPr>
                <w:rFonts w:asciiTheme="minorHAnsi" w:hAnsiTheme="minorHAnsi" w:cstheme="minorHAnsi"/>
                <w:sz w:val="20"/>
                <w:szCs w:val="20"/>
              </w:rPr>
            </w:pPr>
            <w:r w:rsidRPr="00CA7C50">
              <w:rPr>
                <w:rFonts w:asciiTheme="minorHAnsi" w:hAnsiTheme="minorHAnsi" w:cstheme="minorHAnsi"/>
                <w:sz w:val="20"/>
                <w:szCs w:val="20"/>
              </w:rPr>
              <w:t>10%</w:t>
            </w:r>
          </w:p>
        </w:tc>
      </w:tr>
      <w:tr w:rsidR="0082255B" w:rsidRPr="00D65903" w14:paraId="11714232" w14:textId="77777777" w:rsidTr="00CA7C50">
        <w:trPr>
          <w:trHeight w:val="724"/>
          <w:jc w:val="center"/>
        </w:trPr>
        <w:tc>
          <w:tcPr>
            <w:tcW w:w="74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3CA0B89" w14:textId="77777777" w:rsidR="0082255B" w:rsidRPr="00CA7C50" w:rsidRDefault="0082255B" w:rsidP="0082255B">
            <w:pPr>
              <w:spacing w:after="120" w:line="300" w:lineRule="exact"/>
              <w:rPr>
                <w:rFonts w:asciiTheme="minorHAnsi" w:hAnsiTheme="minorHAnsi" w:cstheme="minorHAnsi"/>
                <w:sz w:val="20"/>
                <w:szCs w:val="20"/>
              </w:rPr>
            </w:pPr>
            <w:r w:rsidRPr="00CA7C50">
              <w:rPr>
                <w:rFonts w:asciiTheme="minorHAnsi" w:hAnsiTheme="minorHAnsi" w:cstheme="minorHAnsi"/>
                <w:b/>
                <w:sz w:val="20"/>
                <w:szCs w:val="20"/>
              </w:rPr>
              <w:t>A</w:t>
            </w:r>
            <w:r w:rsidR="00F46742">
              <w:rPr>
                <w:rFonts w:asciiTheme="minorHAnsi" w:hAnsiTheme="minorHAnsi" w:cstheme="minorHAnsi"/>
                <w:b/>
                <w:sz w:val="20"/>
                <w:szCs w:val="20"/>
              </w:rPr>
              <w:t>5</w:t>
            </w:r>
            <w:r w:rsidRPr="00CA7C50">
              <w:rPr>
                <w:rFonts w:asciiTheme="minorHAnsi" w:hAnsiTheme="minorHAnsi" w:cstheme="minorHAnsi"/>
                <w:b/>
                <w:sz w:val="20"/>
                <w:szCs w:val="20"/>
              </w:rPr>
              <w:t xml:space="preserve"> </w:t>
            </w:r>
            <w:r w:rsidRPr="00CA7C50">
              <w:rPr>
                <w:rFonts w:asciiTheme="minorHAnsi" w:hAnsiTheme="minorHAnsi" w:cstheme="minorHAnsi"/>
                <w:sz w:val="20"/>
                <w:szCs w:val="20"/>
              </w:rPr>
              <w:t>Cost of project</w:t>
            </w:r>
          </w:p>
        </w:tc>
        <w:tc>
          <w:tcPr>
            <w:tcW w:w="190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92946C2" w14:textId="77777777" w:rsidR="0082255B" w:rsidRPr="00CA7C50" w:rsidRDefault="0082255B" w:rsidP="0082255B">
            <w:pPr>
              <w:pStyle w:val="TableBodyLeft"/>
              <w:rPr>
                <w:rFonts w:asciiTheme="minorHAnsi" w:hAnsiTheme="minorHAnsi" w:cstheme="minorHAnsi"/>
                <w:sz w:val="20"/>
                <w:szCs w:val="20"/>
              </w:rPr>
            </w:pPr>
            <w:r w:rsidRPr="00CA7C50">
              <w:rPr>
                <w:rFonts w:asciiTheme="minorHAnsi" w:hAnsiTheme="minorHAnsi" w:cstheme="minorHAnsi"/>
                <w:sz w:val="20"/>
                <w:szCs w:val="20"/>
              </w:rPr>
              <w:t>Tenderers should:</w:t>
            </w:r>
          </w:p>
          <w:p w14:paraId="4F8C5EF6" w14:textId="0D4ED97E" w:rsidR="0082255B" w:rsidRPr="00CA7C50" w:rsidRDefault="0082255B" w:rsidP="00606182">
            <w:pPr>
              <w:pStyle w:val="ListParagraph"/>
              <w:numPr>
                <w:ilvl w:val="0"/>
                <w:numId w:val="30"/>
              </w:numPr>
              <w:spacing w:after="120" w:line="300" w:lineRule="exact"/>
              <w:rPr>
                <w:rFonts w:asciiTheme="minorHAnsi" w:hAnsiTheme="minorHAnsi" w:cstheme="minorHAnsi"/>
                <w:sz w:val="20"/>
                <w:szCs w:val="20"/>
              </w:rPr>
            </w:pPr>
            <w:r w:rsidRPr="00CA7C50">
              <w:rPr>
                <w:rFonts w:asciiTheme="minorHAnsi" w:hAnsiTheme="minorHAnsi" w:cstheme="minorHAnsi"/>
                <w:sz w:val="20"/>
                <w:szCs w:val="20"/>
              </w:rPr>
              <w:t>Provide a fixed cost for the project and the associated cost break down. If the fixed cost is above the budgeted amount of £</w:t>
            </w:r>
            <w:r w:rsidR="00AF3A3E">
              <w:rPr>
                <w:rFonts w:asciiTheme="minorHAnsi" w:hAnsiTheme="minorHAnsi" w:cstheme="minorHAnsi"/>
                <w:sz w:val="20"/>
                <w:szCs w:val="20"/>
              </w:rPr>
              <w:t>tbc</w:t>
            </w:r>
            <w:r w:rsidRPr="00CA7C50">
              <w:rPr>
                <w:rFonts w:asciiTheme="minorHAnsi" w:hAnsiTheme="minorHAnsi" w:cstheme="minorHAnsi"/>
                <w:sz w:val="20"/>
                <w:szCs w:val="20"/>
              </w:rPr>
              <w:t xml:space="preserve"> then a detailed explanation as to why any proposed increase is necessary, and what added value it may provide. </w:t>
            </w:r>
          </w:p>
        </w:tc>
        <w:tc>
          <w:tcPr>
            <w:tcW w:w="184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723DF14" w14:textId="77777777" w:rsidR="0082255B" w:rsidRPr="00CA7C50" w:rsidRDefault="0082255B" w:rsidP="00606182">
            <w:pPr>
              <w:pStyle w:val="ListParagraph"/>
              <w:numPr>
                <w:ilvl w:val="0"/>
                <w:numId w:val="27"/>
              </w:numPr>
              <w:spacing w:after="120" w:line="300" w:lineRule="exact"/>
              <w:rPr>
                <w:rFonts w:asciiTheme="minorHAnsi" w:hAnsiTheme="minorHAnsi" w:cstheme="minorHAnsi"/>
                <w:sz w:val="20"/>
                <w:szCs w:val="20"/>
              </w:rPr>
            </w:pPr>
            <w:r w:rsidRPr="00CA7C50">
              <w:rPr>
                <w:rFonts w:asciiTheme="minorHAnsi" w:hAnsiTheme="minorHAnsi" w:cstheme="minorHAnsi"/>
                <w:sz w:val="20"/>
                <w:szCs w:val="20"/>
              </w:rPr>
              <w:t>The tender with the lowest total cost will receive 100% of the available weighted score (20%).</w:t>
            </w:r>
          </w:p>
          <w:p w14:paraId="1631E8B2" w14:textId="77777777" w:rsidR="0082255B" w:rsidRPr="00CA7C50" w:rsidRDefault="0082255B" w:rsidP="00606182">
            <w:pPr>
              <w:pStyle w:val="ListParagraph"/>
              <w:numPr>
                <w:ilvl w:val="0"/>
                <w:numId w:val="27"/>
              </w:numPr>
              <w:spacing w:after="120" w:line="300" w:lineRule="exact"/>
              <w:rPr>
                <w:rFonts w:asciiTheme="minorHAnsi" w:hAnsiTheme="minorHAnsi" w:cstheme="minorHAnsi"/>
                <w:sz w:val="20"/>
                <w:szCs w:val="20"/>
              </w:rPr>
            </w:pPr>
            <w:r w:rsidRPr="00CA7C50">
              <w:rPr>
                <w:rFonts w:asciiTheme="minorHAnsi" w:hAnsiTheme="minorHAnsi" w:cstheme="minorHAnsi"/>
                <w:sz w:val="20"/>
                <w:szCs w:val="20"/>
              </w:rPr>
              <w:t>Other tenderers will receive a pro-rated score relative to the lowest cost according to the following formula:</w:t>
            </w:r>
          </w:p>
          <w:p w14:paraId="13B8B3C2" w14:textId="77777777" w:rsidR="0082255B" w:rsidRPr="00CA7C50" w:rsidRDefault="0082255B" w:rsidP="00606182">
            <w:pPr>
              <w:pStyle w:val="ListParagraph"/>
              <w:numPr>
                <w:ilvl w:val="1"/>
                <w:numId w:val="27"/>
              </w:numPr>
              <w:spacing w:after="120" w:line="300" w:lineRule="exact"/>
              <w:rPr>
                <w:rFonts w:asciiTheme="minorHAnsi" w:hAnsiTheme="minorHAnsi" w:cstheme="minorHAnsi"/>
                <w:sz w:val="20"/>
                <w:szCs w:val="20"/>
              </w:rPr>
            </w:pPr>
            <w:r w:rsidRPr="00CA7C50">
              <w:rPr>
                <w:rFonts w:asciiTheme="minorHAnsi" w:hAnsiTheme="minorHAnsi" w:cstheme="minorHAnsi"/>
                <w:sz w:val="20"/>
                <w:szCs w:val="20"/>
              </w:rPr>
              <w:t xml:space="preserve">Score of other </w:t>
            </w:r>
            <w:proofErr w:type="gramStart"/>
            <w:r w:rsidRPr="00CA7C50">
              <w:rPr>
                <w:rFonts w:asciiTheme="minorHAnsi" w:hAnsiTheme="minorHAnsi" w:cstheme="minorHAnsi"/>
                <w:sz w:val="20"/>
                <w:szCs w:val="20"/>
              </w:rPr>
              <w:t>tender</w:t>
            </w:r>
            <w:proofErr w:type="gramEnd"/>
            <w:r w:rsidRPr="00CA7C50">
              <w:rPr>
                <w:rFonts w:asciiTheme="minorHAnsi" w:hAnsiTheme="minorHAnsi" w:cstheme="minorHAnsi"/>
                <w:sz w:val="20"/>
                <w:szCs w:val="20"/>
              </w:rPr>
              <w:t xml:space="preserve"> = lowest tender total cost / other tender total cost x 100%.</w:t>
            </w:r>
          </w:p>
        </w:tc>
        <w:tc>
          <w:tcPr>
            <w:tcW w:w="5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FD4CAB5" w14:textId="77777777" w:rsidR="0082255B" w:rsidRPr="00CA7C50" w:rsidRDefault="0082255B" w:rsidP="0082255B">
            <w:pPr>
              <w:spacing w:after="120" w:line="300" w:lineRule="exact"/>
              <w:rPr>
                <w:rFonts w:asciiTheme="minorHAnsi" w:hAnsiTheme="minorHAnsi" w:cstheme="minorHAnsi"/>
                <w:sz w:val="20"/>
                <w:szCs w:val="20"/>
              </w:rPr>
            </w:pPr>
            <w:r w:rsidRPr="00CA7C50">
              <w:rPr>
                <w:rFonts w:asciiTheme="minorHAnsi" w:hAnsiTheme="minorHAnsi" w:cstheme="minorHAnsi"/>
                <w:sz w:val="20"/>
                <w:szCs w:val="20"/>
              </w:rPr>
              <w:t>20%</w:t>
            </w:r>
          </w:p>
        </w:tc>
      </w:tr>
    </w:tbl>
    <w:p w14:paraId="410533BB" w14:textId="77777777" w:rsidR="00D65903" w:rsidRDefault="00D65903" w:rsidP="00D65903">
      <w:pPr>
        <w:jc w:val="center"/>
        <w:rPr>
          <w:lang w:eastAsia="en-GB"/>
        </w:rPr>
      </w:pPr>
    </w:p>
    <w:p w14:paraId="7F9E7647" w14:textId="278B9074" w:rsidR="008C0F69" w:rsidRPr="00D65903" w:rsidRDefault="008C0F69" w:rsidP="00D65903">
      <w:pPr>
        <w:tabs>
          <w:tab w:val="center" w:pos="6434"/>
        </w:tabs>
        <w:rPr>
          <w:lang w:eastAsia="en-GB"/>
        </w:rPr>
        <w:sectPr w:rsidR="008C0F69" w:rsidRPr="00D65903" w:rsidSect="0082255B">
          <w:pgSz w:w="11906" w:h="16838"/>
          <w:pgMar w:top="1985" w:right="1985" w:bottom="1985" w:left="1985" w:header="567" w:footer="567" w:gutter="0"/>
          <w:cols w:space="708"/>
          <w:docGrid w:linePitch="360"/>
        </w:sectPr>
      </w:pPr>
    </w:p>
    <w:p w14:paraId="7D2C90D4" w14:textId="77777777" w:rsidR="00032803" w:rsidRDefault="00032803" w:rsidP="00606182">
      <w:pPr>
        <w:pStyle w:val="Heading10"/>
        <w:keepNext/>
        <w:numPr>
          <w:ilvl w:val="0"/>
          <w:numId w:val="25"/>
        </w:numPr>
        <w:ind w:left="426" w:hanging="426"/>
        <w:outlineLvl w:val="9"/>
        <w:rPr>
          <w:rFonts w:ascii="Calibri" w:hAnsi="Calibri"/>
        </w:rPr>
      </w:pPr>
      <w:r w:rsidRPr="00DD308D">
        <w:rPr>
          <w:rFonts w:ascii="Calibri" w:hAnsi="Calibri"/>
        </w:rPr>
        <w:lastRenderedPageBreak/>
        <w:t>Procurement timeline</w:t>
      </w:r>
    </w:p>
    <w:tbl>
      <w:tblPr>
        <w:tblStyle w:val="TableGrid"/>
        <w:tblW w:w="493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39"/>
        <w:gridCol w:w="2978"/>
      </w:tblGrid>
      <w:tr w:rsidR="0070097E" w:rsidRPr="0070097E" w14:paraId="22174F7E" w14:textId="77777777" w:rsidTr="00875261">
        <w:trPr>
          <w:trHeight w:val="504"/>
        </w:trPr>
        <w:tc>
          <w:tcPr>
            <w:tcW w:w="3095" w:type="pct"/>
          </w:tcPr>
          <w:p w14:paraId="31BD0BC7" w14:textId="77777777" w:rsidR="0070097E" w:rsidRPr="0070097E" w:rsidRDefault="0070097E" w:rsidP="00875261">
            <w:pPr>
              <w:spacing w:before="120" w:after="120"/>
              <w:rPr>
                <w:rFonts w:asciiTheme="minorHAnsi" w:hAnsiTheme="minorHAnsi" w:cstheme="minorHAnsi"/>
                <w:b/>
                <w:sz w:val="22"/>
                <w:szCs w:val="22"/>
              </w:rPr>
            </w:pPr>
          </w:p>
        </w:tc>
        <w:tc>
          <w:tcPr>
            <w:tcW w:w="1905" w:type="pct"/>
          </w:tcPr>
          <w:p w14:paraId="3C79A763" w14:textId="77777777" w:rsidR="0070097E" w:rsidRPr="0070097E" w:rsidRDefault="0070097E" w:rsidP="00875261">
            <w:pPr>
              <w:spacing w:before="120" w:after="120"/>
              <w:jc w:val="center"/>
              <w:rPr>
                <w:rFonts w:asciiTheme="minorHAnsi" w:hAnsiTheme="minorHAnsi" w:cstheme="minorHAnsi"/>
                <w:b/>
                <w:sz w:val="22"/>
                <w:szCs w:val="22"/>
              </w:rPr>
            </w:pPr>
            <w:r w:rsidRPr="0070097E">
              <w:rPr>
                <w:rFonts w:asciiTheme="minorHAnsi" w:hAnsiTheme="minorHAnsi" w:cstheme="minorHAnsi"/>
                <w:b/>
                <w:sz w:val="22"/>
                <w:szCs w:val="22"/>
              </w:rPr>
              <w:t>Start Date</w:t>
            </w:r>
          </w:p>
        </w:tc>
      </w:tr>
      <w:tr w:rsidR="0070097E" w:rsidRPr="0070097E" w14:paraId="4D59A328" w14:textId="77777777" w:rsidTr="00875261">
        <w:trPr>
          <w:trHeight w:val="504"/>
        </w:trPr>
        <w:tc>
          <w:tcPr>
            <w:tcW w:w="3095" w:type="pct"/>
          </w:tcPr>
          <w:p w14:paraId="73515608" w14:textId="77777777" w:rsidR="0070097E" w:rsidRPr="0070097E" w:rsidRDefault="0070097E" w:rsidP="00875261">
            <w:pPr>
              <w:spacing w:before="120" w:after="120"/>
              <w:jc w:val="both"/>
              <w:rPr>
                <w:rFonts w:asciiTheme="minorHAnsi" w:hAnsiTheme="minorHAnsi" w:cstheme="minorHAnsi"/>
                <w:sz w:val="22"/>
                <w:szCs w:val="22"/>
              </w:rPr>
            </w:pPr>
            <w:r w:rsidRPr="0070097E">
              <w:rPr>
                <w:rFonts w:asciiTheme="minorHAnsi" w:hAnsiTheme="minorHAnsi" w:cstheme="minorHAnsi"/>
                <w:sz w:val="22"/>
                <w:szCs w:val="22"/>
              </w:rPr>
              <w:t xml:space="preserve">Expression of interest meeting </w:t>
            </w:r>
            <w:r w:rsidR="007B6028">
              <w:rPr>
                <w:rFonts w:asciiTheme="minorHAnsi" w:hAnsiTheme="minorHAnsi" w:cstheme="minorHAnsi"/>
                <w:sz w:val="22"/>
                <w:szCs w:val="22"/>
              </w:rPr>
              <w:t>(if applicable)</w:t>
            </w:r>
          </w:p>
        </w:tc>
        <w:tc>
          <w:tcPr>
            <w:tcW w:w="1905" w:type="pct"/>
          </w:tcPr>
          <w:p w14:paraId="125E7921" w14:textId="094BD0C6" w:rsidR="0070097E" w:rsidRPr="0070097E" w:rsidRDefault="00F36B0E" w:rsidP="00875261">
            <w:pPr>
              <w:spacing w:before="120" w:after="120"/>
              <w:rPr>
                <w:rFonts w:asciiTheme="minorHAnsi" w:hAnsiTheme="minorHAnsi" w:cstheme="minorHAnsi"/>
                <w:sz w:val="22"/>
                <w:szCs w:val="22"/>
              </w:rPr>
            </w:pPr>
            <w:r>
              <w:rPr>
                <w:rFonts w:asciiTheme="minorHAnsi" w:hAnsiTheme="minorHAnsi" w:cstheme="minorHAnsi"/>
                <w:sz w:val="22"/>
                <w:szCs w:val="22"/>
              </w:rPr>
              <w:t>24 April 2019</w:t>
            </w:r>
          </w:p>
        </w:tc>
      </w:tr>
      <w:tr w:rsidR="0070097E" w:rsidRPr="0070097E" w14:paraId="3C438F73" w14:textId="77777777" w:rsidTr="00875261">
        <w:trPr>
          <w:trHeight w:val="504"/>
        </w:trPr>
        <w:tc>
          <w:tcPr>
            <w:tcW w:w="3095" w:type="pct"/>
          </w:tcPr>
          <w:p w14:paraId="02D509E8" w14:textId="77777777" w:rsidR="0070097E" w:rsidRPr="0070097E" w:rsidRDefault="0070097E" w:rsidP="00875261">
            <w:pPr>
              <w:spacing w:before="120" w:after="120"/>
              <w:jc w:val="both"/>
              <w:rPr>
                <w:rFonts w:asciiTheme="minorHAnsi" w:hAnsiTheme="minorHAnsi" w:cstheme="minorHAnsi"/>
                <w:sz w:val="22"/>
                <w:szCs w:val="22"/>
              </w:rPr>
            </w:pPr>
            <w:r w:rsidRPr="0070097E">
              <w:rPr>
                <w:rFonts w:asciiTheme="minorHAnsi" w:hAnsiTheme="minorHAnsi" w:cstheme="minorHAnsi"/>
                <w:sz w:val="22"/>
                <w:szCs w:val="22"/>
              </w:rPr>
              <w:t>Request for proposal issued</w:t>
            </w:r>
            <w:r w:rsidR="007E54C1">
              <w:rPr>
                <w:rFonts w:asciiTheme="minorHAnsi" w:hAnsiTheme="minorHAnsi" w:cstheme="minorHAnsi"/>
                <w:sz w:val="22"/>
                <w:szCs w:val="22"/>
              </w:rPr>
              <w:t xml:space="preserve"> on ContractsFinder</w:t>
            </w:r>
          </w:p>
        </w:tc>
        <w:tc>
          <w:tcPr>
            <w:tcW w:w="1905" w:type="pct"/>
          </w:tcPr>
          <w:p w14:paraId="41E9AAA0" w14:textId="55F46293" w:rsidR="0070097E" w:rsidRPr="0070097E" w:rsidRDefault="00F87C0A" w:rsidP="00875261">
            <w:pPr>
              <w:spacing w:before="120" w:after="120"/>
              <w:rPr>
                <w:rFonts w:asciiTheme="minorHAnsi" w:hAnsiTheme="minorHAnsi" w:cstheme="minorHAnsi"/>
                <w:sz w:val="22"/>
                <w:szCs w:val="22"/>
              </w:rPr>
            </w:pPr>
            <w:r>
              <w:rPr>
                <w:rFonts w:asciiTheme="minorHAnsi" w:hAnsiTheme="minorHAnsi" w:cstheme="minorHAnsi"/>
                <w:sz w:val="22"/>
                <w:szCs w:val="22"/>
              </w:rPr>
              <w:t xml:space="preserve">w/c 29 April </w:t>
            </w:r>
            <w:r w:rsidR="00853835">
              <w:rPr>
                <w:rFonts w:asciiTheme="minorHAnsi" w:hAnsiTheme="minorHAnsi" w:cstheme="minorHAnsi"/>
                <w:sz w:val="22"/>
                <w:szCs w:val="22"/>
              </w:rPr>
              <w:t>2019</w:t>
            </w:r>
          </w:p>
        </w:tc>
      </w:tr>
      <w:tr w:rsidR="0070097E" w:rsidRPr="0070097E" w14:paraId="1EBEDC38" w14:textId="77777777" w:rsidTr="00875261">
        <w:trPr>
          <w:trHeight w:val="516"/>
        </w:trPr>
        <w:tc>
          <w:tcPr>
            <w:tcW w:w="3095" w:type="pct"/>
          </w:tcPr>
          <w:p w14:paraId="06E2F8A9" w14:textId="77777777" w:rsidR="0070097E" w:rsidRPr="0070097E" w:rsidRDefault="0070097E" w:rsidP="00875261">
            <w:pPr>
              <w:spacing w:before="120" w:after="120"/>
              <w:jc w:val="both"/>
              <w:rPr>
                <w:rFonts w:asciiTheme="minorHAnsi" w:hAnsiTheme="minorHAnsi" w:cstheme="minorHAnsi"/>
                <w:sz w:val="22"/>
                <w:szCs w:val="22"/>
              </w:rPr>
            </w:pPr>
            <w:r w:rsidRPr="0070097E">
              <w:rPr>
                <w:rFonts w:asciiTheme="minorHAnsi" w:hAnsiTheme="minorHAnsi" w:cstheme="minorHAnsi"/>
                <w:sz w:val="22"/>
                <w:szCs w:val="22"/>
              </w:rPr>
              <w:t xml:space="preserve">Supplier clarification questions deadline </w:t>
            </w:r>
          </w:p>
        </w:tc>
        <w:tc>
          <w:tcPr>
            <w:tcW w:w="1905" w:type="pct"/>
          </w:tcPr>
          <w:p w14:paraId="4C6A229E" w14:textId="2B602C24" w:rsidR="0070097E" w:rsidRPr="0070097E" w:rsidRDefault="00F87C0A" w:rsidP="00875261">
            <w:pPr>
              <w:spacing w:before="120" w:after="120"/>
              <w:rPr>
                <w:rFonts w:asciiTheme="minorHAnsi" w:hAnsiTheme="minorHAnsi" w:cstheme="minorHAnsi"/>
                <w:sz w:val="22"/>
                <w:szCs w:val="22"/>
              </w:rPr>
            </w:pPr>
            <w:r>
              <w:rPr>
                <w:rFonts w:asciiTheme="minorHAnsi" w:hAnsiTheme="minorHAnsi" w:cstheme="minorHAnsi"/>
                <w:sz w:val="22"/>
                <w:szCs w:val="22"/>
              </w:rPr>
              <w:t>24</w:t>
            </w:r>
            <w:r w:rsidR="00853835">
              <w:rPr>
                <w:rFonts w:asciiTheme="minorHAnsi" w:hAnsiTheme="minorHAnsi" w:cstheme="minorHAnsi"/>
                <w:sz w:val="22"/>
                <w:szCs w:val="22"/>
              </w:rPr>
              <w:t xml:space="preserve"> </w:t>
            </w:r>
            <w:r>
              <w:rPr>
                <w:rFonts w:asciiTheme="minorHAnsi" w:hAnsiTheme="minorHAnsi" w:cstheme="minorHAnsi"/>
                <w:sz w:val="22"/>
                <w:szCs w:val="22"/>
              </w:rPr>
              <w:t>May</w:t>
            </w:r>
            <w:r w:rsidR="00853835">
              <w:rPr>
                <w:rFonts w:asciiTheme="minorHAnsi" w:hAnsiTheme="minorHAnsi" w:cstheme="minorHAnsi"/>
                <w:sz w:val="22"/>
                <w:szCs w:val="22"/>
              </w:rPr>
              <w:t xml:space="preserve"> 2019</w:t>
            </w:r>
            <w:r w:rsidR="0070097E" w:rsidRPr="0070097E">
              <w:rPr>
                <w:rFonts w:asciiTheme="minorHAnsi" w:hAnsiTheme="minorHAnsi" w:cstheme="minorHAnsi"/>
                <w:sz w:val="22"/>
                <w:szCs w:val="22"/>
              </w:rPr>
              <w:t xml:space="preserve">; </w:t>
            </w:r>
            <w:r w:rsidR="00853835">
              <w:rPr>
                <w:rFonts w:asciiTheme="minorHAnsi" w:hAnsiTheme="minorHAnsi" w:cstheme="minorHAnsi"/>
                <w:sz w:val="22"/>
                <w:szCs w:val="22"/>
              </w:rPr>
              <w:t xml:space="preserve">17:00 </w:t>
            </w:r>
            <w:r w:rsidR="0070097E" w:rsidRPr="0070097E">
              <w:rPr>
                <w:rFonts w:asciiTheme="minorHAnsi" w:hAnsiTheme="minorHAnsi" w:cstheme="minorHAnsi"/>
                <w:sz w:val="22"/>
                <w:szCs w:val="22"/>
              </w:rPr>
              <w:t>hours</w:t>
            </w:r>
          </w:p>
        </w:tc>
      </w:tr>
      <w:tr w:rsidR="0070097E" w:rsidRPr="0070097E" w14:paraId="342D4C35" w14:textId="77777777" w:rsidTr="00875261">
        <w:trPr>
          <w:trHeight w:val="280"/>
        </w:trPr>
        <w:tc>
          <w:tcPr>
            <w:tcW w:w="3095" w:type="pct"/>
          </w:tcPr>
          <w:p w14:paraId="1B131B80" w14:textId="77777777" w:rsidR="0070097E" w:rsidRPr="0070097E" w:rsidRDefault="0070097E" w:rsidP="00875261">
            <w:pPr>
              <w:spacing w:before="120" w:after="120"/>
              <w:jc w:val="both"/>
              <w:rPr>
                <w:rFonts w:asciiTheme="minorHAnsi" w:hAnsiTheme="minorHAnsi" w:cstheme="minorHAnsi"/>
                <w:b/>
                <w:color w:val="FF0000"/>
                <w:sz w:val="22"/>
                <w:szCs w:val="22"/>
              </w:rPr>
            </w:pPr>
            <w:r w:rsidRPr="0070097E">
              <w:rPr>
                <w:rFonts w:asciiTheme="minorHAnsi" w:hAnsiTheme="minorHAnsi" w:cstheme="minorHAnsi"/>
                <w:b/>
                <w:color w:val="FF0000"/>
                <w:sz w:val="22"/>
                <w:szCs w:val="22"/>
              </w:rPr>
              <w:t xml:space="preserve">Deadline for Submitting </w:t>
            </w:r>
            <w:r w:rsidR="007B6028">
              <w:rPr>
                <w:rFonts w:asciiTheme="minorHAnsi" w:hAnsiTheme="minorHAnsi" w:cstheme="minorHAnsi"/>
                <w:b/>
                <w:color w:val="FF0000"/>
                <w:sz w:val="22"/>
                <w:szCs w:val="22"/>
              </w:rPr>
              <w:t>t</w:t>
            </w:r>
            <w:r w:rsidRPr="0070097E">
              <w:rPr>
                <w:rFonts w:asciiTheme="minorHAnsi" w:hAnsiTheme="minorHAnsi" w:cstheme="minorHAnsi"/>
                <w:b/>
                <w:color w:val="FF0000"/>
                <w:sz w:val="22"/>
                <w:szCs w:val="22"/>
              </w:rPr>
              <w:t>enders</w:t>
            </w:r>
          </w:p>
        </w:tc>
        <w:tc>
          <w:tcPr>
            <w:tcW w:w="1905" w:type="pct"/>
          </w:tcPr>
          <w:p w14:paraId="4712B818" w14:textId="6B0AE131" w:rsidR="0070097E" w:rsidRPr="0070097E" w:rsidRDefault="00F87C0A" w:rsidP="00875261">
            <w:pPr>
              <w:spacing w:before="120" w:after="120"/>
              <w:rPr>
                <w:rFonts w:asciiTheme="minorHAnsi" w:hAnsiTheme="minorHAnsi" w:cstheme="minorHAnsi"/>
                <w:b/>
                <w:color w:val="FF0000"/>
                <w:sz w:val="22"/>
                <w:szCs w:val="22"/>
              </w:rPr>
            </w:pPr>
            <w:r>
              <w:rPr>
                <w:rFonts w:asciiTheme="minorHAnsi" w:hAnsiTheme="minorHAnsi" w:cstheme="minorHAnsi"/>
                <w:b/>
                <w:color w:val="FF0000"/>
                <w:sz w:val="22"/>
                <w:szCs w:val="22"/>
                <w:lang w:val="en-US"/>
              </w:rPr>
              <w:t>7</w:t>
            </w:r>
            <w:r w:rsidR="00853835">
              <w:rPr>
                <w:rFonts w:asciiTheme="minorHAnsi" w:hAnsiTheme="minorHAnsi" w:cstheme="minorHAnsi"/>
                <w:b/>
                <w:color w:val="FF0000"/>
                <w:sz w:val="22"/>
                <w:szCs w:val="22"/>
                <w:lang w:val="en-US"/>
              </w:rPr>
              <w:t xml:space="preserve"> </w:t>
            </w:r>
            <w:r>
              <w:rPr>
                <w:rFonts w:asciiTheme="minorHAnsi" w:hAnsiTheme="minorHAnsi" w:cstheme="minorHAnsi"/>
                <w:b/>
                <w:color w:val="FF0000"/>
                <w:sz w:val="22"/>
                <w:szCs w:val="22"/>
                <w:lang w:val="en-US"/>
              </w:rPr>
              <w:t>June</w:t>
            </w:r>
            <w:r w:rsidR="00853835">
              <w:rPr>
                <w:rFonts w:asciiTheme="minorHAnsi" w:hAnsiTheme="minorHAnsi" w:cstheme="minorHAnsi"/>
                <w:b/>
                <w:color w:val="FF0000"/>
                <w:sz w:val="22"/>
                <w:szCs w:val="22"/>
                <w:lang w:val="en-US"/>
              </w:rPr>
              <w:t xml:space="preserve"> 2018</w:t>
            </w:r>
            <w:r w:rsidR="0070097E" w:rsidRPr="0070097E">
              <w:rPr>
                <w:rFonts w:asciiTheme="minorHAnsi" w:hAnsiTheme="minorHAnsi" w:cstheme="minorHAnsi"/>
                <w:b/>
                <w:color w:val="FF0000"/>
                <w:sz w:val="22"/>
                <w:szCs w:val="22"/>
              </w:rPr>
              <w:t xml:space="preserve">; </w:t>
            </w:r>
            <w:r w:rsidR="00853835">
              <w:rPr>
                <w:rFonts w:asciiTheme="minorHAnsi" w:hAnsiTheme="minorHAnsi" w:cstheme="minorHAnsi"/>
                <w:b/>
                <w:color w:val="FF0000"/>
                <w:sz w:val="22"/>
                <w:szCs w:val="22"/>
              </w:rPr>
              <w:t xml:space="preserve">17:00 </w:t>
            </w:r>
            <w:r w:rsidR="0070097E" w:rsidRPr="0070097E">
              <w:rPr>
                <w:rFonts w:asciiTheme="minorHAnsi" w:hAnsiTheme="minorHAnsi" w:cstheme="minorHAnsi"/>
                <w:b/>
                <w:color w:val="FF0000"/>
                <w:sz w:val="22"/>
                <w:szCs w:val="22"/>
              </w:rPr>
              <w:t>hours</w:t>
            </w:r>
          </w:p>
        </w:tc>
      </w:tr>
      <w:tr w:rsidR="0070097E" w:rsidRPr="0070097E" w14:paraId="2DBB4CDB" w14:textId="77777777" w:rsidTr="00875261">
        <w:trPr>
          <w:trHeight w:val="624"/>
        </w:trPr>
        <w:tc>
          <w:tcPr>
            <w:tcW w:w="3095" w:type="pct"/>
          </w:tcPr>
          <w:p w14:paraId="48D15EC7" w14:textId="77777777" w:rsidR="0070097E" w:rsidRPr="0070097E" w:rsidRDefault="0070097E" w:rsidP="00875261">
            <w:pPr>
              <w:spacing w:before="120" w:after="120"/>
              <w:jc w:val="both"/>
              <w:rPr>
                <w:rFonts w:asciiTheme="minorHAnsi" w:hAnsiTheme="minorHAnsi" w:cstheme="minorHAnsi"/>
                <w:sz w:val="22"/>
                <w:szCs w:val="22"/>
              </w:rPr>
            </w:pPr>
            <w:r w:rsidRPr="0070097E">
              <w:rPr>
                <w:rFonts w:asciiTheme="minorHAnsi" w:hAnsiTheme="minorHAnsi" w:cstheme="minorHAnsi"/>
                <w:sz w:val="22"/>
                <w:szCs w:val="22"/>
              </w:rPr>
              <w:t xml:space="preserve">Post Tender Clarification </w:t>
            </w:r>
          </w:p>
        </w:tc>
        <w:tc>
          <w:tcPr>
            <w:tcW w:w="1905" w:type="pct"/>
          </w:tcPr>
          <w:p w14:paraId="232DC3BF" w14:textId="357E2A61" w:rsidR="0070097E" w:rsidRPr="0070097E" w:rsidRDefault="00853835" w:rsidP="00875261">
            <w:pPr>
              <w:spacing w:before="120" w:after="120"/>
              <w:rPr>
                <w:rFonts w:asciiTheme="minorHAnsi" w:hAnsiTheme="minorHAnsi" w:cstheme="minorHAnsi"/>
                <w:sz w:val="22"/>
                <w:szCs w:val="22"/>
              </w:rPr>
            </w:pPr>
            <w:r>
              <w:rPr>
                <w:rFonts w:asciiTheme="minorHAnsi" w:hAnsiTheme="minorHAnsi" w:cstheme="minorHAnsi"/>
                <w:sz w:val="22"/>
                <w:szCs w:val="22"/>
              </w:rPr>
              <w:t xml:space="preserve">w/c </w:t>
            </w:r>
            <w:r w:rsidR="00F87C0A">
              <w:rPr>
                <w:rFonts w:asciiTheme="minorHAnsi" w:hAnsiTheme="minorHAnsi" w:cstheme="minorHAnsi"/>
                <w:sz w:val="22"/>
                <w:szCs w:val="22"/>
              </w:rPr>
              <w:t>10</w:t>
            </w:r>
            <w:r>
              <w:rPr>
                <w:rFonts w:asciiTheme="minorHAnsi" w:hAnsiTheme="minorHAnsi" w:cstheme="minorHAnsi"/>
                <w:sz w:val="22"/>
                <w:szCs w:val="22"/>
              </w:rPr>
              <w:t xml:space="preserve"> </w:t>
            </w:r>
            <w:r w:rsidR="00F87C0A">
              <w:rPr>
                <w:rFonts w:asciiTheme="minorHAnsi" w:hAnsiTheme="minorHAnsi" w:cstheme="minorHAnsi"/>
                <w:sz w:val="22"/>
                <w:szCs w:val="22"/>
              </w:rPr>
              <w:t xml:space="preserve">June </w:t>
            </w:r>
            <w:r>
              <w:rPr>
                <w:rFonts w:asciiTheme="minorHAnsi" w:hAnsiTheme="minorHAnsi" w:cstheme="minorHAnsi"/>
                <w:sz w:val="22"/>
                <w:szCs w:val="22"/>
              </w:rPr>
              <w:t>2019</w:t>
            </w:r>
          </w:p>
        </w:tc>
      </w:tr>
      <w:tr w:rsidR="0070097E" w:rsidRPr="0070097E" w14:paraId="54E7039C" w14:textId="77777777" w:rsidTr="00875261">
        <w:trPr>
          <w:trHeight w:val="504"/>
        </w:trPr>
        <w:tc>
          <w:tcPr>
            <w:tcW w:w="3095" w:type="pct"/>
          </w:tcPr>
          <w:p w14:paraId="05803891" w14:textId="77777777" w:rsidR="0070097E" w:rsidRPr="0070097E" w:rsidRDefault="0070097E" w:rsidP="00875261">
            <w:pPr>
              <w:spacing w:before="120" w:after="120"/>
              <w:jc w:val="both"/>
              <w:rPr>
                <w:rFonts w:asciiTheme="minorHAnsi" w:hAnsiTheme="minorHAnsi" w:cstheme="minorHAnsi"/>
                <w:sz w:val="22"/>
                <w:szCs w:val="22"/>
              </w:rPr>
            </w:pPr>
            <w:r w:rsidRPr="0070097E">
              <w:rPr>
                <w:rFonts w:asciiTheme="minorHAnsi" w:hAnsiTheme="minorHAnsi" w:cstheme="minorHAnsi"/>
                <w:sz w:val="22"/>
                <w:szCs w:val="22"/>
              </w:rPr>
              <w:t>Estimated notification of award decision</w:t>
            </w:r>
          </w:p>
        </w:tc>
        <w:tc>
          <w:tcPr>
            <w:tcW w:w="1905" w:type="pct"/>
          </w:tcPr>
          <w:p w14:paraId="2306BF56" w14:textId="0B0B15C0" w:rsidR="0070097E" w:rsidRPr="0070097E" w:rsidRDefault="0070097E" w:rsidP="00875261">
            <w:pPr>
              <w:spacing w:before="120" w:after="120"/>
              <w:rPr>
                <w:rFonts w:asciiTheme="minorHAnsi" w:hAnsiTheme="minorHAnsi" w:cstheme="minorHAnsi"/>
                <w:sz w:val="22"/>
                <w:szCs w:val="22"/>
              </w:rPr>
            </w:pPr>
            <w:r w:rsidRPr="0070097E">
              <w:rPr>
                <w:rFonts w:asciiTheme="minorHAnsi" w:hAnsiTheme="minorHAnsi" w:cstheme="minorHAnsi"/>
                <w:sz w:val="22"/>
                <w:szCs w:val="22"/>
              </w:rPr>
              <w:t xml:space="preserve">w/c </w:t>
            </w:r>
            <w:r w:rsidR="00853835">
              <w:rPr>
                <w:rFonts w:asciiTheme="minorHAnsi" w:hAnsiTheme="minorHAnsi" w:cstheme="minorHAnsi"/>
                <w:sz w:val="22"/>
                <w:szCs w:val="22"/>
              </w:rPr>
              <w:t>1</w:t>
            </w:r>
            <w:r w:rsidR="00F87C0A">
              <w:rPr>
                <w:rFonts w:asciiTheme="minorHAnsi" w:hAnsiTheme="minorHAnsi" w:cstheme="minorHAnsi"/>
                <w:sz w:val="22"/>
                <w:szCs w:val="22"/>
              </w:rPr>
              <w:t>7</w:t>
            </w:r>
            <w:r w:rsidR="00853835">
              <w:rPr>
                <w:rFonts w:asciiTheme="minorHAnsi" w:hAnsiTheme="minorHAnsi" w:cstheme="minorHAnsi"/>
                <w:sz w:val="22"/>
                <w:szCs w:val="22"/>
              </w:rPr>
              <w:t xml:space="preserve"> Ju</w:t>
            </w:r>
            <w:r w:rsidR="00F87C0A">
              <w:rPr>
                <w:rFonts w:asciiTheme="minorHAnsi" w:hAnsiTheme="minorHAnsi" w:cstheme="minorHAnsi"/>
                <w:sz w:val="22"/>
                <w:szCs w:val="22"/>
              </w:rPr>
              <w:t>ne</w:t>
            </w:r>
            <w:r w:rsidR="00853835">
              <w:rPr>
                <w:rFonts w:asciiTheme="minorHAnsi" w:hAnsiTheme="minorHAnsi" w:cstheme="minorHAnsi"/>
                <w:sz w:val="22"/>
                <w:szCs w:val="22"/>
              </w:rPr>
              <w:t xml:space="preserve"> 2019</w:t>
            </w:r>
          </w:p>
        </w:tc>
      </w:tr>
      <w:tr w:rsidR="0070097E" w:rsidRPr="0070097E" w14:paraId="17C936F6" w14:textId="77777777" w:rsidTr="00875261">
        <w:trPr>
          <w:trHeight w:val="504"/>
        </w:trPr>
        <w:tc>
          <w:tcPr>
            <w:tcW w:w="3095" w:type="pct"/>
          </w:tcPr>
          <w:p w14:paraId="3D824872" w14:textId="77777777" w:rsidR="0070097E" w:rsidRPr="0070097E" w:rsidRDefault="0070097E" w:rsidP="00875261">
            <w:pPr>
              <w:spacing w:before="120" w:after="120"/>
              <w:jc w:val="both"/>
              <w:rPr>
                <w:rFonts w:asciiTheme="minorHAnsi" w:hAnsiTheme="minorHAnsi" w:cstheme="minorHAnsi"/>
                <w:sz w:val="22"/>
                <w:szCs w:val="22"/>
              </w:rPr>
            </w:pPr>
            <w:r w:rsidRPr="0070097E">
              <w:rPr>
                <w:rFonts w:asciiTheme="minorHAnsi" w:hAnsiTheme="minorHAnsi" w:cstheme="minorHAnsi"/>
                <w:sz w:val="22"/>
                <w:szCs w:val="22"/>
              </w:rPr>
              <w:t>Target contract commencement date</w:t>
            </w:r>
          </w:p>
        </w:tc>
        <w:tc>
          <w:tcPr>
            <w:tcW w:w="1905" w:type="pct"/>
          </w:tcPr>
          <w:p w14:paraId="4A220FE9" w14:textId="55ED9C35" w:rsidR="0070097E" w:rsidRPr="0070097E" w:rsidRDefault="00853835" w:rsidP="00875261">
            <w:pPr>
              <w:spacing w:before="120" w:after="120"/>
              <w:rPr>
                <w:rFonts w:asciiTheme="minorHAnsi" w:hAnsiTheme="minorHAnsi" w:cstheme="minorHAnsi"/>
                <w:sz w:val="22"/>
                <w:szCs w:val="22"/>
              </w:rPr>
            </w:pPr>
            <w:r>
              <w:rPr>
                <w:rFonts w:asciiTheme="minorHAnsi" w:hAnsiTheme="minorHAnsi" w:cstheme="minorHAnsi"/>
                <w:sz w:val="22"/>
                <w:szCs w:val="22"/>
              </w:rPr>
              <w:t>w/c 2</w:t>
            </w:r>
            <w:r w:rsidR="00F87C0A">
              <w:rPr>
                <w:rFonts w:asciiTheme="minorHAnsi" w:hAnsiTheme="minorHAnsi" w:cstheme="minorHAnsi"/>
                <w:sz w:val="22"/>
                <w:szCs w:val="22"/>
              </w:rPr>
              <w:t>4</w:t>
            </w:r>
            <w:r>
              <w:rPr>
                <w:rFonts w:asciiTheme="minorHAnsi" w:hAnsiTheme="minorHAnsi" w:cstheme="minorHAnsi"/>
                <w:sz w:val="22"/>
                <w:szCs w:val="22"/>
              </w:rPr>
              <w:t xml:space="preserve"> Ju</w:t>
            </w:r>
            <w:r w:rsidR="00F87C0A">
              <w:rPr>
                <w:rFonts w:asciiTheme="minorHAnsi" w:hAnsiTheme="minorHAnsi" w:cstheme="minorHAnsi"/>
                <w:sz w:val="22"/>
                <w:szCs w:val="22"/>
              </w:rPr>
              <w:t>ne</w:t>
            </w:r>
            <w:r>
              <w:rPr>
                <w:rFonts w:asciiTheme="minorHAnsi" w:hAnsiTheme="minorHAnsi" w:cstheme="minorHAnsi"/>
                <w:sz w:val="22"/>
                <w:szCs w:val="22"/>
              </w:rPr>
              <w:t xml:space="preserve"> 2019</w:t>
            </w:r>
          </w:p>
        </w:tc>
      </w:tr>
    </w:tbl>
    <w:p w14:paraId="53C73A34" w14:textId="026FEC41" w:rsidR="00601D1F" w:rsidRPr="00F87C0A" w:rsidRDefault="008B6D09" w:rsidP="00F87C0A">
      <w:pPr>
        <w:spacing w:after="120" w:line="300" w:lineRule="exact"/>
        <w:rPr>
          <w:rFonts w:ascii="Calibri" w:hAnsi="Calibri" w:cs="Calibri"/>
          <w:sz w:val="22"/>
          <w:szCs w:val="22"/>
          <w:lang w:eastAsia="en-GB"/>
        </w:rPr>
      </w:pPr>
      <w:r w:rsidRPr="008B6D09">
        <w:rPr>
          <w:rFonts w:ascii="Calibri" w:hAnsi="Calibri" w:cs="Calibri"/>
          <w:sz w:val="22"/>
          <w:szCs w:val="22"/>
          <w:lang w:eastAsia="en-GB"/>
        </w:rPr>
        <w:t>Note: RSSB reserves the right to amend these dates as business requirements demand and will communicate any changes to tenderers.</w:t>
      </w:r>
    </w:p>
    <w:sectPr w:rsidR="00601D1F" w:rsidRPr="00F87C0A" w:rsidSect="00D26B62">
      <w:pgSz w:w="11906" w:h="16838"/>
      <w:pgMar w:top="1985" w:right="1985" w:bottom="1985" w:left="1985"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A7B317" w14:textId="77777777" w:rsidR="00B31284" w:rsidRDefault="00B31284" w:rsidP="0003785D">
      <w:r>
        <w:separator/>
      </w:r>
    </w:p>
  </w:endnote>
  <w:endnote w:type="continuationSeparator" w:id="0">
    <w:p w14:paraId="6BED60D3" w14:textId="77777777" w:rsidR="00B31284" w:rsidRDefault="00B31284" w:rsidP="0003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C0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8ABEC" w14:textId="77777777" w:rsidR="007B6A92" w:rsidRDefault="007B6A92" w:rsidP="00674166">
    <w:pPr>
      <w:pStyle w:val="FooterLeft"/>
    </w:pPr>
    <w:r>
      <w:fldChar w:fldCharType="begin"/>
    </w:r>
    <w:r>
      <w:instrText xml:space="preserve"> PAGE   \* MERGEFORMAT </w:instrText>
    </w:r>
    <w:r>
      <w:fldChar w:fldCharType="separate"/>
    </w:r>
    <w:r>
      <w:rPr>
        <w:noProof/>
      </w:rPr>
      <w:t>24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C7C95" w14:textId="77777777" w:rsidR="007B6A92" w:rsidRDefault="007B6A92" w:rsidP="00032803">
    <w:pPr>
      <w:pStyle w:val="FooterRight"/>
      <w:jc w:val="left"/>
      <w:rPr>
        <w:noProof/>
      </w:rPr>
    </w:pPr>
    <w:r>
      <w:fldChar w:fldCharType="begin"/>
    </w:r>
    <w:r>
      <w:instrText xml:space="preserve"> PAGE   \* MERGEFORMAT </w:instrText>
    </w:r>
    <w:r>
      <w:fldChar w:fldCharType="separate"/>
    </w:r>
    <w:r>
      <w:rPr>
        <w:noProof/>
      </w:rPr>
      <w:t>23</w:t>
    </w:r>
    <w:r>
      <w:rPr>
        <w:noProof/>
      </w:rPr>
      <w:fldChar w:fldCharType="end"/>
    </w:r>
    <w:r>
      <w:rPr>
        <w:noProof/>
      </w:rPr>
      <w:tab/>
      <w:t>T1178</w:t>
    </w:r>
    <w:r>
      <w:rPr>
        <w:noProof/>
      </w:rPr>
      <w:tab/>
      <w:t>22 March 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ECE86" w14:textId="77777777" w:rsidR="007B6A92" w:rsidRDefault="007B6A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5A1160" w14:textId="77777777" w:rsidR="00B31284" w:rsidRDefault="00B31284" w:rsidP="0003785D">
      <w:r>
        <w:separator/>
      </w:r>
    </w:p>
  </w:footnote>
  <w:footnote w:type="continuationSeparator" w:id="0">
    <w:p w14:paraId="369EACAB" w14:textId="77777777" w:rsidR="00B31284" w:rsidRDefault="00B31284" w:rsidP="0003785D">
      <w:r>
        <w:continuationSeparator/>
      </w:r>
    </w:p>
  </w:footnote>
  <w:footnote w:id="1">
    <w:p w14:paraId="6EF83FCE" w14:textId="77777777" w:rsidR="007B6A92" w:rsidRPr="009D6479" w:rsidRDefault="007B6A92" w:rsidP="002B328B">
      <w:pPr>
        <w:pStyle w:val="FootnoteText"/>
        <w:rPr>
          <w:rFonts w:asciiTheme="minorHAnsi" w:hAnsiTheme="minorHAnsi" w:cstheme="minorHAnsi"/>
          <w:sz w:val="16"/>
        </w:rPr>
      </w:pPr>
      <w:r w:rsidRPr="009D6479">
        <w:rPr>
          <w:rStyle w:val="FootnoteReference"/>
          <w:rFonts w:asciiTheme="minorHAnsi" w:hAnsiTheme="minorHAnsi" w:cstheme="minorHAnsi"/>
          <w:sz w:val="16"/>
        </w:rPr>
        <w:footnoteRef/>
      </w:r>
      <w:r w:rsidRPr="009D6479">
        <w:rPr>
          <w:rFonts w:asciiTheme="minorHAnsi" w:hAnsiTheme="minorHAnsi" w:cstheme="minorHAnsi"/>
          <w:sz w:val="16"/>
        </w:rPr>
        <w:t xml:space="preserve"> Definitions of Railway Performance Metrics, issue 3.02 (Network Rail, June 2018)</w:t>
      </w:r>
    </w:p>
  </w:footnote>
  <w:footnote w:id="2">
    <w:p w14:paraId="44B4C0C4" w14:textId="77777777" w:rsidR="007B6A92" w:rsidRPr="009D6479" w:rsidRDefault="007B6A92" w:rsidP="002B328B">
      <w:pPr>
        <w:pStyle w:val="FootnoteText"/>
        <w:rPr>
          <w:rFonts w:asciiTheme="minorHAnsi" w:hAnsiTheme="minorHAnsi" w:cstheme="minorHAnsi"/>
          <w:sz w:val="16"/>
        </w:rPr>
      </w:pPr>
      <w:r w:rsidRPr="009D6479">
        <w:rPr>
          <w:rStyle w:val="FootnoteReference"/>
          <w:rFonts w:asciiTheme="minorHAnsi" w:hAnsiTheme="minorHAnsi" w:cstheme="minorHAnsi"/>
          <w:sz w:val="16"/>
        </w:rPr>
        <w:footnoteRef/>
      </w:r>
      <w:r w:rsidRPr="009D6479">
        <w:rPr>
          <w:rFonts w:asciiTheme="minorHAnsi" w:hAnsiTheme="minorHAnsi" w:cstheme="minorHAnsi"/>
          <w:sz w:val="16"/>
        </w:rPr>
        <w:t xml:space="preserve"> Current technology allows data to be gathered from approximately 80% of all station stops across the network (</w:t>
      </w:r>
      <w:hyperlink r:id="rId1" w:history="1">
        <w:r w:rsidRPr="009D6479">
          <w:rPr>
            <w:rStyle w:val="Hyperlink"/>
            <w:rFonts w:asciiTheme="minorHAnsi" w:hAnsiTheme="minorHAnsi" w:cstheme="minorHAnsi"/>
            <w:sz w:val="16"/>
          </w:rPr>
          <w:t>https://www.raildeliverygroup.com/metrics.html</w:t>
        </w:r>
      </w:hyperlink>
      <w:r w:rsidRPr="009D6479">
        <w:rPr>
          <w:rFonts w:asciiTheme="minorHAnsi" w:hAnsiTheme="minorHAnsi" w:cstheme="minorHAnsi"/>
          <w:sz w:val="16"/>
        </w:rPr>
        <w:t xml:space="preserve">) </w:t>
      </w:r>
    </w:p>
  </w:footnote>
  <w:footnote w:id="3">
    <w:p w14:paraId="6553EDA7" w14:textId="77777777" w:rsidR="007B6A92" w:rsidRPr="002B328B" w:rsidRDefault="007B6A92" w:rsidP="007E0879">
      <w:pPr>
        <w:pStyle w:val="FootnoteText"/>
        <w:rPr>
          <w:rFonts w:asciiTheme="minorHAnsi" w:hAnsiTheme="minorHAnsi" w:cstheme="minorHAnsi"/>
        </w:rPr>
      </w:pPr>
      <w:r w:rsidRPr="002B328B">
        <w:rPr>
          <w:rStyle w:val="FootnoteReference"/>
          <w:rFonts w:asciiTheme="minorHAnsi" w:hAnsiTheme="minorHAnsi" w:cstheme="minorHAnsi"/>
          <w:sz w:val="16"/>
        </w:rPr>
        <w:footnoteRef/>
      </w:r>
      <w:r w:rsidRPr="002B328B">
        <w:rPr>
          <w:rFonts w:asciiTheme="minorHAnsi" w:hAnsiTheme="minorHAnsi" w:cstheme="minorHAnsi"/>
          <w:sz w:val="16"/>
        </w:rPr>
        <w:t xml:space="preserve"> </w:t>
      </w:r>
      <w:hyperlink r:id="rId2" w:history="1">
        <w:r w:rsidRPr="002B328B">
          <w:rPr>
            <w:rStyle w:val="Hyperlink"/>
            <w:rFonts w:asciiTheme="minorHAnsi" w:hAnsiTheme="minorHAnsi" w:cstheme="minorHAnsi"/>
            <w:sz w:val="16"/>
          </w:rPr>
          <w:t>https://www.networkrail.co.uk/industry-commercial-partners/information-operating-companies/network-code/</w:t>
        </w:r>
      </w:hyperlink>
      <w:r w:rsidRPr="002B328B">
        <w:rPr>
          <w:rFonts w:asciiTheme="minorHAnsi" w:hAnsiTheme="minorHAnsi" w:cstheme="minorHAnsi"/>
          <w:sz w:val="16"/>
        </w:rPr>
        <w:t xml:space="preserve"> </w:t>
      </w:r>
    </w:p>
  </w:footnote>
  <w:footnote w:id="4">
    <w:p w14:paraId="5FD10053" w14:textId="77777777" w:rsidR="007B6A92" w:rsidRPr="00473EE8" w:rsidRDefault="007B6A92" w:rsidP="00A33C1C">
      <w:pPr>
        <w:pStyle w:val="FootnoteText"/>
        <w:rPr>
          <w:rFonts w:asciiTheme="minorHAnsi" w:hAnsiTheme="minorHAnsi" w:cstheme="minorHAnsi"/>
          <w:sz w:val="16"/>
          <w:szCs w:val="16"/>
        </w:rPr>
      </w:pPr>
      <w:r w:rsidRPr="00473EE8">
        <w:rPr>
          <w:rStyle w:val="FootnoteReference"/>
          <w:rFonts w:asciiTheme="minorHAnsi" w:hAnsiTheme="minorHAnsi" w:cstheme="minorHAnsi"/>
          <w:sz w:val="16"/>
          <w:szCs w:val="16"/>
        </w:rPr>
        <w:footnoteRef/>
      </w:r>
      <w:r w:rsidRPr="00473EE8">
        <w:rPr>
          <w:rFonts w:asciiTheme="minorHAnsi" w:hAnsiTheme="minorHAnsi" w:cstheme="minorHAnsi"/>
          <w:sz w:val="16"/>
          <w:szCs w:val="16"/>
        </w:rPr>
        <w:t xml:space="preserve"> </w:t>
      </w:r>
      <w:hyperlink r:id="rId3" w:history="1">
        <w:r w:rsidRPr="00473EE8">
          <w:rPr>
            <w:rStyle w:val="Hyperlink"/>
            <w:rFonts w:asciiTheme="minorHAnsi" w:hAnsiTheme="minorHAnsi" w:cstheme="minorHAnsi"/>
            <w:sz w:val="16"/>
            <w:szCs w:val="16"/>
          </w:rPr>
          <w:t>https://www.rssb.co.uk/Library/Future%20Railway/innovation-in-rail-rail-technical-strategy-2012.pdf?web=1</w:t>
        </w:r>
      </w:hyperlink>
      <w:r w:rsidRPr="00473EE8">
        <w:rPr>
          <w:rFonts w:asciiTheme="minorHAnsi" w:hAnsiTheme="minorHAnsi" w:cstheme="minorHAnsi"/>
          <w:sz w:val="16"/>
          <w:szCs w:val="16"/>
        </w:rPr>
        <w:t xml:space="preserve"> </w:t>
      </w:r>
    </w:p>
  </w:footnote>
  <w:footnote w:id="5">
    <w:p w14:paraId="70065621" w14:textId="4D920599" w:rsidR="007B6A92" w:rsidRPr="00A55270" w:rsidRDefault="007B6A92">
      <w:pPr>
        <w:pStyle w:val="FootnoteText"/>
        <w:rPr>
          <w:rFonts w:asciiTheme="minorHAnsi" w:hAnsiTheme="minorHAnsi" w:cstheme="minorHAnsi"/>
        </w:rPr>
      </w:pPr>
      <w:r w:rsidRPr="00A55270">
        <w:rPr>
          <w:rStyle w:val="FootnoteReference"/>
          <w:rFonts w:asciiTheme="minorHAnsi" w:hAnsiTheme="minorHAnsi" w:cstheme="minorHAnsi"/>
          <w:sz w:val="16"/>
        </w:rPr>
        <w:footnoteRef/>
      </w:r>
      <w:r>
        <w:rPr>
          <w:rFonts w:asciiTheme="minorHAnsi" w:hAnsiTheme="minorHAnsi" w:cstheme="minorHAnsi"/>
          <w:sz w:val="16"/>
        </w:rPr>
        <w:t xml:space="preserve"> Typically, train regulation policies are created/modified by senior operations staff (e.g. current operations managers, local operations managers), and are applied by front line staff (e.g. </w:t>
      </w:r>
      <w:r w:rsidRPr="00A55270">
        <w:rPr>
          <w:rFonts w:asciiTheme="minorHAnsi" w:hAnsiTheme="minorHAnsi" w:cstheme="minorHAnsi"/>
          <w:sz w:val="16"/>
        </w:rPr>
        <w:t>signallers and train running controllers</w:t>
      </w:r>
      <w:r>
        <w:rPr>
          <w:rFonts w:asciiTheme="minorHAnsi" w:hAnsiTheme="minorHAnsi" w:cstheme="minorHAnsi"/>
          <w:sz w:val="16"/>
        </w:rPr>
        <w:t>)</w:t>
      </w:r>
      <w:r w:rsidRPr="00A55270">
        <w:rPr>
          <w:rFonts w:asciiTheme="minorHAnsi" w:hAnsiTheme="minorHAnsi" w:cstheme="minorHAnsi"/>
          <w:sz w:val="16"/>
        </w:rPr>
        <w:t xml:space="preserve">.  </w:t>
      </w:r>
    </w:p>
  </w:footnote>
  <w:footnote w:id="6">
    <w:p w14:paraId="70E9FF42" w14:textId="6FE22390" w:rsidR="007B6A92" w:rsidRPr="0096625C" w:rsidRDefault="007B6A92">
      <w:pPr>
        <w:pStyle w:val="FootnoteText"/>
        <w:rPr>
          <w:rFonts w:asciiTheme="minorHAnsi" w:hAnsiTheme="minorHAnsi" w:cstheme="minorHAnsi"/>
        </w:rPr>
      </w:pPr>
      <w:r w:rsidRPr="0096625C">
        <w:rPr>
          <w:rStyle w:val="FootnoteReference"/>
          <w:rFonts w:asciiTheme="minorHAnsi" w:hAnsiTheme="minorHAnsi" w:cstheme="minorHAnsi"/>
          <w:sz w:val="16"/>
        </w:rPr>
        <w:footnoteRef/>
      </w:r>
      <w:r w:rsidRPr="0096625C">
        <w:rPr>
          <w:rFonts w:asciiTheme="minorHAnsi" w:hAnsiTheme="minorHAnsi" w:cstheme="minorHAnsi"/>
          <w:sz w:val="16"/>
        </w:rPr>
        <w:t xml:space="preserve"> Where possible, existing measures should be considered.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0DBF1" w14:textId="59114B63" w:rsidR="007B6A92" w:rsidRDefault="00AF3A3E">
    <w:pPr>
      <w:pStyle w:val="Header"/>
    </w:pPr>
    <w:r>
      <w:rPr>
        <w:noProof/>
      </w:rPr>
      <w:pict w14:anchorId="5916C1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976938" o:spid="_x0000_s2050" type="#_x0000_t136" style="position:absolute;margin-left:0;margin-top:0;width:399.6pt;height:159.85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A2352" w14:textId="6030CE4E" w:rsidR="007B6A92" w:rsidRPr="0003785D" w:rsidRDefault="00AF3A3E" w:rsidP="0003785D">
    <w:pPr>
      <w:pStyle w:val="Image"/>
    </w:pPr>
    <w:r>
      <w:rPr>
        <w:noProof/>
      </w:rPr>
      <w:pict w14:anchorId="335508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976939" o:spid="_x0000_s2051" type="#_x0000_t136" style="position:absolute;left:0;text-align:left;margin-left:0;margin-top:0;width:399.6pt;height:159.85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7B6A92">
      <w:rPr>
        <w:noProof/>
        <w:lang w:eastAsia="en-GB"/>
      </w:rPr>
      <w:drawing>
        <wp:inline distT="0" distB="0" distL="0" distR="0" wp14:anchorId="65C428B3" wp14:editId="315A443A">
          <wp:extent cx="1256030" cy="699770"/>
          <wp:effectExtent l="0" t="0" r="1270" b="5080"/>
          <wp:docPr id="17" name="Picture 17"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9977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E55B1" w14:textId="6E0ED9D7" w:rsidR="007B6A92" w:rsidRDefault="00AF3A3E">
    <w:pPr>
      <w:pStyle w:val="Header"/>
    </w:pPr>
    <w:r>
      <w:rPr>
        <w:noProof/>
      </w:rPr>
      <w:pict w14:anchorId="3CCF0C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976937" o:spid="_x0000_s2049" type="#_x0000_t136" style="position:absolute;margin-left:0;margin-top:0;width:399.6pt;height:159.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386AB7E0"/>
    <w:lvl w:ilvl="0">
      <w:start w:val="1"/>
      <w:numFmt w:val="lowerRoman"/>
      <w:pStyle w:val="ListNumber4"/>
      <w:lvlText w:val="%1)"/>
      <w:lvlJc w:val="left"/>
      <w:pPr>
        <w:tabs>
          <w:tab w:val="num" w:pos="1588"/>
        </w:tabs>
        <w:ind w:left="1588" w:hanging="454"/>
      </w:pPr>
      <w:rPr>
        <w:rFonts w:ascii="Arial" w:hAnsi="Arial" w:hint="default"/>
        <w:b w:val="0"/>
        <w:i w:val="0"/>
        <w:color w:val="auto"/>
        <w:sz w:val="22"/>
      </w:rPr>
    </w:lvl>
  </w:abstractNum>
  <w:abstractNum w:abstractNumId="1" w15:restartNumberingAfterBreak="0">
    <w:nsid w:val="FFFFFF7E"/>
    <w:multiLevelType w:val="singleLevel"/>
    <w:tmpl w:val="23B8C25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486FA38"/>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multilevel"/>
    <w:tmpl w:val="ECFADE02"/>
    <w:lvl w:ilvl="0">
      <w:start w:val="1"/>
      <w:numFmt w:val="decimal"/>
      <w:pStyle w:val="ListNumber"/>
      <w:lvlText w:val="%1."/>
      <w:lvlJc w:val="left"/>
      <w:pPr>
        <w:tabs>
          <w:tab w:val="num" w:pos="737"/>
        </w:tabs>
        <w:ind w:left="737" w:hanging="737"/>
      </w:pPr>
      <w:rPr>
        <w:rFonts w:ascii="Arial" w:hAnsi="Arial" w:hint="default"/>
        <w:b/>
        <w:i w:val="0"/>
        <w:color w:val="auto"/>
        <w:sz w:val="22"/>
        <w:szCs w:val="22"/>
      </w:rPr>
    </w:lvl>
    <w:lvl w:ilvl="1">
      <w:start w:val="1"/>
      <w:numFmt w:val="decimal"/>
      <w:lvlText w:val="%1.%2."/>
      <w:lvlJc w:val="left"/>
      <w:pPr>
        <w:tabs>
          <w:tab w:val="num" w:pos="1418"/>
        </w:tabs>
        <w:ind w:left="1418" w:hanging="681"/>
      </w:pPr>
      <w:rPr>
        <w:rFonts w:ascii="Arial" w:hAnsi="Arial" w:hint="default"/>
        <w:b/>
        <w:i w:val="0"/>
        <w:color w:val="auto"/>
        <w:sz w:val="22"/>
        <w:szCs w:val="22"/>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 w15:restartNumberingAfterBreak="0">
    <w:nsid w:val="06354D71"/>
    <w:multiLevelType w:val="hybridMultilevel"/>
    <w:tmpl w:val="3DB0D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527F7C"/>
    <w:multiLevelType w:val="hybridMultilevel"/>
    <w:tmpl w:val="6A908F6E"/>
    <w:lvl w:ilvl="0" w:tplc="7C0C5490">
      <w:start w:val="1"/>
      <w:numFmt w:val="bullet"/>
      <w:pStyle w:val="Bullet1"/>
      <w:lvlText w:val=""/>
      <w:lvlJc w:val="left"/>
      <w:pPr>
        <w:ind w:left="36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F90883"/>
    <w:multiLevelType w:val="hybridMultilevel"/>
    <w:tmpl w:val="8B14E59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8107827"/>
    <w:multiLevelType w:val="hybridMultilevel"/>
    <w:tmpl w:val="AD76172E"/>
    <w:lvl w:ilvl="0" w:tplc="08090001">
      <w:start w:val="1"/>
      <w:numFmt w:val="bullet"/>
      <w:lvlText w:val=""/>
      <w:lvlJc w:val="left"/>
      <w:pPr>
        <w:ind w:left="360" w:hanging="360"/>
      </w:pPr>
      <w:rPr>
        <w:rFonts w:ascii="Symbol" w:hAnsi="Symbol" w:hint="default"/>
      </w:rPr>
    </w:lvl>
    <w:lvl w:ilvl="1" w:tplc="DED675F8">
      <w:start w:val="1"/>
      <w:numFmt w:val="bullet"/>
      <w:lvlText w:val=""/>
      <w:lvlJc w:val="left"/>
      <w:pPr>
        <w:ind w:left="1080" w:hanging="360"/>
      </w:pPr>
      <w:rPr>
        <w:rFonts w:ascii="Symbol" w:hAnsi="Symbol" w:hint="default"/>
        <w:color w:val="auto"/>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9BF0E8B"/>
    <w:multiLevelType w:val="multilevel"/>
    <w:tmpl w:val="1C00AC8A"/>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17018CB"/>
    <w:multiLevelType w:val="hybridMultilevel"/>
    <w:tmpl w:val="99281F34"/>
    <w:lvl w:ilvl="0" w:tplc="3F8433D0">
      <w:start w:val="1"/>
      <w:numFmt w:val="decimal"/>
      <w:pStyle w:val="TableTitle"/>
      <w:lvlText w:val="Tabl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28360D8"/>
    <w:multiLevelType w:val="hybridMultilevel"/>
    <w:tmpl w:val="13642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6F44AB"/>
    <w:multiLevelType w:val="hybridMultilevel"/>
    <w:tmpl w:val="0F0805C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99D6338"/>
    <w:multiLevelType w:val="hybridMultilevel"/>
    <w:tmpl w:val="6D641BF6"/>
    <w:lvl w:ilvl="0" w:tplc="DED675F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672A3B"/>
    <w:multiLevelType w:val="hybridMultilevel"/>
    <w:tmpl w:val="7B6EC30C"/>
    <w:lvl w:ilvl="0" w:tplc="0A22F4AE">
      <w:start w:val="1"/>
      <w:numFmt w:val="lowerLetter"/>
      <w:pStyle w:val="BodyTextAlpha"/>
      <w:lvlText w:val="%1)"/>
      <w:lvlJc w:val="left"/>
      <w:pPr>
        <w:tabs>
          <w:tab w:val="num" w:pos="567"/>
        </w:tabs>
        <w:ind w:left="567" w:hanging="567"/>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8EF177B"/>
    <w:multiLevelType w:val="hybridMultilevel"/>
    <w:tmpl w:val="1F543E58"/>
    <w:lvl w:ilvl="0" w:tplc="ABE64A6A">
      <w:start w:val="1"/>
      <w:numFmt w:val="lowerRoman"/>
      <w:pStyle w:val="Number3First"/>
      <w:lvlText w:val="%1)"/>
      <w:lvlJc w:val="left"/>
      <w:pPr>
        <w:ind w:left="1400" w:hanging="360"/>
      </w:pPr>
      <w:rPr>
        <w:rFonts w:ascii="Calibri" w:hAnsi="Calibri" w:hint="default"/>
        <w:b w:val="0"/>
        <w:i w:val="0"/>
        <w:sz w:val="22"/>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15" w15:restartNumberingAfterBreak="0">
    <w:nsid w:val="30B9567A"/>
    <w:multiLevelType w:val="hybridMultilevel"/>
    <w:tmpl w:val="02B88F2A"/>
    <w:lvl w:ilvl="0" w:tplc="0809000F">
      <w:start w:val="1"/>
      <w:numFmt w:val="decimal"/>
      <w:lvlText w:val="%1."/>
      <w:lvlJc w:val="left"/>
      <w:pPr>
        <w:ind w:left="720" w:hanging="360"/>
      </w:pPr>
      <w:rPr>
        <w:rFonts w:hint="default"/>
      </w:rPr>
    </w:lvl>
    <w:lvl w:ilvl="1" w:tplc="0809000F">
      <w:start w:val="1"/>
      <w:numFmt w:val="decimal"/>
      <w:lvlText w:val="%2."/>
      <w:lvlJc w:val="left"/>
      <w:pPr>
        <w:ind w:left="1800" w:hanging="72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1C3609"/>
    <w:multiLevelType w:val="hybridMultilevel"/>
    <w:tmpl w:val="6D4A0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17810F9"/>
    <w:multiLevelType w:val="hybridMultilevel"/>
    <w:tmpl w:val="B69636C8"/>
    <w:lvl w:ilvl="0" w:tplc="BAFE3FA8">
      <w:start w:val="1"/>
      <w:numFmt w:val="lowerLetter"/>
      <w:pStyle w:val="BodyTextAlphaRed"/>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2F648CE"/>
    <w:multiLevelType w:val="hybridMultilevel"/>
    <w:tmpl w:val="8B14E59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5862436"/>
    <w:multiLevelType w:val="hybridMultilevel"/>
    <w:tmpl w:val="E8A6B7E8"/>
    <w:lvl w:ilvl="0" w:tplc="5D82CD20">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5AE23A5"/>
    <w:multiLevelType w:val="hybridMultilevel"/>
    <w:tmpl w:val="543014B0"/>
    <w:lvl w:ilvl="0" w:tplc="32A658B4">
      <w:start w:val="1"/>
      <w:numFmt w:val="bullet"/>
      <w:pStyle w:val="TableBullet"/>
      <w:lvlText w:val=""/>
      <w:lvlJc w:val="left"/>
      <w:pPr>
        <w:ind w:left="72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EB624B"/>
    <w:multiLevelType w:val="hybridMultilevel"/>
    <w:tmpl w:val="C99E6AD2"/>
    <w:lvl w:ilvl="0" w:tplc="569ADB90">
      <w:start w:val="1"/>
      <w:numFmt w:val="decimal"/>
      <w:pStyle w:val="TableNumber1"/>
      <w:lvlText w:val="%1 "/>
      <w:lvlJc w:val="center"/>
      <w:pPr>
        <w:ind w:left="360" w:hanging="360"/>
      </w:pPr>
      <w:rPr>
        <w:rFonts w:ascii="Calibri" w:hAnsi="Calibri" w:hint="default"/>
        <w:b w:val="0"/>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C8624C0"/>
    <w:multiLevelType w:val="hybridMultilevel"/>
    <w:tmpl w:val="1CCAB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FC456C"/>
    <w:multiLevelType w:val="hybridMultilevel"/>
    <w:tmpl w:val="B4B042DA"/>
    <w:lvl w:ilvl="0" w:tplc="9D94BC20">
      <w:start w:val="1"/>
      <w:numFmt w:val="lowerLetter"/>
      <w:pStyle w:val="Number2First"/>
      <w:lvlText w:val="%1)"/>
      <w:lvlJc w:val="left"/>
      <w:pPr>
        <w:ind w:left="700" w:hanging="360"/>
      </w:pPr>
      <w:rPr>
        <w:rFonts w:hint="default"/>
        <w:b w:val="0"/>
        <w:i w:val="0"/>
        <w:sz w:val="22"/>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24" w15:restartNumberingAfterBreak="0">
    <w:nsid w:val="3E022468"/>
    <w:multiLevelType w:val="hybridMultilevel"/>
    <w:tmpl w:val="DE503C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E3E204C"/>
    <w:multiLevelType w:val="hybridMultilevel"/>
    <w:tmpl w:val="AD52A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B17A7B"/>
    <w:multiLevelType w:val="hybridMultilevel"/>
    <w:tmpl w:val="3508EA18"/>
    <w:lvl w:ilvl="0" w:tplc="0809000F">
      <w:start w:val="1"/>
      <w:numFmt w:val="decimal"/>
      <w:lvlText w:val="%1."/>
      <w:lvlJc w:val="left"/>
      <w:pPr>
        <w:ind w:left="360" w:hanging="360"/>
      </w:p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4132553C"/>
    <w:multiLevelType w:val="hybridMultilevel"/>
    <w:tmpl w:val="2BF0F5D0"/>
    <w:lvl w:ilvl="0" w:tplc="8C54FC0E">
      <w:start w:val="1"/>
      <w:numFmt w:val="decimal"/>
      <w:pStyle w:val="BodyTextIndentNumbered"/>
      <w:lvlText w:val="%1."/>
      <w:lvlJc w:val="left"/>
      <w:pPr>
        <w:tabs>
          <w:tab w:val="num" w:pos="794"/>
        </w:tabs>
        <w:ind w:left="794" w:hanging="397"/>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1E76A92"/>
    <w:multiLevelType w:val="singleLevel"/>
    <w:tmpl w:val="0BE25AFC"/>
    <w:lvl w:ilvl="0">
      <w:start w:val="1"/>
      <w:numFmt w:val="bullet"/>
      <w:pStyle w:val="BulletList"/>
      <w:lvlText w:val=""/>
      <w:lvlJc w:val="left"/>
      <w:pPr>
        <w:tabs>
          <w:tab w:val="num" w:pos="360"/>
        </w:tabs>
        <w:ind w:left="360" w:hanging="360"/>
      </w:pPr>
      <w:rPr>
        <w:rFonts w:ascii="Symbol" w:hAnsi="Symbol" w:hint="default"/>
      </w:rPr>
    </w:lvl>
  </w:abstractNum>
  <w:abstractNum w:abstractNumId="29" w15:restartNumberingAfterBreak="0">
    <w:nsid w:val="45F3356A"/>
    <w:multiLevelType w:val="hybridMultilevel"/>
    <w:tmpl w:val="BF28F0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C9112B"/>
    <w:multiLevelType w:val="hybridMultilevel"/>
    <w:tmpl w:val="923801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94F1E4E"/>
    <w:multiLevelType w:val="hybridMultilevel"/>
    <w:tmpl w:val="358A6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C7147FA"/>
    <w:multiLevelType w:val="hybridMultilevel"/>
    <w:tmpl w:val="EC3AF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E1D6D3E"/>
    <w:multiLevelType w:val="hybridMultilevel"/>
    <w:tmpl w:val="484C1146"/>
    <w:lvl w:ilvl="0" w:tplc="AF26AFBE">
      <w:start w:val="1"/>
      <w:numFmt w:val="bullet"/>
      <w:pStyle w:val="Bulleted"/>
      <w:lvlText w:val=""/>
      <w:lvlJc w:val="left"/>
      <w:pPr>
        <w:tabs>
          <w:tab w:val="num" w:pos="851"/>
        </w:tabs>
        <w:ind w:left="851" w:hanging="284"/>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F8901B4"/>
    <w:multiLevelType w:val="hybridMultilevel"/>
    <w:tmpl w:val="5FFC9E56"/>
    <w:lvl w:ilvl="0" w:tplc="C960F0E0">
      <w:start w:val="1"/>
      <w:numFmt w:val="decimal"/>
      <w:lvlText w:val="%1."/>
      <w:lvlJc w:val="left"/>
      <w:pPr>
        <w:ind w:left="720" w:hanging="360"/>
      </w:pPr>
      <w:rPr>
        <w:sz w:val="36"/>
        <w:szCs w:val="36"/>
      </w:rPr>
    </w:lvl>
    <w:lvl w:ilvl="1" w:tplc="C498A9DC">
      <w:start w:val="1"/>
      <w:numFmt w:val="decimal"/>
      <w:lvlText w:val="4.%2"/>
      <w:lvlJc w:val="left"/>
      <w:pPr>
        <w:ind w:left="1440" w:hanging="360"/>
      </w:pPr>
      <w:rPr>
        <w:rFonts w:asciiTheme="minorHAnsi" w:hAnsiTheme="minorHAns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1380DE5"/>
    <w:multiLevelType w:val="hybridMultilevel"/>
    <w:tmpl w:val="69289602"/>
    <w:lvl w:ilvl="0" w:tplc="219819DE">
      <w:start w:val="1"/>
      <w:numFmt w:val="decimal"/>
      <w:pStyle w:val="Number1First"/>
      <w:lvlText w:val="%1."/>
      <w:lvlJc w:val="left"/>
      <w:pPr>
        <w:ind w:left="720" w:hanging="360"/>
      </w:pPr>
      <w:rPr>
        <w:rFonts w:ascii="Calibri" w:hAnsi="Calibri"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2652546"/>
    <w:multiLevelType w:val="hybridMultilevel"/>
    <w:tmpl w:val="EC3C36D2"/>
    <w:lvl w:ilvl="0" w:tplc="8C4A6F44">
      <w:start w:val="1"/>
      <w:numFmt w:val="bullet"/>
      <w:pStyle w:val="BulletedLast"/>
      <w:lvlText w:val=""/>
      <w:lvlJc w:val="left"/>
      <w:pPr>
        <w:tabs>
          <w:tab w:val="num" w:pos="992"/>
        </w:tabs>
        <w:ind w:left="992" w:hanging="425"/>
      </w:pPr>
      <w:rPr>
        <w:rFonts w:ascii="Symbol" w:hAnsi="Symbol" w:hint="default"/>
        <w:color w:val="auto"/>
        <w:sz w:val="22"/>
        <w:szCs w:val="2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40F5AA0"/>
    <w:multiLevelType w:val="hybridMultilevel"/>
    <w:tmpl w:val="95543FCC"/>
    <w:lvl w:ilvl="0" w:tplc="F484F5FA">
      <w:start w:val="1"/>
      <w:numFmt w:val="decimal"/>
      <w:pStyle w:val="FigureTitle"/>
      <w:lvlText w:val="Figur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4BA6DCB"/>
    <w:multiLevelType w:val="hybridMultilevel"/>
    <w:tmpl w:val="9656D8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9" w15:restartNumberingAfterBreak="0">
    <w:nsid w:val="65176B53"/>
    <w:multiLevelType w:val="hybridMultilevel"/>
    <w:tmpl w:val="11B237F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40" w15:restartNumberingAfterBreak="0">
    <w:nsid w:val="6A050923"/>
    <w:multiLevelType w:val="hybridMultilevel"/>
    <w:tmpl w:val="06E0FCB4"/>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1B67AB"/>
    <w:multiLevelType w:val="hybridMultilevel"/>
    <w:tmpl w:val="B3B6DD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6C6B02AF"/>
    <w:multiLevelType w:val="singleLevel"/>
    <w:tmpl w:val="43E4CEEA"/>
    <w:lvl w:ilvl="0">
      <w:start w:val="1"/>
      <w:numFmt w:val="bullet"/>
      <w:pStyle w:val="BulletText2"/>
      <w:lvlText w:val=""/>
      <w:lvlJc w:val="left"/>
      <w:pPr>
        <w:tabs>
          <w:tab w:val="num" w:pos="547"/>
        </w:tabs>
        <w:ind w:left="360" w:hanging="173"/>
      </w:pPr>
      <w:rPr>
        <w:rFonts w:ascii="Symbol" w:hAnsi="Symbol" w:hint="default"/>
      </w:rPr>
    </w:lvl>
  </w:abstractNum>
  <w:abstractNum w:abstractNumId="43" w15:restartNumberingAfterBreak="0">
    <w:nsid w:val="6CF71117"/>
    <w:multiLevelType w:val="hybridMultilevel"/>
    <w:tmpl w:val="BF56F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0CF10C9"/>
    <w:multiLevelType w:val="hybridMultilevel"/>
    <w:tmpl w:val="8A5ED80E"/>
    <w:lvl w:ilvl="0" w:tplc="609813A2">
      <w:start w:val="1"/>
      <w:numFmt w:val="decimal"/>
      <w:pStyle w:val="BodyIndentNumbered"/>
      <w:lvlText w:val="%1."/>
      <w:lvlJc w:val="left"/>
      <w:pPr>
        <w:ind w:left="1296" w:hanging="360"/>
      </w:pPr>
      <w:rPr>
        <w:rFonts w:hint="default"/>
        <w:b w:val="0"/>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72B01C77"/>
    <w:multiLevelType w:val="hybridMultilevel"/>
    <w:tmpl w:val="8AA67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8407290"/>
    <w:multiLevelType w:val="singleLevel"/>
    <w:tmpl w:val="68AAA0E6"/>
    <w:lvl w:ilvl="0">
      <w:start w:val="1"/>
      <w:numFmt w:val="bullet"/>
      <w:pStyle w:val="BulletText1"/>
      <w:lvlText w:val=""/>
      <w:lvlJc w:val="left"/>
      <w:pPr>
        <w:tabs>
          <w:tab w:val="num" w:pos="360"/>
        </w:tabs>
        <w:ind w:left="360" w:hanging="360"/>
      </w:pPr>
      <w:rPr>
        <w:rFonts w:ascii="Symbol" w:hAnsi="Symbol" w:hint="default"/>
      </w:rPr>
    </w:lvl>
  </w:abstractNum>
  <w:abstractNum w:abstractNumId="47" w15:restartNumberingAfterBreak="0">
    <w:nsid w:val="7861651A"/>
    <w:multiLevelType w:val="hybridMultilevel"/>
    <w:tmpl w:val="14BA8254"/>
    <w:lvl w:ilvl="0" w:tplc="56A6B5FC">
      <w:start w:val="1"/>
      <w:numFmt w:val="bullet"/>
      <w:pStyle w:val="Bulleted2"/>
      <w:lvlText w:val=""/>
      <w:lvlJc w:val="left"/>
      <w:pPr>
        <w:tabs>
          <w:tab w:val="num" w:pos="1134"/>
        </w:tabs>
        <w:ind w:left="1134" w:hanging="283"/>
      </w:pPr>
      <w:rPr>
        <w:rFonts w:ascii="Symbol" w:hAnsi="Symbol" w:hint="default"/>
        <w:b w:val="0"/>
        <w:i w:val="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9D82753"/>
    <w:multiLevelType w:val="multilevel"/>
    <w:tmpl w:val="9A926A14"/>
    <w:lvl w:ilvl="0">
      <w:start w:val="1"/>
      <w:numFmt w:val="decimal"/>
      <w:pStyle w:val="BodyTextIndentBold"/>
      <w:lvlText w:val="%1."/>
      <w:lvlJc w:val="left"/>
      <w:pPr>
        <w:tabs>
          <w:tab w:val="num" w:pos="1855"/>
        </w:tabs>
        <w:ind w:left="1495" w:hanging="360"/>
      </w:pPr>
      <w:rPr>
        <w:rFonts w:ascii="Arial" w:hAnsi="Arial" w:hint="default"/>
        <w:b/>
        <w:i w:val="0"/>
        <w:color w:val="auto"/>
        <w:sz w:val="22"/>
        <w:szCs w:val="22"/>
      </w:rPr>
    </w:lvl>
    <w:lvl w:ilvl="1">
      <w:start w:val="1"/>
      <w:numFmt w:val="decimal"/>
      <w:lvlText w:val="%1.%2."/>
      <w:lvlJc w:val="left"/>
      <w:pPr>
        <w:tabs>
          <w:tab w:val="num" w:pos="1247"/>
        </w:tabs>
        <w:ind w:left="1247" w:hanging="396"/>
      </w:pPr>
      <w:rPr>
        <w:rFonts w:ascii="Arial" w:hAnsi="Arial" w:hint="default"/>
        <w:b/>
        <w:i w:val="0"/>
        <w:color w:val="auto"/>
        <w:sz w:val="22"/>
        <w:szCs w:val="22"/>
      </w:rPr>
    </w:lvl>
    <w:lvl w:ilvl="2">
      <w:start w:val="1"/>
      <w:numFmt w:val="decimal"/>
      <w:lvlText w:val="%1.%2.%3."/>
      <w:lvlJc w:val="left"/>
      <w:pPr>
        <w:tabs>
          <w:tab w:val="num" w:pos="3295"/>
        </w:tabs>
        <w:ind w:left="2359" w:hanging="504"/>
      </w:pPr>
      <w:rPr>
        <w:rFonts w:hint="default"/>
      </w:rPr>
    </w:lvl>
    <w:lvl w:ilvl="3">
      <w:start w:val="1"/>
      <w:numFmt w:val="decimal"/>
      <w:lvlText w:val="%1.%2.%3.%4."/>
      <w:lvlJc w:val="left"/>
      <w:pPr>
        <w:tabs>
          <w:tab w:val="num" w:pos="4015"/>
        </w:tabs>
        <w:ind w:left="2863" w:hanging="648"/>
      </w:pPr>
      <w:rPr>
        <w:rFonts w:hint="default"/>
      </w:rPr>
    </w:lvl>
    <w:lvl w:ilvl="4">
      <w:start w:val="1"/>
      <w:numFmt w:val="decimal"/>
      <w:lvlText w:val="%1.%2.%3.%4.%5."/>
      <w:lvlJc w:val="left"/>
      <w:pPr>
        <w:tabs>
          <w:tab w:val="num" w:pos="4735"/>
        </w:tabs>
        <w:ind w:left="3367" w:hanging="792"/>
      </w:pPr>
      <w:rPr>
        <w:rFonts w:hint="default"/>
      </w:rPr>
    </w:lvl>
    <w:lvl w:ilvl="5">
      <w:start w:val="1"/>
      <w:numFmt w:val="decimal"/>
      <w:lvlText w:val="%1.%2.%3.%4.%5.%6."/>
      <w:lvlJc w:val="left"/>
      <w:pPr>
        <w:tabs>
          <w:tab w:val="num" w:pos="5455"/>
        </w:tabs>
        <w:ind w:left="3871" w:hanging="936"/>
      </w:pPr>
      <w:rPr>
        <w:rFonts w:hint="default"/>
      </w:rPr>
    </w:lvl>
    <w:lvl w:ilvl="6">
      <w:start w:val="1"/>
      <w:numFmt w:val="decimal"/>
      <w:lvlText w:val="%1.%2.%3.%4.%5.%6.%7."/>
      <w:lvlJc w:val="left"/>
      <w:pPr>
        <w:tabs>
          <w:tab w:val="num" w:pos="6175"/>
        </w:tabs>
        <w:ind w:left="4375" w:hanging="1080"/>
      </w:pPr>
      <w:rPr>
        <w:rFonts w:hint="default"/>
      </w:rPr>
    </w:lvl>
    <w:lvl w:ilvl="7">
      <w:start w:val="1"/>
      <w:numFmt w:val="decimal"/>
      <w:lvlText w:val="%1.%2.%3.%4.%5.%6.%7.%8."/>
      <w:lvlJc w:val="left"/>
      <w:pPr>
        <w:tabs>
          <w:tab w:val="num" w:pos="6895"/>
        </w:tabs>
        <w:ind w:left="4879" w:hanging="1224"/>
      </w:pPr>
      <w:rPr>
        <w:rFonts w:hint="default"/>
      </w:rPr>
    </w:lvl>
    <w:lvl w:ilvl="8">
      <w:start w:val="1"/>
      <w:numFmt w:val="decimal"/>
      <w:lvlText w:val="%1.%2.%3.%4.%5.%6.%7.%8.%9."/>
      <w:lvlJc w:val="left"/>
      <w:pPr>
        <w:tabs>
          <w:tab w:val="num" w:pos="7615"/>
        </w:tabs>
        <w:ind w:left="5455" w:hanging="1440"/>
      </w:pPr>
      <w:rPr>
        <w:rFonts w:hint="default"/>
      </w:rPr>
    </w:lvl>
  </w:abstractNum>
  <w:num w:numId="1">
    <w:abstractNumId w:val="2"/>
  </w:num>
  <w:num w:numId="2">
    <w:abstractNumId w:val="17"/>
  </w:num>
  <w:num w:numId="3">
    <w:abstractNumId w:val="13"/>
  </w:num>
  <w:num w:numId="4">
    <w:abstractNumId w:val="27"/>
  </w:num>
  <w:num w:numId="5">
    <w:abstractNumId w:val="44"/>
  </w:num>
  <w:num w:numId="6">
    <w:abstractNumId w:val="0"/>
  </w:num>
  <w:num w:numId="7">
    <w:abstractNumId w:val="46"/>
  </w:num>
  <w:num w:numId="8">
    <w:abstractNumId w:val="42"/>
  </w:num>
  <w:num w:numId="9">
    <w:abstractNumId w:val="1"/>
  </w:num>
  <w:num w:numId="10">
    <w:abstractNumId w:val="28"/>
  </w:num>
  <w:num w:numId="11">
    <w:abstractNumId w:val="48"/>
  </w:num>
  <w:num w:numId="12">
    <w:abstractNumId w:val="3"/>
  </w:num>
  <w:num w:numId="13">
    <w:abstractNumId w:val="47"/>
  </w:num>
  <w:num w:numId="14">
    <w:abstractNumId w:val="36"/>
  </w:num>
  <w:num w:numId="15">
    <w:abstractNumId w:val="33"/>
  </w:num>
  <w:num w:numId="16">
    <w:abstractNumId w:val="5"/>
  </w:num>
  <w:num w:numId="17">
    <w:abstractNumId w:val="37"/>
  </w:num>
  <w:num w:numId="18">
    <w:abstractNumId w:val="9"/>
  </w:num>
  <w:num w:numId="19">
    <w:abstractNumId w:val="20"/>
  </w:num>
  <w:num w:numId="20">
    <w:abstractNumId w:val="21"/>
  </w:num>
  <w:num w:numId="21">
    <w:abstractNumId w:val="35"/>
  </w:num>
  <w:num w:numId="22">
    <w:abstractNumId w:val="23"/>
  </w:num>
  <w:num w:numId="23">
    <w:abstractNumId w:val="14"/>
  </w:num>
  <w:num w:numId="24">
    <w:abstractNumId w:val="30"/>
  </w:num>
  <w:num w:numId="25">
    <w:abstractNumId w:val="34"/>
  </w:num>
  <w:num w:numId="26">
    <w:abstractNumId w:val="12"/>
  </w:num>
  <w:num w:numId="27">
    <w:abstractNumId w:val="7"/>
  </w:num>
  <w:num w:numId="28">
    <w:abstractNumId w:val="18"/>
  </w:num>
  <w:num w:numId="29">
    <w:abstractNumId w:val="11"/>
  </w:num>
  <w:num w:numId="30">
    <w:abstractNumId w:val="16"/>
  </w:num>
  <w:num w:numId="31">
    <w:abstractNumId w:val="6"/>
  </w:num>
  <w:num w:numId="32">
    <w:abstractNumId w:val="45"/>
  </w:num>
  <w:num w:numId="33">
    <w:abstractNumId w:val="10"/>
  </w:num>
  <w:num w:numId="34">
    <w:abstractNumId w:val="24"/>
  </w:num>
  <w:num w:numId="35">
    <w:abstractNumId w:val="38"/>
  </w:num>
  <w:num w:numId="36">
    <w:abstractNumId w:val="40"/>
  </w:num>
  <w:num w:numId="37">
    <w:abstractNumId w:val="19"/>
  </w:num>
  <w:num w:numId="38">
    <w:abstractNumId w:val="15"/>
  </w:num>
  <w:num w:numId="39">
    <w:abstractNumId w:val="26"/>
  </w:num>
  <w:num w:numId="40">
    <w:abstractNumId w:val="31"/>
  </w:num>
  <w:num w:numId="41">
    <w:abstractNumId w:val="4"/>
  </w:num>
  <w:num w:numId="42">
    <w:abstractNumId w:val="25"/>
  </w:num>
  <w:num w:numId="43">
    <w:abstractNumId w:val="39"/>
  </w:num>
  <w:num w:numId="44">
    <w:abstractNumId w:val="43"/>
  </w:num>
  <w:num w:numId="45">
    <w:abstractNumId w:val="8"/>
  </w:num>
  <w:num w:numId="46">
    <w:abstractNumId w:val="22"/>
  </w:num>
  <w:num w:numId="47">
    <w:abstractNumId w:val="41"/>
  </w:num>
  <w:num w:numId="48">
    <w:abstractNumId w:val="32"/>
  </w:num>
  <w:num w:numId="49">
    <w:abstractNumId w:val="2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styleLockQFSet/>
  <w:defaultTabStop w:val="720"/>
  <w:evenAndOddHeaders/>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803"/>
    <w:rsid w:val="0000019E"/>
    <w:rsid w:val="00000F08"/>
    <w:rsid w:val="00004AB4"/>
    <w:rsid w:val="00005F35"/>
    <w:rsid w:val="000078B0"/>
    <w:rsid w:val="0001318D"/>
    <w:rsid w:val="0002231C"/>
    <w:rsid w:val="00023C66"/>
    <w:rsid w:val="00023DDF"/>
    <w:rsid w:val="00027D88"/>
    <w:rsid w:val="00031959"/>
    <w:rsid w:val="00032803"/>
    <w:rsid w:val="00036305"/>
    <w:rsid w:val="0003785D"/>
    <w:rsid w:val="00040064"/>
    <w:rsid w:val="00040660"/>
    <w:rsid w:val="00042BB8"/>
    <w:rsid w:val="00045736"/>
    <w:rsid w:val="00050D31"/>
    <w:rsid w:val="0005122A"/>
    <w:rsid w:val="000545C4"/>
    <w:rsid w:val="00055E7F"/>
    <w:rsid w:val="00062711"/>
    <w:rsid w:val="00064BD0"/>
    <w:rsid w:val="00067A43"/>
    <w:rsid w:val="00077D42"/>
    <w:rsid w:val="00091DF7"/>
    <w:rsid w:val="00095757"/>
    <w:rsid w:val="00095A03"/>
    <w:rsid w:val="00096130"/>
    <w:rsid w:val="00096479"/>
    <w:rsid w:val="000A04BD"/>
    <w:rsid w:val="000A3709"/>
    <w:rsid w:val="000A3AF9"/>
    <w:rsid w:val="000A5057"/>
    <w:rsid w:val="000A7430"/>
    <w:rsid w:val="000B2A27"/>
    <w:rsid w:val="000B3445"/>
    <w:rsid w:val="000B397F"/>
    <w:rsid w:val="000B602F"/>
    <w:rsid w:val="000B6F82"/>
    <w:rsid w:val="000B7068"/>
    <w:rsid w:val="000D0BDD"/>
    <w:rsid w:val="000D1938"/>
    <w:rsid w:val="000D3F24"/>
    <w:rsid w:val="000D7E0F"/>
    <w:rsid w:val="000E1B11"/>
    <w:rsid w:val="000E5223"/>
    <w:rsid w:val="000F3413"/>
    <w:rsid w:val="000F4C25"/>
    <w:rsid w:val="001007D1"/>
    <w:rsid w:val="00100BAD"/>
    <w:rsid w:val="001027B6"/>
    <w:rsid w:val="00103FDD"/>
    <w:rsid w:val="00105AA8"/>
    <w:rsid w:val="001145A1"/>
    <w:rsid w:val="00114D12"/>
    <w:rsid w:val="00116A88"/>
    <w:rsid w:val="001217F7"/>
    <w:rsid w:val="00122840"/>
    <w:rsid w:val="00130207"/>
    <w:rsid w:val="0013478B"/>
    <w:rsid w:val="00134A7B"/>
    <w:rsid w:val="001362A3"/>
    <w:rsid w:val="0014075C"/>
    <w:rsid w:val="00142B68"/>
    <w:rsid w:val="00145FCE"/>
    <w:rsid w:val="00152787"/>
    <w:rsid w:val="001640EB"/>
    <w:rsid w:val="0016492C"/>
    <w:rsid w:val="00167865"/>
    <w:rsid w:val="0017053B"/>
    <w:rsid w:val="00172134"/>
    <w:rsid w:val="0017283E"/>
    <w:rsid w:val="00173170"/>
    <w:rsid w:val="00176DDD"/>
    <w:rsid w:val="00177EC5"/>
    <w:rsid w:val="001802BE"/>
    <w:rsid w:val="00180DB2"/>
    <w:rsid w:val="00184B6D"/>
    <w:rsid w:val="00191D59"/>
    <w:rsid w:val="001931A2"/>
    <w:rsid w:val="00197D47"/>
    <w:rsid w:val="001B1224"/>
    <w:rsid w:val="001B367C"/>
    <w:rsid w:val="001B4560"/>
    <w:rsid w:val="001B78A2"/>
    <w:rsid w:val="001B7C1B"/>
    <w:rsid w:val="001C2122"/>
    <w:rsid w:val="001C4B6E"/>
    <w:rsid w:val="001D4B6F"/>
    <w:rsid w:val="001D775D"/>
    <w:rsid w:val="001E146A"/>
    <w:rsid w:val="001E1B9F"/>
    <w:rsid w:val="001E3419"/>
    <w:rsid w:val="001E38A6"/>
    <w:rsid w:val="001E604B"/>
    <w:rsid w:val="001E6E1E"/>
    <w:rsid w:val="001E7B04"/>
    <w:rsid w:val="001F22B3"/>
    <w:rsid w:val="001F2882"/>
    <w:rsid w:val="001F5925"/>
    <w:rsid w:val="001F6223"/>
    <w:rsid w:val="001F7840"/>
    <w:rsid w:val="002026D1"/>
    <w:rsid w:val="0020300A"/>
    <w:rsid w:val="00207354"/>
    <w:rsid w:val="0021088A"/>
    <w:rsid w:val="002123E6"/>
    <w:rsid w:val="00214C12"/>
    <w:rsid w:val="002169C8"/>
    <w:rsid w:val="00220BAA"/>
    <w:rsid w:val="00221097"/>
    <w:rsid w:val="00222D2F"/>
    <w:rsid w:val="00222F75"/>
    <w:rsid w:val="002333DF"/>
    <w:rsid w:val="002345D7"/>
    <w:rsid w:val="002401A8"/>
    <w:rsid w:val="002402CB"/>
    <w:rsid w:val="00241B1C"/>
    <w:rsid w:val="00246B2F"/>
    <w:rsid w:val="00247F4F"/>
    <w:rsid w:val="002569DA"/>
    <w:rsid w:val="002628DD"/>
    <w:rsid w:val="00267C6F"/>
    <w:rsid w:val="00267F2D"/>
    <w:rsid w:val="002712E8"/>
    <w:rsid w:val="00271D1D"/>
    <w:rsid w:val="00275A5E"/>
    <w:rsid w:val="00275AEF"/>
    <w:rsid w:val="00290D4D"/>
    <w:rsid w:val="002A2A92"/>
    <w:rsid w:val="002A4FD2"/>
    <w:rsid w:val="002A6750"/>
    <w:rsid w:val="002A7F4D"/>
    <w:rsid w:val="002B28E4"/>
    <w:rsid w:val="002B328B"/>
    <w:rsid w:val="002B545D"/>
    <w:rsid w:val="002B7A89"/>
    <w:rsid w:val="002C3A20"/>
    <w:rsid w:val="002C7A2C"/>
    <w:rsid w:val="002D2271"/>
    <w:rsid w:val="002D2E9C"/>
    <w:rsid w:val="002D2FA7"/>
    <w:rsid w:val="002D3619"/>
    <w:rsid w:val="002D3722"/>
    <w:rsid w:val="002D477C"/>
    <w:rsid w:val="002D5FF4"/>
    <w:rsid w:val="002E1E8B"/>
    <w:rsid w:val="002E2F7E"/>
    <w:rsid w:val="002E5223"/>
    <w:rsid w:val="002F1FAC"/>
    <w:rsid w:val="002F2093"/>
    <w:rsid w:val="00301677"/>
    <w:rsid w:val="003030E2"/>
    <w:rsid w:val="00307AB8"/>
    <w:rsid w:val="00311017"/>
    <w:rsid w:val="003112E3"/>
    <w:rsid w:val="0031591E"/>
    <w:rsid w:val="00315B74"/>
    <w:rsid w:val="00321152"/>
    <w:rsid w:val="00323074"/>
    <w:rsid w:val="00324323"/>
    <w:rsid w:val="00324A79"/>
    <w:rsid w:val="00326011"/>
    <w:rsid w:val="00326CC6"/>
    <w:rsid w:val="00326D86"/>
    <w:rsid w:val="00330696"/>
    <w:rsid w:val="00332581"/>
    <w:rsid w:val="00334BFE"/>
    <w:rsid w:val="00341334"/>
    <w:rsid w:val="00346A9F"/>
    <w:rsid w:val="00352D49"/>
    <w:rsid w:val="003542C3"/>
    <w:rsid w:val="0035434B"/>
    <w:rsid w:val="0035436B"/>
    <w:rsid w:val="003577D4"/>
    <w:rsid w:val="00360B24"/>
    <w:rsid w:val="00367705"/>
    <w:rsid w:val="00370B83"/>
    <w:rsid w:val="00380F5A"/>
    <w:rsid w:val="00383019"/>
    <w:rsid w:val="00384D19"/>
    <w:rsid w:val="00385D51"/>
    <w:rsid w:val="00392D19"/>
    <w:rsid w:val="00395222"/>
    <w:rsid w:val="003966C4"/>
    <w:rsid w:val="00396BCF"/>
    <w:rsid w:val="00397AA2"/>
    <w:rsid w:val="003A07B0"/>
    <w:rsid w:val="003A3C81"/>
    <w:rsid w:val="003A63C9"/>
    <w:rsid w:val="003B01F9"/>
    <w:rsid w:val="003B05EF"/>
    <w:rsid w:val="003B662E"/>
    <w:rsid w:val="003C1431"/>
    <w:rsid w:val="003C6DBF"/>
    <w:rsid w:val="003D45F2"/>
    <w:rsid w:val="003D4D85"/>
    <w:rsid w:val="003D77DC"/>
    <w:rsid w:val="003E20EF"/>
    <w:rsid w:val="003E26D7"/>
    <w:rsid w:val="003E425C"/>
    <w:rsid w:val="003E60E0"/>
    <w:rsid w:val="003E6342"/>
    <w:rsid w:val="003F0294"/>
    <w:rsid w:val="003F1B1B"/>
    <w:rsid w:val="003F4A30"/>
    <w:rsid w:val="003F6FCA"/>
    <w:rsid w:val="00400488"/>
    <w:rsid w:val="00403FD0"/>
    <w:rsid w:val="004045D0"/>
    <w:rsid w:val="00410F07"/>
    <w:rsid w:val="0041419B"/>
    <w:rsid w:val="004161CA"/>
    <w:rsid w:val="004163CF"/>
    <w:rsid w:val="00416982"/>
    <w:rsid w:val="00417B7B"/>
    <w:rsid w:val="004236BB"/>
    <w:rsid w:val="00425161"/>
    <w:rsid w:val="004264C0"/>
    <w:rsid w:val="00427D02"/>
    <w:rsid w:val="004306CA"/>
    <w:rsid w:val="004413B0"/>
    <w:rsid w:val="00442865"/>
    <w:rsid w:val="00443FAF"/>
    <w:rsid w:val="0044412F"/>
    <w:rsid w:val="00446335"/>
    <w:rsid w:val="0044663E"/>
    <w:rsid w:val="0045692B"/>
    <w:rsid w:val="004625AC"/>
    <w:rsid w:val="00463B4A"/>
    <w:rsid w:val="00463DCC"/>
    <w:rsid w:val="004664B7"/>
    <w:rsid w:val="004664D7"/>
    <w:rsid w:val="004666E1"/>
    <w:rsid w:val="0048171A"/>
    <w:rsid w:val="0048358F"/>
    <w:rsid w:val="00483C4B"/>
    <w:rsid w:val="004A0C64"/>
    <w:rsid w:val="004A111C"/>
    <w:rsid w:val="004A20FA"/>
    <w:rsid w:val="004A3787"/>
    <w:rsid w:val="004A4181"/>
    <w:rsid w:val="004B5C20"/>
    <w:rsid w:val="004C4608"/>
    <w:rsid w:val="004C59B1"/>
    <w:rsid w:val="004C5BAF"/>
    <w:rsid w:val="004D06B4"/>
    <w:rsid w:val="004D1829"/>
    <w:rsid w:val="004D2368"/>
    <w:rsid w:val="004D7273"/>
    <w:rsid w:val="004E5CB1"/>
    <w:rsid w:val="004E658A"/>
    <w:rsid w:val="004E65A3"/>
    <w:rsid w:val="004F0353"/>
    <w:rsid w:val="004F6564"/>
    <w:rsid w:val="00503098"/>
    <w:rsid w:val="005047AB"/>
    <w:rsid w:val="0050724D"/>
    <w:rsid w:val="0050796B"/>
    <w:rsid w:val="005150E3"/>
    <w:rsid w:val="005170FA"/>
    <w:rsid w:val="00523E0C"/>
    <w:rsid w:val="0052436A"/>
    <w:rsid w:val="005302A4"/>
    <w:rsid w:val="00532FAF"/>
    <w:rsid w:val="005335EF"/>
    <w:rsid w:val="00535C6B"/>
    <w:rsid w:val="0054035A"/>
    <w:rsid w:val="00544785"/>
    <w:rsid w:val="00544DE5"/>
    <w:rsid w:val="00544FE5"/>
    <w:rsid w:val="00546361"/>
    <w:rsid w:val="00547F63"/>
    <w:rsid w:val="00553060"/>
    <w:rsid w:val="00560914"/>
    <w:rsid w:val="005636AE"/>
    <w:rsid w:val="00564E9C"/>
    <w:rsid w:val="00565059"/>
    <w:rsid w:val="0057352C"/>
    <w:rsid w:val="00576B14"/>
    <w:rsid w:val="00577801"/>
    <w:rsid w:val="00582678"/>
    <w:rsid w:val="00582A2C"/>
    <w:rsid w:val="00583EDD"/>
    <w:rsid w:val="00585CFB"/>
    <w:rsid w:val="00585D12"/>
    <w:rsid w:val="00586A7A"/>
    <w:rsid w:val="0058708B"/>
    <w:rsid w:val="00587B6D"/>
    <w:rsid w:val="00587CCB"/>
    <w:rsid w:val="00587FD9"/>
    <w:rsid w:val="005920CD"/>
    <w:rsid w:val="00592C7C"/>
    <w:rsid w:val="005A0CC7"/>
    <w:rsid w:val="005A45FC"/>
    <w:rsid w:val="005A798E"/>
    <w:rsid w:val="005B0780"/>
    <w:rsid w:val="005B0E60"/>
    <w:rsid w:val="005B2945"/>
    <w:rsid w:val="005B4369"/>
    <w:rsid w:val="005C1DDB"/>
    <w:rsid w:val="005C2665"/>
    <w:rsid w:val="005C62D0"/>
    <w:rsid w:val="005C67EF"/>
    <w:rsid w:val="005D0CD4"/>
    <w:rsid w:val="005D1D7A"/>
    <w:rsid w:val="005D263C"/>
    <w:rsid w:val="005D644D"/>
    <w:rsid w:val="005E0FA3"/>
    <w:rsid w:val="005E4B66"/>
    <w:rsid w:val="005E6B5A"/>
    <w:rsid w:val="005F1D65"/>
    <w:rsid w:val="005F41FA"/>
    <w:rsid w:val="005F4D9A"/>
    <w:rsid w:val="005F5FD4"/>
    <w:rsid w:val="005F6FBC"/>
    <w:rsid w:val="005F7DD3"/>
    <w:rsid w:val="006007BE"/>
    <w:rsid w:val="00601D1F"/>
    <w:rsid w:val="006031A4"/>
    <w:rsid w:val="00606182"/>
    <w:rsid w:val="00610885"/>
    <w:rsid w:val="00610B0B"/>
    <w:rsid w:val="0061191F"/>
    <w:rsid w:val="00615D19"/>
    <w:rsid w:val="006207AB"/>
    <w:rsid w:val="00620FA0"/>
    <w:rsid w:val="0062110D"/>
    <w:rsid w:val="00622787"/>
    <w:rsid w:val="00622A78"/>
    <w:rsid w:val="00635AE9"/>
    <w:rsid w:val="00640A11"/>
    <w:rsid w:val="0064370B"/>
    <w:rsid w:val="006520E9"/>
    <w:rsid w:val="006578C7"/>
    <w:rsid w:val="00660FEF"/>
    <w:rsid w:val="006645FA"/>
    <w:rsid w:val="006719F2"/>
    <w:rsid w:val="00674166"/>
    <w:rsid w:val="00677B4C"/>
    <w:rsid w:val="0068523D"/>
    <w:rsid w:val="0068622C"/>
    <w:rsid w:val="00687527"/>
    <w:rsid w:val="00691FEF"/>
    <w:rsid w:val="00694131"/>
    <w:rsid w:val="00696D1C"/>
    <w:rsid w:val="006A15C4"/>
    <w:rsid w:val="006A2A93"/>
    <w:rsid w:val="006B0D09"/>
    <w:rsid w:val="006B7269"/>
    <w:rsid w:val="006C1BA3"/>
    <w:rsid w:val="006C2F7C"/>
    <w:rsid w:val="006C7F9E"/>
    <w:rsid w:val="006D0F8F"/>
    <w:rsid w:val="006D38CD"/>
    <w:rsid w:val="006D4A18"/>
    <w:rsid w:val="006E2708"/>
    <w:rsid w:val="006E348E"/>
    <w:rsid w:val="006E59D3"/>
    <w:rsid w:val="006E69B3"/>
    <w:rsid w:val="006E7F8F"/>
    <w:rsid w:val="006F6F67"/>
    <w:rsid w:val="0070070D"/>
    <w:rsid w:val="0070097E"/>
    <w:rsid w:val="00706259"/>
    <w:rsid w:val="007070D1"/>
    <w:rsid w:val="0071601A"/>
    <w:rsid w:val="007167B6"/>
    <w:rsid w:val="00717615"/>
    <w:rsid w:val="00720811"/>
    <w:rsid w:val="007279F4"/>
    <w:rsid w:val="00727F38"/>
    <w:rsid w:val="007350A2"/>
    <w:rsid w:val="0074071F"/>
    <w:rsid w:val="00740722"/>
    <w:rsid w:val="00741332"/>
    <w:rsid w:val="007419E2"/>
    <w:rsid w:val="00742F2A"/>
    <w:rsid w:val="007458AB"/>
    <w:rsid w:val="00746C68"/>
    <w:rsid w:val="007501A1"/>
    <w:rsid w:val="00750268"/>
    <w:rsid w:val="007511AE"/>
    <w:rsid w:val="007531C3"/>
    <w:rsid w:val="007536DC"/>
    <w:rsid w:val="0075464C"/>
    <w:rsid w:val="0075783D"/>
    <w:rsid w:val="00770204"/>
    <w:rsid w:val="00774EFB"/>
    <w:rsid w:val="0077663C"/>
    <w:rsid w:val="00777B99"/>
    <w:rsid w:val="00784994"/>
    <w:rsid w:val="007866E2"/>
    <w:rsid w:val="00786BEE"/>
    <w:rsid w:val="0079747F"/>
    <w:rsid w:val="007A6DDC"/>
    <w:rsid w:val="007B096E"/>
    <w:rsid w:val="007B4813"/>
    <w:rsid w:val="007B54B4"/>
    <w:rsid w:val="007B6028"/>
    <w:rsid w:val="007B6A92"/>
    <w:rsid w:val="007B7955"/>
    <w:rsid w:val="007C5225"/>
    <w:rsid w:val="007C5EF0"/>
    <w:rsid w:val="007C61C6"/>
    <w:rsid w:val="007C6D8B"/>
    <w:rsid w:val="007D0976"/>
    <w:rsid w:val="007D21C3"/>
    <w:rsid w:val="007D6211"/>
    <w:rsid w:val="007D658E"/>
    <w:rsid w:val="007D7BC6"/>
    <w:rsid w:val="007D7E85"/>
    <w:rsid w:val="007E0769"/>
    <w:rsid w:val="007E0879"/>
    <w:rsid w:val="007E2EAB"/>
    <w:rsid w:val="007E54C1"/>
    <w:rsid w:val="007E65B6"/>
    <w:rsid w:val="007F4A8B"/>
    <w:rsid w:val="007F50BB"/>
    <w:rsid w:val="007F6AFA"/>
    <w:rsid w:val="00811C66"/>
    <w:rsid w:val="008148E7"/>
    <w:rsid w:val="00815061"/>
    <w:rsid w:val="0082255B"/>
    <w:rsid w:val="00823507"/>
    <w:rsid w:val="00823C59"/>
    <w:rsid w:val="00824116"/>
    <w:rsid w:val="00826AC3"/>
    <w:rsid w:val="008310C6"/>
    <w:rsid w:val="00837C49"/>
    <w:rsid w:val="00843B88"/>
    <w:rsid w:val="00844E8D"/>
    <w:rsid w:val="00845F71"/>
    <w:rsid w:val="00852708"/>
    <w:rsid w:val="00852A7E"/>
    <w:rsid w:val="00853835"/>
    <w:rsid w:val="00853AFA"/>
    <w:rsid w:val="0085447B"/>
    <w:rsid w:val="008553D5"/>
    <w:rsid w:val="00856404"/>
    <w:rsid w:val="008570C6"/>
    <w:rsid w:val="00864DDA"/>
    <w:rsid w:val="00866DAA"/>
    <w:rsid w:val="00874EEF"/>
    <w:rsid w:val="00875261"/>
    <w:rsid w:val="008846EC"/>
    <w:rsid w:val="00886909"/>
    <w:rsid w:val="00887F23"/>
    <w:rsid w:val="00893112"/>
    <w:rsid w:val="00896506"/>
    <w:rsid w:val="008972BA"/>
    <w:rsid w:val="008A09CC"/>
    <w:rsid w:val="008A1954"/>
    <w:rsid w:val="008A252F"/>
    <w:rsid w:val="008A3DA1"/>
    <w:rsid w:val="008A46D0"/>
    <w:rsid w:val="008A5735"/>
    <w:rsid w:val="008A7B92"/>
    <w:rsid w:val="008A7DE9"/>
    <w:rsid w:val="008B027D"/>
    <w:rsid w:val="008B250E"/>
    <w:rsid w:val="008B389E"/>
    <w:rsid w:val="008B475D"/>
    <w:rsid w:val="008B57D9"/>
    <w:rsid w:val="008B696F"/>
    <w:rsid w:val="008B6D09"/>
    <w:rsid w:val="008C0D85"/>
    <w:rsid w:val="008C0F62"/>
    <w:rsid w:val="008C0F69"/>
    <w:rsid w:val="008D088D"/>
    <w:rsid w:val="008D36B9"/>
    <w:rsid w:val="008D4416"/>
    <w:rsid w:val="008D510A"/>
    <w:rsid w:val="008E0B09"/>
    <w:rsid w:val="008E2122"/>
    <w:rsid w:val="008F04B0"/>
    <w:rsid w:val="008F302F"/>
    <w:rsid w:val="008F77D0"/>
    <w:rsid w:val="00906A75"/>
    <w:rsid w:val="00907ABB"/>
    <w:rsid w:val="0091375D"/>
    <w:rsid w:val="0091569D"/>
    <w:rsid w:val="00916E86"/>
    <w:rsid w:val="00922150"/>
    <w:rsid w:val="00923B5C"/>
    <w:rsid w:val="00926520"/>
    <w:rsid w:val="00927AD4"/>
    <w:rsid w:val="00931E25"/>
    <w:rsid w:val="00933E15"/>
    <w:rsid w:val="009439EB"/>
    <w:rsid w:val="0095074C"/>
    <w:rsid w:val="00952118"/>
    <w:rsid w:val="0095236B"/>
    <w:rsid w:val="00961B2A"/>
    <w:rsid w:val="009632BF"/>
    <w:rsid w:val="00964952"/>
    <w:rsid w:val="00965E00"/>
    <w:rsid w:val="0096625C"/>
    <w:rsid w:val="00966AAE"/>
    <w:rsid w:val="00967B84"/>
    <w:rsid w:val="00971DFA"/>
    <w:rsid w:val="00977A0A"/>
    <w:rsid w:val="009805FC"/>
    <w:rsid w:val="00980E6B"/>
    <w:rsid w:val="00984AEF"/>
    <w:rsid w:val="00990DE7"/>
    <w:rsid w:val="009911CC"/>
    <w:rsid w:val="00993A8A"/>
    <w:rsid w:val="009943F9"/>
    <w:rsid w:val="009963C6"/>
    <w:rsid w:val="00997AB6"/>
    <w:rsid w:val="009A0329"/>
    <w:rsid w:val="009A43CE"/>
    <w:rsid w:val="009B0375"/>
    <w:rsid w:val="009B0980"/>
    <w:rsid w:val="009B21F8"/>
    <w:rsid w:val="009B30FC"/>
    <w:rsid w:val="009C55B0"/>
    <w:rsid w:val="009C66F7"/>
    <w:rsid w:val="009C7BE1"/>
    <w:rsid w:val="009D0E1D"/>
    <w:rsid w:val="009D19CA"/>
    <w:rsid w:val="009D27A8"/>
    <w:rsid w:val="009D299B"/>
    <w:rsid w:val="009D3219"/>
    <w:rsid w:val="009D444C"/>
    <w:rsid w:val="009E1F97"/>
    <w:rsid w:val="009E497E"/>
    <w:rsid w:val="009E5BF2"/>
    <w:rsid w:val="009F0474"/>
    <w:rsid w:val="009F1720"/>
    <w:rsid w:val="00A02185"/>
    <w:rsid w:val="00A0736A"/>
    <w:rsid w:val="00A12089"/>
    <w:rsid w:val="00A121C4"/>
    <w:rsid w:val="00A123E6"/>
    <w:rsid w:val="00A15044"/>
    <w:rsid w:val="00A20453"/>
    <w:rsid w:val="00A27B41"/>
    <w:rsid w:val="00A32E86"/>
    <w:rsid w:val="00A33C1C"/>
    <w:rsid w:val="00A37D98"/>
    <w:rsid w:val="00A43021"/>
    <w:rsid w:val="00A544DF"/>
    <w:rsid w:val="00A55270"/>
    <w:rsid w:val="00A55716"/>
    <w:rsid w:val="00A608DB"/>
    <w:rsid w:val="00A6310B"/>
    <w:rsid w:val="00A67F2B"/>
    <w:rsid w:val="00A71245"/>
    <w:rsid w:val="00A72A3C"/>
    <w:rsid w:val="00A76A3F"/>
    <w:rsid w:val="00A80DB7"/>
    <w:rsid w:val="00A81B3B"/>
    <w:rsid w:val="00A81B84"/>
    <w:rsid w:val="00A83C62"/>
    <w:rsid w:val="00A84106"/>
    <w:rsid w:val="00A85B19"/>
    <w:rsid w:val="00A91D84"/>
    <w:rsid w:val="00A92892"/>
    <w:rsid w:val="00A92A2B"/>
    <w:rsid w:val="00A931A4"/>
    <w:rsid w:val="00A966ED"/>
    <w:rsid w:val="00AA076F"/>
    <w:rsid w:val="00AA40B1"/>
    <w:rsid w:val="00AB415A"/>
    <w:rsid w:val="00AB4B3A"/>
    <w:rsid w:val="00AB6C56"/>
    <w:rsid w:val="00AB76FE"/>
    <w:rsid w:val="00AC39A2"/>
    <w:rsid w:val="00AD08D0"/>
    <w:rsid w:val="00AD1134"/>
    <w:rsid w:val="00AD2CCA"/>
    <w:rsid w:val="00AD3976"/>
    <w:rsid w:val="00AD562B"/>
    <w:rsid w:val="00AD6F40"/>
    <w:rsid w:val="00AE4751"/>
    <w:rsid w:val="00AF06A6"/>
    <w:rsid w:val="00AF23D0"/>
    <w:rsid w:val="00AF3A3E"/>
    <w:rsid w:val="00AF4BF3"/>
    <w:rsid w:val="00AF4C21"/>
    <w:rsid w:val="00AF6E72"/>
    <w:rsid w:val="00B00C4B"/>
    <w:rsid w:val="00B26DE9"/>
    <w:rsid w:val="00B278F8"/>
    <w:rsid w:val="00B30018"/>
    <w:rsid w:val="00B31284"/>
    <w:rsid w:val="00B32575"/>
    <w:rsid w:val="00B332E8"/>
    <w:rsid w:val="00B34824"/>
    <w:rsid w:val="00B34E30"/>
    <w:rsid w:val="00B36F4E"/>
    <w:rsid w:val="00B373E1"/>
    <w:rsid w:val="00B461FA"/>
    <w:rsid w:val="00B46B35"/>
    <w:rsid w:val="00B508A9"/>
    <w:rsid w:val="00B53547"/>
    <w:rsid w:val="00B53BC6"/>
    <w:rsid w:val="00B54E70"/>
    <w:rsid w:val="00B55A28"/>
    <w:rsid w:val="00B564DB"/>
    <w:rsid w:val="00B61D29"/>
    <w:rsid w:val="00B66214"/>
    <w:rsid w:val="00B678DE"/>
    <w:rsid w:val="00B74DAC"/>
    <w:rsid w:val="00B82724"/>
    <w:rsid w:val="00B84F90"/>
    <w:rsid w:val="00B86B8A"/>
    <w:rsid w:val="00B90723"/>
    <w:rsid w:val="00B92073"/>
    <w:rsid w:val="00B928F8"/>
    <w:rsid w:val="00B94F2E"/>
    <w:rsid w:val="00B9637C"/>
    <w:rsid w:val="00B97B90"/>
    <w:rsid w:val="00BA15D8"/>
    <w:rsid w:val="00BA2D0A"/>
    <w:rsid w:val="00BA32D4"/>
    <w:rsid w:val="00BA341D"/>
    <w:rsid w:val="00BA41BC"/>
    <w:rsid w:val="00BA4D29"/>
    <w:rsid w:val="00BA5291"/>
    <w:rsid w:val="00BA6FB0"/>
    <w:rsid w:val="00BB001D"/>
    <w:rsid w:val="00BB09E5"/>
    <w:rsid w:val="00BB1800"/>
    <w:rsid w:val="00BB37E9"/>
    <w:rsid w:val="00BB53BE"/>
    <w:rsid w:val="00BB745C"/>
    <w:rsid w:val="00BC31A4"/>
    <w:rsid w:val="00BD0C83"/>
    <w:rsid w:val="00BD2693"/>
    <w:rsid w:val="00BE0E6B"/>
    <w:rsid w:val="00BE0E8A"/>
    <w:rsid w:val="00BE1D34"/>
    <w:rsid w:val="00BE1E36"/>
    <w:rsid w:val="00BE38C8"/>
    <w:rsid w:val="00BE59E1"/>
    <w:rsid w:val="00BE7205"/>
    <w:rsid w:val="00BF100B"/>
    <w:rsid w:val="00BF1853"/>
    <w:rsid w:val="00BF600D"/>
    <w:rsid w:val="00BF6448"/>
    <w:rsid w:val="00BF6F7B"/>
    <w:rsid w:val="00C06857"/>
    <w:rsid w:val="00C10E77"/>
    <w:rsid w:val="00C12194"/>
    <w:rsid w:val="00C12B99"/>
    <w:rsid w:val="00C13662"/>
    <w:rsid w:val="00C15913"/>
    <w:rsid w:val="00C225C1"/>
    <w:rsid w:val="00C3027A"/>
    <w:rsid w:val="00C32F1E"/>
    <w:rsid w:val="00C341E0"/>
    <w:rsid w:val="00C34CF2"/>
    <w:rsid w:val="00C3751F"/>
    <w:rsid w:val="00C411AA"/>
    <w:rsid w:val="00C43406"/>
    <w:rsid w:val="00C443C8"/>
    <w:rsid w:val="00C46670"/>
    <w:rsid w:val="00C51133"/>
    <w:rsid w:val="00C514B3"/>
    <w:rsid w:val="00C51932"/>
    <w:rsid w:val="00C52001"/>
    <w:rsid w:val="00C541F1"/>
    <w:rsid w:val="00C5562F"/>
    <w:rsid w:val="00C621CC"/>
    <w:rsid w:val="00C62BAC"/>
    <w:rsid w:val="00C63020"/>
    <w:rsid w:val="00C63D1A"/>
    <w:rsid w:val="00C65FDC"/>
    <w:rsid w:val="00C744F0"/>
    <w:rsid w:val="00C75BFF"/>
    <w:rsid w:val="00C75C18"/>
    <w:rsid w:val="00C816F7"/>
    <w:rsid w:val="00C81DAE"/>
    <w:rsid w:val="00C8304E"/>
    <w:rsid w:val="00C837DC"/>
    <w:rsid w:val="00C847A1"/>
    <w:rsid w:val="00C906A5"/>
    <w:rsid w:val="00C95990"/>
    <w:rsid w:val="00CA4153"/>
    <w:rsid w:val="00CA45A1"/>
    <w:rsid w:val="00CA5CDC"/>
    <w:rsid w:val="00CA73EA"/>
    <w:rsid w:val="00CA7C50"/>
    <w:rsid w:val="00CA7DFA"/>
    <w:rsid w:val="00CB02FF"/>
    <w:rsid w:val="00CB1050"/>
    <w:rsid w:val="00CB219F"/>
    <w:rsid w:val="00CB22EA"/>
    <w:rsid w:val="00CB60A5"/>
    <w:rsid w:val="00CC0375"/>
    <w:rsid w:val="00CC197C"/>
    <w:rsid w:val="00CC2358"/>
    <w:rsid w:val="00CC5A98"/>
    <w:rsid w:val="00CD2C70"/>
    <w:rsid w:val="00CE1504"/>
    <w:rsid w:val="00CE3709"/>
    <w:rsid w:val="00CE3BCA"/>
    <w:rsid w:val="00CE4C48"/>
    <w:rsid w:val="00CE6067"/>
    <w:rsid w:val="00CF0BC4"/>
    <w:rsid w:val="00CF599D"/>
    <w:rsid w:val="00CF7392"/>
    <w:rsid w:val="00CF769D"/>
    <w:rsid w:val="00D002F7"/>
    <w:rsid w:val="00D02A81"/>
    <w:rsid w:val="00D0489D"/>
    <w:rsid w:val="00D05C3C"/>
    <w:rsid w:val="00D07B88"/>
    <w:rsid w:val="00D10AAF"/>
    <w:rsid w:val="00D11754"/>
    <w:rsid w:val="00D137B0"/>
    <w:rsid w:val="00D13CF7"/>
    <w:rsid w:val="00D1535E"/>
    <w:rsid w:val="00D22DB7"/>
    <w:rsid w:val="00D24A34"/>
    <w:rsid w:val="00D26B62"/>
    <w:rsid w:val="00D273AF"/>
    <w:rsid w:val="00D279FC"/>
    <w:rsid w:val="00D27AFB"/>
    <w:rsid w:val="00D27B7C"/>
    <w:rsid w:val="00D30A16"/>
    <w:rsid w:val="00D3130F"/>
    <w:rsid w:val="00D356E2"/>
    <w:rsid w:val="00D371CD"/>
    <w:rsid w:val="00D44E10"/>
    <w:rsid w:val="00D4621B"/>
    <w:rsid w:val="00D47499"/>
    <w:rsid w:val="00D531A6"/>
    <w:rsid w:val="00D5434F"/>
    <w:rsid w:val="00D5594F"/>
    <w:rsid w:val="00D61636"/>
    <w:rsid w:val="00D62DE4"/>
    <w:rsid w:val="00D64865"/>
    <w:rsid w:val="00D65903"/>
    <w:rsid w:val="00D67EE0"/>
    <w:rsid w:val="00D72700"/>
    <w:rsid w:val="00D73B6A"/>
    <w:rsid w:val="00D74CA3"/>
    <w:rsid w:val="00D80AFA"/>
    <w:rsid w:val="00D833C7"/>
    <w:rsid w:val="00D939F1"/>
    <w:rsid w:val="00D93CAA"/>
    <w:rsid w:val="00D97D45"/>
    <w:rsid w:val="00DA0D7B"/>
    <w:rsid w:val="00DA1DB3"/>
    <w:rsid w:val="00DA60F7"/>
    <w:rsid w:val="00DB00A9"/>
    <w:rsid w:val="00DC03F8"/>
    <w:rsid w:val="00DC530C"/>
    <w:rsid w:val="00DD1ABC"/>
    <w:rsid w:val="00DD308D"/>
    <w:rsid w:val="00DD378E"/>
    <w:rsid w:val="00DD3C0B"/>
    <w:rsid w:val="00DD52F6"/>
    <w:rsid w:val="00DD7F4D"/>
    <w:rsid w:val="00DE2011"/>
    <w:rsid w:val="00DF64A3"/>
    <w:rsid w:val="00E00C43"/>
    <w:rsid w:val="00E04231"/>
    <w:rsid w:val="00E07F6C"/>
    <w:rsid w:val="00E116E0"/>
    <w:rsid w:val="00E172D2"/>
    <w:rsid w:val="00E21277"/>
    <w:rsid w:val="00E32EB0"/>
    <w:rsid w:val="00E33828"/>
    <w:rsid w:val="00E3480B"/>
    <w:rsid w:val="00E36544"/>
    <w:rsid w:val="00E36E64"/>
    <w:rsid w:val="00E41E39"/>
    <w:rsid w:val="00E4251D"/>
    <w:rsid w:val="00E44366"/>
    <w:rsid w:val="00E5388A"/>
    <w:rsid w:val="00E54C45"/>
    <w:rsid w:val="00E5598F"/>
    <w:rsid w:val="00E5676E"/>
    <w:rsid w:val="00E607C3"/>
    <w:rsid w:val="00E615FD"/>
    <w:rsid w:val="00E7198E"/>
    <w:rsid w:val="00E7367B"/>
    <w:rsid w:val="00E909DF"/>
    <w:rsid w:val="00E920BE"/>
    <w:rsid w:val="00E94B95"/>
    <w:rsid w:val="00E96A60"/>
    <w:rsid w:val="00EA296D"/>
    <w:rsid w:val="00EA6B4D"/>
    <w:rsid w:val="00EB22C5"/>
    <w:rsid w:val="00EB77A0"/>
    <w:rsid w:val="00EC063D"/>
    <w:rsid w:val="00EC1CE3"/>
    <w:rsid w:val="00EC261D"/>
    <w:rsid w:val="00EC2C5A"/>
    <w:rsid w:val="00EC2DA1"/>
    <w:rsid w:val="00EC4A73"/>
    <w:rsid w:val="00EC5B64"/>
    <w:rsid w:val="00EC673A"/>
    <w:rsid w:val="00EC6A4D"/>
    <w:rsid w:val="00ED401D"/>
    <w:rsid w:val="00ED501C"/>
    <w:rsid w:val="00ED5AF3"/>
    <w:rsid w:val="00EE2D23"/>
    <w:rsid w:val="00EE5009"/>
    <w:rsid w:val="00EE6865"/>
    <w:rsid w:val="00EF18EE"/>
    <w:rsid w:val="00EF35AF"/>
    <w:rsid w:val="00EF3823"/>
    <w:rsid w:val="00F043C4"/>
    <w:rsid w:val="00F06E42"/>
    <w:rsid w:val="00F07A29"/>
    <w:rsid w:val="00F1750D"/>
    <w:rsid w:val="00F20624"/>
    <w:rsid w:val="00F215B2"/>
    <w:rsid w:val="00F2244D"/>
    <w:rsid w:val="00F24E82"/>
    <w:rsid w:val="00F26681"/>
    <w:rsid w:val="00F270FA"/>
    <w:rsid w:val="00F27B14"/>
    <w:rsid w:val="00F36B0E"/>
    <w:rsid w:val="00F451CD"/>
    <w:rsid w:val="00F46742"/>
    <w:rsid w:val="00F47E34"/>
    <w:rsid w:val="00F53D98"/>
    <w:rsid w:val="00F56632"/>
    <w:rsid w:val="00F62B1B"/>
    <w:rsid w:val="00F655A8"/>
    <w:rsid w:val="00F72317"/>
    <w:rsid w:val="00F72FC9"/>
    <w:rsid w:val="00F75702"/>
    <w:rsid w:val="00F848E6"/>
    <w:rsid w:val="00F87C08"/>
    <w:rsid w:val="00F87C0A"/>
    <w:rsid w:val="00F93229"/>
    <w:rsid w:val="00F9475B"/>
    <w:rsid w:val="00F970F5"/>
    <w:rsid w:val="00FB4AB7"/>
    <w:rsid w:val="00FB4F82"/>
    <w:rsid w:val="00FC142D"/>
    <w:rsid w:val="00FC1A59"/>
    <w:rsid w:val="00FC4C03"/>
    <w:rsid w:val="00FC5F1F"/>
    <w:rsid w:val="00FD3A39"/>
    <w:rsid w:val="00FD4746"/>
    <w:rsid w:val="00FD5A90"/>
    <w:rsid w:val="00FE3273"/>
    <w:rsid w:val="00FE378D"/>
    <w:rsid w:val="00FE3D20"/>
    <w:rsid w:val="00FE4094"/>
    <w:rsid w:val="00FE515E"/>
    <w:rsid w:val="00FF3E3C"/>
    <w:rsid w:val="00FF3E9B"/>
    <w:rsid w:val="00FF79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23290F7"/>
  <w15:docId w15:val="{31929276-0E69-40B9-8533-4EA20B71F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0D1938"/>
    <w:rPr>
      <w:rFonts w:ascii="Arial" w:hAnsi="Arial"/>
      <w:sz w:val="24"/>
      <w:szCs w:val="24"/>
      <w:lang w:eastAsia="en-US"/>
    </w:rPr>
  </w:style>
  <w:style w:type="paragraph" w:styleId="Heading1">
    <w:name w:val="heading 1"/>
    <w:next w:val="BodyText"/>
    <w:semiHidden/>
    <w:qFormat/>
    <w:rsid w:val="000F3413"/>
    <w:pPr>
      <w:keepNext/>
      <w:spacing w:after="120"/>
      <w:outlineLvl w:val="0"/>
    </w:pPr>
    <w:rPr>
      <w:rFonts w:ascii="Arial Bold" w:hAnsi="Arial Bold"/>
      <w:b/>
      <w:sz w:val="28"/>
      <w:szCs w:val="28"/>
      <w:lang w:eastAsia="en-US"/>
    </w:rPr>
  </w:style>
  <w:style w:type="paragraph" w:styleId="Heading2">
    <w:name w:val="heading 2"/>
    <w:basedOn w:val="Heading1"/>
    <w:next w:val="BodyText"/>
    <w:semiHidden/>
    <w:qFormat/>
    <w:rsid w:val="001F2882"/>
    <w:pPr>
      <w:keepNext w:val="0"/>
      <w:spacing w:before="60" w:line="260" w:lineRule="exact"/>
      <w:outlineLvl w:val="1"/>
    </w:pPr>
    <w:rPr>
      <w:b w:val="0"/>
      <w:sz w:val="22"/>
    </w:rPr>
  </w:style>
  <w:style w:type="paragraph" w:styleId="Heading3">
    <w:name w:val="heading 3"/>
    <w:basedOn w:val="Heading2"/>
    <w:next w:val="BodyText"/>
    <w:semiHidden/>
    <w:qFormat/>
    <w:rsid w:val="008F04B0"/>
    <w:pPr>
      <w:numPr>
        <w:ilvl w:val="2"/>
      </w:numPr>
      <w:spacing w:before="180" w:line="240" w:lineRule="exact"/>
      <w:outlineLvl w:val="2"/>
    </w:pPr>
    <w:rPr>
      <w:bCs/>
    </w:rPr>
  </w:style>
  <w:style w:type="paragraph" w:styleId="Heading4">
    <w:name w:val="heading 4"/>
    <w:basedOn w:val="Heading3"/>
    <w:next w:val="BodyText"/>
    <w:semiHidden/>
    <w:qFormat/>
    <w:rsid w:val="008F04B0"/>
    <w:pPr>
      <w:numPr>
        <w:ilvl w:val="3"/>
      </w:numPr>
      <w:spacing w:before="120" w:line="260" w:lineRule="exact"/>
      <w:outlineLvl w:val="3"/>
    </w:pPr>
    <w:rPr>
      <w:bCs w:val="0"/>
    </w:rPr>
  </w:style>
  <w:style w:type="paragraph" w:styleId="Heading5">
    <w:name w:val="heading 5"/>
    <w:basedOn w:val="Normal"/>
    <w:next w:val="Normal"/>
    <w:semiHidden/>
    <w:qFormat/>
    <w:rsid w:val="008F04B0"/>
    <w:pPr>
      <w:keepNext/>
      <w:jc w:val="center"/>
      <w:outlineLvl w:val="4"/>
    </w:pPr>
    <w:rPr>
      <w:b/>
      <w:bCs/>
    </w:rPr>
  </w:style>
  <w:style w:type="paragraph" w:styleId="Heading6">
    <w:name w:val="heading 6"/>
    <w:basedOn w:val="Normal"/>
    <w:next w:val="Normal"/>
    <w:semiHidden/>
    <w:qFormat/>
    <w:rsid w:val="008F04B0"/>
    <w:pPr>
      <w:keepNext/>
      <w:jc w:val="right"/>
      <w:outlineLvl w:val="5"/>
    </w:pPr>
    <w:rPr>
      <w:i/>
      <w:iCs/>
    </w:rPr>
  </w:style>
  <w:style w:type="paragraph" w:styleId="Heading7">
    <w:name w:val="heading 7"/>
    <w:basedOn w:val="Normal"/>
    <w:next w:val="Normal"/>
    <w:semiHidden/>
    <w:qFormat/>
    <w:rsid w:val="008F04B0"/>
    <w:pPr>
      <w:keepNext/>
      <w:outlineLvl w:val="6"/>
    </w:pPr>
    <w:rPr>
      <w:i/>
      <w:iCs/>
    </w:rPr>
  </w:style>
  <w:style w:type="paragraph" w:styleId="Heading8">
    <w:name w:val="heading 8"/>
    <w:basedOn w:val="Normal"/>
    <w:next w:val="Normal"/>
    <w:semiHidden/>
    <w:qFormat/>
    <w:rsid w:val="008F04B0"/>
    <w:pPr>
      <w:keepNext/>
      <w:overflowPunct w:val="0"/>
      <w:autoSpaceDE w:val="0"/>
      <w:autoSpaceDN w:val="0"/>
      <w:adjustRightInd w:val="0"/>
      <w:textAlignment w:val="baseline"/>
      <w:outlineLvl w:val="7"/>
    </w:pPr>
    <w:rPr>
      <w:b/>
      <w:sz w:val="20"/>
      <w:szCs w:val="20"/>
    </w:rPr>
  </w:style>
  <w:style w:type="paragraph" w:styleId="Heading9">
    <w:name w:val="heading 9"/>
    <w:basedOn w:val="Normal"/>
    <w:next w:val="Normal"/>
    <w:semiHidden/>
    <w:qFormat/>
    <w:rsid w:val="008F04B0"/>
    <w:pPr>
      <w:keepNext/>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semiHidden/>
    <w:rsid w:val="00105AA8"/>
    <w:pPr>
      <w:spacing w:after="240" w:line="280" w:lineRule="exact"/>
    </w:pPr>
    <w:rPr>
      <w:rFonts w:ascii="Arial" w:hAnsi="Arial"/>
      <w:sz w:val="22"/>
      <w:lang w:eastAsia="en-US"/>
    </w:rPr>
  </w:style>
  <w:style w:type="paragraph" w:customStyle="1" w:styleId="Bulleted2">
    <w:name w:val="Bulleted2"/>
    <w:basedOn w:val="Bulleted"/>
    <w:semiHidden/>
    <w:rsid w:val="000F3413"/>
    <w:pPr>
      <w:numPr>
        <w:numId w:val="13"/>
      </w:numPr>
    </w:pPr>
    <w:rPr>
      <w:szCs w:val="22"/>
    </w:rPr>
  </w:style>
  <w:style w:type="paragraph" w:customStyle="1" w:styleId="Bulleted">
    <w:name w:val="Bulleted"/>
    <w:semiHidden/>
    <w:rsid w:val="000F3413"/>
    <w:pPr>
      <w:numPr>
        <w:numId w:val="15"/>
      </w:numPr>
      <w:spacing w:after="60" w:line="260" w:lineRule="exact"/>
    </w:pPr>
    <w:rPr>
      <w:rFonts w:ascii="Arial" w:hAnsi="Arial"/>
      <w:sz w:val="22"/>
      <w:lang w:eastAsia="en-US"/>
    </w:rPr>
  </w:style>
  <w:style w:type="paragraph" w:customStyle="1" w:styleId="ListBulletLast">
    <w:name w:val="List Bullet Last"/>
    <w:basedOn w:val="Normal"/>
    <w:next w:val="BodyText"/>
    <w:semiHidden/>
    <w:rsid w:val="000F3413"/>
    <w:pPr>
      <w:spacing w:after="240" w:line="260" w:lineRule="exact"/>
      <w:ind w:right="567"/>
    </w:pPr>
    <w:rPr>
      <w:rFonts w:ascii="Verdana" w:hAnsi="Verdana"/>
      <w:sz w:val="20"/>
      <w:szCs w:val="20"/>
    </w:rPr>
  </w:style>
  <w:style w:type="paragraph" w:customStyle="1" w:styleId="BodyTextAlphaRed">
    <w:name w:val="Body Text Alpha Red"/>
    <w:semiHidden/>
    <w:rsid w:val="009A43CE"/>
    <w:pPr>
      <w:numPr>
        <w:numId w:val="2"/>
      </w:numPr>
      <w:spacing w:after="240" w:line="260" w:lineRule="exact"/>
    </w:pPr>
    <w:rPr>
      <w:rFonts w:ascii="Arial" w:hAnsi="Arial"/>
      <w:b/>
      <w:bCs/>
      <w:color w:val="FF0000"/>
      <w:lang w:eastAsia="en-US"/>
    </w:rPr>
  </w:style>
  <w:style w:type="paragraph" w:customStyle="1" w:styleId="BodyTextAlpha">
    <w:name w:val="Body Text Alpha"/>
    <w:semiHidden/>
    <w:rsid w:val="009A43CE"/>
    <w:pPr>
      <w:numPr>
        <w:numId w:val="3"/>
      </w:numPr>
      <w:spacing w:after="240" w:line="260" w:lineRule="exact"/>
    </w:pPr>
    <w:rPr>
      <w:rFonts w:ascii="Arial" w:hAnsi="Arial" w:cs="Arial"/>
      <w:szCs w:val="24"/>
      <w:lang w:eastAsia="en-US"/>
    </w:rPr>
  </w:style>
  <w:style w:type="paragraph" w:customStyle="1" w:styleId="BodyTextIndentNumbered">
    <w:name w:val="Body Text Indent Numbered"/>
    <w:semiHidden/>
    <w:rsid w:val="000F3413"/>
    <w:pPr>
      <w:numPr>
        <w:numId w:val="4"/>
      </w:numPr>
      <w:spacing w:after="240" w:line="260" w:lineRule="exact"/>
    </w:pPr>
    <w:rPr>
      <w:rFonts w:ascii="Arial" w:hAnsi="Arial" w:cs="Arial"/>
      <w:lang w:eastAsia="en-US"/>
    </w:rPr>
  </w:style>
  <w:style w:type="paragraph" w:customStyle="1" w:styleId="Image">
    <w:name w:val="Image"/>
    <w:semiHidden/>
    <w:rsid w:val="00923B5C"/>
    <w:pPr>
      <w:ind w:right="-987"/>
      <w:jc w:val="right"/>
    </w:pPr>
    <w:rPr>
      <w:rFonts w:ascii="Calibri" w:hAnsi="Calibri"/>
      <w:sz w:val="22"/>
      <w:lang w:eastAsia="en-US"/>
    </w:rPr>
  </w:style>
  <w:style w:type="paragraph" w:styleId="Caption">
    <w:name w:val="caption"/>
    <w:next w:val="Normal"/>
    <w:qFormat/>
    <w:rsid w:val="00547F63"/>
    <w:pPr>
      <w:spacing w:before="40" w:after="240" w:line="240" w:lineRule="exact"/>
      <w:ind w:left="567"/>
    </w:pPr>
    <w:rPr>
      <w:rFonts w:ascii="Arial" w:hAnsi="Arial"/>
      <w:b/>
      <w:bCs/>
      <w:lang w:eastAsia="en-US"/>
    </w:rPr>
  </w:style>
  <w:style w:type="paragraph" w:styleId="Title">
    <w:name w:val="Title"/>
    <w:next w:val="BodyText"/>
    <w:semiHidden/>
    <w:qFormat/>
    <w:rsid w:val="00B34E30"/>
    <w:pPr>
      <w:jc w:val="center"/>
    </w:pPr>
    <w:rPr>
      <w:rFonts w:ascii="Arial" w:hAnsi="Arial"/>
      <w:b/>
      <w:sz w:val="36"/>
      <w:lang w:eastAsia="en-US"/>
    </w:rPr>
  </w:style>
  <w:style w:type="paragraph" w:customStyle="1" w:styleId="ImageCentred">
    <w:name w:val="ImageCentred"/>
    <w:basedOn w:val="Image"/>
    <w:next w:val="Caption"/>
    <w:semiHidden/>
    <w:rsid w:val="00095757"/>
    <w:pPr>
      <w:spacing w:after="240"/>
      <w:jc w:val="center"/>
    </w:pPr>
  </w:style>
  <w:style w:type="paragraph" w:customStyle="1" w:styleId="BodyIndentNumbered">
    <w:name w:val="Body Indent Numbered"/>
    <w:semiHidden/>
    <w:rsid w:val="004C5BAF"/>
    <w:pPr>
      <w:numPr>
        <w:numId w:val="5"/>
      </w:numPr>
      <w:spacing w:after="120" w:line="280" w:lineRule="exact"/>
      <w:ind w:left="1390" w:hanging="454"/>
    </w:pPr>
    <w:rPr>
      <w:rFonts w:asciiTheme="minorHAnsi" w:hAnsiTheme="minorHAnsi"/>
      <w:sz w:val="22"/>
      <w:szCs w:val="24"/>
      <w:lang w:eastAsia="en-US"/>
    </w:rPr>
  </w:style>
  <w:style w:type="paragraph" w:styleId="ListNumber4">
    <w:name w:val="List Number 4"/>
    <w:semiHidden/>
    <w:rsid w:val="00100BAD"/>
    <w:pPr>
      <w:numPr>
        <w:numId w:val="6"/>
      </w:numPr>
      <w:spacing w:after="240" w:line="280" w:lineRule="exact"/>
    </w:pPr>
    <w:rPr>
      <w:rFonts w:ascii="Arial" w:hAnsi="Arial"/>
      <w:sz w:val="22"/>
      <w:szCs w:val="24"/>
      <w:lang w:eastAsia="en-US"/>
    </w:rPr>
  </w:style>
  <w:style w:type="paragraph" w:customStyle="1" w:styleId="SectionTitle">
    <w:name w:val="_SectionTitle"/>
    <w:next w:val="Body"/>
    <w:rsid w:val="00931E25"/>
    <w:pPr>
      <w:spacing w:before="120" w:after="120" w:line="440" w:lineRule="exact"/>
    </w:pPr>
    <w:rPr>
      <w:rFonts w:asciiTheme="majorHAnsi" w:hAnsiTheme="majorHAnsi" w:cs="Arial"/>
      <w:color w:val="000080"/>
      <w:sz w:val="36"/>
      <w:szCs w:val="22"/>
      <w:lang w:eastAsia="zh-CN"/>
    </w:rPr>
  </w:style>
  <w:style w:type="paragraph" w:styleId="TOC1">
    <w:name w:val="toc 1"/>
    <w:next w:val="Normal"/>
    <w:rsid w:val="00CF7392"/>
    <w:pPr>
      <w:spacing w:before="120" w:after="120"/>
    </w:pPr>
    <w:rPr>
      <w:rFonts w:asciiTheme="majorHAnsi" w:hAnsiTheme="majorHAnsi"/>
      <w:noProof/>
      <w:sz w:val="36"/>
      <w:szCs w:val="36"/>
      <w:lang w:eastAsia="en-US"/>
    </w:rPr>
  </w:style>
  <w:style w:type="paragraph" w:styleId="TOC2">
    <w:name w:val="toc 2"/>
    <w:basedOn w:val="TOC1"/>
    <w:rsid w:val="00CF7392"/>
    <w:pPr>
      <w:tabs>
        <w:tab w:val="left" w:pos="960"/>
        <w:tab w:val="right" w:leader="dot" w:pos="9628"/>
      </w:tabs>
      <w:spacing w:after="60"/>
    </w:pPr>
    <w:rPr>
      <w:bCs/>
      <w:sz w:val="32"/>
      <w:szCs w:val="30"/>
    </w:rPr>
  </w:style>
  <w:style w:type="paragraph" w:styleId="TOC3">
    <w:name w:val="toc 3"/>
    <w:basedOn w:val="TOC1"/>
    <w:rsid w:val="00CF7392"/>
    <w:pPr>
      <w:tabs>
        <w:tab w:val="right" w:leader="dot" w:pos="7660"/>
        <w:tab w:val="right" w:leader="dot" w:pos="9360"/>
      </w:tabs>
      <w:spacing w:before="80" w:after="80"/>
    </w:pPr>
    <w:rPr>
      <w:rFonts w:ascii="Calibri Light" w:hAnsi="Calibri Light"/>
      <w:sz w:val="28"/>
    </w:rPr>
  </w:style>
  <w:style w:type="paragraph" w:customStyle="1" w:styleId="Level3subHead">
    <w:name w:val="Level3_subHead"/>
    <w:next w:val="Heading3"/>
    <w:semiHidden/>
    <w:rsid w:val="000E1B11"/>
    <w:pPr>
      <w:spacing w:before="240" w:after="120"/>
      <w:ind w:left="567"/>
    </w:pPr>
    <w:rPr>
      <w:rFonts w:ascii="Arial" w:hAnsi="Arial" w:cs="Arial"/>
      <w:bCs/>
      <w:iCs/>
      <w:color w:val="081053"/>
      <w:kern w:val="32"/>
      <w:sz w:val="28"/>
      <w:szCs w:val="26"/>
      <w:lang w:eastAsia="en-US"/>
    </w:rPr>
  </w:style>
  <w:style w:type="paragraph" w:styleId="BodyTextIndent2">
    <w:name w:val="Body Text Indent 2"/>
    <w:basedOn w:val="Normal"/>
    <w:semiHidden/>
    <w:rsid w:val="008F04B0"/>
    <w:pPr>
      <w:ind w:left="360"/>
    </w:pPr>
    <w:rPr>
      <w:rFonts w:cs="Arial"/>
    </w:rPr>
  </w:style>
  <w:style w:type="paragraph" w:styleId="BodyTextFirstIndent">
    <w:name w:val="Body Text First Indent"/>
    <w:basedOn w:val="BodyText"/>
    <w:semiHidden/>
    <w:rsid w:val="005170FA"/>
    <w:pPr>
      <w:ind w:left="851"/>
    </w:pPr>
    <w:rPr>
      <w:rFonts w:ascii="Verdana" w:hAnsi="Verdana"/>
      <w:sz w:val="20"/>
      <w:lang w:eastAsia="en-GB"/>
    </w:rPr>
  </w:style>
  <w:style w:type="paragraph" w:customStyle="1" w:styleId="StepNoteSpacer">
    <w:name w:val="StepNoteSpacer"/>
    <w:next w:val="Normal"/>
    <w:semiHidden/>
    <w:rsid w:val="000E1B11"/>
    <w:rPr>
      <w:rFonts w:ascii="Arial" w:hAnsi="Arial"/>
      <w:sz w:val="8"/>
      <w:lang w:eastAsia="en-US"/>
    </w:rPr>
  </w:style>
  <w:style w:type="paragraph" w:customStyle="1" w:styleId="BodyBoxed">
    <w:name w:val="BodyBoxed"/>
    <w:next w:val="Normal"/>
    <w:semiHidden/>
    <w:rsid w:val="00523E0C"/>
    <w:pPr>
      <w:pBdr>
        <w:top w:val="single" w:sz="8" w:space="1" w:color="auto"/>
        <w:left w:val="single" w:sz="8" w:space="4" w:color="auto"/>
        <w:bottom w:val="single" w:sz="8" w:space="1" w:color="auto"/>
        <w:right w:val="single" w:sz="8" w:space="4" w:color="auto"/>
      </w:pBdr>
      <w:shd w:val="clear" w:color="auto" w:fill="D9D9D9"/>
      <w:spacing w:before="120" w:after="120" w:line="260" w:lineRule="exact"/>
      <w:ind w:left="851" w:right="851"/>
    </w:pPr>
    <w:rPr>
      <w:rFonts w:ascii="Arial" w:hAnsi="Arial"/>
      <w:sz w:val="22"/>
      <w:szCs w:val="24"/>
      <w:lang w:eastAsia="en-US"/>
    </w:rPr>
  </w:style>
  <w:style w:type="paragraph" w:customStyle="1" w:styleId="ContactBlock">
    <w:name w:val="ContactBlock"/>
    <w:basedOn w:val="Normal"/>
    <w:rsid w:val="00BE38C8"/>
    <w:pPr>
      <w:spacing w:before="240" w:after="240"/>
      <w:ind w:left="567"/>
      <w:jc w:val="right"/>
    </w:pPr>
    <w:rPr>
      <w:sz w:val="22"/>
    </w:rPr>
  </w:style>
  <w:style w:type="paragraph" w:customStyle="1" w:styleId="BlockLine">
    <w:name w:val="Block Line"/>
    <w:basedOn w:val="Normal"/>
    <w:next w:val="Normal"/>
    <w:semiHidden/>
    <w:rsid w:val="00134A7B"/>
    <w:pPr>
      <w:pBdr>
        <w:top w:val="single" w:sz="6" w:space="1" w:color="auto"/>
        <w:between w:val="single" w:sz="6" w:space="1" w:color="auto"/>
      </w:pBdr>
      <w:spacing w:before="240"/>
      <w:ind w:left="1700"/>
    </w:pPr>
    <w:rPr>
      <w:szCs w:val="20"/>
      <w:lang w:val="en-US"/>
    </w:rPr>
  </w:style>
  <w:style w:type="paragraph" w:styleId="BlockText">
    <w:name w:val="Block Text"/>
    <w:basedOn w:val="Normal"/>
    <w:semiHidden/>
    <w:rsid w:val="00134A7B"/>
    <w:rPr>
      <w:szCs w:val="20"/>
      <w:lang w:val="en-US"/>
    </w:rPr>
  </w:style>
  <w:style w:type="paragraph" w:customStyle="1" w:styleId="BulletText1">
    <w:name w:val="Bullet Text 1"/>
    <w:basedOn w:val="Normal"/>
    <w:semiHidden/>
    <w:rsid w:val="00134A7B"/>
    <w:pPr>
      <w:numPr>
        <w:numId w:val="7"/>
      </w:numPr>
      <w:tabs>
        <w:tab w:val="left" w:pos="187"/>
      </w:tabs>
    </w:pPr>
    <w:rPr>
      <w:szCs w:val="20"/>
      <w:lang w:val="en-US"/>
    </w:rPr>
  </w:style>
  <w:style w:type="paragraph" w:customStyle="1" w:styleId="BulletText2">
    <w:name w:val="Bullet Text 2"/>
    <w:basedOn w:val="Normal"/>
    <w:semiHidden/>
    <w:rsid w:val="00134A7B"/>
    <w:pPr>
      <w:numPr>
        <w:numId w:val="8"/>
      </w:numPr>
      <w:tabs>
        <w:tab w:val="left" w:pos="374"/>
      </w:tabs>
    </w:pPr>
    <w:rPr>
      <w:szCs w:val="20"/>
      <w:lang w:val="en-US"/>
    </w:rPr>
  </w:style>
  <w:style w:type="character" w:customStyle="1" w:styleId="Continued">
    <w:name w:val="Continued"/>
    <w:basedOn w:val="DefaultParagraphFont"/>
    <w:semiHidden/>
    <w:rsid w:val="00134A7B"/>
    <w:rPr>
      <w:rFonts w:ascii="Arial" w:hAnsi="Arial"/>
      <w:sz w:val="24"/>
    </w:rPr>
  </w:style>
  <w:style w:type="paragraph" w:customStyle="1" w:styleId="ContinuedBlockLabel">
    <w:name w:val="Continued Block Label"/>
    <w:basedOn w:val="Normal"/>
    <w:semiHidden/>
    <w:rsid w:val="00134A7B"/>
    <w:rPr>
      <w:b/>
      <w:sz w:val="22"/>
      <w:szCs w:val="20"/>
      <w:lang w:val="en-US"/>
    </w:rPr>
  </w:style>
  <w:style w:type="paragraph" w:customStyle="1" w:styleId="ContinuedOnNextPa">
    <w:name w:val="Continued On Next Pa"/>
    <w:basedOn w:val="Normal"/>
    <w:next w:val="Normal"/>
    <w:semiHidden/>
    <w:rsid w:val="00134A7B"/>
    <w:pPr>
      <w:pBdr>
        <w:top w:val="single" w:sz="6" w:space="1" w:color="auto"/>
        <w:between w:val="single" w:sz="6" w:space="1" w:color="auto"/>
      </w:pBdr>
      <w:spacing w:before="240"/>
      <w:ind w:left="1701"/>
      <w:jc w:val="right"/>
    </w:pPr>
    <w:rPr>
      <w:i/>
      <w:sz w:val="20"/>
      <w:szCs w:val="20"/>
      <w:lang w:val="en-US"/>
    </w:rPr>
  </w:style>
  <w:style w:type="paragraph" w:customStyle="1" w:styleId="ContinuedTableLabe">
    <w:name w:val="Continued Table Labe"/>
    <w:basedOn w:val="Normal"/>
    <w:semiHidden/>
    <w:rsid w:val="00134A7B"/>
    <w:rPr>
      <w:b/>
      <w:sz w:val="22"/>
      <w:szCs w:val="20"/>
      <w:lang w:val="en-US"/>
    </w:rPr>
  </w:style>
  <w:style w:type="paragraph" w:customStyle="1" w:styleId="EmbeddedText">
    <w:name w:val="Embedded Text"/>
    <w:basedOn w:val="Normal"/>
    <w:semiHidden/>
    <w:rsid w:val="00134A7B"/>
    <w:pPr>
      <w:spacing w:before="40" w:after="120" w:line="260" w:lineRule="exact"/>
      <w:ind w:left="113"/>
    </w:pPr>
    <w:rPr>
      <w:sz w:val="22"/>
      <w:szCs w:val="20"/>
      <w:lang w:val="en-US"/>
    </w:rPr>
  </w:style>
  <w:style w:type="paragraph" w:styleId="Footer">
    <w:name w:val="footer"/>
    <w:rsid w:val="00D11754"/>
    <w:pPr>
      <w:tabs>
        <w:tab w:val="center" w:pos="4253"/>
        <w:tab w:val="right" w:pos="8505"/>
      </w:tabs>
      <w:spacing w:line="240" w:lineRule="exact"/>
    </w:pPr>
    <w:rPr>
      <w:rFonts w:asciiTheme="minorHAnsi" w:hAnsiTheme="minorHAnsi"/>
      <w:sz w:val="16"/>
      <w:lang w:eastAsia="en-US"/>
    </w:rPr>
  </w:style>
  <w:style w:type="paragraph" w:styleId="Header">
    <w:name w:val="header"/>
    <w:semiHidden/>
    <w:rsid w:val="00D11754"/>
    <w:pPr>
      <w:spacing w:line="260" w:lineRule="exact"/>
    </w:pPr>
    <w:rPr>
      <w:rFonts w:asciiTheme="minorHAnsi" w:hAnsiTheme="minorHAnsi"/>
      <w:sz w:val="18"/>
      <w:lang w:eastAsia="en-US"/>
    </w:rPr>
  </w:style>
  <w:style w:type="paragraph" w:customStyle="1" w:styleId="MapTitleContinued">
    <w:name w:val="Map Title. Continued"/>
    <w:basedOn w:val="Normal"/>
    <w:semiHidden/>
    <w:rsid w:val="00134A7B"/>
    <w:pPr>
      <w:spacing w:after="240"/>
    </w:pPr>
    <w:rPr>
      <w:b/>
      <w:sz w:val="32"/>
      <w:szCs w:val="20"/>
      <w:lang w:val="en-US"/>
    </w:rPr>
  </w:style>
  <w:style w:type="paragraph" w:customStyle="1" w:styleId="MemoLine">
    <w:name w:val="Memo Line"/>
    <w:basedOn w:val="BlockLine"/>
    <w:next w:val="Normal"/>
    <w:semiHidden/>
    <w:rsid w:val="00134A7B"/>
    <w:pPr>
      <w:ind w:left="0"/>
    </w:pPr>
  </w:style>
  <w:style w:type="paragraph" w:customStyle="1" w:styleId="NoteText">
    <w:name w:val="Note Text"/>
    <w:basedOn w:val="BlockText"/>
    <w:semiHidden/>
    <w:rsid w:val="00134A7B"/>
  </w:style>
  <w:style w:type="character" w:styleId="PageNumber">
    <w:name w:val="page number"/>
    <w:basedOn w:val="DefaultParagraphFont"/>
    <w:semiHidden/>
    <w:rsid w:val="001640EB"/>
    <w:rPr>
      <w:rFonts w:ascii="Arial" w:hAnsi="Arial"/>
      <w:sz w:val="22"/>
    </w:rPr>
  </w:style>
  <w:style w:type="paragraph" w:customStyle="1" w:styleId="PublicationTitle">
    <w:name w:val="Publication Title"/>
    <w:basedOn w:val="Normal"/>
    <w:next w:val="Heading4"/>
    <w:semiHidden/>
    <w:rsid w:val="00134A7B"/>
    <w:pPr>
      <w:spacing w:after="240"/>
      <w:jc w:val="center"/>
    </w:pPr>
    <w:rPr>
      <w:b/>
      <w:sz w:val="32"/>
    </w:rPr>
  </w:style>
  <w:style w:type="paragraph" w:customStyle="1" w:styleId="TableHeaderText">
    <w:name w:val="Table Header Text"/>
    <w:basedOn w:val="TableText"/>
    <w:semiHidden/>
    <w:rsid w:val="00134A7B"/>
    <w:rPr>
      <w:b/>
    </w:rPr>
  </w:style>
  <w:style w:type="paragraph" w:customStyle="1" w:styleId="TableText">
    <w:name w:val="Table Text"/>
    <w:semiHidden/>
    <w:rsid w:val="008F04B0"/>
    <w:pPr>
      <w:spacing w:before="120" w:after="120" w:line="240" w:lineRule="exact"/>
    </w:pPr>
    <w:rPr>
      <w:rFonts w:ascii="Arial" w:hAnsi="Arial"/>
      <w:lang w:eastAsia="en-US"/>
    </w:rPr>
  </w:style>
  <w:style w:type="paragraph" w:customStyle="1" w:styleId="TOCTitle">
    <w:name w:val="TOC Title"/>
    <w:basedOn w:val="Normal"/>
    <w:semiHidden/>
    <w:rsid w:val="00134A7B"/>
    <w:pPr>
      <w:widowControl w:val="0"/>
    </w:pPr>
    <w:rPr>
      <w:b/>
      <w:sz w:val="32"/>
    </w:rPr>
  </w:style>
  <w:style w:type="paragraph" w:customStyle="1" w:styleId="TOCItem">
    <w:name w:val="TOCItem"/>
    <w:basedOn w:val="Normal"/>
    <w:semiHidden/>
    <w:rsid w:val="00134A7B"/>
    <w:pPr>
      <w:tabs>
        <w:tab w:val="left" w:leader="dot" w:pos="7061"/>
        <w:tab w:val="right" w:pos="7524"/>
      </w:tabs>
      <w:spacing w:before="60" w:after="60"/>
      <w:ind w:right="465"/>
    </w:pPr>
  </w:style>
  <w:style w:type="paragraph" w:customStyle="1" w:styleId="TOCStem">
    <w:name w:val="TOCStem"/>
    <w:basedOn w:val="Normal"/>
    <w:semiHidden/>
    <w:rsid w:val="00134A7B"/>
  </w:style>
  <w:style w:type="paragraph" w:styleId="ListNumber3">
    <w:name w:val="List Number 3"/>
    <w:basedOn w:val="ListNumber2"/>
    <w:semiHidden/>
    <w:rsid w:val="00546361"/>
    <w:pPr>
      <w:keepNext/>
      <w:numPr>
        <w:numId w:val="9"/>
      </w:numPr>
      <w:spacing w:before="120" w:after="180"/>
    </w:pPr>
    <w:rPr>
      <w:sz w:val="22"/>
    </w:rPr>
  </w:style>
  <w:style w:type="paragraph" w:styleId="ListNumber2">
    <w:name w:val="List Number 2"/>
    <w:basedOn w:val="Normal"/>
    <w:semiHidden/>
    <w:rsid w:val="00546361"/>
    <w:pPr>
      <w:numPr>
        <w:numId w:val="1"/>
      </w:numPr>
    </w:pPr>
  </w:style>
  <w:style w:type="paragraph" w:customStyle="1" w:styleId="Bulleted2Last">
    <w:name w:val="Bulleted2Last"/>
    <w:basedOn w:val="Bulleted2"/>
    <w:next w:val="Body"/>
    <w:semiHidden/>
    <w:rsid w:val="000F3413"/>
    <w:pPr>
      <w:spacing w:after="240"/>
      <w:ind w:left="1135" w:hanging="284"/>
    </w:pPr>
  </w:style>
  <w:style w:type="paragraph" w:customStyle="1" w:styleId="Body">
    <w:name w:val="Body"/>
    <w:link w:val="BodyChar"/>
    <w:qFormat/>
    <w:rsid w:val="002569DA"/>
    <w:pPr>
      <w:spacing w:after="120" w:line="300" w:lineRule="exact"/>
    </w:pPr>
    <w:rPr>
      <w:rFonts w:ascii="Calibri" w:hAnsi="Calibri" w:cs="Arial"/>
      <w:sz w:val="22"/>
      <w:szCs w:val="22"/>
    </w:rPr>
  </w:style>
  <w:style w:type="paragraph" w:customStyle="1" w:styleId="HeaderBold">
    <w:name w:val="HeaderBold"/>
    <w:basedOn w:val="Header"/>
    <w:next w:val="BodyText"/>
    <w:semiHidden/>
    <w:rsid w:val="005170FA"/>
    <w:pPr>
      <w:tabs>
        <w:tab w:val="center" w:pos="4153"/>
        <w:tab w:val="right" w:pos="8306"/>
      </w:tabs>
      <w:spacing w:before="60" w:after="60"/>
    </w:pPr>
    <w:rPr>
      <w:b/>
      <w:sz w:val="20"/>
    </w:rPr>
  </w:style>
  <w:style w:type="paragraph" w:customStyle="1" w:styleId="TableText0">
    <w:name w:val="TableText"/>
    <w:semiHidden/>
    <w:rsid w:val="00B34E30"/>
    <w:pPr>
      <w:spacing w:before="40" w:after="40" w:line="260" w:lineRule="exact"/>
      <w:ind w:left="113"/>
    </w:pPr>
    <w:rPr>
      <w:rFonts w:ascii="Arial" w:hAnsi="Arial"/>
      <w:sz w:val="22"/>
      <w:lang w:eastAsia="en-US"/>
    </w:rPr>
  </w:style>
  <w:style w:type="paragraph" w:customStyle="1" w:styleId="TableTextCentred">
    <w:name w:val="TableTextCentred"/>
    <w:basedOn w:val="TableText"/>
    <w:semiHidden/>
    <w:rsid w:val="008F04B0"/>
    <w:pPr>
      <w:spacing w:before="60" w:after="60"/>
      <w:jc w:val="center"/>
    </w:pPr>
  </w:style>
  <w:style w:type="paragraph" w:styleId="BalloonText">
    <w:name w:val="Balloon Text"/>
    <w:basedOn w:val="Normal"/>
    <w:semiHidden/>
    <w:rsid w:val="008F04B0"/>
    <w:rPr>
      <w:rFonts w:ascii="Tahoma" w:hAnsi="Tahoma" w:cs="Tahoma"/>
      <w:sz w:val="16"/>
      <w:szCs w:val="16"/>
    </w:rPr>
  </w:style>
  <w:style w:type="paragraph" w:customStyle="1" w:styleId="BodyTextRight">
    <w:name w:val="Body Text Right"/>
    <w:basedOn w:val="BodyText"/>
    <w:semiHidden/>
    <w:rsid w:val="005170FA"/>
    <w:pPr>
      <w:spacing w:line="240" w:lineRule="exact"/>
      <w:jc w:val="right"/>
    </w:pPr>
  </w:style>
  <w:style w:type="paragraph" w:customStyle="1" w:styleId="BulletList">
    <w:name w:val="Bullet List"/>
    <w:basedOn w:val="BodyText"/>
    <w:semiHidden/>
    <w:rsid w:val="005170FA"/>
    <w:pPr>
      <w:numPr>
        <w:numId w:val="10"/>
      </w:numPr>
    </w:pPr>
  </w:style>
  <w:style w:type="table" w:styleId="TableGrid">
    <w:name w:val="Table Grid"/>
    <w:aliases w:val="Header Table Grid"/>
    <w:basedOn w:val="TableNormal"/>
    <w:rsid w:val="008F0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8F04B0"/>
    <w:pPr>
      <w:jc w:val="center"/>
    </w:pPr>
    <w:rPr>
      <w:color w:val="FF0000"/>
      <w:sz w:val="16"/>
    </w:rPr>
  </w:style>
  <w:style w:type="paragraph" w:styleId="BodyText3">
    <w:name w:val="Body Text 3"/>
    <w:basedOn w:val="Normal"/>
    <w:semiHidden/>
    <w:rsid w:val="008F04B0"/>
    <w:rPr>
      <w:color w:val="FF0000"/>
      <w:sz w:val="20"/>
    </w:rPr>
  </w:style>
  <w:style w:type="paragraph" w:customStyle="1" w:styleId="BodyTextBold">
    <w:name w:val="Body Text Bold"/>
    <w:basedOn w:val="BodyText"/>
    <w:semiHidden/>
    <w:rsid w:val="008F04B0"/>
    <w:rPr>
      <w:b/>
    </w:rPr>
  </w:style>
  <w:style w:type="paragraph" w:styleId="BodyTextIndent">
    <w:name w:val="Body Text Indent"/>
    <w:basedOn w:val="BodyText"/>
    <w:semiHidden/>
    <w:rsid w:val="008F04B0"/>
    <w:pPr>
      <w:ind w:left="851"/>
    </w:pPr>
    <w:rPr>
      <w:rFonts w:cs="Arial"/>
      <w:szCs w:val="22"/>
    </w:rPr>
  </w:style>
  <w:style w:type="paragraph" w:styleId="BodyTextIndent3">
    <w:name w:val="Body Text Indent 3"/>
    <w:basedOn w:val="Normal"/>
    <w:semiHidden/>
    <w:rsid w:val="008F04B0"/>
    <w:pPr>
      <w:ind w:left="360"/>
    </w:pPr>
    <w:rPr>
      <w:rFonts w:cs="Arial"/>
      <w:color w:val="000000"/>
      <w:szCs w:val="20"/>
      <w:lang w:val="en-US"/>
    </w:rPr>
  </w:style>
  <w:style w:type="paragraph" w:customStyle="1" w:styleId="BodyTextIndentBold">
    <w:name w:val="Body Text Indent Bold"/>
    <w:basedOn w:val="BodyTextIndent"/>
    <w:next w:val="BodyTextIndent"/>
    <w:semiHidden/>
    <w:rsid w:val="008F04B0"/>
    <w:pPr>
      <w:numPr>
        <w:numId w:val="11"/>
      </w:numPr>
    </w:pPr>
    <w:rPr>
      <w:b/>
    </w:rPr>
  </w:style>
  <w:style w:type="paragraph" w:styleId="ListNumber">
    <w:name w:val="List Number"/>
    <w:semiHidden/>
    <w:rsid w:val="008F04B0"/>
    <w:pPr>
      <w:numPr>
        <w:numId w:val="12"/>
      </w:numPr>
      <w:spacing w:before="120" w:after="180"/>
    </w:pPr>
    <w:rPr>
      <w:rFonts w:ascii="Arial" w:hAnsi="Arial"/>
      <w:b/>
      <w:sz w:val="24"/>
      <w:lang w:eastAsia="en-US"/>
    </w:rPr>
  </w:style>
  <w:style w:type="paragraph" w:customStyle="1" w:styleId="Note">
    <w:name w:val="Note"/>
    <w:rsid w:val="008F04B0"/>
    <w:rPr>
      <w:rFonts w:ascii="Arial" w:hAnsi="Arial"/>
      <w:color w:val="FF0000"/>
      <w:sz w:val="16"/>
      <w:lang w:eastAsia="en-US"/>
    </w:rPr>
  </w:style>
  <w:style w:type="paragraph" w:customStyle="1" w:styleId="SectionHead2">
    <w:name w:val="SectionHead2"/>
    <w:next w:val="Heading1"/>
    <w:semiHidden/>
    <w:rsid w:val="008F04B0"/>
    <w:pPr>
      <w:jc w:val="center"/>
    </w:pPr>
    <w:rPr>
      <w:rFonts w:ascii="Arial" w:hAnsi="Arial"/>
      <w:b/>
      <w:sz w:val="32"/>
      <w:szCs w:val="48"/>
      <w:lang w:eastAsia="en-US"/>
    </w:rPr>
  </w:style>
  <w:style w:type="paragraph" w:customStyle="1" w:styleId="SubHead">
    <w:name w:val="SubHead"/>
    <w:semiHidden/>
    <w:rsid w:val="008F04B0"/>
    <w:pPr>
      <w:spacing w:before="180" w:after="60"/>
    </w:pPr>
    <w:rPr>
      <w:rFonts w:ascii="Arial" w:hAnsi="Arial"/>
      <w:b/>
      <w:bCs/>
      <w:sz w:val="24"/>
      <w:lang w:eastAsia="en-US"/>
    </w:rPr>
  </w:style>
  <w:style w:type="paragraph" w:customStyle="1" w:styleId="TableTextBold">
    <w:name w:val="Table Text Bold"/>
    <w:basedOn w:val="TableText"/>
    <w:next w:val="TableText"/>
    <w:semiHidden/>
    <w:rsid w:val="008F04B0"/>
    <w:rPr>
      <w:b/>
    </w:rPr>
  </w:style>
  <w:style w:type="paragraph" w:customStyle="1" w:styleId="TableTextRight">
    <w:name w:val="TableTextRight"/>
    <w:basedOn w:val="TableText"/>
    <w:semiHidden/>
    <w:rsid w:val="008F04B0"/>
    <w:pPr>
      <w:jc w:val="right"/>
    </w:pPr>
  </w:style>
  <w:style w:type="paragraph" w:customStyle="1" w:styleId="Warning">
    <w:name w:val="Warning"/>
    <w:next w:val="BodyText"/>
    <w:rsid w:val="002569DA"/>
    <w:pPr>
      <w:jc w:val="center"/>
    </w:pPr>
    <w:rPr>
      <w:rFonts w:asciiTheme="minorHAnsi" w:hAnsiTheme="minorHAnsi"/>
      <w:b/>
      <w:color w:val="FF0000"/>
      <w:sz w:val="24"/>
      <w:lang w:eastAsia="en-US"/>
    </w:rPr>
  </w:style>
  <w:style w:type="paragraph" w:customStyle="1" w:styleId="BulletedLast">
    <w:name w:val="BulletedLast"/>
    <w:basedOn w:val="Bulleted"/>
    <w:next w:val="Body"/>
    <w:semiHidden/>
    <w:rsid w:val="000F3413"/>
    <w:pPr>
      <w:numPr>
        <w:numId w:val="14"/>
      </w:numPr>
      <w:spacing w:after="240"/>
      <w:jc w:val="both"/>
    </w:pPr>
  </w:style>
  <w:style w:type="paragraph" w:customStyle="1" w:styleId="Logo">
    <w:name w:val="Logo"/>
    <w:semiHidden/>
    <w:rsid w:val="00B34E30"/>
    <w:pPr>
      <w:jc w:val="right"/>
    </w:pPr>
    <w:rPr>
      <w:rFonts w:ascii="Arial" w:hAnsi="Arial"/>
      <w:sz w:val="24"/>
      <w:lang w:eastAsia="en-US"/>
    </w:rPr>
  </w:style>
  <w:style w:type="paragraph" w:customStyle="1" w:styleId="TableHead">
    <w:name w:val="TableHead"/>
    <w:basedOn w:val="TableText0"/>
    <w:next w:val="TableText0"/>
    <w:rsid w:val="00B34E30"/>
    <w:rPr>
      <w:b/>
    </w:rPr>
  </w:style>
  <w:style w:type="paragraph" w:customStyle="1" w:styleId="Bullet1">
    <w:name w:val="Bullet1"/>
    <w:basedOn w:val="Body"/>
    <w:qFormat/>
    <w:rsid w:val="004C5BAF"/>
    <w:pPr>
      <w:numPr>
        <w:numId w:val="16"/>
      </w:numPr>
      <w:tabs>
        <w:tab w:val="left" w:pos="227"/>
      </w:tabs>
      <w:spacing w:after="80"/>
    </w:pPr>
  </w:style>
  <w:style w:type="paragraph" w:customStyle="1" w:styleId="Bullet2">
    <w:name w:val="Bullet2"/>
    <w:basedOn w:val="Bullet1"/>
    <w:qFormat/>
    <w:rsid w:val="00D11754"/>
    <w:pPr>
      <w:ind w:left="454"/>
    </w:pPr>
  </w:style>
  <w:style w:type="paragraph" w:customStyle="1" w:styleId="Heading10">
    <w:name w:val="Heading1"/>
    <w:next w:val="Body"/>
    <w:qFormat/>
    <w:rsid w:val="00B55A28"/>
    <w:pPr>
      <w:spacing w:after="360" w:line="440" w:lineRule="exact"/>
      <w:outlineLvl w:val="0"/>
    </w:pPr>
    <w:rPr>
      <w:rFonts w:asciiTheme="majorHAnsi" w:hAnsiTheme="majorHAnsi" w:cs="Arial"/>
      <w:color w:val="00968E"/>
      <w:sz w:val="36"/>
      <w:szCs w:val="22"/>
    </w:rPr>
  </w:style>
  <w:style w:type="paragraph" w:customStyle="1" w:styleId="Heading20">
    <w:name w:val="Heading2"/>
    <w:qFormat/>
    <w:rsid w:val="00B55A28"/>
    <w:pPr>
      <w:spacing w:before="240" w:after="120" w:line="400" w:lineRule="exact"/>
      <w:outlineLvl w:val="1"/>
    </w:pPr>
    <w:rPr>
      <w:rFonts w:ascii="Calibri Light" w:hAnsi="Calibri Light" w:cs="Arial"/>
      <w:color w:val="00968E"/>
      <w:sz w:val="32"/>
      <w:szCs w:val="22"/>
    </w:rPr>
  </w:style>
  <w:style w:type="paragraph" w:customStyle="1" w:styleId="Heading30">
    <w:name w:val="Heading3"/>
    <w:qFormat/>
    <w:rsid w:val="00B55A28"/>
    <w:pPr>
      <w:spacing w:before="240" w:after="120" w:line="360" w:lineRule="exact"/>
      <w:outlineLvl w:val="2"/>
    </w:pPr>
    <w:rPr>
      <w:rFonts w:ascii="Calibri" w:hAnsi="Calibri" w:cs="Arial"/>
      <w:color w:val="00968E"/>
      <w:sz w:val="24"/>
      <w:szCs w:val="22"/>
    </w:rPr>
  </w:style>
  <w:style w:type="paragraph" w:customStyle="1" w:styleId="Heading40">
    <w:name w:val="Heading4"/>
    <w:qFormat/>
    <w:rsid w:val="00B55A28"/>
    <w:pPr>
      <w:spacing w:before="120" w:after="80" w:line="320" w:lineRule="exact"/>
      <w:outlineLvl w:val="3"/>
    </w:pPr>
    <w:rPr>
      <w:rFonts w:ascii="Calibri" w:hAnsi="Calibri" w:cs="Arial"/>
      <w:color w:val="00968E"/>
      <w:sz w:val="22"/>
      <w:szCs w:val="22"/>
    </w:rPr>
  </w:style>
  <w:style w:type="paragraph" w:customStyle="1" w:styleId="FigureTitle">
    <w:name w:val="_FigureTitle"/>
    <w:next w:val="Graphic"/>
    <w:qFormat/>
    <w:rsid w:val="00931E25"/>
    <w:pPr>
      <w:keepNext/>
      <w:numPr>
        <w:numId w:val="17"/>
      </w:numPr>
      <w:suppressAutoHyphens/>
      <w:spacing w:before="120" w:line="300" w:lineRule="exact"/>
      <w:ind w:left="0" w:firstLine="0"/>
      <w:jc w:val="center"/>
    </w:pPr>
    <w:rPr>
      <w:rFonts w:ascii="Calibri" w:hAnsi="Calibri" w:cs="Arial"/>
      <w:b/>
      <w:sz w:val="22"/>
      <w:szCs w:val="22"/>
    </w:rPr>
  </w:style>
  <w:style w:type="paragraph" w:customStyle="1" w:styleId="Graphic">
    <w:name w:val="Graphic"/>
    <w:next w:val="Body"/>
    <w:qFormat/>
    <w:rsid w:val="0095074C"/>
    <w:pPr>
      <w:spacing w:after="120"/>
      <w:jc w:val="center"/>
    </w:pPr>
    <w:rPr>
      <w:rFonts w:ascii="Calibri" w:hAnsi="Calibri" w:cs="Arial"/>
      <w:sz w:val="22"/>
      <w:szCs w:val="22"/>
    </w:rPr>
  </w:style>
  <w:style w:type="paragraph" w:customStyle="1" w:styleId="BodyIndent1">
    <w:name w:val="BodyIndent1"/>
    <w:basedOn w:val="Body"/>
    <w:next w:val="Body"/>
    <w:qFormat/>
    <w:rsid w:val="00CC0375"/>
    <w:pPr>
      <w:ind w:left="227"/>
    </w:pPr>
  </w:style>
  <w:style w:type="paragraph" w:customStyle="1" w:styleId="BodyIndent2">
    <w:name w:val="BodyIndent2"/>
    <w:basedOn w:val="Body"/>
    <w:next w:val="Body"/>
    <w:qFormat/>
    <w:rsid w:val="00CC0375"/>
    <w:pPr>
      <w:ind w:left="454"/>
    </w:pPr>
  </w:style>
  <w:style w:type="paragraph" w:customStyle="1" w:styleId="Number1First">
    <w:name w:val="Number1First"/>
    <w:basedOn w:val="Body"/>
    <w:qFormat/>
    <w:rsid w:val="008B57D9"/>
    <w:pPr>
      <w:numPr>
        <w:numId w:val="21"/>
      </w:numPr>
      <w:tabs>
        <w:tab w:val="left" w:pos="340"/>
      </w:tabs>
      <w:ind w:left="340" w:hanging="340"/>
    </w:pPr>
  </w:style>
  <w:style w:type="paragraph" w:customStyle="1" w:styleId="Number2First">
    <w:name w:val="Number2First"/>
    <w:basedOn w:val="Body"/>
    <w:qFormat/>
    <w:rsid w:val="008B57D9"/>
    <w:pPr>
      <w:numPr>
        <w:numId w:val="22"/>
      </w:numPr>
      <w:tabs>
        <w:tab w:val="left" w:pos="680"/>
      </w:tabs>
      <w:ind w:left="680" w:hanging="340"/>
    </w:pPr>
  </w:style>
  <w:style w:type="paragraph" w:customStyle="1" w:styleId="Number3First">
    <w:name w:val="Number3First"/>
    <w:basedOn w:val="Body"/>
    <w:qFormat/>
    <w:rsid w:val="008B57D9"/>
    <w:pPr>
      <w:numPr>
        <w:numId w:val="23"/>
      </w:numPr>
      <w:tabs>
        <w:tab w:val="left" w:pos="680"/>
      </w:tabs>
      <w:ind w:left="1077" w:hanging="340"/>
    </w:pPr>
  </w:style>
  <w:style w:type="paragraph" w:customStyle="1" w:styleId="BodyBold">
    <w:name w:val="BodyBold"/>
    <w:basedOn w:val="Body"/>
    <w:next w:val="Body"/>
    <w:qFormat/>
    <w:rsid w:val="00856404"/>
    <w:rPr>
      <w:b/>
    </w:rPr>
  </w:style>
  <w:style w:type="paragraph" w:customStyle="1" w:styleId="Quotation">
    <w:name w:val="Quotation"/>
    <w:basedOn w:val="Body"/>
    <w:next w:val="Body"/>
    <w:qFormat/>
    <w:rsid w:val="00856404"/>
    <w:pPr>
      <w:ind w:left="737"/>
    </w:pPr>
    <w:rPr>
      <w:i/>
    </w:rPr>
  </w:style>
  <w:style w:type="paragraph" w:customStyle="1" w:styleId="TableTitle">
    <w:name w:val="_TableTitle"/>
    <w:basedOn w:val="Body"/>
    <w:next w:val="Body"/>
    <w:qFormat/>
    <w:rsid w:val="00856404"/>
    <w:pPr>
      <w:numPr>
        <w:numId w:val="18"/>
      </w:numPr>
      <w:spacing w:before="120"/>
      <w:ind w:left="0" w:firstLine="0"/>
      <w:jc w:val="center"/>
    </w:pPr>
    <w:rPr>
      <w:b/>
    </w:rPr>
  </w:style>
  <w:style w:type="paragraph" w:customStyle="1" w:styleId="TableBodyLeft">
    <w:name w:val="TableBodyLeft"/>
    <w:qFormat/>
    <w:rsid w:val="00CB60A5"/>
    <w:pPr>
      <w:tabs>
        <w:tab w:val="left" w:pos="113"/>
      </w:tabs>
      <w:spacing w:after="40" w:line="280" w:lineRule="exact"/>
    </w:pPr>
    <w:rPr>
      <w:rFonts w:ascii="Calibri" w:hAnsi="Calibri" w:cs="Arial"/>
      <w:sz w:val="22"/>
      <w:szCs w:val="22"/>
    </w:rPr>
  </w:style>
  <w:style w:type="paragraph" w:customStyle="1" w:styleId="TableBody">
    <w:name w:val="TableBody"/>
    <w:basedOn w:val="TableBodyLeft"/>
    <w:qFormat/>
    <w:rsid w:val="00BB37E9"/>
    <w:pPr>
      <w:spacing w:line="300" w:lineRule="exact"/>
      <w:jc w:val="center"/>
    </w:pPr>
  </w:style>
  <w:style w:type="paragraph" w:customStyle="1" w:styleId="TableBodyRight">
    <w:name w:val="TableBodyRight"/>
    <w:basedOn w:val="TableBodyLeft"/>
    <w:qFormat/>
    <w:rsid w:val="00CB60A5"/>
    <w:pPr>
      <w:jc w:val="right"/>
    </w:pPr>
  </w:style>
  <w:style w:type="paragraph" w:customStyle="1" w:styleId="TableBullet">
    <w:name w:val="TableBullet"/>
    <w:basedOn w:val="TableBodyLeft"/>
    <w:qFormat/>
    <w:rsid w:val="00443FAF"/>
    <w:pPr>
      <w:numPr>
        <w:numId w:val="19"/>
      </w:numPr>
      <w:tabs>
        <w:tab w:val="clear" w:pos="113"/>
        <w:tab w:val="left" w:pos="170"/>
      </w:tabs>
      <w:ind w:left="170" w:hanging="170"/>
    </w:pPr>
  </w:style>
  <w:style w:type="paragraph" w:customStyle="1" w:styleId="TableNumber1">
    <w:name w:val="TableNumber1"/>
    <w:basedOn w:val="TableBodyLeft"/>
    <w:qFormat/>
    <w:rsid w:val="00443FAF"/>
    <w:pPr>
      <w:numPr>
        <w:numId w:val="20"/>
      </w:numPr>
      <w:ind w:left="170" w:hanging="170"/>
    </w:pPr>
  </w:style>
  <w:style w:type="paragraph" w:customStyle="1" w:styleId="Explanation">
    <w:name w:val="Explanation"/>
    <w:basedOn w:val="Body"/>
    <w:next w:val="Body"/>
    <w:qFormat/>
    <w:rsid w:val="0062110D"/>
    <w:rPr>
      <w:color w:val="006272"/>
    </w:rPr>
  </w:style>
  <w:style w:type="paragraph" w:customStyle="1" w:styleId="Detail">
    <w:name w:val="Detail"/>
    <w:basedOn w:val="Body"/>
    <w:next w:val="Body"/>
    <w:qFormat/>
    <w:rsid w:val="00A12089"/>
    <w:pPr>
      <w:spacing w:before="120"/>
    </w:pPr>
    <w:rPr>
      <w:color w:val="005EB8"/>
    </w:rPr>
  </w:style>
  <w:style w:type="paragraph" w:customStyle="1" w:styleId="CoverTitle">
    <w:name w:val="_CoverTitle"/>
    <w:qFormat/>
    <w:rsid w:val="00931E25"/>
    <w:pPr>
      <w:spacing w:after="480" w:line="600" w:lineRule="exact"/>
    </w:pPr>
    <w:rPr>
      <w:rFonts w:ascii="Calibri Light" w:hAnsi="Calibri Light" w:cs="Arial"/>
      <w:color w:val="005844"/>
      <w:sz w:val="48"/>
      <w:szCs w:val="22"/>
    </w:rPr>
  </w:style>
  <w:style w:type="paragraph" w:customStyle="1" w:styleId="CoverSubTitle">
    <w:name w:val="_CoverSubTitle"/>
    <w:basedOn w:val="CoverTitle"/>
    <w:qFormat/>
    <w:rsid w:val="00931E25"/>
    <w:rPr>
      <w:sz w:val="40"/>
    </w:rPr>
  </w:style>
  <w:style w:type="paragraph" w:customStyle="1" w:styleId="Author">
    <w:name w:val="Author"/>
    <w:qFormat/>
    <w:rsid w:val="00E615FD"/>
    <w:pPr>
      <w:spacing w:after="120" w:line="320" w:lineRule="exact"/>
    </w:pPr>
    <w:rPr>
      <w:rFonts w:ascii="Calibri" w:hAnsi="Calibri" w:cs="Arial"/>
      <w:sz w:val="24"/>
      <w:szCs w:val="22"/>
    </w:rPr>
  </w:style>
  <w:style w:type="paragraph" w:customStyle="1" w:styleId="FooterLeft">
    <w:name w:val="FooterLeft"/>
    <w:basedOn w:val="Footer"/>
    <w:qFormat/>
    <w:rsid w:val="00674166"/>
    <w:rPr>
      <w:b/>
      <w:sz w:val="18"/>
    </w:rPr>
  </w:style>
  <w:style w:type="paragraph" w:customStyle="1" w:styleId="FooterRight">
    <w:name w:val="FooterRight"/>
    <w:basedOn w:val="FooterLeft"/>
    <w:qFormat/>
    <w:rsid w:val="00674166"/>
    <w:pPr>
      <w:jc w:val="right"/>
    </w:pPr>
  </w:style>
  <w:style w:type="paragraph" w:customStyle="1" w:styleId="TableSpacer">
    <w:name w:val="TableSpacer"/>
    <w:next w:val="Body"/>
    <w:qFormat/>
    <w:rsid w:val="00BB37E9"/>
    <w:pPr>
      <w:spacing w:before="120"/>
      <w:jc w:val="center"/>
    </w:pPr>
    <w:rPr>
      <w:rFonts w:ascii="Calibri" w:hAnsi="Calibri" w:cs="Arial"/>
      <w:sz w:val="14"/>
      <w:szCs w:val="22"/>
    </w:rPr>
  </w:style>
  <w:style w:type="character" w:styleId="Emphasis">
    <w:name w:val="Emphasis"/>
    <w:basedOn w:val="DefaultParagraphFont"/>
    <w:qFormat/>
    <w:rsid w:val="00395222"/>
    <w:rPr>
      <w:i/>
      <w:iCs/>
    </w:rPr>
  </w:style>
  <w:style w:type="character" w:styleId="Strong">
    <w:name w:val="Strong"/>
    <w:basedOn w:val="DefaultParagraphFont"/>
    <w:qFormat/>
    <w:rsid w:val="00395222"/>
    <w:rPr>
      <w:b/>
      <w:bCs/>
    </w:rPr>
  </w:style>
  <w:style w:type="paragraph" w:styleId="TOC4">
    <w:name w:val="toc 4"/>
    <w:basedOn w:val="TOC1"/>
    <w:rsid w:val="00CF7392"/>
    <w:pPr>
      <w:spacing w:before="40" w:after="40"/>
    </w:pPr>
    <w:rPr>
      <w:sz w:val="24"/>
    </w:rPr>
  </w:style>
  <w:style w:type="paragraph" w:customStyle="1" w:styleId="SectionTitle2">
    <w:name w:val="_SectionTitle2"/>
    <w:basedOn w:val="SectionTitle"/>
    <w:next w:val="Body"/>
    <w:qFormat/>
    <w:rsid w:val="00AD08D0"/>
    <w:rPr>
      <w:sz w:val="28"/>
    </w:rPr>
  </w:style>
  <w:style w:type="paragraph" w:customStyle="1" w:styleId="NoteToPublisher">
    <w:name w:val="NoteToPublisher"/>
    <w:basedOn w:val="Body"/>
    <w:next w:val="Body"/>
    <w:qFormat/>
    <w:rsid w:val="00D26B62"/>
    <w:pPr>
      <w:jc w:val="right"/>
    </w:pPr>
    <w:rPr>
      <w:color w:val="538135" w:themeColor="accent6" w:themeShade="BF"/>
      <w:sz w:val="24"/>
    </w:rPr>
  </w:style>
  <w:style w:type="character" w:customStyle="1" w:styleId="Superscript">
    <w:name w:val="Superscript"/>
    <w:basedOn w:val="DefaultParagraphFont"/>
    <w:uiPriority w:val="1"/>
    <w:qFormat/>
    <w:rsid w:val="006719F2"/>
    <w:rPr>
      <w:vertAlign w:val="superscript"/>
    </w:rPr>
  </w:style>
  <w:style w:type="character" w:customStyle="1" w:styleId="Subscript">
    <w:name w:val="Subscript"/>
    <w:basedOn w:val="Superscript"/>
    <w:uiPriority w:val="1"/>
    <w:qFormat/>
    <w:rsid w:val="006719F2"/>
    <w:rPr>
      <w:vertAlign w:val="subscript"/>
    </w:rPr>
  </w:style>
  <w:style w:type="character" w:customStyle="1" w:styleId="TNR">
    <w:name w:val="TNR"/>
    <w:basedOn w:val="DefaultParagraphFont"/>
    <w:uiPriority w:val="1"/>
    <w:qFormat/>
    <w:rsid w:val="00DD1ABC"/>
    <w:rPr>
      <w:rFonts w:ascii="Times New Roman" w:hAnsi="Times New Roman"/>
    </w:rPr>
  </w:style>
  <w:style w:type="character" w:customStyle="1" w:styleId="SymbolFont">
    <w:name w:val="SymbolFont"/>
    <w:basedOn w:val="DefaultParagraphFont"/>
    <w:uiPriority w:val="1"/>
    <w:qFormat/>
    <w:rsid w:val="00DD1ABC"/>
    <w:rPr>
      <w:rFonts w:ascii="Symbol" w:hAnsi="Symbol"/>
    </w:rPr>
  </w:style>
  <w:style w:type="paragraph" w:styleId="ListParagraph">
    <w:name w:val="List Paragraph"/>
    <w:basedOn w:val="Normal"/>
    <w:link w:val="ListParagraphChar"/>
    <w:uiPriority w:val="34"/>
    <w:qFormat/>
    <w:rsid w:val="00427D02"/>
    <w:pPr>
      <w:ind w:left="720"/>
      <w:contextualSpacing/>
    </w:pPr>
  </w:style>
  <w:style w:type="character" w:styleId="CommentReference">
    <w:name w:val="annotation reference"/>
    <w:uiPriority w:val="99"/>
    <w:semiHidden/>
    <w:unhideWhenUsed/>
    <w:rsid w:val="0048171A"/>
    <w:rPr>
      <w:sz w:val="16"/>
      <w:szCs w:val="16"/>
    </w:rPr>
  </w:style>
  <w:style w:type="paragraph" w:styleId="CommentText">
    <w:name w:val="annotation text"/>
    <w:basedOn w:val="Normal"/>
    <w:link w:val="CommentTextChar"/>
    <w:uiPriority w:val="99"/>
    <w:unhideWhenUsed/>
    <w:rsid w:val="0048171A"/>
    <w:rPr>
      <w:rFonts w:eastAsia="Arial"/>
      <w:sz w:val="20"/>
      <w:szCs w:val="20"/>
      <w:lang w:val="x-none"/>
    </w:rPr>
  </w:style>
  <w:style w:type="character" w:customStyle="1" w:styleId="CommentTextChar">
    <w:name w:val="Comment Text Char"/>
    <w:basedOn w:val="DefaultParagraphFont"/>
    <w:link w:val="CommentText"/>
    <w:uiPriority w:val="99"/>
    <w:rsid w:val="0048171A"/>
    <w:rPr>
      <w:rFonts w:ascii="Arial" w:eastAsia="Arial" w:hAnsi="Arial"/>
      <w:lang w:val="x-none" w:eastAsia="en-US"/>
    </w:rPr>
  </w:style>
  <w:style w:type="paragraph" w:styleId="CommentSubject">
    <w:name w:val="annotation subject"/>
    <w:basedOn w:val="CommentText"/>
    <w:next w:val="CommentText"/>
    <w:link w:val="CommentSubjectChar"/>
    <w:semiHidden/>
    <w:unhideWhenUsed/>
    <w:rsid w:val="007279F4"/>
    <w:rPr>
      <w:rFonts w:eastAsia="Times New Roman"/>
      <w:b/>
      <w:bCs/>
      <w:lang w:val="en-GB"/>
    </w:rPr>
  </w:style>
  <w:style w:type="character" w:customStyle="1" w:styleId="CommentSubjectChar">
    <w:name w:val="Comment Subject Char"/>
    <w:basedOn w:val="CommentTextChar"/>
    <w:link w:val="CommentSubject"/>
    <w:semiHidden/>
    <w:rsid w:val="007279F4"/>
    <w:rPr>
      <w:rFonts w:ascii="Arial" w:eastAsia="Arial" w:hAnsi="Arial"/>
      <w:b/>
      <w:bCs/>
      <w:lang w:val="x-none" w:eastAsia="en-US"/>
    </w:rPr>
  </w:style>
  <w:style w:type="character" w:customStyle="1" w:styleId="BodyChar">
    <w:name w:val="Body Char"/>
    <w:link w:val="Body"/>
    <w:locked/>
    <w:rsid w:val="0054035A"/>
    <w:rPr>
      <w:rFonts w:ascii="Calibri" w:hAnsi="Calibri" w:cs="Arial"/>
      <w:sz w:val="22"/>
      <w:szCs w:val="22"/>
    </w:rPr>
  </w:style>
  <w:style w:type="paragraph" w:styleId="NormalWeb">
    <w:name w:val="Normal (Web)"/>
    <w:basedOn w:val="Normal"/>
    <w:uiPriority w:val="99"/>
    <w:unhideWhenUsed/>
    <w:rsid w:val="00425161"/>
    <w:pPr>
      <w:spacing w:before="100" w:beforeAutospacing="1" w:after="100" w:afterAutospacing="1"/>
    </w:pPr>
    <w:rPr>
      <w:rFonts w:ascii="Times New Roman" w:eastAsiaTheme="minorHAnsi" w:hAnsi="Times New Roman"/>
      <w:sz w:val="22"/>
      <w:szCs w:val="22"/>
      <w:lang w:eastAsia="en-GB" w:bidi="he-IL"/>
    </w:rPr>
  </w:style>
  <w:style w:type="character" w:customStyle="1" w:styleId="ListParagraphChar">
    <w:name w:val="List Paragraph Char"/>
    <w:link w:val="ListParagraph"/>
    <w:uiPriority w:val="34"/>
    <w:locked/>
    <w:rsid w:val="00BF1853"/>
    <w:rPr>
      <w:rFonts w:ascii="Arial" w:hAnsi="Arial"/>
      <w:sz w:val="24"/>
      <w:szCs w:val="24"/>
      <w:lang w:eastAsia="en-US"/>
    </w:rPr>
  </w:style>
  <w:style w:type="paragraph" w:styleId="FootnoteText">
    <w:name w:val="footnote text"/>
    <w:basedOn w:val="Normal"/>
    <w:link w:val="FootnoteTextChar"/>
    <w:rsid w:val="002B328B"/>
    <w:rPr>
      <w:sz w:val="20"/>
      <w:szCs w:val="20"/>
    </w:rPr>
  </w:style>
  <w:style w:type="character" w:customStyle="1" w:styleId="FootnoteTextChar">
    <w:name w:val="Footnote Text Char"/>
    <w:basedOn w:val="DefaultParagraphFont"/>
    <w:link w:val="FootnoteText"/>
    <w:rsid w:val="002B328B"/>
    <w:rPr>
      <w:rFonts w:ascii="Arial" w:hAnsi="Arial"/>
      <w:lang w:eastAsia="en-US"/>
    </w:rPr>
  </w:style>
  <w:style w:type="character" w:styleId="FootnoteReference">
    <w:name w:val="footnote reference"/>
    <w:basedOn w:val="DefaultParagraphFont"/>
    <w:rsid w:val="002B328B"/>
    <w:rPr>
      <w:vertAlign w:val="superscript"/>
    </w:rPr>
  </w:style>
  <w:style w:type="character" w:styleId="Hyperlink">
    <w:name w:val="Hyperlink"/>
    <w:basedOn w:val="DefaultParagraphFont"/>
    <w:rsid w:val="002B328B"/>
    <w:rPr>
      <w:color w:val="0563C1" w:themeColor="hyperlink"/>
      <w:u w:val="single"/>
    </w:rPr>
  </w:style>
  <w:style w:type="character" w:styleId="UnresolvedMention">
    <w:name w:val="Unresolved Mention"/>
    <w:basedOn w:val="DefaultParagraphFont"/>
    <w:uiPriority w:val="99"/>
    <w:semiHidden/>
    <w:unhideWhenUsed/>
    <w:rsid w:val="002B32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088608">
      <w:bodyDiv w:val="1"/>
      <w:marLeft w:val="0"/>
      <w:marRight w:val="0"/>
      <w:marTop w:val="0"/>
      <w:marBottom w:val="0"/>
      <w:divBdr>
        <w:top w:val="none" w:sz="0" w:space="0" w:color="auto"/>
        <w:left w:val="none" w:sz="0" w:space="0" w:color="auto"/>
        <w:bottom w:val="none" w:sz="0" w:space="0" w:color="auto"/>
        <w:right w:val="none" w:sz="0" w:space="0" w:color="auto"/>
      </w:divBdr>
      <w:divsChild>
        <w:div w:id="666709663">
          <w:marLeft w:val="230"/>
          <w:marRight w:val="0"/>
          <w:marTop w:val="0"/>
          <w:marBottom w:val="240"/>
          <w:divBdr>
            <w:top w:val="none" w:sz="0" w:space="0" w:color="auto"/>
            <w:left w:val="none" w:sz="0" w:space="0" w:color="auto"/>
            <w:bottom w:val="none" w:sz="0" w:space="0" w:color="auto"/>
            <w:right w:val="none" w:sz="0" w:space="0" w:color="auto"/>
          </w:divBdr>
        </w:div>
        <w:div w:id="942877008">
          <w:marLeft w:val="230"/>
          <w:marRight w:val="0"/>
          <w:marTop w:val="0"/>
          <w:marBottom w:val="240"/>
          <w:divBdr>
            <w:top w:val="none" w:sz="0" w:space="0" w:color="auto"/>
            <w:left w:val="none" w:sz="0" w:space="0" w:color="auto"/>
            <w:bottom w:val="none" w:sz="0" w:space="0" w:color="auto"/>
            <w:right w:val="none" w:sz="0" w:space="0" w:color="auto"/>
          </w:divBdr>
        </w:div>
        <w:div w:id="620108290">
          <w:marLeft w:val="230"/>
          <w:marRight w:val="0"/>
          <w:marTop w:val="0"/>
          <w:marBottom w:val="240"/>
          <w:divBdr>
            <w:top w:val="none" w:sz="0" w:space="0" w:color="auto"/>
            <w:left w:val="none" w:sz="0" w:space="0" w:color="auto"/>
            <w:bottom w:val="none" w:sz="0" w:space="0" w:color="auto"/>
            <w:right w:val="none" w:sz="0" w:space="0" w:color="auto"/>
          </w:divBdr>
        </w:div>
        <w:div w:id="298803757">
          <w:marLeft w:val="230"/>
          <w:marRight w:val="0"/>
          <w:marTop w:val="0"/>
          <w:marBottom w:val="240"/>
          <w:divBdr>
            <w:top w:val="none" w:sz="0" w:space="0" w:color="auto"/>
            <w:left w:val="none" w:sz="0" w:space="0" w:color="auto"/>
            <w:bottom w:val="none" w:sz="0" w:space="0" w:color="auto"/>
            <w:right w:val="none" w:sz="0" w:space="0" w:color="auto"/>
          </w:divBdr>
        </w:div>
        <w:div w:id="1064911404">
          <w:marLeft w:val="230"/>
          <w:marRight w:val="0"/>
          <w:marTop w:val="0"/>
          <w:marBottom w:val="240"/>
          <w:divBdr>
            <w:top w:val="none" w:sz="0" w:space="0" w:color="auto"/>
            <w:left w:val="none" w:sz="0" w:space="0" w:color="auto"/>
            <w:bottom w:val="none" w:sz="0" w:space="0" w:color="auto"/>
            <w:right w:val="none" w:sz="0" w:space="0" w:color="auto"/>
          </w:divBdr>
        </w:div>
        <w:div w:id="683366291">
          <w:marLeft w:val="230"/>
          <w:marRight w:val="0"/>
          <w:marTop w:val="0"/>
          <w:marBottom w:val="240"/>
          <w:divBdr>
            <w:top w:val="none" w:sz="0" w:space="0" w:color="auto"/>
            <w:left w:val="none" w:sz="0" w:space="0" w:color="auto"/>
            <w:bottom w:val="none" w:sz="0" w:space="0" w:color="auto"/>
            <w:right w:val="none" w:sz="0" w:space="0" w:color="auto"/>
          </w:divBdr>
        </w:div>
        <w:div w:id="1888488179">
          <w:marLeft w:val="230"/>
          <w:marRight w:val="0"/>
          <w:marTop w:val="0"/>
          <w:marBottom w:val="240"/>
          <w:divBdr>
            <w:top w:val="none" w:sz="0" w:space="0" w:color="auto"/>
            <w:left w:val="none" w:sz="0" w:space="0" w:color="auto"/>
            <w:bottom w:val="none" w:sz="0" w:space="0" w:color="auto"/>
            <w:right w:val="none" w:sz="0" w:space="0" w:color="auto"/>
          </w:divBdr>
        </w:div>
        <w:div w:id="1877694931">
          <w:marLeft w:val="230"/>
          <w:marRight w:val="0"/>
          <w:marTop w:val="0"/>
          <w:marBottom w:val="240"/>
          <w:divBdr>
            <w:top w:val="none" w:sz="0" w:space="0" w:color="auto"/>
            <w:left w:val="none" w:sz="0" w:space="0" w:color="auto"/>
            <w:bottom w:val="none" w:sz="0" w:space="0" w:color="auto"/>
            <w:right w:val="none" w:sz="0" w:space="0" w:color="auto"/>
          </w:divBdr>
        </w:div>
      </w:divsChild>
    </w:div>
    <w:div w:id="1282567718">
      <w:bodyDiv w:val="1"/>
      <w:marLeft w:val="0"/>
      <w:marRight w:val="0"/>
      <w:marTop w:val="0"/>
      <w:marBottom w:val="0"/>
      <w:divBdr>
        <w:top w:val="none" w:sz="0" w:space="0" w:color="auto"/>
        <w:left w:val="none" w:sz="0" w:space="0" w:color="auto"/>
        <w:bottom w:val="none" w:sz="0" w:space="0" w:color="auto"/>
        <w:right w:val="none" w:sz="0" w:space="0" w:color="auto"/>
      </w:divBdr>
    </w:div>
    <w:div w:id="1422407157">
      <w:bodyDiv w:val="1"/>
      <w:marLeft w:val="0"/>
      <w:marRight w:val="0"/>
      <w:marTop w:val="0"/>
      <w:marBottom w:val="0"/>
      <w:divBdr>
        <w:top w:val="none" w:sz="0" w:space="0" w:color="auto"/>
        <w:left w:val="none" w:sz="0" w:space="0" w:color="auto"/>
        <w:bottom w:val="none" w:sz="0" w:space="0" w:color="auto"/>
        <w:right w:val="none" w:sz="0" w:space="0" w:color="auto"/>
      </w:divBdr>
    </w:div>
    <w:div w:id="1557623151">
      <w:bodyDiv w:val="1"/>
      <w:marLeft w:val="0"/>
      <w:marRight w:val="0"/>
      <w:marTop w:val="0"/>
      <w:marBottom w:val="0"/>
      <w:divBdr>
        <w:top w:val="none" w:sz="0" w:space="0" w:color="auto"/>
        <w:left w:val="none" w:sz="0" w:space="0" w:color="auto"/>
        <w:bottom w:val="none" w:sz="0" w:space="0" w:color="auto"/>
        <w:right w:val="none" w:sz="0" w:space="0" w:color="auto"/>
      </w:divBdr>
    </w:div>
    <w:div w:id="1643775419">
      <w:bodyDiv w:val="1"/>
      <w:marLeft w:val="0"/>
      <w:marRight w:val="0"/>
      <w:marTop w:val="0"/>
      <w:marBottom w:val="0"/>
      <w:divBdr>
        <w:top w:val="none" w:sz="0" w:space="0" w:color="auto"/>
        <w:left w:val="none" w:sz="0" w:space="0" w:color="auto"/>
        <w:bottom w:val="none" w:sz="0" w:space="0" w:color="auto"/>
        <w:right w:val="none" w:sz="0" w:space="0" w:color="auto"/>
      </w:divBdr>
    </w:div>
    <w:div w:id="1694573817">
      <w:bodyDiv w:val="1"/>
      <w:marLeft w:val="0"/>
      <w:marRight w:val="0"/>
      <w:marTop w:val="0"/>
      <w:marBottom w:val="0"/>
      <w:divBdr>
        <w:top w:val="none" w:sz="0" w:space="0" w:color="auto"/>
        <w:left w:val="none" w:sz="0" w:space="0" w:color="auto"/>
        <w:bottom w:val="none" w:sz="0" w:space="0" w:color="auto"/>
        <w:right w:val="none" w:sz="0" w:space="0" w:color="auto"/>
      </w:divBdr>
    </w:div>
    <w:div w:id="187422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hareditt@rssb.co.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rssb.co.uk/Library/Future%20Railway/innovation-in-rail-rail-technical-strategy-2012.pdf?web=1" TargetMode="External"/><Relationship Id="rId2" Type="http://schemas.openxmlformats.org/officeDocument/2006/relationships/hyperlink" Target="https://www.networkrail.co.uk/industry-commercial-partners/information-operating-companies/network-code/" TargetMode="External"/><Relationship Id="rId1" Type="http://schemas.openxmlformats.org/officeDocument/2006/relationships/hyperlink" Target="https://www.raildeliverygroup.com/metrics.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chard.Walker\AppData\Roaming\Microsoft\Templates\RSSB%20Documents\RSSB-A4-document-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edDate1 xmlns="f5f58a65-2606-47be-a5f0-cc00fc74839b">2016-01-05T00:00:00+00:00</PublishedDate1>
    <LibrarySortOrder xmlns="4486A3F1-5225-4438-9DE8-7B687B4D3D5C" xsi:nil="true"/>
    <IconOverlay xmlns="http://schemas.microsoft.com/sharepoint/v4" xsi:nil="true"/>
    <n0114404effc490dbf2d8c0699f97795 xmlns="f5f58a65-2606-47be-a5f0-cc00fc74839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6ff44c93-cb09-4032-99da-f45c761ea546</TermId>
        </TermInfo>
      </Terms>
    </n0114404effc490dbf2d8c0699f97795>
    <k1bf7dd814b245858dd2d4a03ccdc82a xmlns="f5f58a65-2606-47be-a5f0-cc00fc74839b">
      <Terms xmlns="http://schemas.microsoft.com/office/infopath/2007/PartnerControls"/>
    </k1bf7dd814b245858dd2d4a03ccdc82a>
    <TaxCatchAll xmlns="f5f58a65-2606-47be-a5f0-cc00fc74839b"/>
    <e70cdefdb8df46a48446071ef1264b1e xmlns="f5f58a65-2606-47be-a5f0-cc00fc74839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45a2b00b-9f76-4955-aa7f-6eab48b6ead5</TermId>
        </TermInfo>
      </Terms>
    </e70cdefdb8df46a48446071ef1264b1e>
    <ed4f66b52f8b44ac93584347e5d291a0 xmlns="f5f58a65-2606-47be-a5f0-cc00fc74839b">
      <Terms xmlns="http://schemas.microsoft.com/office/infopath/2007/PartnerControls"/>
    </ed4f66b52f8b44ac93584347e5d291a0>
  </documentManagement>
</p:properties>
</file>

<file path=customXml/item2.xml><?xml version="1.0" encoding="utf-8"?>
<ct:contentTypeSchema xmlns:ct="http://schemas.microsoft.com/office/2006/metadata/contentType" xmlns:ma="http://schemas.microsoft.com/office/2006/metadata/properties/metaAttributes" ct:_="" ma:_="" ma:contentTypeName="RssbDocument" ma:contentTypeID="0x010100DC17087F604EB04280AE2782BE9A823D00DE074C8B3253BA499B3098FF3E1754A5" ma:contentTypeVersion="1" ma:contentTypeDescription="Document" ma:contentTypeScope="" ma:versionID="e25369f69275e65d6daf0803ca62104d">
  <xsd:schema xmlns:xsd="http://www.w3.org/2001/XMLSchema" xmlns:xs="http://www.w3.org/2001/XMLSchema" xmlns:p="http://schemas.microsoft.com/office/2006/metadata/properties" xmlns:ns2="f5f58a65-2606-47be-a5f0-cc00fc74839b" xmlns:ns3="http://schemas.microsoft.com/sharepoint/v4" xmlns:ns4="4486A3F1-5225-4438-9DE8-7B687B4D3D5C" targetNamespace="http://schemas.microsoft.com/office/2006/metadata/properties" ma:root="true" ma:fieldsID="e3b0d81c363e17538c39ebfb067e63a9" ns2:_="" ns3:_="" ns4:_="">
    <xsd:import namespace="f5f58a65-2606-47be-a5f0-cc00fc74839b"/>
    <xsd:import namespace="http://schemas.microsoft.com/sharepoint/v4"/>
    <xsd:import namespace="4486A3F1-5225-4438-9DE8-7B687B4D3D5C"/>
    <xsd:element name="properties">
      <xsd:complexType>
        <xsd:sequence>
          <xsd:element name="documentManagement">
            <xsd:complexType>
              <xsd:all>
                <xsd:element ref="ns2:e70cdefdb8df46a48446071ef1264b1e" minOccurs="0"/>
                <xsd:element ref="ns2:n0114404effc490dbf2d8c0699f97795" minOccurs="0"/>
                <xsd:element ref="ns2:ed4f66b52f8b44ac93584347e5d291a0" minOccurs="0"/>
                <xsd:element ref="ns2:k1bf7dd814b245858dd2d4a03ccdc82a" minOccurs="0"/>
                <xsd:element ref="ns2:PublishedDate1" minOccurs="0"/>
                <xsd:element ref="ns2:TaxCatchAll" minOccurs="0"/>
                <xsd:element ref="ns2:TaxCatchAllLabel" minOccurs="0"/>
                <xsd:element ref="ns3:IconOverlay" minOccurs="0"/>
                <xsd:element ref="ns4:LibrarySor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f58a65-2606-47be-a5f0-cc00fc74839b" elementFormDefault="qualified">
    <xsd:import namespace="http://schemas.microsoft.com/office/2006/documentManagement/types"/>
    <xsd:import namespace="http://schemas.microsoft.com/office/infopath/2007/PartnerControls"/>
    <xsd:element name="e70cdefdb8df46a48446071ef1264b1e" ma:index="2" ma:taxonomy="true" ma:internalName="e70cdefdb8df46a48446071ef1264b1e" ma:taxonomyFieldName="DocumentCategories" ma:displayName="Document Categories" ma:readOnly="false" ma:default="" ma:fieldId="{419f72ce-ce1b-42e3-bcdb-fa92b27bc826}" ma:taxonomyMulti="true" ma:sspId="7d3aa3f7-5aa5-4d87-bdcf-7522e93ff77f" ma:termSetId="22318fc1-aad6-4b21-ad4e-ed2820236e0f" ma:anchorId="00000000-0000-0000-0000-000000000000" ma:open="false" ma:isKeyword="false">
      <xsd:complexType>
        <xsd:sequence>
          <xsd:element ref="pc:Terms" minOccurs="0" maxOccurs="1"/>
        </xsd:sequence>
      </xsd:complexType>
    </xsd:element>
    <xsd:element name="n0114404effc490dbf2d8c0699f97795" ma:index="4" ma:taxonomy="true" ma:internalName="n0114404effc490dbf2d8c0699f97795" ma:taxonomyFieldName="DocumentKeywords" ma:displayName="Document Keywords" ma:readOnly="false" ma:default="" ma:fieldId="{ecf982a6-6d02-4b3c-b2d5-9fc2df239c01}" ma:taxonomyMulti="true" ma:sspId="7d3aa3f7-5aa5-4d87-bdcf-7522e93ff77f" ma:termSetId="69f06644-a35d-4fbb-93bb-c1dd80b60986" ma:anchorId="00000000-0000-0000-0000-000000000000" ma:open="false" ma:isKeyword="false">
      <xsd:complexType>
        <xsd:sequence>
          <xsd:element ref="pc:Terms" minOccurs="0" maxOccurs="1"/>
        </xsd:sequence>
      </xsd:complexType>
    </xsd:element>
    <xsd:element name="ed4f66b52f8b44ac93584347e5d291a0" ma:index="6" nillable="true" ma:taxonomy="true" ma:internalName="ed4f66b52f8b44ac93584347e5d291a0" ma:taxonomyFieldName="RelatedDocumentsCategories" ma:displayName="Related Documents Categories" ma:default="" ma:fieldId="{5d84ede7-30f6-4b96-a338-30749083a61a}" ma:taxonomyMulti="true" ma:sspId="7d3aa3f7-5aa5-4d87-bdcf-7522e93ff77f" ma:termSetId="a7627367-9825-4faa-851a-879f56448cd9" ma:anchorId="00000000-0000-0000-0000-000000000000" ma:open="false" ma:isKeyword="false">
      <xsd:complexType>
        <xsd:sequence>
          <xsd:element ref="pc:Terms" minOccurs="0" maxOccurs="1"/>
        </xsd:sequence>
      </xsd:complexType>
    </xsd:element>
    <xsd:element name="k1bf7dd814b245858dd2d4a03ccdc82a" ma:index="8" nillable="true" ma:taxonomy="true" ma:internalName="k1bf7dd814b245858dd2d4a03ccdc82a" ma:taxonomyFieldName="RelatedGroupsAndCommittees" ma:displayName="Related Groups and Committees" ma:default="" ma:fieldId="{5c42f8b6-1522-44cb-9da7-af46e297baee}" ma:taxonomyMulti="true" ma:sspId="7d3aa3f7-5aa5-4d87-bdcf-7522e93ff77f" ma:termSetId="81e6be9a-1844-48e0-bded-e8f9d83e8bb8" ma:anchorId="9b699359-9e10-4816-b300-aa2ad6179217" ma:open="false" ma:isKeyword="false">
      <xsd:complexType>
        <xsd:sequence>
          <xsd:element ref="pc:Terms" minOccurs="0" maxOccurs="1"/>
        </xsd:sequence>
      </xsd:complexType>
    </xsd:element>
    <xsd:element name="PublishedDate1" ma:index="9" nillable="true" ma:displayName="Published Date" ma:format="DateTime" ma:internalName="PublishedDate1">
      <xsd:simpleType>
        <xsd:restriction base="dms:DateTime"/>
      </xsd:simpleType>
    </xsd:element>
    <xsd:element name="TaxCatchAll" ma:index="10" nillable="true" ma:displayName="Taxonomy Catch All Column" ma:hidden="true" ma:list="{fc73703a-0cff-4b84-bc24-b4d7f6417bce}" ma:internalName="TaxCatchAll" ma:showField="CatchAllData" ma:web="f5f58a65-2606-47be-a5f0-cc00fc74839b">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c73703a-0cff-4b84-bc24-b4d7f6417bce}" ma:internalName="TaxCatchAllLabel" ma:readOnly="true" ma:showField="CatchAllDataLabel" ma:web="f5f58a65-2606-47be-a5f0-cc00fc7483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86A3F1-5225-4438-9DE8-7B687B4D3D5C" elementFormDefault="qualified">
    <xsd:import namespace="http://schemas.microsoft.com/office/2006/documentManagement/types"/>
    <xsd:import namespace="http://schemas.microsoft.com/office/infopath/2007/PartnerControls"/>
    <xsd:element name="LibrarySortOrder" ma:index="13" nillable="true" ma:displayName="Library Sort Order" ma:internalName="LibrarySortOrder">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A268A-96B1-4D79-9B30-F946F74ACF1D}">
  <ds:schemaRefs>
    <ds:schemaRef ds:uri="http://schemas.microsoft.com/office/2006/metadata/properties"/>
    <ds:schemaRef ds:uri="http://schemas.microsoft.com/office/infopath/2007/PartnerControls"/>
    <ds:schemaRef ds:uri="f5f58a65-2606-47be-a5f0-cc00fc74839b"/>
    <ds:schemaRef ds:uri="4486A3F1-5225-4438-9DE8-7B687B4D3D5C"/>
    <ds:schemaRef ds:uri="http://schemas.microsoft.com/sharepoint/v4"/>
  </ds:schemaRefs>
</ds:datastoreItem>
</file>

<file path=customXml/itemProps2.xml><?xml version="1.0" encoding="utf-8"?>
<ds:datastoreItem xmlns:ds="http://schemas.openxmlformats.org/officeDocument/2006/customXml" ds:itemID="{431295D6-D319-49F1-B676-B5888DA60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f58a65-2606-47be-a5f0-cc00fc74839b"/>
    <ds:schemaRef ds:uri="http://schemas.microsoft.com/sharepoint/v4"/>
    <ds:schemaRef ds:uri="4486A3F1-5225-4438-9DE8-7B687B4D3D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28E237-816D-4C76-A4B4-B1B8529253C3}">
  <ds:schemaRefs>
    <ds:schemaRef ds:uri="http://schemas.microsoft.com/sharepoint/v3/contenttype/forms"/>
  </ds:schemaRefs>
</ds:datastoreItem>
</file>

<file path=customXml/itemProps4.xml><?xml version="1.0" encoding="utf-8"?>
<ds:datastoreItem xmlns:ds="http://schemas.openxmlformats.org/officeDocument/2006/customXml" ds:itemID="{7AFA04A6-16D9-4CB1-BE3F-27F422359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RSSB-A4-document-2016.dotx</Template>
  <TotalTime>64</TotalTime>
  <Pages>17</Pages>
  <Words>4424</Words>
  <Characters>26105</Characters>
  <Application>Microsoft Office Word</Application>
  <DocSecurity>0</DocSecurity>
  <Lines>217</Lines>
  <Paragraphs>60</Paragraphs>
  <ScaleCrop>false</ScaleCrop>
  <HeadingPairs>
    <vt:vector size="2" baseType="variant">
      <vt:variant>
        <vt:lpstr>Title</vt:lpstr>
      </vt:variant>
      <vt:variant>
        <vt:i4>1</vt:i4>
      </vt:variant>
    </vt:vector>
  </HeadingPairs>
  <TitlesOfParts>
    <vt:vector size="1" baseType="lpstr">
      <vt:lpstr>RSSB A4 template with numbered headings</vt:lpstr>
    </vt:vector>
  </TitlesOfParts>
  <Company>RSSB</Company>
  <LinksUpToDate>false</LinksUpToDate>
  <CharactersWithSpaces>30469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RSSB A4 template with numbered headings</dc:title>
  <dc:creator>Richard Walker</dc:creator>
  <cp:lastModifiedBy>Gemma Pearson</cp:lastModifiedBy>
  <cp:revision>12</cp:revision>
  <dcterms:created xsi:type="dcterms:W3CDTF">2019-04-12T08:47:00Z</dcterms:created>
  <dcterms:modified xsi:type="dcterms:W3CDTF">2019-04-17T11:19:00Z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0x010100DC17087F604EB04280AE2782BE9A823D00DE074C8B3253BA499B3098FF3E1754A5</vt:lpwstr>
  </property>
  <property fmtid="{D5CDD505-2E9C-101B-9397-08002B2CF9AE}" pid="3" name="DocumentKeywords">
    <vt:lpwstr>3596;#Template|6ff44c93-cb09-4032-99da-f45c761ea546</vt:lpwstr>
  </property>
  <property fmtid="{D5CDD505-2E9C-101B-9397-08002B2CF9AE}" pid="4" name="RelatedDocumentsCategories">
    <vt:lpwstr/>
  </property>
  <property fmtid="{D5CDD505-2E9C-101B-9397-08002B2CF9AE}" pid="5" name="RelatedGroupsAndCommittees">
    <vt:lpwstr/>
  </property>
  <property fmtid="{D5CDD505-2E9C-101B-9397-08002B2CF9AE}" pid="6" name="DocumentCategories">
    <vt:lpwstr>3578;#Template|45a2b00b-9f76-4955-aa7f-6eab48b6ead5</vt:lpwstr>
  </property>
</Properties>
</file>