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DD" w:rsidRDefault="00D30CDD">
      <w:pPr>
        <w:pStyle w:val="ACEBodyText"/>
      </w:pPr>
    </w:p>
    <w:p w:rsidR="00D30CDD" w:rsidRPr="00E01586" w:rsidRDefault="00D30CDD" w:rsidP="00D30CDD">
      <w:pPr>
        <w:pStyle w:val="ACEBodyText"/>
        <w:rPr>
          <w:rFonts w:ascii="Arial Black" w:hAnsi="Arial Black"/>
        </w:rPr>
      </w:pPr>
      <w:r w:rsidRPr="00E01586">
        <w:rPr>
          <w:rFonts w:ascii="Arial Black" w:hAnsi="Arial Black"/>
        </w:rPr>
        <w:t>Arts Council England</w:t>
      </w:r>
      <w:r w:rsidR="00F078C8">
        <w:rPr>
          <w:rFonts w:ascii="Arial Black" w:hAnsi="Arial Black"/>
        </w:rPr>
        <w:t xml:space="preserve"> - </w:t>
      </w:r>
      <w:r w:rsidR="003334F3">
        <w:rPr>
          <w:rFonts w:ascii="Arial Black" w:hAnsi="Arial Black"/>
        </w:rPr>
        <w:t xml:space="preserve">Invitation to </w:t>
      </w:r>
      <w:r w:rsidRPr="00E01586">
        <w:rPr>
          <w:rFonts w:ascii="Arial Black" w:hAnsi="Arial Black"/>
        </w:rPr>
        <w:t>Tender</w:t>
      </w:r>
    </w:p>
    <w:p w:rsidR="00A745D1" w:rsidRDefault="00A745D1" w:rsidP="00E37EBD">
      <w:pPr>
        <w:jc w:val="both"/>
      </w:pPr>
    </w:p>
    <w:p w:rsidR="00E37EBD" w:rsidRPr="00E85123" w:rsidRDefault="00F87A0E" w:rsidP="00E37EBD">
      <w:pPr>
        <w:jc w:val="both"/>
        <w:rPr>
          <w:bCs/>
        </w:rPr>
      </w:pPr>
      <w:r w:rsidRPr="00E85123">
        <w:rPr>
          <w:b/>
        </w:rPr>
        <w:t>Title:</w:t>
      </w:r>
      <w:r w:rsidRPr="003334F3">
        <w:rPr>
          <w:i/>
        </w:rPr>
        <w:t xml:space="preserve"> </w:t>
      </w:r>
      <w:r w:rsidR="00E37EBD" w:rsidRPr="00E85123">
        <w:rPr>
          <w:bCs/>
        </w:rPr>
        <w:t>A feasibility study to determine an operating programme for a new cultural grant funding scheme for Luton</w:t>
      </w:r>
      <w:r w:rsidR="00F078C8">
        <w:rPr>
          <w:bCs/>
        </w:rPr>
        <w:t xml:space="preserve"> Town</w:t>
      </w:r>
      <w:r w:rsidR="00E37EBD" w:rsidRPr="00E85123">
        <w:rPr>
          <w:bCs/>
        </w:rPr>
        <w:t xml:space="preserve">.  </w:t>
      </w:r>
    </w:p>
    <w:p w:rsidR="00E37EBD" w:rsidRPr="00E85123" w:rsidRDefault="00E37EBD" w:rsidP="00E37EBD">
      <w:pPr>
        <w:jc w:val="both"/>
        <w:rPr>
          <w:bCs/>
        </w:rPr>
      </w:pPr>
    </w:p>
    <w:p w:rsidR="00D30CDD" w:rsidRDefault="003334F3" w:rsidP="006320DA">
      <w:pPr>
        <w:jc w:val="both"/>
        <w:rPr>
          <w:b/>
        </w:rPr>
      </w:pPr>
      <w:r w:rsidRPr="006320DA">
        <w:rPr>
          <w:b/>
        </w:rPr>
        <w:t>Reference number</w:t>
      </w:r>
      <w:r w:rsidR="006320DA">
        <w:rPr>
          <w:b/>
        </w:rPr>
        <w:t xml:space="preserve">: </w:t>
      </w:r>
      <w:r w:rsidR="006320DA" w:rsidRPr="006320DA">
        <w:t>ART011-0048</w:t>
      </w:r>
    </w:p>
    <w:p w:rsidR="006320DA" w:rsidRPr="006320DA" w:rsidRDefault="006320DA" w:rsidP="006320DA">
      <w:pPr>
        <w:jc w:val="both"/>
        <w:rPr>
          <w:b/>
        </w:rPr>
      </w:pPr>
    </w:p>
    <w:p w:rsidR="00D30CDD" w:rsidRPr="006320DA" w:rsidRDefault="00FF005F" w:rsidP="006320DA">
      <w:pPr>
        <w:jc w:val="both"/>
        <w:rPr>
          <w:b/>
        </w:rPr>
      </w:pPr>
      <w:r w:rsidRPr="006320DA">
        <w:rPr>
          <w:b/>
        </w:rPr>
        <w:t xml:space="preserve">Deadline for receipt of tender proposals: </w:t>
      </w:r>
      <w:r w:rsidR="005212A2">
        <w:t>12 noon, Thursday 2 April 2015</w:t>
      </w:r>
    </w:p>
    <w:p w:rsidR="00A601CD" w:rsidRDefault="00A601CD" w:rsidP="00D30CDD"/>
    <w:p w:rsidR="00D30CDD" w:rsidRPr="007C168B" w:rsidRDefault="00D30CDD" w:rsidP="00D30CDD">
      <w:pPr>
        <w:pStyle w:val="AppNumbers"/>
        <w:numPr>
          <w:ilvl w:val="0"/>
          <w:numId w:val="0"/>
        </w:numPr>
        <w:rPr>
          <w:b/>
        </w:rPr>
      </w:pPr>
      <w:r w:rsidRPr="007C168B">
        <w:rPr>
          <w:b/>
        </w:rPr>
        <w:t>Background</w:t>
      </w:r>
    </w:p>
    <w:p w:rsidR="00F50E87" w:rsidRPr="00F50E87" w:rsidRDefault="00F50E87" w:rsidP="00F50E87">
      <w:pPr>
        <w:pStyle w:val="AppNumbers"/>
        <w:numPr>
          <w:ilvl w:val="0"/>
          <w:numId w:val="0"/>
        </w:numPr>
        <w:rPr>
          <w:szCs w:val="17"/>
          <w:lang w:eastAsia="en-GB"/>
        </w:rPr>
      </w:pPr>
      <w:r w:rsidRPr="00F50E87">
        <w:rPr>
          <w:szCs w:val="17"/>
          <w:lang w:eastAsia="en-GB"/>
        </w:rPr>
        <w:t xml:space="preserve">Arts Council England champions, develops and invests in artistic and cultural experiences that enrich people's lives. </w:t>
      </w:r>
    </w:p>
    <w:p w:rsidR="00F50E87" w:rsidRPr="00F50E87" w:rsidRDefault="00F50E87" w:rsidP="00F50E87">
      <w:pPr>
        <w:pStyle w:val="AppNumbers"/>
        <w:numPr>
          <w:ilvl w:val="0"/>
          <w:numId w:val="0"/>
        </w:numPr>
        <w:ind w:left="426"/>
        <w:rPr>
          <w:szCs w:val="17"/>
          <w:lang w:eastAsia="en-GB"/>
        </w:rPr>
      </w:pPr>
    </w:p>
    <w:p w:rsidR="00F50E87" w:rsidRPr="00F50E87" w:rsidRDefault="00F50E87" w:rsidP="00F50E87">
      <w:pPr>
        <w:pStyle w:val="AppNumbers"/>
        <w:numPr>
          <w:ilvl w:val="0"/>
          <w:numId w:val="0"/>
        </w:numPr>
        <w:rPr>
          <w:szCs w:val="17"/>
          <w:lang w:eastAsia="en-GB"/>
        </w:rPr>
      </w:pPr>
      <w:r w:rsidRPr="00F50E87">
        <w:rPr>
          <w:szCs w:val="17"/>
          <w:lang w:eastAsia="en-GB"/>
        </w:rPr>
        <w:t xml:space="preserve">We support a range of activities across the arts, museums and libraries - from theatre to digital art, reading to dance, music to literature, and crafts to collections. </w:t>
      </w:r>
    </w:p>
    <w:p w:rsidR="00F50E87" w:rsidRPr="00F50E87" w:rsidRDefault="00F50E87" w:rsidP="00F50E87">
      <w:pPr>
        <w:pStyle w:val="AppNumbers"/>
        <w:numPr>
          <w:ilvl w:val="0"/>
          <w:numId w:val="0"/>
        </w:numPr>
        <w:rPr>
          <w:szCs w:val="17"/>
          <w:lang w:eastAsia="en-GB"/>
        </w:rPr>
      </w:pPr>
    </w:p>
    <w:p w:rsidR="00F50E87" w:rsidRPr="00F50E87" w:rsidRDefault="00F50E87" w:rsidP="00F50E87">
      <w:pPr>
        <w:pStyle w:val="AppNumbers"/>
        <w:numPr>
          <w:ilvl w:val="0"/>
          <w:numId w:val="0"/>
        </w:numPr>
        <w:rPr>
          <w:szCs w:val="17"/>
          <w:lang w:eastAsia="en-GB"/>
        </w:rPr>
      </w:pPr>
      <w:r w:rsidRPr="00F50E87">
        <w:rPr>
          <w:szCs w:val="17"/>
          <w:lang w:eastAsia="en-GB"/>
        </w:rPr>
        <w:t xml:space="preserve">Great art and culture inspires us, brings us together and teaches us about ourselves and the world around us. In short, it makes life better. </w:t>
      </w:r>
    </w:p>
    <w:p w:rsidR="00F50E87" w:rsidRPr="00F50E87" w:rsidRDefault="00F50E87" w:rsidP="00F50E87">
      <w:pPr>
        <w:pStyle w:val="AppNumbers"/>
        <w:numPr>
          <w:ilvl w:val="0"/>
          <w:numId w:val="0"/>
        </w:numPr>
        <w:ind w:left="426" w:hanging="426"/>
        <w:rPr>
          <w:szCs w:val="17"/>
          <w:lang w:eastAsia="en-GB"/>
        </w:rPr>
      </w:pPr>
    </w:p>
    <w:p w:rsidR="00C40C3B" w:rsidRDefault="00F50E87" w:rsidP="00F50E87">
      <w:pPr>
        <w:pStyle w:val="AppNumbers"/>
        <w:numPr>
          <w:ilvl w:val="0"/>
          <w:numId w:val="0"/>
        </w:numPr>
        <w:rPr>
          <w:szCs w:val="17"/>
          <w:lang w:eastAsia="en-GB"/>
        </w:rPr>
      </w:pPr>
      <w:r w:rsidRPr="00F50E87">
        <w:rPr>
          <w:szCs w:val="17"/>
          <w:lang w:eastAsia="en-GB"/>
        </w:rPr>
        <w:t>Between 2011 and 2015, we will invest £1.4 billion of public money from government and an estimated £</w:t>
      </w:r>
      <w:r w:rsidR="00F81434">
        <w:rPr>
          <w:szCs w:val="17"/>
          <w:lang w:eastAsia="en-GB"/>
        </w:rPr>
        <w:t>1</w:t>
      </w:r>
      <w:r w:rsidRPr="00F50E87">
        <w:rPr>
          <w:szCs w:val="17"/>
          <w:lang w:eastAsia="en-GB"/>
        </w:rPr>
        <w:t xml:space="preserve"> billion from the National Lottery to help create these experiences for as many people as possible across the country.</w:t>
      </w:r>
    </w:p>
    <w:p w:rsidR="00F50E87" w:rsidRDefault="00F50E87" w:rsidP="00D30CDD">
      <w:pPr>
        <w:pStyle w:val="AppNumbers"/>
        <w:numPr>
          <w:ilvl w:val="0"/>
          <w:numId w:val="0"/>
        </w:numPr>
        <w:rPr>
          <w:i/>
        </w:rPr>
      </w:pPr>
    </w:p>
    <w:p w:rsidR="00D30CDD" w:rsidRPr="00A745D1" w:rsidRDefault="00A745D1" w:rsidP="00D30CDD">
      <w:pPr>
        <w:pStyle w:val="AppNumbers"/>
        <w:numPr>
          <w:ilvl w:val="0"/>
          <w:numId w:val="0"/>
        </w:numPr>
      </w:pPr>
      <w:r>
        <w:t>Managed across 5 ‘areas’ Arts Council England can respond to specific cultural priorities across the country. This tender has been issued by the South East office, based in Cambridge.</w:t>
      </w:r>
    </w:p>
    <w:p w:rsidR="00D30CDD" w:rsidRDefault="00D30CDD" w:rsidP="00D30CDD"/>
    <w:p w:rsidR="00E01586" w:rsidRPr="00E01586" w:rsidRDefault="00E01586" w:rsidP="00D30CDD">
      <w:pPr>
        <w:rPr>
          <w:rFonts w:ascii="Arial Black" w:hAnsi="Arial Black"/>
        </w:rPr>
      </w:pPr>
      <w:r w:rsidRPr="00E01586">
        <w:rPr>
          <w:rFonts w:ascii="Arial Black" w:hAnsi="Arial Black"/>
        </w:rPr>
        <w:t>Section 1: Specification</w:t>
      </w:r>
    </w:p>
    <w:p w:rsidR="00E01586" w:rsidRDefault="00E01586" w:rsidP="00D30CDD"/>
    <w:p w:rsidR="00D30CDD" w:rsidRPr="00D30CDD" w:rsidRDefault="00D30CDD" w:rsidP="00D30CDD">
      <w:pPr>
        <w:rPr>
          <w:b/>
        </w:rPr>
      </w:pPr>
      <w:r w:rsidRPr="00D30CDD">
        <w:rPr>
          <w:b/>
        </w:rPr>
        <w:t>Introduction</w:t>
      </w:r>
    </w:p>
    <w:p w:rsidR="00E37EBD" w:rsidRPr="00736EE6" w:rsidRDefault="00E37EBD" w:rsidP="00E37EBD">
      <w:pPr>
        <w:jc w:val="both"/>
      </w:pPr>
      <w:r w:rsidRPr="00736EE6">
        <w:t xml:space="preserve">Luton is in bottom 20% of arts engagement and significant historic investment has not led to increased public engagement. In July 2014 ACE agreed to invest £1,500,000 </w:t>
      </w:r>
      <w:r w:rsidR="00202647">
        <w:t>between</w:t>
      </w:r>
      <w:r w:rsidR="00202647" w:rsidRPr="00736EE6">
        <w:t xml:space="preserve"> </w:t>
      </w:r>
      <w:r w:rsidRPr="00736EE6">
        <w:t xml:space="preserve">2015-18 into Luton to support the developing cultural infrastructure to present ambitious art and increase audience engagement.  This new investment was agreed following the unsuccessful </w:t>
      </w:r>
      <w:r w:rsidR="006320DA">
        <w:t>applications</w:t>
      </w:r>
      <w:r w:rsidR="006320DA" w:rsidRPr="00736EE6">
        <w:t xml:space="preserve"> </w:t>
      </w:r>
      <w:r w:rsidRPr="00736EE6">
        <w:t>by Luton based organisations to be National Portfolio Organisations for the period 2015-18. This investment acknowledges</w:t>
      </w:r>
      <w:r w:rsidR="00202647">
        <w:t xml:space="preserve"> and will complement</w:t>
      </w:r>
      <w:r w:rsidRPr="00736EE6">
        <w:t xml:space="preserve"> the existing investment by ACE into Luton through the Creative People &amp; Places programme</w:t>
      </w:r>
      <w:r w:rsidR="007C08E5">
        <w:t xml:space="preserve"> (see overview at Appendix 4)</w:t>
      </w:r>
      <w:r w:rsidR="006320DA">
        <w:rPr>
          <w:rStyle w:val="CommentReference"/>
        </w:rPr>
        <w:t>.</w:t>
      </w:r>
    </w:p>
    <w:p w:rsidR="00E37EBD" w:rsidRPr="00736EE6" w:rsidRDefault="00E37EBD" w:rsidP="00E37EBD">
      <w:pPr>
        <w:jc w:val="both"/>
      </w:pPr>
    </w:p>
    <w:p w:rsidR="00E37EBD" w:rsidRPr="00736EE6" w:rsidRDefault="00E37EBD" w:rsidP="00E37EBD">
      <w:pPr>
        <w:contextualSpacing/>
      </w:pPr>
      <w:r w:rsidRPr="00736EE6">
        <w:lastRenderedPageBreak/>
        <w:t xml:space="preserve">ACE has initiated </w:t>
      </w:r>
      <w:r w:rsidR="00202647">
        <w:t>a</w:t>
      </w:r>
      <w:r w:rsidRPr="00736EE6">
        <w:t xml:space="preserve"> stakeholder group to assist on the creation of a funding programme specifically for Luton.</w:t>
      </w:r>
      <w:r w:rsidR="00202647">
        <w:t xml:space="preserve"> (See Appendix 1)</w:t>
      </w:r>
      <w:r w:rsidRPr="00736EE6">
        <w:t xml:space="preserve"> The stakeholders represent the key organisations in Luton who have a responsibility for cultural provision. In discussion with the stakeholder group, a set of aligned priority outcomes connected specifically with this investment stream</w:t>
      </w:r>
      <w:r w:rsidR="00202647">
        <w:t xml:space="preserve"> have been developed</w:t>
      </w:r>
      <w:r w:rsidR="00DE30A8">
        <w:t xml:space="preserve"> (also see Appendix 2).</w:t>
      </w:r>
    </w:p>
    <w:p w:rsidR="00E37EBD" w:rsidRPr="00736EE6" w:rsidRDefault="00E37EBD" w:rsidP="00E37EBD"/>
    <w:p w:rsidR="00E37EBD" w:rsidRPr="00736EE6" w:rsidRDefault="00E37EBD" w:rsidP="00E37EBD">
      <w:pPr>
        <w:jc w:val="both"/>
      </w:pPr>
      <w:r w:rsidRPr="00736EE6">
        <w:t xml:space="preserve">The funding will be expected to link with the following </w:t>
      </w:r>
      <w:r>
        <w:t>working</w:t>
      </w:r>
      <w:r w:rsidRPr="00736EE6">
        <w:t xml:space="preserve"> outcomes</w:t>
      </w:r>
      <w:r w:rsidR="00DE30A8">
        <w:t>:</w:t>
      </w:r>
      <w:r w:rsidR="00202647">
        <w:t xml:space="preserve"> </w:t>
      </w:r>
    </w:p>
    <w:p w:rsidR="00E37EBD" w:rsidRPr="00736EE6" w:rsidRDefault="00E37EBD" w:rsidP="00E37EBD">
      <w:pPr>
        <w:jc w:val="both"/>
      </w:pPr>
    </w:p>
    <w:p w:rsidR="00E37EBD" w:rsidRPr="00736EE6" w:rsidRDefault="00E37EBD" w:rsidP="00E37EBD">
      <w:pPr>
        <w:pStyle w:val="NoSpacing"/>
        <w:numPr>
          <w:ilvl w:val="0"/>
          <w:numId w:val="19"/>
        </w:numPr>
        <w:rPr>
          <w:rFonts w:ascii="Arial" w:hAnsi="Arial" w:cs="Arial"/>
          <w:sz w:val="24"/>
          <w:szCs w:val="24"/>
        </w:rPr>
      </w:pPr>
      <w:r w:rsidRPr="00736EE6">
        <w:rPr>
          <w:rFonts w:ascii="Arial" w:eastAsia="Arial" w:hAnsi="Arial" w:cs="Arial"/>
          <w:bCs/>
          <w:sz w:val="24"/>
          <w:szCs w:val="24"/>
        </w:rPr>
        <w:t>A sus</w:t>
      </w:r>
      <w:r w:rsidRPr="00736EE6">
        <w:rPr>
          <w:rFonts w:ascii="Arial" w:eastAsia="Arial" w:hAnsi="Arial" w:cs="Arial"/>
          <w:bCs/>
          <w:spacing w:val="-1"/>
          <w:sz w:val="24"/>
          <w:szCs w:val="24"/>
        </w:rPr>
        <w:t>t</w:t>
      </w:r>
      <w:r w:rsidRPr="00736EE6">
        <w:rPr>
          <w:rFonts w:ascii="Arial" w:eastAsia="Arial" w:hAnsi="Arial" w:cs="Arial"/>
          <w:bCs/>
          <w:spacing w:val="-3"/>
          <w:sz w:val="24"/>
          <w:szCs w:val="24"/>
        </w:rPr>
        <w:t>a</w:t>
      </w:r>
      <w:r w:rsidRPr="00736EE6">
        <w:rPr>
          <w:rFonts w:ascii="Arial" w:eastAsia="Arial" w:hAnsi="Arial" w:cs="Arial"/>
          <w:bCs/>
          <w:spacing w:val="1"/>
          <w:sz w:val="24"/>
          <w:szCs w:val="24"/>
        </w:rPr>
        <w:t>i</w:t>
      </w:r>
      <w:r w:rsidRPr="00736EE6">
        <w:rPr>
          <w:rFonts w:ascii="Arial" w:eastAsia="Arial" w:hAnsi="Arial" w:cs="Arial"/>
          <w:bCs/>
          <w:sz w:val="24"/>
          <w:szCs w:val="24"/>
        </w:rPr>
        <w:t>nab</w:t>
      </w:r>
      <w:r w:rsidRPr="00736EE6">
        <w:rPr>
          <w:rFonts w:ascii="Arial" w:eastAsia="Arial" w:hAnsi="Arial" w:cs="Arial"/>
          <w:bCs/>
          <w:spacing w:val="-2"/>
          <w:sz w:val="24"/>
          <w:szCs w:val="24"/>
        </w:rPr>
        <w:t>l</w:t>
      </w:r>
      <w:r w:rsidRPr="00736EE6">
        <w:rPr>
          <w:rFonts w:ascii="Arial" w:eastAsia="Arial" w:hAnsi="Arial" w:cs="Arial"/>
          <w:bCs/>
          <w:spacing w:val="-1"/>
          <w:sz w:val="24"/>
          <w:szCs w:val="24"/>
        </w:rPr>
        <w:t>e</w:t>
      </w:r>
      <w:r w:rsidRPr="00736EE6">
        <w:rPr>
          <w:rFonts w:ascii="Arial" w:eastAsia="Arial" w:hAnsi="Arial" w:cs="Arial"/>
          <w:bCs/>
          <w:sz w:val="24"/>
          <w:szCs w:val="24"/>
        </w:rPr>
        <w:t>,</w:t>
      </w:r>
      <w:r w:rsidRPr="00736EE6">
        <w:rPr>
          <w:rFonts w:ascii="Arial" w:eastAsia="Arial" w:hAnsi="Arial" w:cs="Arial"/>
          <w:bCs/>
          <w:spacing w:val="2"/>
          <w:sz w:val="24"/>
          <w:szCs w:val="24"/>
        </w:rPr>
        <w:t xml:space="preserve"> </w:t>
      </w:r>
      <w:r w:rsidRPr="00736EE6">
        <w:rPr>
          <w:rFonts w:ascii="Arial" w:eastAsia="Arial" w:hAnsi="Arial" w:cs="Arial"/>
          <w:bCs/>
          <w:spacing w:val="-2"/>
          <w:sz w:val="24"/>
          <w:szCs w:val="24"/>
        </w:rPr>
        <w:t>h</w:t>
      </w:r>
      <w:r w:rsidRPr="00736EE6">
        <w:rPr>
          <w:rFonts w:ascii="Arial" w:eastAsia="Arial" w:hAnsi="Arial" w:cs="Arial"/>
          <w:bCs/>
          <w:spacing w:val="1"/>
          <w:sz w:val="24"/>
          <w:szCs w:val="24"/>
        </w:rPr>
        <w:t>i</w:t>
      </w:r>
      <w:r w:rsidRPr="00736EE6">
        <w:rPr>
          <w:rFonts w:ascii="Arial" w:eastAsia="Arial" w:hAnsi="Arial" w:cs="Arial"/>
          <w:bCs/>
          <w:sz w:val="24"/>
          <w:szCs w:val="24"/>
        </w:rPr>
        <w:t>gh</w:t>
      </w:r>
      <w:r w:rsidRPr="00736EE6">
        <w:rPr>
          <w:rFonts w:ascii="Arial" w:eastAsia="Arial" w:hAnsi="Arial" w:cs="Arial"/>
          <w:bCs/>
          <w:spacing w:val="-1"/>
          <w:sz w:val="24"/>
          <w:szCs w:val="24"/>
        </w:rPr>
        <w:t xml:space="preserve"> </w:t>
      </w:r>
      <w:r w:rsidRPr="00736EE6">
        <w:rPr>
          <w:rFonts w:ascii="Arial" w:eastAsia="Arial" w:hAnsi="Arial" w:cs="Arial"/>
          <w:bCs/>
          <w:sz w:val="24"/>
          <w:szCs w:val="24"/>
        </w:rPr>
        <w:t>qua</w:t>
      </w:r>
      <w:r w:rsidRPr="00736EE6">
        <w:rPr>
          <w:rFonts w:ascii="Arial" w:eastAsia="Arial" w:hAnsi="Arial" w:cs="Arial"/>
          <w:bCs/>
          <w:spacing w:val="-2"/>
          <w:sz w:val="24"/>
          <w:szCs w:val="24"/>
        </w:rPr>
        <w:t>l</w:t>
      </w:r>
      <w:r w:rsidRPr="00736EE6">
        <w:rPr>
          <w:rFonts w:ascii="Arial" w:eastAsia="Arial" w:hAnsi="Arial" w:cs="Arial"/>
          <w:bCs/>
          <w:spacing w:val="1"/>
          <w:sz w:val="24"/>
          <w:szCs w:val="24"/>
        </w:rPr>
        <w:t>i</w:t>
      </w:r>
      <w:r w:rsidRPr="00736EE6">
        <w:rPr>
          <w:rFonts w:ascii="Arial" w:eastAsia="Arial" w:hAnsi="Arial" w:cs="Arial"/>
          <w:bCs/>
          <w:spacing w:val="-1"/>
          <w:sz w:val="24"/>
          <w:szCs w:val="24"/>
        </w:rPr>
        <w:t>t</w:t>
      </w:r>
      <w:r w:rsidRPr="00736EE6">
        <w:rPr>
          <w:rFonts w:ascii="Arial" w:eastAsia="Arial" w:hAnsi="Arial" w:cs="Arial"/>
          <w:bCs/>
          <w:sz w:val="24"/>
          <w:szCs w:val="24"/>
        </w:rPr>
        <w:t>y</w:t>
      </w:r>
      <w:r w:rsidR="00AD491A">
        <w:rPr>
          <w:rFonts w:ascii="Arial" w:eastAsia="Arial" w:hAnsi="Arial" w:cs="Arial"/>
          <w:bCs/>
          <w:sz w:val="24"/>
          <w:szCs w:val="24"/>
        </w:rPr>
        <w:t xml:space="preserve"> </w:t>
      </w:r>
      <w:r w:rsidRPr="00736EE6">
        <w:rPr>
          <w:rFonts w:ascii="Arial" w:eastAsia="Arial" w:hAnsi="Arial" w:cs="Arial"/>
          <w:bCs/>
          <w:spacing w:val="-3"/>
          <w:sz w:val="24"/>
          <w:szCs w:val="24"/>
        </w:rPr>
        <w:t>c</w:t>
      </w:r>
      <w:r w:rsidRPr="00736EE6">
        <w:rPr>
          <w:rFonts w:ascii="Arial" w:eastAsia="Arial" w:hAnsi="Arial" w:cs="Arial"/>
          <w:bCs/>
          <w:sz w:val="24"/>
          <w:szCs w:val="24"/>
        </w:rPr>
        <w:t>u</w:t>
      </w:r>
      <w:r w:rsidRPr="00736EE6">
        <w:rPr>
          <w:rFonts w:ascii="Arial" w:eastAsia="Arial" w:hAnsi="Arial" w:cs="Arial"/>
          <w:bCs/>
          <w:spacing w:val="-1"/>
          <w:sz w:val="24"/>
          <w:szCs w:val="24"/>
        </w:rPr>
        <w:t>lt</w:t>
      </w:r>
      <w:r w:rsidRPr="00736EE6">
        <w:rPr>
          <w:rFonts w:ascii="Arial" w:eastAsia="Arial" w:hAnsi="Arial" w:cs="Arial"/>
          <w:bCs/>
          <w:sz w:val="24"/>
          <w:szCs w:val="24"/>
        </w:rPr>
        <w:t>ur</w:t>
      </w:r>
      <w:r w:rsidRPr="00736EE6">
        <w:rPr>
          <w:rFonts w:ascii="Arial" w:eastAsia="Arial" w:hAnsi="Arial" w:cs="Arial"/>
          <w:bCs/>
          <w:spacing w:val="-1"/>
          <w:sz w:val="24"/>
          <w:szCs w:val="24"/>
        </w:rPr>
        <w:t>a</w:t>
      </w:r>
      <w:r w:rsidRPr="00736EE6">
        <w:rPr>
          <w:rFonts w:ascii="Arial" w:eastAsia="Arial" w:hAnsi="Arial" w:cs="Arial"/>
          <w:bCs/>
          <w:sz w:val="24"/>
          <w:szCs w:val="24"/>
        </w:rPr>
        <w:t>l o</w:t>
      </w:r>
      <w:r w:rsidRPr="00736EE6">
        <w:rPr>
          <w:rFonts w:ascii="Arial" w:eastAsia="Arial" w:hAnsi="Arial" w:cs="Arial"/>
          <w:bCs/>
          <w:spacing w:val="-1"/>
          <w:sz w:val="24"/>
          <w:szCs w:val="24"/>
        </w:rPr>
        <w:t>ffe</w:t>
      </w:r>
      <w:r w:rsidRPr="00736EE6">
        <w:rPr>
          <w:rFonts w:ascii="Arial" w:eastAsia="Arial" w:hAnsi="Arial" w:cs="Arial"/>
          <w:bCs/>
          <w:sz w:val="24"/>
          <w:szCs w:val="24"/>
        </w:rPr>
        <w:t>r</w:t>
      </w:r>
      <w:r w:rsidRPr="00736EE6">
        <w:rPr>
          <w:rFonts w:ascii="Arial" w:eastAsia="Arial" w:hAnsi="Arial" w:cs="Arial"/>
          <w:bCs/>
          <w:spacing w:val="1"/>
          <w:sz w:val="24"/>
          <w:szCs w:val="24"/>
        </w:rPr>
        <w:t xml:space="preserve"> i</w:t>
      </w:r>
      <w:r w:rsidRPr="00736EE6">
        <w:rPr>
          <w:rFonts w:ascii="Arial" w:eastAsia="Arial" w:hAnsi="Arial" w:cs="Arial"/>
          <w:bCs/>
          <w:sz w:val="24"/>
          <w:szCs w:val="24"/>
        </w:rPr>
        <w:t>n</w:t>
      </w:r>
      <w:r w:rsidRPr="00736EE6">
        <w:rPr>
          <w:rFonts w:ascii="Arial" w:eastAsia="Arial" w:hAnsi="Arial" w:cs="Arial"/>
          <w:bCs/>
          <w:spacing w:val="-1"/>
          <w:sz w:val="24"/>
          <w:szCs w:val="24"/>
        </w:rPr>
        <w:t xml:space="preserve"> </w:t>
      </w:r>
      <w:r w:rsidRPr="00736EE6">
        <w:rPr>
          <w:rFonts w:ascii="Arial" w:eastAsia="Arial" w:hAnsi="Arial" w:cs="Arial"/>
          <w:bCs/>
          <w:sz w:val="24"/>
          <w:szCs w:val="24"/>
        </w:rPr>
        <w:t>L</w:t>
      </w:r>
      <w:r w:rsidRPr="00736EE6">
        <w:rPr>
          <w:rFonts w:ascii="Arial" w:eastAsia="Arial" w:hAnsi="Arial" w:cs="Arial"/>
          <w:bCs/>
          <w:spacing w:val="-2"/>
          <w:sz w:val="24"/>
          <w:szCs w:val="24"/>
        </w:rPr>
        <w:t>u</w:t>
      </w:r>
      <w:r w:rsidRPr="00736EE6">
        <w:rPr>
          <w:rFonts w:ascii="Arial" w:eastAsia="Arial" w:hAnsi="Arial" w:cs="Arial"/>
          <w:bCs/>
          <w:spacing w:val="-1"/>
          <w:sz w:val="24"/>
          <w:szCs w:val="24"/>
        </w:rPr>
        <w:t>t</w:t>
      </w:r>
      <w:r w:rsidRPr="00736EE6">
        <w:rPr>
          <w:rFonts w:ascii="Arial" w:eastAsia="Arial" w:hAnsi="Arial" w:cs="Arial"/>
          <w:bCs/>
          <w:sz w:val="24"/>
          <w:szCs w:val="24"/>
        </w:rPr>
        <w:t>o</w:t>
      </w:r>
      <w:r w:rsidRPr="00736EE6">
        <w:rPr>
          <w:rFonts w:ascii="Arial" w:eastAsia="Arial" w:hAnsi="Arial" w:cs="Arial"/>
          <w:bCs/>
          <w:spacing w:val="2"/>
          <w:sz w:val="24"/>
          <w:szCs w:val="24"/>
        </w:rPr>
        <w:t>n</w:t>
      </w:r>
      <w:r w:rsidRPr="00736EE6">
        <w:rPr>
          <w:rFonts w:ascii="Arial" w:hAnsi="Arial" w:cs="Arial"/>
          <w:spacing w:val="-1"/>
          <w:sz w:val="24"/>
          <w:szCs w:val="24"/>
        </w:rPr>
        <w:t xml:space="preserve"> </w:t>
      </w:r>
    </w:p>
    <w:p w:rsidR="00E37EBD" w:rsidRPr="00736EE6" w:rsidRDefault="00E37EBD" w:rsidP="00E37EBD">
      <w:pPr>
        <w:pStyle w:val="NoSpacing"/>
        <w:numPr>
          <w:ilvl w:val="0"/>
          <w:numId w:val="19"/>
        </w:numPr>
        <w:rPr>
          <w:rFonts w:ascii="Arial" w:hAnsi="Arial" w:cs="Arial"/>
          <w:sz w:val="24"/>
          <w:szCs w:val="24"/>
        </w:rPr>
      </w:pPr>
      <w:r w:rsidRPr="00736EE6">
        <w:rPr>
          <w:rFonts w:ascii="Arial" w:hAnsi="Arial" w:cs="Arial"/>
          <w:spacing w:val="-1"/>
          <w:sz w:val="24"/>
          <w:szCs w:val="24"/>
        </w:rPr>
        <w:t>I</w:t>
      </w:r>
      <w:r w:rsidRPr="00736EE6">
        <w:rPr>
          <w:rFonts w:ascii="Arial" w:hAnsi="Arial" w:cs="Arial"/>
          <w:sz w:val="24"/>
          <w:szCs w:val="24"/>
        </w:rPr>
        <w:t>nc</w:t>
      </w:r>
      <w:r w:rsidRPr="00736EE6">
        <w:rPr>
          <w:rFonts w:ascii="Arial" w:hAnsi="Arial" w:cs="Arial"/>
          <w:spacing w:val="-1"/>
          <w:sz w:val="24"/>
          <w:szCs w:val="24"/>
        </w:rPr>
        <w:t>rease</w:t>
      </w:r>
      <w:r w:rsidRPr="00736EE6">
        <w:rPr>
          <w:rFonts w:ascii="Arial" w:hAnsi="Arial" w:cs="Arial"/>
          <w:sz w:val="24"/>
          <w:szCs w:val="24"/>
        </w:rPr>
        <w:t>d</w:t>
      </w:r>
      <w:r w:rsidRPr="00736EE6">
        <w:rPr>
          <w:rFonts w:ascii="Arial" w:hAnsi="Arial" w:cs="Arial"/>
          <w:spacing w:val="1"/>
          <w:sz w:val="24"/>
          <w:szCs w:val="24"/>
        </w:rPr>
        <w:t xml:space="preserve"> </w:t>
      </w:r>
      <w:r w:rsidRPr="00736EE6">
        <w:rPr>
          <w:rFonts w:ascii="Arial" w:hAnsi="Arial" w:cs="Arial"/>
          <w:sz w:val="24"/>
          <w:szCs w:val="24"/>
        </w:rPr>
        <w:t>busine</w:t>
      </w:r>
      <w:r w:rsidRPr="00736EE6">
        <w:rPr>
          <w:rFonts w:ascii="Arial" w:hAnsi="Arial" w:cs="Arial"/>
          <w:spacing w:val="-1"/>
          <w:sz w:val="24"/>
          <w:szCs w:val="24"/>
        </w:rPr>
        <w:t>s</w:t>
      </w:r>
      <w:r w:rsidRPr="00736EE6">
        <w:rPr>
          <w:rFonts w:ascii="Arial" w:hAnsi="Arial" w:cs="Arial"/>
          <w:sz w:val="24"/>
          <w:szCs w:val="24"/>
        </w:rPr>
        <w:t>s</w:t>
      </w:r>
      <w:r w:rsidRPr="00736EE6">
        <w:rPr>
          <w:rFonts w:ascii="Arial" w:hAnsi="Arial" w:cs="Arial"/>
          <w:spacing w:val="-2"/>
          <w:sz w:val="24"/>
          <w:szCs w:val="24"/>
        </w:rPr>
        <w:t xml:space="preserve"> </w:t>
      </w:r>
      <w:r w:rsidRPr="00736EE6">
        <w:rPr>
          <w:rFonts w:ascii="Arial" w:hAnsi="Arial" w:cs="Arial"/>
          <w:sz w:val="24"/>
          <w:szCs w:val="24"/>
        </w:rPr>
        <w:t>grow</w:t>
      </w:r>
      <w:r w:rsidRPr="00736EE6">
        <w:rPr>
          <w:rFonts w:ascii="Arial" w:hAnsi="Arial" w:cs="Arial"/>
          <w:spacing w:val="-1"/>
          <w:sz w:val="24"/>
          <w:szCs w:val="24"/>
        </w:rPr>
        <w:t>t</w:t>
      </w:r>
      <w:r w:rsidRPr="00736EE6">
        <w:rPr>
          <w:rFonts w:ascii="Arial" w:hAnsi="Arial" w:cs="Arial"/>
          <w:sz w:val="24"/>
          <w:szCs w:val="24"/>
        </w:rPr>
        <w:t>h</w:t>
      </w:r>
      <w:r w:rsidRPr="00736EE6">
        <w:rPr>
          <w:rFonts w:ascii="Arial" w:hAnsi="Arial" w:cs="Arial"/>
          <w:spacing w:val="-1"/>
          <w:sz w:val="24"/>
          <w:szCs w:val="24"/>
        </w:rPr>
        <w:t xml:space="preserve"> </w:t>
      </w:r>
      <w:r w:rsidRPr="00736EE6">
        <w:rPr>
          <w:rFonts w:ascii="Arial" w:hAnsi="Arial" w:cs="Arial"/>
          <w:sz w:val="24"/>
          <w:szCs w:val="24"/>
        </w:rPr>
        <w:t>ov</w:t>
      </w:r>
      <w:r w:rsidRPr="00736EE6">
        <w:rPr>
          <w:rFonts w:ascii="Arial" w:hAnsi="Arial" w:cs="Arial"/>
          <w:spacing w:val="-1"/>
          <w:sz w:val="24"/>
          <w:szCs w:val="24"/>
        </w:rPr>
        <w:t>e</w:t>
      </w:r>
      <w:r w:rsidRPr="00736EE6">
        <w:rPr>
          <w:rFonts w:ascii="Arial" w:hAnsi="Arial" w:cs="Arial"/>
          <w:sz w:val="24"/>
          <w:szCs w:val="24"/>
        </w:rPr>
        <w:t xml:space="preserve">r </w:t>
      </w:r>
      <w:r w:rsidRPr="00736EE6">
        <w:rPr>
          <w:rFonts w:ascii="Arial" w:hAnsi="Arial" w:cs="Arial"/>
          <w:spacing w:val="-1"/>
          <w:sz w:val="24"/>
          <w:szCs w:val="24"/>
        </w:rPr>
        <w:t>t</w:t>
      </w:r>
      <w:r w:rsidRPr="00736EE6">
        <w:rPr>
          <w:rFonts w:ascii="Arial" w:hAnsi="Arial" w:cs="Arial"/>
          <w:sz w:val="24"/>
          <w:szCs w:val="24"/>
        </w:rPr>
        <w:t>he fu</w:t>
      </w:r>
      <w:r w:rsidRPr="00736EE6">
        <w:rPr>
          <w:rFonts w:ascii="Arial" w:hAnsi="Arial" w:cs="Arial"/>
          <w:spacing w:val="-2"/>
          <w:sz w:val="24"/>
          <w:szCs w:val="24"/>
        </w:rPr>
        <w:t>n</w:t>
      </w:r>
      <w:r w:rsidRPr="00736EE6">
        <w:rPr>
          <w:rFonts w:ascii="Arial" w:hAnsi="Arial" w:cs="Arial"/>
          <w:sz w:val="24"/>
          <w:szCs w:val="24"/>
        </w:rPr>
        <w:t>d</w:t>
      </w:r>
      <w:r w:rsidRPr="00736EE6">
        <w:rPr>
          <w:rFonts w:ascii="Arial" w:hAnsi="Arial" w:cs="Arial"/>
          <w:spacing w:val="1"/>
          <w:sz w:val="24"/>
          <w:szCs w:val="24"/>
        </w:rPr>
        <w:t>i</w:t>
      </w:r>
      <w:r w:rsidRPr="00736EE6">
        <w:rPr>
          <w:rFonts w:ascii="Arial" w:hAnsi="Arial" w:cs="Arial"/>
          <w:spacing w:val="-2"/>
          <w:sz w:val="24"/>
          <w:szCs w:val="24"/>
        </w:rPr>
        <w:t>n</w:t>
      </w:r>
      <w:r w:rsidRPr="00736EE6">
        <w:rPr>
          <w:rFonts w:ascii="Arial" w:hAnsi="Arial" w:cs="Arial"/>
          <w:sz w:val="24"/>
          <w:szCs w:val="24"/>
        </w:rPr>
        <w:t>g</w:t>
      </w:r>
      <w:r w:rsidRPr="00736EE6">
        <w:rPr>
          <w:rFonts w:ascii="Arial" w:hAnsi="Arial" w:cs="Arial"/>
          <w:spacing w:val="1"/>
          <w:sz w:val="24"/>
          <w:szCs w:val="24"/>
        </w:rPr>
        <w:t xml:space="preserve"> </w:t>
      </w:r>
      <w:r w:rsidRPr="00736EE6">
        <w:rPr>
          <w:rFonts w:ascii="Arial" w:hAnsi="Arial" w:cs="Arial"/>
          <w:sz w:val="24"/>
          <w:szCs w:val="24"/>
        </w:rPr>
        <w:t>pe</w:t>
      </w:r>
      <w:r w:rsidRPr="00736EE6">
        <w:rPr>
          <w:rFonts w:ascii="Arial" w:hAnsi="Arial" w:cs="Arial"/>
          <w:spacing w:val="-3"/>
          <w:sz w:val="24"/>
          <w:szCs w:val="24"/>
        </w:rPr>
        <w:t>r</w:t>
      </w:r>
      <w:r w:rsidRPr="00736EE6">
        <w:rPr>
          <w:rFonts w:ascii="Arial" w:hAnsi="Arial" w:cs="Arial"/>
          <w:spacing w:val="1"/>
          <w:sz w:val="24"/>
          <w:szCs w:val="24"/>
        </w:rPr>
        <w:t>i</w:t>
      </w:r>
      <w:r w:rsidRPr="00736EE6">
        <w:rPr>
          <w:rFonts w:ascii="Arial" w:hAnsi="Arial" w:cs="Arial"/>
          <w:sz w:val="24"/>
          <w:szCs w:val="24"/>
        </w:rPr>
        <w:t>od</w:t>
      </w:r>
      <w:r w:rsidRPr="00736EE6">
        <w:rPr>
          <w:rFonts w:ascii="Arial" w:hAnsi="Arial" w:cs="Arial"/>
          <w:spacing w:val="-1"/>
          <w:sz w:val="24"/>
          <w:szCs w:val="24"/>
        </w:rPr>
        <w:t xml:space="preserve"> </w:t>
      </w:r>
      <w:r w:rsidRPr="00736EE6">
        <w:rPr>
          <w:rFonts w:ascii="Arial" w:hAnsi="Arial" w:cs="Arial"/>
          <w:spacing w:val="-2"/>
          <w:sz w:val="24"/>
          <w:szCs w:val="24"/>
        </w:rPr>
        <w:t>d</w:t>
      </w:r>
      <w:r w:rsidRPr="00736EE6">
        <w:rPr>
          <w:rFonts w:ascii="Arial" w:hAnsi="Arial" w:cs="Arial"/>
          <w:spacing w:val="1"/>
          <w:sz w:val="24"/>
          <w:szCs w:val="24"/>
        </w:rPr>
        <w:t>i</w:t>
      </w:r>
      <w:r w:rsidRPr="00736EE6">
        <w:rPr>
          <w:rFonts w:ascii="Arial" w:hAnsi="Arial" w:cs="Arial"/>
          <w:sz w:val="24"/>
          <w:szCs w:val="24"/>
        </w:rPr>
        <w:t>r</w:t>
      </w:r>
      <w:r w:rsidRPr="00736EE6">
        <w:rPr>
          <w:rFonts w:ascii="Arial" w:hAnsi="Arial" w:cs="Arial"/>
          <w:spacing w:val="-1"/>
          <w:sz w:val="24"/>
          <w:szCs w:val="24"/>
        </w:rPr>
        <w:t>ectl</w:t>
      </w:r>
      <w:r w:rsidRPr="00736EE6">
        <w:rPr>
          <w:rFonts w:ascii="Arial" w:hAnsi="Arial" w:cs="Arial"/>
          <w:sz w:val="24"/>
          <w:szCs w:val="24"/>
        </w:rPr>
        <w:t xml:space="preserve">y </w:t>
      </w:r>
      <w:r w:rsidRPr="00736EE6">
        <w:rPr>
          <w:rFonts w:ascii="Arial" w:hAnsi="Arial" w:cs="Arial"/>
          <w:spacing w:val="-1"/>
          <w:sz w:val="24"/>
          <w:szCs w:val="24"/>
        </w:rPr>
        <w:t>f</w:t>
      </w:r>
      <w:r w:rsidRPr="00736EE6">
        <w:rPr>
          <w:rFonts w:ascii="Arial" w:hAnsi="Arial" w:cs="Arial"/>
          <w:sz w:val="24"/>
          <w:szCs w:val="24"/>
        </w:rPr>
        <w:t>or</w:t>
      </w:r>
      <w:r w:rsidRPr="00736EE6">
        <w:rPr>
          <w:rFonts w:ascii="Arial" w:hAnsi="Arial" w:cs="Arial"/>
          <w:spacing w:val="1"/>
          <w:sz w:val="24"/>
          <w:szCs w:val="24"/>
        </w:rPr>
        <w:t xml:space="preserve"> </w:t>
      </w:r>
      <w:r w:rsidRPr="00736EE6">
        <w:rPr>
          <w:rFonts w:ascii="Arial" w:hAnsi="Arial" w:cs="Arial"/>
          <w:spacing w:val="-1"/>
          <w:sz w:val="24"/>
          <w:szCs w:val="24"/>
        </w:rPr>
        <w:t>a</w:t>
      </w:r>
      <w:r w:rsidRPr="00736EE6">
        <w:rPr>
          <w:rFonts w:ascii="Arial" w:hAnsi="Arial" w:cs="Arial"/>
          <w:sz w:val="24"/>
          <w:szCs w:val="24"/>
        </w:rPr>
        <w:t>r</w:t>
      </w:r>
      <w:r w:rsidRPr="00736EE6">
        <w:rPr>
          <w:rFonts w:ascii="Arial" w:hAnsi="Arial" w:cs="Arial"/>
          <w:spacing w:val="-1"/>
          <w:sz w:val="24"/>
          <w:szCs w:val="24"/>
        </w:rPr>
        <w:t>t</w:t>
      </w:r>
      <w:r w:rsidRPr="00736EE6">
        <w:rPr>
          <w:rFonts w:ascii="Arial" w:hAnsi="Arial" w:cs="Arial"/>
          <w:sz w:val="24"/>
          <w:szCs w:val="24"/>
        </w:rPr>
        <w:t xml:space="preserve">s </w:t>
      </w:r>
      <w:r w:rsidRPr="00736EE6">
        <w:rPr>
          <w:rFonts w:ascii="Arial" w:hAnsi="Arial" w:cs="Arial"/>
          <w:spacing w:val="-1"/>
          <w:sz w:val="24"/>
          <w:szCs w:val="24"/>
        </w:rPr>
        <w:t>a</w:t>
      </w:r>
      <w:r w:rsidRPr="00736EE6">
        <w:rPr>
          <w:rFonts w:ascii="Arial" w:hAnsi="Arial" w:cs="Arial"/>
          <w:sz w:val="24"/>
          <w:szCs w:val="24"/>
        </w:rPr>
        <w:t>nd</w:t>
      </w:r>
      <w:r w:rsidRPr="00736EE6">
        <w:rPr>
          <w:rFonts w:ascii="Arial" w:hAnsi="Arial" w:cs="Arial"/>
          <w:spacing w:val="1"/>
          <w:sz w:val="24"/>
          <w:szCs w:val="24"/>
        </w:rPr>
        <w:t xml:space="preserve"> </w:t>
      </w:r>
      <w:r w:rsidRPr="00736EE6">
        <w:rPr>
          <w:rFonts w:ascii="Arial" w:hAnsi="Arial" w:cs="Arial"/>
          <w:spacing w:val="-1"/>
          <w:sz w:val="24"/>
          <w:szCs w:val="24"/>
        </w:rPr>
        <w:t>c</w:t>
      </w:r>
      <w:r w:rsidRPr="00736EE6">
        <w:rPr>
          <w:rFonts w:ascii="Arial" w:hAnsi="Arial" w:cs="Arial"/>
          <w:sz w:val="24"/>
          <w:szCs w:val="24"/>
        </w:rPr>
        <w:t>u</w:t>
      </w:r>
      <w:r w:rsidRPr="00736EE6">
        <w:rPr>
          <w:rFonts w:ascii="Arial" w:hAnsi="Arial" w:cs="Arial"/>
          <w:spacing w:val="-1"/>
          <w:sz w:val="24"/>
          <w:szCs w:val="24"/>
        </w:rPr>
        <w:t>lt</w:t>
      </w:r>
      <w:r w:rsidRPr="00736EE6">
        <w:rPr>
          <w:rFonts w:ascii="Arial" w:hAnsi="Arial" w:cs="Arial"/>
          <w:sz w:val="24"/>
          <w:szCs w:val="24"/>
        </w:rPr>
        <w:t>ur</w:t>
      </w:r>
      <w:r w:rsidRPr="00736EE6">
        <w:rPr>
          <w:rFonts w:ascii="Arial" w:hAnsi="Arial" w:cs="Arial"/>
          <w:spacing w:val="-1"/>
          <w:sz w:val="24"/>
          <w:szCs w:val="24"/>
        </w:rPr>
        <w:t>a</w:t>
      </w:r>
      <w:r w:rsidRPr="00736EE6">
        <w:rPr>
          <w:rFonts w:ascii="Arial" w:hAnsi="Arial" w:cs="Arial"/>
          <w:sz w:val="24"/>
          <w:szCs w:val="24"/>
        </w:rPr>
        <w:t xml:space="preserve">l </w:t>
      </w:r>
      <w:proofErr w:type="spellStart"/>
      <w:r w:rsidRPr="00736EE6">
        <w:rPr>
          <w:rFonts w:ascii="Arial" w:hAnsi="Arial" w:cs="Arial"/>
          <w:sz w:val="24"/>
          <w:szCs w:val="24"/>
        </w:rPr>
        <w:t>organi</w:t>
      </w:r>
      <w:r w:rsidRPr="00736EE6">
        <w:rPr>
          <w:rFonts w:ascii="Arial" w:hAnsi="Arial" w:cs="Arial"/>
          <w:spacing w:val="-1"/>
          <w:sz w:val="24"/>
          <w:szCs w:val="24"/>
        </w:rPr>
        <w:t>sati</w:t>
      </w:r>
      <w:r w:rsidRPr="00736EE6">
        <w:rPr>
          <w:rFonts w:ascii="Arial" w:hAnsi="Arial" w:cs="Arial"/>
          <w:sz w:val="24"/>
          <w:szCs w:val="24"/>
        </w:rPr>
        <w:t>ons</w:t>
      </w:r>
      <w:proofErr w:type="spellEnd"/>
      <w:r w:rsidRPr="00736EE6">
        <w:rPr>
          <w:rFonts w:ascii="Arial" w:hAnsi="Arial" w:cs="Arial"/>
          <w:spacing w:val="1"/>
          <w:sz w:val="24"/>
          <w:szCs w:val="24"/>
        </w:rPr>
        <w:t xml:space="preserve">, </w:t>
      </w:r>
      <w:r w:rsidRPr="00736EE6">
        <w:rPr>
          <w:rFonts w:ascii="Arial" w:hAnsi="Arial" w:cs="Arial"/>
          <w:spacing w:val="-3"/>
          <w:sz w:val="24"/>
          <w:szCs w:val="24"/>
        </w:rPr>
        <w:t>a</w:t>
      </w:r>
      <w:r w:rsidRPr="00736EE6">
        <w:rPr>
          <w:rFonts w:ascii="Arial" w:hAnsi="Arial" w:cs="Arial"/>
          <w:sz w:val="24"/>
          <w:szCs w:val="24"/>
        </w:rPr>
        <w:t>nd</w:t>
      </w:r>
      <w:r w:rsidRPr="00736EE6">
        <w:rPr>
          <w:rFonts w:ascii="Arial" w:hAnsi="Arial" w:cs="Arial"/>
          <w:spacing w:val="-1"/>
          <w:sz w:val="24"/>
          <w:szCs w:val="24"/>
        </w:rPr>
        <w:t xml:space="preserve"> </w:t>
      </w:r>
      <w:r w:rsidRPr="00736EE6">
        <w:rPr>
          <w:rFonts w:ascii="Arial" w:hAnsi="Arial" w:cs="Arial"/>
          <w:spacing w:val="1"/>
          <w:sz w:val="24"/>
          <w:szCs w:val="24"/>
        </w:rPr>
        <w:t>i</w:t>
      </w:r>
      <w:r w:rsidRPr="00736EE6">
        <w:rPr>
          <w:rFonts w:ascii="Arial" w:hAnsi="Arial" w:cs="Arial"/>
          <w:sz w:val="24"/>
          <w:szCs w:val="24"/>
        </w:rPr>
        <w:t>n</w:t>
      </w:r>
      <w:r w:rsidRPr="00736EE6">
        <w:rPr>
          <w:rFonts w:ascii="Arial" w:hAnsi="Arial" w:cs="Arial"/>
          <w:spacing w:val="-2"/>
          <w:sz w:val="24"/>
          <w:szCs w:val="24"/>
        </w:rPr>
        <w:t>d</w:t>
      </w:r>
      <w:r w:rsidRPr="00736EE6">
        <w:rPr>
          <w:rFonts w:ascii="Arial" w:hAnsi="Arial" w:cs="Arial"/>
          <w:spacing w:val="1"/>
          <w:sz w:val="24"/>
          <w:szCs w:val="24"/>
        </w:rPr>
        <w:t>i</w:t>
      </w:r>
      <w:r w:rsidRPr="00736EE6">
        <w:rPr>
          <w:rFonts w:ascii="Arial" w:hAnsi="Arial" w:cs="Arial"/>
          <w:sz w:val="24"/>
          <w:szCs w:val="24"/>
        </w:rPr>
        <w:t>r</w:t>
      </w:r>
      <w:r w:rsidRPr="00736EE6">
        <w:rPr>
          <w:rFonts w:ascii="Arial" w:hAnsi="Arial" w:cs="Arial"/>
          <w:spacing w:val="-1"/>
          <w:sz w:val="24"/>
          <w:szCs w:val="24"/>
        </w:rPr>
        <w:t>ectl</w:t>
      </w:r>
      <w:r w:rsidRPr="00736EE6">
        <w:rPr>
          <w:rFonts w:ascii="Arial" w:hAnsi="Arial" w:cs="Arial"/>
          <w:sz w:val="24"/>
          <w:szCs w:val="24"/>
        </w:rPr>
        <w:t xml:space="preserve">y </w:t>
      </w:r>
      <w:r w:rsidRPr="00736EE6">
        <w:rPr>
          <w:rFonts w:ascii="Arial" w:hAnsi="Arial" w:cs="Arial"/>
          <w:spacing w:val="-1"/>
          <w:sz w:val="24"/>
          <w:szCs w:val="24"/>
        </w:rPr>
        <w:t>f</w:t>
      </w:r>
      <w:r w:rsidRPr="00736EE6">
        <w:rPr>
          <w:rFonts w:ascii="Arial" w:hAnsi="Arial" w:cs="Arial"/>
          <w:sz w:val="24"/>
          <w:szCs w:val="24"/>
        </w:rPr>
        <w:t>or</w:t>
      </w:r>
      <w:r w:rsidRPr="00736EE6">
        <w:rPr>
          <w:rFonts w:ascii="Arial" w:hAnsi="Arial" w:cs="Arial"/>
          <w:spacing w:val="-1"/>
          <w:sz w:val="24"/>
          <w:szCs w:val="24"/>
        </w:rPr>
        <w:t xml:space="preserve"> l</w:t>
      </w:r>
      <w:r w:rsidRPr="00736EE6">
        <w:rPr>
          <w:rFonts w:ascii="Arial" w:hAnsi="Arial" w:cs="Arial"/>
          <w:sz w:val="24"/>
          <w:szCs w:val="24"/>
        </w:rPr>
        <w:t>oc</w:t>
      </w:r>
      <w:r w:rsidRPr="00736EE6">
        <w:rPr>
          <w:rFonts w:ascii="Arial" w:hAnsi="Arial" w:cs="Arial"/>
          <w:spacing w:val="-1"/>
          <w:sz w:val="24"/>
          <w:szCs w:val="24"/>
        </w:rPr>
        <w:t>a</w:t>
      </w:r>
      <w:r w:rsidRPr="00736EE6">
        <w:rPr>
          <w:rFonts w:ascii="Arial" w:hAnsi="Arial" w:cs="Arial"/>
          <w:sz w:val="24"/>
          <w:szCs w:val="24"/>
        </w:rPr>
        <w:t xml:space="preserve">l </w:t>
      </w:r>
      <w:r w:rsidRPr="00736EE6">
        <w:rPr>
          <w:rFonts w:ascii="Arial" w:hAnsi="Arial" w:cs="Arial"/>
          <w:spacing w:val="-1"/>
          <w:sz w:val="24"/>
          <w:szCs w:val="24"/>
        </w:rPr>
        <w:t>t</w:t>
      </w:r>
      <w:r w:rsidRPr="00736EE6">
        <w:rPr>
          <w:rFonts w:ascii="Arial" w:hAnsi="Arial" w:cs="Arial"/>
          <w:sz w:val="24"/>
          <w:szCs w:val="24"/>
        </w:rPr>
        <w:t>own</w:t>
      </w:r>
      <w:r w:rsidRPr="00736EE6">
        <w:rPr>
          <w:rFonts w:ascii="Arial" w:hAnsi="Arial" w:cs="Arial"/>
          <w:spacing w:val="1"/>
          <w:sz w:val="24"/>
          <w:szCs w:val="24"/>
        </w:rPr>
        <w:t xml:space="preserve"> </w:t>
      </w:r>
      <w:r w:rsidRPr="00736EE6">
        <w:rPr>
          <w:rFonts w:ascii="Arial" w:hAnsi="Arial" w:cs="Arial"/>
          <w:spacing w:val="-1"/>
          <w:sz w:val="24"/>
          <w:szCs w:val="24"/>
        </w:rPr>
        <w:t>ce</w:t>
      </w:r>
      <w:r w:rsidRPr="00736EE6">
        <w:rPr>
          <w:rFonts w:ascii="Arial" w:hAnsi="Arial" w:cs="Arial"/>
          <w:sz w:val="24"/>
          <w:szCs w:val="24"/>
        </w:rPr>
        <w:t>n</w:t>
      </w:r>
      <w:r w:rsidRPr="00736EE6">
        <w:rPr>
          <w:rFonts w:ascii="Arial" w:hAnsi="Arial" w:cs="Arial"/>
          <w:spacing w:val="-1"/>
          <w:sz w:val="24"/>
          <w:szCs w:val="24"/>
        </w:rPr>
        <w:t>t</w:t>
      </w:r>
      <w:r w:rsidRPr="00736EE6">
        <w:rPr>
          <w:rFonts w:ascii="Arial" w:hAnsi="Arial" w:cs="Arial"/>
          <w:sz w:val="24"/>
          <w:szCs w:val="24"/>
        </w:rPr>
        <w:t>re bu</w:t>
      </w:r>
      <w:r w:rsidRPr="00736EE6">
        <w:rPr>
          <w:rFonts w:ascii="Arial" w:hAnsi="Arial" w:cs="Arial"/>
          <w:spacing w:val="-3"/>
          <w:sz w:val="24"/>
          <w:szCs w:val="24"/>
        </w:rPr>
        <w:t>s</w:t>
      </w:r>
      <w:r w:rsidRPr="00736EE6">
        <w:rPr>
          <w:rFonts w:ascii="Arial" w:hAnsi="Arial" w:cs="Arial"/>
          <w:spacing w:val="1"/>
          <w:sz w:val="24"/>
          <w:szCs w:val="24"/>
        </w:rPr>
        <w:t>i</w:t>
      </w:r>
      <w:r w:rsidRPr="00736EE6">
        <w:rPr>
          <w:rFonts w:ascii="Arial" w:hAnsi="Arial" w:cs="Arial"/>
          <w:sz w:val="24"/>
          <w:szCs w:val="24"/>
        </w:rPr>
        <w:t>ne</w:t>
      </w:r>
      <w:r w:rsidRPr="00736EE6">
        <w:rPr>
          <w:rFonts w:ascii="Arial" w:hAnsi="Arial" w:cs="Arial"/>
          <w:spacing w:val="-1"/>
          <w:sz w:val="24"/>
          <w:szCs w:val="24"/>
        </w:rPr>
        <w:t>sse</w:t>
      </w:r>
      <w:r w:rsidRPr="00736EE6">
        <w:rPr>
          <w:rFonts w:ascii="Arial" w:hAnsi="Arial" w:cs="Arial"/>
          <w:sz w:val="24"/>
          <w:szCs w:val="24"/>
        </w:rPr>
        <w:t>s</w:t>
      </w:r>
    </w:p>
    <w:p w:rsidR="00E37EBD" w:rsidRPr="00736EE6" w:rsidRDefault="00E37EBD" w:rsidP="00E37EBD">
      <w:pPr>
        <w:pStyle w:val="NoSpacing"/>
        <w:numPr>
          <w:ilvl w:val="0"/>
          <w:numId w:val="19"/>
        </w:numPr>
        <w:rPr>
          <w:rFonts w:ascii="Arial" w:eastAsia="Arial" w:hAnsi="Arial" w:cs="Arial"/>
          <w:sz w:val="24"/>
          <w:szCs w:val="24"/>
        </w:rPr>
      </w:pPr>
      <w:r w:rsidRPr="00736EE6">
        <w:rPr>
          <w:rFonts w:ascii="Arial" w:eastAsia="Arial" w:hAnsi="Arial" w:cs="Arial"/>
          <w:bCs/>
          <w:spacing w:val="-1"/>
          <w:sz w:val="24"/>
          <w:szCs w:val="24"/>
        </w:rPr>
        <w:t>I</w:t>
      </w:r>
      <w:r w:rsidRPr="00736EE6">
        <w:rPr>
          <w:rFonts w:ascii="Arial" w:eastAsia="Arial" w:hAnsi="Arial" w:cs="Arial"/>
          <w:bCs/>
          <w:sz w:val="24"/>
          <w:szCs w:val="24"/>
        </w:rPr>
        <w:t>nc</w:t>
      </w:r>
      <w:r w:rsidRPr="00736EE6">
        <w:rPr>
          <w:rFonts w:ascii="Arial" w:eastAsia="Arial" w:hAnsi="Arial" w:cs="Arial"/>
          <w:bCs/>
          <w:spacing w:val="-1"/>
          <w:sz w:val="24"/>
          <w:szCs w:val="24"/>
        </w:rPr>
        <w:t>rease</w:t>
      </w:r>
      <w:r w:rsidRPr="00736EE6">
        <w:rPr>
          <w:rFonts w:ascii="Arial" w:eastAsia="Arial" w:hAnsi="Arial" w:cs="Arial"/>
          <w:bCs/>
          <w:sz w:val="24"/>
          <w:szCs w:val="24"/>
        </w:rPr>
        <w:t>d</w:t>
      </w:r>
      <w:r w:rsidRPr="00736EE6">
        <w:rPr>
          <w:rFonts w:ascii="Arial" w:eastAsia="Arial" w:hAnsi="Arial" w:cs="Arial"/>
          <w:bCs/>
          <w:spacing w:val="1"/>
          <w:sz w:val="24"/>
          <w:szCs w:val="24"/>
        </w:rPr>
        <w:t xml:space="preserve"> </w:t>
      </w:r>
      <w:r w:rsidRPr="00736EE6">
        <w:rPr>
          <w:rFonts w:ascii="Arial" w:eastAsia="Arial" w:hAnsi="Arial" w:cs="Arial"/>
          <w:bCs/>
          <w:sz w:val="24"/>
          <w:szCs w:val="24"/>
        </w:rPr>
        <w:t>qua</w:t>
      </w:r>
      <w:r w:rsidRPr="00736EE6">
        <w:rPr>
          <w:rFonts w:ascii="Arial" w:eastAsia="Arial" w:hAnsi="Arial" w:cs="Arial"/>
          <w:bCs/>
          <w:spacing w:val="-2"/>
          <w:sz w:val="24"/>
          <w:szCs w:val="24"/>
        </w:rPr>
        <w:t>l</w:t>
      </w:r>
      <w:r w:rsidRPr="00736EE6">
        <w:rPr>
          <w:rFonts w:ascii="Arial" w:eastAsia="Arial" w:hAnsi="Arial" w:cs="Arial"/>
          <w:bCs/>
          <w:spacing w:val="1"/>
          <w:sz w:val="24"/>
          <w:szCs w:val="24"/>
        </w:rPr>
        <w:t>i</w:t>
      </w:r>
      <w:r w:rsidRPr="00736EE6">
        <w:rPr>
          <w:rFonts w:ascii="Arial" w:eastAsia="Arial" w:hAnsi="Arial" w:cs="Arial"/>
          <w:bCs/>
          <w:spacing w:val="-1"/>
          <w:sz w:val="24"/>
          <w:szCs w:val="24"/>
        </w:rPr>
        <w:t>t</w:t>
      </w:r>
      <w:r w:rsidRPr="00736EE6">
        <w:rPr>
          <w:rFonts w:ascii="Arial" w:eastAsia="Arial" w:hAnsi="Arial" w:cs="Arial"/>
          <w:bCs/>
          <w:sz w:val="24"/>
          <w:szCs w:val="24"/>
        </w:rPr>
        <w:t xml:space="preserve">y </w:t>
      </w:r>
      <w:r w:rsidRPr="00736EE6">
        <w:rPr>
          <w:rFonts w:ascii="Arial" w:eastAsia="Arial" w:hAnsi="Arial" w:cs="Arial"/>
          <w:bCs/>
          <w:spacing w:val="-1"/>
          <w:sz w:val="24"/>
          <w:szCs w:val="24"/>
        </w:rPr>
        <w:t>a</w:t>
      </w:r>
      <w:r w:rsidRPr="00736EE6">
        <w:rPr>
          <w:rFonts w:ascii="Arial" w:eastAsia="Arial" w:hAnsi="Arial" w:cs="Arial"/>
          <w:bCs/>
          <w:sz w:val="24"/>
          <w:szCs w:val="24"/>
        </w:rPr>
        <w:t>nd</w:t>
      </w:r>
      <w:r w:rsidRPr="00736EE6">
        <w:rPr>
          <w:rFonts w:ascii="Arial" w:eastAsia="Arial" w:hAnsi="Arial" w:cs="Arial"/>
          <w:bCs/>
          <w:spacing w:val="-1"/>
          <w:sz w:val="24"/>
          <w:szCs w:val="24"/>
        </w:rPr>
        <w:t xml:space="preserve"> leve</w:t>
      </w:r>
      <w:r w:rsidRPr="00736EE6">
        <w:rPr>
          <w:rFonts w:ascii="Arial" w:eastAsia="Arial" w:hAnsi="Arial" w:cs="Arial"/>
          <w:bCs/>
          <w:sz w:val="24"/>
          <w:szCs w:val="24"/>
        </w:rPr>
        <w:t xml:space="preserve">l of </w:t>
      </w:r>
      <w:r w:rsidRPr="00736EE6">
        <w:rPr>
          <w:rFonts w:ascii="Arial" w:eastAsia="Arial" w:hAnsi="Arial" w:cs="Arial"/>
          <w:bCs/>
          <w:spacing w:val="-2"/>
          <w:sz w:val="24"/>
          <w:szCs w:val="24"/>
        </w:rPr>
        <w:t>p</w:t>
      </w:r>
      <w:r w:rsidRPr="00736EE6">
        <w:rPr>
          <w:rFonts w:ascii="Arial" w:eastAsia="Arial" w:hAnsi="Arial" w:cs="Arial"/>
          <w:bCs/>
          <w:sz w:val="24"/>
          <w:szCs w:val="24"/>
        </w:rPr>
        <w:t>ub</w:t>
      </w:r>
      <w:r w:rsidRPr="00736EE6">
        <w:rPr>
          <w:rFonts w:ascii="Arial" w:eastAsia="Arial" w:hAnsi="Arial" w:cs="Arial"/>
          <w:bCs/>
          <w:spacing w:val="-1"/>
          <w:sz w:val="24"/>
          <w:szCs w:val="24"/>
        </w:rPr>
        <w:t>l</w:t>
      </w:r>
      <w:r w:rsidRPr="00736EE6">
        <w:rPr>
          <w:rFonts w:ascii="Arial" w:eastAsia="Arial" w:hAnsi="Arial" w:cs="Arial"/>
          <w:bCs/>
          <w:spacing w:val="1"/>
          <w:sz w:val="24"/>
          <w:szCs w:val="24"/>
        </w:rPr>
        <w:t>i</w:t>
      </w:r>
      <w:r w:rsidRPr="00736EE6">
        <w:rPr>
          <w:rFonts w:ascii="Arial" w:eastAsia="Arial" w:hAnsi="Arial" w:cs="Arial"/>
          <w:bCs/>
          <w:sz w:val="24"/>
          <w:szCs w:val="24"/>
        </w:rPr>
        <w:t xml:space="preserve">c </w:t>
      </w:r>
      <w:r w:rsidRPr="00736EE6">
        <w:rPr>
          <w:rFonts w:ascii="Arial" w:eastAsia="Arial" w:hAnsi="Arial" w:cs="Arial"/>
          <w:bCs/>
          <w:spacing w:val="-1"/>
          <w:sz w:val="24"/>
          <w:szCs w:val="24"/>
        </w:rPr>
        <w:t>e</w:t>
      </w:r>
      <w:r w:rsidRPr="00736EE6">
        <w:rPr>
          <w:rFonts w:ascii="Arial" w:eastAsia="Arial" w:hAnsi="Arial" w:cs="Arial"/>
          <w:bCs/>
          <w:sz w:val="24"/>
          <w:szCs w:val="24"/>
        </w:rPr>
        <w:t>ng</w:t>
      </w:r>
      <w:r w:rsidRPr="00736EE6">
        <w:rPr>
          <w:rFonts w:ascii="Arial" w:eastAsia="Arial" w:hAnsi="Arial" w:cs="Arial"/>
          <w:bCs/>
          <w:spacing w:val="-3"/>
          <w:sz w:val="24"/>
          <w:szCs w:val="24"/>
        </w:rPr>
        <w:t>a</w:t>
      </w:r>
      <w:r w:rsidRPr="00736EE6">
        <w:rPr>
          <w:rFonts w:ascii="Arial" w:eastAsia="Arial" w:hAnsi="Arial" w:cs="Arial"/>
          <w:bCs/>
          <w:sz w:val="24"/>
          <w:szCs w:val="24"/>
        </w:rPr>
        <w:t>gem</w:t>
      </w:r>
      <w:r w:rsidRPr="00736EE6">
        <w:rPr>
          <w:rFonts w:ascii="Arial" w:eastAsia="Arial" w:hAnsi="Arial" w:cs="Arial"/>
          <w:bCs/>
          <w:spacing w:val="-1"/>
          <w:sz w:val="24"/>
          <w:szCs w:val="24"/>
        </w:rPr>
        <w:t>e</w:t>
      </w:r>
      <w:r w:rsidRPr="00736EE6">
        <w:rPr>
          <w:rFonts w:ascii="Arial" w:eastAsia="Arial" w:hAnsi="Arial" w:cs="Arial"/>
          <w:bCs/>
          <w:sz w:val="24"/>
          <w:szCs w:val="24"/>
        </w:rPr>
        <w:t>nt</w:t>
      </w:r>
      <w:r w:rsidRPr="00736EE6">
        <w:rPr>
          <w:rFonts w:ascii="Arial" w:eastAsia="Arial" w:hAnsi="Arial" w:cs="Arial"/>
          <w:bCs/>
          <w:spacing w:val="-2"/>
          <w:sz w:val="24"/>
          <w:szCs w:val="24"/>
        </w:rPr>
        <w:t xml:space="preserve"> </w:t>
      </w:r>
      <w:r w:rsidRPr="00736EE6">
        <w:rPr>
          <w:rFonts w:ascii="Arial" w:eastAsia="Arial" w:hAnsi="Arial" w:cs="Arial"/>
          <w:bCs/>
          <w:spacing w:val="1"/>
          <w:sz w:val="24"/>
          <w:szCs w:val="24"/>
        </w:rPr>
        <w:t>i</w:t>
      </w:r>
      <w:r w:rsidRPr="00736EE6">
        <w:rPr>
          <w:rFonts w:ascii="Arial" w:eastAsia="Arial" w:hAnsi="Arial" w:cs="Arial"/>
          <w:bCs/>
          <w:sz w:val="24"/>
          <w:szCs w:val="24"/>
        </w:rPr>
        <w:t>n</w:t>
      </w:r>
      <w:r w:rsidRPr="00736EE6">
        <w:rPr>
          <w:rFonts w:ascii="Arial" w:eastAsia="Arial" w:hAnsi="Arial" w:cs="Arial"/>
          <w:bCs/>
          <w:spacing w:val="-1"/>
          <w:sz w:val="24"/>
          <w:szCs w:val="24"/>
        </w:rPr>
        <w:t xml:space="preserve"> c</w:t>
      </w:r>
      <w:r w:rsidRPr="00736EE6">
        <w:rPr>
          <w:rFonts w:ascii="Arial" w:eastAsia="Arial" w:hAnsi="Arial" w:cs="Arial"/>
          <w:bCs/>
          <w:sz w:val="24"/>
          <w:szCs w:val="24"/>
        </w:rPr>
        <w:t>u</w:t>
      </w:r>
      <w:r w:rsidRPr="00736EE6">
        <w:rPr>
          <w:rFonts w:ascii="Arial" w:eastAsia="Arial" w:hAnsi="Arial" w:cs="Arial"/>
          <w:bCs/>
          <w:spacing w:val="-1"/>
          <w:sz w:val="24"/>
          <w:szCs w:val="24"/>
        </w:rPr>
        <w:t>lt</w:t>
      </w:r>
      <w:r w:rsidRPr="00736EE6">
        <w:rPr>
          <w:rFonts w:ascii="Arial" w:eastAsia="Arial" w:hAnsi="Arial" w:cs="Arial"/>
          <w:bCs/>
          <w:sz w:val="24"/>
          <w:szCs w:val="24"/>
        </w:rPr>
        <w:t>ure</w:t>
      </w:r>
    </w:p>
    <w:p w:rsidR="00E37EBD" w:rsidRPr="00736EE6" w:rsidRDefault="00E37EBD" w:rsidP="00E37EBD">
      <w:pPr>
        <w:pStyle w:val="NoSpacing"/>
        <w:numPr>
          <w:ilvl w:val="0"/>
          <w:numId w:val="19"/>
        </w:numPr>
        <w:rPr>
          <w:rFonts w:ascii="Arial" w:eastAsia="Arial" w:hAnsi="Arial" w:cs="Arial"/>
          <w:sz w:val="24"/>
          <w:szCs w:val="24"/>
        </w:rPr>
      </w:pPr>
      <w:r w:rsidRPr="00736EE6">
        <w:rPr>
          <w:rFonts w:ascii="Arial" w:eastAsia="Arial" w:hAnsi="Arial" w:cs="Arial"/>
          <w:bCs/>
          <w:spacing w:val="-1"/>
          <w:sz w:val="24"/>
          <w:szCs w:val="24"/>
        </w:rPr>
        <w:t>T</w:t>
      </w:r>
      <w:r w:rsidRPr="00736EE6">
        <w:rPr>
          <w:rFonts w:ascii="Arial" w:eastAsia="Arial" w:hAnsi="Arial" w:cs="Arial"/>
          <w:bCs/>
          <w:sz w:val="24"/>
          <w:szCs w:val="24"/>
        </w:rPr>
        <w:t>he</w:t>
      </w:r>
      <w:r w:rsidRPr="00736EE6">
        <w:rPr>
          <w:rFonts w:ascii="Arial" w:eastAsia="Arial" w:hAnsi="Arial" w:cs="Arial"/>
          <w:bCs/>
          <w:spacing w:val="-2"/>
          <w:sz w:val="24"/>
          <w:szCs w:val="24"/>
        </w:rPr>
        <w:t xml:space="preserve"> </w:t>
      </w:r>
      <w:r w:rsidRPr="00736EE6">
        <w:rPr>
          <w:rFonts w:ascii="Arial" w:eastAsia="Arial" w:hAnsi="Arial" w:cs="Arial"/>
          <w:bCs/>
          <w:spacing w:val="-1"/>
          <w:sz w:val="24"/>
          <w:szCs w:val="24"/>
        </w:rPr>
        <w:t>l</w:t>
      </w:r>
      <w:r w:rsidRPr="00736EE6">
        <w:rPr>
          <w:rFonts w:ascii="Arial" w:eastAsia="Arial" w:hAnsi="Arial" w:cs="Arial"/>
          <w:bCs/>
          <w:spacing w:val="1"/>
          <w:sz w:val="24"/>
          <w:szCs w:val="24"/>
        </w:rPr>
        <w:t>i</w:t>
      </w:r>
      <w:r w:rsidRPr="00736EE6">
        <w:rPr>
          <w:rFonts w:ascii="Arial" w:eastAsia="Arial" w:hAnsi="Arial" w:cs="Arial"/>
          <w:bCs/>
          <w:spacing w:val="-1"/>
          <w:sz w:val="24"/>
          <w:szCs w:val="24"/>
        </w:rPr>
        <w:t>f</w:t>
      </w:r>
      <w:r w:rsidRPr="00736EE6">
        <w:rPr>
          <w:rFonts w:ascii="Arial" w:eastAsia="Arial" w:hAnsi="Arial" w:cs="Arial"/>
          <w:bCs/>
          <w:sz w:val="24"/>
          <w:szCs w:val="24"/>
        </w:rPr>
        <w:t xml:space="preserve">e </w:t>
      </w:r>
      <w:r w:rsidRPr="00736EE6">
        <w:rPr>
          <w:rFonts w:ascii="Arial" w:eastAsia="Arial" w:hAnsi="Arial" w:cs="Arial"/>
          <w:bCs/>
          <w:spacing w:val="-1"/>
          <w:sz w:val="24"/>
          <w:szCs w:val="24"/>
        </w:rPr>
        <w:t>c</w:t>
      </w:r>
      <w:r w:rsidRPr="00736EE6">
        <w:rPr>
          <w:rFonts w:ascii="Arial" w:eastAsia="Arial" w:hAnsi="Arial" w:cs="Arial"/>
          <w:bCs/>
          <w:sz w:val="24"/>
          <w:szCs w:val="24"/>
        </w:rPr>
        <w:t>han</w:t>
      </w:r>
      <w:r w:rsidRPr="00736EE6">
        <w:rPr>
          <w:rFonts w:ascii="Arial" w:eastAsia="Arial" w:hAnsi="Arial" w:cs="Arial"/>
          <w:bCs/>
          <w:spacing w:val="-1"/>
          <w:sz w:val="24"/>
          <w:szCs w:val="24"/>
        </w:rPr>
        <w:t>ce</w:t>
      </w:r>
      <w:r w:rsidRPr="00736EE6">
        <w:rPr>
          <w:rFonts w:ascii="Arial" w:eastAsia="Arial" w:hAnsi="Arial" w:cs="Arial"/>
          <w:bCs/>
          <w:sz w:val="24"/>
          <w:szCs w:val="24"/>
        </w:rPr>
        <w:t>s</w:t>
      </w:r>
      <w:r w:rsidRPr="00736EE6">
        <w:rPr>
          <w:rFonts w:ascii="Arial" w:eastAsia="Arial" w:hAnsi="Arial" w:cs="Arial"/>
          <w:bCs/>
          <w:spacing w:val="-2"/>
          <w:sz w:val="24"/>
          <w:szCs w:val="24"/>
        </w:rPr>
        <w:t xml:space="preserve"> </w:t>
      </w:r>
      <w:r w:rsidRPr="00736EE6">
        <w:rPr>
          <w:rFonts w:ascii="Arial" w:eastAsia="Arial" w:hAnsi="Arial" w:cs="Arial"/>
          <w:bCs/>
          <w:sz w:val="24"/>
          <w:szCs w:val="24"/>
        </w:rPr>
        <w:t xml:space="preserve">of </w:t>
      </w:r>
      <w:r w:rsidRPr="00736EE6">
        <w:rPr>
          <w:rFonts w:ascii="Arial" w:eastAsia="Arial" w:hAnsi="Arial" w:cs="Arial"/>
          <w:bCs/>
          <w:spacing w:val="-1"/>
          <w:sz w:val="24"/>
          <w:szCs w:val="24"/>
        </w:rPr>
        <w:t>l</w:t>
      </w:r>
      <w:r w:rsidRPr="00736EE6">
        <w:rPr>
          <w:rFonts w:ascii="Arial" w:eastAsia="Arial" w:hAnsi="Arial" w:cs="Arial"/>
          <w:bCs/>
          <w:spacing w:val="-2"/>
          <w:sz w:val="24"/>
          <w:szCs w:val="24"/>
        </w:rPr>
        <w:t>o</w:t>
      </w:r>
      <w:r w:rsidRPr="00736EE6">
        <w:rPr>
          <w:rFonts w:ascii="Arial" w:eastAsia="Arial" w:hAnsi="Arial" w:cs="Arial"/>
          <w:bCs/>
          <w:spacing w:val="-1"/>
          <w:sz w:val="24"/>
          <w:szCs w:val="24"/>
        </w:rPr>
        <w:t>ca</w:t>
      </w:r>
      <w:r w:rsidRPr="00736EE6">
        <w:rPr>
          <w:rFonts w:ascii="Arial" w:eastAsia="Arial" w:hAnsi="Arial" w:cs="Arial"/>
          <w:bCs/>
          <w:sz w:val="24"/>
          <w:szCs w:val="24"/>
        </w:rPr>
        <w:t>l peop</w:t>
      </w:r>
      <w:r w:rsidRPr="00736EE6">
        <w:rPr>
          <w:rFonts w:ascii="Arial" w:eastAsia="Arial" w:hAnsi="Arial" w:cs="Arial"/>
          <w:bCs/>
          <w:spacing w:val="-2"/>
          <w:sz w:val="24"/>
          <w:szCs w:val="24"/>
        </w:rPr>
        <w:t>l</w:t>
      </w:r>
      <w:r w:rsidRPr="00736EE6">
        <w:rPr>
          <w:rFonts w:ascii="Arial" w:eastAsia="Arial" w:hAnsi="Arial" w:cs="Arial"/>
          <w:bCs/>
          <w:sz w:val="24"/>
          <w:szCs w:val="24"/>
        </w:rPr>
        <w:t>e</w:t>
      </w:r>
      <w:r>
        <w:rPr>
          <w:rFonts w:ascii="Arial" w:eastAsia="Arial" w:hAnsi="Arial" w:cs="Arial"/>
          <w:bCs/>
          <w:sz w:val="24"/>
          <w:szCs w:val="24"/>
        </w:rPr>
        <w:t xml:space="preserve"> (in Luton)</w:t>
      </w:r>
      <w:r w:rsidRPr="00736EE6">
        <w:rPr>
          <w:rFonts w:ascii="Arial" w:eastAsia="Arial" w:hAnsi="Arial" w:cs="Arial"/>
          <w:bCs/>
          <w:sz w:val="24"/>
          <w:szCs w:val="24"/>
        </w:rPr>
        <w:t xml:space="preserve"> are improved</w:t>
      </w:r>
    </w:p>
    <w:p w:rsidR="00E37EBD" w:rsidRDefault="00E37EBD" w:rsidP="00E37EBD">
      <w:pPr>
        <w:numPr>
          <w:ilvl w:val="0"/>
          <w:numId w:val="19"/>
        </w:numPr>
        <w:spacing w:line="240" w:lineRule="auto"/>
        <w:jc w:val="both"/>
      </w:pPr>
      <w:r w:rsidRPr="00736EE6">
        <w:rPr>
          <w:rFonts w:eastAsia="Arial"/>
          <w:bCs/>
          <w:spacing w:val="1"/>
        </w:rPr>
        <w:t>T</w:t>
      </w:r>
      <w:r w:rsidRPr="00736EE6">
        <w:rPr>
          <w:rFonts w:eastAsia="Arial"/>
          <w:bCs/>
        </w:rPr>
        <w:t>he</w:t>
      </w:r>
      <w:r w:rsidRPr="00736EE6">
        <w:rPr>
          <w:rFonts w:eastAsia="Arial"/>
          <w:bCs/>
          <w:spacing w:val="-2"/>
        </w:rPr>
        <w:t xml:space="preserve"> </w:t>
      </w:r>
      <w:r w:rsidRPr="00736EE6">
        <w:rPr>
          <w:rFonts w:eastAsia="Arial"/>
          <w:bCs/>
          <w:spacing w:val="1"/>
        </w:rPr>
        <w:t>m</w:t>
      </w:r>
      <w:r w:rsidRPr="00736EE6">
        <w:rPr>
          <w:rFonts w:eastAsia="Arial"/>
          <w:bCs/>
        </w:rPr>
        <w:t>ost</w:t>
      </w:r>
      <w:r w:rsidRPr="00736EE6">
        <w:rPr>
          <w:rFonts w:eastAsia="Arial"/>
          <w:bCs/>
          <w:spacing w:val="-3"/>
        </w:rPr>
        <w:t xml:space="preserve"> </w:t>
      </w:r>
      <w:r w:rsidRPr="00736EE6">
        <w:rPr>
          <w:rFonts w:eastAsia="Arial"/>
          <w:bCs/>
          <w:spacing w:val="-1"/>
        </w:rPr>
        <w:t>v</w:t>
      </w:r>
      <w:r w:rsidRPr="00736EE6">
        <w:rPr>
          <w:rFonts w:eastAsia="Arial"/>
          <w:bCs/>
        </w:rPr>
        <w:t>u</w:t>
      </w:r>
      <w:r w:rsidRPr="00736EE6">
        <w:rPr>
          <w:rFonts w:eastAsia="Arial"/>
          <w:bCs/>
          <w:spacing w:val="-1"/>
        </w:rPr>
        <w:t>l</w:t>
      </w:r>
      <w:r w:rsidRPr="00736EE6">
        <w:rPr>
          <w:rFonts w:eastAsia="Arial"/>
          <w:bCs/>
        </w:rPr>
        <w:t>ne</w:t>
      </w:r>
      <w:r w:rsidRPr="00736EE6">
        <w:rPr>
          <w:rFonts w:eastAsia="Arial"/>
          <w:bCs/>
          <w:spacing w:val="-1"/>
        </w:rPr>
        <w:t>ra</w:t>
      </w:r>
      <w:r w:rsidRPr="00736EE6">
        <w:rPr>
          <w:rFonts w:eastAsia="Arial"/>
          <w:bCs/>
        </w:rPr>
        <w:t>b</w:t>
      </w:r>
      <w:r w:rsidRPr="00736EE6">
        <w:rPr>
          <w:rFonts w:eastAsia="Arial"/>
          <w:bCs/>
          <w:spacing w:val="-1"/>
        </w:rPr>
        <w:t>l</w:t>
      </w:r>
      <w:r w:rsidRPr="00736EE6">
        <w:rPr>
          <w:rFonts w:eastAsia="Arial"/>
          <w:bCs/>
        </w:rPr>
        <w:t>e</w:t>
      </w:r>
      <w:r>
        <w:rPr>
          <w:rFonts w:eastAsia="Arial"/>
          <w:bCs/>
        </w:rPr>
        <w:t xml:space="preserve"> (people in Luton)</w:t>
      </w:r>
      <w:r w:rsidRPr="00736EE6">
        <w:rPr>
          <w:rFonts w:eastAsia="Arial"/>
          <w:bCs/>
        </w:rPr>
        <w:t xml:space="preserve"> are supported by arts and cultural activities</w:t>
      </w:r>
      <w:r w:rsidRPr="00736EE6">
        <w:t xml:space="preserve"> </w:t>
      </w:r>
    </w:p>
    <w:p w:rsidR="00A03BC1" w:rsidRDefault="00A03BC1">
      <w:pPr>
        <w:spacing w:line="240" w:lineRule="auto"/>
        <w:jc w:val="both"/>
      </w:pPr>
    </w:p>
    <w:p w:rsidR="00A03BC1" w:rsidRDefault="00202647">
      <w:pPr>
        <w:spacing w:line="240" w:lineRule="auto"/>
        <w:jc w:val="both"/>
      </w:pPr>
      <w:r w:rsidRPr="00736EE6">
        <w:t xml:space="preserve">ACE has led on the work </w:t>
      </w:r>
      <w:r>
        <w:t>so</w:t>
      </w:r>
      <w:r w:rsidRPr="00736EE6">
        <w:t xml:space="preserve"> far</w:t>
      </w:r>
      <w:r w:rsidR="005378A0">
        <w:t xml:space="preserve"> (see Appendix 2)</w:t>
      </w:r>
      <w:r w:rsidRPr="00736EE6">
        <w:t>, but a</w:t>
      </w:r>
      <w:r>
        <w:t xml:space="preserve"> cultural policy</w:t>
      </w:r>
      <w:r w:rsidRPr="00736EE6">
        <w:t xml:space="preserve"> specialist is now required to take this policy work forward, refine the approach and develop an operating plan for this investment</w:t>
      </w:r>
      <w:r>
        <w:t xml:space="preserve"> (which has full agreement and support from key stakeholders including ACE)</w:t>
      </w:r>
      <w:r w:rsidRPr="00736EE6">
        <w:t>. The specialist consultant is also required to provide considered recommendations around areas such as budget allocation, governance, management</w:t>
      </w:r>
      <w:r>
        <w:t>,</w:t>
      </w:r>
      <w:r w:rsidRPr="00736EE6">
        <w:t xml:space="preserve"> timelines</w:t>
      </w:r>
      <w:r>
        <w:t>, outcomes and measures of success</w:t>
      </w:r>
      <w:r w:rsidRPr="00736EE6">
        <w:t xml:space="preserve">.  </w:t>
      </w:r>
    </w:p>
    <w:p w:rsidR="00D30CDD" w:rsidRDefault="00D30CDD" w:rsidP="00D30CDD">
      <w:pPr>
        <w:rPr>
          <w:u w:val="single"/>
        </w:rPr>
      </w:pPr>
    </w:p>
    <w:p w:rsidR="002475A9" w:rsidRPr="007F71D9" w:rsidRDefault="002475A9" w:rsidP="002475A9">
      <w:pPr>
        <w:pStyle w:val="AppNumbers"/>
        <w:numPr>
          <w:ilvl w:val="0"/>
          <w:numId w:val="0"/>
        </w:numPr>
        <w:rPr>
          <w:b/>
          <w:u w:val="single"/>
        </w:rPr>
      </w:pPr>
      <w:r w:rsidRPr="007F71D9">
        <w:rPr>
          <w:b/>
          <w:u w:val="single"/>
        </w:rPr>
        <w:t>Local/ regional stakeholders listed within this tender should not be directly approached in the formulation of any proposal.</w:t>
      </w:r>
    </w:p>
    <w:p w:rsidR="002475A9" w:rsidRDefault="002475A9" w:rsidP="00D30CDD">
      <w:pPr>
        <w:rPr>
          <w:u w:val="single"/>
        </w:rPr>
      </w:pPr>
    </w:p>
    <w:p w:rsidR="00D30CDD" w:rsidRPr="00D30CDD" w:rsidRDefault="00D30CDD" w:rsidP="00D30CDD">
      <w:pPr>
        <w:rPr>
          <w:b/>
        </w:rPr>
      </w:pPr>
      <w:r w:rsidRPr="00D30CDD">
        <w:rPr>
          <w:b/>
        </w:rPr>
        <w:t>Requirements</w:t>
      </w:r>
    </w:p>
    <w:p w:rsidR="00E37EBD" w:rsidRPr="00736EE6" w:rsidRDefault="00E37EBD" w:rsidP="00E37EBD">
      <w:pPr>
        <w:jc w:val="both"/>
      </w:pPr>
    </w:p>
    <w:p w:rsidR="00E37EBD" w:rsidRPr="00434DE5" w:rsidRDefault="00E37EBD" w:rsidP="00E37EBD">
      <w:pPr>
        <w:jc w:val="both"/>
      </w:pPr>
      <w:r w:rsidRPr="00434DE5">
        <w:t>The primary aims of this study are to:</w:t>
      </w:r>
    </w:p>
    <w:p w:rsidR="00E37EBD" w:rsidRPr="00434DE5" w:rsidRDefault="00E37EBD" w:rsidP="00E37EBD">
      <w:pPr>
        <w:jc w:val="both"/>
      </w:pPr>
    </w:p>
    <w:p w:rsidR="00E37EBD" w:rsidRPr="00434DE5" w:rsidRDefault="00E37EBD" w:rsidP="00E37EBD">
      <w:pPr>
        <w:numPr>
          <w:ilvl w:val="0"/>
          <w:numId w:val="21"/>
        </w:numPr>
        <w:spacing w:line="240" w:lineRule="auto"/>
        <w:jc w:val="both"/>
      </w:pPr>
      <w:r w:rsidRPr="00434DE5">
        <w:t xml:space="preserve">Develop (in </w:t>
      </w:r>
      <w:r w:rsidR="00202647" w:rsidRPr="00434DE5">
        <w:t xml:space="preserve">consultation </w:t>
      </w:r>
      <w:r w:rsidRPr="00434DE5">
        <w:t>with key stakeholders</w:t>
      </w:r>
      <w:r w:rsidR="00094C68" w:rsidRPr="00434DE5">
        <w:t xml:space="preserve"> and ACE</w:t>
      </w:r>
      <w:r w:rsidRPr="00434DE5">
        <w:t xml:space="preserve">) an agreed programme of investment opportunities which specifically target the </w:t>
      </w:r>
      <w:r w:rsidR="00094C68" w:rsidRPr="00434DE5">
        <w:t xml:space="preserve">agreed </w:t>
      </w:r>
      <w:r w:rsidRPr="00434DE5">
        <w:t xml:space="preserve">set of outcomes </w:t>
      </w:r>
      <w:r w:rsidR="00094C68" w:rsidRPr="00434DE5">
        <w:t>(above and in Appendix 2)</w:t>
      </w:r>
    </w:p>
    <w:p w:rsidR="00E37EBD" w:rsidRPr="00434DE5" w:rsidRDefault="00E37EBD" w:rsidP="00E37EBD">
      <w:pPr>
        <w:numPr>
          <w:ilvl w:val="0"/>
          <w:numId w:val="21"/>
        </w:numPr>
        <w:spacing w:line="240" w:lineRule="auto"/>
        <w:jc w:val="both"/>
      </w:pPr>
      <w:r w:rsidRPr="00434DE5">
        <w:t xml:space="preserve">To ensure the funding builds on and complements (rather </w:t>
      </w:r>
      <w:r w:rsidR="005A011B" w:rsidRPr="00434DE5">
        <w:t>than</w:t>
      </w:r>
      <w:r w:rsidRPr="00434DE5">
        <w:t xml:space="preserve"> replicates) existing arrangements towards developing a cultural offer (</w:t>
      </w:r>
      <w:proofErr w:type="spellStart"/>
      <w:r w:rsidRPr="00434DE5">
        <w:t>eg</w:t>
      </w:r>
      <w:proofErr w:type="spellEnd"/>
      <w:r w:rsidR="005A011B" w:rsidRPr="00434DE5">
        <w:t>:</w:t>
      </w:r>
      <w:r w:rsidRPr="00434DE5">
        <w:t xml:space="preserve"> Creative People and Places)</w:t>
      </w:r>
    </w:p>
    <w:p w:rsidR="00A03BC1" w:rsidRPr="00434DE5" w:rsidRDefault="00BC5D78">
      <w:pPr>
        <w:numPr>
          <w:ilvl w:val="0"/>
          <w:numId w:val="21"/>
        </w:numPr>
        <w:spacing w:line="240" w:lineRule="auto"/>
        <w:jc w:val="both"/>
        <w:rPr>
          <w:lang w:eastAsia="en-GB"/>
        </w:rPr>
      </w:pPr>
      <w:r w:rsidRPr="00434DE5">
        <w:t xml:space="preserve">To ensure (in consultation with ACE staff) that any proposed programme fully acknowledge the statutory limitations on how the £1.5million investment can be spent </w:t>
      </w:r>
      <w:r w:rsidRPr="00434DE5">
        <w:rPr>
          <w:lang w:eastAsia="en-GB"/>
        </w:rPr>
        <w:t xml:space="preserve">e.g. limitations on delegating the power to make grants and if appropriate UK and EU procurement legislation. </w:t>
      </w:r>
    </w:p>
    <w:p w:rsidR="00E37EBD" w:rsidRPr="00434DE5" w:rsidRDefault="00E37EBD" w:rsidP="00E37EBD">
      <w:pPr>
        <w:numPr>
          <w:ilvl w:val="0"/>
          <w:numId w:val="21"/>
        </w:numPr>
        <w:spacing w:line="240" w:lineRule="auto"/>
        <w:jc w:val="both"/>
      </w:pPr>
      <w:r w:rsidRPr="00434DE5">
        <w:t>Develop a clear operating mechanism (and management structure) for the 3 year investment, noting the processes required for potential applications to any scheme, capacity of the stakeholder organ</w:t>
      </w:r>
      <w:r w:rsidR="00202647" w:rsidRPr="00434DE5">
        <w:t>i</w:t>
      </w:r>
      <w:r w:rsidRPr="00434DE5">
        <w:t>sations (</w:t>
      </w:r>
      <w:r w:rsidR="00202647" w:rsidRPr="00434DE5">
        <w:t xml:space="preserve">including </w:t>
      </w:r>
      <w:r w:rsidRPr="00434DE5">
        <w:t>ACE)</w:t>
      </w:r>
    </w:p>
    <w:p w:rsidR="00E37EBD" w:rsidRPr="00434DE5" w:rsidRDefault="00E37EBD" w:rsidP="00E37EBD">
      <w:pPr>
        <w:numPr>
          <w:ilvl w:val="0"/>
          <w:numId w:val="21"/>
        </w:numPr>
        <w:spacing w:line="240" w:lineRule="auto"/>
        <w:jc w:val="both"/>
      </w:pPr>
      <w:r w:rsidRPr="00434DE5">
        <w:t xml:space="preserve">Develop a clear governance structure for the funding stream including proposed roles of the stakeholders, who may be responsible for distributing funds and managing elements of the programme. </w:t>
      </w:r>
      <w:r w:rsidR="00BC5D78" w:rsidRPr="00434DE5">
        <w:t>Draft contractual arrangements or formal agreements (Memorandum of Understanding/ Terms of Reference) which may be required should be included.</w:t>
      </w:r>
    </w:p>
    <w:p w:rsidR="00E37EBD" w:rsidRPr="00434DE5" w:rsidRDefault="007C168B" w:rsidP="00E37EBD">
      <w:pPr>
        <w:numPr>
          <w:ilvl w:val="0"/>
          <w:numId w:val="21"/>
        </w:numPr>
        <w:spacing w:line="240" w:lineRule="auto"/>
        <w:jc w:val="both"/>
      </w:pPr>
      <w:r w:rsidRPr="00434DE5">
        <w:t xml:space="preserve">Develop </w:t>
      </w:r>
      <w:r w:rsidR="00E37EBD" w:rsidRPr="00434DE5">
        <w:t xml:space="preserve">an outline budget breakdown for the investment (for each year of operation) including a considered allocation for each programme strand, </w:t>
      </w:r>
      <w:r w:rsidR="00E37EBD" w:rsidRPr="00434DE5">
        <w:lastRenderedPageBreak/>
        <w:t xml:space="preserve">key items of expenditure (including any management costs, fees and expenses that may be expected). </w:t>
      </w:r>
      <w:r w:rsidR="00BC5D78" w:rsidRPr="00434DE5">
        <w:t>Explore how this funding stream can be used to lever additional investment – commercial or otherwise.</w:t>
      </w:r>
    </w:p>
    <w:p w:rsidR="00E37EBD" w:rsidRPr="00434DE5" w:rsidRDefault="00E37EBD" w:rsidP="00E37EBD">
      <w:pPr>
        <w:numPr>
          <w:ilvl w:val="0"/>
          <w:numId w:val="21"/>
        </w:numPr>
        <w:spacing w:line="240" w:lineRule="auto"/>
        <w:jc w:val="both"/>
      </w:pPr>
      <w:r w:rsidRPr="00434DE5">
        <w:t>Create a delivery plan, including key milestones</w:t>
      </w:r>
      <w:r w:rsidR="00202647" w:rsidRPr="00434DE5">
        <w:t xml:space="preserve"> and</w:t>
      </w:r>
      <w:r w:rsidRPr="00434DE5">
        <w:t xml:space="preserve"> responsible organ</w:t>
      </w:r>
      <w:r w:rsidR="00202647" w:rsidRPr="00434DE5">
        <w:t>is</w:t>
      </w:r>
      <w:r w:rsidRPr="00434DE5">
        <w:t>ations</w:t>
      </w:r>
    </w:p>
    <w:p w:rsidR="00E37EBD" w:rsidRPr="00E85123" w:rsidRDefault="00E37EBD" w:rsidP="00E85123">
      <w:pPr>
        <w:pStyle w:val="ListParagraph"/>
        <w:numPr>
          <w:ilvl w:val="0"/>
          <w:numId w:val="21"/>
        </w:numPr>
        <w:jc w:val="both"/>
        <w:rPr>
          <w:rFonts w:ascii="Arial" w:hAnsi="Arial" w:cs="Arial"/>
          <w:sz w:val="24"/>
        </w:rPr>
      </w:pPr>
      <w:r w:rsidRPr="00E85123">
        <w:rPr>
          <w:rFonts w:ascii="Arial" w:hAnsi="Arial" w:cs="Arial"/>
          <w:sz w:val="24"/>
        </w:rPr>
        <w:t>Identify a range of clear options towards how</w:t>
      </w:r>
      <w:r w:rsidR="005A011B">
        <w:rPr>
          <w:rFonts w:ascii="Arial" w:hAnsi="Arial" w:cs="Arial"/>
          <w:sz w:val="24"/>
        </w:rPr>
        <w:t xml:space="preserve"> any proposed</w:t>
      </w:r>
      <w:r w:rsidRPr="00E85123">
        <w:rPr>
          <w:rFonts w:ascii="Arial" w:hAnsi="Arial" w:cs="Arial"/>
          <w:sz w:val="24"/>
        </w:rPr>
        <w:t xml:space="preserve"> activity can have a sustainable future</w:t>
      </w:r>
      <w:r w:rsidR="005A011B">
        <w:rPr>
          <w:rFonts w:ascii="Arial" w:hAnsi="Arial" w:cs="Arial"/>
          <w:sz w:val="24"/>
        </w:rPr>
        <w:t xml:space="preserve"> or legacy</w:t>
      </w:r>
      <w:r w:rsidRPr="00E85123">
        <w:rPr>
          <w:rFonts w:ascii="Arial" w:hAnsi="Arial" w:cs="Arial"/>
          <w:sz w:val="24"/>
        </w:rPr>
        <w:t xml:space="preserve"> beyond the funding period.</w:t>
      </w:r>
    </w:p>
    <w:p w:rsidR="00E37EBD" w:rsidRPr="00736EE6" w:rsidRDefault="00E37EBD" w:rsidP="00E37EBD">
      <w:pPr>
        <w:jc w:val="both"/>
      </w:pPr>
    </w:p>
    <w:p w:rsidR="00E37EBD" w:rsidRPr="00736EE6" w:rsidRDefault="00E37EBD" w:rsidP="00E37EBD">
      <w:pPr>
        <w:jc w:val="both"/>
      </w:pPr>
      <w:r w:rsidRPr="00736EE6">
        <w:t>The approach to this research should include</w:t>
      </w:r>
      <w:r>
        <w:t xml:space="preserve"> (but not be restricted to)</w:t>
      </w:r>
      <w:r w:rsidRPr="00736EE6">
        <w:t xml:space="preserve"> the following tasks:</w:t>
      </w:r>
    </w:p>
    <w:p w:rsidR="00E37EBD" w:rsidRPr="00736EE6" w:rsidRDefault="00E37EBD" w:rsidP="00E37EBD">
      <w:pPr>
        <w:pStyle w:val="Header"/>
        <w:tabs>
          <w:tab w:val="clear" w:pos="4153"/>
          <w:tab w:val="clear" w:pos="8306"/>
        </w:tabs>
        <w:jc w:val="both"/>
      </w:pPr>
    </w:p>
    <w:p w:rsidR="00E37EBD" w:rsidRDefault="00E37EBD" w:rsidP="00E37EBD">
      <w:pPr>
        <w:numPr>
          <w:ilvl w:val="0"/>
          <w:numId w:val="20"/>
        </w:numPr>
        <w:spacing w:line="240" w:lineRule="auto"/>
        <w:jc w:val="both"/>
      </w:pPr>
      <w:r w:rsidRPr="00736EE6">
        <w:t>Undertake a</w:t>
      </w:r>
      <w:r>
        <w:t xml:space="preserve"> considered</w:t>
      </w:r>
      <w:r w:rsidRPr="00736EE6">
        <w:t xml:space="preserve"> consultation with </w:t>
      </w:r>
      <w:r w:rsidR="00202647">
        <w:t>local</w:t>
      </w:r>
      <w:r w:rsidR="00202647" w:rsidRPr="00736EE6">
        <w:t xml:space="preserve"> </w:t>
      </w:r>
      <w:r>
        <w:t>stakeholders</w:t>
      </w:r>
      <w:r w:rsidR="00202647">
        <w:t xml:space="preserve"> and ACE staff</w:t>
      </w:r>
      <w:r>
        <w:t xml:space="preserve"> to test the key outcomes and deliverables</w:t>
      </w:r>
      <w:r w:rsidR="00202647">
        <w:t xml:space="preserve"> (See Appendix 3 for a non-exhaustive list of potential organisations to consult)</w:t>
      </w:r>
      <w:r w:rsidRPr="00736EE6">
        <w:t>.</w:t>
      </w:r>
    </w:p>
    <w:p w:rsidR="00E37EBD" w:rsidRDefault="00E37EBD" w:rsidP="00E37EBD">
      <w:pPr>
        <w:numPr>
          <w:ilvl w:val="0"/>
          <w:numId w:val="20"/>
        </w:numPr>
        <w:spacing w:line="240" w:lineRule="auto"/>
        <w:jc w:val="both"/>
      </w:pPr>
      <w:r>
        <w:t xml:space="preserve">Discussion with other </w:t>
      </w:r>
      <w:proofErr w:type="gramStart"/>
      <w:r>
        <w:t>local,</w:t>
      </w:r>
      <w:proofErr w:type="gramEnd"/>
      <w:r>
        <w:t xml:space="preserve"> and regional organisation to explore how the agreed outcomes connect with the artistic</w:t>
      </w:r>
      <w:r w:rsidR="00202647">
        <w:t xml:space="preserve"> and commercial</w:t>
      </w:r>
      <w:r>
        <w:t xml:space="preserve"> sector</w:t>
      </w:r>
      <w:r w:rsidR="00202647">
        <w:t xml:space="preserve"> (See Appendix 3 for a non-exhaustive list of potential organisations to consult)</w:t>
      </w:r>
      <w:r w:rsidR="00202647" w:rsidRPr="00736EE6">
        <w:t>.</w:t>
      </w:r>
    </w:p>
    <w:p w:rsidR="00E37EBD" w:rsidRDefault="00E37EBD" w:rsidP="00E37EBD">
      <w:pPr>
        <w:numPr>
          <w:ilvl w:val="0"/>
          <w:numId w:val="20"/>
        </w:numPr>
        <w:spacing w:line="240" w:lineRule="auto"/>
        <w:jc w:val="both"/>
      </w:pPr>
      <w:r>
        <w:t>Exploration of other national models and case studies connected with programme aspects</w:t>
      </w:r>
      <w:r w:rsidR="005A011B">
        <w:t xml:space="preserve"> </w:t>
      </w:r>
    </w:p>
    <w:p w:rsidR="006320DA" w:rsidRDefault="006320DA" w:rsidP="00E37EBD">
      <w:pPr>
        <w:jc w:val="both"/>
        <w:rPr>
          <w:lang w:eastAsia="en-GB"/>
        </w:rPr>
      </w:pPr>
    </w:p>
    <w:p w:rsidR="00E37EBD" w:rsidRPr="00736EE6" w:rsidRDefault="00E37EBD" w:rsidP="00E37EBD">
      <w:pPr>
        <w:jc w:val="both"/>
      </w:pPr>
      <w:r w:rsidRPr="00736EE6">
        <w:t>It is anticipated that the output from this study will comprise the following:</w:t>
      </w:r>
    </w:p>
    <w:p w:rsidR="00E37EBD" w:rsidRDefault="00E37EBD" w:rsidP="00E37EBD">
      <w:pPr>
        <w:ind w:left="644"/>
        <w:jc w:val="both"/>
      </w:pPr>
    </w:p>
    <w:p w:rsidR="00E37EBD" w:rsidRDefault="006D7BBC" w:rsidP="00E37EBD">
      <w:pPr>
        <w:numPr>
          <w:ilvl w:val="0"/>
          <w:numId w:val="20"/>
        </w:numPr>
        <w:spacing w:line="240" w:lineRule="auto"/>
        <w:jc w:val="both"/>
      </w:pPr>
      <w:r>
        <w:t>A</w:t>
      </w:r>
      <w:r w:rsidR="007C168B">
        <w:t>n agreed</w:t>
      </w:r>
      <w:r w:rsidR="00E37EBD" w:rsidRPr="006050E3">
        <w:t xml:space="preserve"> </w:t>
      </w:r>
      <w:r w:rsidR="00E37EBD">
        <w:t xml:space="preserve">final </w:t>
      </w:r>
      <w:r w:rsidR="00E37EBD" w:rsidRPr="006050E3">
        <w:t xml:space="preserve">report which </w:t>
      </w:r>
      <w:r w:rsidR="00202647">
        <w:t>includes</w:t>
      </w:r>
      <w:r w:rsidR="00E37EBD">
        <w:t>:</w:t>
      </w:r>
    </w:p>
    <w:p w:rsidR="00E37EBD" w:rsidRPr="00434DE5" w:rsidRDefault="00E37EBD" w:rsidP="00E37EBD">
      <w:pPr>
        <w:numPr>
          <w:ilvl w:val="1"/>
          <w:numId w:val="20"/>
        </w:numPr>
        <w:spacing w:line="240" w:lineRule="auto"/>
        <w:jc w:val="both"/>
      </w:pPr>
      <w:r w:rsidRPr="00434DE5">
        <w:t>Assessment of funding outcomes and deliverables</w:t>
      </w:r>
    </w:p>
    <w:p w:rsidR="00E37EBD" w:rsidRPr="00434DE5" w:rsidRDefault="00E37EBD" w:rsidP="00E37EBD">
      <w:pPr>
        <w:numPr>
          <w:ilvl w:val="1"/>
          <w:numId w:val="20"/>
        </w:numPr>
        <w:spacing w:line="240" w:lineRule="auto"/>
        <w:jc w:val="both"/>
      </w:pPr>
      <w:r w:rsidRPr="00434DE5">
        <w:t>Programme plans, including methodology for implementation</w:t>
      </w:r>
    </w:p>
    <w:p w:rsidR="00E37EBD" w:rsidRPr="00434DE5" w:rsidRDefault="00E37EBD" w:rsidP="00E37EBD">
      <w:pPr>
        <w:numPr>
          <w:ilvl w:val="1"/>
          <w:numId w:val="20"/>
        </w:numPr>
        <w:spacing w:line="240" w:lineRule="auto"/>
        <w:jc w:val="both"/>
      </w:pPr>
      <w:r w:rsidRPr="00434DE5">
        <w:t>Management and Governance structures that should be applied</w:t>
      </w:r>
    </w:p>
    <w:p w:rsidR="00F54443" w:rsidRPr="00434DE5" w:rsidRDefault="00BC5D78" w:rsidP="00E37EBD">
      <w:pPr>
        <w:numPr>
          <w:ilvl w:val="1"/>
          <w:numId w:val="20"/>
        </w:numPr>
        <w:spacing w:line="240" w:lineRule="auto"/>
        <w:jc w:val="both"/>
      </w:pPr>
      <w:r w:rsidRPr="00434DE5">
        <w:t>Draft Term of Reference,  Memorandum of Understanding and/or Partnership agreements</w:t>
      </w:r>
    </w:p>
    <w:p w:rsidR="00E37EBD" w:rsidRPr="00434DE5" w:rsidRDefault="00E37EBD" w:rsidP="00E37EBD">
      <w:pPr>
        <w:numPr>
          <w:ilvl w:val="1"/>
          <w:numId w:val="20"/>
        </w:numPr>
        <w:spacing w:line="240" w:lineRule="auto"/>
        <w:jc w:val="both"/>
      </w:pPr>
      <w:r w:rsidRPr="00434DE5">
        <w:t>A full and detailed budget</w:t>
      </w:r>
    </w:p>
    <w:p w:rsidR="00E37EBD" w:rsidRPr="00434DE5" w:rsidRDefault="00E37EBD" w:rsidP="00E37EBD">
      <w:pPr>
        <w:numPr>
          <w:ilvl w:val="1"/>
          <w:numId w:val="20"/>
        </w:numPr>
        <w:spacing w:line="240" w:lineRule="auto"/>
        <w:jc w:val="both"/>
      </w:pPr>
      <w:r w:rsidRPr="00434DE5">
        <w:t>A Legacy and Sustainability plan</w:t>
      </w:r>
    </w:p>
    <w:p w:rsidR="00E37EBD" w:rsidRPr="00434DE5" w:rsidRDefault="00E37EBD" w:rsidP="00E37EBD">
      <w:pPr>
        <w:numPr>
          <w:ilvl w:val="1"/>
          <w:numId w:val="20"/>
        </w:numPr>
        <w:spacing w:line="240" w:lineRule="auto"/>
        <w:jc w:val="both"/>
        <w:rPr>
          <w:lang w:val="en-US"/>
        </w:rPr>
      </w:pPr>
      <w:r w:rsidRPr="00434DE5">
        <w:t>A Delivery plan</w:t>
      </w:r>
    </w:p>
    <w:p w:rsidR="00E37EBD" w:rsidRPr="00434DE5" w:rsidRDefault="00E37EBD" w:rsidP="00E37EBD">
      <w:pPr>
        <w:numPr>
          <w:ilvl w:val="1"/>
          <w:numId w:val="20"/>
        </w:numPr>
        <w:spacing w:line="240" w:lineRule="auto"/>
        <w:jc w:val="both"/>
        <w:rPr>
          <w:lang w:val="en-US"/>
        </w:rPr>
      </w:pPr>
      <w:r w:rsidRPr="00434DE5">
        <w:rPr>
          <w:lang w:val="en-US"/>
        </w:rPr>
        <w:t>A Risk Analysis</w:t>
      </w:r>
    </w:p>
    <w:p w:rsidR="00E37EBD" w:rsidRDefault="00E37EBD" w:rsidP="00E37EBD">
      <w:pPr>
        <w:ind w:left="644"/>
        <w:jc w:val="both"/>
      </w:pPr>
    </w:p>
    <w:p w:rsidR="00E37EBD" w:rsidRPr="00736EE6" w:rsidRDefault="00E37EBD" w:rsidP="00E37EBD">
      <w:pPr>
        <w:numPr>
          <w:ilvl w:val="0"/>
          <w:numId w:val="20"/>
        </w:numPr>
        <w:spacing w:line="240" w:lineRule="auto"/>
        <w:jc w:val="both"/>
      </w:pPr>
      <w:r>
        <w:t>An evidence base, providing rationale as to each of the programme plans, in line with examples of working practise</w:t>
      </w:r>
    </w:p>
    <w:p w:rsidR="00D30CDD" w:rsidRDefault="00E37EBD" w:rsidP="00E37EBD">
      <w:pPr>
        <w:pStyle w:val="ACEBodyText"/>
        <w:numPr>
          <w:ilvl w:val="0"/>
          <w:numId w:val="20"/>
        </w:numPr>
        <w:rPr>
          <w:lang w:eastAsia="zh-CN"/>
        </w:rPr>
      </w:pPr>
      <w:r>
        <w:t xml:space="preserve">An evaluation plan  - providing KPI’s or </w:t>
      </w:r>
      <w:r w:rsidR="005A011B">
        <w:t>equivalent</w:t>
      </w:r>
    </w:p>
    <w:p w:rsidR="00E37EBD" w:rsidRDefault="00E37EBD"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202647" w:rsidRDefault="00202647"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202647" w:rsidRDefault="00202647" w:rsidP="00D30CDD">
      <w:pPr>
        <w:pStyle w:val="AppNumbers"/>
        <w:numPr>
          <w:ilvl w:val="0"/>
          <w:numId w:val="0"/>
        </w:numPr>
        <w:rPr>
          <w:b/>
        </w:rPr>
      </w:pPr>
    </w:p>
    <w:p w:rsidR="00D30CDD" w:rsidRPr="00D30CDD" w:rsidRDefault="00202647" w:rsidP="00D30CDD">
      <w:pPr>
        <w:pStyle w:val="AppNumbers"/>
        <w:numPr>
          <w:ilvl w:val="0"/>
          <w:numId w:val="0"/>
        </w:numPr>
        <w:rPr>
          <w:b/>
        </w:rPr>
      </w:pPr>
      <w:r w:rsidRPr="00202647">
        <w:rPr>
          <w:b/>
        </w:rPr>
        <w:t xml:space="preserve"> </w:t>
      </w:r>
      <w:r w:rsidRPr="00D30CDD">
        <w:rPr>
          <w:b/>
        </w:rPr>
        <w:t>Project</w:t>
      </w:r>
      <w:r>
        <w:rPr>
          <w:b/>
        </w:rPr>
        <w:t xml:space="preserve"> &amp; </w:t>
      </w:r>
      <w:r w:rsidR="007C168B">
        <w:rPr>
          <w:b/>
        </w:rPr>
        <w:t>Procurement</w:t>
      </w:r>
      <w:r>
        <w:rPr>
          <w:b/>
        </w:rPr>
        <w:t xml:space="preserve"> </w:t>
      </w:r>
      <w:r w:rsidRPr="00D30CDD">
        <w:rPr>
          <w:b/>
        </w:rPr>
        <w:t>Project</w:t>
      </w:r>
      <w:r w:rsidR="007C168B">
        <w:rPr>
          <w:b/>
        </w:rPr>
        <w:t xml:space="preserve"> </w:t>
      </w:r>
      <w:r w:rsidR="00D30CDD" w:rsidRPr="00D30CDD">
        <w:rPr>
          <w:b/>
        </w:rPr>
        <w:t>Timetable</w:t>
      </w:r>
    </w:p>
    <w:p w:rsidR="00E37EBD" w:rsidRDefault="00E37EBD" w:rsidP="00E37EBD">
      <w:pPr>
        <w:jc w:val="both"/>
      </w:pPr>
    </w:p>
    <w:p w:rsidR="00E37EBD" w:rsidRPr="00736EE6" w:rsidRDefault="00E37EBD" w:rsidP="00E37EBD">
      <w:pPr>
        <w:jc w:val="both"/>
      </w:pPr>
      <w:r w:rsidRPr="00434DE5">
        <w:t xml:space="preserve">It is anticipated that this research will commence in April 2015 and be completed by </w:t>
      </w:r>
      <w:r w:rsidR="00BC5D78" w:rsidRPr="00434DE5">
        <w:t>July 2015</w:t>
      </w:r>
      <w:r w:rsidRPr="00434DE5">
        <w:t>.</w:t>
      </w:r>
    </w:p>
    <w:p w:rsidR="00D30CDD" w:rsidRDefault="00D30CDD" w:rsidP="00D30CDD">
      <w:pPr>
        <w:pStyle w:val="AppNumbers"/>
        <w:numPr>
          <w:ilvl w:val="0"/>
          <w:numId w:val="0"/>
        </w:numPr>
      </w:pPr>
    </w:p>
    <w:tbl>
      <w:tblPr>
        <w:tblStyle w:val="TableGrid"/>
        <w:tblW w:w="0" w:type="auto"/>
        <w:tblLook w:val="04A0"/>
      </w:tblPr>
      <w:tblGrid>
        <w:gridCol w:w="4501"/>
        <w:gridCol w:w="4502"/>
      </w:tblGrid>
      <w:tr w:rsidR="004842DB" w:rsidRPr="00D20EA4" w:rsidTr="00F54443">
        <w:trPr>
          <w:trHeight w:val="457"/>
        </w:trPr>
        <w:tc>
          <w:tcPr>
            <w:tcW w:w="4501" w:type="dxa"/>
            <w:shd w:val="clear" w:color="auto" w:fill="000000" w:themeFill="text1"/>
          </w:tcPr>
          <w:p w:rsidR="004842DB" w:rsidRPr="00D20EA4" w:rsidRDefault="004842DB" w:rsidP="004842DB">
            <w:pPr>
              <w:rPr>
                <w:b/>
              </w:rPr>
            </w:pPr>
            <w:r w:rsidRPr="00D20EA4">
              <w:rPr>
                <w:b/>
              </w:rPr>
              <w:t>Event</w:t>
            </w:r>
            <w:r>
              <w:rPr>
                <w:b/>
              </w:rPr>
              <w:t>/Deliverable</w:t>
            </w:r>
          </w:p>
        </w:tc>
        <w:tc>
          <w:tcPr>
            <w:tcW w:w="4502" w:type="dxa"/>
            <w:shd w:val="clear" w:color="auto" w:fill="000000" w:themeFill="text1"/>
          </w:tcPr>
          <w:p w:rsidR="004842DB" w:rsidRPr="00D20EA4" w:rsidRDefault="004842DB" w:rsidP="004842DB">
            <w:pPr>
              <w:rPr>
                <w:b/>
              </w:rPr>
            </w:pPr>
            <w:r w:rsidRPr="00D20EA4">
              <w:rPr>
                <w:b/>
              </w:rPr>
              <w:t>Date/Time</w:t>
            </w:r>
          </w:p>
        </w:tc>
      </w:tr>
      <w:tr w:rsidR="004842DB" w:rsidRPr="00D312BF" w:rsidTr="004842DB">
        <w:tc>
          <w:tcPr>
            <w:tcW w:w="4501" w:type="dxa"/>
          </w:tcPr>
          <w:p w:rsidR="004842DB" w:rsidRPr="00D20EA4" w:rsidRDefault="004842DB" w:rsidP="004842DB">
            <w:r>
              <w:t>Tender Notice posted</w:t>
            </w:r>
          </w:p>
        </w:tc>
        <w:tc>
          <w:tcPr>
            <w:tcW w:w="4502" w:type="dxa"/>
          </w:tcPr>
          <w:p w:rsidR="004842DB" w:rsidRPr="00D20EA4" w:rsidRDefault="00A03BC1" w:rsidP="004842DB">
            <w:r>
              <w:t>Wednesday 18</w:t>
            </w:r>
            <w:r w:rsidR="004842DB" w:rsidRPr="00FC17C5">
              <w:rPr>
                <w:vertAlign w:val="superscript"/>
              </w:rPr>
              <w:t>th</w:t>
            </w:r>
            <w:r w:rsidR="004842DB">
              <w:t xml:space="preserve"> March</w:t>
            </w:r>
          </w:p>
        </w:tc>
      </w:tr>
      <w:tr w:rsidR="004842DB" w:rsidRPr="00D312BF" w:rsidTr="004842DB">
        <w:tc>
          <w:tcPr>
            <w:tcW w:w="4501" w:type="dxa"/>
          </w:tcPr>
          <w:p w:rsidR="004842DB" w:rsidRPr="00D35469" w:rsidRDefault="004842DB" w:rsidP="004842DB">
            <w:r>
              <w:t>*</w:t>
            </w:r>
            <w:r w:rsidRPr="00D07006">
              <w:t>Deadline for questions</w:t>
            </w:r>
          </w:p>
        </w:tc>
        <w:tc>
          <w:tcPr>
            <w:tcW w:w="4502" w:type="dxa"/>
          </w:tcPr>
          <w:p w:rsidR="004842DB" w:rsidRPr="00D35469" w:rsidRDefault="004842DB" w:rsidP="004842DB">
            <w:r>
              <w:t xml:space="preserve">12 noon, </w:t>
            </w:r>
            <w:r w:rsidRPr="00D07006">
              <w:t>Friday 27</w:t>
            </w:r>
            <w:r w:rsidRPr="00D07006">
              <w:rPr>
                <w:vertAlign w:val="superscript"/>
              </w:rPr>
              <w:t>th</w:t>
            </w:r>
            <w:r w:rsidRPr="00D07006">
              <w:t xml:space="preserve"> </w:t>
            </w:r>
            <w:r>
              <w:t>March</w:t>
            </w:r>
          </w:p>
        </w:tc>
      </w:tr>
      <w:tr w:rsidR="004842DB" w:rsidRPr="00D312BF" w:rsidTr="004842DB">
        <w:tc>
          <w:tcPr>
            <w:tcW w:w="4501" w:type="dxa"/>
          </w:tcPr>
          <w:p w:rsidR="004842DB" w:rsidRPr="00D35469" w:rsidRDefault="004842DB" w:rsidP="004842DB">
            <w:pPr>
              <w:rPr>
                <w:b/>
              </w:rPr>
            </w:pPr>
            <w:r w:rsidRPr="00D07006">
              <w:rPr>
                <w:b/>
              </w:rPr>
              <w:t>Tender response deadline</w:t>
            </w:r>
          </w:p>
        </w:tc>
        <w:tc>
          <w:tcPr>
            <w:tcW w:w="4502" w:type="dxa"/>
          </w:tcPr>
          <w:p w:rsidR="004842DB" w:rsidRPr="00D35469" w:rsidRDefault="004842DB" w:rsidP="004842DB">
            <w:pPr>
              <w:rPr>
                <w:b/>
              </w:rPr>
            </w:pPr>
            <w:r w:rsidRPr="00D07006">
              <w:rPr>
                <w:b/>
              </w:rPr>
              <w:t xml:space="preserve">12 noon, Thursday </w:t>
            </w:r>
            <w:r>
              <w:rPr>
                <w:b/>
              </w:rPr>
              <w:t>2</w:t>
            </w:r>
            <w:r w:rsidR="00BC5D78" w:rsidRPr="00BC5D78">
              <w:rPr>
                <w:b/>
                <w:vertAlign w:val="superscript"/>
              </w:rPr>
              <w:t>nd</w:t>
            </w:r>
            <w:r>
              <w:rPr>
                <w:b/>
              </w:rPr>
              <w:t xml:space="preserve"> April</w:t>
            </w:r>
            <w:r w:rsidRPr="00D07006">
              <w:rPr>
                <w:b/>
              </w:rPr>
              <w:t xml:space="preserve"> </w:t>
            </w:r>
          </w:p>
        </w:tc>
      </w:tr>
      <w:tr w:rsidR="004842DB" w:rsidRPr="00D312BF" w:rsidTr="004842DB">
        <w:tc>
          <w:tcPr>
            <w:tcW w:w="4501" w:type="dxa"/>
          </w:tcPr>
          <w:p w:rsidR="004842DB" w:rsidRDefault="004842DB" w:rsidP="004842DB">
            <w:r>
              <w:t>**Clarification Meetings (if applicable)</w:t>
            </w:r>
          </w:p>
        </w:tc>
        <w:tc>
          <w:tcPr>
            <w:tcW w:w="4502" w:type="dxa"/>
          </w:tcPr>
          <w:p w:rsidR="004842DB" w:rsidRDefault="004842DB" w:rsidP="00C436D9">
            <w:r>
              <w:t>w/c 13</w:t>
            </w:r>
            <w:r w:rsidRPr="00FC17C5">
              <w:rPr>
                <w:vertAlign w:val="superscript"/>
              </w:rPr>
              <w:t>th</w:t>
            </w:r>
            <w:r>
              <w:t xml:space="preserve"> </w:t>
            </w:r>
            <w:r w:rsidR="00C436D9">
              <w:t>April</w:t>
            </w:r>
          </w:p>
        </w:tc>
      </w:tr>
      <w:tr w:rsidR="004842DB" w:rsidRPr="00D312BF" w:rsidTr="004842DB">
        <w:trPr>
          <w:trHeight w:val="338"/>
        </w:trPr>
        <w:tc>
          <w:tcPr>
            <w:tcW w:w="4501" w:type="dxa"/>
          </w:tcPr>
          <w:p w:rsidR="004842DB" w:rsidRPr="00D20EA4" w:rsidRDefault="004842DB" w:rsidP="004842DB">
            <w:r>
              <w:t>Anticipated contract award</w:t>
            </w:r>
          </w:p>
        </w:tc>
        <w:tc>
          <w:tcPr>
            <w:tcW w:w="4502" w:type="dxa"/>
          </w:tcPr>
          <w:p w:rsidR="004842DB" w:rsidRPr="00D20EA4" w:rsidRDefault="00C436D9" w:rsidP="004842DB">
            <w:r>
              <w:t>w/c 13</w:t>
            </w:r>
            <w:r w:rsidRPr="00FC17C5">
              <w:rPr>
                <w:vertAlign w:val="superscript"/>
              </w:rPr>
              <w:t>th</w:t>
            </w:r>
            <w:r>
              <w:t xml:space="preserve"> April</w:t>
            </w:r>
          </w:p>
        </w:tc>
      </w:tr>
      <w:tr w:rsidR="004842DB" w:rsidRPr="00D312BF" w:rsidTr="004842DB">
        <w:tc>
          <w:tcPr>
            <w:tcW w:w="4501" w:type="dxa"/>
          </w:tcPr>
          <w:p w:rsidR="004842DB" w:rsidRPr="00D20EA4" w:rsidRDefault="004842DB" w:rsidP="004842DB">
            <w:r>
              <w:t>Project Inception meeting</w:t>
            </w:r>
          </w:p>
        </w:tc>
        <w:tc>
          <w:tcPr>
            <w:tcW w:w="4502" w:type="dxa"/>
          </w:tcPr>
          <w:p w:rsidR="004842DB" w:rsidRPr="00D20EA4" w:rsidRDefault="00C436D9" w:rsidP="00C436D9">
            <w:r>
              <w:t>w/c 20</w:t>
            </w:r>
            <w:r w:rsidRPr="00FC17C5">
              <w:rPr>
                <w:vertAlign w:val="superscript"/>
              </w:rPr>
              <w:t>th</w:t>
            </w:r>
            <w:r>
              <w:t xml:space="preserve"> April</w:t>
            </w:r>
          </w:p>
        </w:tc>
      </w:tr>
      <w:tr w:rsidR="005212A2" w:rsidRPr="00D20EA4" w:rsidTr="00C436D9">
        <w:tc>
          <w:tcPr>
            <w:tcW w:w="4501" w:type="dxa"/>
          </w:tcPr>
          <w:p w:rsidR="005212A2" w:rsidRDefault="005212A2" w:rsidP="00C436D9">
            <w:pPr>
              <w:pStyle w:val="ACEBodyText"/>
            </w:pPr>
            <w:r>
              <w:t>Refined plans if required</w:t>
            </w:r>
          </w:p>
        </w:tc>
        <w:tc>
          <w:tcPr>
            <w:tcW w:w="4502" w:type="dxa"/>
          </w:tcPr>
          <w:p w:rsidR="005212A2" w:rsidRDefault="005212A2" w:rsidP="00C436D9">
            <w:pPr>
              <w:pStyle w:val="ACEBodyText"/>
            </w:pPr>
            <w:r>
              <w:t>As agreed at the inception meeting</w:t>
            </w:r>
          </w:p>
        </w:tc>
      </w:tr>
      <w:tr w:rsidR="005212A2" w:rsidRPr="00D20EA4" w:rsidTr="00C436D9">
        <w:tc>
          <w:tcPr>
            <w:tcW w:w="4501" w:type="dxa"/>
          </w:tcPr>
          <w:p w:rsidR="005212A2" w:rsidRPr="00434DE5" w:rsidRDefault="005212A2" w:rsidP="00C436D9">
            <w:pPr>
              <w:pStyle w:val="ACEBodyText"/>
            </w:pPr>
            <w:r w:rsidRPr="00434DE5">
              <w:t>Email updates on progress</w:t>
            </w:r>
          </w:p>
        </w:tc>
        <w:tc>
          <w:tcPr>
            <w:tcW w:w="4502" w:type="dxa"/>
          </w:tcPr>
          <w:p w:rsidR="005212A2" w:rsidRPr="00434DE5" w:rsidRDefault="005212A2" w:rsidP="00C436D9">
            <w:pPr>
              <w:pStyle w:val="ACEBodyText"/>
            </w:pPr>
            <w:r w:rsidRPr="00434DE5">
              <w:t xml:space="preserve">Weekly throughout the contract </w:t>
            </w:r>
          </w:p>
        </w:tc>
      </w:tr>
      <w:tr w:rsidR="005212A2" w:rsidRPr="00D20EA4" w:rsidTr="004842DB">
        <w:tc>
          <w:tcPr>
            <w:tcW w:w="4501" w:type="dxa"/>
          </w:tcPr>
          <w:p w:rsidR="005212A2" w:rsidRPr="00434DE5" w:rsidRDefault="005212A2" w:rsidP="00C436D9">
            <w:pPr>
              <w:pStyle w:val="ACEBodyText"/>
            </w:pPr>
            <w:r w:rsidRPr="00434DE5">
              <w:t xml:space="preserve">Progress meetings </w:t>
            </w:r>
          </w:p>
        </w:tc>
        <w:tc>
          <w:tcPr>
            <w:tcW w:w="4502" w:type="dxa"/>
          </w:tcPr>
          <w:p w:rsidR="005212A2" w:rsidRPr="00434DE5" w:rsidRDefault="005212A2" w:rsidP="004842DB">
            <w:pPr>
              <w:pStyle w:val="ACEBodyText"/>
            </w:pPr>
            <w:r w:rsidRPr="00434DE5">
              <w:t>As agreed at the inception meeting</w:t>
            </w:r>
          </w:p>
        </w:tc>
      </w:tr>
      <w:tr w:rsidR="005212A2" w:rsidRPr="00D20EA4" w:rsidTr="004842DB">
        <w:tc>
          <w:tcPr>
            <w:tcW w:w="4501" w:type="dxa"/>
          </w:tcPr>
          <w:p w:rsidR="005212A2" w:rsidRPr="00434DE5" w:rsidRDefault="005212A2" w:rsidP="004842DB">
            <w:pPr>
              <w:pStyle w:val="ACEBodyText"/>
            </w:pPr>
            <w:r w:rsidRPr="00434DE5">
              <w:t>Research and consultation phase</w:t>
            </w:r>
          </w:p>
        </w:tc>
        <w:tc>
          <w:tcPr>
            <w:tcW w:w="4502" w:type="dxa"/>
          </w:tcPr>
          <w:p w:rsidR="005212A2" w:rsidRPr="00434DE5" w:rsidRDefault="005212A2" w:rsidP="005212A2">
            <w:pPr>
              <w:pStyle w:val="ACEBodyText"/>
              <w:rPr>
                <w:lang w:eastAsia="zh-CN"/>
              </w:rPr>
            </w:pPr>
            <w:r w:rsidRPr="00434DE5">
              <w:t>20</w:t>
            </w:r>
            <w:r w:rsidR="00BC5D78" w:rsidRPr="00434DE5">
              <w:rPr>
                <w:vertAlign w:val="superscript"/>
              </w:rPr>
              <w:t>th</w:t>
            </w:r>
            <w:r w:rsidRPr="00434DE5">
              <w:t xml:space="preserve"> April onwards</w:t>
            </w:r>
          </w:p>
        </w:tc>
      </w:tr>
      <w:tr w:rsidR="005212A2" w:rsidRPr="00D20EA4" w:rsidTr="004842DB">
        <w:tc>
          <w:tcPr>
            <w:tcW w:w="4501" w:type="dxa"/>
          </w:tcPr>
          <w:p w:rsidR="005212A2" w:rsidRPr="00434DE5" w:rsidRDefault="005212A2" w:rsidP="00C436D9">
            <w:pPr>
              <w:pStyle w:val="ACEBodyText"/>
            </w:pPr>
            <w:r w:rsidRPr="00434DE5">
              <w:t>Develop and present a working programme to ACE and key stakeholders</w:t>
            </w:r>
          </w:p>
        </w:tc>
        <w:tc>
          <w:tcPr>
            <w:tcW w:w="4502" w:type="dxa"/>
          </w:tcPr>
          <w:p w:rsidR="005212A2" w:rsidRPr="00434DE5" w:rsidRDefault="005212A2" w:rsidP="00C436D9">
            <w:pPr>
              <w:pStyle w:val="ACEBodyText"/>
            </w:pPr>
            <w:r w:rsidRPr="00434DE5">
              <w:t>In accordance with the agreed timetable.</w:t>
            </w:r>
          </w:p>
        </w:tc>
      </w:tr>
      <w:tr w:rsidR="005212A2" w:rsidRPr="00D20EA4" w:rsidTr="004842DB">
        <w:tc>
          <w:tcPr>
            <w:tcW w:w="4501" w:type="dxa"/>
          </w:tcPr>
          <w:p w:rsidR="005212A2" w:rsidRPr="00434DE5" w:rsidRDefault="005212A2" w:rsidP="00C436D9">
            <w:pPr>
              <w:pStyle w:val="ACEBodyText"/>
            </w:pPr>
            <w:r w:rsidRPr="00434DE5">
              <w:t>Draft sections of the final report to be submitted to ACE for approval</w:t>
            </w:r>
          </w:p>
        </w:tc>
        <w:tc>
          <w:tcPr>
            <w:tcW w:w="4502" w:type="dxa"/>
          </w:tcPr>
          <w:p w:rsidR="005212A2" w:rsidRPr="00434DE5" w:rsidRDefault="005212A2" w:rsidP="00C436D9">
            <w:pPr>
              <w:pStyle w:val="ACEBodyText"/>
              <w:rPr>
                <w:lang w:eastAsia="zh-CN"/>
              </w:rPr>
            </w:pPr>
            <w:r w:rsidRPr="00434DE5">
              <w:t xml:space="preserve">In accordance with the agreed timetable. </w:t>
            </w:r>
          </w:p>
        </w:tc>
      </w:tr>
      <w:tr w:rsidR="005212A2" w:rsidRPr="00D20EA4" w:rsidTr="004842DB">
        <w:tc>
          <w:tcPr>
            <w:tcW w:w="4501" w:type="dxa"/>
          </w:tcPr>
          <w:p w:rsidR="005212A2" w:rsidRPr="00434DE5" w:rsidRDefault="005212A2" w:rsidP="00736E1C">
            <w:pPr>
              <w:pStyle w:val="ACEBodyText"/>
            </w:pPr>
            <w:r w:rsidRPr="00434DE5">
              <w:t xml:space="preserve">Submission of Final Report </w:t>
            </w:r>
          </w:p>
        </w:tc>
        <w:tc>
          <w:tcPr>
            <w:tcW w:w="4502" w:type="dxa"/>
          </w:tcPr>
          <w:p w:rsidR="005212A2" w:rsidRPr="00434DE5" w:rsidRDefault="005212A2">
            <w:pPr>
              <w:pStyle w:val="ACEBodyText"/>
              <w:rPr>
                <w:lang w:eastAsia="zh-CN"/>
              </w:rPr>
            </w:pPr>
            <w:r w:rsidRPr="00434DE5">
              <w:t xml:space="preserve">In accordance with the agreed timetable but by </w:t>
            </w:r>
            <w:r w:rsidR="00BC5D78" w:rsidRPr="00434DE5">
              <w:t>31 July 2015</w:t>
            </w:r>
          </w:p>
        </w:tc>
      </w:tr>
      <w:tr w:rsidR="005212A2" w:rsidRPr="00D20EA4" w:rsidTr="004842DB">
        <w:tc>
          <w:tcPr>
            <w:tcW w:w="4501" w:type="dxa"/>
          </w:tcPr>
          <w:p w:rsidR="005212A2" w:rsidRPr="00434DE5" w:rsidRDefault="005212A2" w:rsidP="00736E1C">
            <w:pPr>
              <w:pStyle w:val="ACEBodyText"/>
            </w:pPr>
            <w:r w:rsidRPr="00434DE5">
              <w:t>Presentation</w:t>
            </w:r>
            <w:r w:rsidR="007C168B" w:rsidRPr="00434DE5">
              <w:t xml:space="preserve"> of Final Report to ACE and key stakeholders</w:t>
            </w:r>
            <w:r w:rsidRPr="00434DE5">
              <w:t xml:space="preserve"> </w:t>
            </w:r>
          </w:p>
        </w:tc>
        <w:tc>
          <w:tcPr>
            <w:tcW w:w="4502" w:type="dxa"/>
          </w:tcPr>
          <w:p w:rsidR="005212A2" w:rsidRPr="00434DE5" w:rsidRDefault="005212A2">
            <w:pPr>
              <w:pStyle w:val="ACEBodyText"/>
              <w:rPr>
                <w:lang w:eastAsia="zh-CN"/>
              </w:rPr>
            </w:pPr>
            <w:r w:rsidRPr="00434DE5">
              <w:t xml:space="preserve">In accordance with the agreed timetable but by </w:t>
            </w:r>
            <w:r w:rsidR="00BC5D78" w:rsidRPr="00434DE5">
              <w:t>31 July 2015</w:t>
            </w:r>
          </w:p>
        </w:tc>
      </w:tr>
    </w:tbl>
    <w:p w:rsidR="004842DB" w:rsidRDefault="004842DB" w:rsidP="004842DB">
      <w:pPr>
        <w:pStyle w:val="AppNumbers"/>
        <w:numPr>
          <w:ilvl w:val="0"/>
          <w:numId w:val="0"/>
        </w:numPr>
      </w:pPr>
    </w:p>
    <w:p w:rsidR="004842DB" w:rsidRPr="00657227" w:rsidRDefault="004842DB" w:rsidP="004842DB">
      <w:pPr>
        <w:spacing w:line="276" w:lineRule="auto"/>
        <w:jc w:val="both"/>
      </w:pPr>
      <w:r>
        <w:rPr>
          <w:b/>
        </w:rPr>
        <w:t>*</w:t>
      </w:r>
      <w:r w:rsidRPr="00657227">
        <w:t>Bidders should raise any queries they have about the requirements through the Delta E-Tendering Portal. We will circulate all questions raised (without disclosing the source of the enquiry) and all responses to all bidders unless it considers the information commercially sensitive via the portal. Our view on the issue of commercially sensitivity shall be final, the bidder raising the question will be asked to withdraw it if it does not agree with this assessment. Questions and responses will be published on the Delta portal and it is your responsibility to check this regularly.</w:t>
      </w:r>
    </w:p>
    <w:p w:rsidR="004842DB" w:rsidRPr="00657227" w:rsidRDefault="004842DB" w:rsidP="004842DB">
      <w:pPr>
        <w:spacing w:line="276" w:lineRule="auto"/>
        <w:jc w:val="both"/>
      </w:pPr>
    </w:p>
    <w:p w:rsidR="004842DB" w:rsidRPr="00657227" w:rsidRDefault="004842DB" w:rsidP="004842DB">
      <w:pPr>
        <w:spacing w:line="276" w:lineRule="auto"/>
        <w:jc w:val="both"/>
      </w:pPr>
      <w:r>
        <w:t>**We reserve</w:t>
      </w:r>
      <w:r w:rsidRPr="00657227">
        <w:t xml:space="preserve"> the right to carry out clarifications if necessary; these may be carried out via email or by inviting bidders to attend a clarification meeting. In order to ensure that both </w:t>
      </w:r>
      <w:r>
        <w:t>ACE</w:t>
      </w:r>
      <w:r w:rsidRPr="00657227">
        <w:t xml:space="preserve">’s and </w:t>
      </w:r>
      <w:r>
        <w:t>b</w:t>
      </w:r>
      <w:r w:rsidRPr="00657227">
        <w:t>idder</w:t>
      </w:r>
      <w:r>
        <w:t>s</w:t>
      </w:r>
      <w:r w:rsidRPr="00657227">
        <w:t xml:space="preserve">’ resources are used appropriately, we will only invite up to three (the ultimate number will depend on the closeness of scores) highest scoring bidders to attend a clarification meeting. Scores will be moderated based on any clarifications provided during this meeting. You are responsible for all your expenses when attending such meetings. </w:t>
      </w:r>
      <w:r>
        <w:t>ACE</w:t>
      </w:r>
      <w:r w:rsidRPr="00657227">
        <w:t xml:space="preserve"> reserves the right to vary all dates in this Invitation to tender, to terminate this procurement process and/or decide not to award a contract.</w:t>
      </w:r>
    </w:p>
    <w:p w:rsidR="004842DB" w:rsidRDefault="004842DB" w:rsidP="004842DB">
      <w:pPr>
        <w:pStyle w:val="AppNumbers"/>
        <w:numPr>
          <w:ilvl w:val="0"/>
          <w:numId w:val="0"/>
        </w:numPr>
      </w:pPr>
    </w:p>
    <w:p w:rsidR="00D30CDD" w:rsidRPr="00D30CDD" w:rsidRDefault="00D30CDD" w:rsidP="00D30CDD">
      <w:pPr>
        <w:pStyle w:val="AppNumbers"/>
        <w:numPr>
          <w:ilvl w:val="0"/>
          <w:numId w:val="0"/>
        </w:numPr>
        <w:rPr>
          <w:b/>
        </w:rPr>
      </w:pPr>
      <w:r w:rsidRPr="00D30CDD">
        <w:rPr>
          <w:b/>
        </w:rPr>
        <w:t>Duration of Contract</w:t>
      </w:r>
    </w:p>
    <w:p w:rsidR="00E37EBD" w:rsidRDefault="00E37EBD" w:rsidP="00D30CDD">
      <w:pPr>
        <w:pStyle w:val="AppNumbers"/>
        <w:numPr>
          <w:ilvl w:val="0"/>
          <w:numId w:val="0"/>
        </w:numPr>
      </w:pPr>
      <w:r>
        <w:t xml:space="preserve">The contract will run from April 2015 to </w:t>
      </w:r>
      <w:r w:rsidR="005A011B">
        <w:t>approx</w:t>
      </w:r>
      <w:r w:rsidR="00736E1C">
        <w:t xml:space="preserve">imately </w:t>
      </w:r>
      <w:r>
        <w:t>July 2015</w:t>
      </w:r>
      <w:r w:rsidR="00736E1C">
        <w:t>.</w:t>
      </w:r>
    </w:p>
    <w:p w:rsidR="00E37EBD" w:rsidRDefault="00E37EBD" w:rsidP="00D30CDD">
      <w:pPr>
        <w:pStyle w:val="AppNumbers"/>
        <w:numPr>
          <w:ilvl w:val="0"/>
          <w:numId w:val="0"/>
        </w:numPr>
      </w:pPr>
    </w:p>
    <w:p w:rsidR="00E37EBD" w:rsidRPr="00BD484E" w:rsidRDefault="00E37EBD" w:rsidP="00E37EBD">
      <w:pPr>
        <w:pStyle w:val="AppNumbers"/>
        <w:numPr>
          <w:ilvl w:val="0"/>
          <w:numId w:val="0"/>
        </w:numPr>
        <w:rPr>
          <w:b/>
        </w:rPr>
      </w:pPr>
      <w:r w:rsidRPr="00BD484E">
        <w:rPr>
          <w:b/>
        </w:rPr>
        <w:t>Account Management</w:t>
      </w:r>
    </w:p>
    <w:p w:rsidR="00E37EBD" w:rsidRPr="00736EE6" w:rsidRDefault="00E37EBD" w:rsidP="00E37EBD">
      <w:pPr>
        <w:jc w:val="both"/>
      </w:pPr>
      <w:r w:rsidRPr="00736EE6">
        <w:t xml:space="preserve">The successful </w:t>
      </w:r>
      <w:r>
        <w:t>consultant</w:t>
      </w:r>
      <w:r w:rsidRPr="00736EE6">
        <w:t xml:space="preserve"> will report to the </w:t>
      </w:r>
      <w:r>
        <w:t>Co</w:t>
      </w:r>
      <w:r w:rsidR="006D7BBC">
        <w:t>mbined Arts, Relationship Manager</w:t>
      </w:r>
      <w:r w:rsidRPr="00736EE6">
        <w:t xml:space="preserve">, in the </w:t>
      </w:r>
      <w:r>
        <w:t>Cambridge office</w:t>
      </w:r>
      <w:r w:rsidR="006D7BBC">
        <w:t xml:space="preserve"> at </w:t>
      </w:r>
      <w:r>
        <w:t>ACE</w:t>
      </w:r>
      <w:r w:rsidRPr="00736EE6">
        <w:t xml:space="preserve"> and will be expected to:</w:t>
      </w:r>
    </w:p>
    <w:p w:rsidR="00E37EBD" w:rsidRPr="00736EE6" w:rsidRDefault="00E37EBD" w:rsidP="00E37EBD">
      <w:pPr>
        <w:jc w:val="both"/>
      </w:pPr>
    </w:p>
    <w:p w:rsidR="00E37EBD" w:rsidRPr="00736EE6" w:rsidRDefault="00E37EBD" w:rsidP="00E37EBD">
      <w:pPr>
        <w:numPr>
          <w:ilvl w:val="0"/>
          <w:numId w:val="22"/>
        </w:numPr>
        <w:spacing w:line="240" w:lineRule="auto"/>
        <w:jc w:val="both"/>
      </w:pPr>
      <w:r w:rsidRPr="00736EE6">
        <w:t xml:space="preserve">Work remotely but ensuring close contact with the project contact at </w:t>
      </w:r>
      <w:r>
        <w:t>ACE</w:t>
      </w:r>
    </w:p>
    <w:p w:rsidR="00E37EBD" w:rsidRPr="00736EE6" w:rsidRDefault="00E37EBD" w:rsidP="00E37EBD">
      <w:pPr>
        <w:numPr>
          <w:ilvl w:val="0"/>
          <w:numId w:val="22"/>
        </w:numPr>
        <w:spacing w:line="240" w:lineRule="auto"/>
        <w:jc w:val="both"/>
      </w:pPr>
      <w:r w:rsidRPr="00736EE6">
        <w:t>Maintain close contact with the lead officer to discuss and review the progress of the work ensuring strong and clear communications</w:t>
      </w:r>
    </w:p>
    <w:p w:rsidR="00E37EBD" w:rsidRPr="00736EE6" w:rsidRDefault="00E37EBD" w:rsidP="00E37EBD">
      <w:pPr>
        <w:numPr>
          <w:ilvl w:val="0"/>
          <w:numId w:val="22"/>
        </w:numPr>
        <w:spacing w:line="240" w:lineRule="auto"/>
        <w:jc w:val="both"/>
      </w:pPr>
      <w:r w:rsidRPr="00736EE6">
        <w:t>Attend regular project planning meetings, where appropriate</w:t>
      </w:r>
    </w:p>
    <w:p w:rsidR="00E37EBD" w:rsidRPr="00736EE6" w:rsidRDefault="00E37EBD" w:rsidP="00E37EBD">
      <w:pPr>
        <w:numPr>
          <w:ilvl w:val="0"/>
          <w:numId w:val="22"/>
        </w:numPr>
        <w:spacing w:line="240" w:lineRule="auto"/>
        <w:jc w:val="both"/>
      </w:pPr>
      <w:r w:rsidRPr="00736EE6">
        <w:t>Produce drafts of completed sections of the final report to an agreed timetable, including the final completed proposal by an agreed date.</w:t>
      </w:r>
    </w:p>
    <w:p w:rsidR="00D30CDD" w:rsidRDefault="00D30CDD" w:rsidP="00D30CDD">
      <w:pPr>
        <w:pStyle w:val="AppNumbers"/>
        <w:numPr>
          <w:ilvl w:val="0"/>
          <w:numId w:val="0"/>
        </w:numPr>
      </w:pPr>
    </w:p>
    <w:p w:rsidR="00D30CDD" w:rsidRPr="00BD484E" w:rsidRDefault="00D30CDD" w:rsidP="00D30CDD">
      <w:pPr>
        <w:pStyle w:val="AppNumbers"/>
        <w:numPr>
          <w:ilvl w:val="0"/>
          <w:numId w:val="0"/>
        </w:numPr>
        <w:rPr>
          <w:b/>
        </w:rPr>
      </w:pPr>
      <w:r w:rsidRPr="00BD484E">
        <w:rPr>
          <w:b/>
        </w:rPr>
        <w:t>Escalation Procedures</w:t>
      </w:r>
    </w:p>
    <w:p w:rsidR="00D30CDD" w:rsidRDefault="00D30CDD" w:rsidP="00D30CDD">
      <w:pPr>
        <w:pStyle w:val="AppNumbers"/>
        <w:numPr>
          <w:ilvl w:val="0"/>
          <w:numId w:val="0"/>
        </w:numPr>
      </w:pPr>
      <w:r>
        <w:t>In the event of a major problem, a list of contacts will be required to manage any problem to a successful conclusion.</w:t>
      </w:r>
    </w:p>
    <w:p w:rsidR="00D30CDD" w:rsidRDefault="00D30CDD" w:rsidP="00D30CDD">
      <w:pPr>
        <w:pStyle w:val="AppNumbers"/>
        <w:numPr>
          <w:ilvl w:val="0"/>
          <w:numId w:val="0"/>
        </w:numPr>
      </w:pPr>
    </w:p>
    <w:p w:rsidR="00D30CDD" w:rsidRPr="003A3B86" w:rsidRDefault="00D30CDD" w:rsidP="00D30CDD">
      <w:pPr>
        <w:pStyle w:val="AppNumbers"/>
        <w:numPr>
          <w:ilvl w:val="0"/>
          <w:numId w:val="0"/>
        </w:numPr>
        <w:rPr>
          <w:b/>
        </w:rPr>
      </w:pPr>
      <w:r w:rsidRPr="003A3B86">
        <w:rPr>
          <w:b/>
        </w:rPr>
        <w:t>Logo</w:t>
      </w:r>
    </w:p>
    <w:p w:rsidR="00D30CDD" w:rsidRPr="005A011B" w:rsidRDefault="00E37EBD" w:rsidP="00D30CDD">
      <w:pPr>
        <w:pStyle w:val="AppNumbers"/>
        <w:numPr>
          <w:ilvl w:val="0"/>
          <w:numId w:val="0"/>
        </w:numPr>
      </w:pPr>
      <w:r w:rsidRPr="005A011B">
        <w:t>The ACE logo (to be provided) in line with corporate brand guidelines will need to be applied to any documents (working or final)</w:t>
      </w:r>
    </w:p>
    <w:p w:rsidR="00D30CDD" w:rsidRDefault="00D30CDD" w:rsidP="00D30CDD">
      <w:pPr>
        <w:pStyle w:val="AppNumbers"/>
        <w:numPr>
          <w:ilvl w:val="0"/>
          <w:numId w:val="0"/>
        </w:numPr>
      </w:pPr>
    </w:p>
    <w:p w:rsidR="00D30CDD" w:rsidRPr="003A3B86" w:rsidRDefault="00E37EBD" w:rsidP="00D30CDD">
      <w:pPr>
        <w:pStyle w:val="AppNumbers"/>
        <w:numPr>
          <w:ilvl w:val="0"/>
          <w:numId w:val="0"/>
        </w:numPr>
        <w:rPr>
          <w:b/>
        </w:rPr>
      </w:pPr>
      <w:r>
        <w:rPr>
          <w:b/>
        </w:rPr>
        <w:t>Intellectual Property</w:t>
      </w:r>
    </w:p>
    <w:p w:rsidR="00D30CDD" w:rsidRPr="00335137" w:rsidRDefault="00E37EBD" w:rsidP="00D30CDD">
      <w:pPr>
        <w:pStyle w:val="AppNumbers"/>
        <w:numPr>
          <w:ilvl w:val="0"/>
          <w:numId w:val="0"/>
        </w:numPr>
      </w:pPr>
      <w:r w:rsidRPr="00335137">
        <w:t>The final report (and any associated documents) will remain the ownership of ACE.</w:t>
      </w:r>
    </w:p>
    <w:p w:rsidR="00D30CDD" w:rsidRDefault="00D30CDD" w:rsidP="00D30CDD">
      <w:pPr>
        <w:ind w:left="425"/>
      </w:pPr>
    </w:p>
    <w:p w:rsidR="00D30CDD" w:rsidRPr="003A3B86" w:rsidRDefault="00D30CDD" w:rsidP="00D30CDD">
      <w:pPr>
        <w:rPr>
          <w:b/>
        </w:rPr>
      </w:pPr>
      <w:r w:rsidRPr="003A3B86">
        <w:rPr>
          <w:b/>
        </w:rPr>
        <w:t>Pricing/Budget</w:t>
      </w:r>
    </w:p>
    <w:p w:rsidR="00E37EBD" w:rsidRPr="007C168B" w:rsidRDefault="00E37EBD" w:rsidP="00E37EBD">
      <w:pPr>
        <w:jc w:val="both"/>
        <w:rPr>
          <w:u w:val="single"/>
        </w:rPr>
      </w:pPr>
      <w:r w:rsidRPr="00736EE6">
        <w:t xml:space="preserve">The </w:t>
      </w:r>
      <w:r w:rsidR="008E55EC">
        <w:t>estimated value of this contract</w:t>
      </w:r>
      <w:r w:rsidRPr="00736EE6">
        <w:t xml:space="preserve"> is up to </w:t>
      </w:r>
      <w:r w:rsidR="00BC5D78" w:rsidRPr="00BC5D78">
        <w:rPr>
          <w:b/>
        </w:rPr>
        <w:t>£30,000</w:t>
      </w:r>
      <w:r w:rsidR="008E55EC">
        <w:t xml:space="preserve"> </w:t>
      </w:r>
      <w:r w:rsidRPr="00736EE6">
        <w:t>inclusive of</w:t>
      </w:r>
      <w:r w:rsidR="008E55EC">
        <w:t xml:space="preserve"> VAT and</w:t>
      </w:r>
      <w:r w:rsidRPr="00736EE6">
        <w:t xml:space="preserve"> all expenses and travel costs). </w:t>
      </w:r>
      <w:r w:rsidR="00BC5D78" w:rsidRPr="00BC5D78">
        <w:rPr>
          <w:b/>
          <w:u w:val="single"/>
        </w:rPr>
        <w:t>Bids in excess of this value will be excluded.</w:t>
      </w:r>
      <w:r w:rsidR="00BC5D78" w:rsidRPr="00BC5D78">
        <w:rPr>
          <w:u w:val="single"/>
        </w:rPr>
        <w:t xml:space="preserve"> </w:t>
      </w:r>
    </w:p>
    <w:p w:rsidR="00D30CDD" w:rsidRDefault="00D30CDD" w:rsidP="00D30CDD">
      <w:pPr>
        <w:pStyle w:val="AppNumbers"/>
        <w:numPr>
          <w:ilvl w:val="0"/>
          <w:numId w:val="0"/>
        </w:numPr>
        <w:ind w:left="425" w:hanging="425"/>
        <w:rPr>
          <w:u w:val="single"/>
        </w:rPr>
      </w:pPr>
    </w:p>
    <w:p w:rsidR="00D30CDD" w:rsidRPr="00E833B6" w:rsidRDefault="00D30CDD" w:rsidP="00D30CDD">
      <w:pPr>
        <w:pStyle w:val="AppNumbers"/>
        <w:numPr>
          <w:ilvl w:val="0"/>
          <w:numId w:val="0"/>
        </w:numPr>
        <w:ind w:left="425" w:hanging="425"/>
        <w:rPr>
          <w:b/>
        </w:rPr>
      </w:pPr>
      <w:r w:rsidRPr="00E833B6">
        <w:rPr>
          <w:b/>
        </w:rPr>
        <w:t>Payment Structure and billing requirements</w:t>
      </w:r>
    </w:p>
    <w:p w:rsidR="008E55EC" w:rsidRPr="00BD589C" w:rsidRDefault="008E55EC" w:rsidP="008E55EC">
      <w:pPr>
        <w:pStyle w:val="AppNumbers"/>
        <w:numPr>
          <w:ilvl w:val="0"/>
          <w:numId w:val="0"/>
        </w:numPr>
      </w:pPr>
      <w:r w:rsidRPr="00BD589C">
        <w:t xml:space="preserve">Payment to the successful </w:t>
      </w:r>
      <w:r>
        <w:t>service provider</w:t>
      </w:r>
      <w:r w:rsidRPr="00BD589C">
        <w:t xml:space="preserve"> will be </w:t>
      </w:r>
      <w:r>
        <w:t xml:space="preserve">agreed on contract award. </w:t>
      </w:r>
    </w:p>
    <w:p w:rsidR="007C168B" w:rsidRDefault="007C168B" w:rsidP="00D30CDD">
      <w:pPr>
        <w:pStyle w:val="AppNumbers"/>
        <w:numPr>
          <w:ilvl w:val="0"/>
          <w:numId w:val="0"/>
        </w:numPr>
        <w:rPr>
          <w:b/>
        </w:rPr>
      </w:pPr>
    </w:p>
    <w:p w:rsidR="007C168B" w:rsidRDefault="007C168B" w:rsidP="00D30CDD">
      <w:pPr>
        <w:pStyle w:val="AppNumbers"/>
        <w:numPr>
          <w:ilvl w:val="0"/>
          <w:numId w:val="0"/>
        </w:numPr>
        <w:rPr>
          <w:b/>
        </w:rPr>
      </w:pPr>
    </w:p>
    <w:p w:rsidR="00F54443" w:rsidRDefault="00F54443" w:rsidP="00D30CDD">
      <w:pPr>
        <w:pStyle w:val="AppNumbers"/>
        <w:numPr>
          <w:ilvl w:val="0"/>
          <w:numId w:val="0"/>
        </w:numPr>
        <w:rPr>
          <w:b/>
        </w:rPr>
      </w:pPr>
    </w:p>
    <w:p w:rsidR="00F54443" w:rsidRDefault="00F54443" w:rsidP="00D30CDD">
      <w:pPr>
        <w:pStyle w:val="AppNumbers"/>
        <w:numPr>
          <w:ilvl w:val="0"/>
          <w:numId w:val="0"/>
        </w:numPr>
        <w:rPr>
          <w:b/>
        </w:rPr>
      </w:pPr>
    </w:p>
    <w:p w:rsidR="00202647" w:rsidRDefault="00202647" w:rsidP="00D30CDD">
      <w:pPr>
        <w:pStyle w:val="AppNumbers"/>
        <w:numPr>
          <w:ilvl w:val="0"/>
          <w:numId w:val="0"/>
        </w:numPr>
        <w:rPr>
          <w:b/>
        </w:rPr>
      </w:pPr>
    </w:p>
    <w:p w:rsidR="00F54443" w:rsidRDefault="00F54443" w:rsidP="00D30CDD">
      <w:pPr>
        <w:pStyle w:val="AppNumbers"/>
        <w:numPr>
          <w:ilvl w:val="0"/>
          <w:numId w:val="0"/>
        </w:numPr>
        <w:rPr>
          <w:b/>
        </w:rPr>
      </w:pPr>
    </w:p>
    <w:p w:rsidR="00521F40" w:rsidRPr="00F54443" w:rsidRDefault="00BC5D78" w:rsidP="00D30CDD">
      <w:pPr>
        <w:pStyle w:val="AppNumbers"/>
        <w:numPr>
          <w:ilvl w:val="0"/>
          <w:numId w:val="0"/>
        </w:numPr>
        <w:rPr>
          <w:b/>
          <w:u w:val="single"/>
        </w:rPr>
      </w:pPr>
      <w:r w:rsidRPr="00BC5D78">
        <w:rPr>
          <w:b/>
          <w:u w:val="single"/>
        </w:rPr>
        <w:t>Evaluation Criteria</w:t>
      </w:r>
    </w:p>
    <w:p w:rsidR="00A03BC1" w:rsidRDefault="00A03BC1">
      <w:pPr>
        <w:pStyle w:val="NoSpacing"/>
      </w:pPr>
    </w:p>
    <w:p w:rsidR="00A03BC1" w:rsidRDefault="00BC5D78">
      <w:pPr>
        <w:pStyle w:val="NoSpacing"/>
        <w:rPr>
          <w:sz w:val="24"/>
          <w:szCs w:val="24"/>
        </w:rPr>
      </w:pPr>
      <w:r w:rsidRPr="00BC5D78">
        <w:rPr>
          <w:rFonts w:ascii="Arial" w:hAnsi="Arial" w:cs="Arial"/>
          <w:sz w:val="24"/>
          <w:szCs w:val="24"/>
        </w:rPr>
        <w:t xml:space="preserve">You are required to respond to </w:t>
      </w:r>
      <w:r w:rsidRPr="00BC5D78">
        <w:rPr>
          <w:rFonts w:ascii="Arial" w:hAnsi="Arial" w:cs="Arial"/>
          <w:b/>
          <w:bCs/>
          <w:sz w:val="24"/>
          <w:szCs w:val="24"/>
        </w:rPr>
        <w:t>ALL</w:t>
      </w:r>
      <w:r w:rsidRPr="00BC5D78">
        <w:rPr>
          <w:rFonts w:ascii="Arial" w:hAnsi="Arial" w:cs="Arial"/>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w:t>
      </w:r>
    </w:p>
    <w:p w:rsidR="00A03BC1" w:rsidRDefault="00A03BC1">
      <w:pPr>
        <w:pStyle w:val="NoSpacing"/>
        <w:rPr>
          <w:sz w:val="28"/>
        </w:rPr>
      </w:pPr>
    </w:p>
    <w:p w:rsidR="00A03BC1" w:rsidRDefault="00BC5D78">
      <w:pPr>
        <w:pStyle w:val="NoSpacing"/>
        <w:numPr>
          <w:ilvl w:val="0"/>
          <w:numId w:val="36"/>
        </w:numPr>
        <w:rPr>
          <w:b/>
        </w:rPr>
      </w:pPr>
      <w:r w:rsidRPr="00BC5D78">
        <w:rPr>
          <w:rFonts w:ascii="Arial" w:hAnsi="Arial" w:cs="Arial"/>
          <w:b/>
          <w:sz w:val="24"/>
          <w:szCs w:val="24"/>
        </w:rPr>
        <w:t>Quality Criteria</w:t>
      </w:r>
    </w:p>
    <w:p w:rsidR="009A0B6B" w:rsidRDefault="009A0B6B" w:rsidP="009A0B6B">
      <w:pPr>
        <w:pStyle w:val="NoSpacing"/>
        <w:rPr>
          <w:rFonts w:ascii="Arial" w:hAnsi="Arial" w:cs="Arial"/>
          <w:b/>
          <w:sz w:val="24"/>
          <w:szCs w:val="24"/>
        </w:rPr>
      </w:pPr>
    </w:p>
    <w:p w:rsidR="009A0B6B" w:rsidRPr="009A0B6B" w:rsidRDefault="00BC5D78" w:rsidP="009A0B6B">
      <w:pPr>
        <w:pStyle w:val="NoSpacing"/>
        <w:rPr>
          <w:sz w:val="24"/>
          <w:szCs w:val="24"/>
          <w:lang w:val="en-GB"/>
        </w:rPr>
      </w:pPr>
      <w:r w:rsidRPr="00BC5D78">
        <w:rPr>
          <w:rFonts w:ascii="Arial" w:hAnsi="Arial" w:cs="Arial"/>
          <w:b/>
          <w:sz w:val="24"/>
          <w:szCs w:val="24"/>
        </w:rPr>
        <w:t>80 marks</w:t>
      </w:r>
      <w:r w:rsidRPr="00BC5D78">
        <w:rPr>
          <w:rFonts w:ascii="Arial" w:hAnsi="Arial" w:cs="Arial"/>
          <w:sz w:val="24"/>
          <w:szCs w:val="24"/>
        </w:rPr>
        <w:t xml:space="preserve"> will be allocated to your response to the</w:t>
      </w:r>
      <w:r w:rsidR="00F54443">
        <w:rPr>
          <w:rFonts w:ascii="Arial" w:hAnsi="Arial" w:cs="Arial"/>
          <w:sz w:val="24"/>
          <w:szCs w:val="24"/>
        </w:rPr>
        <w:t xml:space="preserve"> </w:t>
      </w:r>
      <w:r w:rsidRPr="00BC5D78">
        <w:rPr>
          <w:rFonts w:ascii="Arial" w:hAnsi="Arial" w:cs="Arial"/>
          <w:sz w:val="24"/>
          <w:szCs w:val="24"/>
        </w:rPr>
        <w:t>Quality Qu</w:t>
      </w:r>
      <w:r w:rsidRPr="009A0B6B">
        <w:rPr>
          <w:rFonts w:ascii="Arial" w:hAnsi="Arial" w:cs="Arial"/>
          <w:sz w:val="24"/>
          <w:szCs w:val="24"/>
        </w:rPr>
        <w:t>estions</w:t>
      </w:r>
      <w:r w:rsidR="009A0B6B" w:rsidRPr="009A0B6B">
        <w:rPr>
          <w:rFonts w:ascii="Arial" w:hAnsi="Arial" w:cs="Arial"/>
          <w:sz w:val="24"/>
          <w:szCs w:val="24"/>
        </w:rPr>
        <w:t xml:space="preserve"> (table 1)</w:t>
      </w:r>
      <w:r w:rsidRPr="009A0B6B">
        <w:rPr>
          <w:rFonts w:ascii="Arial" w:hAnsi="Arial" w:cs="Arial"/>
          <w:sz w:val="24"/>
          <w:szCs w:val="24"/>
        </w:rPr>
        <w:t>.</w:t>
      </w:r>
      <w:r w:rsidR="009A0B6B" w:rsidRPr="009A0B6B">
        <w:rPr>
          <w:rFonts w:ascii="Arial" w:hAnsi="Arial" w:cs="Arial"/>
          <w:sz w:val="24"/>
          <w:szCs w:val="24"/>
        </w:rPr>
        <w:t xml:space="preserve"> Each question will be scored using the methodology in the table 2 below. </w:t>
      </w:r>
    </w:p>
    <w:p w:rsidR="009A0B6B" w:rsidRPr="009A0B6B" w:rsidRDefault="009A0B6B" w:rsidP="009A0B6B">
      <w:pPr>
        <w:pStyle w:val="stylearial11ptjustified0"/>
        <w:rPr>
          <w:sz w:val="24"/>
          <w:szCs w:val="24"/>
        </w:rPr>
      </w:pPr>
    </w:p>
    <w:p w:rsidR="009A0B6B" w:rsidRDefault="009A0B6B" w:rsidP="009A0B6B">
      <w:pPr>
        <w:pStyle w:val="stylearial11ptjustified0"/>
        <w:rPr>
          <w:sz w:val="24"/>
          <w:szCs w:val="24"/>
          <w:lang w:val="en-US"/>
        </w:rPr>
      </w:pPr>
      <w:r w:rsidRPr="009A0B6B">
        <w:rPr>
          <w:sz w:val="24"/>
          <w:szCs w:val="24"/>
          <w:lang w:val="en-US"/>
        </w:rPr>
        <w:t>Your overall score for each question will be calculated by multiplying the quality score you receive with the weighting for that question, set out below. This</w:t>
      </w:r>
      <w:r w:rsidRPr="005311DE">
        <w:rPr>
          <w:sz w:val="24"/>
          <w:szCs w:val="24"/>
          <w:lang w:val="en-US"/>
        </w:rPr>
        <w:t xml:space="preserve"> score will then be divided by the total maximum available score for the Quality Criteri</w:t>
      </w:r>
      <w:r>
        <w:rPr>
          <w:sz w:val="24"/>
          <w:szCs w:val="24"/>
          <w:lang w:val="en-US"/>
        </w:rPr>
        <w:t>a</w:t>
      </w:r>
      <w:r w:rsidRPr="005311DE">
        <w:rPr>
          <w:sz w:val="24"/>
          <w:szCs w:val="24"/>
          <w:lang w:val="en-US"/>
        </w:rPr>
        <w:t xml:space="preserve"> </w:t>
      </w:r>
      <w:r>
        <w:rPr>
          <w:sz w:val="24"/>
          <w:szCs w:val="24"/>
          <w:lang w:val="en-US"/>
        </w:rPr>
        <w:t xml:space="preserve">(400) </w:t>
      </w:r>
      <w:r w:rsidRPr="005311DE">
        <w:rPr>
          <w:sz w:val="24"/>
          <w:szCs w:val="24"/>
          <w:lang w:val="en-US"/>
        </w:rPr>
        <w:t xml:space="preserve">and multiplied by </w:t>
      </w:r>
      <w:r>
        <w:rPr>
          <w:sz w:val="24"/>
          <w:szCs w:val="24"/>
          <w:lang w:val="en-US"/>
        </w:rPr>
        <w:t>80</w:t>
      </w:r>
      <w:r w:rsidRPr="005311DE">
        <w:rPr>
          <w:sz w:val="24"/>
          <w:szCs w:val="24"/>
          <w:lang w:val="en-US"/>
        </w:rPr>
        <w:t>% to get your final score for that question.</w:t>
      </w:r>
    </w:p>
    <w:p w:rsidR="009A0B6B" w:rsidRDefault="009A0B6B" w:rsidP="009A0B6B">
      <w:pPr>
        <w:pStyle w:val="stylearial11ptjustified0"/>
        <w:ind w:left="720"/>
        <w:rPr>
          <w:sz w:val="24"/>
          <w:szCs w:val="24"/>
          <w:lang w:val="en-US"/>
        </w:rPr>
      </w:pPr>
    </w:p>
    <w:p w:rsidR="009A0B6B" w:rsidRDefault="009A0B6B" w:rsidP="009A0B6B">
      <w:pPr>
        <w:pStyle w:val="stylearial11ptjustified0"/>
        <w:rPr>
          <w:sz w:val="24"/>
          <w:szCs w:val="24"/>
          <w:lang w:val="en-US"/>
        </w:rPr>
      </w:pPr>
      <w:r w:rsidRPr="005311DE">
        <w:rPr>
          <w:sz w:val="24"/>
          <w:szCs w:val="24"/>
          <w:lang w:val="en-US"/>
        </w:rPr>
        <w:t xml:space="preserve">Example: assume Bidder A scores 3 for Question 1: the formula is </w:t>
      </w:r>
      <w:r w:rsidRPr="005311DE">
        <w:rPr>
          <w:b/>
          <w:bCs/>
          <w:sz w:val="24"/>
          <w:szCs w:val="24"/>
          <w:lang w:val="en-US"/>
        </w:rPr>
        <w:t xml:space="preserve">3 x </w:t>
      </w:r>
      <w:r>
        <w:rPr>
          <w:b/>
          <w:bCs/>
          <w:sz w:val="24"/>
          <w:szCs w:val="24"/>
          <w:lang w:val="en-US"/>
        </w:rPr>
        <w:t>30</w:t>
      </w:r>
      <w:r w:rsidRPr="005311DE">
        <w:rPr>
          <w:b/>
          <w:bCs/>
          <w:sz w:val="24"/>
          <w:szCs w:val="24"/>
          <w:lang w:val="en-US"/>
        </w:rPr>
        <w:t xml:space="preserve"> = </w:t>
      </w:r>
      <w:r>
        <w:rPr>
          <w:b/>
          <w:bCs/>
          <w:sz w:val="24"/>
          <w:szCs w:val="24"/>
          <w:lang w:val="en-US"/>
        </w:rPr>
        <w:t>90</w:t>
      </w:r>
      <w:r w:rsidRPr="005311DE">
        <w:rPr>
          <w:b/>
          <w:bCs/>
          <w:sz w:val="24"/>
          <w:szCs w:val="24"/>
          <w:lang w:val="en-US"/>
        </w:rPr>
        <w:t xml:space="preserve">, </w:t>
      </w:r>
      <w:r>
        <w:rPr>
          <w:b/>
          <w:bCs/>
          <w:sz w:val="24"/>
          <w:szCs w:val="24"/>
          <w:lang w:val="en-US"/>
        </w:rPr>
        <w:t>90</w:t>
      </w:r>
      <w:r w:rsidRPr="005311DE">
        <w:rPr>
          <w:b/>
          <w:bCs/>
          <w:sz w:val="24"/>
          <w:szCs w:val="24"/>
          <w:lang w:val="en-US"/>
        </w:rPr>
        <w:t xml:space="preserve"> ÷ </w:t>
      </w:r>
      <w:r>
        <w:rPr>
          <w:b/>
          <w:bCs/>
          <w:sz w:val="24"/>
          <w:szCs w:val="24"/>
          <w:lang w:val="en-US"/>
        </w:rPr>
        <w:t xml:space="preserve">400 </w:t>
      </w:r>
      <w:r w:rsidRPr="005311DE">
        <w:rPr>
          <w:b/>
          <w:bCs/>
          <w:sz w:val="24"/>
          <w:szCs w:val="24"/>
          <w:lang w:val="en-US"/>
        </w:rPr>
        <w:t xml:space="preserve">x </w:t>
      </w:r>
      <w:r>
        <w:rPr>
          <w:b/>
          <w:bCs/>
          <w:sz w:val="24"/>
          <w:szCs w:val="24"/>
          <w:lang w:val="en-US"/>
        </w:rPr>
        <w:t>80</w:t>
      </w:r>
      <w:r w:rsidRPr="005311DE">
        <w:rPr>
          <w:b/>
          <w:bCs/>
          <w:sz w:val="24"/>
          <w:szCs w:val="24"/>
          <w:lang w:val="en-US"/>
        </w:rPr>
        <w:t xml:space="preserve"> = </w:t>
      </w:r>
      <w:r>
        <w:rPr>
          <w:b/>
          <w:bCs/>
          <w:sz w:val="24"/>
          <w:szCs w:val="24"/>
          <w:lang w:val="en-US"/>
        </w:rPr>
        <w:t>18</w:t>
      </w:r>
      <w:r w:rsidRPr="005311DE">
        <w:rPr>
          <w:b/>
          <w:bCs/>
          <w:sz w:val="24"/>
          <w:szCs w:val="24"/>
          <w:lang w:val="en-US"/>
        </w:rPr>
        <w:t>%</w:t>
      </w:r>
    </w:p>
    <w:p w:rsidR="009A0B6B" w:rsidRDefault="009A0B6B" w:rsidP="009A0B6B">
      <w:pPr>
        <w:pStyle w:val="StyleArial11ptJustified"/>
        <w:ind w:left="720"/>
        <w:rPr>
          <w:b/>
          <w:sz w:val="24"/>
          <w:szCs w:val="24"/>
          <w:lang w:val="en-US"/>
        </w:rPr>
      </w:pPr>
    </w:p>
    <w:p w:rsidR="009A0B6B" w:rsidRDefault="009A0B6B" w:rsidP="009A0B6B">
      <w:pPr>
        <w:pStyle w:val="StyleArial11ptJustified"/>
        <w:rPr>
          <w:sz w:val="24"/>
          <w:szCs w:val="24"/>
        </w:rPr>
      </w:pPr>
      <w:r>
        <w:rPr>
          <w:b/>
          <w:sz w:val="24"/>
          <w:szCs w:val="24"/>
        </w:rPr>
        <w:t>20</w:t>
      </w:r>
      <w:r w:rsidRPr="005311DE">
        <w:rPr>
          <w:b/>
          <w:sz w:val="24"/>
          <w:szCs w:val="24"/>
        </w:rPr>
        <w:t>% of the marks will be available for your Price Proposal</w:t>
      </w:r>
      <w:r w:rsidRPr="005311DE">
        <w:rPr>
          <w:sz w:val="24"/>
          <w:szCs w:val="24"/>
        </w:rPr>
        <w:t>. The methodology for scoring price is set out further below.</w:t>
      </w:r>
    </w:p>
    <w:p w:rsidR="009A0B6B" w:rsidRPr="004842DB" w:rsidRDefault="009A0B6B" w:rsidP="009A0B6B">
      <w:pPr>
        <w:pStyle w:val="ListParagraph"/>
        <w:jc w:val="both"/>
        <w:rPr>
          <w:rFonts w:ascii="Arial" w:hAnsi="Arial" w:cs="Arial"/>
          <w:bCs/>
          <w:color w:val="000000"/>
          <w:sz w:val="24"/>
        </w:rPr>
      </w:pPr>
    </w:p>
    <w:p w:rsidR="009A0B6B" w:rsidRDefault="009A0B6B" w:rsidP="009A0B6B">
      <w:pPr>
        <w:jc w:val="both"/>
        <w:rPr>
          <w:bCs/>
          <w:color w:val="000000"/>
        </w:rPr>
      </w:pPr>
      <w:r w:rsidRPr="00F54443">
        <w:rPr>
          <w:bCs/>
          <w:color w:val="000000"/>
        </w:rPr>
        <w:t xml:space="preserve">Your </w:t>
      </w:r>
      <w:r w:rsidRPr="00BC5D78">
        <w:rPr>
          <w:bCs/>
          <w:color w:val="000000"/>
        </w:rPr>
        <w:t>responses should be supported by evidence/previous successful implementation of proposed solution for meeting our requirements.</w:t>
      </w:r>
    </w:p>
    <w:p w:rsidR="009A0B6B" w:rsidRPr="004842DB" w:rsidRDefault="009A0B6B" w:rsidP="009A0B6B">
      <w:pPr>
        <w:pStyle w:val="ListParagraph"/>
        <w:jc w:val="both"/>
        <w:rPr>
          <w:rFonts w:ascii="Arial" w:hAnsi="Arial" w:cs="Arial"/>
          <w:bCs/>
          <w:color w:val="000000"/>
          <w:sz w:val="24"/>
        </w:rPr>
      </w:pPr>
    </w:p>
    <w:p w:rsidR="009A0B6B" w:rsidRDefault="009A0B6B" w:rsidP="009A0B6B">
      <w:pPr>
        <w:jc w:val="both"/>
        <w:rPr>
          <w:bCs/>
          <w:color w:val="000000"/>
        </w:rPr>
      </w:pPr>
      <w:r w:rsidRPr="00F54443">
        <w:rPr>
          <w:bCs/>
          <w:color w:val="000000"/>
        </w:rPr>
        <w:t>Please note – Though criteria are numbered, this does not relate to any order of importance</w:t>
      </w:r>
      <w:r>
        <w:rPr>
          <w:bCs/>
          <w:color w:val="000000"/>
        </w:rPr>
        <w:t>. Proposals that exceed the stated size may be marked down.</w:t>
      </w:r>
    </w:p>
    <w:p w:rsidR="00A03BC1" w:rsidRPr="009A0B6B" w:rsidRDefault="00A03BC1">
      <w:pPr>
        <w:pStyle w:val="NoSpacing"/>
        <w:rPr>
          <w:sz w:val="24"/>
          <w:szCs w:val="24"/>
          <w:lang w:val="en-GB"/>
        </w:rPr>
      </w:pPr>
    </w:p>
    <w:p w:rsidR="00F54443" w:rsidRPr="00AD491A" w:rsidRDefault="00F54443" w:rsidP="00A03BC1">
      <w:pPr>
        <w:pStyle w:val="NoSpacing"/>
        <w:rPr>
          <w:rFonts w:ascii="Arial" w:hAnsi="Arial" w:cs="Arial"/>
          <w:b/>
          <w:sz w:val="24"/>
          <w:szCs w:val="24"/>
          <w:u w:val="single"/>
        </w:rPr>
      </w:pPr>
      <w:r w:rsidRPr="00AD491A">
        <w:rPr>
          <w:rFonts w:ascii="Arial" w:hAnsi="Arial" w:cs="Arial"/>
          <w:b/>
          <w:sz w:val="24"/>
          <w:szCs w:val="24"/>
          <w:u w:val="single"/>
        </w:rPr>
        <w:t>Table 1 – Quality Criteria Questions</w:t>
      </w:r>
    </w:p>
    <w:p w:rsidR="00A03BC1" w:rsidRDefault="00A03BC1">
      <w:pPr>
        <w:pStyle w:val="NoSpacing"/>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6663"/>
        <w:gridCol w:w="1665"/>
      </w:tblGrid>
      <w:tr w:rsidR="00F54443" w:rsidRPr="00736EE6" w:rsidTr="00F54443">
        <w:tc>
          <w:tcPr>
            <w:tcW w:w="567" w:type="dxa"/>
          </w:tcPr>
          <w:p w:rsidR="00F54443" w:rsidRPr="00736EE6" w:rsidRDefault="00F54443" w:rsidP="00F54443">
            <w:pPr>
              <w:jc w:val="both"/>
              <w:rPr>
                <w:b/>
                <w:bCs/>
              </w:rPr>
            </w:pPr>
          </w:p>
        </w:tc>
        <w:tc>
          <w:tcPr>
            <w:tcW w:w="6663" w:type="dxa"/>
          </w:tcPr>
          <w:p w:rsidR="00F54443" w:rsidRPr="00736EE6" w:rsidRDefault="00A03BC1" w:rsidP="00F54443">
            <w:pPr>
              <w:jc w:val="both"/>
              <w:rPr>
                <w:b/>
                <w:bCs/>
              </w:rPr>
            </w:pPr>
            <w:r>
              <w:rPr>
                <w:b/>
                <w:bCs/>
              </w:rPr>
              <w:t>Quality criteria</w:t>
            </w:r>
          </w:p>
        </w:tc>
        <w:tc>
          <w:tcPr>
            <w:tcW w:w="1665" w:type="dxa"/>
          </w:tcPr>
          <w:p w:rsidR="00F54443" w:rsidRPr="00736EE6" w:rsidRDefault="00F54443" w:rsidP="00F54443">
            <w:pPr>
              <w:jc w:val="both"/>
              <w:rPr>
                <w:b/>
                <w:bCs/>
              </w:rPr>
            </w:pPr>
            <w:r w:rsidRPr="00736EE6">
              <w:rPr>
                <w:b/>
                <w:bCs/>
              </w:rPr>
              <w:t>Weighting</w:t>
            </w:r>
          </w:p>
        </w:tc>
      </w:tr>
      <w:tr w:rsidR="00F54443" w:rsidRPr="00736EE6" w:rsidTr="00F54443">
        <w:tc>
          <w:tcPr>
            <w:tcW w:w="567" w:type="dxa"/>
          </w:tcPr>
          <w:p w:rsidR="00F54443" w:rsidRDefault="00F54443" w:rsidP="00F54443">
            <w:pPr>
              <w:pStyle w:val="Header"/>
              <w:spacing w:after="200" w:line="276" w:lineRule="auto"/>
              <w:jc w:val="both"/>
              <w:rPr>
                <w:rFonts w:eastAsia="Calibri"/>
              </w:rPr>
            </w:pPr>
            <w:r>
              <w:rPr>
                <w:rFonts w:eastAsia="Calibri"/>
              </w:rPr>
              <w:t>1</w:t>
            </w:r>
          </w:p>
        </w:tc>
        <w:tc>
          <w:tcPr>
            <w:tcW w:w="6663" w:type="dxa"/>
          </w:tcPr>
          <w:p w:rsidR="00F54443" w:rsidRPr="00A03BC1" w:rsidRDefault="00F54443" w:rsidP="00F54443">
            <w:pPr>
              <w:pStyle w:val="Header"/>
              <w:spacing w:after="200" w:line="276" w:lineRule="auto"/>
              <w:jc w:val="both"/>
              <w:rPr>
                <w:rFonts w:eastAsia="Calibri"/>
              </w:rPr>
            </w:pPr>
            <w:r w:rsidRPr="00A03BC1">
              <w:rPr>
                <w:rFonts w:eastAsia="Calibri"/>
              </w:rPr>
              <w:t xml:space="preserve">Please demonstrate your understanding of the scope of services required and set out your methodology for delivering the contract to time and to budget. </w:t>
            </w:r>
          </w:p>
          <w:p w:rsidR="00F54443" w:rsidRPr="00A03BC1" w:rsidRDefault="00F54443" w:rsidP="00F54443">
            <w:pPr>
              <w:pStyle w:val="Header"/>
              <w:spacing w:after="200" w:line="276" w:lineRule="auto"/>
              <w:jc w:val="both"/>
              <w:rPr>
                <w:iCs/>
              </w:rPr>
            </w:pPr>
            <w:r w:rsidRPr="00A03BC1">
              <w:rPr>
                <w:rFonts w:eastAsia="Calibri"/>
              </w:rPr>
              <w:t xml:space="preserve">Your response should include a detailed schedule/work plan, </w:t>
            </w:r>
            <w:r w:rsidRPr="00A03BC1">
              <w:rPr>
                <w:iCs/>
              </w:rPr>
              <w:t>identifying number of days to be worked and highlighting key milestones</w:t>
            </w:r>
          </w:p>
          <w:p w:rsidR="00F54443" w:rsidRPr="00A03BC1" w:rsidRDefault="00BC5D78" w:rsidP="00F54443">
            <w:pPr>
              <w:pStyle w:val="Header"/>
              <w:spacing w:after="200" w:line="276" w:lineRule="auto"/>
              <w:jc w:val="both"/>
              <w:rPr>
                <w:rFonts w:eastAsia="Calibri"/>
                <w:u w:val="single"/>
              </w:rPr>
            </w:pPr>
            <w:r w:rsidRPr="00A03BC1">
              <w:rPr>
                <w:iCs/>
                <w:u w:val="single"/>
              </w:rPr>
              <w:t>Please provide a maximum 6 sides A4 (12pt text) in response to this question.</w:t>
            </w:r>
          </w:p>
        </w:tc>
        <w:tc>
          <w:tcPr>
            <w:tcW w:w="1665" w:type="dxa"/>
          </w:tcPr>
          <w:p w:rsidR="00F54443" w:rsidRPr="00736EE6" w:rsidRDefault="00F54443" w:rsidP="00F54443">
            <w:pPr>
              <w:jc w:val="both"/>
            </w:pPr>
            <w:r>
              <w:t>30</w:t>
            </w:r>
          </w:p>
        </w:tc>
      </w:tr>
      <w:tr w:rsidR="00F54443" w:rsidRPr="00736EE6" w:rsidTr="00F54443">
        <w:tc>
          <w:tcPr>
            <w:tcW w:w="567" w:type="dxa"/>
          </w:tcPr>
          <w:p w:rsidR="00F54443" w:rsidRPr="00736EE6" w:rsidDel="0022700B" w:rsidRDefault="00F54443" w:rsidP="00F54443">
            <w:pPr>
              <w:jc w:val="both"/>
            </w:pPr>
            <w:r>
              <w:t>2</w:t>
            </w:r>
          </w:p>
        </w:tc>
        <w:tc>
          <w:tcPr>
            <w:tcW w:w="6663" w:type="dxa"/>
          </w:tcPr>
          <w:p w:rsidR="00F54443" w:rsidRPr="00A03BC1" w:rsidRDefault="00F54443" w:rsidP="00F54443">
            <w:pPr>
              <w:jc w:val="both"/>
            </w:pPr>
            <w:r w:rsidRPr="00A03BC1">
              <w:t xml:space="preserve"> Please demonstrate your experience in delivering similar feasibility studies in respect of developing funding programmes (grant and commissioning) and working with multiple stakeholders.  </w:t>
            </w:r>
          </w:p>
          <w:p w:rsidR="00F54443" w:rsidRPr="00A03BC1" w:rsidRDefault="00F54443" w:rsidP="00F54443">
            <w:pPr>
              <w:jc w:val="both"/>
            </w:pPr>
          </w:p>
          <w:p w:rsidR="00F54443" w:rsidRPr="00A03BC1" w:rsidRDefault="00F54443" w:rsidP="00F54443">
            <w:pPr>
              <w:spacing w:line="240" w:lineRule="auto"/>
              <w:jc w:val="both"/>
            </w:pPr>
            <w:r w:rsidRPr="00A03BC1">
              <w:t>Please provide details of two similar contracts delivered in the last three years and contact details for referees.</w:t>
            </w:r>
          </w:p>
          <w:p w:rsidR="00F54443" w:rsidRPr="00A03BC1" w:rsidRDefault="00F54443" w:rsidP="00F54443">
            <w:pPr>
              <w:spacing w:line="240" w:lineRule="auto"/>
              <w:jc w:val="both"/>
            </w:pPr>
          </w:p>
          <w:p w:rsidR="00F54443" w:rsidRPr="00A03BC1" w:rsidRDefault="00BC5D78" w:rsidP="00F54443">
            <w:pPr>
              <w:spacing w:line="240" w:lineRule="auto"/>
              <w:jc w:val="both"/>
              <w:rPr>
                <w:u w:val="single"/>
              </w:rPr>
            </w:pPr>
            <w:r w:rsidRPr="00A03BC1">
              <w:rPr>
                <w:iCs/>
                <w:u w:val="single"/>
              </w:rPr>
              <w:t>Please provide a maximum 2 sides A4 (12pt text) in response to this question.</w:t>
            </w:r>
          </w:p>
          <w:p w:rsidR="00F54443" w:rsidRPr="00A03BC1" w:rsidRDefault="00F54443" w:rsidP="00F54443">
            <w:pPr>
              <w:jc w:val="both"/>
            </w:pPr>
          </w:p>
        </w:tc>
        <w:tc>
          <w:tcPr>
            <w:tcW w:w="1665" w:type="dxa"/>
          </w:tcPr>
          <w:p w:rsidR="00F54443" w:rsidRPr="00736EE6" w:rsidRDefault="00F54443" w:rsidP="00F54443">
            <w:pPr>
              <w:pStyle w:val="Header"/>
              <w:spacing w:after="200" w:line="276" w:lineRule="auto"/>
              <w:jc w:val="both"/>
              <w:rPr>
                <w:rFonts w:eastAsia="Calibri"/>
              </w:rPr>
            </w:pPr>
            <w:r w:rsidRPr="00736EE6">
              <w:rPr>
                <w:rFonts w:eastAsia="Calibri"/>
              </w:rPr>
              <w:t>25</w:t>
            </w:r>
          </w:p>
        </w:tc>
      </w:tr>
      <w:tr w:rsidR="00F54443" w:rsidRPr="00736EE6" w:rsidTr="00F54443">
        <w:tc>
          <w:tcPr>
            <w:tcW w:w="567" w:type="dxa"/>
          </w:tcPr>
          <w:p w:rsidR="00F54443" w:rsidRPr="00736EE6" w:rsidDel="0034127A" w:rsidRDefault="00F54443" w:rsidP="00F54443">
            <w:pPr>
              <w:jc w:val="both"/>
            </w:pPr>
            <w:r>
              <w:t>3</w:t>
            </w:r>
          </w:p>
        </w:tc>
        <w:tc>
          <w:tcPr>
            <w:tcW w:w="6663" w:type="dxa"/>
          </w:tcPr>
          <w:p w:rsidR="00F54443" w:rsidRPr="00A03BC1" w:rsidRDefault="00F54443" w:rsidP="00F54443">
            <w:pPr>
              <w:jc w:val="both"/>
            </w:pPr>
            <w:r w:rsidRPr="00A03BC1">
              <w:t xml:space="preserve"> Please detail the relevant skills and experience of the personnel who you propose to deliver this contract.  </w:t>
            </w:r>
          </w:p>
          <w:p w:rsidR="00F54443" w:rsidRPr="00A03BC1" w:rsidRDefault="00F54443" w:rsidP="00F54443">
            <w:pPr>
              <w:jc w:val="both"/>
            </w:pPr>
          </w:p>
          <w:p w:rsidR="00F54443" w:rsidRPr="00A03BC1" w:rsidRDefault="00BC5D78" w:rsidP="00F54443">
            <w:pPr>
              <w:spacing w:line="240" w:lineRule="auto"/>
              <w:jc w:val="both"/>
            </w:pPr>
            <w:r w:rsidRPr="00A03BC1">
              <w:rPr>
                <w:iCs/>
                <w:u w:val="single"/>
              </w:rPr>
              <w:t>Please provide a maximum 2 sides A4 (12pt text) in response to this question</w:t>
            </w:r>
            <w:r w:rsidRPr="00A03BC1">
              <w:rPr>
                <w:iCs/>
              </w:rPr>
              <w:t>.</w:t>
            </w:r>
          </w:p>
          <w:p w:rsidR="00F54443" w:rsidRPr="00A03BC1" w:rsidRDefault="00F54443" w:rsidP="00F54443">
            <w:pPr>
              <w:jc w:val="both"/>
            </w:pPr>
          </w:p>
        </w:tc>
        <w:tc>
          <w:tcPr>
            <w:tcW w:w="1665" w:type="dxa"/>
          </w:tcPr>
          <w:p w:rsidR="00F54443" w:rsidRPr="00736EE6" w:rsidRDefault="00F54443" w:rsidP="00F54443">
            <w:pPr>
              <w:pStyle w:val="Header"/>
              <w:spacing w:after="200" w:line="276" w:lineRule="auto"/>
              <w:jc w:val="both"/>
              <w:rPr>
                <w:rFonts w:eastAsia="Calibri"/>
              </w:rPr>
            </w:pPr>
            <w:r w:rsidRPr="00736EE6">
              <w:rPr>
                <w:rFonts w:eastAsia="Calibri"/>
              </w:rPr>
              <w:t>20</w:t>
            </w:r>
          </w:p>
        </w:tc>
      </w:tr>
      <w:tr w:rsidR="00F54443" w:rsidRPr="00736EE6" w:rsidTr="00F54443">
        <w:tc>
          <w:tcPr>
            <w:tcW w:w="567" w:type="dxa"/>
          </w:tcPr>
          <w:p w:rsidR="00F54443" w:rsidRPr="00736EE6" w:rsidDel="0034127A" w:rsidRDefault="00F54443" w:rsidP="00F54443">
            <w:pPr>
              <w:jc w:val="both"/>
            </w:pPr>
            <w:r>
              <w:t>4</w:t>
            </w:r>
          </w:p>
        </w:tc>
        <w:tc>
          <w:tcPr>
            <w:tcW w:w="6663" w:type="dxa"/>
          </w:tcPr>
          <w:p w:rsidR="00F54443" w:rsidRPr="00A03BC1" w:rsidRDefault="00F54443" w:rsidP="00F54443">
            <w:pPr>
              <w:jc w:val="both"/>
            </w:pPr>
            <w:r w:rsidRPr="00A03BC1">
              <w:t xml:space="preserve"> Please identify the risks to delivering this project to time and budget and your proposals for mitigating them.</w:t>
            </w:r>
          </w:p>
          <w:p w:rsidR="00F54443" w:rsidRPr="00A03BC1" w:rsidRDefault="00F54443" w:rsidP="00F54443">
            <w:pPr>
              <w:spacing w:line="240" w:lineRule="auto"/>
              <w:jc w:val="both"/>
              <w:rPr>
                <w:iCs/>
                <w:u w:val="single"/>
              </w:rPr>
            </w:pPr>
          </w:p>
          <w:p w:rsidR="00F54443" w:rsidRPr="00A03BC1" w:rsidRDefault="00BC5D78" w:rsidP="00F54443">
            <w:pPr>
              <w:spacing w:line="240" w:lineRule="auto"/>
              <w:jc w:val="both"/>
            </w:pPr>
            <w:r w:rsidRPr="00A03BC1">
              <w:rPr>
                <w:iCs/>
                <w:u w:val="single"/>
              </w:rPr>
              <w:t xml:space="preserve">Please provide a maximum </w:t>
            </w:r>
            <w:r w:rsidR="0027538F" w:rsidRPr="00A03BC1">
              <w:rPr>
                <w:iCs/>
                <w:u w:val="single"/>
              </w:rPr>
              <w:t>1</w:t>
            </w:r>
            <w:r w:rsidRPr="00A03BC1">
              <w:rPr>
                <w:iCs/>
                <w:u w:val="single"/>
              </w:rPr>
              <w:t xml:space="preserve"> sides A4 (12pt text) in response to this question</w:t>
            </w:r>
            <w:r w:rsidRPr="00A03BC1">
              <w:rPr>
                <w:iCs/>
              </w:rPr>
              <w:t>.</w:t>
            </w:r>
          </w:p>
          <w:p w:rsidR="00F54443" w:rsidRPr="00A03BC1" w:rsidRDefault="00F54443" w:rsidP="00F54443">
            <w:pPr>
              <w:jc w:val="both"/>
            </w:pPr>
          </w:p>
        </w:tc>
        <w:tc>
          <w:tcPr>
            <w:tcW w:w="1665" w:type="dxa"/>
          </w:tcPr>
          <w:p w:rsidR="00F54443" w:rsidRPr="00736EE6" w:rsidRDefault="00F54443" w:rsidP="00F54443">
            <w:pPr>
              <w:pStyle w:val="Header"/>
              <w:spacing w:after="200" w:line="276" w:lineRule="auto"/>
              <w:jc w:val="both"/>
              <w:rPr>
                <w:rFonts w:eastAsia="Calibri"/>
              </w:rPr>
            </w:pPr>
            <w:r>
              <w:rPr>
                <w:rFonts w:eastAsia="Calibri"/>
              </w:rPr>
              <w:t>5</w:t>
            </w:r>
          </w:p>
        </w:tc>
      </w:tr>
      <w:tr w:rsidR="00F54443" w:rsidRPr="00736EE6" w:rsidTr="00F54443">
        <w:tc>
          <w:tcPr>
            <w:tcW w:w="567" w:type="dxa"/>
          </w:tcPr>
          <w:p w:rsidR="00F54443" w:rsidRDefault="00F54443" w:rsidP="00F54443">
            <w:pPr>
              <w:jc w:val="both"/>
            </w:pPr>
          </w:p>
        </w:tc>
        <w:tc>
          <w:tcPr>
            <w:tcW w:w="6663" w:type="dxa"/>
          </w:tcPr>
          <w:p w:rsidR="00F54443" w:rsidRPr="00736EE6" w:rsidDel="0034127A" w:rsidRDefault="00F54443" w:rsidP="00F54443">
            <w:pPr>
              <w:jc w:val="both"/>
            </w:pPr>
            <w:r>
              <w:t>TOTAL</w:t>
            </w:r>
          </w:p>
        </w:tc>
        <w:tc>
          <w:tcPr>
            <w:tcW w:w="1665" w:type="dxa"/>
          </w:tcPr>
          <w:p w:rsidR="00F54443" w:rsidRPr="00736EE6" w:rsidDel="004842DB" w:rsidRDefault="00F54443" w:rsidP="00F54443">
            <w:pPr>
              <w:pStyle w:val="Header"/>
              <w:spacing w:after="200" w:line="276" w:lineRule="auto"/>
              <w:jc w:val="both"/>
              <w:rPr>
                <w:rFonts w:eastAsia="Calibri"/>
              </w:rPr>
            </w:pPr>
            <w:r>
              <w:rPr>
                <w:rFonts w:eastAsia="Calibri"/>
              </w:rPr>
              <w:t>80</w:t>
            </w:r>
          </w:p>
        </w:tc>
      </w:tr>
    </w:tbl>
    <w:p w:rsidR="00A03BC1" w:rsidRDefault="00A03BC1">
      <w:pPr>
        <w:pStyle w:val="NoSpacing"/>
        <w:rPr>
          <w:sz w:val="24"/>
          <w:szCs w:val="24"/>
        </w:rPr>
      </w:pPr>
    </w:p>
    <w:p w:rsidR="00A03BC1" w:rsidRDefault="00BC5D78">
      <w:pPr>
        <w:pStyle w:val="NoSpacing"/>
        <w:rPr>
          <w:sz w:val="24"/>
          <w:szCs w:val="24"/>
        </w:rPr>
      </w:pPr>
      <w:r w:rsidRPr="00BC5D78">
        <w:rPr>
          <w:rFonts w:ascii="Arial" w:hAnsi="Arial" w:cs="Arial"/>
          <w:sz w:val="24"/>
          <w:szCs w:val="24"/>
        </w:rPr>
        <w:t xml:space="preserve">Each question will be scored using the methodology below. </w:t>
      </w:r>
    </w:p>
    <w:p w:rsidR="00622359" w:rsidRPr="00344A69" w:rsidRDefault="00622359" w:rsidP="00622359">
      <w:pPr>
        <w:pStyle w:val="StyleArial11ptJustified"/>
        <w:ind w:left="720"/>
        <w:rPr>
          <w:sz w:val="24"/>
          <w:szCs w:val="24"/>
        </w:rPr>
      </w:pPr>
    </w:p>
    <w:p w:rsidR="00A03BC1" w:rsidRPr="00912C1A" w:rsidRDefault="00A03BC1" w:rsidP="00A03BC1">
      <w:pPr>
        <w:spacing w:line="240" w:lineRule="auto"/>
        <w:jc w:val="both"/>
      </w:pPr>
    </w:p>
    <w:p w:rsidR="00A03BC1" w:rsidRPr="00AD491A" w:rsidRDefault="00A03BC1" w:rsidP="00A03BC1">
      <w:pPr>
        <w:spacing w:line="240" w:lineRule="auto"/>
        <w:jc w:val="both"/>
        <w:rPr>
          <w:b/>
          <w:u w:val="single"/>
        </w:rPr>
      </w:pPr>
      <w:r w:rsidRPr="00AD491A">
        <w:rPr>
          <w:b/>
          <w:u w:val="single"/>
        </w:rPr>
        <w:t>Table 2</w:t>
      </w:r>
      <w:r w:rsidR="009A0B6B" w:rsidRPr="00AD491A">
        <w:rPr>
          <w:b/>
          <w:u w:val="single"/>
        </w:rPr>
        <w:t xml:space="preserve"> – scoring methodology</w:t>
      </w:r>
    </w:p>
    <w:p w:rsidR="009A0B6B" w:rsidRPr="009A0B6B" w:rsidRDefault="009A0B6B" w:rsidP="00A03BC1">
      <w:pPr>
        <w:spacing w:line="240" w:lineRule="auto"/>
        <w:jc w:val="both"/>
        <w:rPr>
          <w:u w:val="single"/>
        </w:rPr>
      </w:pPr>
    </w:p>
    <w:tbl>
      <w:tblPr>
        <w:tblW w:w="8931" w:type="dxa"/>
        <w:tblInd w:w="108" w:type="dxa"/>
        <w:tblCellMar>
          <w:left w:w="0" w:type="dxa"/>
          <w:right w:w="0" w:type="dxa"/>
        </w:tblCellMar>
        <w:tblLook w:val="04A0"/>
      </w:tblPr>
      <w:tblGrid>
        <w:gridCol w:w="2241"/>
        <w:gridCol w:w="1701"/>
        <w:gridCol w:w="4989"/>
      </w:tblGrid>
      <w:tr w:rsidR="00A03BC1" w:rsidRPr="00912C1A" w:rsidTr="00A03BC1">
        <w:tc>
          <w:tcPr>
            <w:tcW w:w="2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Very Poor</w:t>
            </w:r>
          </w:p>
          <w:p w:rsidR="00A03BC1" w:rsidRPr="00912C1A" w:rsidRDefault="00A03BC1" w:rsidP="00A03BC1">
            <w:pPr>
              <w:spacing w:after="240"/>
              <w:jc w:val="both"/>
              <w:rPr>
                <w:rFonts w:eastAsiaTheme="minorHAnsi"/>
              </w:rPr>
            </w:pPr>
            <w:r w:rsidRPr="00912C1A">
              <w:t> </w:t>
            </w:r>
          </w:p>
        </w:tc>
        <w:tc>
          <w:tcPr>
            <w:tcW w:w="4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 xml:space="preserve">No response or partial response and poor evidence provided in support of it.  Does not give Arts Council England </w:t>
            </w:r>
            <w:proofErr w:type="gramStart"/>
            <w:r w:rsidRPr="00912C1A">
              <w:rPr>
                <w:rFonts w:eastAsiaTheme="minorHAnsi"/>
                <w:color w:val="000000"/>
                <w:spacing w:val="-8"/>
              </w:rPr>
              <w:t>confidence in the ability of the Bidder to deliver the Contract and/or our requirements are</w:t>
            </w:r>
            <w:proofErr w:type="gramEnd"/>
            <w:r w:rsidRPr="00912C1A">
              <w:rPr>
                <w:rFonts w:eastAsiaTheme="minorHAnsi"/>
                <w:color w:val="000000"/>
                <w:spacing w:val="-8"/>
              </w:rPr>
              <w:t xml:space="preserve"> not met in most respects.</w:t>
            </w:r>
          </w:p>
        </w:tc>
      </w:tr>
      <w:tr w:rsidR="00A03BC1" w:rsidRPr="00912C1A" w:rsidTr="00A03BC1">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Weak</w:t>
            </w:r>
          </w:p>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 xml:space="preserve">Response is supported by a weak standard of evidence in some areas giving rise to concern about the ability of the Bidder to deliver the Contract and/or our requirements are not met in some respects. </w:t>
            </w:r>
          </w:p>
        </w:tc>
      </w:tr>
      <w:tr w:rsidR="00A03BC1" w:rsidRPr="00912C1A" w:rsidTr="00A03BC1">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Satisfactory</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Response is satisfactory and supported by a satisfactory standard of evidence. Gives Arts Council England confidence in the ability of the bidder to deliver the contract, meets the requirements in most respects.</w:t>
            </w:r>
          </w:p>
        </w:tc>
      </w:tr>
      <w:tr w:rsidR="00A03BC1" w:rsidRPr="00912C1A" w:rsidTr="00A03BC1">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Good</w:t>
            </w:r>
          </w:p>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 xml:space="preserve">Response is comprehensive and supported by good standard of evidence. Gives Arts Council England a high level confidence in the ability of the Bidder to deliver the contract and meets Arts Council </w:t>
            </w:r>
            <w:proofErr w:type="gramStart"/>
            <w:r w:rsidRPr="00912C1A">
              <w:rPr>
                <w:rFonts w:eastAsiaTheme="minorHAnsi"/>
                <w:color w:val="000000"/>
                <w:spacing w:val="-8"/>
              </w:rPr>
              <w:t>England ’s</w:t>
            </w:r>
            <w:proofErr w:type="gramEnd"/>
            <w:r w:rsidRPr="00912C1A">
              <w:rPr>
                <w:rFonts w:eastAsiaTheme="minorHAnsi"/>
                <w:color w:val="000000"/>
                <w:spacing w:val="-8"/>
              </w:rPr>
              <w:t xml:space="preserve"> requirements.</w:t>
            </w:r>
          </w:p>
        </w:tc>
      </w:tr>
      <w:tr w:rsidR="00A03BC1" w:rsidRPr="00912C1A" w:rsidTr="00A03BC1">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left="720"/>
              <w:jc w:val="both"/>
              <w:rPr>
                <w:rFonts w:eastAsiaTheme="minorHAnsi"/>
                <w:spacing w:val="-8"/>
              </w:rPr>
            </w:pPr>
            <w:r w:rsidRPr="00912C1A">
              <w:rPr>
                <w:rFonts w:eastAsiaTheme="minorHAnsi"/>
                <w:color w:val="000000"/>
                <w:spacing w:val="-8"/>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Very Good</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Response is comprehensive and supported by a very good standard of evidence meeting Arts Council England requirements and may exceed them in some respects. Gives Arts Council England a very good level of confidence in the ability of the Bidder to deliver the contract.</w:t>
            </w:r>
          </w:p>
        </w:tc>
      </w:tr>
      <w:tr w:rsidR="00A03BC1" w:rsidRPr="00912C1A" w:rsidTr="00A03BC1">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ind w:right="290"/>
              <w:jc w:val="both"/>
              <w:rPr>
                <w:rFonts w:eastAsiaTheme="minorHAnsi"/>
                <w:spacing w:val="-8"/>
              </w:rPr>
            </w:pPr>
            <w:r w:rsidRPr="00912C1A">
              <w:rPr>
                <w:rFonts w:eastAsiaTheme="minorHAnsi"/>
                <w:color w:val="000000"/>
                <w:spacing w:val="-8"/>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Exceptional</w:t>
            </w:r>
          </w:p>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A03BC1" w:rsidRPr="00912C1A" w:rsidRDefault="00A03BC1" w:rsidP="00A03BC1">
            <w:pPr>
              <w:spacing w:line="240" w:lineRule="auto"/>
              <w:jc w:val="both"/>
              <w:rPr>
                <w:rFonts w:eastAsiaTheme="minorHAnsi"/>
                <w:spacing w:val="-8"/>
              </w:rPr>
            </w:pPr>
            <w:r w:rsidRPr="00912C1A">
              <w:rPr>
                <w:rFonts w:eastAsiaTheme="minorHAnsi"/>
                <w:color w:val="000000"/>
                <w:spacing w:val="-8"/>
              </w:rPr>
              <w:t xml:space="preserve">Response is very comprehensive and supported by a high standard of evidence. Gives Arts Council </w:t>
            </w:r>
            <w:proofErr w:type="gramStart"/>
            <w:r w:rsidRPr="00912C1A">
              <w:rPr>
                <w:rFonts w:eastAsiaTheme="minorHAnsi"/>
                <w:color w:val="000000"/>
                <w:spacing w:val="-8"/>
              </w:rPr>
              <w:t>England  a</w:t>
            </w:r>
            <w:proofErr w:type="gramEnd"/>
            <w:r w:rsidRPr="00912C1A">
              <w:rPr>
                <w:rFonts w:eastAsiaTheme="minorHAnsi"/>
                <w:color w:val="000000"/>
                <w:spacing w:val="-8"/>
              </w:rPr>
              <w:t xml:space="preserve"> very high level of confidence in the ability of the Bidder to deliver the contract.  May exceed Arts Council England’s requirements in several respects. </w:t>
            </w:r>
          </w:p>
        </w:tc>
      </w:tr>
    </w:tbl>
    <w:p w:rsidR="00A03BC1" w:rsidRPr="00912C1A" w:rsidRDefault="00A03BC1" w:rsidP="00A03BC1">
      <w:pPr>
        <w:spacing w:line="240" w:lineRule="auto"/>
        <w:jc w:val="both"/>
      </w:pPr>
    </w:p>
    <w:p w:rsidR="004842DB" w:rsidRPr="002F6A9F" w:rsidRDefault="004842DB" w:rsidP="004842DB">
      <w:pPr>
        <w:pStyle w:val="AppNumbers"/>
        <w:numPr>
          <w:ilvl w:val="0"/>
          <w:numId w:val="0"/>
        </w:numPr>
        <w:spacing w:line="360" w:lineRule="auto"/>
        <w:jc w:val="both"/>
      </w:pPr>
    </w:p>
    <w:p w:rsidR="00A03BC1" w:rsidRDefault="008374EA">
      <w:pPr>
        <w:pStyle w:val="StyleArial11ptJustified"/>
        <w:numPr>
          <w:ilvl w:val="0"/>
          <w:numId w:val="36"/>
        </w:numPr>
        <w:spacing w:line="360" w:lineRule="auto"/>
        <w:rPr>
          <w:b/>
          <w:sz w:val="24"/>
        </w:rPr>
      </w:pPr>
      <w:r>
        <w:rPr>
          <w:b/>
          <w:sz w:val="24"/>
        </w:rPr>
        <w:t xml:space="preserve"> </w:t>
      </w:r>
      <w:r w:rsidR="00BC5D78" w:rsidRPr="00BC5D78">
        <w:rPr>
          <w:b/>
          <w:sz w:val="24"/>
        </w:rPr>
        <w:t xml:space="preserve">Price criteria </w:t>
      </w:r>
    </w:p>
    <w:p w:rsidR="004842DB" w:rsidRPr="002F6A9F" w:rsidRDefault="004842DB" w:rsidP="004842DB">
      <w:pPr>
        <w:spacing w:line="240" w:lineRule="auto"/>
        <w:jc w:val="both"/>
      </w:pPr>
      <w:r>
        <w:rPr>
          <w:b/>
        </w:rPr>
        <w:t>20</w:t>
      </w:r>
      <w:r w:rsidRPr="00E86743">
        <w:rPr>
          <w:b/>
        </w:rPr>
        <w:t xml:space="preserve"> marks</w:t>
      </w:r>
      <w:r w:rsidRPr="002F6A9F">
        <w:t xml:space="preserve"> will be awarded to the lowest priced bid and the remaining bidders will be allocated scores based on their deviation from this figure. Your total costs figure including VAT and expenses</w:t>
      </w:r>
      <w:r>
        <w:t xml:space="preserve"> in the schedule of charges below</w:t>
      </w:r>
      <w:r w:rsidRPr="002F6A9F">
        <w:t xml:space="preserve"> will be used to score this question.</w:t>
      </w:r>
    </w:p>
    <w:p w:rsidR="004842DB" w:rsidRPr="002F6A9F" w:rsidRDefault="004842DB" w:rsidP="004842DB">
      <w:pPr>
        <w:spacing w:line="240" w:lineRule="auto"/>
        <w:ind w:left="360"/>
        <w:jc w:val="both"/>
      </w:pPr>
    </w:p>
    <w:p w:rsidR="004842DB" w:rsidRPr="002F6A9F" w:rsidRDefault="004842DB" w:rsidP="004842DB">
      <w:pPr>
        <w:spacing w:line="240" w:lineRule="auto"/>
        <w:jc w:val="both"/>
      </w:pPr>
      <w:r w:rsidRPr="002F6A9F">
        <w:t>For example, if the lowest price is £100 and the second lowest price is £1</w:t>
      </w:r>
      <w:r>
        <w:t>25</w:t>
      </w:r>
      <w:r w:rsidRPr="002F6A9F">
        <w:t xml:space="preserve"> then the lowest priced bidder gets </w:t>
      </w:r>
      <w:r>
        <w:t>20</w:t>
      </w:r>
      <w:r w:rsidRPr="002F6A9F">
        <w:t xml:space="preserve">% (full marks) for price and the second placed bidder gets </w:t>
      </w:r>
      <w:r>
        <w:t>15</w:t>
      </w:r>
      <w:r w:rsidRPr="002F6A9F">
        <w:t>% and so on. (</w:t>
      </w:r>
      <w:r>
        <w:t>25</w:t>
      </w:r>
      <w:r w:rsidRPr="002F6A9F">
        <w:t xml:space="preserve">/100 x </w:t>
      </w:r>
      <w:r>
        <w:t>35</w:t>
      </w:r>
      <w:r w:rsidRPr="002F6A9F">
        <w:t xml:space="preserve"> = </w:t>
      </w:r>
      <w:r>
        <w:t>5</w:t>
      </w:r>
      <w:r w:rsidRPr="002F6A9F">
        <w:t xml:space="preserve"> marks; </w:t>
      </w:r>
      <w:r>
        <w:t>20</w:t>
      </w:r>
      <w:r w:rsidRPr="002F6A9F">
        <w:t xml:space="preserve"> – </w:t>
      </w:r>
      <w:r>
        <w:t>5</w:t>
      </w:r>
      <w:r w:rsidRPr="002F6A9F">
        <w:t xml:space="preserve"> = </w:t>
      </w:r>
      <w:r>
        <w:t>15</w:t>
      </w:r>
      <w:r w:rsidRPr="002F6A9F">
        <w:t xml:space="preserve"> marks)</w:t>
      </w:r>
    </w:p>
    <w:p w:rsidR="004842DB" w:rsidRPr="002F6A9F" w:rsidRDefault="004842DB" w:rsidP="004842DB">
      <w:pPr>
        <w:spacing w:line="240" w:lineRule="auto"/>
        <w:jc w:val="both"/>
      </w:pPr>
    </w:p>
    <w:p w:rsidR="004842DB" w:rsidRDefault="004842DB" w:rsidP="004842DB">
      <w:pPr>
        <w:spacing w:line="240" w:lineRule="auto"/>
        <w:jc w:val="both"/>
        <w:rPr>
          <w:b/>
        </w:rPr>
      </w:pPr>
      <w:r w:rsidRPr="002F6A9F">
        <w:rPr>
          <w:b/>
        </w:rPr>
        <w:t>The bidder with the highest score when the quality and price marks are added up will be the preferred bidder.</w:t>
      </w:r>
    </w:p>
    <w:p w:rsidR="004842DB" w:rsidRDefault="004842DB" w:rsidP="004842DB">
      <w:pPr>
        <w:spacing w:line="240" w:lineRule="auto"/>
        <w:jc w:val="both"/>
        <w:rPr>
          <w:b/>
        </w:rPr>
      </w:pPr>
    </w:p>
    <w:p w:rsidR="004842DB" w:rsidRPr="008374EA" w:rsidRDefault="00BC5D78" w:rsidP="004842DB">
      <w:pPr>
        <w:pStyle w:val="Heading"/>
        <w:rPr>
          <w:rFonts w:cs="Arial"/>
          <w:b/>
          <w:bCs/>
          <w:sz w:val="24"/>
          <w:szCs w:val="22"/>
        </w:rPr>
      </w:pPr>
      <w:r w:rsidRPr="00BC5D78">
        <w:rPr>
          <w:rFonts w:cs="Arial"/>
          <w:b/>
          <w:bCs/>
          <w:sz w:val="24"/>
          <w:szCs w:val="22"/>
        </w:rPr>
        <w:t xml:space="preserve">Table of Charges  </w:t>
      </w:r>
    </w:p>
    <w:p w:rsidR="008374EA" w:rsidRDefault="008374EA" w:rsidP="008374EA">
      <w:pPr>
        <w:tabs>
          <w:tab w:val="left" w:pos="-720"/>
        </w:tabs>
        <w:suppressAutoHyphens/>
        <w:jc w:val="both"/>
      </w:pPr>
      <w:r>
        <w:t>Please use the template below to</w:t>
      </w:r>
      <w:r w:rsidRPr="00A4790E">
        <w:t xml:space="preserve"> estimat</w:t>
      </w:r>
      <w:r>
        <w:t>e</w:t>
      </w:r>
      <w:r w:rsidRPr="00A4790E">
        <w:t xml:space="preserve"> the number of days</w:t>
      </w:r>
      <w:r>
        <w:t>,</w:t>
      </w:r>
      <w:r w:rsidRPr="00A4790E">
        <w:t xml:space="preserve"> travel and subsistence costs associated with their bid. The total fixed price will be inclusive of VAT</w:t>
      </w:r>
      <w:r>
        <w:t>,</w:t>
      </w:r>
      <w:r w:rsidRPr="00A4790E">
        <w:t xml:space="preserve"> inclusive of expenses and all costs to be incurred.</w:t>
      </w:r>
      <w:r>
        <w:t xml:space="preserve">  This table will be used to undertake the evaluation of the Price Criteria.</w:t>
      </w:r>
    </w:p>
    <w:p w:rsidR="008374EA" w:rsidRDefault="008374EA" w:rsidP="004842DB">
      <w:pPr>
        <w:pStyle w:val="Header"/>
        <w:rPr>
          <w:szCs w:val="22"/>
        </w:rPr>
      </w:pPr>
    </w:p>
    <w:p w:rsidR="004842DB" w:rsidRPr="00A4790E" w:rsidRDefault="004842DB" w:rsidP="004842DB">
      <w:pPr>
        <w:pStyle w:val="Header"/>
        <w:rPr>
          <w:szCs w:val="22"/>
        </w:rPr>
      </w:pPr>
      <w:r w:rsidRPr="00A4790E">
        <w:rPr>
          <w:szCs w:val="22"/>
        </w:rPr>
        <w:t xml:space="preserve">VAT is chargeable on the services to be provided and this will be taken into account in the overall cost of this procurement contract.  </w:t>
      </w:r>
    </w:p>
    <w:p w:rsidR="004842DB" w:rsidRDefault="004842DB"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BF5641" w:rsidRDefault="00BF5641" w:rsidP="004842DB">
      <w:pPr>
        <w:pStyle w:val="StyleArial11ptJustified"/>
        <w:rPr>
          <w:b/>
          <w:color w:val="000000"/>
          <w:sz w:val="24"/>
          <w:highlight w:val="yellow"/>
        </w:rPr>
      </w:pPr>
    </w:p>
    <w:p w:rsidR="00BF5641" w:rsidRDefault="00BF5641" w:rsidP="004842DB">
      <w:pPr>
        <w:pStyle w:val="StyleArial11ptJustified"/>
        <w:rPr>
          <w:b/>
          <w:color w:val="000000"/>
          <w:sz w:val="24"/>
          <w:highlight w:val="yellow"/>
        </w:rPr>
      </w:pPr>
    </w:p>
    <w:p w:rsidR="00BF5641" w:rsidRDefault="00BF5641" w:rsidP="004842DB">
      <w:pPr>
        <w:pStyle w:val="StyleArial11ptJustified"/>
        <w:rPr>
          <w:b/>
          <w:color w:val="000000"/>
          <w:sz w:val="24"/>
          <w:highlight w:val="yellow"/>
        </w:rPr>
      </w:pPr>
    </w:p>
    <w:p w:rsidR="00BF5641" w:rsidRDefault="00BF5641"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DE30A8" w:rsidRDefault="00DE30A8" w:rsidP="004842DB">
      <w:pPr>
        <w:pStyle w:val="StyleArial11ptJustified"/>
        <w:rPr>
          <w:b/>
          <w:color w:val="000000"/>
          <w:sz w:val="24"/>
          <w:highlight w:val="yellow"/>
        </w:rPr>
      </w:pPr>
    </w:p>
    <w:p w:rsidR="00AD491A" w:rsidRDefault="00AD491A" w:rsidP="004842DB">
      <w:pPr>
        <w:pStyle w:val="StyleArial11ptJustified"/>
        <w:rPr>
          <w:b/>
          <w:color w:val="000000"/>
          <w:sz w:val="24"/>
          <w:highlight w:val="yellow"/>
        </w:rPr>
      </w:pPr>
    </w:p>
    <w:p w:rsidR="00AD491A" w:rsidRPr="00094C68" w:rsidRDefault="00AD491A" w:rsidP="004842DB">
      <w:pPr>
        <w:pStyle w:val="StyleArial11ptJustified"/>
        <w:rPr>
          <w:b/>
          <w:color w:val="000000"/>
          <w:sz w:val="24"/>
          <w:highlight w:val="yellow"/>
        </w:rPr>
      </w:pPr>
    </w:p>
    <w:p w:rsidR="00094C68" w:rsidRPr="009A0B6B" w:rsidRDefault="00BC5D78" w:rsidP="004842DB">
      <w:pPr>
        <w:pStyle w:val="StyleArial11ptJustified"/>
        <w:rPr>
          <w:b/>
          <w:color w:val="000000"/>
          <w:sz w:val="24"/>
          <w:u w:val="single"/>
        </w:rPr>
      </w:pPr>
      <w:r w:rsidRPr="009A0B6B">
        <w:rPr>
          <w:b/>
          <w:color w:val="000000"/>
          <w:sz w:val="24"/>
          <w:u w:val="single"/>
        </w:rPr>
        <w:t>Table 2: Template for Pricing</w:t>
      </w:r>
    </w:p>
    <w:p w:rsidR="004842DB" w:rsidRDefault="004842DB" w:rsidP="004842DB">
      <w:pPr>
        <w:tabs>
          <w:tab w:val="left" w:pos="-720"/>
        </w:tabs>
        <w:suppressAutoHyphens/>
        <w:jc w:val="both"/>
        <w:rPr>
          <w:b/>
          <w:color w:val="00000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7"/>
        <w:gridCol w:w="1275"/>
        <w:gridCol w:w="1560"/>
        <w:gridCol w:w="1275"/>
        <w:gridCol w:w="850"/>
        <w:gridCol w:w="850"/>
      </w:tblGrid>
      <w:tr w:rsidR="00736E1C" w:rsidTr="00736E1C">
        <w:tc>
          <w:tcPr>
            <w:tcW w:w="3655" w:type="dxa"/>
            <w:gridSpan w:val="2"/>
            <w:tcBorders>
              <w:top w:val="nil"/>
              <w:left w:val="nil"/>
              <w:bottom w:val="single" w:sz="8" w:space="0" w:color="000000"/>
              <w:right w:val="single" w:sz="4" w:space="0" w:color="000000"/>
            </w:tcBorders>
          </w:tcPr>
          <w:p w:rsidR="00736E1C" w:rsidRDefault="00736E1C" w:rsidP="00736E1C">
            <w:pPr>
              <w:pStyle w:val="Header"/>
              <w:rPr>
                <w:b/>
                <w:sz w:val="20"/>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hideMark/>
          </w:tcPr>
          <w:p w:rsidR="00736E1C" w:rsidRDefault="00736E1C" w:rsidP="005212A2">
            <w:pPr>
              <w:pStyle w:val="Header"/>
              <w:rPr>
                <w:b/>
                <w:sz w:val="20"/>
              </w:rPr>
            </w:pPr>
            <w:r>
              <w:rPr>
                <w:b/>
                <w:sz w:val="20"/>
              </w:rPr>
              <w:t>e.g. Project Manager</w:t>
            </w:r>
          </w:p>
        </w:tc>
        <w:tc>
          <w:tcPr>
            <w:tcW w:w="1560" w:type="dxa"/>
            <w:tcBorders>
              <w:top w:val="single" w:sz="4" w:space="0" w:color="000000"/>
              <w:left w:val="single" w:sz="4" w:space="0" w:color="000000"/>
              <w:bottom w:val="single" w:sz="8" w:space="0" w:color="000000"/>
              <w:right w:val="single" w:sz="4" w:space="0" w:color="000000"/>
            </w:tcBorders>
            <w:shd w:val="clear" w:color="auto" w:fill="F2F2F2"/>
            <w:hideMark/>
          </w:tcPr>
          <w:p w:rsidR="00736E1C" w:rsidRDefault="00736E1C" w:rsidP="00736E1C">
            <w:pPr>
              <w:pStyle w:val="Header"/>
              <w:rPr>
                <w:b/>
                <w:sz w:val="20"/>
              </w:rPr>
            </w:pPr>
            <w:r>
              <w:rPr>
                <w:b/>
                <w:sz w:val="20"/>
              </w:rPr>
              <w:t xml:space="preserve">e.g. Senior Consultant/manager/researcher </w:t>
            </w: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736E1C" w:rsidRDefault="00736E1C" w:rsidP="00736E1C">
            <w:pPr>
              <w:pStyle w:val="Header"/>
              <w:rPr>
                <w:b/>
                <w:sz w:val="18"/>
                <w:szCs w:val="18"/>
              </w:rPr>
            </w:pPr>
            <w:r>
              <w:rPr>
                <w:b/>
                <w:sz w:val="18"/>
                <w:szCs w:val="18"/>
              </w:rPr>
              <w:t xml:space="preserve">Junior </w:t>
            </w:r>
          </w:p>
          <w:p w:rsidR="00736E1C" w:rsidRDefault="00736E1C" w:rsidP="00736E1C">
            <w:pPr>
              <w:pStyle w:val="Header"/>
              <w:rPr>
                <w:b/>
                <w:sz w:val="18"/>
                <w:szCs w:val="18"/>
              </w:rPr>
            </w:pPr>
            <w:r>
              <w:rPr>
                <w:b/>
                <w:sz w:val="18"/>
                <w:szCs w:val="18"/>
              </w:rPr>
              <w:t xml:space="preserve">Consultant/equivalent </w:t>
            </w:r>
          </w:p>
          <w:p w:rsidR="00736E1C" w:rsidRDefault="00736E1C" w:rsidP="00736E1C">
            <w:pPr>
              <w:pStyle w:val="Header"/>
              <w:rPr>
                <w:b/>
                <w:sz w:val="20"/>
              </w:rPr>
            </w:pPr>
          </w:p>
          <w:p w:rsidR="00736E1C" w:rsidRDefault="00736E1C" w:rsidP="00736E1C">
            <w:pPr>
              <w:pStyle w:val="Header"/>
              <w:rPr>
                <w:b/>
                <w:sz w:val="20"/>
              </w:rPr>
            </w:pP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736E1C" w:rsidRPr="00AD74FB" w:rsidRDefault="00736E1C" w:rsidP="00736E1C">
            <w:pPr>
              <w:spacing w:line="240" w:lineRule="auto"/>
              <w:rPr>
                <w:b/>
                <w:sz w:val="20"/>
                <w:szCs w:val="20"/>
              </w:rPr>
            </w:pPr>
            <w:r>
              <w:rPr>
                <w:b/>
                <w:sz w:val="20"/>
                <w:szCs w:val="20"/>
              </w:rPr>
              <w:t>Total Days</w:t>
            </w: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736E1C" w:rsidRPr="00AD74FB" w:rsidRDefault="00736E1C" w:rsidP="00736E1C">
            <w:pPr>
              <w:spacing w:line="240" w:lineRule="auto"/>
              <w:rPr>
                <w:b/>
                <w:sz w:val="20"/>
                <w:szCs w:val="20"/>
              </w:rPr>
            </w:pPr>
            <w:r>
              <w:rPr>
                <w:b/>
                <w:sz w:val="20"/>
                <w:szCs w:val="20"/>
              </w:rPr>
              <w:t>Total Fees (£)</w:t>
            </w:r>
          </w:p>
        </w:tc>
      </w:tr>
      <w:tr w:rsidR="00736E1C" w:rsidTr="00736E1C">
        <w:tc>
          <w:tcPr>
            <w:tcW w:w="3655" w:type="dxa"/>
            <w:gridSpan w:val="2"/>
            <w:tcBorders>
              <w:top w:val="single" w:sz="8" w:space="0" w:color="000000"/>
              <w:left w:val="single" w:sz="8" w:space="0" w:color="000000"/>
              <w:bottom w:val="single" w:sz="8" w:space="0" w:color="000000"/>
              <w:right w:val="single" w:sz="8" w:space="0" w:color="000000"/>
            </w:tcBorders>
            <w:shd w:val="clear" w:color="auto" w:fill="F2F2F2"/>
          </w:tcPr>
          <w:p w:rsidR="00736E1C" w:rsidRDefault="00736E1C" w:rsidP="00736E1C">
            <w:pPr>
              <w:pStyle w:val="Header"/>
              <w:rPr>
                <w:b/>
                <w:i/>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736E1C" w:rsidRDefault="00736E1C" w:rsidP="00736E1C">
            <w:pPr>
              <w:pStyle w:val="Header"/>
              <w:rPr>
                <w:b/>
                <w:i/>
                <w:sz w:val="20"/>
              </w:rPr>
            </w:pPr>
            <w:r>
              <w:rPr>
                <w:b/>
                <w:i/>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hideMark/>
          </w:tcPr>
          <w:p w:rsidR="00736E1C" w:rsidRDefault="00736E1C" w:rsidP="00736E1C">
            <w:pPr>
              <w:pStyle w:val="Header"/>
              <w:rPr>
                <w:b/>
                <w:sz w:val="20"/>
              </w:rPr>
            </w:pPr>
            <w:r>
              <w:rPr>
                <w:b/>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736E1C" w:rsidRDefault="00736E1C" w:rsidP="00736E1C">
            <w:pPr>
              <w:pStyle w:val="Header"/>
              <w:rPr>
                <w:b/>
                <w:sz w:val="20"/>
              </w:rPr>
            </w:pPr>
            <w:r>
              <w:rPr>
                <w:b/>
                <w:sz w:val="20"/>
              </w:rPr>
              <w:t>e.g. £200</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736E1C" w:rsidRDefault="00736E1C" w:rsidP="00736E1C">
            <w:pPr>
              <w:pStyle w:val="Header"/>
              <w:rPr>
                <w:b/>
                <w:sz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736E1C" w:rsidRDefault="00736E1C" w:rsidP="00736E1C">
            <w:pPr>
              <w:pStyle w:val="Header"/>
              <w:rPr>
                <w:b/>
                <w:sz w:val="20"/>
              </w:rPr>
            </w:pPr>
          </w:p>
        </w:tc>
      </w:tr>
      <w:tr w:rsidR="00736E1C" w:rsidTr="00736E1C">
        <w:tc>
          <w:tcPr>
            <w:tcW w:w="2518" w:type="dxa"/>
            <w:tcBorders>
              <w:top w:val="single" w:sz="8" w:space="0" w:color="000000"/>
              <w:left w:val="single" w:sz="4" w:space="0" w:color="000000"/>
              <w:bottom w:val="single" w:sz="4" w:space="0" w:color="000000"/>
              <w:right w:val="single" w:sz="4" w:space="0" w:color="000000"/>
            </w:tcBorders>
            <w:shd w:val="clear" w:color="auto" w:fill="F2F2F2"/>
          </w:tcPr>
          <w:p w:rsidR="00736E1C" w:rsidRDefault="00736E1C" w:rsidP="00736E1C">
            <w:pPr>
              <w:pStyle w:val="Header"/>
              <w:rPr>
                <w:b/>
                <w:sz w:val="20"/>
              </w:rPr>
            </w:pPr>
          </w:p>
        </w:tc>
        <w:tc>
          <w:tcPr>
            <w:tcW w:w="1137" w:type="dxa"/>
            <w:tcBorders>
              <w:top w:val="single" w:sz="8" w:space="0" w:color="000000"/>
              <w:left w:val="single" w:sz="4" w:space="0" w:color="000000"/>
              <w:bottom w:val="single" w:sz="4" w:space="0" w:color="000000"/>
              <w:right w:val="single" w:sz="4" w:space="0" w:color="000000"/>
            </w:tcBorders>
            <w:shd w:val="clear" w:color="auto" w:fill="F2F2F2"/>
          </w:tcPr>
          <w:p w:rsidR="00736E1C" w:rsidRDefault="00736E1C" w:rsidP="00736E1C">
            <w:pPr>
              <w:pStyle w:val="Header"/>
              <w:rPr>
                <w:b/>
                <w:i/>
                <w:sz w:val="20"/>
              </w:rPr>
            </w:pPr>
            <w:r>
              <w:rPr>
                <w:b/>
                <w:i/>
                <w:sz w:val="20"/>
              </w:rPr>
              <w:t>Quantity</w:t>
            </w:r>
          </w:p>
        </w:tc>
        <w:tc>
          <w:tcPr>
            <w:tcW w:w="4110" w:type="dxa"/>
            <w:gridSpan w:val="3"/>
            <w:tcBorders>
              <w:top w:val="single" w:sz="8" w:space="0" w:color="000000"/>
              <w:left w:val="single" w:sz="4" w:space="0" w:color="000000"/>
              <w:bottom w:val="single" w:sz="4" w:space="0" w:color="000000"/>
              <w:right w:val="single" w:sz="4" w:space="0" w:color="000000"/>
            </w:tcBorders>
            <w:shd w:val="clear" w:color="auto" w:fill="F2F2F2"/>
            <w:hideMark/>
          </w:tcPr>
          <w:p w:rsidR="00736E1C" w:rsidRDefault="00736E1C" w:rsidP="00736E1C">
            <w:pPr>
              <w:pStyle w:val="Header"/>
              <w:rPr>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736E1C" w:rsidRDefault="00736E1C" w:rsidP="00736E1C">
            <w:pPr>
              <w:pStyle w:val="Header"/>
              <w:rPr>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736E1C" w:rsidRDefault="00736E1C" w:rsidP="00736E1C">
            <w:pPr>
              <w:pStyle w:val="Header"/>
              <w:rPr>
                <w:b/>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4963" w:rsidRDefault="00A601CD" w:rsidP="005212A2">
            <w:pPr>
              <w:pStyle w:val="Header"/>
              <w:spacing w:line="240" w:lineRule="auto"/>
              <w:rPr>
                <w:b/>
                <w:sz w:val="20"/>
                <w:szCs w:val="20"/>
              </w:rPr>
            </w:pPr>
            <w:proofErr w:type="spellStart"/>
            <w:r>
              <w:rPr>
                <w:b/>
                <w:sz w:val="20"/>
                <w:szCs w:val="20"/>
              </w:rPr>
              <w:t>E</w:t>
            </w:r>
            <w:r w:rsidR="008374EA">
              <w:rPr>
                <w:b/>
                <w:sz w:val="20"/>
                <w:szCs w:val="20"/>
              </w:rPr>
              <w:t>g</w:t>
            </w:r>
            <w:proofErr w:type="spellEnd"/>
            <w:r>
              <w:rPr>
                <w:b/>
                <w:sz w:val="20"/>
                <w:szCs w:val="20"/>
              </w:rPr>
              <w:t xml:space="preserve">: </w:t>
            </w:r>
            <w:r w:rsidR="00736E1C" w:rsidRPr="00524963">
              <w:rPr>
                <w:b/>
                <w:sz w:val="20"/>
                <w:szCs w:val="20"/>
              </w:rPr>
              <w:t>Inception meeting</w:t>
            </w:r>
          </w:p>
        </w:tc>
        <w:tc>
          <w:tcPr>
            <w:tcW w:w="1137" w:type="dxa"/>
            <w:tcBorders>
              <w:top w:val="single" w:sz="4" w:space="0" w:color="000000"/>
              <w:left w:val="single" w:sz="4" w:space="0" w:color="000000"/>
              <w:bottom w:val="single" w:sz="4" w:space="0" w:color="000000"/>
              <w:right w:val="single" w:sz="4" w:space="0" w:color="000000"/>
            </w:tcBorders>
            <w:shd w:val="clear" w:color="auto" w:fill="F2F2F2"/>
          </w:tcPr>
          <w:p w:rsidR="00736E1C" w:rsidRPr="00134F08" w:rsidRDefault="00736E1C" w:rsidP="00736E1C">
            <w:pPr>
              <w:pStyle w:val="Header"/>
              <w:rPr>
                <w:i/>
                <w:sz w:val="20"/>
              </w:rPr>
            </w:pPr>
            <w:r>
              <w:rPr>
                <w:i/>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Default="00736E1C" w:rsidP="00736E1C">
            <w:pPr>
              <w:pStyle w:val="Header"/>
              <w:rPr>
                <w:i/>
                <w:sz w:val="20"/>
              </w:rPr>
            </w:pPr>
            <w:r>
              <w:rPr>
                <w:i/>
                <w:sz w:val="20"/>
              </w:rPr>
              <w:t>e.g. 0.5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AD74FB" w:rsidRDefault="00736E1C" w:rsidP="00736E1C">
            <w:pPr>
              <w:pStyle w:val="Header"/>
              <w:rPr>
                <w:i/>
                <w:sz w:val="20"/>
              </w:rPr>
            </w:pPr>
            <w:r>
              <w:rPr>
                <w:i/>
                <w:sz w:val="2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Default="00736E1C" w:rsidP="00736E1C">
            <w:pPr>
              <w:pStyle w:val="Header"/>
              <w:rPr>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AD74FB" w:rsidRDefault="00736E1C" w:rsidP="00736E1C">
            <w:pPr>
              <w:pStyle w:val="Header"/>
              <w:rPr>
                <w:i/>
                <w:sz w:val="20"/>
              </w:rPr>
            </w:pPr>
            <w:r>
              <w:rPr>
                <w:i/>
                <w:sz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AD74FB" w:rsidRDefault="00736E1C" w:rsidP="00736E1C">
            <w:pPr>
              <w:pStyle w:val="Header"/>
              <w:rPr>
                <w:i/>
                <w:sz w:val="20"/>
              </w:rPr>
            </w:pPr>
            <w:r>
              <w:rPr>
                <w:i/>
                <w:sz w:val="20"/>
              </w:rPr>
              <w:t>400</w:t>
            </w:r>
          </w:p>
        </w:tc>
      </w:tr>
      <w:tr w:rsidR="005212A2"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5212A2" w:rsidRPr="005212A2" w:rsidRDefault="00A601CD" w:rsidP="005212A2">
            <w:pPr>
              <w:pStyle w:val="Header"/>
              <w:spacing w:line="240" w:lineRule="auto"/>
              <w:rPr>
                <w:b/>
                <w:sz w:val="20"/>
                <w:szCs w:val="20"/>
              </w:rPr>
            </w:pPr>
            <w:proofErr w:type="spellStart"/>
            <w:r>
              <w:rPr>
                <w:b/>
                <w:sz w:val="20"/>
                <w:szCs w:val="20"/>
              </w:rPr>
              <w:t>Eg</w:t>
            </w:r>
            <w:proofErr w:type="spellEnd"/>
            <w:r>
              <w:rPr>
                <w:b/>
                <w:sz w:val="20"/>
                <w:szCs w:val="20"/>
              </w:rPr>
              <w:t xml:space="preserve">: </w:t>
            </w:r>
            <w:r w:rsidR="005212A2">
              <w:rPr>
                <w:b/>
                <w:sz w:val="20"/>
                <w:szCs w:val="20"/>
              </w:rPr>
              <w:t>Refined plans</w:t>
            </w:r>
          </w:p>
        </w:tc>
        <w:tc>
          <w:tcPr>
            <w:tcW w:w="1137"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A03BC1" w:rsidRDefault="00A601CD">
            <w:pPr>
              <w:pStyle w:val="Header"/>
              <w:spacing w:line="240" w:lineRule="auto"/>
              <w:rPr>
                <w:b/>
                <w:sz w:val="20"/>
                <w:szCs w:val="20"/>
              </w:rPr>
            </w:pPr>
            <w:proofErr w:type="spellStart"/>
            <w:r>
              <w:rPr>
                <w:b/>
                <w:sz w:val="20"/>
                <w:szCs w:val="20"/>
              </w:rPr>
              <w:t>Eg</w:t>
            </w:r>
            <w:proofErr w:type="spellEnd"/>
            <w:r>
              <w:rPr>
                <w:b/>
                <w:sz w:val="20"/>
                <w:szCs w:val="20"/>
              </w:rPr>
              <w:t xml:space="preserve">: </w:t>
            </w:r>
            <w:r w:rsidR="00736E1C" w:rsidRPr="005212A2">
              <w:rPr>
                <w:b/>
                <w:sz w:val="20"/>
                <w:szCs w:val="20"/>
              </w:rPr>
              <w:t>Weekly project progress updates</w:t>
            </w:r>
            <w:r w:rsidR="00736E1C" w:rsidRPr="00524963">
              <w:rPr>
                <w:b/>
                <w:sz w:val="20"/>
                <w:szCs w:val="20"/>
              </w:rPr>
              <w:t xml:space="preserve"> via e-mail</w:t>
            </w:r>
          </w:p>
          <w:p w:rsidR="00736E1C" w:rsidRPr="00524963" w:rsidDel="002D3003" w:rsidRDefault="00736E1C" w:rsidP="00736E1C">
            <w:pPr>
              <w:spacing w:line="240" w:lineRule="auto"/>
              <w:rPr>
                <w:b/>
                <w:sz w:val="20"/>
                <w:szCs w:val="20"/>
              </w:rPr>
            </w:pP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4963" w:rsidRDefault="00A601CD" w:rsidP="00736E1C">
            <w:pPr>
              <w:spacing w:line="240" w:lineRule="auto"/>
              <w:rPr>
                <w:b/>
                <w:sz w:val="20"/>
                <w:szCs w:val="20"/>
              </w:rPr>
            </w:pPr>
            <w:proofErr w:type="spellStart"/>
            <w:r>
              <w:rPr>
                <w:b/>
                <w:bCs/>
                <w:color w:val="000000"/>
                <w:sz w:val="20"/>
                <w:szCs w:val="20"/>
              </w:rPr>
              <w:t>Eg</w:t>
            </w:r>
            <w:proofErr w:type="spellEnd"/>
            <w:r>
              <w:rPr>
                <w:b/>
                <w:bCs/>
                <w:color w:val="000000"/>
                <w:sz w:val="20"/>
                <w:szCs w:val="20"/>
              </w:rPr>
              <w:t xml:space="preserve">: </w:t>
            </w:r>
            <w:r w:rsidR="005212A2">
              <w:rPr>
                <w:b/>
                <w:bCs/>
                <w:color w:val="000000"/>
                <w:sz w:val="20"/>
                <w:szCs w:val="20"/>
              </w:rPr>
              <w:t>Progress Meetings</w:t>
            </w:r>
            <w:r w:rsidR="00736E1C" w:rsidRPr="00524963">
              <w:rPr>
                <w:b/>
                <w:sz w:val="20"/>
                <w:szCs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736E1C" w:rsidRPr="00524963" w:rsidRDefault="00A601CD" w:rsidP="005212A2">
            <w:pPr>
              <w:spacing w:line="240" w:lineRule="auto"/>
              <w:rPr>
                <w:b/>
                <w:bCs/>
                <w:sz w:val="20"/>
                <w:szCs w:val="20"/>
              </w:rPr>
            </w:pPr>
            <w:proofErr w:type="spellStart"/>
            <w:r>
              <w:rPr>
                <w:b/>
                <w:bCs/>
                <w:color w:val="000000"/>
                <w:sz w:val="20"/>
                <w:szCs w:val="20"/>
              </w:rPr>
              <w:t>Eg</w:t>
            </w:r>
            <w:proofErr w:type="spellEnd"/>
            <w:r>
              <w:rPr>
                <w:b/>
                <w:bCs/>
                <w:color w:val="000000"/>
                <w:sz w:val="20"/>
                <w:szCs w:val="20"/>
              </w:rPr>
              <w:t xml:space="preserve">: </w:t>
            </w:r>
            <w:r w:rsidR="00BC5D78" w:rsidRPr="00BC5D78">
              <w:rPr>
                <w:b/>
                <w:bCs/>
                <w:color w:val="000000"/>
                <w:sz w:val="20"/>
                <w:szCs w:val="20"/>
              </w:rPr>
              <w:t xml:space="preserve">Research and consultation </w:t>
            </w:r>
            <w:r w:rsidR="005212A2">
              <w:rPr>
                <w:b/>
                <w:bCs/>
                <w:color w:val="000000"/>
                <w:sz w:val="20"/>
                <w:szCs w:val="20"/>
              </w:rPr>
              <w:t>(please provide breakdown)</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736E1C" w:rsidRPr="00524963" w:rsidRDefault="00A601CD" w:rsidP="00736E1C">
            <w:pPr>
              <w:spacing w:line="240" w:lineRule="auto"/>
              <w:rPr>
                <w:b/>
                <w:bCs/>
                <w:sz w:val="20"/>
                <w:szCs w:val="20"/>
              </w:rPr>
            </w:pPr>
            <w:proofErr w:type="spellStart"/>
            <w:r>
              <w:rPr>
                <w:b/>
                <w:bCs/>
                <w:sz w:val="20"/>
                <w:szCs w:val="20"/>
              </w:rPr>
              <w:t>Eg</w:t>
            </w:r>
            <w:proofErr w:type="spellEnd"/>
            <w:r>
              <w:rPr>
                <w:b/>
                <w:bCs/>
                <w:sz w:val="20"/>
                <w:szCs w:val="20"/>
              </w:rPr>
              <w:t xml:space="preserve">: </w:t>
            </w:r>
            <w:r w:rsidR="005212A2">
              <w:rPr>
                <w:b/>
                <w:bCs/>
                <w:sz w:val="20"/>
                <w:szCs w:val="20"/>
              </w:rPr>
              <w:t>Reporting (please provide a breakdown)</w:t>
            </w:r>
            <w:r w:rsidR="00736E1C" w:rsidRPr="00524963">
              <w:rPr>
                <w:b/>
                <w:bCs/>
                <w:sz w:val="20"/>
                <w:szCs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5212A2"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5212A2" w:rsidRDefault="005212A2" w:rsidP="00736E1C">
            <w:pPr>
              <w:spacing w:line="240" w:lineRule="auto"/>
              <w:rPr>
                <w:b/>
                <w:bCs/>
                <w:sz w:val="20"/>
                <w:szCs w:val="20"/>
              </w:rPr>
            </w:pPr>
            <w:r>
              <w:rPr>
                <w:b/>
                <w:bCs/>
                <w:sz w:val="20"/>
                <w:szCs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r>
      <w:tr w:rsidR="005212A2"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5212A2" w:rsidRDefault="005212A2" w:rsidP="00736E1C">
            <w:pPr>
              <w:spacing w:line="240" w:lineRule="auto"/>
              <w:rPr>
                <w:b/>
                <w:bCs/>
                <w:sz w:val="20"/>
                <w:szCs w:val="20"/>
              </w:rPr>
            </w:pPr>
            <w:r>
              <w:rPr>
                <w:b/>
                <w:bCs/>
                <w:sz w:val="20"/>
                <w:szCs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5212A2" w:rsidRDefault="005212A2" w:rsidP="00736E1C">
            <w:pPr>
              <w:pStyle w:val="Header"/>
              <w:rPr>
                <w:sz w:val="20"/>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12A2" w:rsidRDefault="00BC5D78" w:rsidP="00736E1C">
            <w:pPr>
              <w:pStyle w:val="Header"/>
              <w:spacing w:line="240" w:lineRule="auto"/>
              <w:rPr>
                <w:b/>
                <w:sz w:val="20"/>
                <w:szCs w:val="20"/>
              </w:rPr>
            </w:pPr>
            <w:r w:rsidRPr="00BC5D78">
              <w:rPr>
                <w:rFonts w:eastAsia="ヒラギノ角ゴ Pro W3"/>
                <w:b/>
                <w:sz w:val="20"/>
                <w:szCs w:val="20"/>
              </w:rPr>
              <w:t>Expenses</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12A2" w:rsidRDefault="00BC5D78" w:rsidP="00736E1C">
            <w:pPr>
              <w:pStyle w:val="Header"/>
              <w:spacing w:line="240" w:lineRule="auto"/>
              <w:rPr>
                <w:b/>
                <w:sz w:val="20"/>
                <w:szCs w:val="20"/>
              </w:rPr>
            </w:pPr>
            <w:r w:rsidRPr="00BC5D78">
              <w:rPr>
                <w:b/>
                <w:sz w:val="20"/>
                <w:szCs w:val="20"/>
              </w:rPr>
              <w:t>Travel and subsistence</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12A2" w:rsidRDefault="00BC5D78" w:rsidP="00736E1C">
            <w:pPr>
              <w:pStyle w:val="Header"/>
              <w:spacing w:line="240" w:lineRule="auto"/>
              <w:rPr>
                <w:b/>
                <w:sz w:val="20"/>
                <w:szCs w:val="20"/>
              </w:rPr>
            </w:pPr>
            <w:r w:rsidRPr="00BC5D78">
              <w:rPr>
                <w:b/>
                <w:sz w:val="20"/>
                <w:szCs w:val="20"/>
              </w:rPr>
              <w:t xml:space="preserve">Other (non-staff) costs – </w:t>
            </w:r>
          </w:p>
          <w:p w:rsidR="00736E1C" w:rsidRPr="005212A2" w:rsidRDefault="00BC5D78" w:rsidP="00736E1C">
            <w:pPr>
              <w:pStyle w:val="Header"/>
              <w:spacing w:line="240" w:lineRule="auto"/>
              <w:rPr>
                <w:b/>
                <w:i/>
                <w:sz w:val="20"/>
                <w:szCs w:val="20"/>
              </w:rPr>
            </w:pPr>
            <w:r w:rsidRPr="00BC5D78">
              <w:rPr>
                <w:b/>
                <w:i/>
                <w:sz w:val="20"/>
                <w:szCs w:val="20"/>
              </w:rPr>
              <w:t>Please specify</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Cs w:val="22"/>
              </w:rPr>
            </w:pPr>
          </w:p>
        </w:tc>
      </w:tr>
      <w:tr w:rsidR="00736E1C" w:rsidTr="00736E1C">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736E1C" w:rsidRPr="005212A2" w:rsidRDefault="00BC5D78" w:rsidP="00736E1C">
            <w:pPr>
              <w:spacing w:line="240" w:lineRule="auto"/>
              <w:rPr>
                <w:b/>
                <w:i/>
                <w:sz w:val="20"/>
              </w:rPr>
            </w:pPr>
            <w:r w:rsidRPr="00BC5D78">
              <w:rPr>
                <w:b/>
                <w:i/>
                <w:sz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56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1275"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736E1C" w:rsidTr="00736E1C">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736E1C" w:rsidRDefault="00736E1C" w:rsidP="00736E1C">
            <w:pPr>
              <w:pStyle w:val="Header"/>
              <w:rPr>
                <w:sz w:val="20"/>
              </w:rPr>
            </w:pPr>
            <w:r>
              <w:rPr>
                <w:b/>
                <w:sz w:val="20"/>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736E1C" w:rsidRDefault="00736E1C" w:rsidP="00736E1C">
            <w:pPr>
              <w:pStyle w:val="Header"/>
              <w:rPr>
                <w:sz w:val="20"/>
              </w:rPr>
            </w:pPr>
          </w:p>
        </w:tc>
      </w:tr>
      <w:tr w:rsidR="00736E1C" w:rsidTr="00736E1C">
        <w:tc>
          <w:tcPr>
            <w:tcW w:w="8615" w:type="dxa"/>
            <w:gridSpan w:val="6"/>
            <w:tcBorders>
              <w:top w:val="single" w:sz="4" w:space="0" w:color="000000"/>
              <w:left w:val="single" w:sz="4" w:space="0" w:color="000000"/>
              <w:bottom w:val="single" w:sz="4" w:space="0" w:color="000000"/>
              <w:right w:val="single" w:sz="4" w:space="0" w:color="000000"/>
            </w:tcBorders>
            <w:hideMark/>
          </w:tcPr>
          <w:p w:rsidR="00736E1C" w:rsidRDefault="00736E1C" w:rsidP="00736E1C">
            <w:pPr>
              <w:pStyle w:val="Header"/>
              <w:rPr>
                <w:sz w:val="20"/>
              </w:rPr>
            </w:pPr>
            <w:r>
              <w:rPr>
                <w:b/>
                <w:sz w:val="20"/>
              </w:rPr>
              <w:t>VAT</w:t>
            </w:r>
          </w:p>
        </w:tc>
        <w:tc>
          <w:tcPr>
            <w:tcW w:w="850" w:type="dxa"/>
            <w:tcBorders>
              <w:top w:val="single" w:sz="4" w:space="0" w:color="000000"/>
              <w:left w:val="single" w:sz="4" w:space="0" w:color="000000"/>
              <w:bottom w:val="single" w:sz="4" w:space="0" w:color="000000"/>
              <w:right w:val="single" w:sz="4" w:space="0" w:color="000000"/>
            </w:tcBorders>
          </w:tcPr>
          <w:p w:rsidR="00736E1C" w:rsidRDefault="00736E1C" w:rsidP="00736E1C">
            <w:pPr>
              <w:pStyle w:val="Header"/>
              <w:rPr>
                <w:sz w:val="20"/>
              </w:rPr>
            </w:pPr>
          </w:p>
        </w:tc>
      </w:tr>
      <w:tr w:rsidR="00736E1C" w:rsidTr="00736E1C">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736E1C" w:rsidRDefault="00736E1C" w:rsidP="00736E1C">
            <w:pPr>
              <w:pStyle w:val="Header"/>
              <w:rPr>
                <w:sz w:val="20"/>
              </w:rPr>
            </w:pPr>
            <w:r>
              <w:rPr>
                <w:b/>
                <w:sz w:val="20"/>
              </w:rPr>
              <w:t xml:space="preserve">Total Costs including VAT and expenses </w:t>
            </w:r>
            <w:r>
              <w:rPr>
                <w:b/>
                <w:bCs/>
                <w:sz w:val="20"/>
              </w:rPr>
              <w:t xml:space="preserve">(this figure will be used for the purposes of allocating your score for the price criterion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736E1C" w:rsidRDefault="00736E1C" w:rsidP="00736E1C">
            <w:pPr>
              <w:pStyle w:val="Header"/>
              <w:rPr>
                <w:sz w:val="20"/>
              </w:rPr>
            </w:pPr>
          </w:p>
        </w:tc>
      </w:tr>
    </w:tbl>
    <w:p w:rsidR="00736E1C" w:rsidRDefault="00736E1C" w:rsidP="004842DB">
      <w:pPr>
        <w:tabs>
          <w:tab w:val="left" w:pos="-720"/>
        </w:tabs>
        <w:suppressAutoHyphens/>
        <w:jc w:val="both"/>
        <w:rPr>
          <w:b/>
          <w:color w:val="000000"/>
        </w:rPr>
      </w:pPr>
    </w:p>
    <w:p w:rsidR="00736E1C" w:rsidRDefault="00736E1C" w:rsidP="004842DB">
      <w:pPr>
        <w:tabs>
          <w:tab w:val="left" w:pos="-720"/>
        </w:tabs>
        <w:suppressAutoHyphens/>
        <w:jc w:val="both"/>
        <w:rPr>
          <w:b/>
          <w:color w:val="000000"/>
        </w:rPr>
      </w:pPr>
    </w:p>
    <w:p w:rsidR="004842DB" w:rsidRDefault="004842DB" w:rsidP="004842DB">
      <w:pPr>
        <w:pStyle w:val="BodyText"/>
        <w:ind w:left="1440" w:hanging="1440"/>
        <w:rPr>
          <w:sz w:val="24"/>
          <w:szCs w:val="24"/>
        </w:rPr>
      </w:pPr>
      <w:r w:rsidRPr="00E86743">
        <w:rPr>
          <w:sz w:val="24"/>
          <w:szCs w:val="24"/>
          <w:u w:val="single"/>
        </w:rPr>
        <w:t>Notes</w:t>
      </w:r>
      <w:r w:rsidRPr="00A83CB9">
        <w:rPr>
          <w:sz w:val="24"/>
          <w:szCs w:val="24"/>
        </w:rPr>
        <w:t>:</w:t>
      </w:r>
    </w:p>
    <w:p w:rsidR="004842DB" w:rsidRDefault="004842DB" w:rsidP="004842DB">
      <w:pPr>
        <w:pStyle w:val="StyleArial11ptJustified"/>
        <w:numPr>
          <w:ilvl w:val="0"/>
          <w:numId w:val="34"/>
        </w:numPr>
        <w:ind w:left="284" w:hanging="284"/>
        <w:rPr>
          <w:bCs/>
          <w:sz w:val="24"/>
          <w:szCs w:val="24"/>
        </w:rPr>
      </w:pPr>
      <w:r w:rsidRPr="00CC2F1C">
        <w:rPr>
          <w:bCs/>
          <w:sz w:val="24"/>
          <w:szCs w:val="24"/>
        </w:rPr>
        <w:t>Arts Council England reserves the right to reject abnormally low tenders.</w:t>
      </w:r>
    </w:p>
    <w:p w:rsidR="004842DB" w:rsidRDefault="004842DB" w:rsidP="004842DB">
      <w:pPr>
        <w:pStyle w:val="StyleArial11ptJustified"/>
        <w:numPr>
          <w:ilvl w:val="0"/>
          <w:numId w:val="34"/>
        </w:numPr>
        <w:ind w:left="284" w:hanging="284"/>
        <w:rPr>
          <w:bCs/>
          <w:sz w:val="24"/>
          <w:szCs w:val="24"/>
        </w:rPr>
      </w:pPr>
      <w:r w:rsidRPr="00CC2F1C">
        <w:rPr>
          <w:bCs/>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8374EA" w:rsidRDefault="008374EA" w:rsidP="004842DB">
      <w:pPr>
        <w:pStyle w:val="BodyText"/>
        <w:rPr>
          <w:sz w:val="24"/>
          <w:szCs w:val="24"/>
          <w:lang w:eastAsia="zh-CN"/>
        </w:rPr>
      </w:pPr>
    </w:p>
    <w:p w:rsidR="008374EA" w:rsidRPr="00A4790E" w:rsidRDefault="008374EA" w:rsidP="004842DB">
      <w:pPr>
        <w:pStyle w:val="BodyText"/>
      </w:pPr>
    </w:p>
    <w:p w:rsidR="009A0B6B" w:rsidRDefault="009A0B6B">
      <w:pPr>
        <w:spacing w:line="240" w:lineRule="auto"/>
        <w:rPr>
          <w:b/>
        </w:rPr>
      </w:pPr>
      <w:bookmarkStart w:id="0" w:name="_SECTION_THREE"/>
      <w:bookmarkStart w:id="1" w:name="_ANNEX_2"/>
      <w:bookmarkEnd w:id="0"/>
      <w:bookmarkEnd w:id="1"/>
      <w:r>
        <w:rPr>
          <w:b/>
        </w:rPr>
        <w:br w:type="page"/>
      </w:r>
    </w:p>
    <w:p w:rsidR="00A03BC1" w:rsidRDefault="00BC5D78">
      <w:pPr>
        <w:spacing w:line="240" w:lineRule="auto"/>
        <w:rPr>
          <w:b/>
        </w:rPr>
      </w:pPr>
      <w:r w:rsidRPr="00BC5D78">
        <w:rPr>
          <w:b/>
        </w:rPr>
        <w:t>Section 2: Instructions to tenderers</w:t>
      </w:r>
    </w:p>
    <w:p w:rsidR="00257709" w:rsidRDefault="00257709" w:rsidP="00257709"/>
    <w:p w:rsidR="00257709" w:rsidRDefault="00257709" w:rsidP="00257709">
      <w:r>
        <w:t xml:space="preserve">Please submit your tender offer in accordance with all of the instructions, requirements and specifications set out in the enclosed documentation. </w:t>
      </w:r>
    </w:p>
    <w:p w:rsidR="00257709" w:rsidRDefault="00257709" w:rsidP="00257709"/>
    <w:p w:rsidR="00257709" w:rsidRDefault="00257709" w:rsidP="00257709">
      <w:r>
        <w:t>You must treat these documents and any further information provided by Arts Council England as confidential at all times and only disclose them if necessary to prepare a compliant response to the tender.</w:t>
      </w:r>
    </w:p>
    <w:p w:rsidR="00257709" w:rsidRDefault="00257709" w:rsidP="00257709"/>
    <w:p w:rsidR="00257709" w:rsidRDefault="00257709" w:rsidP="00257709">
      <w:r>
        <w:t>Nothing in the enclosed documentation or appendixes, or any other communication made between Arts Council England and any other party, can be considered a contract or agreement at this stage.</w:t>
      </w:r>
    </w:p>
    <w:p w:rsidR="00257709" w:rsidRDefault="00257709" w:rsidP="00257709"/>
    <w:p w:rsidR="00257709" w:rsidRDefault="00257709" w:rsidP="00257709">
      <w:pPr>
        <w:pStyle w:val="Heading2"/>
      </w:pPr>
      <w:r>
        <w:t>Compliance</w:t>
      </w:r>
    </w:p>
    <w:p w:rsidR="00257709" w:rsidRDefault="00257709" w:rsidP="00257709">
      <w:r>
        <w:t>Arts Council England reserves the right to disqualify or reduce the evaluation score of any tenderers who do not fully comply with the requirements in the tender documentation, in particular the closing time and date.</w:t>
      </w:r>
    </w:p>
    <w:p w:rsidR="00257709" w:rsidRDefault="00257709" w:rsidP="00257709"/>
    <w:p w:rsidR="005212A2" w:rsidRDefault="005212A2" w:rsidP="005212A2">
      <w:pPr>
        <w:pStyle w:val="Heading2"/>
      </w:pPr>
      <w:r>
        <w:t>Contract Terms and Conditions</w:t>
      </w:r>
    </w:p>
    <w:p w:rsidR="00257709" w:rsidRDefault="00257709" w:rsidP="00257709"/>
    <w:p w:rsidR="00393A71" w:rsidRDefault="00393A71" w:rsidP="00393A71">
      <w:r w:rsidRPr="00393A71">
        <w:rPr>
          <w:lang w:val="en-US"/>
        </w:rPr>
        <w:t>The Arts Council’s standard terms and conditions for services will form part of the contract to be awarded. These can be downloaded and reviewed from our website</w:t>
      </w:r>
      <w:proofErr w:type="gramStart"/>
      <w:r w:rsidRPr="00393A71">
        <w:rPr>
          <w:lang w:val="en-US"/>
        </w:rPr>
        <w:t>:</w:t>
      </w:r>
      <w:proofErr w:type="gramEnd"/>
      <w:r w:rsidR="00F06BED" w:rsidRPr="00F06BED">
        <w:fldChar w:fldCharType="begin"/>
      </w:r>
      <w:r w:rsidR="00F54443">
        <w:instrText xml:space="preserve"> HYPERLINK "http://www.artscouncil.org.uk/media/uploads/pdf/Contract_for_Services_over_10K_v1_March_2012.pdf" </w:instrText>
      </w:r>
      <w:r w:rsidR="00F06BED" w:rsidRPr="00F06BED">
        <w:fldChar w:fldCharType="separate"/>
      </w:r>
      <w:r w:rsidR="007767AB">
        <w:rPr>
          <w:rStyle w:val="Hyperlink"/>
        </w:rPr>
        <w:t>http://www.artscouncil.org.uk/media/uploads/pdf/Contract_for_Services_over_10K_v1_March_2012.pdf</w:t>
      </w:r>
      <w:r w:rsidR="00F06BED">
        <w:rPr>
          <w:rStyle w:val="Hyperlink"/>
        </w:rPr>
        <w:fldChar w:fldCharType="end"/>
      </w:r>
      <w:r w:rsidRPr="00393A71">
        <w:t xml:space="preserve">. </w:t>
      </w:r>
      <w:r w:rsidR="005212A2">
        <w:rPr>
          <w:b/>
          <w:color w:val="000000"/>
        </w:rPr>
        <w:t xml:space="preserve">The Preferred Supplier </w:t>
      </w:r>
      <w:r w:rsidR="005212A2" w:rsidRPr="0048211A">
        <w:rPr>
          <w:b/>
          <w:color w:val="000000"/>
        </w:rPr>
        <w:t xml:space="preserve">will not be permitted to enter into any negotiations on the terms of the Contract. Any attempt to negotiate amendments will breach the terms of this ITT and will result in the Preferred </w:t>
      </w:r>
      <w:r w:rsidR="005212A2">
        <w:rPr>
          <w:b/>
          <w:color w:val="000000"/>
        </w:rPr>
        <w:t xml:space="preserve">Supplier </w:t>
      </w:r>
      <w:r w:rsidR="005212A2" w:rsidRPr="0048211A">
        <w:rPr>
          <w:b/>
          <w:color w:val="000000"/>
        </w:rPr>
        <w:t xml:space="preserve">being excluded from the tender process. In such circumstances </w:t>
      </w:r>
      <w:r w:rsidR="005212A2">
        <w:rPr>
          <w:b/>
          <w:color w:val="000000"/>
        </w:rPr>
        <w:t xml:space="preserve">Arts Council England </w:t>
      </w:r>
      <w:r w:rsidR="005212A2" w:rsidRPr="0048211A">
        <w:rPr>
          <w:b/>
          <w:color w:val="000000"/>
        </w:rPr>
        <w:t>reserves the right to invite the next highest scoring Bidder to enter into the Contract.</w:t>
      </w:r>
    </w:p>
    <w:p w:rsidR="00257709" w:rsidRDefault="00257709" w:rsidP="00257709"/>
    <w:p w:rsidR="00176CF1" w:rsidRDefault="00176CF1" w:rsidP="00257709">
      <w:r w:rsidRPr="001A14DC">
        <w:t xml:space="preserve">Please note that </w:t>
      </w:r>
      <w:r w:rsidR="001A14DC">
        <w:t xml:space="preserve">Arts Council England </w:t>
      </w:r>
      <w:proofErr w:type="gramStart"/>
      <w:r w:rsidR="001A14DC">
        <w:t>are</w:t>
      </w:r>
      <w:proofErr w:type="gramEnd"/>
      <w:r w:rsidR="001A14DC">
        <w:t xml:space="preserve"> required to publish online the final awarded contract and any associated documentation. If you have </w:t>
      </w:r>
      <w:r w:rsidRPr="001A14DC">
        <w:t xml:space="preserve">any concerns about </w:t>
      </w:r>
      <w:r w:rsidR="001A14DC">
        <w:t xml:space="preserve">the future </w:t>
      </w:r>
      <w:r w:rsidRPr="001A14DC">
        <w:t xml:space="preserve">publication of sensitive information </w:t>
      </w:r>
      <w:r w:rsidR="001A14DC">
        <w:t xml:space="preserve">you should </w:t>
      </w:r>
      <w:r w:rsidRPr="001A14DC">
        <w:t>raise</w:t>
      </w:r>
      <w:r w:rsidR="001A14DC">
        <w:t xml:space="preserve"> these within your tender proposal</w:t>
      </w:r>
      <w:r w:rsidRPr="001A14DC">
        <w:t xml:space="preserve">, </w:t>
      </w:r>
      <w:r w:rsidR="001A14DC">
        <w:t xml:space="preserve">highlighting which areas </w:t>
      </w:r>
      <w:r w:rsidR="001C167F">
        <w:t xml:space="preserve">within </w:t>
      </w:r>
      <w:r w:rsidR="001A14DC">
        <w:t xml:space="preserve">your proposal you consider </w:t>
      </w:r>
      <w:r w:rsidR="001C167F">
        <w:t xml:space="preserve">may </w:t>
      </w:r>
      <w:r w:rsidR="001A14DC">
        <w:t>be subject to exemption, and subsequent redaction, in line with</w:t>
      </w:r>
      <w:r w:rsidR="001C167F">
        <w:t xml:space="preserve"> </w:t>
      </w:r>
      <w:r w:rsidR="001A14DC">
        <w:t>the provi</w:t>
      </w:r>
      <w:r w:rsidR="001C167F">
        <w:t>si</w:t>
      </w:r>
      <w:r w:rsidR="001A14DC">
        <w:t xml:space="preserve">ons of the Freedom of Information Act </w:t>
      </w:r>
      <w:r w:rsidR="001C167F">
        <w:t xml:space="preserve">2000 </w:t>
      </w:r>
      <w:r w:rsidR="001A14DC">
        <w:t xml:space="preserve">(FOIA). More information </w:t>
      </w:r>
      <w:r w:rsidR="001C167F">
        <w:t>about</w:t>
      </w:r>
      <w:r w:rsidR="001A14DC">
        <w:t xml:space="preserve"> FOIA can be found at </w:t>
      </w:r>
      <w:hyperlink r:id="rId13" w:history="1">
        <w:r w:rsidR="001C167F">
          <w:rPr>
            <w:rStyle w:val="Hyperlink"/>
          </w:rPr>
          <w:t>www.ico.gov.uk</w:t>
        </w:r>
      </w:hyperlink>
      <w:r w:rsidR="001C167F">
        <w:t>.</w:t>
      </w:r>
    </w:p>
    <w:p w:rsidR="00176CF1" w:rsidRDefault="00176CF1" w:rsidP="00257709"/>
    <w:p w:rsidR="00094C68" w:rsidRDefault="00094C68" w:rsidP="00257709"/>
    <w:p w:rsidR="00257709" w:rsidRDefault="00257709" w:rsidP="00257709">
      <w:pPr>
        <w:pStyle w:val="Heading2"/>
      </w:pPr>
      <w:r>
        <w:t>Validity of offer</w:t>
      </w:r>
    </w:p>
    <w:p w:rsidR="0002273E" w:rsidRDefault="00257709" w:rsidP="0002273E">
      <w:r>
        <w:t xml:space="preserve">You must offer </w:t>
      </w:r>
      <w:r w:rsidR="00180E7B">
        <w:t xml:space="preserve">your tender for acceptance for </w:t>
      </w:r>
      <w:r>
        <w:t>60 days from the deadline for tender submission.</w:t>
      </w:r>
    </w:p>
    <w:p w:rsidR="0002273E" w:rsidRDefault="0002273E" w:rsidP="0002273E"/>
    <w:p w:rsidR="0002273E" w:rsidRDefault="0002273E" w:rsidP="0002273E">
      <w: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257709" w:rsidRDefault="00257709" w:rsidP="00257709"/>
    <w:p w:rsidR="00257709" w:rsidRDefault="00257709" w:rsidP="00257709">
      <w:pPr>
        <w:pStyle w:val="Heading2"/>
      </w:pPr>
      <w:r>
        <w:t>Tendering</w:t>
      </w:r>
    </w:p>
    <w:p w:rsidR="00257709" w:rsidRDefault="00257709" w:rsidP="00257709">
      <w:r>
        <w:t>If we need to amend any tender documents before the closing date, we will write to you with any changes. If we extend the deadline for tender responses, we will advise you.</w:t>
      </w:r>
    </w:p>
    <w:p w:rsidR="00257709" w:rsidRDefault="00257709" w:rsidP="00257709"/>
    <w:p w:rsidR="00257709" w:rsidRDefault="00257709" w:rsidP="00257709">
      <w:r>
        <w:t>Arts Council England reserves the right, in its absolute discretion, to cancel or suspend this tender process at any time and for any reason. If we need to do this we will notify you in writing as soon as reasonably practicably.</w:t>
      </w:r>
    </w:p>
    <w:p w:rsidR="00257709" w:rsidRDefault="00257709" w:rsidP="00257709"/>
    <w:p w:rsidR="00257709" w:rsidRDefault="00257709" w:rsidP="00257709">
      <w:r>
        <w:t>Arts Council England is not responsible, and will not pay for any expenses or losses you incur during, but not limited to, the tender preparation, site visits, post-tender negotiations or interviews.</w:t>
      </w:r>
    </w:p>
    <w:p w:rsidR="00257709" w:rsidRDefault="00257709" w:rsidP="00257709"/>
    <w:p w:rsidR="00257709" w:rsidRDefault="00257709" w:rsidP="00257709">
      <w:pPr>
        <w:pStyle w:val="Heading2"/>
      </w:pPr>
      <w:r>
        <w:t>Return of Tender</w:t>
      </w:r>
    </w:p>
    <w:p w:rsidR="005212A2" w:rsidRDefault="005212A2" w:rsidP="005212A2">
      <w:pPr>
        <w:spacing w:line="240" w:lineRule="auto"/>
        <w:rPr>
          <w:b/>
        </w:rPr>
      </w:pPr>
      <w:r>
        <w:t xml:space="preserve">You must complete and submit your tender response/proposal electronically into the secure document exchange </w:t>
      </w:r>
      <w:r w:rsidRPr="002F6A9F">
        <w:t xml:space="preserve">by the tender response deadline of </w:t>
      </w:r>
      <w:r w:rsidRPr="00A01089">
        <w:rPr>
          <w:b/>
          <w:u w:val="single"/>
        </w:rPr>
        <w:t xml:space="preserve">12 noon on </w:t>
      </w:r>
      <w:r>
        <w:rPr>
          <w:b/>
          <w:u w:val="single"/>
        </w:rPr>
        <w:t>Thursday 2 April</w:t>
      </w:r>
      <w:r w:rsidRPr="00A01089">
        <w:rPr>
          <w:b/>
          <w:u w:val="single"/>
        </w:rPr>
        <w:t xml:space="preserve"> 2015.</w:t>
      </w:r>
    </w:p>
    <w:p w:rsidR="005212A2" w:rsidRDefault="005212A2" w:rsidP="005212A2">
      <w:pPr>
        <w:spacing w:line="240" w:lineRule="auto"/>
      </w:pPr>
    </w:p>
    <w:p w:rsidR="005212A2" w:rsidRDefault="005212A2" w:rsidP="005212A2">
      <w:pPr>
        <w:spacing w:line="240" w:lineRule="auto"/>
      </w:pPr>
      <w:r>
        <w:t xml:space="preserve">To submit your response/proposal please </w:t>
      </w:r>
      <w:proofErr w:type="gramStart"/>
      <w:r>
        <w:t>follow</w:t>
      </w:r>
      <w:proofErr w:type="gramEnd"/>
      <w:r>
        <w:t xml:space="preserve"> the instructions below:</w:t>
      </w:r>
    </w:p>
    <w:p w:rsidR="005212A2" w:rsidRDefault="005212A2" w:rsidP="005212A2">
      <w:pPr>
        <w:spacing w:line="240" w:lineRule="auto"/>
      </w:pPr>
      <w:r>
        <w:t>1.</w:t>
      </w:r>
      <w:r>
        <w:tab/>
        <w:t>Complete your tender response/proposal.</w:t>
      </w:r>
    </w:p>
    <w:p w:rsidR="005212A2" w:rsidRDefault="005212A2" w:rsidP="005212A2">
      <w:pPr>
        <w:spacing w:line="240" w:lineRule="auto"/>
        <w:ind w:left="720" w:hanging="720"/>
      </w:pPr>
      <w:r>
        <w:t>2.</w:t>
      </w:r>
      <w:r>
        <w:tab/>
        <w:t>Go to www.delta-esourcing.com and login using your username and password.</w:t>
      </w:r>
    </w:p>
    <w:p w:rsidR="005212A2" w:rsidRPr="00D35469" w:rsidRDefault="005212A2" w:rsidP="005212A2">
      <w:pPr>
        <w:pStyle w:val="ACEBodyText"/>
        <w:jc w:val="both"/>
        <w:rPr>
          <w:highlight w:val="yellow"/>
        </w:rPr>
      </w:pPr>
      <w:r>
        <w:t>3.</w:t>
      </w:r>
      <w:r>
        <w:tab/>
        <w:t>Click on the ‘Responses Manager’ tab and then click o</w:t>
      </w:r>
      <w:r w:rsidRPr="00D640A5">
        <w:t>n the title “</w:t>
      </w:r>
      <w:r w:rsidR="002A4043">
        <w:t>Feasibility study for a grant scheme in Luton</w:t>
      </w:r>
      <w:r w:rsidRPr="00E86743">
        <w:t>”</w:t>
      </w:r>
      <w:r>
        <w:t xml:space="preserve"> </w:t>
      </w:r>
      <w:r w:rsidRPr="00D640A5">
        <w:t>(access code:</w:t>
      </w:r>
      <w:r>
        <w:t xml:space="preserve"> </w:t>
      </w:r>
      <w:r w:rsidR="002A4043" w:rsidRPr="002A4043">
        <w:rPr>
          <w:b/>
          <w:bCs/>
        </w:rPr>
        <w:t>3WH46W2K64</w:t>
      </w:r>
      <w:r w:rsidRPr="008C3CD5">
        <w:t>)</w:t>
      </w:r>
      <w:r w:rsidRPr="00D640A5">
        <w:rPr>
          <w:color w:val="252525"/>
        </w:rPr>
        <w:t xml:space="preserve"> link:</w:t>
      </w:r>
      <w:r>
        <w:rPr>
          <w:color w:val="252525"/>
        </w:rPr>
        <w:t xml:space="preserve"> </w:t>
      </w:r>
      <w:hyperlink r:id="rId14" w:history="1">
        <w:r w:rsidR="002A4043" w:rsidRPr="00207172">
          <w:rPr>
            <w:rStyle w:val="Hyperlink"/>
          </w:rPr>
          <w:t>https://www.delta-esourcing.com/respond</w:t>
        </w:r>
        <w:r w:rsidR="002A4043" w:rsidRPr="00207172">
          <w:rPr>
            <w:rStyle w:val="Hyperlink"/>
            <w:sz w:val="20"/>
            <w:szCs w:val="22"/>
          </w:rPr>
          <w:t>/</w:t>
        </w:r>
        <w:r w:rsidR="002A4043" w:rsidRPr="00207172">
          <w:rPr>
            <w:rStyle w:val="Hyperlink"/>
            <w:b/>
            <w:bCs/>
          </w:rPr>
          <w:t>3WH46W2K64</w:t>
        </w:r>
      </w:hyperlink>
      <w:r w:rsidR="002A4043">
        <w:rPr>
          <w:b/>
          <w:bCs/>
        </w:rPr>
        <w:t xml:space="preserve"> </w:t>
      </w:r>
    </w:p>
    <w:p w:rsidR="005212A2" w:rsidRDefault="005212A2" w:rsidP="005212A2">
      <w:pPr>
        <w:spacing w:line="240" w:lineRule="auto"/>
      </w:pPr>
      <w:r>
        <w:t>4.</w:t>
      </w:r>
      <w:r>
        <w:tab/>
        <w:t>Click on the ‘Deposit Tenders Responses’ tab.</w:t>
      </w:r>
    </w:p>
    <w:p w:rsidR="005212A2" w:rsidRDefault="005212A2" w:rsidP="005212A2">
      <w:pPr>
        <w:spacing w:line="240" w:lineRule="auto"/>
        <w:ind w:left="720" w:hanging="720"/>
      </w:pPr>
      <w:r>
        <w:t>5.</w:t>
      </w:r>
      <w:r>
        <w:tab/>
        <w:t>Click on ‘Browse’ and select the file that contains your tender response/proposal. Then click on ‘Submit’ to upload your tender response/proposal.</w:t>
      </w:r>
    </w:p>
    <w:p w:rsidR="005212A2" w:rsidRDefault="005212A2" w:rsidP="005212A2">
      <w:pPr>
        <w:spacing w:line="240" w:lineRule="auto"/>
      </w:pPr>
    </w:p>
    <w:p w:rsidR="005212A2" w:rsidRDefault="005212A2" w:rsidP="005212A2">
      <w:pPr>
        <w:spacing w:line="240" w:lineRule="auto"/>
      </w:pPr>
      <w:r>
        <w:t>If you are experiencing any problems submitting your document online, please contact the Delta helpdesk at helpdesk@delta-esourcing.com or call 0845 270 7050 for further assistance.</w:t>
      </w:r>
    </w:p>
    <w:p w:rsidR="005212A2" w:rsidRDefault="005212A2" w:rsidP="005212A2">
      <w:pPr>
        <w:spacing w:line="240" w:lineRule="auto"/>
      </w:pPr>
    </w:p>
    <w:p w:rsidR="005212A2" w:rsidRDefault="005212A2" w:rsidP="005212A2">
      <w:pPr>
        <w:spacing w:line="240" w:lineRule="auto"/>
      </w:pPr>
      <w:r>
        <w:t>Please allow at least two hours to upload your completed documents. We will only accept responses submitted via the secure electronic document exchange. We will not accept any responses submitted by any other method including email. Any tender delivered after the closing date and time for any reason will be discounted.</w:t>
      </w:r>
    </w:p>
    <w:p w:rsidR="005212A2" w:rsidRPr="00812AFB" w:rsidRDefault="005212A2" w:rsidP="005212A2">
      <w:pPr>
        <w:pStyle w:val="ACEBodyText"/>
        <w:rPr>
          <w:u w:val="single"/>
        </w:rPr>
      </w:pPr>
      <w:r>
        <w:t>The Arts Council is not responsible if all or part of your tender is not received.</w:t>
      </w:r>
    </w:p>
    <w:p w:rsidR="00344A69" w:rsidRDefault="00344A69" w:rsidP="00D30CDD">
      <w:pPr>
        <w:pStyle w:val="AppNumbers"/>
        <w:numPr>
          <w:ilvl w:val="0"/>
          <w:numId w:val="0"/>
        </w:numPr>
        <w:rPr>
          <w:highlight w:val="yellow"/>
        </w:rPr>
      </w:pPr>
    </w:p>
    <w:p w:rsidR="00A601CD" w:rsidRDefault="00A601CD">
      <w:pPr>
        <w:spacing w:line="240" w:lineRule="auto"/>
        <w:rPr>
          <w:highlight w:val="yellow"/>
        </w:rPr>
      </w:pPr>
      <w:r>
        <w:rPr>
          <w:highlight w:val="yellow"/>
        </w:rPr>
        <w:br w:type="page"/>
      </w:r>
    </w:p>
    <w:p w:rsidR="00257709" w:rsidRDefault="00257709" w:rsidP="00D30CDD">
      <w:pPr>
        <w:pStyle w:val="AppNumbers"/>
        <w:numPr>
          <w:ilvl w:val="0"/>
          <w:numId w:val="0"/>
        </w:numPr>
      </w:pPr>
    </w:p>
    <w:p w:rsidR="00A745D1" w:rsidRPr="00A745D1" w:rsidRDefault="00344A69" w:rsidP="00D30CDD">
      <w:pPr>
        <w:pStyle w:val="AppNumbers"/>
        <w:numPr>
          <w:ilvl w:val="0"/>
          <w:numId w:val="0"/>
        </w:numPr>
        <w:rPr>
          <w:b/>
        </w:rPr>
      </w:pPr>
      <w:r>
        <w:rPr>
          <w:b/>
        </w:rPr>
        <w:t xml:space="preserve">Section </w:t>
      </w:r>
      <w:proofErr w:type="gramStart"/>
      <w:r>
        <w:rPr>
          <w:b/>
        </w:rPr>
        <w:t>3  -</w:t>
      </w:r>
      <w:proofErr w:type="gramEnd"/>
      <w:r>
        <w:rPr>
          <w:b/>
        </w:rPr>
        <w:t xml:space="preserve"> </w:t>
      </w:r>
      <w:r w:rsidR="00A745D1" w:rsidRPr="00A745D1">
        <w:rPr>
          <w:b/>
        </w:rPr>
        <w:t>Appendices</w:t>
      </w:r>
    </w:p>
    <w:p w:rsidR="00A745D1" w:rsidRDefault="00A745D1" w:rsidP="00D30CDD">
      <w:pPr>
        <w:pStyle w:val="AppNumbers"/>
        <w:numPr>
          <w:ilvl w:val="0"/>
          <w:numId w:val="0"/>
        </w:numPr>
      </w:pPr>
    </w:p>
    <w:p w:rsidR="00A745D1" w:rsidRDefault="00A745D1" w:rsidP="00A745D1">
      <w:pPr>
        <w:pStyle w:val="AppNumbers"/>
        <w:numPr>
          <w:ilvl w:val="0"/>
          <w:numId w:val="25"/>
        </w:numPr>
      </w:pPr>
      <w:r>
        <w:t xml:space="preserve">Key Stakeholders </w:t>
      </w:r>
    </w:p>
    <w:p w:rsidR="00A745D1" w:rsidRDefault="00A745D1" w:rsidP="00A745D1">
      <w:pPr>
        <w:pStyle w:val="AppNumbers"/>
        <w:numPr>
          <w:ilvl w:val="0"/>
          <w:numId w:val="25"/>
        </w:numPr>
      </w:pPr>
      <w:r>
        <w:t>Model of Change</w:t>
      </w:r>
      <w:r w:rsidR="00DE30A8">
        <w:t xml:space="preserve"> </w:t>
      </w:r>
    </w:p>
    <w:p w:rsidR="00A745D1" w:rsidRDefault="00A745D1" w:rsidP="00A745D1">
      <w:pPr>
        <w:pStyle w:val="AppNumbers"/>
        <w:numPr>
          <w:ilvl w:val="0"/>
          <w:numId w:val="25"/>
        </w:numPr>
      </w:pPr>
      <w:r>
        <w:t>List of key local organisations</w:t>
      </w:r>
    </w:p>
    <w:p w:rsidR="00A745D1" w:rsidRDefault="006D7BBC" w:rsidP="00A745D1">
      <w:pPr>
        <w:pStyle w:val="AppNumbers"/>
        <w:numPr>
          <w:ilvl w:val="0"/>
          <w:numId w:val="25"/>
        </w:numPr>
      </w:pPr>
      <w:r>
        <w:t>Overview of Creative People and Places programme</w:t>
      </w:r>
    </w:p>
    <w:p w:rsidR="006D7BBC" w:rsidRDefault="006D7BBC" w:rsidP="00A745D1">
      <w:pPr>
        <w:pStyle w:val="AppNumbers"/>
        <w:numPr>
          <w:ilvl w:val="0"/>
          <w:numId w:val="25"/>
        </w:numPr>
      </w:pPr>
      <w:r>
        <w:t xml:space="preserve">Glossary &amp; List of Acronyms </w:t>
      </w: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E01586" w:rsidRDefault="00E01586" w:rsidP="00D30CDD">
      <w:pPr>
        <w:pStyle w:val="AppNumbers"/>
        <w:numPr>
          <w:ilvl w:val="0"/>
          <w:numId w:val="0"/>
        </w:numPr>
      </w:pPr>
    </w:p>
    <w:p w:rsidR="00A745D1" w:rsidRDefault="00A745D1">
      <w:pPr>
        <w:spacing w:line="240" w:lineRule="auto"/>
      </w:pPr>
      <w:r>
        <w:br w:type="page"/>
      </w:r>
    </w:p>
    <w:p w:rsidR="00E01586" w:rsidRPr="006D7BBC" w:rsidRDefault="00A745D1" w:rsidP="00D30CDD">
      <w:pPr>
        <w:pStyle w:val="AppNumbers"/>
        <w:numPr>
          <w:ilvl w:val="0"/>
          <w:numId w:val="0"/>
        </w:numPr>
        <w:rPr>
          <w:b/>
        </w:rPr>
      </w:pPr>
      <w:r w:rsidRPr="006D7BBC">
        <w:rPr>
          <w:b/>
        </w:rPr>
        <w:t>Appendix 1:</w:t>
      </w:r>
    </w:p>
    <w:p w:rsidR="00A745D1" w:rsidRPr="006D7BBC" w:rsidRDefault="00A745D1" w:rsidP="00D30CDD">
      <w:pPr>
        <w:pStyle w:val="AppNumbers"/>
        <w:numPr>
          <w:ilvl w:val="0"/>
          <w:numId w:val="0"/>
        </w:numPr>
        <w:rPr>
          <w:b/>
        </w:rPr>
      </w:pPr>
    </w:p>
    <w:p w:rsidR="00A745D1" w:rsidRPr="006D7BBC" w:rsidRDefault="006D7BBC" w:rsidP="00D30CDD">
      <w:pPr>
        <w:pStyle w:val="AppNumbers"/>
        <w:numPr>
          <w:ilvl w:val="0"/>
          <w:numId w:val="0"/>
        </w:numPr>
        <w:rPr>
          <w:b/>
        </w:rPr>
      </w:pPr>
      <w:r w:rsidRPr="006D7BBC">
        <w:rPr>
          <w:b/>
        </w:rPr>
        <w:t xml:space="preserve">Key </w:t>
      </w:r>
      <w:r w:rsidR="00A745D1" w:rsidRPr="006D7BBC">
        <w:rPr>
          <w:b/>
        </w:rPr>
        <w:t>Stakeholders</w:t>
      </w:r>
    </w:p>
    <w:p w:rsidR="006D7BBC" w:rsidRDefault="006D7BBC" w:rsidP="00D30CDD">
      <w:pPr>
        <w:pStyle w:val="AppNumbers"/>
        <w:numPr>
          <w:ilvl w:val="0"/>
          <w:numId w:val="0"/>
        </w:numPr>
      </w:pPr>
    </w:p>
    <w:p w:rsidR="006D7BBC" w:rsidRPr="00736EE6" w:rsidRDefault="006D7BBC" w:rsidP="006D7BBC">
      <w:pPr>
        <w:contextualSpacing/>
        <w:rPr>
          <w:b/>
        </w:rPr>
      </w:pPr>
      <w:r w:rsidRPr="00736EE6">
        <w:rPr>
          <w:b/>
        </w:rPr>
        <w:t>Luton Borough Council (LBC)</w:t>
      </w:r>
    </w:p>
    <w:p w:rsidR="006D7BBC" w:rsidRPr="00736EE6" w:rsidRDefault="006D7BBC" w:rsidP="006D7BBC">
      <w:pPr>
        <w:contextualSpacing/>
      </w:pPr>
    </w:p>
    <w:p w:rsidR="006D7BBC" w:rsidRPr="00736EE6" w:rsidRDefault="006D7BBC" w:rsidP="006D7BBC">
      <w:pPr>
        <w:contextualSpacing/>
      </w:pPr>
      <w:r w:rsidRPr="00736EE6">
        <w:t xml:space="preserve">Luton Borough Council is the Local Authority. Whilst the Council </w:t>
      </w:r>
      <w:r>
        <w:t xml:space="preserve">handed over </w:t>
      </w:r>
      <w:r w:rsidRPr="00736EE6">
        <w:t>its cultural role in Luton through th</w:t>
      </w:r>
      <w:r>
        <w:t>e</w:t>
      </w:r>
      <w:r w:rsidRPr="00736EE6">
        <w:t xml:space="preserve"> creation of then Cultural Trust in</w:t>
      </w:r>
      <w:r w:rsidR="00841B31">
        <w:t xml:space="preserve"> 2008</w:t>
      </w:r>
      <w:r w:rsidRPr="00736EE6">
        <w:t xml:space="preserve">, it maintains a relevant role in connected programmes. It also indirectly is a principal funder of both UK Centre for Carnival Arts and Luton Cultural Services </w:t>
      </w:r>
      <w:proofErr w:type="gramStart"/>
      <w:r w:rsidRPr="00736EE6">
        <w:t>Trust,</w:t>
      </w:r>
      <w:proofErr w:type="gramEnd"/>
      <w:r w:rsidRPr="00736EE6">
        <w:t xml:space="preserve"> it oversees work in the publi</w:t>
      </w:r>
      <w:r w:rsidR="00F078C8">
        <w:t xml:space="preserve">c realm, and governs community </w:t>
      </w:r>
      <w:r w:rsidRPr="00736EE6">
        <w:t xml:space="preserve">focussed services. </w:t>
      </w:r>
    </w:p>
    <w:p w:rsidR="006D7BBC" w:rsidRPr="00736EE6" w:rsidRDefault="006D7BBC" w:rsidP="006D7BBC"/>
    <w:p w:rsidR="006D7BBC" w:rsidRPr="00736EE6" w:rsidRDefault="006D7BBC" w:rsidP="006D7BBC">
      <w:pPr>
        <w:contextualSpacing/>
        <w:rPr>
          <w:b/>
        </w:rPr>
      </w:pPr>
      <w:r w:rsidRPr="00736EE6">
        <w:rPr>
          <w:b/>
        </w:rPr>
        <w:t>University of Bedfordshire (</w:t>
      </w:r>
      <w:proofErr w:type="spellStart"/>
      <w:r w:rsidRPr="00736EE6">
        <w:rPr>
          <w:b/>
        </w:rPr>
        <w:t>UoB</w:t>
      </w:r>
      <w:proofErr w:type="spellEnd"/>
      <w:r w:rsidRPr="00736EE6">
        <w:rPr>
          <w:b/>
        </w:rPr>
        <w:t>)</w:t>
      </w:r>
    </w:p>
    <w:p w:rsidR="006D7BBC" w:rsidRPr="00736EE6" w:rsidRDefault="006D7BBC" w:rsidP="006D7BBC">
      <w:pPr>
        <w:contextualSpacing/>
      </w:pPr>
    </w:p>
    <w:p w:rsidR="006D7BBC" w:rsidRPr="00736EE6" w:rsidRDefault="006D7BBC" w:rsidP="006D7BBC">
      <w:r w:rsidRPr="00736EE6">
        <w:t xml:space="preserve">The University </w:t>
      </w:r>
      <w:r w:rsidR="00F078C8">
        <w:t>is</w:t>
      </w:r>
      <w:r w:rsidRPr="00736EE6">
        <w:t xml:space="preserve"> increasingly active in Luton’s cultural scene. </w:t>
      </w:r>
      <w:proofErr w:type="spellStart"/>
      <w:r w:rsidRPr="00736EE6">
        <w:t>UoB</w:t>
      </w:r>
      <w:proofErr w:type="spellEnd"/>
      <w:r w:rsidRPr="00736EE6">
        <w:t xml:space="preserve"> </w:t>
      </w:r>
      <w:r w:rsidR="00F078C8">
        <w:t>is</w:t>
      </w:r>
      <w:r w:rsidRPr="00736EE6">
        <w:t xml:space="preserve"> located in Luton, Bedford and Milton Keynes. Luton has a very large student population, m</w:t>
      </w:r>
      <w:r>
        <w:t>any</w:t>
      </w:r>
      <w:r w:rsidRPr="00736EE6">
        <w:t xml:space="preserve"> born locally –and </w:t>
      </w:r>
      <w:r>
        <w:t xml:space="preserve">who </w:t>
      </w:r>
      <w:r w:rsidRPr="00736EE6">
        <w:t xml:space="preserve">historically have not engaged with the city’s cultural offer, beyond its commercial elements. </w:t>
      </w:r>
      <w:proofErr w:type="spellStart"/>
      <w:r w:rsidRPr="00736EE6">
        <w:t>UoB</w:t>
      </w:r>
      <w:proofErr w:type="spellEnd"/>
      <w:r w:rsidRPr="00736EE6">
        <w:t xml:space="preserve"> are beginning to programme a wider </w:t>
      </w:r>
      <w:r w:rsidR="00DE30A8">
        <w:t>cultural</w:t>
      </w:r>
      <w:bookmarkStart w:id="2" w:name="_GoBack"/>
      <w:bookmarkEnd w:id="2"/>
      <w:r w:rsidRPr="00736EE6">
        <w:t xml:space="preserve"> offer </w:t>
      </w:r>
      <w:r w:rsidR="00DE30A8">
        <w:t>across its sites</w:t>
      </w:r>
      <w:r w:rsidRPr="00736EE6">
        <w:t xml:space="preserve">. </w:t>
      </w:r>
      <w:proofErr w:type="spellStart"/>
      <w:r w:rsidRPr="00736EE6">
        <w:t>UoB</w:t>
      </w:r>
      <w:proofErr w:type="spellEnd"/>
      <w:r w:rsidRPr="00736EE6">
        <w:t xml:space="preserve"> are also part of the town’s CPP </w:t>
      </w:r>
      <w:r w:rsidR="00841B31">
        <w:t>project</w:t>
      </w:r>
    </w:p>
    <w:p w:rsidR="006D7BBC" w:rsidRPr="00736EE6" w:rsidRDefault="006D7BBC" w:rsidP="006D7BBC">
      <w:pPr>
        <w:contextualSpacing/>
        <w:rPr>
          <w:b/>
          <w:u w:val="single"/>
        </w:rPr>
      </w:pPr>
    </w:p>
    <w:p w:rsidR="006D7BBC" w:rsidRPr="00736EE6" w:rsidRDefault="006D7BBC" w:rsidP="006D7BBC">
      <w:pPr>
        <w:contextualSpacing/>
        <w:rPr>
          <w:b/>
        </w:rPr>
      </w:pPr>
      <w:r w:rsidRPr="00736EE6">
        <w:rPr>
          <w:b/>
        </w:rPr>
        <w:t>Luton Cultural Services Trust (LCST)</w:t>
      </w:r>
    </w:p>
    <w:p w:rsidR="006D7BBC" w:rsidRPr="00736EE6" w:rsidRDefault="006D7BBC" w:rsidP="006D7BBC">
      <w:pPr>
        <w:rPr>
          <w:b/>
        </w:rPr>
      </w:pPr>
    </w:p>
    <w:p w:rsidR="006D7BBC" w:rsidRPr="00736EE6" w:rsidRDefault="006D7BBC" w:rsidP="006D7BBC">
      <w:r w:rsidRPr="00736EE6">
        <w:t>Luton Culture w</w:t>
      </w:r>
      <w:r>
        <w:t>as</w:t>
      </w:r>
      <w:r w:rsidRPr="00736EE6">
        <w:t xml:space="preserve"> set up in 2008 to oversee cultural services in Luton. It currently manages most of the key cultural venues in the town including – Hat Factory; Library Theatre; </w:t>
      </w:r>
      <w:proofErr w:type="spellStart"/>
      <w:r w:rsidRPr="00736EE6">
        <w:t>Stockwood</w:t>
      </w:r>
      <w:proofErr w:type="spellEnd"/>
      <w:r w:rsidRPr="00736EE6">
        <w:t xml:space="preserve"> Discovery Centre; </w:t>
      </w:r>
      <w:proofErr w:type="spellStart"/>
      <w:r w:rsidRPr="00736EE6">
        <w:t>Wardown</w:t>
      </w:r>
      <w:proofErr w:type="spellEnd"/>
      <w:r w:rsidRPr="00736EE6">
        <w:t xml:space="preserve"> Park Museum; the </w:t>
      </w:r>
      <w:r w:rsidR="00F078C8">
        <w:t>L</w:t>
      </w:r>
      <w:r w:rsidRPr="00736EE6">
        <w:t xml:space="preserve">ibrary </w:t>
      </w:r>
      <w:r w:rsidR="00F078C8">
        <w:t>S</w:t>
      </w:r>
      <w:r w:rsidRPr="00736EE6">
        <w:t>ervice; Community Centres. LCST continue to be funded by Luton Borough Council. LCST are the lead organisation in the town</w:t>
      </w:r>
      <w:r>
        <w:t>’</w:t>
      </w:r>
      <w:r w:rsidRPr="00736EE6">
        <w:t>s CPP bid.</w:t>
      </w:r>
    </w:p>
    <w:p w:rsidR="006D7BBC" w:rsidRPr="00736EE6" w:rsidRDefault="006D7BBC" w:rsidP="006D7BBC">
      <w:pPr>
        <w:contextualSpacing/>
      </w:pPr>
    </w:p>
    <w:p w:rsidR="006D7BBC" w:rsidRDefault="006D7BBC" w:rsidP="00D30CDD">
      <w:pPr>
        <w:pStyle w:val="AppNumbers"/>
        <w:numPr>
          <w:ilvl w:val="0"/>
          <w:numId w:val="0"/>
        </w:numPr>
      </w:pPr>
    </w:p>
    <w:p w:rsidR="006D7BBC" w:rsidRDefault="006D7BBC">
      <w:pPr>
        <w:spacing w:line="240" w:lineRule="auto"/>
      </w:pPr>
      <w:r>
        <w:br w:type="page"/>
      </w:r>
    </w:p>
    <w:p w:rsidR="006D7BBC" w:rsidRPr="00E85123" w:rsidRDefault="006D7BBC" w:rsidP="00D30CDD">
      <w:pPr>
        <w:pStyle w:val="AppNumbers"/>
        <w:numPr>
          <w:ilvl w:val="0"/>
          <w:numId w:val="0"/>
        </w:numPr>
        <w:rPr>
          <w:b/>
        </w:rPr>
      </w:pPr>
      <w:r w:rsidRPr="00E85123">
        <w:rPr>
          <w:b/>
        </w:rPr>
        <w:t>Appendix 2</w:t>
      </w:r>
    </w:p>
    <w:p w:rsidR="006D7BBC" w:rsidRPr="00E85123" w:rsidRDefault="006D7BBC" w:rsidP="00D30CDD">
      <w:pPr>
        <w:pStyle w:val="AppNumbers"/>
        <w:numPr>
          <w:ilvl w:val="0"/>
          <w:numId w:val="0"/>
        </w:numPr>
        <w:rPr>
          <w:b/>
        </w:rPr>
      </w:pPr>
    </w:p>
    <w:p w:rsidR="006D7BBC" w:rsidRDefault="006D7BBC" w:rsidP="00D30CDD">
      <w:pPr>
        <w:pStyle w:val="AppNumbers"/>
        <w:numPr>
          <w:ilvl w:val="0"/>
          <w:numId w:val="0"/>
        </w:numPr>
        <w:rPr>
          <w:b/>
        </w:rPr>
      </w:pPr>
      <w:r w:rsidRPr="00E85123">
        <w:rPr>
          <w:b/>
        </w:rPr>
        <w:t>Model of Change</w:t>
      </w:r>
    </w:p>
    <w:p w:rsidR="00AD491A" w:rsidRDefault="00AD491A" w:rsidP="00D30CDD">
      <w:pPr>
        <w:pStyle w:val="AppNumbers"/>
        <w:numPr>
          <w:ilvl w:val="0"/>
          <w:numId w:val="0"/>
        </w:numPr>
        <w:rPr>
          <w:b/>
        </w:rPr>
      </w:pPr>
    </w:p>
    <w:p w:rsidR="00AD491A" w:rsidRPr="00E85123" w:rsidRDefault="00AD491A" w:rsidP="00D30CDD">
      <w:pPr>
        <w:pStyle w:val="AppNumbers"/>
        <w:numPr>
          <w:ilvl w:val="0"/>
          <w:numId w:val="0"/>
        </w:numPr>
        <w:rPr>
          <w:b/>
        </w:rPr>
      </w:pPr>
      <w:r>
        <w:rPr>
          <w:b/>
        </w:rPr>
        <w:t xml:space="preserve">See Separate </w:t>
      </w:r>
      <w:r w:rsidR="00FC71FC">
        <w:rPr>
          <w:b/>
        </w:rPr>
        <w:t>Attachment</w:t>
      </w: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Default="006D7BBC" w:rsidP="00D30CDD">
      <w:pPr>
        <w:pStyle w:val="AppNumbers"/>
        <w:numPr>
          <w:ilvl w:val="0"/>
          <w:numId w:val="0"/>
        </w:numPr>
      </w:pPr>
    </w:p>
    <w:p w:rsidR="006D7BBC" w:rsidRPr="00E85123" w:rsidRDefault="006D7BBC" w:rsidP="00D30CDD">
      <w:pPr>
        <w:pStyle w:val="AppNumbers"/>
        <w:numPr>
          <w:ilvl w:val="0"/>
          <w:numId w:val="0"/>
        </w:numPr>
        <w:rPr>
          <w:b/>
        </w:rPr>
      </w:pPr>
      <w:r w:rsidRPr="00E85123">
        <w:rPr>
          <w:b/>
        </w:rPr>
        <w:t>Appendix 3</w:t>
      </w:r>
    </w:p>
    <w:p w:rsidR="006D7BBC" w:rsidRPr="00E85123" w:rsidRDefault="006D7BBC" w:rsidP="00D30CDD">
      <w:pPr>
        <w:pStyle w:val="AppNumbers"/>
        <w:numPr>
          <w:ilvl w:val="0"/>
          <w:numId w:val="0"/>
        </w:numPr>
        <w:rPr>
          <w:b/>
        </w:rPr>
      </w:pPr>
    </w:p>
    <w:p w:rsidR="006D7BBC" w:rsidRDefault="006D7BBC" w:rsidP="00D30CDD">
      <w:pPr>
        <w:pStyle w:val="AppNumbers"/>
        <w:numPr>
          <w:ilvl w:val="0"/>
          <w:numId w:val="0"/>
        </w:numPr>
        <w:rPr>
          <w:b/>
        </w:rPr>
      </w:pPr>
      <w:r w:rsidRPr="00E85123">
        <w:rPr>
          <w:b/>
        </w:rPr>
        <w:t>List of cultural organisations and activities</w:t>
      </w:r>
    </w:p>
    <w:p w:rsidR="00E85123" w:rsidRPr="00E85123" w:rsidRDefault="00E85123" w:rsidP="00D30CDD">
      <w:pPr>
        <w:pStyle w:val="AppNumbers"/>
        <w:numPr>
          <w:ilvl w:val="0"/>
          <w:numId w:val="0"/>
        </w:numPr>
      </w:pPr>
    </w:p>
    <w:p w:rsidR="00E85123" w:rsidRPr="00E85123" w:rsidRDefault="00E85123" w:rsidP="00D30CDD">
      <w:pPr>
        <w:pStyle w:val="AppNumbers"/>
        <w:numPr>
          <w:ilvl w:val="0"/>
          <w:numId w:val="0"/>
        </w:numPr>
      </w:pPr>
      <w:r w:rsidRPr="00E85123">
        <w:t xml:space="preserve">A </w:t>
      </w:r>
      <w:r w:rsidR="00335137" w:rsidRPr="00E85123">
        <w:t>non-exhaustive</w:t>
      </w:r>
      <w:r w:rsidR="00335137">
        <w:t xml:space="preserve"> list of artists, organisa</w:t>
      </w:r>
      <w:r w:rsidRPr="00E85123">
        <w:t>t</w:t>
      </w:r>
      <w:r w:rsidR="00335137">
        <w:t>i</w:t>
      </w:r>
      <w:r w:rsidRPr="00E85123">
        <w:t xml:space="preserve">ons and events </w:t>
      </w:r>
      <w:proofErr w:type="gramStart"/>
      <w:r w:rsidRPr="00E85123">
        <w:t>either based</w:t>
      </w:r>
      <w:proofErr w:type="gramEnd"/>
      <w:r w:rsidRPr="00E85123">
        <w:t>, taking place, or having an impact in Luton</w:t>
      </w:r>
      <w:r w:rsidR="00094C68">
        <w:t>. These organisations should be considered as part of any consultation around the funding, as indicated within the specification.</w:t>
      </w:r>
    </w:p>
    <w:p w:rsidR="00E85123" w:rsidRDefault="00E85123" w:rsidP="00D30CDD">
      <w:pPr>
        <w:pStyle w:val="AppNumbers"/>
        <w:numPr>
          <w:ilvl w:val="0"/>
          <w:numId w:val="0"/>
        </w:numPr>
        <w:rPr>
          <w:b/>
        </w:rPr>
      </w:pPr>
    </w:p>
    <w:p w:rsidR="00094C68" w:rsidRDefault="00094C68" w:rsidP="00D30CDD">
      <w:pPr>
        <w:pStyle w:val="AppNumbers"/>
        <w:numPr>
          <w:ilvl w:val="0"/>
          <w:numId w:val="0"/>
        </w:numPr>
        <w:rPr>
          <w:b/>
        </w:rPr>
      </w:pPr>
      <w:proofErr w:type="gramStart"/>
      <w:r>
        <w:rPr>
          <w:b/>
        </w:rPr>
        <w:t>These organisation</w:t>
      </w:r>
      <w:proofErr w:type="gramEnd"/>
      <w:r>
        <w:rPr>
          <w:b/>
        </w:rPr>
        <w:t xml:space="preserve"> should not be approached during the development of any bid.</w:t>
      </w:r>
    </w:p>
    <w:p w:rsidR="00094C68" w:rsidRPr="00E85123" w:rsidRDefault="00094C68" w:rsidP="00D30CDD">
      <w:pPr>
        <w:pStyle w:val="AppNumbers"/>
        <w:numPr>
          <w:ilvl w:val="0"/>
          <w:numId w:val="0"/>
        </w:numPr>
        <w:rPr>
          <w:b/>
        </w:rPr>
      </w:pPr>
    </w:p>
    <w:p w:rsidR="006D7BBC" w:rsidRPr="002A4043" w:rsidRDefault="006D7BBC" w:rsidP="00D30CDD">
      <w:pPr>
        <w:pStyle w:val="AppNumbers"/>
        <w:numPr>
          <w:ilvl w:val="0"/>
          <w:numId w:val="0"/>
        </w:numPr>
        <w:rPr>
          <w:b/>
        </w:rPr>
      </w:pPr>
      <w:r w:rsidRPr="002A4043">
        <w:rPr>
          <w:b/>
        </w:rPr>
        <w:t>Artists</w:t>
      </w:r>
      <w:r w:rsidR="00FC71FC" w:rsidRPr="002A4043">
        <w:rPr>
          <w:b/>
        </w:rPr>
        <w:t xml:space="preserve"> &amp; Organisations</w:t>
      </w:r>
    </w:p>
    <w:p w:rsidR="006D7BBC" w:rsidRPr="002A4043" w:rsidRDefault="006D7BBC" w:rsidP="00D30CDD">
      <w:pPr>
        <w:pStyle w:val="AppNumbers"/>
        <w:numPr>
          <w:ilvl w:val="0"/>
          <w:numId w:val="0"/>
        </w:numPr>
      </w:pPr>
    </w:p>
    <w:p w:rsidR="00FC71FC" w:rsidRDefault="00FC71FC" w:rsidP="00D30CDD">
      <w:pPr>
        <w:pStyle w:val="AppNumbers"/>
        <w:numPr>
          <w:ilvl w:val="0"/>
          <w:numId w:val="0"/>
        </w:numPr>
      </w:pPr>
      <w:r>
        <w:t>Departure Lounge</w:t>
      </w:r>
    </w:p>
    <w:p w:rsidR="00FC71FC" w:rsidRPr="002A4043" w:rsidRDefault="00FC71FC" w:rsidP="00D30CDD">
      <w:pPr>
        <w:pStyle w:val="AppNumbers"/>
        <w:numPr>
          <w:ilvl w:val="0"/>
          <w:numId w:val="0"/>
        </w:numPr>
      </w:pPr>
      <w:r w:rsidRPr="002A4043">
        <w:t>Dominic from Luton</w:t>
      </w:r>
    </w:p>
    <w:p w:rsidR="00FC71FC" w:rsidRDefault="00FC71FC" w:rsidP="00D30CDD">
      <w:pPr>
        <w:pStyle w:val="AppNumbers"/>
        <w:numPr>
          <w:ilvl w:val="0"/>
          <w:numId w:val="0"/>
        </w:numPr>
      </w:pPr>
      <w:r>
        <w:t>Full House Theatre</w:t>
      </w:r>
    </w:p>
    <w:p w:rsidR="00FC71FC" w:rsidRPr="002A4043" w:rsidRDefault="00FC71FC" w:rsidP="00D30CDD">
      <w:pPr>
        <w:pStyle w:val="AppNumbers"/>
        <w:numPr>
          <w:ilvl w:val="0"/>
          <w:numId w:val="0"/>
        </w:numPr>
      </w:pPr>
      <w:r w:rsidRPr="002A4043">
        <w:t xml:space="preserve">Jean </w:t>
      </w:r>
      <w:proofErr w:type="spellStart"/>
      <w:r w:rsidRPr="002A4043">
        <w:t>Abreu</w:t>
      </w:r>
      <w:proofErr w:type="spellEnd"/>
    </w:p>
    <w:p w:rsidR="00FC71FC" w:rsidRDefault="00FC71FC" w:rsidP="00D30CDD">
      <w:pPr>
        <w:pStyle w:val="AppNumbers"/>
        <w:numPr>
          <w:ilvl w:val="0"/>
          <w:numId w:val="0"/>
        </w:numPr>
      </w:pPr>
      <w:proofErr w:type="spellStart"/>
      <w:r>
        <w:t>Kadam</w:t>
      </w:r>
      <w:proofErr w:type="spellEnd"/>
    </w:p>
    <w:p w:rsidR="00FC71FC" w:rsidRDefault="00FC71FC" w:rsidP="00D30CDD">
      <w:pPr>
        <w:pStyle w:val="AppNumbers"/>
        <w:numPr>
          <w:ilvl w:val="0"/>
          <w:numId w:val="0"/>
        </w:numPr>
      </w:pPr>
      <w:proofErr w:type="spellStart"/>
      <w:r>
        <w:t>Khayaal</w:t>
      </w:r>
      <w:proofErr w:type="spellEnd"/>
      <w:r>
        <w:t xml:space="preserve"> Theatre</w:t>
      </w:r>
    </w:p>
    <w:p w:rsidR="00FC71FC" w:rsidRDefault="00FC71FC" w:rsidP="00D30CDD">
      <w:pPr>
        <w:pStyle w:val="AppNumbers"/>
        <w:numPr>
          <w:ilvl w:val="0"/>
          <w:numId w:val="0"/>
        </w:numPr>
      </w:pPr>
      <w:r>
        <w:t>Royal Opera House – Bridge</w:t>
      </w:r>
    </w:p>
    <w:p w:rsidR="00FC71FC" w:rsidRDefault="00FC71FC" w:rsidP="00D30CDD">
      <w:pPr>
        <w:pStyle w:val="AppNumbers"/>
        <w:numPr>
          <w:ilvl w:val="0"/>
          <w:numId w:val="0"/>
        </w:numPr>
      </w:pPr>
      <w:r>
        <w:t xml:space="preserve">The Midas </w:t>
      </w:r>
      <w:proofErr w:type="gramStart"/>
      <w:r>
        <w:t>Touch</w:t>
      </w:r>
      <w:proofErr w:type="gramEnd"/>
    </w:p>
    <w:p w:rsidR="00FC71FC" w:rsidRDefault="00FC71FC" w:rsidP="00D30CDD">
      <w:pPr>
        <w:pStyle w:val="AppNumbers"/>
        <w:numPr>
          <w:ilvl w:val="0"/>
          <w:numId w:val="0"/>
        </w:numPr>
      </w:pPr>
      <w:r>
        <w:t>The Music Education Hub</w:t>
      </w:r>
    </w:p>
    <w:p w:rsidR="00FC71FC" w:rsidRPr="002A4043" w:rsidRDefault="00FC71FC" w:rsidP="00D30CDD">
      <w:pPr>
        <w:pStyle w:val="AppNumbers"/>
        <w:numPr>
          <w:ilvl w:val="0"/>
          <w:numId w:val="0"/>
        </w:numPr>
        <w:rPr>
          <w:lang w:val="fr-FR"/>
        </w:rPr>
      </w:pPr>
      <w:r w:rsidRPr="002A4043">
        <w:rPr>
          <w:lang w:val="fr-FR"/>
        </w:rPr>
        <w:t xml:space="preserve">UK Centre for </w:t>
      </w:r>
      <w:proofErr w:type="spellStart"/>
      <w:r w:rsidRPr="002A4043">
        <w:rPr>
          <w:lang w:val="fr-FR"/>
        </w:rPr>
        <w:t>Carnival</w:t>
      </w:r>
      <w:proofErr w:type="spellEnd"/>
      <w:r w:rsidRPr="002A4043">
        <w:rPr>
          <w:lang w:val="fr-FR"/>
        </w:rPr>
        <w:t xml:space="preserve"> Arts</w:t>
      </w:r>
    </w:p>
    <w:p w:rsidR="00F078C8" w:rsidRPr="002A4043" w:rsidRDefault="00F078C8" w:rsidP="00D30CDD">
      <w:pPr>
        <w:pStyle w:val="AppNumbers"/>
        <w:numPr>
          <w:ilvl w:val="0"/>
          <w:numId w:val="0"/>
        </w:numPr>
        <w:rPr>
          <w:lang w:val="fr-FR"/>
        </w:rPr>
      </w:pPr>
    </w:p>
    <w:p w:rsidR="006D7BBC" w:rsidRPr="002A4043" w:rsidRDefault="006D7BBC" w:rsidP="00D30CDD">
      <w:pPr>
        <w:pStyle w:val="AppNumbers"/>
        <w:numPr>
          <w:ilvl w:val="0"/>
          <w:numId w:val="0"/>
        </w:numPr>
        <w:rPr>
          <w:b/>
          <w:lang w:val="fr-FR"/>
        </w:rPr>
      </w:pPr>
      <w:r w:rsidRPr="002A4043">
        <w:rPr>
          <w:b/>
          <w:lang w:val="fr-FR"/>
        </w:rPr>
        <w:t>Festivals</w:t>
      </w:r>
    </w:p>
    <w:p w:rsidR="00E85123" w:rsidRPr="002A4043" w:rsidRDefault="00E85123">
      <w:pPr>
        <w:spacing w:line="240" w:lineRule="auto"/>
        <w:rPr>
          <w:lang w:val="fr-FR"/>
        </w:rPr>
      </w:pPr>
    </w:p>
    <w:p w:rsidR="00FC71FC" w:rsidRDefault="00FC71FC">
      <w:pPr>
        <w:spacing w:line="240" w:lineRule="auto"/>
        <w:rPr>
          <w:lang w:val="fr-FR"/>
        </w:rPr>
      </w:pPr>
      <w:r w:rsidRPr="006320DA">
        <w:rPr>
          <w:lang w:val="fr-FR"/>
        </w:rPr>
        <w:t xml:space="preserve">Luton International </w:t>
      </w:r>
      <w:proofErr w:type="spellStart"/>
      <w:r w:rsidRPr="006320DA">
        <w:rPr>
          <w:lang w:val="fr-FR"/>
        </w:rPr>
        <w:t>Carnival</w:t>
      </w:r>
      <w:proofErr w:type="spellEnd"/>
    </w:p>
    <w:p w:rsidR="00FC71FC" w:rsidRPr="002A4043" w:rsidRDefault="00FC71FC">
      <w:pPr>
        <w:spacing w:line="240" w:lineRule="auto"/>
        <w:rPr>
          <w:lang w:val="fr-FR"/>
        </w:rPr>
      </w:pPr>
      <w:r w:rsidRPr="002A4043">
        <w:rPr>
          <w:lang w:val="fr-FR"/>
        </w:rPr>
        <w:t xml:space="preserve">Luton </w:t>
      </w:r>
      <w:proofErr w:type="spellStart"/>
      <w:r w:rsidRPr="002A4043">
        <w:rPr>
          <w:lang w:val="fr-FR"/>
        </w:rPr>
        <w:t>Mela</w:t>
      </w:r>
      <w:proofErr w:type="spellEnd"/>
    </w:p>
    <w:p w:rsidR="00094C68" w:rsidRDefault="00094C68">
      <w:pPr>
        <w:spacing w:line="240" w:lineRule="auto"/>
        <w:rPr>
          <w:lang w:val="fr-FR"/>
        </w:rPr>
      </w:pPr>
    </w:p>
    <w:p w:rsidR="00094C68" w:rsidRPr="00094C68" w:rsidRDefault="00BC5D78">
      <w:pPr>
        <w:spacing w:line="240" w:lineRule="auto"/>
        <w:rPr>
          <w:b/>
          <w:lang w:val="fr-FR"/>
        </w:rPr>
      </w:pPr>
      <w:r w:rsidRPr="00BC5D78">
        <w:rPr>
          <w:b/>
          <w:lang w:val="fr-FR"/>
        </w:rPr>
        <w:t>Commercial</w:t>
      </w:r>
    </w:p>
    <w:p w:rsidR="00FC71FC" w:rsidRPr="002A4043" w:rsidRDefault="00FC71FC">
      <w:pPr>
        <w:spacing w:line="240" w:lineRule="auto"/>
      </w:pPr>
      <w:r w:rsidRPr="002A4043">
        <w:t>London Luton Airport</w:t>
      </w:r>
    </w:p>
    <w:p w:rsidR="00FC71FC" w:rsidRPr="00A03BC1" w:rsidRDefault="00FC71FC">
      <w:pPr>
        <w:spacing w:line="240" w:lineRule="auto"/>
      </w:pPr>
      <w:r w:rsidRPr="00A03BC1">
        <w:t>Love Luton Consortium</w:t>
      </w:r>
    </w:p>
    <w:p w:rsidR="00FC71FC" w:rsidRPr="00A03BC1" w:rsidRDefault="00FC71FC">
      <w:pPr>
        <w:spacing w:line="240" w:lineRule="auto"/>
      </w:pPr>
      <w:r w:rsidRPr="00A03BC1">
        <w:t>Luton BID</w:t>
      </w:r>
    </w:p>
    <w:p w:rsidR="00FC71FC" w:rsidRPr="00A03BC1" w:rsidRDefault="00FC71FC">
      <w:pPr>
        <w:spacing w:line="240" w:lineRule="auto"/>
      </w:pPr>
      <w:r w:rsidRPr="00A03BC1">
        <w:t>Luton Town Football Club</w:t>
      </w: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pPr>
    </w:p>
    <w:p w:rsidR="00094C68" w:rsidRPr="00A03BC1" w:rsidRDefault="00094C68">
      <w:pPr>
        <w:spacing w:line="240" w:lineRule="auto"/>
        <w:rPr>
          <w:b/>
        </w:rPr>
      </w:pPr>
    </w:p>
    <w:p w:rsidR="00094C68" w:rsidRPr="00A03BC1" w:rsidRDefault="00094C68">
      <w:pPr>
        <w:spacing w:line="240" w:lineRule="auto"/>
        <w:rPr>
          <w:b/>
        </w:rPr>
      </w:pPr>
    </w:p>
    <w:p w:rsidR="006D7BBC" w:rsidRPr="00A03BC1" w:rsidRDefault="00E85123" w:rsidP="00D30CDD">
      <w:pPr>
        <w:pStyle w:val="AppNumbers"/>
        <w:numPr>
          <w:ilvl w:val="0"/>
          <w:numId w:val="0"/>
        </w:numPr>
        <w:rPr>
          <w:b/>
        </w:rPr>
      </w:pPr>
      <w:r w:rsidRPr="00A03BC1">
        <w:rPr>
          <w:b/>
        </w:rPr>
        <w:t>Appendix 4</w:t>
      </w:r>
    </w:p>
    <w:p w:rsidR="00E85123" w:rsidRPr="00A03BC1" w:rsidRDefault="00E85123" w:rsidP="00D30CDD">
      <w:pPr>
        <w:pStyle w:val="AppNumbers"/>
        <w:numPr>
          <w:ilvl w:val="0"/>
          <w:numId w:val="0"/>
        </w:numPr>
        <w:rPr>
          <w:b/>
        </w:rPr>
      </w:pPr>
    </w:p>
    <w:p w:rsidR="00E85123" w:rsidRDefault="00E85123" w:rsidP="00D30CDD">
      <w:pPr>
        <w:pStyle w:val="AppNumbers"/>
        <w:numPr>
          <w:ilvl w:val="0"/>
          <w:numId w:val="0"/>
        </w:numPr>
        <w:rPr>
          <w:b/>
        </w:rPr>
      </w:pPr>
      <w:r>
        <w:rPr>
          <w:b/>
        </w:rPr>
        <w:t>Overview of Creative People and Places</w:t>
      </w:r>
    </w:p>
    <w:p w:rsidR="00A03BC1" w:rsidRDefault="00E85123">
      <w:pPr>
        <w:spacing w:before="100" w:beforeAutospacing="1" w:after="343"/>
        <w:rPr>
          <w:rFonts w:cs="Times New Roman"/>
        </w:rPr>
      </w:pPr>
      <w:r>
        <w:t>The Arts Council wants more people to experience and be inspired by the arts, irrespective of where they live or their social, educational or financial circumstances.</w:t>
      </w:r>
    </w:p>
    <w:p w:rsidR="00E85123" w:rsidRDefault="00E85123" w:rsidP="00E85123">
      <w:pPr>
        <w:spacing w:before="100" w:beforeAutospacing="1" w:after="343"/>
      </w:pPr>
      <w:r>
        <w:t>The Creative people and places fund will focus our investment in parts of the country where people's involvement in the arts is significantly below the national average, with the aim of increasing the likelihood of participation.</w:t>
      </w:r>
    </w:p>
    <w:p w:rsidR="00E85123" w:rsidRDefault="00E85123" w:rsidP="00E85123">
      <w:pPr>
        <w:spacing w:before="100" w:beforeAutospacing="1" w:after="343"/>
      </w:pPr>
      <w:r>
        <w:t>ACE will invest a total of £37 million in a small number of locations of greatest need to establish action research partnerships called Creative people and places. This investment will encourage long-term collaborations between local communities and arts organisations, museums, libraries and other partners such as local authorities and the private sector. It aims to empower them to experiment with new and radically different approaches and to develop inspiring, sustainable arts programmes that will engage audiences in those communities.</w:t>
      </w:r>
    </w:p>
    <w:p w:rsidR="00A03BC1" w:rsidRDefault="00E85123">
      <w:pPr>
        <w:spacing w:before="100" w:beforeAutospacing="1" w:after="343"/>
      </w:pPr>
      <w:r>
        <w:t>Excellence will be central to the activity we support and although funding can only be guaranteed for three years, we would like to see applications which carry a 10-year vision for these communities.</w:t>
      </w:r>
    </w:p>
    <w:p w:rsidR="00E85123" w:rsidRPr="00E85123" w:rsidRDefault="00E85123" w:rsidP="00E85123">
      <w:pPr>
        <w:pStyle w:val="Heading4"/>
        <w:rPr>
          <w:b w:val="0"/>
        </w:rPr>
      </w:pPr>
      <w:r w:rsidRPr="00E85123">
        <w:rPr>
          <w:b w:val="0"/>
        </w:rPr>
        <w:t>Our vision for Creative people and places funding</w:t>
      </w:r>
      <w:r>
        <w:rPr>
          <w:b w:val="0"/>
        </w:rPr>
        <w:t>:</w:t>
      </w:r>
    </w:p>
    <w:p w:rsidR="00A03BC1" w:rsidRDefault="00E85123">
      <w:pPr>
        <w:numPr>
          <w:ilvl w:val="0"/>
          <w:numId w:val="29"/>
        </w:numPr>
        <w:spacing w:before="100" w:beforeAutospacing="1" w:after="100" w:afterAutospacing="1" w:line="240" w:lineRule="auto"/>
      </w:pPr>
      <w:r w:rsidRPr="00E85123">
        <w:t>more people from places of least engagement experience and are inspired by the arts</w:t>
      </w:r>
    </w:p>
    <w:p w:rsidR="00E85123" w:rsidRPr="00E85123" w:rsidRDefault="00E85123" w:rsidP="00E85123">
      <w:pPr>
        <w:numPr>
          <w:ilvl w:val="0"/>
          <w:numId w:val="29"/>
        </w:numPr>
        <w:spacing w:before="100" w:beforeAutospacing="1" w:after="100" w:afterAutospacing="1" w:line="240" w:lineRule="auto"/>
      </w:pPr>
      <w:r w:rsidRPr="00E85123">
        <w:t>communities are empowered to take the lead in shaping local arts provision</w:t>
      </w:r>
    </w:p>
    <w:p w:rsidR="00E85123" w:rsidRPr="00E85123" w:rsidRDefault="00E85123" w:rsidP="00E85123">
      <w:pPr>
        <w:numPr>
          <w:ilvl w:val="0"/>
          <w:numId w:val="29"/>
        </w:numPr>
        <w:spacing w:before="100" w:beforeAutospacing="1" w:after="100" w:afterAutospacing="1" w:line="240" w:lineRule="auto"/>
      </w:pPr>
      <w:r w:rsidRPr="00E85123">
        <w:t>the aspiration for excellence is central to the activity we will support - this covers both excellence of art and excellence of the process of engaging communities</w:t>
      </w:r>
    </w:p>
    <w:p w:rsidR="00E85123" w:rsidRPr="00E85123" w:rsidRDefault="00E85123" w:rsidP="00E85123">
      <w:pPr>
        <w:numPr>
          <w:ilvl w:val="0"/>
          <w:numId w:val="29"/>
        </w:numPr>
        <w:spacing w:before="100" w:beforeAutospacing="1" w:after="100" w:afterAutospacing="1" w:line="240" w:lineRule="auto"/>
      </w:pPr>
      <w:r w:rsidRPr="00E85123">
        <w:t>we will learn from past experiences and create an environment where the arts and cultural sector can experiment with new approaches to engaging communities</w:t>
      </w:r>
    </w:p>
    <w:p w:rsidR="00E85123" w:rsidRPr="00E85123" w:rsidRDefault="00E85123" w:rsidP="00E85123">
      <w:pPr>
        <w:numPr>
          <w:ilvl w:val="0"/>
          <w:numId w:val="29"/>
        </w:numPr>
        <w:spacing w:before="100" w:beforeAutospacing="1" w:after="100" w:afterAutospacing="1" w:line="240" w:lineRule="auto"/>
      </w:pPr>
      <w:r w:rsidRPr="00E85123">
        <w:t>we will learn more about how to establish sustainable arts and cultural opportunities and make this learning freely available across the cultural sector</w:t>
      </w:r>
    </w:p>
    <w:p w:rsidR="00E85123" w:rsidRPr="00E85123" w:rsidRDefault="00E85123" w:rsidP="00E85123">
      <w:pPr>
        <w:numPr>
          <w:ilvl w:val="0"/>
          <w:numId w:val="29"/>
        </w:numPr>
        <w:spacing w:before="100" w:beforeAutospacing="1" w:after="100" w:afterAutospacing="1" w:line="240" w:lineRule="auto"/>
      </w:pPr>
      <w:r w:rsidRPr="00E85123">
        <w:t>we will encourage partnerships across the subsidised, amateur and commercial sectors</w:t>
      </w:r>
    </w:p>
    <w:p w:rsidR="00A03BC1" w:rsidRDefault="00E85123">
      <w:pPr>
        <w:numPr>
          <w:ilvl w:val="0"/>
          <w:numId w:val="29"/>
        </w:numPr>
        <w:spacing w:before="100" w:beforeAutospacing="1" w:after="100" w:afterAutospacing="1" w:line="240" w:lineRule="auto"/>
      </w:pPr>
      <w:r w:rsidRPr="00E85123">
        <w:t>through these projects we will demonstrate the power of the arts to enrich the lives of individuals and make positive changes in communities</w:t>
      </w:r>
    </w:p>
    <w:p w:rsidR="00E85123" w:rsidRDefault="00E85123" w:rsidP="00D30CDD">
      <w:pPr>
        <w:pStyle w:val="AppNumbers"/>
        <w:numPr>
          <w:ilvl w:val="0"/>
          <w:numId w:val="0"/>
        </w:numPr>
        <w:rPr>
          <w:b/>
        </w:rPr>
      </w:pPr>
    </w:p>
    <w:p w:rsidR="00E85123" w:rsidRDefault="00E85123" w:rsidP="00D30CDD">
      <w:pPr>
        <w:pStyle w:val="AppNumbers"/>
        <w:numPr>
          <w:ilvl w:val="0"/>
          <w:numId w:val="0"/>
        </w:numPr>
        <w:rPr>
          <w:b/>
        </w:rPr>
      </w:pPr>
    </w:p>
    <w:p w:rsidR="00E85123" w:rsidRDefault="00E85123" w:rsidP="00D30CDD">
      <w:pPr>
        <w:pStyle w:val="AppNumbers"/>
        <w:numPr>
          <w:ilvl w:val="0"/>
          <w:numId w:val="0"/>
        </w:numPr>
        <w:rPr>
          <w:b/>
        </w:rPr>
      </w:pPr>
    </w:p>
    <w:p w:rsidR="00E85123" w:rsidRDefault="00E85123" w:rsidP="00D30CDD">
      <w:pPr>
        <w:pStyle w:val="AppNumbers"/>
        <w:numPr>
          <w:ilvl w:val="0"/>
          <w:numId w:val="0"/>
        </w:numPr>
        <w:rPr>
          <w:b/>
        </w:rPr>
      </w:pPr>
      <w:r>
        <w:rPr>
          <w:b/>
        </w:rPr>
        <w:t>Creative people and places – Luton</w:t>
      </w:r>
    </w:p>
    <w:p w:rsidR="00E85123" w:rsidRDefault="00E85123" w:rsidP="00D30CDD">
      <w:pPr>
        <w:pStyle w:val="AppNumbers"/>
        <w:numPr>
          <w:ilvl w:val="0"/>
          <w:numId w:val="0"/>
        </w:numPr>
        <w:rPr>
          <w:b/>
        </w:rPr>
      </w:pPr>
    </w:p>
    <w:p w:rsidR="00E85123" w:rsidRDefault="00E85123" w:rsidP="00D30CDD">
      <w:pPr>
        <w:pStyle w:val="AppNumbers"/>
        <w:numPr>
          <w:ilvl w:val="0"/>
          <w:numId w:val="0"/>
        </w:numPr>
      </w:pPr>
      <w:r>
        <w:t xml:space="preserve">Luton Culture </w:t>
      </w:r>
      <w:r w:rsidR="00FC71FC">
        <w:t>is</w:t>
      </w:r>
      <w:r>
        <w:t xml:space="preserve"> the lead partner for its Creative People and Places project. It is working with a creative leaders group formed </w:t>
      </w:r>
      <w:proofErr w:type="gramStart"/>
      <w:r>
        <w:t>of :</w:t>
      </w:r>
      <w:proofErr w:type="gramEnd"/>
      <w:r>
        <w:t xml:space="preserve"> Luton Borough Council, UK Centre for Carnival Arts and the University of Beds. </w:t>
      </w:r>
    </w:p>
    <w:p w:rsidR="00E85123" w:rsidRDefault="00E85123" w:rsidP="00D30CDD">
      <w:pPr>
        <w:pStyle w:val="AppNumbers"/>
        <w:numPr>
          <w:ilvl w:val="0"/>
          <w:numId w:val="0"/>
        </w:numPr>
      </w:pPr>
    </w:p>
    <w:p w:rsidR="00E85123" w:rsidRDefault="00E85123" w:rsidP="00D30CDD">
      <w:pPr>
        <w:pStyle w:val="AppNumbers"/>
        <w:numPr>
          <w:ilvl w:val="0"/>
          <w:numId w:val="0"/>
        </w:numPr>
      </w:pPr>
      <w:r>
        <w:t>Luton commenced work on their business plan in June 2014. This process is now approaching completion. As a result of the work carried out through this project 2 forums for ongoing discussion/ consultation have been created – one for the cultural community and the other set for the wider community.</w:t>
      </w:r>
    </w:p>
    <w:p w:rsidR="00E85123" w:rsidRDefault="00E85123" w:rsidP="00D30CDD">
      <w:pPr>
        <w:pStyle w:val="AppNumbers"/>
        <w:numPr>
          <w:ilvl w:val="0"/>
          <w:numId w:val="0"/>
        </w:numPr>
      </w:pPr>
    </w:p>
    <w:p w:rsidR="00E85123" w:rsidRDefault="00E85123" w:rsidP="00E85123">
      <w:pPr>
        <w:pStyle w:val="AppNumbers"/>
        <w:numPr>
          <w:ilvl w:val="0"/>
          <w:numId w:val="0"/>
        </w:numPr>
      </w:pPr>
      <w:r w:rsidRPr="00E85123">
        <w:t>http://creativepeopleplaces.org.uk/</w:t>
      </w:r>
      <w:r>
        <w:t xml:space="preserve"> </w:t>
      </w:r>
    </w:p>
    <w:p w:rsidR="00581EF7" w:rsidRDefault="00581EF7" w:rsidP="00E85123">
      <w:pPr>
        <w:pStyle w:val="AppNumbers"/>
        <w:numPr>
          <w:ilvl w:val="0"/>
          <w:numId w:val="0"/>
        </w:numPr>
      </w:pPr>
    </w:p>
    <w:p w:rsidR="00581EF7" w:rsidRDefault="00581EF7">
      <w:pPr>
        <w:spacing w:line="240" w:lineRule="auto"/>
      </w:pPr>
      <w:r>
        <w:br w:type="page"/>
      </w:r>
    </w:p>
    <w:p w:rsidR="00581EF7" w:rsidRPr="00F078C8" w:rsidRDefault="00581EF7" w:rsidP="00E85123">
      <w:pPr>
        <w:pStyle w:val="AppNumbers"/>
        <w:numPr>
          <w:ilvl w:val="0"/>
          <w:numId w:val="0"/>
        </w:numPr>
        <w:rPr>
          <w:b/>
        </w:rPr>
      </w:pPr>
      <w:r w:rsidRPr="00F078C8">
        <w:rPr>
          <w:b/>
        </w:rPr>
        <w:t>Appendix 5</w:t>
      </w:r>
    </w:p>
    <w:p w:rsidR="00581EF7" w:rsidRPr="00F078C8" w:rsidRDefault="00581EF7" w:rsidP="00E85123">
      <w:pPr>
        <w:pStyle w:val="AppNumbers"/>
        <w:numPr>
          <w:ilvl w:val="0"/>
          <w:numId w:val="0"/>
        </w:numPr>
        <w:rPr>
          <w:b/>
        </w:rPr>
      </w:pPr>
    </w:p>
    <w:p w:rsidR="00581EF7" w:rsidRPr="00F078C8" w:rsidRDefault="00581EF7" w:rsidP="00E85123">
      <w:pPr>
        <w:pStyle w:val="AppNumbers"/>
        <w:numPr>
          <w:ilvl w:val="0"/>
          <w:numId w:val="0"/>
        </w:numPr>
        <w:rPr>
          <w:b/>
        </w:rPr>
      </w:pPr>
      <w:r w:rsidRPr="00F078C8">
        <w:rPr>
          <w:b/>
        </w:rPr>
        <w:t>Glossary &amp; Acronyms</w:t>
      </w:r>
    </w:p>
    <w:p w:rsidR="00581EF7" w:rsidRDefault="00581EF7" w:rsidP="00E85123">
      <w:pPr>
        <w:pStyle w:val="AppNumbers"/>
        <w:numPr>
          <w:ilvl w:val="0"/>
          <w:numId w:val="0"/>
        </w:numPr>
      </w:pPr>
    </w:p>
    <w:p w:rsidR="00581EF7" w:rsidRDefault="00581EF7" w:rsidP="00E85123">
      <w:pPr>
        <w:pStyle w:val="AppNumbers"/>
        <w:numPr>
          <w:ilvl w:val="0"/>
          <w:numId w:val="0"/>
        </w:numPr>
      </w:pPr>
      <w:r>
        <w:t>ACE</w:t>
      </w:r>
      <w:r>
        <w:tab/>
      </w:r>
      <w:r>
        <w:tab/>
        <w:t>Arts Council England</w:t>
      </w:r>
    </w:p>
    <w:p w:rsidR="00581EF7" w:rsidRDefault="00581EF7" w:rsidP="00E85123">
      <w:pPr>
        <w:pStyle w:val="AppNumbers"/>
        <w:numPr>
          <w:ilvl w:val="0"/>
          <w:numId w:val="0"/>
        </w:numPr>
      </w:pPr>
    </w:p>
    <w:p w:rsidR="00581EF7" w:rsidRDefault="00581EF7" w:rsidP="00581EF7">
      <w:pPr>
        <w:pStyle w:val="AppNumbers"/>
        <w:numPr>
          <w:ilvl w:val="0"/>
          <w:numId w:val="0"/>
        </w:numPr>
        <w:ind w:left="1440" w:hanging="1440"/>
      </w:pPr>
      <w:r>
        <w:t>CPP</w:t>
      </w:r>
      <w:r>
        <w:tab/>
        <w:t xml:space="preserve">Creative People and </w:t>
      </w:r>
      <w:proofErr w:type="gramStart"/>
      <w:r>
        <w:t>Places  -</w:t>
      </w:r>
      <w:proofErr w:type="gramEnd"/>
      <w:r>
        <w:t xml:space="preserve"> an ACE funded programme as indicated in Appendix 4</w:t>
      </w:r>
    </w:p>
    <w:p w:rsidR="00581EF7" w:rsidRDefault="00581EF7" w:rsidP="00581EF7">
      <w:pPr>
        <w:pStyle w:val="AppNumbers"/>
        <w:numPr>
          <w:ilvl w:val="0"/>
          <w:numId w:val="0"/>
        </w:numPr>
        <w:ind w:left="1440" w:hanging="1440"/>
      </w:pPr>
    </w:p>
    <w:p w:rsidR="00581EF7" w:rsidRDefault="00581EF7" w:rsidP="00581EF7">
      <w:pPr>
        <w:pStyle w:val="AppNumbers"/>
        <w:numPr>
          <w:ilvl w:val="0"/>
          <w:numId w:val="0"/>
        </w:numPr>
        <w:ind w:left="1440" w:hanging="1440"/>
      </w:pPr>
      <w:r>
        <w:t>ITT</w:t>
      </w:r>
      <w:r>
        <w:tab/>
        <w:t>Invitation to Tender</w:t>
      </w:r>
    </w:p>
    <w:p w:rsidR="00581EF7" w:rsidRDefault="00581EF7" w:rsidP="00581EF7">
      <w:pPr>
        <w:pStyle w:val="AppNumbers"/>
        <w:numPr>
          <w:ilvl w:val="0"/>
          <w:numId w:val="0"/>
        </w:numPr>
        <w:ind w:left="1440" w:hanging="1440"/>
      </w:pPr>
    </w:p>
    <w:p w:rsidR="00581EF7" w:rsidRDefault="00581EF7" w:rsidP="00581EF7">
      <w:pPr>
        <w:pStyle w:val="AppNumbers"/>
        <w:numPr>
          <w:ilvl w:val="0"/>
          <w:numId w:val="0"/>
        </w:numPr>
        <w:ind w:left="1440" w:hanging="1440"/>
      </w:pPr>
      <w:r>
        <w:t>LBC</w:t>
      </w:r>
      <w:r>
        <w:tab/>
        <w:t>Luton Borough Council</w:t>
      </w:r>
    </w:p>
    <w:p w:rsidR="00581EF7" w:rsidRDefault="00581EF7" w:rsidP="00581EF7">
      <w:pPr>
        <w:pStyle w:val="AppNumbers"/>
        <w:numPr>
          <w:ilvl w:val="0"/>
          <w:numId w:val="0"/>
        </w:numPr>
        <w:ind w:left="1440" w:hanging="1440"/>
      </w:pPr>
    </w:p>
    <w:p w:rsidR="00581EF7" w:rsidRPr="006320DA" w:rsidRDefault="00581EF7" w:rsidP="00581EF7">
      <w:pPr>
        <w:pStyle w:val="AppNumbers"/>
        <w:numPr>
          <w:ilvl w:val="0"/>
          <w:numId w:val="0"/>
        </w:numPr>
        <w:ind w:left="1440" w:hanging="1440"/>
        <w:rPr>
          <w:lang w:val="fr-FR"/>
        </w:rPr>
      </w:pPr>
      <w:r w:rsidRPr="006320DA">
        <w:rPr>
          <w:lang w:val="fr-FR"/>
        </w:rPr>
        <w:t>LCST</w:t>
      </w:r>
      <w:r w:rsidRPr="006320DA">
        <w:rPr>
          <w:lang w:val="fr-FR"/>
        </w:rPr>
        <w:tab/>
        <w:t>Luton Cultural Services Trust (</w:t>
      </w:r>
      <w:proofErr w:type="spellStart"/>
      <w:r w:rsidRPr="006320DA">
        <w:rPr>
          <w:lang w:val="fr-FR"/>
        </w:rPr>
        <w:t>aka</w:t>
      </w:r>
      <w:proofErr w:type="spellEnd"/>
      <w:r w:rsidRPr="006320DA">
        <w:rPr>
          <w:lang w:val="fr-FR"/>
        </w:rPr>
        <w:t xml:space="preserve"> Luton Culture)</w:t>
      </w:r>
    </w:p>
    <w:p w:rsidR="00581EF7" w:rsidRPr="006320DA" w:rsidRDefault="00581EF7" w:rsidP="00581EF7">
      <w:pPr>
        <w:pStyle w:val="AppNumbers"/>
        <w:numPr>
          <w:ilvl w:val="0"/>
          <w:numId w:val="0"/>
        </w:numPr>
        <w:ind w:left="1440" w:hanging="1440"/>
        <w:rPr>
          <w:lang w:val="fr-FR"/>
        </w:rPr>
      </w:pPr>
    </w:p>
    <w:p w:rsidR="00581EF7" w:rsidRDefault="00581EF7" w:rsidP="00581EF7">
      <w:pPr>
        <w:pStyle w:val="AppNumbers"/>
        <w:numPr>
          <w:ilvl w:val="0"/>
          <w:numId w:val="0"/>
        </w:numPr>
        <w:ind w:left="1440" w:hanging="1440"/>
      </w:pPr>
      <w:r>
        <w:t>UKCCA</w:t>
      </w:r>
      <w:r>
        <w:tab/>
        <w:t>UK Centre for Carnival Arts</w:t>
      </w:r>
    </w:p>
    <w:p w:rsidR="00581EF7" w:rsidRDefault="00581EF7" w:rsidP="00581EF7">
      <w:pPr>
        <w:pStyle w:val="AppNumbers"/>
        <w:numPr>
          <w:ilvl w:val="0"/>
          <w:numId w:val="0"/>
        </w:numPr>
        <w:ind w:left="1440" w:hanging="1440"/>
      </w:pPr>
    </w:p>
    <w:p w:rsidR="00581EF7" w:rsidRPr="00E85123" w:rsidRDefault="00581EF7" w:rsidP="00581EF7">
      <w:pPr>
        <w:pStyle w:val="AppNumbers"/>
        <w:numPr>
          <w:ilvl w:val="0"/>
          <w:numId w:val="0"/>
        </w:numPr>
        <w:ind w:left="1440" w:hanging="1440"/>
      </w:pPr>
      <w:proofErr w:type="spellStart"/>
      <w:r>
        <w:t>UoB</w:t>
      </w:r>
      <w:proofErr w:type="spellEnd"/>
      <w:r>
        <w:tab/>
        <w:t>University of Bedfordshire</w:t>
      </w:r>
    </w:p>
    <w:sectPr w:rsidR="00581EF7" w:rsidRPr="00E85123" w:rsidSect="00D30CDD">
      <w:headerReference w:type="first" r:id="rId15"/>
      <w:footerReference w:type="first" r:id="rId16"/>
      <w:pgSz w:w="11906" w:h="16838" w:code="9"/>
      <w:pgMar w:top="1418" w:right="1701" w:bottom="1361" w:left="1418" w:header="567" w:footer="1554"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C1" w:rsidRDefault="00A03BC1">
      <w:r>
        <w:separator/>
      </w:r>
    </w:p>
  </w:endnote>
  <w:endnote w:type="continuationSeparator" w:id="0">
    <w:p w:rsidR="00A03BC1" w:rsidRDefault="00A03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1" w:rsidRDefault="00F06BED">
    <w:r>
      <w:rPr>
        <w:noProof/>
        <w:lang w:eastAsia="en-GB"/>
      </w:rPr>
      <w:pict>
        <v:shapetype id="_x0000_t202" coordsize="21600,21600" o:spt="202" path="m,l,21600r21600,l21600,xe">
          <v:stroke joinstyle="miter"/>
          <v:path gradientshapeok="t" o:connecttype="rect"/>
        </v:shapetype>
        <v:shape id="Text Box 23" o:spid="_x0000_s1026" type="#_x0000_t202" style="position:absolute;margin-left:0;margin-top:777.6pt;width:44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gw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" o:allowincell="f" stroked="f">
          <v:textbox>
            <w:txbxContent>
              <w:p w:rsidR="00A03BC1" w:rsidRDefault="00F06BED">
                <w:pPr>
                  <w:pStyle w:val="File"/>
                </w:pPr>
                <w:fldSimple w:instr=" FILENAME  \p \* MERGEFORMAT ">
                  <w:r w:rsidR="00FC71FC">
                    <w:rPr>
                      <w:noProof/>
                    </w:rPr>
                    <w:t>\\arts.local\Data\UserData\sbasu\Desktop\ITT - Feasibility Study Luton final revisions.docx</w:t>
                  </w:r>
                </w:fldSimple>
                <w:r w:rsidR="00A03BC1">
                  <w:t xml:space="preserve">  </w:t>
                </w:r>
              </w:p>
              <w:p w:rsidR="00A03BC1" w:rsidRDefault="00F06BED">
                <w:pPr>
                  <w:pStyle w:val="File"/>
                </w:pPr>
                <w:r>
                  <w:fldChar w:fldCharType="begin"/>
                </w:r>
                <w:r w:rsidR="00BF5641">
                  <w:instrText xml:space="preserve"> SAVEDATE  \@ "d MMMM yyyy"  \* MERGEFORMAT </w:instrText>
                </w:r>
                <w:r>
                  <w:fldChar w:fldCharType="separate"/>
                </w:r>
                <w:r w:rsidR="002A4043">
                  <w:rPr>
                    <w:noProof/>
                  </w:rPr>
                  <w:t>17 March 2015</w:t>
                </w:r>
                <w:r>
                  <w:rPr>
                    <w:noProof/>
                  </w:rPr>
                  <w:fldChar w:fldCharType="end"/>
                </w:r>
              </w:p>
              <w:p w:rsidR="00A03BC1" w:rsidRDefault="00A03BC1"/>
              <w:p w:rsidR="00A03BC1" w:rsidRDefault="00A03BC1"/>
              <w:p w:rsidR="00A03BC1" w:rsidRDefault="00A03BC1"/>
              <w:p w:rsidR="00A03BC1" w:rsidRPr="002A4043" w:rsidRDefault="00F06BED">
                <w:r>
                  <w:fldChar w:fldCharType="begin"/>
                </w:r>
                <w:r>
                  <w:instrText xml:space="preserve"> FILENAME  \p \* MERGEFORMAT </w:instrText>
                </w:r>
                <w:r>
                  <w:fldChar w:fldCharType="separate"/>
                </w:r>
                <w:r w:rsidR="00FC71FC">
                  <w:rPr>
                    <w:noProof/>
                  </w:rPr>
                  <w:t>\\arts.local\Data\UserData</w:t>
                </w:r>
                <w:r w:rsidR="00FC71FC" w:rsidRPr="002A4043">
                  <w:rPr>
                    <w:noProof/>
                  </w:rPr>
                  <w:t>\sbasu\Desktop\ITT - Feasibility Study Luton final revisions.docx</w:t>
                </w:r>
                <w:r>
                  <w:fldChar w:fldCharType="end"/>
                </w:r>
              </w:p>
              <w:p w:rsidR="00A03BC1" w:rsidRPr="002A4043" w:rsidRDefault="00A03BC1"/>
              <w:p w:rsidR="00A03BC1" w:rsidRPr="002A4043" w:rsidRDefault="00A03BC1"/>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C1" w:rsidRDefault="00A03BC1">
      <w:r>
        <w:separator/>
      </w:r>
    </w:p>
  </w:footnote>
  <w:footnote w:type="continuationSeparator" w:id="0">
    <w:p w:rsidR="00A03BC1" w:rsidRDefault="00A03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1" w:rsidRDefault="00F06BE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03.1pt;margin-top:15.9pt;width:64.5pt;height:63.75pt;z-index:251658240;visibility:visible;mso-wrap-edited:f" o:allowincell="f">
          <v:imagedata r:id="rId1" o:title=""/>
        </v:shape>
        <o:OLEObject Type="Embed" ProgID="Word.Picture.8" ShapeID="_x0000_s1048" DrawAspect="Content" ObjectID="_1488192886" r:id="rId2"/>
      </w:pict>
    </w:r>
    <w:r w:rsidR="00A03BC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4713E"/>
    <w:lvl w:ilvl="0">
      <w:start w:val="1"/>
      <w:numFmt w:val="decimal"/>
      <w:lvlText w:val="%1."/>
      <w:lvlJc w:val="left"/>
      <w:pPr>
        <w:tabs>
          <w:tab w:val="num" w:pos="1492"/>
        </w:tabs>
        <w:ind w:left="1492" w:hanging="360"/>
      </w:pPr>
    </w:lvl>
  </w:abstractNum>
  <w:abstractNum w:abstractNumId="1">
    <w:nsid w:val="FFFFFF7D"/>
    <w:multiLevelType w:val="singleLevel"/>
    <w:tmpl w:val="EAFC81BA"/>
    <w:lvl w:ilvl="0">
      <w:start w:val="1"/>
      <w:numFmt w:val="decimal"/>
      <w:lvlText w:val="%1."/>
      <w:lvlJc w:val="left"/>
      <w:pPr>
        <w:tabs>
          <w:tab w:val="num" w:pos="1209"/>
        </w:tabs>
        <w:ind w:left="1209" w:hanging="360"/>
      </w:pPr>
    </w:lvl>
  </w:abstractNum>
  <w:abstractNum w:abstractNumId="2">
    <w:nsid w:val="FFFFFF7E"/>
    <w:multiLevelType w:val="singleLevel"/>
    <w:tmpl w:val="7C704E30"/>
    <w:lvl w:ilvl="0">
      <w:start w:val="1"/>
      <w:numFmt w:val="decimal"/>
      <w:lvlText w:val="%1."/>
      <w:lvlJc w:val="left"/>
      <w:pPr>
        <w:tabs>
          <w:tab w:val="num" w:pos="926"/>
        </w:tabs>
        <w:ind w:left="926" w:hanging="360"/>
      </w:pPr>
    </w:lvl>
  </w:abstractNum>
  <w:abstractNum w:abstractNumId="3">
    <w:nsid w:val="FFFFFF7F"/>
    <w:multiLevelType w:val="singleLevel"/>
    <w:tmpl w:val="BBF65D74"/>
    <w:lvl w:ilvl="0">
      <w:start w:val="1"/>
      <w:numFmt w:val="decimal"/>
      <w:lvlText w:val="%1."/>
      <w:lvlJc w:val="left"/>
      <w:pPr>
        <w:tabs>
          <w:tab w:val="num" w:pos="643"/>
        </w:tabs>
        <w:ind w:left="643" w:hanging="360"/>
      </w:pPr>
    </w:lvl>
  </w:abstractNum>
  <w:abstractNum w:abstractNumId="4">
    <w:nsid w:val="FFFFFF80"/>
    <w:multiLevelType w:val="singleLevel"/>
    <w:tmpl w:val="99AA9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EA9D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9A01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0E4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48A81C"/>
    <w:lvl w:ilvl="0">
      <w:start w:val="1"/>
      <w:numFmt w:val="decimal"/>
      <w:lvlText w:val="%1."/>
      <w:lvlJc w:val="left"/>
      <w:pPr>
        <w:tabs>
          <w:tab w:val="num" w:pos="360"/>
        </w:tabs>
        <w:ind w:left="360" w:hanging="360"/>
      </w:pPr>
    </w:lvl>
  </w:abstractNum>
  <w:abstractNum w:abstractNumId="9">
    <w:nsid w:val="FFFFFF89"/>
    <w:multiLevelType w:val="singleLevel"/>
    <w:tmpl w:val="A5E23D52"/>
    <w:lvl w:ilvl="0">
      <w:start w:val="1"/>
      <w:numFmt w:val="bullet"/>
      <w:lvlText w:val=""/>
      <w:lvlJc w:val="left"/>
      <w:pPr>
        <w:tabs>
          <w:tab w:val="num" w:pos="360"/>
        </w:tabs>
        <w:ind w:left="360" w:hanging="360"/>
      </w:pPr>
      <w:rPr>
        <w:rFonts w:ascii="Symbol" w:hAnsi="Symbol" w:hint="default"/>
      </w:rPr>
    </w:lvl>
  </w:abstractNum>
  <w:abstractNum w:abstractNumId="10">
    <w:nsid w:val="03D82514"/>
    <w:multiLevelType w:val="hybridMultilevel"/>
    <w:tmpl w:val="65D0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1B7267"/>
    <w:multiLevelType w:val="hybridMultilevel"/>
    <w:tmpl w:val="F9FE358C"/>
    <w:lvl w:ilvl="0" w:tplc="B754BF7C">
      <w:start w:val="1"/>
      <w:numFmt w:val="upperLetter"/>
      <w:lvlText w:val="%1)"/>
      <w:lvlJc w:val="left"/>
      <w:pPr>
        <w:ind w:left="360" w:hanging="360"/>
      </w:pPr>
      <w:rPr>
        <w:rFonts w:ascii="Arial Black" w:hAnsi="Arial Black"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869287E"/>
    <w:multiLevelType w:val="hybridMultilevel"/>
    <w:tmpl w:val="FBCE999C"/>
    <w:lvl w:ilvl="0" w:tplc="04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E252D1A"/>
    <w:multiLevelType w:val="hybridMultilevel"/>
    <w:tmpl w:val="01B28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2E2235"/>
    <w:multiLevelType w:val="hybridMultilevel"/>
    <w:tmpl w:val="1D72F7C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B85F0B"/>
    <w:multiLevelType w:val="hybridMultilevel"/>
    <w:tmpl w:val="9232F6A2"/>
    <w:lvl w:ilvl="0" w:tplc="0A942E26">
      <w:start w:val="1"/>
      <w:numFmt w:val="bullet"/>
      <w:lvlText w:val=""/>
      <w:lvlJc w:val="left"/>
      <w:pPr>
        <w:tabs>
          <w:tab w:val="num" w:pos="644"/>
        </w:tabs>
        <w:ind w:left="644"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C71D0A"/>
    <w:multiLevelType w:val="hybridMultilevel"/>
    <w:tmpl w:val="6340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1E7565"/>
    <w:multiLevelType w:val="hybridMultilevel"/>
    <w:tmpl w:val="E2928D06"/>
    <w:lvl w:ilvl="0" w:tplc="13E0F8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C554A7"/>
    <w:multiLevelType w:val="multilevel"/>
    <w:tmpl w:val="C2D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8D3F88"/>
    <w:multiLevelType w:val="hybridMultilevel"/>
    <w:tmpl w:val="1C6C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96398B"/>
    <w:multiLevelType w:val="hybridMultilevel"/>
    <w:tmpl w:val="076ACE16"/>
    <w:lvl w:ilvl="0" w:tplc="67BC18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360BAA"/>
    <w:multiLevelType w:val="hybridMultilevel"/>
    <w:tmpl w:val="795EB108"/>
    <w:lvl w:ilvl="0" w:tplc="BC4663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CC0872"/>
    <w:multiLevelType w:val="hybridMultilevel"/>
    <w:tmpl w:val="52F4D7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1C040F"/>
    <w:multiLevelType w:val="hybridMultilevel"/>
    <w:tmpl w:val="C302C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F72E4F"/>
    <w:multiLevelType w:val="hybridMultilevel"/>
    <w:tmpl w:val="3418F0DA"/>
    <w:lvl w:ilvl="0" w:tplc="A1C0E2E2">
      <w:start w:val="1"/>
      <w:numFmt w:val="bullet"/>
      <w:pStyle w:val="ACEBulletPoint"/>
      <w:lvlText w:val=""/>
      <w:lvlJc w:val="left"/>
      <w:pPr>
        <w:tabs>
          <w:tab w:val="num" w:pos="720"/>
        </w:tabs>
        <w:ind w:left="720" w:hanging="360"/>
      </w:pPr>
      <w:rPr>
        <w:rFonts w:ascii="Symbol" w:hAnsi="Symbol" w:hint="default"/>
      </w:rPr>
    </w:lvl>
    <w:lvl w:ilvl="1" w:tplc="8940FA64" w:tentative="1">
      <w:start w:val="1"/>
      <w:numFmt w:val="bullet"/>
      <w:lvlText w:val="o"/>
      <w:lvlJc w:val="left"/>
      <w:pPr>
        <w:tabs>
          <w:tab w:val="num" w:pos="1440"/>
        </w:tabs>
        <w:ind w:left="1440" w:hanging="360"/>
      </w:pPr>
      <w:rPr>
        <w:rFonts w:ascii="Courier New" w:hAnsi="Courier New" w:cs="Courier New" w:hint="default"/>
      </w:rPr>
    </w:lvl>
    <w:lvl w:ilvl="2" w:tplc="5C8AA0DE" w:tentative="1">
      <w:start w:val="1"/>
      <w:numFmt w:val="bullet"/>
      <w:lvlText w:val=""/>
      <w:lvlJc w:val="left"/>
      <w:pPr>
        <w:tabs>
          <w:tab w:val="num" w:pos="2160"/>
        </w:tabs>
        <w:ind w:left="2160" w:hanging="360"/>
      </w:pPr>
      <w:rPr>
        <w:rFonts w:ascii="Wingdings" w:hAnsi="Wingdings" w:hint="default"/>
      </w:rPr>
    </w:lvl>
    <w:lvl w:ilvl="3" w:tplc="F2EAAE4A" w:tentative="1">
      <w:start w:val="1"/>
      <w:numFmt w:val="bullet"/>
      <w:lvlText w:val=""/>
      <w:lvlJc w:val="left"/>
      <w:pPr>
        <w:tabs>
          <w:tab w:val="num" w:pos="2880"/>
        </w:tabs>
        <w:ind w:left="2880" w:hanging="360"/>
      </w:pPr>
      <w:rPr>
        <w:rFonts w:ascii="Symbol" w:hAnsi="Symbol" w:hint="default"/>
      </w:rPr>
    </w:lvl>
    <w:lvl w:ilvl="4" w:tplc="FB044E56" w:tentative="1">
      <w:start w:val="1"/>
      <w:numFmt w:val="bullet"/>
      <w:lvlText w:val="o"/>
      <w:lvlJc w:val="left"/>
      <w:pPr>
        <w:tabs>
          <w:tab w:val="num" w:pos="3600"/>
        </w:tabs>
        <w:ind w:left="3600" w:hanging="360"/>
      </w:pPr>
      <w:rPr>
        <w:rFonts w:ascii="Courier New" w:hAnsi="Courier New" w:cs="Courier New" w:hint="default"/>
      </w:rPr>
    </w:lvl>
    <w:lvl w:ilvl="5" w:tplc="B28C3042" w:tentative="1">
      <w:start w:val="1"/>
      <w:numFmt w:val="bullet"/>
      <w:lvlText w:val=""/>
      <w:lvlJc w:val="left"/>
      <w:pPr>
        <w:tabs>
          <w:tab w:val="num" w:pos="4320"/>
        </w:tabs>
        <w:ind w:left="4320" w:hanging="360"/>
      </w:pPr>
      <w:rPr>
        <w:rFonts w:ascii="Wingdings" w:hAnsi="Wingdings" w:hint="default"/>
      </w:rPr>
    </w:lvl>
    <w:lvl w:ilvl="6" w:tplc="BE6A9CB2" w:tentative="1">
      <w:start w:val="1"/>
      <w:numFmt w:val="bullet"/>
      <w:lvlText w:val=""/>
      <w:lvlJc w:val="left"/>
      <w:pPr>
        <w:tabs>
          <w:tab w:val="num" w:pos="5040"/>
        </w:tabs>
        <w:ind w:left="5040" w:hanging="360"/>
      </w:pPr>
      <w:rPr>
        <w:rFonts w:ascii="Symbol" w:hAnsi="Symbol" w:hint="default"/>
      </w:rPr>
    </w:lvl>
    <w:lvl w:ilvl="7" w:tplc="E1E81982" w:tentative="1">
      <w:start w:val="1"/>
      <w:numFmt w:val="bullet"/>
      <w:lvlText w:val="o"/>
      <w:lvlJc w:val="left"/>
      <w:pPr>
        <w:tabs>
          <w:tab w:val="num" w:pos="5760"/>
        </w:tabs>
        <w:ind w:left="5760" w:hanging="360"/>
      </w:pPr>
      <w:rPr>
        <w:rFonts w:ascii="Courier New" w:hAnsi="Courier New" w:cs="Courier New" w:hint="default"/>
      </w:rPr>
    </w:lvl>
    <w:lvl w:ilvl="8" w:tplc="088E9F06" w:tentative="1">
      <w:start w:val="1"/>
      <w:numFmt w:val="bullet"/>
      <w:lvlText w:val=""/>
      <w:lvlJc w:val="left"/>
      <w:pPr>
        <w:tabs>
          <w:tab w:val="num" w:pos="6480"/>
        </w:tabs>
        <w:ind w:left="6480" w:hanging="360"/>
      </w:pPr>
      <w:rPr>
        <w:rFonts w:ascii="Wingdings" w:hAnsi="Wingdings" w:hint="default"/>
      </w:rPr>
    </w:lvl>
  </w:abstractNum>
  <w:abstractNum w:abstractNumId="25">
    <w:nsid w:val="4684760C"/>
    <w:multiLevelType w:val="hybridMultilevel"/>
    <w:tmpl w:val="E64A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0B3C76"/>
    <w:multiLevelType w:val="hybridMultilevel"/>
    <w:tmpl w:val="52EEC7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49DF33B3"/>
    <w:multiLevelType w:val="hybridMultilevel"/>
    <w:tmpl w:val="2E90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396AD3"/>
    <w:multiLevelType w:val="hybridMultilevel"/>
    <w:tmpl w:val="FBCE999C"/>
    <w:lvl w:ilvl="0" w:tplc="04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8667748"/>
    <w:multiLevelType w:val="hybridMultilevel"/>
    <w:tmpl w:val="E04C78F4"/>
    <w:lvl w:ilvl="0" w:tplc="38823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731C55"/>
    <w:multiLevelType w:val="hybridMultilevel"/>
    <w:tmpl w:val="36525C14"/>
    <w:lvl w:ilvl="0" w:tplc="CD969FA4">
      <w:start w:val="1"/>
      <w:numFmt w:val="bullet"/>
      <w:lvlText w:val=""/>
      <w:lvlJc w:val="left"/>
      <w:pPr>
        <w:tabs>
          <w:tab w:val="num" w:pos="360"/>
        </w:tabs>
        <w:ind w:left="170" w:hanging="17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CC0B02"/>
    <w:multiLevelType w:val="hybridMultilevel"/>
    <w:tmpl w:val="68B8D73E"/>
    <w:lvl w:ilvl="0" w:tplc="B0A087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9453CE"/>
    <w:multiLevelType w:val="hybridMultilevel"/>
    <w:tmpl w:val="A92CA7D2"/>
    <w:lvl w:ilvl="0" w:tplc="4836D5B4">
      <w:start w:val="1"/>
      <w:numFmt w:val="bullet"/>
      <w:lvlText w:val=""/>
      <w:lvlJc w:val="left"/>
      <w:pPr>
        <w:tabs>
          <w:tab w:val="num" w:pos="720"/>
        </w:tabs>
        <w:ind w:left="720" w:hanging="360"/>
      </w:pPr>
      <w:rPr>
        <w:rFonts w:ascii="Symbol" w:hAnsi="Symbol" w:hint="default"/>
      </w:rPr>
    </w:lvl>
    <w:lvl w:ilvl="1" w:tplc="08667CD8">
      <w:start w:val="1"/>
      <w:numFmt w:val="decimal"/>
      <w:lvlText w:val="%2"/>
      <w:lvlJc w:val="left"/>
      <w:pPr>
        <w:tabs>
          <w:tab w:val="num" w:pos="1477"/>
        </w:tabs>
        <w:ind w:left="1477" w:hanging="397"/>
      </w:pPr>
      <w:rPr>
        <w:rFonts w:hint="default"/>
      </w:rPr>
    </w:lvl>
    <w:lvl w:ilvl="2" w:tplc="CD969FA4">
      <w:start w:val="1"/>
      <w:numFmt w:val="bullet"/>
      <w:lvlText w:val=""/>
      <w:lvlJc w:val="left"/>
      <w:pPr>
        <w:tabs>
          <w:tab w:val="num" w:pos="2160"/>
        </w:tabs>
        <w:ind w:left="1970" w:hanging="170"/>
      </w:pPr>
      <w:rPr>
        <w:rFonts w:ascii="Symbol" w:hAnsi="Symbol" w:hint="default"/>
      </w:rPr>
    </w:lvl>
    <w:lvl w:ilvl="3" w:tplc="98CEB598">
      <w:start w:val="3"/>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8560B4"/>
    <w:multiLevelType w:val="hybridMultilevel"/>
    <w:tmpl w:val="A6A82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380C26"/>
    <w:multiLevelType w:val="hybridMultilevel"/>
    <w:tmpl w:val="76E23F6E"/>
    <w:lvl w:ilvl="0" w:tplc="8FA0635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0"/>
  </w:num>
  <w:num w:numId="13">
    <w:abstractNumId w:val="33"/>
  </w:num>
  <w:num w:numId="14">
    <w:abstractNumId w:val="31"/>
  </w:num>
  <w:num w:numId="15">
    <w:abstractNumId w:val="35"/>
  </w:num>
  <w:num w:numId="16">
    <w:abstractNumId w:val="23"/>
  </w:num>
  <w:num w:numId="17">
    <w:abstractNumId w:val="17"/>
  </w:num>
  <w:num w:numId="18">
    <w:abstractNumId w:val="29"/>
  </w:num>
  <w:num w:numId="19">
    <w:abstractNumId w:val="16"/>
  </w:num>
  <w:num w:numId="20">
    <w:abstractNumId w:val="15"/>
  </w:num>
  <w:num w:numId="21">
    <w:abstractNumId w:val="14"/>
  </w:num>
  <w:num w:numId="22">
    <w:abstractNumId w:val="13"/>
  </w:num>
  <w:num w:numId="23">
    <w:abstractNumId w:val="28"/>
  </w:num>
  <w:num w:numId="24">
    <w:abstractNumId w:val="26"/>
  </w:num>
  <w:num w:numId="25">
    <w:abstractNumId w:val="32"/>
  </w:num>
  <w:num w:numId="26">
    <w:abstractNumId w:val="25"/>
  </w:num>
  <w:num w:numId="27">
    <w:abstractNumId w:val="19"/>
  </w:num>
  <w:num w:numId="28">
    <w:abstractNumId w:val="10"/>
  </w:num>
  <w:num w:numId="29">
    <w:abstractNumId w:val="18"/>
  </w:num>
  <w:num w:numId="30">
    <w:abstractNumId w:val="34"/>
  </w:num>
  <w:num w:numId="31">
    <w:abstractNumId w:val="21"/>
  </w:num>
  <w:num w:numId="32">
    <w:abstractNumId w:val="12"/>
  </w:num>
  <w:num w:numId="33">
    <w:abstractNumId w:val="20"/>
  </w:num>
  <w:num w:numId="34">
    <w:abstractNumId w:val="22"/>
  </w:num>
  <w:num w:numId="35">
    <w:abstractNumId w:val="27"/>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30CDD"/>
    <w:rsid w:val="0002273E"/>
    <w:rsid w:val="00026C2D"/>
    <w:rsid w:val="00075A83"/>
    <w:rsid w:val="00093B0D"/>
    <w:rsid w:val="00094C68"/>
    <w:rsid w:val="000B3AC1"/>
    <w:rsid w:val="000B5DFE"/>
    <w:rsid w:val="000D39AC"/>
    <w:rsid w:val="000E787A"/>
    <w:rsid w:val="00132715"/>
    <w:rsid w:val="001737A6"/>
    <w:rsid w:val="00176CF1"/>
    <w:rsid w:val="00180E7B"/>
    <w:rsid w:val="001A14DC"/>
    <w:rsid w:val="001B4408"/>
    <w:rsid w:val="001C167F"/>
    <w:rsid w:val="00202647"/>
    <w:rsid w:val="00221E34"/>
    <w:rsid w:val="0022700B"/>
    <w:rsid w:val="002475A9"/>
    <w:rsid w:val="00257709"/>
    <w:rsid w:val="0027538F"/>
    <w:rsid w:val="00282A81"/>
    <w:rsid w:val="002A4043"/>
    <w:rsid w:val="002B3132"/>
    <w:rsid w:val="002D1A37"/>
    <w:rsid w:val="002D2C6D"/>
    <w:rsid w:val="002E3F26"/>
    <w:rsid w:val="003334F3"/>
    <w:rsid w:val="00335137"/>
    <w:rsid w:val="0034127A"/>
    <w:rsid w:val="00344A69"/>
    <w:rsid w:val="00354F0A"/>
    <w:rsid w:val="00356498"/>
    <w:rsid w:val="003573B4"/>
    <w:rsid w:val="00375E07"/>
    <w:rsid w:val="00387C4A"/>
    <w:rsid w:val="00393A71"/>
    <w:rsid w:val="003A3B86"/>
    <w:rsid w:val="003D3A05"/>
    <w:rsid w:val="003E450B"/>
    <w:rsid w:val="00412E25"/>
    <w:rsid w:val="00434DE5"/>
    <w:rsid w:val="0047448C"/>
    <w:rsid w:val="004842DB"/>
    <w:rsid w:val="004A7547"/>
    <w:rsid w:val="005212A2"/>
    <w:rsid w:val="00521F40"/>
    <w:rsid w:val="005378A0"/>
    <w:rsid w:val="00581EF7"/>
    <w:rsid w:val="00584DD9"/>
    <w:rsid w:val="005A011B"/>
    <w:rsid w:val="005D46EE"/>
    <w:rsid w:val="00622359"/>
    <w:rsid w:val="006320DA"/>
    <w:rsid w:val="0064147A"/>
    <w:rsid w:val="00657C02"/>
    <w:rsid w:val="006A1ACF"/>
    <w:rsid w:val="006D7BBC"/>
    <w:rsid w:val="006F39C9"/>
    <w:rsid w:val="007101E6"/>
    <w:rsid w:val="00736E1C"/>
    <w:rsid w:val="007767AB"/>
    <w:rsid w:val="007C08E5"/>
    <w:rsid w:val="007C168B"/>
    <w:rsid w:val="007D5818"/>
    <w:rsid w:val="008052F5"/>
    <w:rsid w:val="00812AFB"/>
    <w:rsid w:val="0081552E"/>
    <w:rsid w:val="00816A38"/>
    <w:rsid w:val="008374EA"/>
    <w:rsid w:val="00841B31"/>
    <w:rsid w:val="00887AEB"/>
    <w:rsid w:val="008D0D9C"/>
    <w:rsid w:val="008E55EC"/>
    <w:rsid w:val="008E79AB"/>
    <w:rsid w:val="00914A7B"/>
    <w:rsid w:val="00997CDF"/>
    <w:rsid w:val="009A0B6B"/>
    <w:rsid w:val="009B57A9"/>
    <w:rsid w:val="00A03BC1"/>
    <w:rsid w:val="00A601CD"/>
    <w:rsid w:val="00A745D1"/>
    <w:rsid w:val="00A84B29"/>
    <w:rsid w:val="00AD491A"/>
    <w:rsid w:val="00AF4D82"/>
    <w:rsid w:val="00B03EC1"/>
    <w:rsid w:val="00BC5D78"/>
    <w:rsid w:val="00BC678E"/>
    <w:rsid w:val="00BD484E"/>
    <w:rsid w:val="00BE3439"/>
    <w:rsid w:val="00BF5641"/>
    <w:rsid w:val="00C10D9C"/>
    <w:rsid w:val="00C37201"/>
    <w:rsid w:val="00C40C3B"/>
    <w:rsid w:val="00C436D9"/>
    <w:rsid w:val="00C65E55"/>
    <w:rsid w:val="00C766EB"/>
    <w:rsid w:val="00C8490D"/>
    <w:rsid w:val="00CE032A"/>
    <w:rsid w:val="00CF204A"/>
    <w:rsid w:val="00D30CDD"/>
    <w:rsid w:val="00D459FB"/>
    <w:rsid w:val="00D57E39"/>
    <w:rsid w:val="00D76152"/>
    <w:rsid w:val="00DA47A3"/>
    <w:rsid w:val="00DE30A8"/>
    <w:rsid w:val="00DE452B"/>
    <w:rsid w:val="00E01586"/>
    <w:rsid w:val="00E37EBD"/>
    <w:rsid w:val="00E41792"/>
    <w:rsid w:val="00E833B6"/>
    <w:rsid w:val="00E85123"/>
    <w:rsid w:val="00EA34BA"/>
    <w:rsid w:val="00EA532A"/>
    <w:rsid w:val="00ED69BC"/>
    <w:rsid w:val="00EF1EF7"/>
    <w:rsid w:val="00F06BED"/>
    <w:rsid w:val="00F078C8"/>
    <w:rsid w:val="00F36C8D"/>
    <w:rsid w:val="00F413EF"/>
    <w:rsid w:val="00F50E87"/>
    <w:rsid w:val="00F54443"/>
    <w:rsid w:val="00F81434"/>
    <w:rsid w:val="00F87A0E"/>
    <w:rsid w:val="00FC71FC"/>
    <w:rsid w:val="00FF00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uiPriority w:val="99"/>
    <w:semiHidden/>
    <w:rsid w:val="000B5DFE"/>
    <w:rPr>
      <w:noProof w:val="0"/>
      <w:sz w:val="16"/>
      <w:szCs w:val="16"/>
      <w:lang w:val="en-GB"/>
    </w:rPr>
  </w:style>
  <w:style w:type="paragraph" w:styleId="CommentText">
    <w:name w:val="annotation text"/>
    <w:basedOn w:val="Normal"/>
    <w:link w:val="CommentTextChar"/>
    <w:uiPriority w:val="99"/>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0B5DFE"/>
    <w:pPr>
      <w:tabs>
        <w:tab w:val="center" w:pos="4153"/>
        <w:tab w:val="right" w:pos="8306"/>
      </w:tabs>
    </w:pPr>
  </w:style>
  <w:style w:type="paragraph" w:styleId="Footer">
    <w:name w:val="footer"/>
    <w:basedOn w:val="Normal"/>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1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12"/>
      </w:numPr>
      <w:tabs>
        <w:tab w:val="clear" w:pos="1477"/>
        <w:tab w:val="num" w:pos="426"/>
      </w:tabs>
      <w:ind w:left="426" w:hanging="426"/>
    </w:pPr>
  </w:style>
  <w:style w:type="table" w:styleId="TableGrid">
    <w:name w:val="Table Grid"/>
    <w:basedOn w:val="TableNormal"/>
    <w:uiPriority w:val="59"/>
    <w:rsid w:val="004A7547"/>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7EBD"/>
    <w:pPr>
      <w:widowControl w:val="0"/>
    </w:pPr>
    <w:rPr>
      <w:rFonts w:ascii="Calibri" w:eastAsia="Calibri" w:hAnsi="Calibri"/>
      <w:sz w:val="22"/>
      <w:szCs w:val="22"/>
      <w:lang w:val="en-US" w:eastAsia="en-US"/>
    </w:rPr>
  </w:style>
  <w:style w:type="character" w:customStyle="1" w:styleId="CommentTextChar">
    <w:name w:val="Comment Text Char"/>
    <w:link w:val="CommentText"/>
    <w:uiPriority w:val="99"/>
    <w:semiHidden/>
    <w:rsid w:val="00E37EBD"/>
    <w:rPr>
      <w:rFonts w:ascii="Arial" w:hAnsi="Arial" w:cs="Arial"/>
      <w:lang w:eastAsia="zh-CN"/>
    </w:rPr>
  </w:style>
  <w:style w:type="paragraph" w:styleId="ListParagraph">
    <w:name w:val="List Paragraph"/>
    <w:basedOn w:val="Normal"/>
    <w:link w:val="ListParagraphChar"/>
    <w:uiPriority w:val="34"/>
    <w:qFormat/>
    <w:rsid w:val="00E37EBD"/>
    <w:pPr>
      <w:spacing w:line="240" w:lineRule="auto"/>
      <w:ind w:left="720"/>
    </w:pPr>
    <w:rPr>
      <w:rFonts w:ascii="Calibri" w:eastAsia="Calibri" w:hAnsi="Calibri" w:cs="Calibri"/>
      <w:sz w:val="22"/>
      <w:szCs w:val="22"/>
      <w:lang w:eastAsia="en-US"/>
    </w:rPr>
  </w:style>
  <w:style w:type="paragraph" w:customStyle="1" w:styleId="StyleArial11ptJustified">
    <w:name w:val="Style Arial 11 pt Justified"/>
    <w:basedOn w:val="Normal"/>
    <w:rsid w:val="00622359"/>
    <w:pPr>
      <w:spacing w:line="240" w:lineRule="auto"/>
      <w:jc w:val="both"/>
    </w:pPr>
    <w:rPr>
      <w:sz w:val="22"/>
      <w:szCs w:val="22"/>
      <w:lang w:eastAsia="en-US"/>
    </w:rPr>
  </w:style>
  <w:style w:type="paragraph" w:customStyle="1" w:styleId="stylearial11ptjustified0">
    <w:name w:val="stylearial11ptjustified0"/>
    <w:basedOn w:val="Normal"/>
    <w:uiPriority w:val="99"/>
    <w:rsid w:val="00622359"/>
    <w:pPr>
      <w:spacing w:line="240" w:lineRule="auto"/>
      <w:jc w:val="both"/>
    </w:pPr>
    <w:rPr>
      <w:sz w:val="22"/>
      <w:szCs w:val="22"/>
      <w:lang w:eastAsia="en-GB"/>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4842DB"/>
    <w:rPr>
      <w:rFonts w:ascii="Arial" w:hAnsi="Arial" w:cs="Arial"/>
      <w:sz w:val="24"/>
      <w:szCs w:val="24"/>
      <w:lang w:eastAsia="zh-CN"/>
    </w:rPr>
  </w:style>
  <w:style w:type="paragraph" w:styleId="BodyText">
    <w:name w:val="Body Text"/>
    <w:basedOn w:val="Normal"/>
    <w:link w:val="BodyTextChar"/>
    <w:uiPriority w:val="99"/>
    <w:rsid w:val="004842DB"/>
    <w:pPr>
      <w:spacing w:line="360" w:lineRule="auto"/>
    </w:pPr>
    <w:rPr>
      <w:sz w:val="22"/>
      <w:szCs w:val="22"/>
      <w:lang w:eastAsia="en-US"/>
    </w:rPr>
  </w:style>
  <w:style w:type="character" w:customStyle="1" w:styleId="BodyTextChar">
    <w:name w:val="Body Text Char"/>
    <w:basedOn w:val="DefaultParagraphFont"/>
    <w:link w:val="BodyText"/>
    <w:uiPriority w:val="99"/>
    <w:rsid w:val="004842DB"/>
    <w:rPr>
      <w:rFonts w:ascii="Arial" w:hAnsi="Arial" w:cs="Arial"/>
      <w:sz w:val="22"/>
      <w:szCs w:val="22"/>
      <w:lang w:eastAsia="en-US"/>
    </w:rPr>
  </w:style>
  <w:style w:type="paragraph" w:customStyle="1" w:styleId="Heading">
    <w:name w:val="Heading"/>
    <w:basedOn w:val="BodyText"/>
    <w:next w:val="BodyText"/>
    <w:rsid w:val="004842DB"/>
    <w:pPr>
      <w:spacing w:line="260" w:lineRule="atLeast"/>
    </w:pPr>
    <w:rPr>
      <w:rFonts w:cs="Times New Roman"/>
      <w:szCs w:val="20"/>
    </w:rPr>
  </w:style>
  <w:style w:type="character" w:customStyle="1" w:styleId="ACEBodyTextChar">
    <w:name w:val="ACE Body Text Char"/>
    <w:basedOn w:val="DefaultParagraphFont"/>
    <w:link w:val="ACEBodyText"/>
    <w:rsid w:val="004842DB"/>
    <w:rPr>
      <w:rFonts w:ascii="Arial" w:hAnsi="Arial" w:cs="Arial"/>
      <w:sz w:val="24"/>
      <w:szCs w:val="24"/>
    </w:rPr>
  </w:style>
  <w:style w:type="paragraph" w:styleId="Revision">
    <w:name w:val="Revision"/>
    <w:hidden/>
    <w:uiPriority w:val="99"/>
    <w:semiHidden/>
    <w:rsid w:val="00C436D9"/>
    <w:rPr>
      <w:rFonts w:ascii="Arial" w:hAnsi="Arial" w:cs="Arial"/>
      <w:sz w:val="24"/>
      <w:szCs w:val="24"/>
      <w:lang w:eastAsia="zh-CN"/>
    </w:rPr>
  </w:style>
  <w:style w:type="character" w:customStyle="1" w:styleId="ListParagraphChar">
    <w:name w:val="List Paragraph Char"/>
    <w:basedOn w:val="DefaultParagraphFont"/>
    <w:link w:val="ListParagraph"/>
    <w:uiPriority w:val="34"/>
    <w:locked/>
    <w:rsid w:val="00736E1C"/>
    <w:rPr>
      <w:rFonts w:ascii="Calibri" w:eastAsia="Calibri" w:hAnsi="Calibri" w:cs="Calibri"/>
      <w:sz w:val="22"/>
      <w:szCs w:val="22"/>
      <w:lang w:eastAsia="en-US"/>
    </w:rPr>
  </w:style>
  <w:style w:type="character" w:styleId="Strong">
    <w:name w:val="Strong"/>
    <w:basedOn w:val="DefaultParagraphFont"/>
    <w:uiPriority w:val="22"/>
    <w:qFormat/>
    <w:rsid w:val="005212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uiPriority w:val="99"/>
    <w:semiHidden/>
    <w:rsid w:val="000B5DFE"/>
    <w:rPr>
      <w:noProof w:val="0"/>
      <w:sz w:val="16"/>
      <w:szCs w:val="16"/>
      <w:lang w:val="en-GB"/>
    </w:rPr>
  </w:style>
  <w:style w:type="paragraph" w:styleId="CommentText">
    <w:name w:val="annotation text"/>
    <w:basedOn w:val="Normal"/>
    <w:link w:val="CommentTextChar"/>
    <w:uiPriority w:val="99"/>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0B5DFE"/>
    <w:pPr>
      <w:tabs>
        <w:tab w:val="center" w:pos="4153"/>
        <w:tab w:val="right" w:pos="8306"/>
      </w:tabs>
    </w:pPr>
  </w:style>
  <w:style w:type="paragraph" w:styleId="Footer">
    <w:name w:val="footer"/>
    <w:basedOn w:val="Normal"/>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1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12"/>
      </w:numPr>
      <w:tabs>
        <w:tab w:val="clear" w:pos="1477"/>
        <w:tab w:val="num" w:pos="426"/>
      </w:tabs>
      <w:ind w:left="426" w:hanging="426"/>
    </w:pPr>
  </w:style>
  <w:style w:type="table" w:styleId="TableGrid">
    <w:name w:val="Table Grid"/>
    <w:basedOn w:val="TableNormal"/>
    <w:uiPriority w:val="59"/>
    <w:rsid w:val="004A7547"/>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7EBD"/>
    <w:pPr>
      <w:widowControl w:val="0"/>
    </w:pPr>
    <w:rPr>
      <w:rFonts w:ascii="Calibri" w:eastAsia="Calibri" w:hAnsi="Calibri"/>
      <w:sz w:val="22"/>
      <w:szCs w:val="22"/>
      <w:lang w:val="en-US" w:eastAsia="en-US"/>
    </w:rPr>
  </w:style>
  <w:style w:type="character" w:customStyle="1" w:styleId="CommentTextChar">
    <w:name w:val="Comment Text Char"/>
    <w:link w:val="CommentText"/>
    <w:uiPriority w:val="99"/>
    <w:semiHidden/>
    <w:rsid w:val="00E37EBD"/>
    <w:rPr>
      <w:rFonts w:ascii="Arial" w:hAnsi="Arial" w:cs="Arial"/>
      <w:lang w:eastAsia="zh-CN"/>
    </w:rPr>
  </w:style>
  <w:style w:type="paragraph" w:styleId="ListParagraph">
    <w:name w:val="List Paragraph"/>
    <w:basedOn w:val="Normal"/>
    <w:link w:val="ListParagraphChar"/>
    <w:uiPriority w:val="34"/>
    <w:qFormat/>
    <w:rsid w:val="00E37EBD"/>
    <w:pPr>
      <w:spacing w:line="240" w:lineRule="auto"/>
      <w:ind w:left="720"/>
    </w:pPr>
    <w:rPr>
      <w:rFonts w:ascii="Calibri" w:eastAsia="Calibri" w:hAnsi="Calibri" w:cs="Calibri"/>
      <w:sz w:val="22"/>
      <w:szCs w:val="22"/>
      <w:lang w:eastAsia="en-US"/>
    </w:rPr>
  </w:style>
  <w:style w:type="paragraph" w:customStyle="1" w:styleId="StyleArial11ptJustified">
    <w:name w:val="Style Arial 11 pt Justified"/>
    <w:basedOn w:val="Normal"/>
    <w:rsid w:val="00622359"/>
    <w:pPr>
      <w:spacing w:line="240" w:lineRule="auto"/>
      <w:jc w:val="both"/>
    </w:pPr>
    <w:rPr>
      <w:sz w:val="22"/>
      <w:szCs w:val="22"/>
      <w:lang w:eastAsia="en-US"/>
    </w:rPr>
  </w:style>
  <w:style w:type="paragraph" w:customStyle="1" w:styleId="stylearial11ptjustified0">
    <w:name w:val="stylearial11ptjustified0"/>
    <w:basedOn w:val="Normal"/>
    <w:uiPriority w:val="99"/>
    <w:rsid w:val="00622359"/>
    <w:pPr>
      <w:spacing w:line="240" w:lineRule="auto"/>
      <w:jc w:val="both"/>
    </w:pPr>
    <w:rPr>
      <w:sz w:val="22"/>
      <w:szCs w:val="22"/>
      <w:lang w:eastAsia="en-GB"/>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4842DB"/>
    <w:rPr>
      <w:rFonts w:ascii="Arial" w:hAnsi="Arial" w:cs="Arial"/>
      <w:sz w:val="24"/>
      <w:szCs w:val="24"/>
      <w:lang w:eastAsia="zh-CN"/>
    </w:rPr>
  </w:style>
  <w:style w:type="paragraph" w:styleId="BodyText">
    <w:name w:val="Body Text"/>
    <w:basedOn w:val="Normal"/>
    <w:link w:val="BodyTextChar"/>
    <w:uiPriority w:val="99"/>
    <w:rsid w:val="004842DB"/>
    <w:pPr>
      <w:spacing w:line="360" w:lineRule="auto"/>
    </w:pPr>
    <w:rPr>
      <w:sz w:val="22"/>
      <w:szCs w:val="22"/>
      <w:lang w:eastAsia="en-US"/>
    </w:rPr>
  </w:style>
  <w:style w:type="character" w:customStyle="1" w:styleId="BodyTextChar">
    <w:name w:val="Body Text Char"/>
    <w:basedOn w:val="DefaultParagraphFont"/>
    <w:link w:val="BodyText"/>
    <w:uiPriority w:val="99"/>
    <w:rsid w:val="004842DB"/>
    <w:rPr>
      <w:rFonts w:ascii="Arial" w:hAnsi="Arial" w:cs="Arial"/>
      <w:sz w:val="22"/>
      <w:szCs w:val="22"/>
      <w:lang w:eastAsia="en-US"/>
    </w:rPr>
  </w:style>
  <w:style w:type="paragraph" w:customStyle="1" w:styleId="Heading">
    <w:name w:val="Heading"/>
    <w:basedOn w:val="BodyText"/>
    <w:next w:val="BodyText"/>
    <w:rsid w:val="004842DB"/>
    <w:pPr>
      <w:spacing w:line="260" w:lineRule="atLeast"/>
    </w:pPr>
    <w:rPr>
      <w:rFonts w:cs="Times New Roman"/>
      <w:szCs w:val="20"/>
    </w:rPr>
  </w:style>
  <w:style w:type="character" w:customStyle="1" w:styleId="ACEBodyTextChar">
    <w:name w:val="ACE Body Text Char"/>
    <w:basedOn w:val="DefaultParagraphFont"/>
    <w:link w:val="ACEBodyText"/>
    <w:rsid w:val="004842DB"/>
    <w:rPr>
      <w:rFonts w:ascii="Arial" w:hAnsi="Arial" w:cs="Arial"/>
      <w:sz w:val="24"/>
      <w:szCs w:val="24"/>
    </w:rPr>
  </w:style>
  <w:style w:type="paragraph" w:styleId="Revision">
    <w:name w:val="Revision"/>
    <w:hidden/>
    <w:uiPriority w:val="99"/>
    <w:semiHidden/>
    <w:rsid w:val="00C436D9"/>
    <w:rPr>
      <w:rFonts w:ascii="Arial" w:hAnsi="Arial" w:cs="Arial"/>
      <w:sz w:val="24"/>
      <w:szCs w:val="24"/>
      <w:lang w:eastAsia="zh-CN"/>
    </w:rPr>
  </w:style>
  <w:style w:type="character" w:customStyle="1" w:styleId="ListParagraphChar">
    <w:name w:val="List Paragraph Char"/>
    <w:basedOn w:val="DefaultParagraphFont"/>
    <w:link w:val="ListParagraph"/>
    <w:uiPriority w:val="34"/>
    <w:locked/>
    <w:rsid w:val="00736E1C"/>
    <w:rPr>
      <w:rFonts w:ascii="Calibri" w:eastAsia="Calibri" w:hAnsi="Calibri" w:cs="Calibri"/>
      <w:sz w:val="22"/>
      <w:szCs w:val="22"/>
      <w:lang w:eastAsia="en-US"/>
    </w:rPr>
  </w:style>
  <w:style w:type="character" w:styleId="Strong">
    <w:name w:val="Strong"/>
    <w:basedOn w:val="DefaultParagraphFont"/>
    <w:uiPriority w:val="22"/>
    <w:qFormat/>
    <w:rsid w:val="005212A2"/>
    <w:rPr>
      <w:b/>
      <w:bCs/>
    </w:rPr>
  </w:style>
</w:styles>
</file>

<file path=word/webSettings.xml><?xml version="1.0" encoding="utf-8"?>
<w:webSettings xmlns:r="http://schemas.openxmlformats.org/officeDocument/2006/relationships" xmlns:w="http://schemas.openxmlformats.org/wordprocessingml/2006/main">
  <w:divs>
    <w:div w:id="1011027186">
      <w:bodyDiv w:val="1"/>
      <w:marLeft w:val="0"/>
      <w:marRight w:val="0"/>
      <w:marTop w:val="0"/>
      <w:marBottom w:val="0"/>
      <w:divBdr>
        <w:top w:val="none" w:sz="0" w:space="0" w:color="auto"/>
        <w:left w:val="none" w:sz="0" w:space="0" w:color="auto"/>
        <w:bottom w:val="none" w:sz="0" w:space="0" w:color="auto"/>
        <w:right w:val="none" w:sz="0" w:space="0" w:color="auto"/>
      </w:divBdr>
      <w:divsChild>
        <w:div w:id="256867211">
          <w:marLeft w:val="0"/>
          <w:marRight w:val="0"/>
          <w:marTop w:val="0"/>
          <w:marBottom w:val="0"/>
          <w:divBdr>
            <w:top w:val="none" w:sz="0" w:space="0" w:color="auto"/>
            <w:left w:val="none" w:sz="0" w:space="0" w:color="auto"/>
            <w:bottom w:val="none" w:sz="0" w:space="0" w:color="auto"/>
            <w:right w:val="none" w:sz="0" w:space="0" w:color="auto"/>
          </w:divBdr>
          <w:divsChild>
            <w:div w:id="1378046602">
              <w:marLeft w:val="0"/>
              <w:marRight w:val="0"/>
              <w:marTop w:val="0"/>
              <w:marBottom w:val="0"/>
              <w:divBdr>
                <w:top w:val="none" w:sz="0" w:space="0" w:color="auto"/>
                <w:left w:val="none" w:sz="0" w:space="0" w:color="auto"/>
                <w:bottom w:val="none" w:sz="0" w:space="0" w:color="auto"/>
                <w:right w:val="none" w:sz="0" w:space="0" w:color="auto"/>
              </w:divBdr>
              <w:divsChild>
                <w:div w:id="2069573587">
                  <w:marLeft w:val="0"/>
                  <w:marRight w:val="0"/>
                  <w:marTop w:val="0"/>
                  <w:marBottom w:val="0"/>
                  <w:divBdr>
                    <w:top w:val="none" w:sz="0" w:space="0" w:color="auto"/>
                    <w:left w:val="none" w:sz="0" w:space="0" w:color="auto"/>
                    <w:bottom w:val="none" w:sz="0" w:space="0" w:color="auto"/>
                    <w:right w:val="none" w:sz="0" w:space="0" w:color="auto"/>
                  </w:divBdr>
                  <w:divsChild>
                    <w:div w:id="330179259">
                      <w:marLeft w:val="0"/>
                      <w:marRight w:val="0"/>
                      <w:marTop w:val="0"/>
                      <w:marBottom w:val="0"/>
                      <w:divBdr>
                        <w:top w:val="none" w:sz="0" w:space="0" w:color="auto"/>
                        <w:left w:val="none" w:sz="0" w:space="0" w:color="auto"/>
                        <w:bottom w:val="none" w:sz="0" w:space="0" w:color="auto"/>
                        <w:right w:val="none" w:sz="0" w:space="0" w:color="auto"/>
                      </w:divBdr>
                      <w:divsChild>
                        <w:div w:id="1801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49112">
      <w:bodyDiv w:val="1"/>
      <w:marLeft w:val="0"/>
      <w:marRight w:val="0"/>
      <w:marTop w:val="0"/>
      <w:marBottom w:val="0"/>
      <w:divBdr>
        <w:top w:val="none" w:sz="0" w:space="0" w:color="auto"/>
        <w:left w:val="none" w:sz="0" w:space="0" w:color="auto"/>
        <w:bottom w:val="none" w:sz="0" w:space="0" w:color="auto"/>
        <w:right w:val="none" w:sz="0" w:space="0" w:color="auto"/>
      </w:divBdr>
      <w:divsChild>
        <w:div w:id="336034389">
          <w:marLeft w:val="0"/>
          <w:marRight w:val="0"/>
          <w:marTop w:val="0"/>
          <w:marBottom w:val="0"/>
          <w:divBdr>
            <w:top w:val="none" w:sz="0" w:space="0" w:color="auto"/>
            <w:left w:val="none" w:sz="0" w:space="0" w:color="auto"/>
            <w:bottom w:val="none" w:sz="0" w:space="0" w:color="auto"/>
            <w:right w:val="none" w:sz="0" w:space="0" w:color="auto"/>
          </w:divBdr>
          <w:divsChild>
            <w:div w:id="1144664461">
              <w:marLeft w:val="0"/>
              <w:marRight w:val="0"/>
              <w:marTop w:val="0"/>
              <w:marBottom w:val="0"/>
              <w:divBdr>
                <w:top w:val="none" w:sz="0" w:space="0" w:color="auto"/>
                <w:left w:val="none" w:sz="0" w:space="0" w:color="auto"/>
                <w:bottom w:val="none" w:sz="0" w:space="0" w:color="auto"/>
                <w:right w:val="none" w:sz="0" w:space="0" w:color="auto"/>
              </w:divBdr>
              <w:divsChild>
                <w:div w:id="410808440">
                  <w:marLeft w:val="0"/>
                  <w:marRight w:val="0"/>
                  <w:marTop w:val="0"/>
                  <w:marBottom w:val="0"/>
                  <w:divBdr>
                    <w:top w:val="none" w:sz="0" w:space="0" w:color="auto"/>
                    <w:left w:val="none" w:sz="0" w:space="0" w:color="auto"/>
                    <w:bottom w:val="none" w:sz="0" w:space="0" w:color="auto"/>
                    <w:right w:val="none" w:sz="0" w:space="0" w:color="auto"/>
                  </w:divBdr>
                  <w:divsChild>
                    <w:div w:id="1193301462">
                      <w:marLeft w:val="0"/>
                      <w:marRight w:val="0"/>
                      <w:marTop w:val="0"/>
                      <w:marBottom w:val="0"/>
                      <w:divBdr>
                        <w:top w:val="none" w:sz="0" w:space="0" w:color="auto"/>
                        <w:left w:val="none" w:sz="0" w:space="0" w:color="auto"/>
                        <w:bottom w:val="none" w:sz="0" w:space="0" w:color="auto"/>
                        <w:right w:val="none" w:sz="0" w:space="0" w:color="auto"/>
                      </w:divBdr>
                      <w:divsChild>
                        <w:div w:id="8922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c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elta-esourcing.com/respond/3WH46W2K64"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k4f4a994dd0c4849b31cd45437248451 xmlns="620d3857-b646-4094-8a02-6a843bfa4797">
      <Terms xmlns="http://schemas.microsoft.com/office/infopath/2007/PartnerControls"/>
    </k4f4a994dd0c4849b31cd45437248451>
    <subject xmlns="f2cd804f-5d5b-457c-a032-3ce721ee2993">
      <Value>tendering</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TaxKeywordTaxHTField xmlns="620d3857-b646-4094-8a02-6a843bfa4797">
      <Terms xmlns="http://schemas.microsoft.com/office/infopath/2007/PartnerControls"/>
    </TaxKeywordTaxHTField>
    <_dlc_DocId xmlns="620d3857-b646-4094-8a02-6a843bfa4797">ACEOP-92-21</_dlc_DocId>
    <_dlc_DocIdUrl xmlns="620d3857-b646-4094-8a02-6a843bfa4797">
      <Url>http://sharepoint.arts.local/AdviceAndSupport/procurement/_layouts/DocIdRedir.aspx?ID=ACEOP-92-21</Url>
      <Description>ACEOP-92-21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4279-CDE7-4DE8-8C9A-69016BA562A7}">
  <ds:schemaRefs>
    <ds:schemaRef ds:uri="http://schemas.microsoft.com/sharepoint/v3/contenttype/forms"/>
  </ds:schemaRefs>
</ds:datastoreItem>
</file>

<file path=customXml/itemProps2.xml><?xml version="1.0" encoding="utf-8"?>
<ds:datastoreItem xmlns:ds="http://schemas.openxmlformats.org/officeDocument/2006/customXml" ds:itemID="{B43E0F2E-E17A-478C-BF63-8E665CFA72B2}">
  <ds:schemaRefs>
    <ds:schemaRef ds:uri="http://schemas.microsoft.com/office/2006/metadata/customXsn"/>
  </ds:schemaRefs>
</ds:datastoreItem>
</file>

<file path=customXml/itemProps3.xml><?xml version="1.0" encoding="utf-8"?>
<ds:datastoreItem xmlns:ds="http://schemas.openxmlformats.org/officeDocument/2006/customXml" ds:itemID="{F52B5DD5-51C2-414C-A723-6DE44C041FAC}">
  <ds:schemaRefs>
    <ds:schemaRef ds:uri="http://schemas.microsoft.com/sharepoint/events"/>
  </ds:schemaRefs>
</ds:datastoreItem>
</file>

<file path=customXml/itemProps4.xml><?xml version="1.0" encoding="utf-8"?>
<ds:datastoreItem xmlns:ds="http://schemas.openxmlformats.org/officeDocument/2006/customXml" ds:itemID="{91DDD140-9B4E-405E-BD18-6A609F9C0069}">
  <ds:schemaRefs>
    <ds:schemaRef ds:uri="http://purl.org/dc/dcmitype/"/>
    <ds:schemaRef ds:uri="f2cd804f-5d5b-457c-a032-3ce721ee299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620d3857-b646-4094-8a02-6a843bfa4797"/>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A795005-F1E9-4611-B46E-C2EE2235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EFF921-0727-416A-A21E-BA51234F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4072</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Arts Council England</Company>
  <LinksUpToDate>false</LinksUpToDate>
  <CharactersWithSpaces>26404</CharactersWithSpaces>
  <SharedDoc>false</SharedDoc>
  <HLinks>
    <vt:vector size="12" baseType="variant">
      <vt:variant>
        <vt:i4>8060997</vt:i4>
      </vt:variant>
      <vt:variant>
        <vt:i4>3</vt:i4>
      </vt:variant>
      <vt:variant>
        <vt:i4>0</vt:i4>
      </vt:variant>
      <vt:variant>
        <vt:i4>5</vt:i4>
      </vt:variant>
      <vt:variant>
        <vt:lpwstr>http://www.artscouncil.org.uk/media/uploads/standard_contract_for_services.pdf</vt:lpwstr>
      </vt:variant>
      <vt:variant>
        <vt:lpwstr/>
      </vt:variant>
      <vt:variant>
        <vt:i4>8126517</vt:i4>
      </vt:variant>
      <vt:variant>
        <vt:i4>0</vt:i4>
      </vt:variant>
      <vt:variant>
        <vt:i4>0</vt:i4>
      </vt:variant>
      <vt:variant>
        <vt:i4>5</vt:i4>
      </vt:variant>
      <vt:variant>
        <vt:lpwstr>http://oneplace/OnePlace/Support/Procurement/Consultants/index.htm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s_mpearson</dc:creator>
  <cp:lastModifiedBy>panda</cp:lastModifiedBy>
  <cp:revision>3</cp:revision>
  <cp:lastPrinted>2015-03-17T11:43:00Z</cp:lastPrinted>
  <dcterms:created xsi:type="dcterms:W3CDTF">2015-03-18T10:49:00Z</dcterms:created>
  <dcterms:modified xsi:type="dcterms:W3CDTF">2015-03-18T14:08:00Z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ContentTypeId">
    <vt:lpwstr>0x01010051605907557A8C419A9FEC9BD9B85C83</vt:lpwstr>
  </property>
  <property fmtid="{D5CDD505-2E9C-101B-9397-08002B2CF9AE}" pid="5" name="TaxKeyword">
    <vt:lpwstr/>
  </property>
  <property fmtid="{D5CDD505-2E9C-101B-9397-08002B2CF9AE}" pid="6" name="cpBusinessArea">
    <vt:lpwstr/>
  </property>
  <property fmtid="{D5CDD505-2E9C-101B-9397-08002B2CF9AE}" pid="7" name="cpGoal">
    <vt:lpwstr/>
  </property>
  <property fmtid="{D5CDD505-2E9C-101B-9397-08002B2CF9AE}" pid="8" name="cpRegion">
    <vt:lpwstr/>
  </property>
  <property fmtid="{D5CDD505-2E9C-101B-9397-08002B2CF9AE}" pid="9" name="_dlc_DocIdItemGuid">
    <vt:lpwstr>7819ec2a-da53-484d-94ea-933ea862eb9f</vt:lpwstr>
  </property>
</Properties>
</file>