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343D7831" w:rsidR="00FE0B21" w:rsidRDefault="00CA7099" w:rsidP="00FE0B21">
      <w:pPr>
        <w:pStyle w:val="Norma"/>
        <w:rPr>
          <w:rFonts w:cs="Arial"/>
          <w:b/>
          <w:sz w:val="36"/>
          <w:szCs w:val="36"/>
        </w:rPr>
      </w:pPr>
      <w:r>
        <w:rPr>
          <w:rFonts w:cs="Arial"/>
          <w:b/>
          <w:sz w:val="36"/>
          <w:szCs w:val="36"/>
        </w:rPr>
        <w:t>Specificatio</w:t>
      </w:r>
      <w:bookmarkStart w:id="0" w:name="_GoBack"/>
      <w:bookmarkEnd w:id="0"/>
      <w:r>
        <w:rPr>
          <w:rFonts w:cs="Arial"/>
          <w:b/>
          <w:sz w:val="36"/>
          <w:szCs w:val="36"/>
        </w:rPr>
        <w:t>n</w:t>
      </w:r>
      <w:r w:rsidR="00FE0B21" w:rsidRPr="00CB7AD6">
        <w:rPr>
          <w:rFonts w:cs="Arial"/>
          <w:b/>
          <w:sz w:val="36"/>
          <w:szCs w:val="36"/>
        </w:rPr>
        <w:t xml:space="preserve"> for </w:t>
      </w:r>
      <w:r w:rsidR="00CB446C">
        <w:rPr>
          <w:rFonts w:cs="Arial"/>
          <w:b/>
          <w:sz w:val="36"/>
          <w:szCs w:val="36"/>
        </w:rPr>
        <w:t>‘A</w:t>
      </w:r>
      <w:r w:rsidR="000049CD">
        <w:rPr>
          <w:rFonts w:cs="Arial"/>
          <w:b/>
          <w:sz w:val="36"/>
          <w:szCs w:val="36"/>
        </w:rPr>
        <w:t>ssessment of the p</w:t>
      </w:r>
      <w:r w:rsidR="000049CD" w:rsidRPr="000049CD">
        <w:rPr>
          <w:rFonts w:cs="Arial"/>
          <w:b/>
          <w:sz w:val="36"/>
          <w:szCs w:val="36"/>
        </w:rPr>
        <w:t xml:space="preserve">otential to reduce UK </w:t>
      </w:r>
      <w:r w:rsidR="005D5A9F">
        <w:rPr>
          <w:rFonts w:cs="Arial"/>
          <w:b/>
          <w:sz w:val="36"/>
          <w:szCs w:val="36"/>
        </w:rPr>
        <w:t>F-gas</w:t>
      </w:r>
      <w:r w:rsidR="000049CD" w:rsidRPr="000049CD">
        <w:rPr>
          <w:rFonts w:cs="Arial"/>
          <w:b/>
          <w:sz w:val="36"/>
          <w:szCs w:val="36"/>
        </w:rPr>
        <w:t xml:space="preserve"> emissions beyond the ambition of the </w:t>
      </w:r>
      <w:r w:rsidR="005D5A9F">
        <w:rPr>
          <w:rFonts w:cs="Arial"/>
          <w:b/>
          <w:sz w:val="36"/>
          <w:szCs w:val="36"/>
        </w:rPr>
        <w:t>F-gas</w:t>
      </w:r>
      <w:r w:rsidR="000049CD" w:rsidRPr="000049CD">
        <w:rPr>
          <w:rFonts w:cs="Arial"/>
          <w:b/>
          <w:sz w:val="36"/>
          <w:szCs w:val="36"/>
        </w:rPr>
        <w:t xml:space="preserve"> Regulation and Kigali Amendment</w:t>
      </w:r>
      <w:r w:rsidR="000049CD">
        <w:rPr>
          <w:rFonts w:cs="Arial"/>
          <w:b/>
          <w:sz w:val="36"/>
          <w:szCs w:val="36"/>
        </w:rPr>
        <w:t>’</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31A07579"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2912D2">
        <w:rPr>
          <w:rFonts w:cs="Arial"/>
          <w:color w:val="FF0000"/>
          <w:sz w:val="36"/>
          <w:szCs w:val="36"/>
        </w:rPr>
        <w:t>AG/1217</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64F42FEE"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880226" w:rsidRDefault="00880226" w:rsidP="003E5C19">
                            <w:pPr>
                              <w:pStyle w:val="Norma"/>
                              <w:jc w:val="center"/>
                              <w:rPr>
                                <w:b/>
                                <w:sz w:val="28"/>
                                <w:szCs w:val="28"/>
                              </w:rPr>
                            </w:pPr>
                          </w:p>
                          <w:p w14:paraId="5EA87636" w14:textId="77777777" w:rsidR="00880226" w:rsidRDefault="00880226" w:rsidP="003E5C19">
                            <w:pPr>
                              <w:pStyle w:val="Norma"/>
                              <w:jc w:val="center"/>
                              <w:rPr>
                                <w:b/>
                                <w:sz w:val="28"/>
                                <w:szCs w:val="28"/>
                              </w:rPr>
                            </w:pPr>
                          </w:p>
                          <w:p w14:paraId="5EA87637" w14:textId="77777777" w:rsidR="00880226" w:rsidRPr="003E5C19" w:rsidRDefault="00880226" w:rsidP="003E5C19">
                            <w:pPr>
                              <w:pStyle w:val="Norma"/>
                              <w:jc w:val="center"/>
                              <w:rPr>
                                <w:rFonts w:cs="Arial"/>
                                <w:b/>
                                <w:sz w:val="36"/>
                                <w:szCs w:val="36"/>
                              </w:rPr>
                            </w:pPr>
                            <w:r w:rsidRPr="003E5C19">
                              <w:rPr>
                                <w:b/>
                                <w:sz w:val="36"/>
                                <w:szCs w:val="36"/>
                              </w:rPr>
                              <w:t>Specification of Requirements</w:t>
                            </w:r>
                          </w:p>
                          <w:p w14:paraId="5EA87638" w14:textId="77777777" w:rsidR="00880226" w:rsidRDefault="00880226">
                            <w:pPr>
                              <w:pStyle w:val="Norma"/>
                            </w:pPr>
                          </w:p>
                          <w:p w14:paraId="5EA87639" w14:textId="77777777" w:rsidR="00880226" w:rsidRDefault="00880226">
                            <w:pPr>
                              <w:pStyle w:val="Norma"/>
                            </w:pPr>
                          </w:p>
                          <w:p w14:paraId="5EA8763A" w14:textId="5E0F9096" w:rsidR="00880226" w:rsidRPr="00DD521A" w:rsidRDefault="00880226" w:rsidP="00405192">
                            <w:pPr>
                              <w:pStyle w:val="Norma"/>
                              <w:rPr>
                                <w:rFonts w:cs="Arial"/>
                                <w:color w:val="FF0000"/>
                              </w:rPr>
                            </w:pPr>
                            <w:r w:rsidRPr="0000739E">
                              <w:rPr>
                                <w:rFonts w:cs="Arial"/>
                              </w:rPr>
                              <w:t>Invitation to Tender for</w:t>
                            </w:r>
                            <w:r w:rsidR="008D4ABC">
                              <w:rPr>
                                <w:rFonts w:cs="Arial"/>
                              </w:rPr>
                              <w:t>:</w:t>
                            </w:r>
                            <w:r w:rsidRPr="006D645F">
                              <w:rPr>
                                <w:rFonts w:cs="Arial"/>
                              </w:rPr>
                              <w:t xml:space="preserve"> </w:t>
                            </w:r>
                            <w:r w:rsidR="00CB446C">
                              <w:rPr>
                                <w:rFonts w:cs="Arial"/>
                              </w:rPr>
                              <w:t>A</w:t>
                            </w:r>
                            <w:r w:rsidR="008D4ABC" w:rsidRPr="008D4ABC">
                              <w:rPr>
                                <w:rFonts w:cs="Arial"/>
                              </w:rPr>
                              <w:t xml:space="preserve">ssessment of the potential to reduce UK </w:t>
                            </w:r>
                            <w:r w:rsidR="005D5A9F">
                              <w:rPr>
                                <w:rFonts w:cs="Arial"/>
                              </w:rPr>
                              <w:t>F-gas</w:t>
                            </w:r>
                            <w:r w:rsidR="008D4ABC" w:rsidRPr="008D4ABC">
                              <w:rPr>
                                <w:rFonts w:cs="Arial"/>
                              </w:rPr>
                              <w:t xml:space="preserve"> emissions beyond the ambition of the </w:t>
                            </w:r>
                            <w:r w:rsidR="005D5A9F">
                              <w:rPr>
                                <w:rFonts w:cs="Arial"/>
                              </w:rPr>
                              <w:t>F-gas</w:t>
                            </w:r>
                            <w:r w:rsidR="008D4ABC" w:rsidRPr="008D4ABC">
                              <w:rPr>
                                <w:rFonts w:cs="Arial"/>
                              </w:rPr>
                              <w:t xml:space="preserve"> Regula</w:t>
                            </w:r>
                            <w:r w:rsidR="008D4ABC">
                              <w:rPr>
                                <w:rFonts w:cs="Arial"/>
                              </w:rPr>
                              <w:t>tion and Kigali Amendment</w:t>
                            </w:r>
                          </w:p>
                          <w:p w14:paraId="5EA8763B" w14:textId="2D3A68A1" w:rsidR="00880226" w:rsidRPr="0000739E" w:rsidRDefault="00880226" w:rsidP="00405192">
                            <w:pPr>
                              <w:pStyle w:val="Norma"/>
                              <w:rPr>
                                <w:rFonts w:cs="Arial"/>
                              </w:rPr>
                            </w:pPr>
                            <w:r>
                              <w:rPr>
                                <w:rFonts w:cs="Arial"/>
                              </w:rPr>
                              <w:t xml:space="preserve">Tender Reference Number: </w:t>
                            </w:r>
                            <w:r w:rsidR="002912D2">
                              <w:rPr>
                                <w:rFonts w:cs="Arial"/>
                                <w:color w:val="FF0000"/>
                              </w:rPr>
                              <w:t>AG/1217</w:t>
                            </w:r>
                          </w:p>
                          <w:p w14:paraId="5EA8763C" w14:textId="0F58080C" w:rsidR="00880226" w:rsidRDefault="00880226" w:rsidP="00405192">
                            <w:pPr>
                              <w:pStyle w:val="Norma"/>
                              <w:rPr>
                                <w:rFonts w:cs="Arial"/>
                              </w:rPr>
                            </w:pPr>
                            <w:r w:rsidRPr="0000739E">
                              <w:rPr>
                                <w:rFonts w:cs="Arial"/>
                              </w:rPr>
                              <w:t>Deadline for Tender Responses:</w:t>
                            </w:r>
                            <w:r w:rsidRPr="006D645F">
                              <w:rPr>
                                <w:rFonts w:cs="Arial"/>
                                <w:sz w:val="24"/>
                                <w:szCs w:val="24"/>
                              </w:rPr>
                              <w:t xml:space="preserve"> </w:t>
                            </w:r>
                            <w:r w:rsidR="008D4ABC">
                              <w:rPr>
                                <w:rFonts w:cs="Arial"/>
                                <w:sz w:val="24"/>
                                <w:szCs w:val="24"/>
                              </w:rPr>
                              <w:t>23</w:t>
                            </w:r>
                            <w:r w:rsidR="008D4ABC" w:rsidRPr="008D4ABC">
                              <w:rPr>
                                <w:rFonts w:cs="Arial"/>
                                <w:sz w:val="24"/>
                                <w:szCs w:val="24"/>
                                <w:vertAlign w:val="superscript"/>
                              </w:rPr>
                              <w:t>rd</w:t>
                            </w:r>
                            <w:r w:rsidR="008D4ABC">
                              <w:rPr>
                                <w:rFonts w:cs="Arial"/>
                                <w:sz w:val="24"/>
                                <w:szCs w:val="24"/>
                              </w:rPr>
                              <w:t xml:space="preserve"> January</w:t>
                            </w:r>
                          </w:p>
                          <w:p w14:paraId="5EA8763D" w14:textId="77777777" w:rsidR="00880226" w:rsidRDefault="00880226" w:rsidP="00790CE1">
                            <w:pPr>
                              <w:pStyle w:val="Norma"/>
                              <w:rPr>
                                <w:rFonts w:cs="Arial"/>
                              </w:rPr>
                            </w:pPr>
                          </w:p>
                          <w:p w14:paraId="5EA8763E" w14:textId="77777777" w:rsidR="00880226" w:rsidRDefault="00880226" w:rsidP="00790CE1">
                            <w:pPr>
                              <w:pStyle w:val="Norma"/>
                              <w:rPr>
                                <w:rFonts w:cs="Arial"/>
                              </w:rPr>
                            </w:pPr>
                          </w:p>
                          <w:p w14:paraId="5EA8763F" w14:textId="77777777" w:rsidR="00880226" w:rsidRPr="0000739E" w:rsidRDefault="00880226" w:rsidP="00790CE1">
                            <w:pPr>
                              <w:pStyle w:val="Norma"/>
                              <w:rPr>
                                <w:rFonts w:cs="Arial"/>
                              </w:rPr>
                            </w:pPr>
                          </w:p>
                          <w:p w14:paraId="5EA87640" w14:textId="77777777" w:rsidR="00880226" w:rsidRDefault="00880226">
                            <w:pPr>
                              <w:pStyle w:val="Norma"/>
                            </w:pPr>
                          </w:p>
                          <w:p w14:paraId="5EA87641" w14:textId="77777777" w:rsidR="00880226" w:rsidRDefault="00880226">
                            <w:pPr>
                              <w:pStyle w:val="Norma"/>
                            </w:pPr>
                          </w:p>
                          <w:p w14:paraId="5EA87642" w14:textId="77777777" w:rsidR="00880226" w:rsidRDefault="00880226">
                            <w:pPr>
                              <w:pStyle w:val="Norma"/>
                            </w:pPr>
                          </w:p>
                          <w:p w14:paraId="5EA87643" w14:textId="77777777" w:rsidR="00880226" w:rsidRDefault="00880226">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880226" w:rsidRDefault="00880226" w:rsidP="003E5C19">
                      <w:pPr>
                        <w:pStyle w:val="Norma"/>
                        <w:jc w:val="center"/>
                        <w:rPr>
                          <w:b/>
                          <w:sz w:val="28"/>
                          <w:szCs w:val="28"/>
                        </w:rPr>
                      </w:pPr>
                    </w:p>
                    <w:p w14:paraId="5EA87636" w14:textId="77777777" w:rsidR="00880226" w:rsidRDefault="00880226" w:rsidP="003E5C19">
                      <w:pPr>
                        <w:pStyle w:val="Norma"/>
                        <w:jc w:val="center"/>
                        <w:rPr>
                          <w:b/>
                          <w:sz w:val="28"/>
                          <w:szCs w:val="28"/>
                        </w:rPr>
                      </w:pPr>
                    </w:p>
                    <w:p w14:paraId="5EA87637" w14:textId="77777777" w:rsidR="00880226" w:rsidRPr="003E5C19" w:rsidRDefault="00880226" w:rsidP="003E5C19">
                      <w:pPr>
                        <w:pStyle w:val="Norma"/>
                        <w:jc w:val="center"/>
                        <w:rPr>
                          <w:rFonts w:cs="Arial"/>
                          <w:b/>
                          <w:sz w:val="36"/>
                          <w:szCs w:val="36"/>
                        </w:rPr>
                      </w:pPr>
                      <w:r w:rsidRPr="003E5C19">
                        <w:rPr>
                          <w:b/>
                          <w:sz w:val="36"/>
                          <w:szCs w:val="36"/>
                        </w:rPr>
                        <w:t>Specification of Requirements</w:t>
                      </w:r>
                    </w:p>
                    <w:p w14:paraId="5EA87638" w14:textId="77777777" w:rsidR="00880226" w:rsidRDefault="00880226">
                      <w:pPr>
                        <w:pStyle w:val="Norma"/>
                      </w:pPr>
                    </w:p>
                    <w:p w14:paraId="5EA87639" w14:textId="77777777" w:rsidR="00880226" w:rsidRDefault="00880226">
                      <w:pPr>
                        <w:pStyle w:val="Norma"/>
                      </w:pPr>
                    </w:p>
                    <w:p w14:paraId="5EA8763A" w14:textId="5E0F9096" w:rsidR="00880226" w:rsidRPr="00DD521A" w:rsidRDefault="00880226" w:rsidP="00405192">
                      <w:pPr>
                        <w:pStyle w:val="Norma"/>
                        <w:rPr>
                          <w:rFonts w:cs="Arial"/>
                          <w:color w:val="FF0000"/>
                        </w:rPr>
                      </w:pPr>
                      <w:r w:rsidRPr="0000739E">
                        <w:rPr>
                          <w:rFonts w:cs="Arial"/>
                        </w:rPr>
                        <w:t>Invitation to Tender for</w:t>
                      </w:r>
                      <w:r w:rsidR="008D4ABC">
                        <w:rPr>
                          <w:rFonts w:cs="Arial"/>
                        </w:rPr>
                        <w:t>:</w:t>
                      </w:r>
                      <w:r w:rsidRPr="006D645F">
                        <w:rPr>
                          <w:rFonts w:cs="Arial"/>
                        </w:rPr>
                        <w:t xml:space="preserve"> </w:t>
                      </w:r>
                      <w:r w:rsidR="00CB446C">
                        <w:rPr>
                          <w:rFonts w:cs="Arial"/>
                        </w:rPr>
                        <w:t>A</w:t>
                      </w:r>
                      <w:r w:rsidR="008D4ABC" w:rsidRPr="008D4ABC">
                        <w:rPr>
                          <w:rFonts w:cs="Arial"/>
                        </w:rPr>
                        <w:t xml:space="preserve">ssessment of the potential to reduce UK </w:t>
                      </w:r>
                      <w:r w:rsidR="005D5A9F">
                        <w:rPr>
                          <w:rFonts w:cs="Arial"/>
                        </w:rPr>
                        <w:t>F-gas</w:t>
                      </w:r>
                      <w:r w:rsidR="008D4ABC" w:rsidRPr="008D4ABC">
                        <w:rPr>
                          <w:rFonts w:cs="Arial"/>
                        </w:rPr>
                        <w:t xml:space="preserve"> emissions beyond the ambition of the </w:t>
                      </w:r>
                      <w:r w:rsidR="005D5A9F">
                        <w:rPr>
                          <w:rFonts w:cs="Arial"/>
                        </w:rPr>
                        <w:t>F-gas</w:t>
                      </w:r>
                      <w:r w:rsidR="008D4ABC" w:rsidRPr="008D4ABC">
                        <w:rPr>
                          <w:rFonts w:cs="Arial"/>
                        </w:rPr>
                        <w:t xml:space="preserve"> Regula</w:t>
                      </w:r>
                      <w:r w:rsidR="008D4ABC">
                        <w:rPr>
                          <w:rFonts w:cs="Arial"/>
                        </w:rPr>
                        <w:t>tion and Kigali Amendment</w:t>
                      </w:r>
                    </w:p>
                    <w:p w14:paraId="5EA8763B" w14:textId="2D3A68A1" w:rsidR="00880226" w:rsidRPr="0000739E" w:rsidRDefault="00880226" w:rsidP="00405192">
                      <w:pPr>
                        <w:pStyle w:val="Norma"/>
                        <w:rPr>
                          <w:rFonts w:cs="Arial"/>
                        </w:rPr>
                      </w:pPr>
                      <w:r>
                        <w:rPr>
                          <w:rFonts w:cs="Arial"/>
                        </w:rPr>
                        <w:t xml:space="preserve">Tender Reference Number: </w:t>
                      </w:r>
                      <w:r w:rsidR="002912D2">
                        <w:rPr>
                          <w:rFonts w:cs="Arial"/>
                          <w:color w:val="FF0000"/>
                        </w:rPr>
                        <w:t>AG/1217</w:t>
                      </w:r>
                    </w:p>
                    <w:p w14:paraId="5EA8763C" w14:textId="0F58080C" w:rsidR="00880226" w:rsidRDefault="00880226" w:rsidP="00405192">
                      <w:pPr>
                        <w:pStyle w:val="Norma"/>
                        <w:rPr>
                          <w:rFonts w:cs="Arial"/>
                        </w:rPr>
                      </w:pPr>
                      <w:r w:rsidRPr="0000739E">
                        <w:rPr>
                          <w:rFonts w:cs="Arial"/>
                        </w:rPr>
                        <w:t>Deadline for Tender Responses:</w:t>
                      </w:r>
                      <w:r w:rsidRPr="006D645F">
                        <w:rPr>
                          <w:rFonts w:cs="Arial"/>
                          <w:sz w:val="24"/>
                          <w:szCs w:val="24"/>
                        </w:rPr>
                        <w:t xml:space="preserve"> </w:t>
                      </w:r>
                      <w:r w:rsidR="008D4ABC">
                        <w:rPr>
                          <w:rFonts w:cs="Arial"/>
                          <w:sz w:val="24"/>
                          <w:szCs w:val="24"/>
                        </w:rPr>
                        <w:t>23</w:t>
                      </w:r>
                      <w:r w:rsidR="008D4ABC" w:rsidRPr="008D4ABC">
                        <w:rPr>
                          <w:rFonts w:cs="Arial"/>
                          <w:sz w:val="24"/>
                          <w:szCs w:val="24"/>
                          <w:vertAlign w:val="superscript"/>
                        </w:rPr>
                        <w:t>rd</w:t>
                      </w:r>
                      <w:r w:rsidR="008D4ABC">
                        <w:rPr>
                          <w:rFonts w:cs="Arial"/>
                          <w:sz w:val="24"/>
                          <w:szCs w:val="24"/>
                        </w:rPr>
                        <w:t xml:space="preserve"> January</w:t>
                      </w:r>
                    </w:p>
                    <w:p w14:paraId="5EA8763D" w14:textId="77777777" w:rsidR="00880226" w:rsidRDefault="00880226" w:rsidP="00790CE1">
                      <w:pPr>
                        <w:pStyle w:val="Norma"/>
                        <w:rPr>
                          <w:rFonts w:cs="Arial"/>
                        </w:rPr>
                      </w:pPr>
                    </w:p>
                    <w:p w14:paraId="5EA8763E" w14:textId="77777777" w:rsidR="00880226" w:rsidRDefault="00880226" w:rsidP="00790CE1">
                      <w:pPr>
                        <w:pStyle w:val="Norma"/>
                        <w:rPr>
                          <w:rFonts w:cs="Arial"/>
                        </w:rPr>
                      </w:pPr>
                    </w:p>
                    <w:p w14:paraId="5EA8763F" w14:textId="77777777" w:rsidR="00880226" w:rsidRPr="0000739E" w:rsidRDefault="00880226" w:rsidP="00790CE1">
                      <w:pPr>
                        <w:pStyle w:val="Norma"/>
                        <w:rPr>
                          <w:rFonts w:cs="Arial"/>
                        </w:rPr>
                      </w:pPr>
                    </w:p>
                    <w:p w14:paraId="5EA87640" w14:textId="77777777" w:rsidR="00880226" w:rsidRDefault="00880226">
                      <w:pPr>
                        <w:pStyle w:val="Norma"/>
                      </w:pPr>
                    </w:p>
                    <w:p w14:paraId="5EA87641" w14:textId="77777777" w:rsidR="00880226" w:rsidRDefault="00880226">
                      <w:pPr>
                        <w:pStyle w:val="Norma"/>
                      </w:pPr>
                    </w:p>
                    <w:p w14:paraId="5EA87642" w14:textId="77777777" w:rsidR="00880226" w:rsidRDefault="00880226">
                      <w:pPr>
                        <w:pStyle w:val="Norma"/>
                      </w:pPr>
                    </w:p>
                    <w:p w14:paraId="5EA87643" w14:textId="77777777" w:rsidR="00880226" w:rsidRDefault="00880226">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3F154086" w14:textId="77777777" w:rsidR="008D4ABC"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8D4ABC" w:rsidRPr="002F6953">
        <w:rPr>
          <w:rFonts w:cs="Arial"/>
          <w:noProof/>
        </w:rPr>
        <w:t>1.</w:t>
      </w:r>
      <w:r w:rsidR="008D4ABC">
        <w:rPr>
          <w:rFonts w:asciiTheme="minorHAnsi" w:eastAsiaTheme="minorEastAsia" w:hAnsiTheme="minorHAnsi" w:cstheme="minorBidi"/>
          <w:noProof/>
        </w:rPr>
        <w:tab/>
      </w:r>
      <w:r w:rsidR="008D4ABC" w:rsidRPr="002F6953">
        <w:rPr>
          <w:rFonts w:cs="Arial"/>
          <w:noProof/>
        </w:rPr>
        <w:t>Background</w:t>
      </w:r>
      <w:r w:rsidR="008D4ABC">
        <w:rPr>
          <w:noProof/>
        </w:rPr>
        <w:tab/>
      </w:r>
      <w:r w:rsidR="008D4ABC">
        <w:rPr>
          <w:noProof/>
        </w:rPr>
        <w:fldChar w:fldCharType="begin"/>
      </w:r>
      <w:r w:rsidR="008D4ABC">
        <w:rPr>
          <w:noProof/>
        </w:rPr>
        <w:instrText xml:space="preserve"> PAGEREF _Toc501617372 \h </w:instrText>
      </w:r>
      <w:r w:rsidR="008D4ABC">
        <w:rPr>
          <w:noProof/>
        </w:rPr>
      </w:r>
      <w:r w:rsidR="008D4ABC">
        <w:rPr>
          <w:noProof/>
        </w:rPr>
        <w:fldChar w:fldCharType="separate"/>
      </w:r>
      <w:r w:rsidR="008D4ABC">
        <w:rPr>
          <w:noProof/>
        </w:rPr>
        <w:t>3</w:t>
      </w:r>
      <w:r w:rsidR="008D4ABC">
        <w:rPr>
          <w:noProof/>
        </w:rPr>
        <w:fldChar w:fldCharType="end"/>
      </w:r>
    </w:p>
    <w:p w14:paraId="2D593CC2" w14:textId="77777777" w:rsidR="008D4ABC" w:rsidRDefault="008D4ABC">
      <w:pPr>
        <w:pStyle w:val="TOC1"/>
        <w:rPr>
          <w:rFonts w:asciiTheme="minorHAnsi" w:eastAsiaTheme="minorEastAsia" w:hAnsiTheme="minorHAnsi" w:cstheme="minorBidi"/>
          <w:noProof/>
        </w:rPr>
      </w:pPr>
      <w:r w:rsidRPr="002F6953">
        <w:rPr>
          <w:rFonts w:cs="Arial"/>
          <w:noProof/>
        </w:rPr>
        <w:t>2.</w:t>
      </w:r>
      <w:r>
        <w:rPr>
          <w:rFonts w:asciiTheme="minorHAnsi" w:eastAsiaTheme="minorEastAsia" w:hAnsiTheme="minorHAnsi" w:cstheme="minorBidi"/>
          <w:noProof/>
        </w:rPr>
        <w:tab/>
      </w:r>
      <w:r w:rsidRPr="002F6953">
        <w:rPr>
          <w:rFonts w:cs="Arial"/>
          <w:noProof/>
        </w:rPr>
        <w:t>Aims and Objectives</w:t>
      </w:r>
      <w:r>
        <w:rPr>
          <w:noProof/>
        </w:rPr>
        <w:tab/>
      </w:r>
      <w:r>
        <w:rPr>
          <w:noProof/>
        </w:rPr>
        <w:fldChar w:fldCharType="begin"/>
      </w:r>
      <w:r>
        <w:rPr>
          <w:noProof/>
        </w:rPr>
        <w:instrText xml:space="preserve"> PAGEREF _Toc501617373 \h </w:instrText>
      </w:r>
      <w:r>
        <w:rPr>
          <w:noProof/>
        </w:rPr>
      </w:r>
      <w:r>
        <w:rPr>
          <w:noProof/>
        </w:rPr>
        <w:fldChar w:fldCharType="separate"/>
      </w:r>
      <w:r>
        <w:rPr>
          <w:noProof/>
        </w:rPr>
        <w:t>3</w:t>
      </w:r>
      <w:r>
        <w:rPr>
          <w:noProof/>
        </w:rPr>
        <w:fldChar w:fldCharType="end"/>
      </w:r>
    </w:p>
    <w:p w14:paraId="537C9D6A" w14:textId="77777777" w:rsidR="008D4ABC" w:rsidRDefault="008D4ABC">
      <w:pPr>
        <w:pStyle w:val="TOC1"/>
        <w:rPr>
          <w:rFonts w:asciiTheme="minorHAnsi" w:eastAsiaTheme="minorEastAsia" w:hAnsiTheme="minorHAnsi" w:cstheme="minorBidi"/>
          <w:noProof/>
        </w:rPr>
      </w:pPr>
      <w:r w:rsidRPr="002F6953">
        <w:rPr>
          <w:rFonts w:cs="Arial"/>
          <w:noProof/>
        </w:rPr>
        <w:t>3.</w:t>
      </w:r>
      <w:r>
        <w:rPr>
          <w:rFonts w:asciiTheme="minorHAnsi" w:eastAsiaTheme="minorEastAsia" w:hAnsiTheme="minorHAnsi" w:cstheme="minorBidi"/>
          <w:noProof/>
        </w:rPr>
        <w:tab/>
      </w:r>
      <w:r w:rsidRPr="002F6953">
        <w:rPr>
          <w:rFonts w:cs="Arial"/>
          <w:noProof/>
        </w:rPr>
        <w:t>Methodology</w:t>
      </w:r>
      <w:r>
        <w:rPr>
          <w:noProof/>
        </w:rPr>
        <w:tab/>
      </w:r>
      <w:r>
        <w:rPr>
          <w:noProof/>
        </w:rPr>
        <w:fldChar w:fldCharType="begin"/>
      </w:r>
      <w:r>
        <w:rPr>
          <w:noProof/>
        </w:rPr>
        <w:instrText xml:space="preserve"> PAGEREF _Toc501617374 \h </w:instrText>
      </w:r>
      <w:r>
        <w:rPr>
          <w:noProof/>
        </w:rPr>
      </w:r>
      <w:r>
        <w:rPr>
          <w:noProof/>
        </w:rPr>
        <w:fldChar w:fldCharType="separate"/>
      </w:r>
      <w:r>
        <w:rPr>
          <w:noProof/>
        </w:rPr>
        <w:t>3</w:t>
      </w:r>
      <w:r>
        <w:rPr>
          <w:noProof/>
        </w:rPr>
        <w:fldChar w:fldCharType="end"/>
      </w:r>
    </w:p>
    <w:p w14:paraId="6EAFDB86" w14:textId="77777777" w:rsidR="008D4ABC" w:rsidRDefault="008D4ABC">
      <w:pPr>
        <w:pStyle w:val="TOC1"/>
        <w:rPr>
          <w:rFonts w:asciiTheme="minorHAnsi" w:eastAsiaTheme="minorEastAsia" w:hAnsiTheme="minorHAnsi" w:cstheme="minorBidi"/>
          <w:noProof/>
        </w:rPr>
      </w:pPr>
      <w:r w:rsidRPr="002F6953">
        <w:rPr>
          <w:rFonts w:cs="Arial"/>
          <w:noProof/>
        </w:rPr>
        <w:t>4.</w:t>
      </w:r>
      <w:r>
        <w:rPr>
          <w:rFonts w:asciiTheme="minorHAnsi" w:eastAsiaTheme="minorEastAsia" w:hAnsiTheme="minorHAnsi" w:cstheme="minorBidi"/>
          <w:noProof/>
        </w:rPr>
        <w:tab/>
      </w:r>
      <w:r w:rsidRPr="002F6953">
        <w:rPr>
          <w:rFonts w:cs="Arial"/>
          <w:noProof/>
        </w:rPr>
        <w:t>Outputs Required, Ownership and Publication</w:t>
      </w:r>
      <w:r>
        <w:rPr>
          <w:noProof/>
        </w:rPr>
        <w:tab/>
      </w:r>
      <w:r>
        <w:rPr>
          <w:noProof/>
        </w:rPr>
        <w:fldChar w:fldCharType="begin"/>
      </w:r>
      <w:r>
        <w:rPr>
          <w:noProof/>
        </w:rPr>
        <w:instrText xml:space="preserve"> PAGEREF _Toc501617375 \h </w:instrText>
      </w:r>
      <w:r>
        <w:rPr>
          <w:noProof/>
        </w:rPr>
      </w:r>
      <w:r>
        <w:rPr>
          <w:noProof/>
        </w:rPr>
        <w:fldChar w:fldCharType="separate"/>
      </w:r>
      <w:r>
        <w:rPr>
          <w:noProof/>
        </w:rPr>
        <w:t>5</w:t>
      </w:r>
      <w:r>
        <w:rPr>
          <w:noProof/>
        </w:rPr>
        <w:fldChar w:fldCharType="end"/>
      </w:r>
    </w:p>
    <w:p w14:paraId="6B8592B9" w14:textId="77777777" w:rsidR="008D4ABC" w:rsidRDefault="008D4ABC">
      <w:pPr>
        <w:pStyle w:val="TOC1"/>
        <w:rPr>
          <w:rFonts w:asciiTheme="minorHAnsi" w:eastAsiaTheme="minorEastAsia" w:hAnsiTheme="minorHAnsi" w:cstheme="minorBidi"/>
          <w:noProof/>
        </w:rPr>
      </w:pPr>
      <w:r w:rsidRPr="002F6953">
        <w:rPr>
          <w:rFonts w:cs="Arial"/>
          <w:noProof/>
        </w:rPr>
        <w:t>5.</w:t>
      </w:r>
      <w:r>
        <w:rPr>
          <w:rFonts w:asciiTheme="minorHAnsi" w:eastAsiaTheme="minorEastAsia" w:hAnsiTheme="minorHAnsi" w:cstheme="minorBidi"/>
          <w:noProof/>
        </w:rPr>
        <w:tab/>
      </w:r>
      <w:r w:rsidRPr="002F6953">
        <w:rPr>
          <w:rFonts w:cs="Arial"/>
          <w:noProof/>
        </w:rPr>
        <w:t xml:space="preserve">Quality Assurance </w:t>
      </w:r>
      <w:r>
        <w:rPr>
          <w:noProof/>
        </w:rPr>
        <w:tab/>
      </w:r>
      <w:r>
        <w:rPr>
          <w:noProof/>
        </w:rPr>
        <w:fldChar w:fldCharType="begin"/>
      </w:r>
      <w:r>
        <w:rPr>
          <w:noProof/>
        </w:rPr>
        <w:instrText xml:space="preserve"> PAGEREF _Toc501617376 \h </w:instrText>
      </w:r>
      <w:r>
        <w:rPr>
          <w:noProof/>
        </w:rPr>
      </w:r>
      <w:r>
        <w:rPr>
          <w:noProof/>
        </w:rPr>
        <w:fldChar w:fldCharType="separate"/>
      </w:r>
      <w:r>
        <w:rPr>
          <w:noProof/>
        </w:rPr>
        <w:t>5</w:t>
      </w:r>
      <w:r>
        <w:rPr>
          <w:noProof/>
        </w:rPr>
        <w:fldChar w:fldCharType="end"/>
      </w:r>
    </w:p>
    <w:p w14:paraId="7E5AA489" w14:textId="77777777" w:rsidR="008D4ABC" w:rsidRDefault="008D4ABC">
      <w:pPr>
        <w:pStyle w:val="TOC1"/>
        <w:rPr>
          <w:rFonts w:asciiTheme="minorHAnsi" w:eastAsiaTheme="minorEastAsia" w:hAnsiTheme="minorHAnsi" w:cstheme="minorBidi"/>
          <w:noProof/>
        </w:rPr>
      </w:pPr>
      <w:r w:rsidRPr="002F6953">
        <w:rPr>
          <w:rFonts w:cs="Arial"/>
          <w:noProof/>
        </w:rPr>
        <w:t>6.</w:t>
      </w:r>
      <w:r>
        <w:rPr>
          <w:rFonts w:asciiTheme="minorHAnsi" w:eastAsiaTheme="minorEastAsia" w:hAnsiTheme="minorHAnsi" w:cstheme="minorBidi"/>
          <w:noProof/>
        </w:rPr>
        <w:tab/>
      </w:r>
      <w:r w:rsidRPr="002F6953">
        <w:rPr>
          <w:rFonts w:cs="Arial"/>
          <w:noProof/>
        </w:rPr>
        <w:t>Timetable</w:t>
      </w:r>
      <w:r>
        <w:rPr>
          <w:noProof/>
        </w:rPr>
        <w:tab/>
      </w:r>
      <w:r>
        <w:rPr>
          <w:noProof/>
        </w:rPr>
        <w:fldChar w:fldCharType="begin"/>
      </w:r>
      <w:r>
        <w:rPr>
          <w:noProof/>
        </w:rPr>
        <w:instrText xml:space="preserve"> PAGEREF _Toc501617377 \h </w:instrText>
      </w:r>
      <w:r>
        <w:rPr>
          <w:noProof/>
        </w:rPr>
      </w:r>
      <w:r>
        <w:rPr>
          <w:noProof/>
        </w:rPr>
        <w:fldChar w:fldCharType="separate"/>
      </w:r>
      <w:r>
        <w:rPr>
          <w:noProof/>
        </w:rPr>
        <w:t>5</w:t>
      </w:r>
      <w:r>
        <w:rPr>
          <w:noProof/>
        </w:rPr>
        <w:fldChar w:fldCharType="end"/>
      </w:r>
    </w:p>
    <w:p w14:paraId="76671A2C" w14:textId="77777777" w:rsidR="008D4ABC" w:rsidRDefault="008D4ABC">
      <w:pPr>
        <w:pStyle w:val="TOC1"/>
        <w:rPr>
          <w:rFonts w:asciiTheme="minorHAnsi" w:eastAsiaTheme="minorEastAsia" w:hAnsiTheme="minorHAnsi" w:cstheme="minorBidi"/>
          <w:noProof/>
        </w:rPr>
      </w:pPr>
      <w:r w:rsidRPr="002F6953">
        <w:rPr>
          <w:rFonts w:cs="Arial"/>
          <w:noProof/>
        </w:rPr>
        <w:t>7.</w:t>
      </w:r>
      <w:r>
        <w:rPr>
          <w:rFonts w:asciiTheme="minorHAnsi" w:eastAsiaTheme="minorEastAsia" w:hAnsiTheme="minorHAnsi" w:cstheme="minorBidi"/>
          <w:noProof/>
        </w:rPr>
        <w:tab/>
      </w:r>
      <w:r w:rsidRPr="002F6953">
        <w:rPr>
          <w:rFonts w:cs="Arial"/>
          <w:noProof/>
        </w:rPr>
        <w:t>Ethics</w:t>
      </w:r>
      <w:r>
        <w:rPr>
          <w:noProof/>
        </w:rPr>
        <w:tab/>
      </w:r>
      <w:r>
        <w:rPr>
          <w:noProof/>
        </w:rPr>
        <w:fldChar w:fldCharType="begin"/>
      </w:r>
      <w:r>
        <w:rPr>
          <w:noProof/>
        </w:rPr>
        <w:instrText xml:space="preserve"> PAGEREF _Toc501617378 \h </w:instrText>
      </w:r>
      <w:r>
        <w:rPr>
          <w:noProof/>
        </w:rPr>
      </w:r>
      <w:r>
        <w:rPr>
          <w:noProof/>
        </w:rPr>
        <w:fldChar w:fldCharType="separate"/>
      </w:r>
      <w:r>
        <w:rPr>
          <w:noProof/>
        </w:rPr>
        <w:t>6</w:t>
      </w:r>
      <w:r>
        <w:rPr>
          <w:noProof/>
        </w:rPr>
        <w:fldChar w:fldCharType="end"/>
      </w:r>
    </w:p>
    <w:p w14:paraId="6C63F44E" w14:textId="77777777" w:rsidR="008D4ABC" w:rsidRDefault="008D4ABC">
      <w:pPr>
        <w:pStyle w:val="TOC1"/>
        <w:rPr>
          <w:rFonts w:asciiTheme="minorHAnsi" w:eastAsiaTheme="minorEastAsia" w:hAnsiTheme="minorHAnsi" w:cstheme="minorBidi"/>
          <w:noProof/>
        </w:rPr>
      </w:pPr>
      <w:r w:rsidRPr="002F6953">
        <w:rPr>
          <w:rFonts w:cs="Arial"/>
          <w:noProof/>
        </w:rPr>
        <w:t>8.</w:t>
      </w:r>
      <w:r>
        <w:rPr>
          <w:rFonts w:asciiTheme="minorHAnsi" w:eastAsiaTheme="minorEastAsia" w:hAnsiTheme="minorHAnsi" w:cstheme="minorBidi"/>
          <w:noProof/>
        </w:rPr>
        <w:tab/>
      </w:r>
      <w:r w:rsidRPr="002F6953">
        <w:rPr>
          <w:rFonts w:cs="Arial"/>
          <w:noProof/>
        </w:rPr>
        <w:t>Working Arrangements</w:t>
      </w:r>
      <w:r>
        <w:rPr>
          <w:noProof/>
        </w:rPr>
        <w:tab/>
      </w:r>
      <w:r>
        <w:rPr>
          <w:noProof/>
        </w:rPr>
        <w:fldChar w:fldCharType="begin"/>
      </w:r>
      <w:r>
        <w:rPr>
          <w:noProof/>
        </w:rPr>
        <w:instrText xml:space="preserve"> PAGEREF _Toc501617379 \h </w:instrText>
      </w:r>
      <w:r>
        <w:rPr>
          <w:noProof/>
        </w:rPr>
      </w:r>
      <w:r>
        <w:rPr>
          <w:noProof/>
        </w:rPr>
        <w:fldChar w:fldCharType="separate"/>
      </w:r>
      <w:r>
        <w:rPr>
          <w:noProof/>
        </w:rPr>
        <w:t>6</w:t>
      </w:r>
      <w:r>
        <w:rPr>
          <w:noProof/>
        </w:rPr>
        <w:fldChar w:fldCharType="end"/>
      </w:r>
    </w:p>
    <w:p w14:paraId="51A04AF2" w14:textId="77777777" w:rsidR="008D4ABC" w:rsidRDefault="008D4ABC">
      <w:pPr>
        <w:pStyle w:val="TOC1"/>
        <w:rPr>
          <w:rFonts w:asciiTheme="minorHAnsi" w:eastAsiaTheme="minorEastAsia" w:hAnsiTheme="minorHAnsi" w:cstheme="minorBidi"/>
          <w:noProof/>
        </w:rPr>
      </w:pPr>
      <w:r w:rsidRPr="002F6953">
        <w:rPr>
          <w:rFonts w:cs="Arial"/>
          <w:noProof/>
        </w:rPr>
        <w:t>9.</w:t>
      </w:r>
      <w:r>
        <w:rPr>
          <w:rFonts w:asciiTheme="minorHAnsi" w:eastAsiaTheme="minorEastAsia" w:hAnsiTheme="minorHAnsi" w:cstheme="minorBidi"/>
          <w:noProof/>
        </w:rPr>
        <w:tab/>
      </w:r>
      <w:r w:rsidRPr="002F6953">
        <w:rPr>
          <w:rFonts w:cs="Arial"/>
          <w:noProof/>
        </w:rPr>
        <w:t>Skills and experience</w:t>
      </w:r>
      <w:r>
        <w:rPr>
          <w:noProof/>
        </w:rPr>
        <w:tab/>
      </w:r>
      <w:r>
        <w:rPr>
          <w:noProof/>
        </w:rPr>
        <w:fldChar w:fldCharType="begin"/>
      </w:r>
      <w:r>
        <w:rPr>
          <w:noProof/>
        </w:rPr>
        <w:instrText xml:space="preserve"> PAGEREF _Toc501617380 \h </w:instrText>
      </w:r>
      <w:r>
        <w:rPr>
          <w:noProof/>
        </w:rPr>
      </w:r>
      <w:r>
        <w:rPr>
          <w:noProof/>
        </w:rPr>
        <w:fldChar w:fldCharType="separate"/>
      </w:r>
      <w:r>
        <w:rPr>
          <w:noProof/>
        </w:rPr>
        <w:t>6</w:t>
      </w:r>
      <w:r>
        <w:rPr>
          <w:noProof/>
        </w:rPr>
        <w:fldChar w:fldCharType="end"/>
      </w:r>
    </w:p>
    <w:p w14:paraId="0D681470" w14:textId="77777777" w:rsidR="008D4ABC" w:rsidRDefault="008D4ABC">
      <w:pPr>
        <w:pStyle w:val="TOC1"/>
        <w:rPr>
          <w:rFonts w:asciiTheme="minorHAnsi" w:eastAsiaTheme="minorEastAsia" w:hAnsiTheme="minorHAnsi" w:cstheme="minorBidi"/>
          <w:noProof/>
        </w:rPr>
      </w:pPr>
      <w:r w:rsidRPr="002F6953">
        <w:rPr>
          <w:rFonts w:cs="Arial"/>
          <w:noProof/>
        </w:rPr>
        <w:t>10.</w:t>
      </w:r>
      <w:r>
        <w:rPr>
          <w:rFonts w:asciiTheme="minorHAnsi" w:eastAsiaTheme="minorEastAsia" w:hAnsiTheme="minorHAnsi" w:cstheme="minorBidi"/>
          <w:noProof/>
        </w:rPr>
        <w:tab/>
      </w:r>
      <w:r w:rsidRPr="002F6953">
        <w:rPr>
          <w:rFonts w:cs="Arial"/>
          <w:noProof/>
        </w:rPr>
        <w:t>Consortium Bids</w:t>
      </w:r>
      <w:r>
        <w:rPr>
          <w:noProof/>
        </w:rPr>
        <w:tab/>
      </w:r>
      <w:r>
        <w:rPr>
          <w:noProof/>
        </w:rPr>
        <w:fldChar w:fldCharType="begin"/>
      </w:r>
      <w:r>
        <w:rPr>
          <w:noProof/>
        </w:rPr>
        <w:instrText xml:space="preserve"> PAGEREF _Toc501617381 \h </w:instrText>
      </w:r>
      <w:r>
        <w:rPr>
          <w:noProof/>
        </w:rPr>
      </w:r>
      <w:r>
        <w:rPr>
          <w:noProof/>
        </w:rPr>
        <w:fldChar w:fldCharType="separate"/>
      </w:r>
      <w:r>
        <w:rPr>
          <w:noProof/>
        </w:rPr>
        <w:t>7</w:t>
      </w:r>
      <w:r>
        <w:rPr>
          <w:noProof/>
        </w:rPr>
        <w:fldChar w:fldCharType="end"/>
      </w:r>
    </w:p>
    <w:p w14:paraId="6CE4BD17" w14:textId="77777777" w:rsidR="008D4ABC" w:rsidRDefault="008D4ABC">
      <w:pPr>
        <w:pStyle w:val="TOC1"/>
        <w:rPr>
          <w:rFonts w:asciiTheme="minorHAnsi" w:eastAsiaTheme="minorEastAsia" w:hAnsiTheme="minorHAnsi" w:cstheme="minorBidi"/>
          <w:noProof/>
        </w:rPr>
      </w:pPr>
      <w:r w:rsidRPr="002F6953">
        <w:rPr>
          <w:rFonts w:cs="Arial"/>
          <w:noProof/>
        </w:rPr>
        <w:t>11.</w:t>
      </w:r>
      <w:r>
        <w:rPr>
          <w:rFonts w:asciiTheme="minorHAnsi" w:eastAsiaTheme="minorEastAsia" w:hAnsiTheme="minorHAnsi" w:cstheme="minorBidi"/>
          <w:noProof/>
        </w:rPr>
        <w:tab/>
      </w:r>
      <w:r w:rsidRPr="002F6953">
        <w:rPr>
          <w:rFonts w:cs="Arial"/>
          <w:noProof/>
        </w:rPr>
        <w:t>Budget</w:t>
      </w:r>
      <w:r>
        <w:rPr>
          <w:noProof/>
        </w:rPr>
        <w:tab/>
      </w:r>
      <w:r>
        <w:rPr>
          <w:noProof/>
        </w:rPr>
        <w:fldChar w:fldCharType="begin"/>
      </w:r>
      <w:r>
        <w:rPr>
          <w:noProof/>
        </w:rPr>
        <w:instrText xml:space="preserve"> PAGEREF _Toc501617382 \h </w:instrText>
      </w:r>
      <w:r>
        <w:rPr>
          <w:noProof/>
        </w:rPr>
      </w:r>
      <w:r>
        <w:rPr>
          <w:noProof/>
        </w:rPr>
        <w:fldChar w:fldCharType="separate"/>
      </w:r>
      <w:r>
        <w:rPr>
          <w:noProof/>
        </w:rPr>
        <w:t>7</w:t>
      </w:r>
      <w:r>
        <w:rPr>
          <w:noProof/>
        </w:rPr>
        <w:fldChar w:fldCharType="end"/>
      </w:r>
    </w:p>
    <w:p w14:paraId="1E37023C" w14:textId="77777777" w:rsidR="008D4ABC" w:rsidRDefault="008D4ABC">
      <w:pPr>
        <w:pStyle w:val="TOC1"/>
        <w:rPr>
          <w:rFonts w:asciiTheme="minorHAnsi" w:eastAsiaTheme="minorEastAsia" w:hAnsiTheme="minorHAnsi" w:cstheme="minorBidi"/>
          <w:noProof/>
        </w:rPr>
      </w:pPr>
      <w:r w:rsidRPr="002F6953">
        <w:rPr>
          <w:rFonts w:cs="Arial"/>
          <w:noProof/>
        </w:rPr>
        <w:t>12.</w:t>
      </w:r>
      <w:r>
        <w:rPr>
          <w:rFonts w:asciiTheme="minorHAnsi" w:eastAsiaTheme="minorEastAsia" w:hAnsiTheme="minorHAnsi" w:cstheme="minorBidi"/>
          <w:noProof/>
        </w:rPr>
        <w:tab/>
      </w:r>
      <w:r w:rsidRPr="002F6953">
        <w:rPr>
          <w:rFonts w:cs="Arial"/>
          <w:noProof/>
        </w:rPr>
        <w:t>Evaluation of Tenders</w:t>
      </w:r>
      <w:r>
        <w:rPr>
          <w:noProof/>
        </w:rPr>
        <w:tab/>
      </w:r>
      <w:r>
        <w:rPr>
          <w:noProof/>
        </w:rPr>
        <w:fldChar w:fldCharType="begin"/>
      </w:r>
      <w:r>
        <w:rPr>
          <w:noProof/>
        </w:rPr>
        <w:instrText xml:space="preserve"> PAGEREF _Toc501617383 \h </w:instrText>
      </w:r>
      <w:r>
        <w:rPr>
          <w:noProof/>
        </w:rPr>
      </w:r>
      <w:r>
        <w:rPr>
          <w:noProof/>
        </w:rPr>
        <w:fldChar w:fldCharType="separate"/>
      </w:r>
      <w:r>
        <w:rPr>
          <w:noProof/>
        </w:rPr>
        <w:t>7</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2B17D1A3" w:rsidR="00FE1227" w:rsidRDefault="00EB43D8" w:rsidP="00290B42">
      <w:pPr>
        <w:pStyle w:val="Heading1"/>
        <w:numPr>
          <w:ilvl w:val="0"/>
          <w:numId w:val="1"/>
        </w:numPr>
        <w:rPr>
          <w:rFonts w:ascii="Arial" w:hAnsi="Arial" w:cs="Arial"/>
          <w:sz w:val="24"/>
          <w:szCs w:val="24"/>
        </w:rPr>
      </w:pPr>
      <w:r w:rsidRPr="002D4038">
        <w:br w:type="page"/>
      </w:r>
      <w:bookmarkStart w:id="3" w:name="_Toc501617372"/>
      <w:bookmarkStart w:id="4" w:name="SectionTwo"/>
      <w:r w:rsidR="00CE0C7D">
        <w:rPr>
          <w:rFonts w:ascii="Arial" w:hAnsi="Arial" w:cs="Arial"/>
          <w:sz w:val="24"/>
          <w:szCs w:val="24"/>
        </w:rPr>
        <w:lastRenderedPageBreak/>
        <w:t>Background</w:t>
      </w:r>
      <w:bookmarkEnd w:id="3"/>
    </w:p>
    <w:p w14:paraId="2B4F7458" w14:textId="77777777" w:rsidR="00DD521A" w:rsidRDefault="00DD521A" w:rsidP="00DD521A">
      <w:pPr>
        <w:pStyle w:val="Norma"/>
      </w:pPr>
    </w:p>
    <w:p w14:paraId="33CD1B8D" w14:textId="7F1C31B8" w:rsidR="0095613F" w:rsidRPr="007C6E83" w:rsidRDefault="0095613F" w:rsidP="0095613F">
      <w:pPr>
        <w:spacing w:after="200" w:line="276" w:lineRule="auto"/>
        <w:jc w:val="both"/>
        <w:rPr>
          <w:rFonts w:ascii="Arial" w:hAnsi="Arial" w:cs="Arial"/>
          <w:b/>
          <w:sz w:val="22"/>
          <w:szCs w:val="24"/>
        </w:rPr>
      </w:pPr>
      <w:r w:rsidRPr="007C6E83">
        <w:rPr>
          <w:rFonts w:ascii="Arial" w:hAnsi="Arial" w:cs="Arial"/>
          <w:b/>
          <w:sz w:val="22"/>
          <w:szCs w:val="24"/>
        </w:rPr>
        <w:t>The CCC and carbon budget advice</w:t>
      </w:r>
    </w:p>
    <w:p w14:paraId="0065DA4F" w14:textId="77777777" w:rsidR="00B04BF9" w:rsidRPr="000D4C3D" w:rsidRDefault="00B04BF9" w:rsidP="00B04BF9">
      <w:pPr>
        <w:spacing w:line="276" w:lineRule="auto"/>
        <w:jc w:val="both"/>
        <w:rPr>
          <w:rFonts w:ascii="Arial" w:hAnsi="Arial" w:cs="Arial"/>
          <w:sz w:val="22"/>
          <w:szCs w:val="24"/>
        </w:rPr>
      </w:pPr>
      <w:r w:rsidRPr="000D4C3D">
        <w:rPr>
          <w:rFonts w:ascii="Arial" w:hAnsi="Arial" w:cs="Arial"/>
          <w:sz w:val="22"/>
          <w:szCs w:val="24"/>
        </w:rPr>
        <w:t xml:space="preserve">The Committee on Climate Change was set up as part of the Climate Change Act. The Committee is an independent body tasked with providing advice to government on climate change issues, and particularly the setting of carbon budgets for the UK. </w:t>
      </w:r>
    </w:p>
    <w:p w14:paraId="18196A6A" w14:textId="77777777" w:rsidR="00B04BF9" w:rsidRPr="000D4C3D" w:rsidRDefault="00B04BF9" w:rsidP="009C2990">
      <w:pPr>
        <w:pStyle w:val="Norma"/>
        <w:rPr>
          <w:rFonts w:cs="Arial"/>
          <w:szCs w:val="24"/>
        </w:rPr>
      </w:pPr>
    </w:p>
    <w:p w14:paraId="5FBA0036" w14:textId="77777777" w:rsidR="00C33A3D" w:rsidRPr="000D4C3D" w:rsidRDefault="00B04BF9" w:rsidP="00C33A3D">
      <w:pPr>
        <w:spacing w:after="200" w:line="276" w:lineRule="auto"/>
        <w:jc w:val="both"/>
        <w:rPr>
          <w:rFonts w:ascii="Arial" w:hAnsi="Arial" w:cs="Arial"/>
          <w:sz w:val="22"/>
          <w:szCs w:val="24"/>
        </w:rPr>
      </w:pPr>
      <w:r w:rsidRPr="000D4C3D">
        <w:rPr>
          <w:rFonts w:ascii="Arial" w:hAnsi="Arial" w:cs="Arial"/>
          <w:sz w:val="22"/>
          <w:szCs w:val="24"/>
        </w:rPr>
        <w:t>The CCC’s advice on carbon budgets is based on detailed modelling of a range of technologies and behaviours that could be deployed across the economy. Using that modelling, CCC has developed scenarios for deployment of technologies to reduce greenhouse gas emissions to 2020</w:t>
      </w:r>
      <w:r w:rsidRPr="000D4C3D">
        <w:rPr>
          <w:rStyle w:val="FootnoteReference"/>
          <w:rFonts w:ascii="Arial" w:hAnsi="Arial" w:cs="Arial"/>
          <w:sz w:val="22"/>
          <w:szCs w:val="24"/>
        </w:rPr>
        <w:footnoteReference w:id="1"/>
      </w:r>
      <w:r w:rsidRPr="000D4C3D">
        <w:rPr>
          <w:rFonts w:ascii="Arial" w:hAnsi="Arial" w:cs="Arial"/>
          <w:sz w:val="22"/>
          <w:szCs w:val="24"/>
        </w:rPr>
        <w:t>, 2030</w:t>
      </w:r>
      <w:r w:rsidRPr="000D4C3D">
        <w:rPr>
          <w:rStyle w:val="FootnoteReference"/>
          <w:rFonts w:ascii="Arial" w:hAnsi="Arial" w:cs="Arial"/>
          <w:sz w:val="22"/>
          <w:szCs w:val="24"/>
        </w:rPr>
        <w:footnoteReference w:id="2"/>
      </w:r>
      <w:r w:rsidRPr="000D4C3D">
        <w:rPr>
          <w:rFonts w:ascii="Arial" w:hAnsi="Arial" w:cs="Arial"/>
          <w:sz w:val="22"/>
          <w:szCs w:val="24"/>
        </w:rPr>
        <w:t xml:space="preserve"> and to 2050</w:t>
      </w:r>
      <w:r w:rsidRPr="000D4C3D">
        <w:rPr>
          <w:rStyle w:val="FootnoteReference"/>
          <w:rFonts w:ascii="Arial" w:hAnsi="Arial" w:cs="Arial"/>
          <w:sz w:val="22"/>
          <w:szCs w:val="24"/>
        </w:rPr>
        <w:footnoteReference w:id="3"/>
      </w:r>
      <w:r w:rsidRPr="000D4C3D">
        <w:rPr>
          <w:rFonts w:ascii="Arial" w:hAnsi="Arial" w:cs="Arial"/>
          <w:sz w:val="22"/>
          <w:szCs w:val="24"/>
        </w:rPr>
        <w:t xml:space="preserve">. These are intended to demonstrate possible ways in which carbon budgets and the 2050 target could be met, estimate the economic cost of doing so, and identify barriers to delivery and consider how these could be overcome. </w:t>
      </w:r>
    </w:p>
    <w:p w14:paraId="2A60A485" w14:textId="370E7A36" w:rsidR="0095613F" w:rsidRPr="007C6E83" w:rsidRDefault="005D5A9F" w:rsidP="00C33A3D">
      <w:pPr>
        <w:spacing w:after="200" w:line="276" w:lineRule="auto"/>
        <w:jc w:val="both"/>
        <w:rPr>
          <w:rFonts w:ascii="Arial" w:hAnsi="Arial" w:cs="Arial"/>
          <w:b/>
          <w:sz w:val="22"/>
          <w:szCs w:val="24"/>
        </w:rPr>
      </w:pPr>
      <w:r>
        <w:rPr>
          <w:rFonts w:ascii="Arial" w:hAnsi="Arial" w:cs="Arial"/>
          <w:b/>
          <w:sz w:val="22"/>
          <w:szCs w:val="24"/>
        </w:rPr>
        <w:t>F-gas</w:t>
      </w:r>
      <w:r w:rsidR="003D4E85" w:rsidRPr="007C6E83">
        <w:rPr>
          <w:rFonts w:ascii="Arial" w:hAnsi="Arial" w:cs="Arial"/>
          <w:b/>
          <w:sz w:val="22"/>
          <w:szCs w:val="24"/>
        </w:rPr>
        <w:t xml:space="preserve"> reduction</w:t>
      </w:r>
      <w:r w:rsidR="0095613F" w:rsidRPr="007C6E83">
        <w:rPr>
          <w:rFonts w:ascii="Arial" w:hAnsi="Arial" w:cs="Arial"/>
          <w:b/>
          <w:sz w:val="22"/>
          <w:szCs w:val="24"/>
        </w:rPr>
        <w:t xml:space="preserve"> in the CCC’s </w:t>
      </w:r>
      <w:r w:rsidR="00EF003A" w:rsidRPr="007C6E83">
        <w:rPr>
          <w:rFonts w:ascii="Arial" w:hAnsi="Arial" w:cs="Arial"/>
          <w:b/>
          <w:sz w:val="22"/>
          <w:szCs w:val="24"/>
        </w:rPr>
        <w:t>scenarios</w:t>
      </w:r>
    </w:p>
    <w:p w14:paraId="45DD83B5" w14:textId="442503BC" w:rsidR="005129F7" w:rsidRPr="000049CD" w:rsidRDefault="00915716" w:rsidP="00A913BA">
      <w:pPr>
        <w:spacing w:after="200" w:line="276" w:lineRule="auto"/>
        <w:jc w:val="both"/>
        <w:rPr>
          <w:rFonts w:ascii="Arial" w:hAnsi="Arial" w:cs="Arial"/>
          <w:sz w:val="22"/>
          <w:szCs w:val="24"/>
        </w:rPr>
      </w:pPr>
      <w:r>
        <w:rPr>
          <w:rFonts w:ascii="Arial" w:hAnsi="Arial" w:cs="Arial"/>
          <w:sz w:val="22"/>
          <w:szCs w:val="24"/>
        </w:rPr>
        <w:t>T</w:t>
      </w:r>
      <w:r w:rsidR="00CE0C7D" w:rsidRPr="000D4C3D">
        <w:rPr>
          <w:rFonts w:ascii="Arial" w:hAnsi="Arial" w:cs="Arial"/>
          <w:sz w:val="22"/>
          <w:szCs w:val="24"/>
        </w:rPr>
        <w:t>he CCC’s scenario</w:t>
      </w:r>
      <w:r>
        <w:rPr>
          <w:rFonts w:ascii="Arial" w:hAnsi="Arial" w:cs="Arial"/>
          <w:sz w:val="22"/>
          <w:szCs w:val="24"/>
        </w:rPr>
        <w:t>s</w:t>
      </w:r>
      <w:r w:rsidR="00CE0C7D" w:rsidRPr="000D4C3D">
        <w:rPr>
          <w:rFonts w:ascii="Arial" w:hAnsi="Arial" w:cs="Arial"/>
          <w:sz w:val="22"/>
          <w:szCs w:val="24"/>
        </w:rPr>
        <w:t xml:space="preserve"> </w:t>
      </w:r>
      <w:r>
        <w:rPr>
          <w:rFonts w:ascii="Arial" w:hAnsi="Arial" w:cs="Arial"/>
          <w:sz w:val="22"/>
          <w:szCs w:val="24"/>
        </w:rPr>
        <w:t xml:space="preserve">for meeting the fifth carbon budget </w:t>
      </w:r>
      <w:r w:rsidR="000049CD">
        <w:rPr>
          <w:rFonts w:ascii="Arial" w:hAnsi="Arial" w:cs="Arial"/>
          <w:sz w:val="22"/>
          <w:szCs w:val="24"/>
        </w:rPr>
        <w:t xml:space="preserve">set out a 68% cut </w:t>
      </w:r>
      <w:r w:rsidR="000049CD" w:rsidRPr="000D4C3D">
        <w:rPr>
          <w:rFonts w:ascii="Arial" w:hAnsi="Arial" w:cs="Arial"/>
          <w:sz w:val="22"/>
          <w:szCs w:val="24"/>
        </w:rPr>
        <w:t xml:space="preserve">in </w:t>
      </w:r>
      <w:r w:rsidR="005D5A9F">
        <w:rPr>
          <w:rFonts w:ascii="Arial" w:hAnsi="Arial" w:cs="Arial"/>
          <w:sz w:val="22"/>
          <w:szCs w:val="24"/>
        </w:rPr>
        <w:t>F-gas</w:t>
      </w:r>
      <w:r w:rsidR="000049CD" w:rsidRPr="000D4C3D">
        <w:rPr>
          <w:rFonts w:ascii="Arial" w:hAnsi="Arial" w:cs="Arial"/>
          <w:sz w:val="22"/>
          <w:szCs w:val="24"/>
        </w:rPr>
        <w:t xml:space="preserve"> emissions from 2015 to </w:t>
      </w:r>
      <w:r w:rsidR="000049CD">
        <w:rPr>
          <w:rFonts w:ascii="Arial" w:hAnsi="Arial" w:cs="Arial"/>
          <w:sz w:val="22"/>
          <w:szCs w:val="24"/>
        </w:rPr>
        <w:t>2030, involving</w:t>
      </w:r>
      <w:r w:rsidR="00B04BF9" w:rsidRPr="000D4C3D">
        <w:rPr>
          <w:rFonts w:ascii="Arial" w:hAnsi="Arial" w:cs="Arial"/>
          <w:sz w:val="22"/>
          <w:szCs w:val="24"/>
        </w:rPr>
        <w:t xml:space="preserve"> </w:t>
      </w:r>
      <w:r w:rsidR="004858D8" w:rsidRPr="000D4C3D">
        <w:rPr>
          <w:rFonts w:ascii="Arial" w:hAnsi="Arial" w:cs="Arial"/>
          <w:sz w:val="22"/>
          <w:szCs w:val="24"/>
        </w:rPr>
        <w:t>reductions in emissions from refrigeration, air conditioning in buil</w:t>
      </w:r>
      <w:r>
        <w:rPr>
          <w:rFonts w:ascii="Arial" w:hAnsi="Arial" w:cs="Arial"/>
          <w:sz w:val="22"/>
          <w:szCs w:val="24"/>
        </w:rPr>
        <w:t>dings and vehicles and aerosols</w:t>
      </w:r>
      <w:r w:rsidR="004858D8" w:rsidRPr="000D4C3D">
        <w:rPr>
          <w:rFonts w:ascii="Arial" w:hAnsi="Arial" w:cs="Arial"/>
          <w:sz w:val="22"/>
          <w:szCs w:val="24"/>
        </w:rPr>
        <w:t>.</w:t>
      </w:r>
      <w:r>
        <w:rPr>
          <w:rStyle w:val="FootnoteReference"/>
          <w:rFonts w:ascii="Arial" w:hAnsi="Arial" w:cs="Arial"/>
          <w:sz w:val="22"/>
          <w:szCs w:val="24"/>
        </w:rPr>
        <w:footnoteReference w:id="4"/>
      </w:r>
      <w:r w:rsidR="004858D8" w:rsidRPr="000D4C3D">
        <w:rPr>
          <w:rFonts w:ascii="Arial" w:hAnsi="Arial" w:cs="Arial"/>
          <w:sz w:val="22"/>
          <w:szCs w:val="24"/>
        </w:rPr>
        <w:t xml:space="preserve"> </w:t>
      </w:r>
      <w:r w:rsidR="00A913BA" w:rsidRPr="000D4C3D">
        <w:rPr>
          <w:rFonts w:ascii="Arial" w:hAnsi="Arial" w:cs="Arial"/>
          <w:sz w:val="22"/>
          <w:szCs w:val="24"/>
        </w:rPr>
        <w:t xml:space="preserve">However, </w:t>
      </w:r>
      <w:r w:rsidR="00935989" w:rsidRPr="000D4C3D">
        <w:rPr>
          <w:rFonts w:ascii="Arial" w:hAnsi="Arial" w:cs="Arial"/>
          <w:sz w:val="22"/>
          <w:szCs w:val="24"/>
        </w:rPr>
        <w:t xml:space="preserve">the evidence base in this area is </w:t>
      </w:r>
      <w:r w:rsidR="004858D8" w:rsidRPr="000D4C3D">
        <w:rPr>
          <w:rFonts w:ascii="Arial" w:hAnsi="Arial" w:cs="Arial"/>
          <w:sz w:val="22"/>
          <w:szCs w:val="24"/>
        </w:rPr>
        <w:t>old and likely outdated</w:t>
      </w:r>
      <w:r w:rsidR="00935989" w:rsidRPr="000D4C3D">
        <w:rPr>
          <w:rFonts w:ascii="Arial" w:hAnsi="Arial" w:cs="Arial"/>
          <w:sz w:val="22"/>
          <w:szCs w:val="24"/>
        </w:rPr>
        <w:t xml:space="preserve">. </w:t>
      </w:r>
      <w:r w:rsidR="004858D8" w:rsidRPr="000D4C3D">
        <w:rPr>
          <w:rFonts w:ascii="Arial" w:hAnsi="Arial" w:cs="Arial"/>
          <w:sz w:val="22"/>
          <w:szCs w:val="24"/>
        </w:rPr>
        <w:t>This has limited the CCC’s capacity to assess whether there is potential for the Government</w:t>
      </w:r>
      <w:r w:rsidR="00EF003A" w:rsidRPr="000D4C3D">
        <w:rPr>
          <w:rFonts w:ascii="Arial" w:hAnsi="Arial" w:cs="Arial"/>
          <w:sz w:val="22"/>
          <w:szCs w:val="24"/>
        </w:rPr>
        <w:t xml:space="preserve"> to implement policy that goes beyond the existing </w:t>
      </w:r>
      <w:r w:rsidR="005D5A9F">
        <w:rPr>
          <w:rFonts w:ascii="Arial" w:hAnsi="Arial" w:cs="Arial"/>
          <w:sz w:val="22"/>
          <w:szCs w:val="24"/>
        </w:rPr>
        <w:t>F-gas</w:t>
      </w:r>
      <w:r w:rsidR="00EF003A" w:rsidRPr="000D4C3D">
        <w:rPr>
          <w:rFonts w:ascii="Arial" w:hAnsi="Arial" w:cs="Arial"/>
          <w:sz w:val="22"/>
          <w:szCs w:val="24"/>
        </w:rPr>
        <w:t xml:space="preserve"> Regulation. </w:t>
      </w:r>
      <w:r w:rsidR="004858D8" w:rsidRPr="000D4C3D">
        <w:rPr>
          <w:rFonts w:ascii="Arial" w:hAnsi="Arial" w:cs="Arial"/>
          <w:sz w:val="22"/>
          <w:szCs w:val="24"/>
        </w:rPr>
        <w:t>In 2015 and 2016, w</w:t>
      </w:r>
      <w:r w:rsidR="00935989" w:rsidRPr="000D4C3D">
        <w:rPr>
          <w:rFonts w:ascii="Arial" w:hAnsi="Arial" w:cs="Arial"/>
          <w:sz w:val="22"/>
          <w:szCs w:val="24"/>
        </w:rPr>
        <w:t xml:space="preserve">e recommended that the Government </w:t>
      </w:r>
      <w:r w:rsidR="004858D8" w:rsidRPr="000D4C3D">
        <w:rPr>
          <w:rFonts w:ascii="Arial" w:hAnsi="Arial" w:cs="Arial"/>
          <w:sz w:val="22"/>
          <w:szCs w:val="24"/>
        </w:rPr>
        <w:t>investigate opportunities to go beyond</w:t>
      </w:r>
      <w:r w:rsidR="005D5A9F">
        <w:rPr>
          <w:rFonts w:ascii="Arial" w:hAnsi="Arial" w:cs="Arial"/>
          <w:sz w:val="22"/>
          <w:szCs w:val="24"/>
        </w:rPr>
        <w:t xml:space="preserve"> the EU regulatory minimums on F-gas</w:t>
      </w:r>
      <w:r w:rsidR="004858D8" w:rsidRPr="000D4C3D">
        <w:rPr>
          <w:rFonts w:ascii="Arial" w:hAnsi="Arial" w:cs="Arial"/>
          <w:sz w:val="22"/>
          <w:szCs w:val="24"/>
        </w:rPr>
        <w:t>es.</w:t>
      </w:r>
      <w:r w:rsidR="00935989" w:rsidRPr="000D4C3D">
        <w:rPr>
          <w:rFonts w:ascii="Arial" w:hAnsi="Arial" w:cs="Arial"/>
          <w:sz w:val="22"/>
          <w:szCs w:val="24"/>
        </w:rPr>
        <w:t xml:space="preserve"> </w:t>
      </w:r>
      <w:r w:rsidR="004858D8" w:rsidRPr="000D4C3D">
        <w:rPr>
          <w:rFonts w:ascii="Arial" w:hAnsi="Arial" w:cs="Arial"/>
          <w:sz w:val="22"/>
          <w:szCs w:val="24"/>
        </w:rPr>
        <w:t>The Government has n</w:t>
      </w:r>
      <w:r w:rsidR="00EF003A" w:rsidRPr="000D4C3D">
        <w:rPr>
          <w:rFonts w:ascii="Arial" w:hAnsi="Arial" w:cs="Arial"/>
          <w:sz w:val="22"/>
          <w:szCs w:val="24"/>
        </w:rPr>
        <w:t>ot made progress on this.</w:t>
      </w:r>
    </w:p>
    <w:p w14:paraId="5EA8755A" w14:textId="77777777" w:rsidR="00FE1227" w:rsidRDefault="00016416" w:rsidP="00290B42">
      <w:pPr>
        <w:pStyle w:val="Heading1"/>
        <w:numPr>
          <w:ilvl w:val="0"/>
          <w:numId w:val="1"/>
        </w:numPr>
        <w:jc w:val="both"/>
        <w:rPr>
          <w:rFonts w:ascii="Arial" w:hAnsi="Arial" w:cs="Arial"/>
          <w:sz w:val="24"/>
          <w:szCs w:val="24"/>
        </w:rPr>
      </w:pPr>
      <w:bookmarkStart w:id="5" w:name="_Ref357535689"/>
      <w:bookmarkStart w:id="6" w:name="_Toc381969508"/>
      <w:bookmarkStart w:id="7" w:name="_Toc405888457"/>
      <w:bookmarkStart w:id="8" w:name="_Toc501617373"/>
      <w:r w:rsidRPr="007963DA">
        <w:rPr>
          <w:rFonts w:ascii="Arial" w:hAnsi="Arial" w:cs="Arial"/>
          <w:sz w:val="24"/>
          <w:szCs w:val="24"/>
        </w:rPr>
        <w:t>Aims and Objectives</w:t>
      </w:r>
      <w:bookmarkEnd w:id="5"/>
      <w:bookmarkEnd w:id="6"/>
      <w:bookmarkEnd w:id="7"/>
      <w:bookmarkEnd w:id="8"/>
    </w:p>
    <w:p w14:paraId="19343453" w14:textId="77777777" w:rsidR="00DD521A" w:rsidRPr="000A274E" w:rsidRDefault="00DD521A" w:rsidP="00DD521A">
      <w:pPr>
        <w:pStyle w:val="Norma"/>
      </w:pPr>
    </w:p>
    <w:p w14:paraId="2F5B9076" w14:textId="49948839" w:rsidR="003D3245" w:rsidRPr="000D4C3D" w:rsidRDefault="0011458E" w:rsidP="00EF003A">
      <w:pPr>
        <w:spacing w:after="200" w:line="276" w:lineRule="auto"/>
        <w:jc w:val="both"/>
        <w:rPr>
          <w:rFonts w:ascii="Arial" w:hAnsi="Arial" w:cs="Arial"/>
          <w:sz w:val="22"/>
          <w:szCs w:val="24"/>
        </w:rPr>
      </w:pPr>
      <w:r w:rsidRPr="000D4C3D">
        <w:rPr>
          <w:rFonts w:ascii="Arial" w:hAnsi="Arial" w:cs="Arial"/>
          <w:sz w:val="22"/>
          <w:szCs w:val="24"/>
        </w:rPr>
        <w:t>The aim of this work is</w:t>
      </w:r>
      <w:r w:rsidR="002D7EDD">
        <w:rPr>
          <w:rFonts w:ascii="Arial" w:hAnsi="Arial" w:cs="Arial"/>
          <w:sz w:val="22"/>
          <w:szCs w:val="24"/>
        </w:rPr>
        <w:t xml:space="preserve"> to update our assessment of the scope</w:t>
      </w:r>
      <w:r w:rsidRPr="000D4C3D">
        <w:rPr>
          <w:rFonts w:ascii="Arial" w:hAnsi="Arial" w:cs="Arial"/>
          <w:sz w:val="22"/>
          <w:szCs w:val="24"/>
        </w:rPr>
        <w:t xml:space="preserve"> to reduce </w:t>
      </w:r>
      <w:r w:rsidR="005D5A9F">
        <w:rPr>
          <w:rFonts w:ascii="Arial" w:hAnsi="Arial" w:cs="Arial"/>
          <w:sz w:val="22"/>
          <w:szCs w:val="24"/>
        </w:rPr>
        <w:t>F-gas</w:t>
      </w:r>
      <w:r w:rsidRPr="000D4C3D">
        <w:rPr>
          <w:rFonts w:ascii="Arial" w:hAnsi="Arial" w:cs="Arial"/>
          <w:sz w:val="22"/>
          <w:szCs w:val="24"/>
        </w:rPr>
        <w:t xml:space="preserve"> emissions as part of a cost-effective approach to reducing all UK greenhouse gas emissions. Consequently, this will inform our assessment of whether </w:t>
      </w:r>
      <w:r w:rsidR="002D7EDD">
        <w:rPr>
          <w:rFonts w:ascii="Arial" w:hAnsi="Arial" w:cs="Arial"/>
          <w:sz w:val="22"/>
          <w:szCs w:val="24"/>
        </w:rPr>
        <w:t>there is potential for the UK to</w:t>
      </w:r>
      <w:r w:rsidRPr="000D4C3D">
        <w:rPr>
          <w:rFonts w:ascii="Arial" w:hAnsi="Arial" w:cs="Arial"/>
          <w:sz w:val="22"/>
          <w:szCs w:val="24"/>
        </w:rPr>
        <w:t xml:space="preserve"> go </w:t>
      </w:r>
      <w:r w:rsidR="003D3245" w:rsidRPr="000D4C3D">
        <w:rPr>
          <w:rFonts w:ascii="Arial" w:hAnsi="Arial" w:cs="Arial"/>
          <w:sz w:val="22"/>
          <w:szCs w:val="24"/>
        </w:rPr>
        <w:t xml:space="preserve">beyond the </w:t>
      </w:r>
      <w:r w:rsidRPr="000D4C3D">
        <w:rPr>
          <w:rFonts w:ascii="Arial" w:hAnsi="Arial" w:cs="Arial"/>
          <w:sz w:val="22"/>
          <w:szCs w:val="24"/>
        </w:rPr>
        <w:t xml:space="preserve">ambition of the </w:t>
      </w:r>
      <w:r w:rsidR="005D5A9F">
        <w:rPr>
          <w:rFonts w:ascii="Arial" w:hAnsi="Arial" w:cs="Arial"/>
          <w:sz w:val="22"/>
          <w:szCs w:val="24"/>
        </w:rPr>
        <w:t>F-gas</w:t>
      </w:r>
      <w:r w:rsidR="003D3245" w:rsidRPr="000D4C3D">
        <w:rPr>
          <w:rFonts w:ascii="Arial" w:hAnsi="Arial" w:cs="Arial"/>
          <w:sz w:val="22"/>
          <w:szCs w:val="24"/>
        </w:rPr>
        <w:t xml:space="preserve"> </w:t>
      </w:r>
      <w:r w:rsidRPr="000D4C3D">
        <w:rPr>
          <w:rFonts w:ascii="Arial" w:hAnsi="Arial" w:cs="Arial"/>
          <w:sz w:val="22"/>
          <w:szCs w:val="24"/>
        </w:rPr>
        <w:t>regulation and Kigali Amendment.</w:t>
      </w:r>
    </w:p>
    <w:p w14:paraId="5E129EC1" w14:textId="02562499" w:rsidR="005129F7" w:rsidRPr="000049CD" w:rsidRDefault="0011458E" w:rsidP="0011458E">
      <w:pPr>
        <w:spacing w:after="200" w:line="276" w:lineRule="auto"/>
        <w:jc w:val="both"/>
        <w:rPr>
          <w:rFonts w:ascii="Arial" w:hAnsi="Arial" w:cs="Arial"/>
          <w:sz w:val="22"/>
          <w:szCs w:val="24"/>
        </w:rPr>
      </w:pPr>
      <w:r w:rsidRPr="000D4C3D">
        <w:rPr>
          <w:rFonts w:ascii="Arial" w:hAnsi="Arial" w:cs="Arial"/>
          <w:sz w:val="22"/>
          <w:szCs w:val="24"/>
        </w:rPr>
        <w:t xml:space="preserve">The outputs will be used to </w:t>
      </w:r>
      <w:r w:rsidR="002D7EDD">
        <w:rPr>
          <w:rFonts w:ascii="Arial" w:hAnsi="Arial" w:cs="Arial"/>
          <w:sz w:val="22"/>
          <w:szCs w:val="24"/>
        </w:rPr>
        <w:t>inform</w:t>
      </w:r>
      <w:r w:rsidRPr="000D4C3D">
        <w:rPr>
          <w:rFonts w:ascii="Arial" w:hAnsi="Arial" w:cs="Arial"/>
          <w:sz w:val="22"/>
          <w:szCs w:val="24"/>
        </w:rPr>
        <w:t xml:space="preserve"> the recommendations in our </w:t>
      </w:r>
      <w:r w:rsidR="00014F1C" w:rsidRPr="000D4C3D">
        <w:rPr>
          <w:rFonts w:ascii="Arial" w:hAnsi="Arial" w:cs="Arial"/>
          <w:sz w:val="22"/>
          <w:szCs w:val="24"/>
        </w:rPr>
        <w:t>annual progress reports</w:t>
      </w:r>
      <w:r w:rsidRPr="000D4C3D">
        <w:rPr>
          <w:rFonts w:ascii="Arial" w:hAnsi="Arial" w:cs="Arial"/>
          <w:sz w:val="22"/>
          <w:szCs w:val="24"/>
        </w:rPr>
        <w:t xml:space="preserve"> to Parliament</w:t>
      </w:r>
      <w:r w:rsidR="00014F1C" w:rsidRPr="000D4C3D">
        <w:rPr>
          <w:rFonts w:ascii="Arial" w:hAnsi="Arial" w:cs="Arial"/>
          <w:sz w:val="22"/>
          <w:szCs w:val="24"/>
        </w:rPr>
        <w:t xml:space="preserve"> </w:t>
      </w:r>
      <w:r w:rsidRPr="000D4C3D">
        <w:rPr>
          <w:rFonts w:ascii="Arial" w:hAnsi="Arial" w:cs="Arial"/>
          <w:sz w:val="22"/>
          <w:szCs w:val="24"/>
        </w:rPr>
        <w:t xml:space="preserve">in 2018 and 2019 </w:t>
      </w:r>
      <w:r w:rsidR="00014F1C" w:rsidRPr="000D4C3D">
        <w:rPr>
          <w:rFonts w:ascii="Arial" w:hAnsi="Arial" w:cs="Arial"/>
          <w:sz w:val="22"/>
          <w:szCs w:val="24"/>
        </w:rPr>
        <w:t xml:space="preserve">and our 6th carbon budget </w:t>
      </w:r>
      <w:r w:rsidRPr="000D4C3D">
        <w:rPr>
          <w:rFonts w:ascii="Arial" w:hAnsi="Arial" w:cs="Arial"/>
          <w:sz w:val="22"/>
          <w:szCs w:val="24"/>
        </w:rPr>
        <w:t>advice to Government in 2020</w:t>
      </w:r>
      <w:r w:rsidR="00014F1C" w:rsidRPr="000D4C3D">
        <w:rPr>
          <w:rFonts w:ascii="Arial" w:hAnsi="Arial" w:cs="Arial"/>
          <w:sz w:val="22"/>
          <w:szCs w:val="24"/>
        </w:rPr>
        <w:t>.</w:t>
      </w:r>
    </w:p>
    <w:p w14:paraId="02150522" w14:textId="052617D8" w:rsidR="000049CD" w:rsidRDefault="00654530" w:rsidP="000049CD">
      <w:pPr>
        <w:pStyle w:val="Heading1"/>
        <w:numPr>
          <w:ilvl w:val="0"/>
          <w:numId w:val="1"/>
        </w:numPr>
        <w:rPr>
          <w:rFonts w:ascii="Arial" w:hAnsi="Arial" w:cs="Arial"/>
          <w:sz w:val="24"/>
          <w:szCs w:val="24"/>
        </w:rPr>
      </w:pPr>
      <w:bookmarkStart w:id="9" w:name="_Toc381969509"/>
      <w:bookmarkStart w:id="10" w:name="_Toc405888458"/>
      <w:bookmarkStart w:id="11" w:name="_Toc501617374"/>
      <w:r>
        <w:rPr>
          <w:rFonts w:ascii="Arial" w:hAnsi="Arial" w:cs="Arial"/>
          <w:sz w:val="24"/>
          <w:szCs w:val="24"/>
        </w:rPr>
        <w:t>Tasks</w:t>
      </w:r>
      <w:bookmarkEnd w:id="9"/>
      <w:bookmarkEnd w:id="10"/>
      <w:bookmarkEnd w:id="11"/>
    </w:p>
    <w:p w14:paraId="2B694676" w14:textId="77777777" w:rsidR="000049CD" w:rsidRDefault="000049CD" w:rsidP="000049CD">
      <w:pPr>
        <w:pStyle w:val="Norma"/>
        <w:rPr>
          <w:rFonts w:cs="Arial"/>
          <w:szCs w:val="24"/>
        </w:rPr>
      </w:pPr>
    </w:p>
    <w:p w14:paraId="036FB5C6" w14:textId="359CEEC3" w:rsidR="0030052E" w:rsidRPr="000D4C3D" w:rsidRDefault="001B37CD" w:rsidP="000049CD">
      <w:pPr>
        <w:spacing w:after="200" w:line="276" w:lineRule="auto"/>
        <w:jc w:val="both"/>
        <w:rPr>
          <w:rFonts w:ascii="Arial" w:hAnsi="Arial" w:cs="Arial"/>
          <w:sz w:val="22"/>
          <w:szCs w:val="24"/>
        </w:rPr>
      </w:pPr>
      <w:r w:rsidRPr="000D4C3D">
        <w:rPr>
          <w:rFonts w:ascii="Arial" w:hAnsi="Arial" w:cs="Arial"/>
          <w:sz w:val="22"/>
          <w:szCs w:val="24"/>
        </w:rPr>
        <w:t xml:space="preserve">The project will involve </w:t>
      </w:r>
      <w:r w:rsidR="003E07B7" w:rsidRPr="000D4C3D">
        <w:rPr>
          <w:rFonts w:ascii="Arial" w:hAnsi="Arial" w:cs="Arial"/>
          <w:sz w:val="22"/>
          <w:szCs w:val="24"/>
        </w:rPr>
        <w:t xml:space="preserve">identifying the potential alternatives to </w:t>
      </w:r>
      <w:r w:rsidR="005D5A9F">
        <w:rPr>
          <w:rFonts w:ascii="Arial" w:hAnsi="Arial" w:cs="Arial"/>
          <w:sz w:val="22"/>
          <w:szCs w:val="24"/>
        </w:rPr>
        <w:t>F-gas</w:t>
      </w:r>
      <w:r w:rsidR="003E07B7" w:rsidRPr="000D4C3D">
        <w:rPr>
          <w:rFonts w:ascii="Arial" w:hAnsi="Arial" w:cs="Arial"/>
          <w:sz w:val="22"/>
          <w:szCs w:val="24"/>
        </w:rPr>
        <w:t>es, assessing future demand for these gases, collecting and analysing cost and emissions data</w:t>
      </w:r>
      <w:r w:rsidR="00983671">
        <w:rPr>
          <w:rFonts w:ascii="Arial" w:hAnsi="Arial" w:cs="Arial"/>
          <w:sz w:val="22"/>
          <w:szCs w:val="24"/>
        </w:rPr>
        <w:t>, reviewing</w:t>
      </w:r>
      <w:r w:rsidR="003E07B7" w:rsidRPr="000D4C3D">
        <w:rPr>
          <w:rFonts w:ascii="Arial" w:hAnsi="Arial" w:cs="Arial"/>
          <w:sz w:val="22"/>
          <w:szCs w:val="24"/>
        </w:rPr>
        <w:t xml:space="preserve"> </w:t>
      </w:r>
      <w:r w:rsidR="00983671">
        <w:rPr>
          <w:rFonts w:ascii="Arial" w:hAnsi="Arial" w:cs="Arial"/>
          <w:sz w:val="22"/>
          <w:szCs w:val="24"/>
        </w:rPr>
        <w:t>barriers and opportunities to uptake of alternative gases and determining</w:t>
      </w:r>
      <w:r w:rsidR="003E07B7" w:rsidRPr="000D4C3D">
        <w:rPr>
          <w:rFonts w:ascii="Arial" w:hAnsi="Arial" w:cs="Arial"/>
          <w:sz w:val="22"/>
          <w:szCs w:val="24"/>
        </w:rPr>
        <w:t xml:space="preserve"> </w:t>
      </w:r>
      <w:r w:rsidR="00983671">
        <w:rPr>
          <w:rFonts w:ascii="Arial" w:hAnsi="Arial" w:cs="Arial"/>
          <w:sz w:val="22"/>
          <w:szCs w:val="24"/>
        </w:rPr>
        <w:t xml:space="preserve">potential rates of uptake, </w:t>
      </w:r>
      <w:r w:rsidR="005D5A9F" w:rsidRPr="000D4C3D">
        <w:rPr>
          <w:rFonts w:ascii="Arial" w:hAnsi="Arial" w:cs="Arial"/>
          <w:sz w:val="22"/>
          <w:szCs w:val="24"/>
        </w:rPr>
        <w:t xml:space="preserve">as set out </w:t>
      </w:r>
      <w:r w:rsidR="005D5A9F">
        <w:rPr>
          <w:rFonts w:ascii="Arial" w:hAnsi="Arial" w:cs="Arial"/>
          <w:sz w:val="22"/>
          <w:szCs w:val="24"/>
        </w:rPr>
        <w:t xml:space="preserve">in the tasks </w:t>
      </w:r>
      <w:r w:rsidR="005D5A9F" w:rsidRPr="000D4C3D">
        <w:rPr>
          <w:rFonts w:ascii="Arial" w:hAnsi="Arial" w:cs="Arial"/>
          <w:sz w:val="22"/>
          <w:szCs w:val="24"/>
        </w:rPr>
        <w:t>below</w:t>
      </w:r>
      <w:r w:rsidR="005D5A9F">
        <w:rPr>
          <w:rFonts w:ascii="Arial" w:hAnsi="Arial" w:cs="Arial"/>
          <w:sz w:val="22"/>
          <w:szCs w:val="24"/>
        </w:rPr>
        <w:t xml:space="preserve">, </w:t>
      </w:r>
      <w:r w:rsidR="003E07B7" w:rsidRPr="000D4C3D">
        <w:rPr>
          <w:rFonts w:ascii="Arial" w:hAnsi="Arial" w:cs="Arial"/>
          <w:sz w:val="22"/>
          <w:szCs w:val="24"/>
        </w:rPr>
        <w:t xml:space="preserve">with </w:t>
      </w:r>
      <w:r w:rsidR="005D5A9F">
        <w:rPr>
          <w:rFonts w:ascii="Arial" w:hAnsi="Arial" w:cs="Arial"/>
          <w:sz w:val="22"/>
          <w:szCs w:val="24"/>
        </w:rPr>
        <w:t>the guidance of an expert panel</w:t>
      </w:r>
      <w:r w:rsidR="003E07B7" w:rsidRPr="000D4C3D">
        <w:rPr>
          <w:rFonts w:ascii="Arial" w:hAnsi="Arial" w:cs="Arial"/>
          <w:sz w:val="22"/>
          <w:szCs w:val="24"/>
        </w:rPr>
        <w:t xml:space="preserve">. The approach to </w:t>
      </w:r>
      <w:r w:rsidR="00C922E9">
        <w:rPr>
          <w:rFonts w:ascii="Arial" w:hAnsi="Arial" w:cs="Arial"/>
          <w:sz w:val="22"/>
          <w:szCs w:val="24"/>
        </w:rPr>
        <w:t>producing</w:t>
      </w:r>
      <w:r w:rsidR="0030052E" w:rsidRPr="000D4C3D">
        <w:rPr>
          <w:rFonts w:ascii="Arial" w:hAnsi="Arial" w:cs="Arial"/>
          <w:sz w:val="22"/>
          <w:szCs w:val="24"/>
        </w:rPr>
        <w:t xml:space="preserve"> the out</w:t>
      </w:r>
      <w:r w:rsidR="00C922E9">
        <w:rPr>
          <w:rFonts w:ascii="Arial" w:hAnsi="Arial" w:cs="Arial"/>
          <w:sz w:val="22"/>
          <w:szCs w:val="24"/>
        </w:rPr>
        <w:t>puts</w:t>
      </w:r>
      <w:r w:rsidR="0030052E" w:rsidRPr="000D4C3D">
        <w:rPr>
          <w:rFonts w:ascii="Arial" w:hAnsi="Arial" w:cs="Arial"/>
          <w:sz w:val="22"/>
          <w:szCs w:val="24"/>
        </w:rPr>
        <w:t xml:space="preserve"> </w:t>
      </w:r>
      <w:r w:rsidR="00C922E9">
        <w:rPr>
          <w:rFonts w:ascii="Arial" w:hAnsi="Arial" w:cs="Arial"/>
          <w:sz w:val="22"/>
          <w:szCs w:val="24"/>
        </w:rPr>
        <w:t>listed</w:t>
      </w:r>
      <w:r w:rsidR="0030052E" w:rsidRPr="000D4C3D">
        <w:rPr>
          <w:rFonts w:ascii="Arial" w:hAnsi="Arial" w:cs="Arial"/>
          <w:sz w:val="22"/>
          <w:szCs w:val="24"/>
        </w:rPr>
        <w:t xml:space="preserve"> below should be set out in the </w:t>
      </w:r>
      <w:r w:rsidR="00C922E9">
        <w:rPr>
          <w:rFonts w:ascii="Arial" w:hAnsi="Arial" w:cs="Arial"/>
          <w:sz w:val="22"/>
          <w:szCs w:val="24"/>
        </w:rPr>
        <w:t xml:space="preserve">applicant’s </w:t>
      </w:r>
      <w:r w:rsidR="0030052E" w:rsidRPr="000D4C3D">
        <w:rPr>
          <w:rFonts w:ascii="Arial" w:hAnsi="Arial" w:cs="Arial"/>
          <w:sz w:val="22"/>
          <w:szCs w:val="24"/>
        </w:rPr>
        <w:t>bid</w:t>
      </w:r>
      <w:r w:rsidR="00C922E9">
        <w:rPr>
          <w:rFonts w:ascii="Arial" w:hAnsi="Arial" w:cs="Arial"/>
          <w:sz w:val="22"/>
          <w:szCs w:val="24"/>
        </w:rPr>
        <w:t xml:space="preserve"> documentation</w:t>
      </w:r>
      <w:r w:rsidR="0030052E" w:rsidRPr="000D4C3D">
        <w:rPr>
          <w:rFonts w:ascii="Arial" w:hAnsi="Arial" w:cs="Arial"/>
          <w:sz w:val="22"/>
          <w:szCs w:val="24"/>
        </w:rPr>
        <w:t>.</w:t>
      </w:r>
      <w:r w:rsidR="001C06CB">
        <w:rPr>
          <w:rFonts w:ascii="Arial" w:hAnsi="Arial" w:cs="Arial"/>
          <w:sz w:val="22"/>
          <w:szCs w:val="24"/>
        </w:rPr>
        <w:t xml:space="preserve"> </w:t>
      </w:r>
      <w:r w:rsidR="00C83732">
        <w:rPr>
          <w:rFonts w:ascii="Arial" w:hAnsi="Arial" w:cs="Arial"/>
          <w:sz w:val="22"/>
          <w:szCs w:val="24"/>
        </w:rPr>
        <w:t>We</w:t>
      </w:r>
      <w:r w:rsidR="001C06CB">
        <w:rPr>
          <w:rFonts w:ascii="Arial" w:hAnsi="Arial" w:cs="Arial"/>
          <w:sz w:val="22"/>
          <w:szCs w:val="24"/>
        </w:rPr>
        <w:t xml:space="preserve"> expect that the majority of the work </w:t>
      </w:r>
      <w:r w:rsidR="00C83732">
        <w:rPr>
          <w:rFonts w:ascii="Arial" w:hAnsi="Arial" w:cs="Arial"/>
          <w:sz w:val="22"/>
          <w:szCs w:val="24"/>
        </w:rPr>
        <w:t xml:space="preserve">will be concentrated on </w:t>
      </w:r>
      <w:r w:rsidR="001C06CB">
        <w:rPr>
          <w:rFonts w:ascii="Arial" w:hAnsi="Arial" w:cs="Arial"/>
          <w:sz w:val="22"/>
          <w:szCs w:val="24"/>
        </w:rPr>
        <w:t>tasks 3</w:t>
      </w:r>
      <w:r w:rsidR="005B53B6">
        <w:rPr>
          <w:rFonts w:ascii="Arial" w:hAnsi="Arial" w:cs="Arial"/>
          <w:sz w:val="22"/>
          <w:szCs w:val="24"/>
        </w:rPr>
        <w:t>,</w:t>
      </w:r>
      <w:r w:rsidR="001C06CB">
        <w:rPr>
          <w:rFonts w:ascii="Arial" w:hAnsi="Arial" w:cs="Arial"/>
          <w:sz w:val="22"/>
          <w:szCs w:val="24"/>
        </w:rPr>
        <w:t xml:space="preserve"> 4</w:t>
      </w:r>
      <w:r w:rsidR="005B53B6">
        <w:rPr>
          <w:rFonts w:ascii="Arial" w:hAnsi="Arial" w:cs="Arial"/>
          <w:sz w:val="22"/>
          <w:szCs w:val="24"/>
        </w:rPr>
        <w:t xml:space="preserve"> and 5</w:t>
      </w:r>
      <w:r w:rsidR="001C06CB">
        <w:rPr>
          <w:rFonts w:ascii="Arial" w:hAnsi="Arial" w:cs="Arial"/>
          <w:sz w:val="22"/>
          <w:szCs w:val="24"/>
        </w:rPr>
        <w:t>.</w:t>
      </w:r>
    </w:p>
    <w:p w14:paraId="5D5FF571" w14:textId="1D4796BC" w:rsidR="00997387" w:rsidRPr="00177F53" w:rsidRDefault="001C06CB" w:rsidP="00997387">
      <w:pPr>
        <w:pStyle w:val="Norma"/>
        <w:rPr>
          <w:rFonts w:cs="Arial"/>
          <w:b/>
          <w:szCs w:val="24"/>
        </w:rPr>
      </w:pPr>
      <w:r>
        <w:rPr>
          <w:rFonts w:cs="Arial"/>
          <w:b/>
          <w:szCs w:val="24"/>
        </w:rPr>
        <w:lastRenderedPageBreak/>
        <w:t xml:space="preserve">Task 1: </w:t>
      </w:r>
      <w:r w:rsidR="00742E76" w:rsidRPr="00177F53">
        <w:rPr>
          <w:rFonts w:cs="Arial"/>
          <w:b/>
          <w:szCs w:val="24"/>
        </w:rPr>
        <w:t>Identification of</w:t>
      </w:r>
      <w:r w:rsidR="00997387" w:rsidRPr="00177F53">
        <w:rPr>
          <w:rFonts w:cs="Arial"/>
          <w:b/>
          <w:szCs w:val="24"/>
        </w:rPr>
        <w:t xml:space="preserve"> potential </w:t>
      </w:r>
      <w:r w:rsidR="005D5A9F">
        <w:rPr>
          <w:rFonts w:cs="Arial"/>
          <w:b/>
          <w:szCs w:val="24"/>
        </w:rPr>
        <w:t>F-gas</w:t>
      </w:r>
      <w:r w:rsidR="00997387" w:rsidRPr="00177F53">
        <w:rPr>
          <w:rFonts w:cs="Arial"/>
          <w:b/>
          <w:szCs w:val="24"/>
        </w:rPr>
        <w:t xml:space="preserve"> alternatives</w:t>
      </w:r>
      <w:r>
        <w:rPr>
          <w:rFonts w:cs="Arial"/>
          <w:b/>
          <w:szCs w:val="24"/>
        </w:rPr>
        <w:t xml:space="preserve"> </w:t>
      </w:r>
    </w:p>
    <w:p w14:paraId="5D1BA524" w14:textId="229CDA2C" w:rsidR="001B37CD" w:rsidRPr="000D4C3D" w:rsidRDefault="00997387" w:rsidP="000D4C3D">
      <w:pPr>
        <w:rPr>
          <w:rFonts w:ascii="Arial" w:hAnsi="Arial" w:cs="Arial"/>
          <w:sz w:val="22"/>
          <w:szCs w:val="24"/>
        </w:rPr>
      </w:pPr>
      <w:r w:rsidRPr="000D4C3D">
        <w:rPr>
          <w:rFonts w:ascii="Arial" w:hAnsi="Arial" w:cs="Arial"/>
          <w:sz w:val="22"/>
          <w:szCs w:val="24"/>
        </w:rPr>
        <w:t>The</w:t>
      </w:r>
      <w:r w:rsidR="001B37CD" w:rsidRPr="000D4C3D">
        <w:rPr>
          <w:rFonts w:ascii="Arial" w:hAnsi="Arial" w:cs="Arial"/>
          <w:sz w:val="22"/>
          <w:szCs w:val="24"/>
        </w:rPr>
        <w:t xml:space="preserve"> </w:t>
      </w:r>
      <w:r w:rsidRPr="000D4C3D">
        <w:rPr>
          <w:rFonts w:ascii="Arial" w:hAnsi="Arial" w:cs="Arial"/>
          <w:sz w:val="22"/>
          <w:szCs w:val="24"/>
        </w:rPr>
        <w:t>project</w:t>
      </w:r>
      <w:r w:rsidR="001B37CD" w:rsidRPr="000D4C3D">
        <w:rPr>
          <w:rFonts w:ascii="Arial" w:hAnsi="Arial" w:cs="Arial"/>
          <w:sz w:val="22"/>
          <w:szCs w:val="24"/>
        </w:rPr>
        <w:t xml:space="preserve"> should </w:t>
      </w:r>
      <w:r w:rsidRPr="000D4C3D">
        <w:rPr>
          <w:rFonts w:ascii="Arial" w:hAnsi="Arial" w:cs="Arial"/>
          <w:sz w:val="22"/>
          <w:szCs w:val="24"/>
        </w:rPr>
        <w:t>set out</w:t>
      </w:r>
      <w:r w:rsidR="00014F1C" w:rsidRPr="000D4C3D">
        <w:rPr>
          <w:rFonts w:ascii="Arial" w:hAnsi="Arial" w:cs="Arial"/>
          <w:sz w:val="22"/>
          <w:szCs w:val="24"/>
        </w:rPr>
        <w:t>:</w:t>
      </w:r>
    </w:p>
    <w:p w14:paraId="0AB4C1BC" w14:textId="4E887EA4" w:rsidR="00997387" w:rsidRPr="000D4C3D" w:rsidRDefault="00997387" w:rsidP="001B37CD">
      <w:pPr>
        <w:pStyle w:val="ListParagraph"/>
        <w:numPr>
          <w:ilvl w:val="0"/>
          <w:numId w:val="27"/>
        </w:numPr>
        <w:jc w:val="both"/>
        <w:rPr>
          <w:rFonts w:ascii="Arial" w:hAnsi="Arial" w:cs="Arial"/>
          <w:szCs w:val="24"/>
        </w:rPr>
      </w:pPr>
      <w:r w:rsidRPr="000D4C3D">
        <w:rPr>
          <w:rFonts w:ascii="Arial" w:hAnsi="Arial" w:cs="Arial"/>
          <w:szCs w:val="24"/>
        </w:rPr>
        <w:t xml:space="preserve">The main sources of </w:t>
      </w:r>
      <w:r w:rsidR="005D5A9F">
        <w:rPr>
          <w:rFonts w:ascii="Arial" w:hAnsi="Arial" w:cs="Arial"/>
          <w:szCs w:val="24"/>
        </w:rPr>
        <w:t>F-gas</w:t>
      </w:r>
      <w:r w:rsidRPr="000D4C3D">
        <w:rPr>
          <w:rFonts w:ascii="Arial" w:hAnsi="Arial" w:cs="Arial"/>
          <w:szCs w:val="24"/>
        </w:rPr>
        <w:t xml:space="preserve">es, either based upon UK </w:t>
      </w:r>
      <w:r w:rsidR="008B3344" w:rsidRPr="000D4C3D">
        <w:rPr>
          <w:rFonts w:ascii="Arial" w:hAnsi="Arial" w:cs="Arial"/>
          <w:szCs w:val="24"/>
        </w:rPr>
        <w:t xml:space="preserve">greenhouse gas </w:t>
      </w:r>
      <w:r w:rsidRPr="000D4C3D">
        <w:rPr>
          <w:rFonts w:ascii="Arial" w:hAnsi="Arial" w:cs="Arial"/>
          <w:szCs w:val="24"/>
        </w:rPr>
        <w:t>inventory data, or if beneficial</w:t>
      </w:r>
      <w:r w:rsidR="008B3344" w:rsidRPr="000D4C3D">
        <w:rPr>
          <w:rFonts w:ascii="Arial" w:hAnsi="Arial" w:cs="Arial"/>
          <w:szCs w:val="24"/>
        </w:rPr>
        <w:t>, based upon</w:t>
      </w:r>
      <w:r w:rsidRPr="000D4C3D">
        <w:rPr>
          <w:rFonts w:ascii="Arial" w:hAnsi="Arial" w:cs="Arial"/>
          <w:szCs w:val="24"/>
        </w:rPr>
        <w:t xml:space="preserve"> more detailed data. </w:t>
      </w:r>
    </w:p>
    <w:p w14:paraId="1FC0FCAB" w14:textId="1BD2E333" w:rsidR="008B3344" w:rsidRPr="000D4C3D" w:rsidRDefault="00997387" w:rsidP="008B3344">
      <w:pPr>
        <w:pStyle w:val="ListParagraph"/>
        <w:numPr>
          <w:ilvl w:val="0"/>
          <w:numId w:val="27"/>
        </w:numPr>
        <w:jc w:val="both"/>
        <w:rPr>
          <w:rFonts w:ascii="Arial" w:hAnsi="Arial" w:cs="Arial"/>
          <w:szCs w:val="24"/>
        </w:rPr>
      </w:pPr>
      <w:r w:rsidRPr="000D4C3D">
        <w:rPr>
          <w:rFonts w:ascii="Arial" w:hAnsi="Arial" w:cs="Arial"/>
          <w:szCs w:val="24"/>
        </w:rPr>
        <w:t xml:space="preserve">The main alternatives to each </w:t>
      </w:r>
      <w:r w:rsidR="001B37CD" w:rsidRPr="000D4C3D">
        <w:rPr>
          <w:rFonts w:ascii="Arial" w:hAnsi="Arial" w:cs="Arial"/>
          <w:szCs w:val="24"/>
        </w:rPr>
        <w:t xml:space="preserve">of the sources of </w:t>
      </w:r>
      <w:r w:rsidR="005D5A9F">
        <w:rPr>
          <w:rFonts w:ascii="Arial" w:hAnsi="Arial" w:cs="Arial"/>
          <w:szCs w:val="24"/>
        </w:rPr>
        <w:t>F-gas</w:t>
      </w:r>
      <w:r w:rsidR="001B37CD" w:rsidRPr="000D4C3D">
        <w:rPr>
          <w:rFonts w:ascii="Arial" w:hAnsi="Arial" w:cs="Arial"/>
          <w:szCs w:val="24"/>
        </w:rPr>
        <w:t>es</w:t>
      </w:r>
      <w:r w:rsidR="006E4F2E">
        <w:rPr>
          <w:rFonts w:ascii="Arial" w:hAnsi="Arial" w:cs="Arial"/>
          <w:szCs w:val="24"/>
        </w:rPr>
        <w:t>.</w:t>
      </w:r>
    </w:p>
    <w:p w14:paraId="082D61C6" w14:textId="3C68EF66" w:rsidR="008B3344" w:rsidRPr="00177F53" w:rsidRDefault="001C06CB" w:rsidP="008B3344">
      <w:pPr>
        <w:pStyle w:val="Norma"/>
        <w:rPr>
          <w:rFonts w:cs="Arial"/>
          <w:b/>
          <w:szCs w:val="24"/>
        </w:rPr>
      </w:pPr>
      <w:r>
        <w:rPr>
          <w:rFonts w:cs="Arial"/>
          <w:b/>
          <w:szCs w:val="24"/>
        </w:rPr>
        <w:t xml:space="preserve">Task 2: </w:t>
      </w:r>
      <w:r w:rsidR="00742E76" w:rsidRPr="00177F53">
        <w:rPr>
          <w:rFonts w:cs="Arial"/>
          <w:b/>
          <w:szCs w:val="24"/>
        </w:rPr>
        <w:t>Assessment of f</w:t>
      </w:r>
      <w:r w:rsidR="009F1FB1" w:rsidRPr="00177F53">
        <w:rPr>
          <w:rFonts w:cs="Arial"/>
          <w:b/>
          <w:szCs w:val="24"/>
        </w:rPr>
        <w:t xml:space="preserve">uture demand for </w:t>
      </w:r>
      <w:r w:rsidR="005D5A9F">
        <w:rPr>
          <w:rFonts w:cs="Arial"/>
          <w:b/>
          <w:szCs w:val="24"/>
        </w:rPr>
        <w:t>F-gas</w:t>
      </w:r>
      <w:r w:rsidR="008B3344" w:rsidRPr="00177F53">
        <w:rPr>
          <w:rFonts w:cs="Arial"/>
          <w:b/>
          <w:szCs w:val="24"/>
        </w:rPr>
        <w:t>es and alternatives</w:t>
      </w:r>
    </w:p>
    <w:p w14:paraId="6EDE5D10" w14:textId="539125CC" w:rsidR="00613AA7" w:rsidRDefault="00613AA7" w:rsidP="008B3344">
      <w:pPr>
        <w:spacing w:after="200" w:line="276" w:lineRule="auto"/>
        <w:jc w:val="both"/>
        <w:rPr>
          <w:rFonts w:ascii="Arial" w:hAnsi="Arial" w:cs="Arial"/>
          <w:sz w:val="22"/>
          <w:szCs w:val="24"/>
        </w:rPr>
      </w:pPr>
      <w:r>
        <w:rPr>
          <w:rFonts w:ascii="Arial" w:hAnsi="Arial" w:cs="Arial"/>
          <w:sz w:val="22"/>
          <w:szCs w:val="24"/>
        </w:rPr>
        <w:t>The CCC uses the baseline (business as usual) F-gas emissions projection set out by the Government’s Updated Energy and Emissions Projections. We would expect the project to use this scenario as a baseline for UK F-gas emissions unless an alternative baseline was shown to be more realistic. On the basis of this baseline, the</w:t>
      </w:r>
      <w:r w:rsidR="008B3344" w:rsidRPr="000D4C3D">
        <w:rPr>
          <w:rFonts w:ascii="Arial" w:hAnsi="Arial" w:cs="Arial"/>
          <w:sz w:val="22"/>
          <w:szCs w:val="24"/>
        </w:rPr>
        <w:t xml:space="preserve"> project should set out</w:t>
      </w:r>
      <w:r w:rsidR="00997387" w:rsidRPr="000D4C3D">
        <w:rPr>
          <w:rFonts w:ascii="Arial" w:hAnsi="Arial" w:cs="Arial"/>
          <w:sz w:val="22"/>
          <w:szCs w:val="24"/>
        </w:rPr>
        <w:t xml:space="preserve"> assumptions for futur</w:t>
      </w:r>
      <w:r w:rsidR="005D5A9F">
        <w:rPr>
          <w:rFonts w:ascii="Arial" w:hAnsi="Arial" w:cs="Arial"/>
          <w:sz w:val="22"/>
          <w:szCs w:val="24"/>
        </w:rPr>
        <w:t>e demand for the services that F-gas</w:t>
      </w:r>
      <w:r w:rsidR="00997387" w:rsidRPr="000D4C3D">
        <w:rPr>
          <w:rFonts w:ascii="Arial" w:hAnsi="Arial" w:cs="Arial"/>
          <w:sz w:val="22"/>
          <w:szCs w:val="24"/>
        </w:rPr>
        <w:t>es provid</w:t>
      </w:r>
      <w:r w:rsidR="005D5A9F">
        <w:rPr>
          <w:rFonts w:ascii="Arial" w:hAnsi="Arial" w:cs="Arial"/>
          <w:sz w:val="22"/>
          <w:szCs w:val="24"/>
        </w:rPr>
        <w:t>e</w:t>
      </w:r>
      <w:r w:rsidR="00997387" w:rsidRPr="000D4C3D">
        <w:rPr>
          <w:rFonts w:ascii="Arial" w:hAnsi="Arial" w:cs="Arial"/>
          <w:sz w:val="22"/>
          <w:szCs w:val="24"/>
        </w:rPr>
        <w:t>.</w:t>
      </w:r>
      <w:r w:rsidR="00742E76" w:rsidRPr="000D4C3D">
        <w:rPr>
          <w:rFonts w:ascii="Arial" w:hAnsi="Arial" w:cs="Arial"/>
          <w:sz w:val="22"/>
          <w:szCs w:val="24"/>
        </w:rPr>
        <w:t xml:space="preserve"> </w:t>
      </w:r>
      <w:r w:rsidR="00F20340">
        <w:rPr>
          <w:rFonts w:ascii="Arial" w:hAnsi="Arial" w:cs="Arial"/>
          <w:sz w:val="22"/>
          <w:szCs w:val="24"/>
        </w:rPr>
        <w:t>Ideally this would be</w:t>
      </w:r>
      <w:r w:rsidR="00CC71D9">
        <w:rPr>
          <w:rFonts w:ascii="Arial" w:hAnsi="Arial" w:cs="Arial"/>
          <w:sz w:val="22"/>
          <w:szCs w:val="24"/>
        </w:rPr>
        <w:t xml:space="preserve"> equivalent to</w:t>
      </w:r>
      <w:r w:rsidR="00F20340">
        <w:rPr>
          <w:rFonts w:ascii="Arial" w:hAnsi="Arial" w:cs="Arial"/>
          <w:sz w:val="22"/>
          <w:szCs w:val="24"/>
        </w:rPr>
        <w:t xml:space="preserve"> the demand data that</w:t>
      </w:r>
      <w:r>
        <w:rPr>
          <w:rFonts w:ascii="Arial" w:hAnsi="Arial" w:cs="Arial"/>
          <w:sz w:val="22"/>
          <w:szCs w:val="24"/>
        </w:rPr>
        <w:t xml:space="preserve"> underpins the </w:t>
      </w:r>
      <w:r w:rsidR="00F20340">
        <w:rPr>
          <w:rFonts w:ascii="Arial" w:hAnsi="Arial" w:cs="Arial"/>
          <w:sz w:val="22"/>
          <w:szCs w:val="24"/>
        </w:rPr>
        <w:t>Government’s baseline projection.</w:t>
      </w:r>
    </w:p>
    <w:p w14:paraId="76FC6D8C" w14:textId="1182C057" w:rsidR="006E4F2E" w:rsidRDefault="00F20340" w:rsidP="008B3344">
      <w:pPr>
        <w:spacing w:after="200" w:line="276" w:lineRule="auto"/>
        <w:jc w:val="both"/>
        <w:rPr>
          <w:rFonts w:ascii="Arial" w:hAnsi="Arial" w:cs="Arial"/>
          <w:sz w:val="22"/>
          <w:szCs w:val="24"/>
        </w:rPr>
      </w:pPr>
      <w:r>
        <w:rPr>
          <w:rFonts w:ascii="Arial" w:hAnsi="Arial" w:cs="Arial"/>
          <w:sz w:val="22"/>
          <w:szCs w:val="24"/>
        </w:rPr>
        <w:t>The project</w:t>
      </w:r>
      <w:r w:rsidR="00172916" w:rsidRPr="000D4C3D">
        <w:rPr>
          <w:rFonts w:ascii="Arial" w:hAnsi="Arial" w:cs="Arial"/>
          <w:sz w:val="22"/>
          <w:szCs w:val="24"/>
        </w:rPr>
        <w:t xml:space="preserve"> should also review the current Government estimates of the impact of </w:t>
      </w:r>
      <w:r w:rsidR="00172916">
        <w:rPr>
          <w:rFonts w:ascii="Arial" w:hAnsi="Arial" w:cs="Arial"/>
          <w:sz w:val="22"/>
          <w:szCs w:val="24"/>
        </w:rPr>
        <w:t>the present F-gas R</w:t>
      </w:r>
      <w:r w:rsidR="00172916" w:rsidRPr="000D4C3D">
        <w:rPr>
          <w:rFonts w:ascii="Arial" w:hAnsi="Arial" w:cs="Arial"/>
          <w:sz w:val="22"/>
          <w:szCs w:val="24"/>
        </w:rPr>
        <w:t>egulation and Kigali amendment</w:t>
      </w:r>
      <w:r w:rsidR="00172916">
        <w:rPr>
          <w:rFonts w:ascii="Arial" w:hAnsi="Arial" w:cs="Arial"/>
          <w:sz w:val="22"/>
          <w:szCs w:val="24"/>
        </w:rPr>
        <w:t xml:space="preserve"> on emissions reduction in the UK</w:t>
      </w:r>
      <w:r w:rsidR="00172916" w:rsidRPr="000D4C3D">
        <w:rPr>
          <w:rFonts w:ascii="Arial" w:hAnsi="Arial" w:cs="Arial"/>
          <w:sz w:val="22"/>
          <w:szCs w:val="24"/>
        </w:rPr>
        <w:t>.</w:t>
      </w:r>
      <w:r w:rsidR="00DA22FB">
        <w:rPr>
          <w:rStyle w:val="FootnoteReference"/>
          <w:rFonts w:ascii="Arial" w:hAnsi="Arial" w:cs="Arial"/>
          <w:sz w:val="22"/>
          <w:szCs w:val="24"/>
        </w:rPr>
        <w:footnoteReference w:id="5"/>
      </w:r>
      <w:r w:rsidR="00172916" w:rsidRPr="000D4C3D">
        <w:rPr>
          <w:rFonts w:ascii="Arial" w:hAnsi="Arial" w:cs="Arial"/>
          <w:sz w:val="22"/>
          <w:szCs w:val="24"/>
        </w:rPr>
        <w:t xml:space="preserve"> </w:t>
      </w:r>
    </w:p>
    <w:p w14:paraId="6BC7B6F4" w14:textId="1925716C" w:rsidR="00997387" w:rsidRPr="00177F53" w:rsidRDefault="001C06CB" w:rsidP="00014F1C">
      <w:pPr>
        <w:pStyle w:val="Norma"/>
        <w:rPr>
          <w:rFonts w:cs="Arial"/>
          <w:b/>
          <w:szCs w:val="24"/>
        </w:rPr>
      </w:pPr>
      <w:r>
        <w:rPr>
          <w:rFonts w:cs="Arial"/>
          <w:b/>
          <w:szCs w:val="24"/>
        </w:rPr>
        <w:t xml:space="preserve">Task 3: </w:t>
      </w:r>
      <w:r w:rsidR="0073586F" w:rsidRPr="00177F53">
        <w:rPr>
          <w:rFonts w:cs="Arial"/>
          <w:b/>
          <w:szCs w:val="24"/>
        </w:rPr>
        <w:t>C</w:t>
      </w:r>
      <w:r w:rsidR="00014F1C" w:rsidRPr="00177F53">
        <w:rPr>
          <w:rFonts w:cs="Arial"/>
          <w:b/>
          <w:szCs w:val="24"/>
        </w:rPr>
        <w:t>ollection and analysis</w:t>
      </w:r>
      <w:r w:rsidR="00997387" w:rsidRPr="00177F53">
        <w:rPr>
          <w:rFonts w:cs="Arial"/>
          <w:b/>
          <w:szCs w:val="24"/>
        </w:rPr>
        <w:t xml:space="preserve"> </w:t>
      </w:r>
      <w:r w:rsidR="0073586F" w:rsidRPr="00177F53">
        <w:rPr>
          <w:rFonts w:cs="Arial"/>
          <w:b/>
          <w:szCs w:val="24"/>
        </w:rPr>
        <w:t>of cost and emissions data</w:t>
      </w:r>
    </w:p>
    <w:p w14:paraId="4BF7AED8" w14:textId="299F60B4" w:rsidR="001B37CD" w:rsidRPr="000D4C3D" w:rsidRDefault="006E4F2E" w:rsidP="000D4C3D">
      <w:pPr>
        <w:rPr>
          <w:rFonts w:ascii="Arial" w:hAnsi="Arial" w:cs="Arial"/>
          <w:sz w:val="22"/>
          <w:szCs w:val="24"/>
        </w:rPr>
      </w:pPr>
      <w:r>
        <w:rPr>
          <w:rFonts w:ascii="Arial" w:hAnsi="Arial" w:cs="Arial"/>
          <w:sz w:val="22"/>
          <w:szCs w:val="24"/>
        </w:rPr>
        <w:t>The project should estimate</w:t>
      </w:r>
      <w:r w:rsidR="001B37CD" w:rsidRPr="000D4C3D">
        <w:rPr>
          <w:rFonts w:ascii="Arial" w:hAnsi="Arial" w:cs="Arial"/>
          <w:sz w:val="22"/>
          <w:szCs w:val="24"/>
        </w:rPr>
        <w:t xml:space="preserve"> </w:t>
      </w:r>
      <w:r w:rsidR="00C1286E" w:rsidRPr="000D4C3D">
        <w:rPr>
          <w:rFonts w:ascii="Arial" w:hAnsi="Arial" w:cs="Arial"/>
          <w:sz w:val="22"/>
          <w:szCs w:val="24"/>
        </w:rPr>
        <w:t>the:</w:t>
      </w:r>
    </w:p>
    <w:p w14:paraId="42A845D8" w14:textId="47C42A44" w:rsidR="00DA22FB" w:rsidRDefault="00014F1C" w:rsidP="001B37CD">
      <w:pPr>
        <w:pStyle w:val="ListParagraph"/>
        <w:numPr>
          <w:ilvl w:val="0"/>
          <w:numId w:val="25"/>
        </w:numPr>
        <w:jc w:val="both"/>
        <w:rPr>
          <w:rFonts w:ascii="Arial" w:hAnsi="Arial" w:cs="Arial"/>
          <w:szCs w:val="24"/>
        </w:rPr>
      </w:pPr>
      <w:r w:rsidRPr="000D4C3D">
        <w:rPr>
          <w:rFonts w:ascii="Arial" w:hAnsi="Arial" w:cs="Arial"/>
          <w:szCs w:val="24"/>
        </w:rPr>
        <w:t xml:space="preserve">Cost of </w:t>
      </w:r>
      <w:r w:rsidR="00832CF8">
        <w:rPr>
          <w:rFonts w:ascii="Arial" w:hAnsi="Arial" w:cs="Arial"/>
          <w:szCs w:val="24"/>
        </w:rPr>
        <w:t xml:space="preserve">existing </w:t>
      </w:r>
      <w:r w:rsidR="00DA22FB">
        <w:rPr>
          <w:rFonts w:ascii="Arial" w:hAnsi="Arial" w:cs="Arial"/>
          <w:szCs w:val="24"/>
        </w:rPr>
        <w:t>technology options that use F-gases</w:t>
      </w:r>
    </w:p>
    <w:p w14:paraId="16AAFE58" w14:textId="4A2C574C" w:rsidR="00014F1C" w:rsidRPr="000D4C3D" w:rsidRDefault="00DA22FB" w:rsidP="001B37CD">
      <w:pPr>
        <w:pStyle w:val="ListParagraph"/>
        <w:numPr>
          <w:ilvl w:val="0"/>
          <w:numId w:val="25"/>
        </w:numPr>
        <w:jc w:val="both"/>
        <w:rPr>
          <w:rFonts w:ascii="Arial" w:hAnsi="Arial" w:cs="Arial"/>
          <w:szCs w:val="24"/>
        </w:rPr>
      </w:pPr>
      <w:r>
        <w:rPr>
          <w:rFonts w:ascii="Arial" w:hAnsi="Arial" w:cs="Arial"/>
          <w:szCs w:val="24"/>
        </w:rPr>
        <w:t xml:space="preserve">Cost of alternative technology options that use lower GWP gases and </w:t>
      </w:r>
      <w:r w:rsidR="00C1286E" w:rsidRPr="000D4C3D">
        <w:rPr>
          <w:rFonts w:ascii="Arial" w:hAnsi="Arial" w:cs="Arial"/>
          <w:szCs w:val="24"/>
        </w:rPr>
        <w:t xml:space="preserve">provide the </w:t>
      </w:r>
      <w:r>
        <w:rPr>
          <w:rFonts w:ascii="Arial" w:hAnsi="Arial" w:cs="Arial"/>
          <w:szCs w:val="24"/>
        </w:rPr>
        <w:t xml:space="preserve">same </w:t>
      </w:r>
      <w:r w:rsidR="00C1286E" w:rsidRPr="000D4C3D">
        <w:rPr>
          <w:rFonts w:ascii="Arial" w:hAnsi="Arial" w:cs="Arial"/>
          <w:szCs w:val="24"/>
        </w:rPr>
        <w:t xml:space="preserve">services that </w:t>
      </w:r>
      <w:r w:rsidR="005D5A9F">
        <w:rPr>
          <w:rFonts w:ascii="Arial" w:hAnsi="Arial" w:cs="Arial"/>
          <w:szCs w:val="24"/>
        </w:rPr>
        <w:t>F-gas</w:t>
      </w:r>
      <w:r>
        <w:rPr>
          <w:rFonts w:ascii="Arial" w:hAnsi="Arial" w:cs="Arial"/>
          <w:szCs w:val="24"/>
        </w:rPr>
        <w:t>-based technologies currently provide.</w:t>
      </w:r>
    </w:p>
    <w:p w14:paraId="06BBB817" w14:textId="4B964832" w:rsidR="00014F1C" w:rsidRPr="000D4C3D" w:rsidRDefault="00C1286E" w:rsidP="001B37CD">
      <w:pPr>
        <w:pStyle w:val="ListParagraph"/>
        <w:numPr>
          <w:ilvl w:val="0"/>
          <w:numId w:val="25"/>
        </w:numPr>
        <w:jc w:val="both"/>
        <w:rPr>
          <w:rFonts w:ascii="Arial" w:hAnsi="Arial" w:cs="Arial"/>
          <w:szCs w:val="24"/>
        </w:rPr>
      </w:pPr>
      <w:r w:rsidRPr="000D4C3D">
        <w:rPr>
          <w:rFonts w:ascii="Arial" w:hAnsi="Arial" w:cs="Arial"/>
          <w:szCs w:val="24"/>
        </w:rPr>
        <w:t>Direct e</w:t>
      </w:r>
      <w:r w:rsidR="00014F1C" w:rsidRPr="000D4C3D">
        <w:rPr>
          <w:rFonts w:ascii="Arial" w:hAnsi="Arial" w:cs="Arial"/>
          <w:szCs w:val="24"/>
        </w:rPr>
        <w:t xml:space="preserve">missions </w:t>
      </w:r>
      <w:r w:rsidRPr="000D4C3D">
        <w:rPr>
          <w:rFonts w:ascii="Arial" w:hAnsi="Arial" w:cs="Arial"/>
          <w:szCs w:val="24"/>
        </w:rPr>
        <w:t xml:space="preserve">from these </w:t>
      </w:r>
      <w:r w:rsidR="00832CF8">
        <w:rPr>
          <w:rFonts w:ascii="Arial" w:hAnsi="Arial" w:cs="Arial"/>
          <w:szCs w:val="24"/>
        </w:rPr>
        <w:t xml:space="preserve">existing and alternative </w:t>
      </w:r>
      <w:r w:rsidRPr="000D4C3D">
        <w:rPr>
          <w:rFonts w:ascii="Arial" w:hAnsi="Arial" w:cs="Arial"/>
          <w:szCs w:val="24"/>
        </w:rPr>
        <w:t>products</w:t>
      </w:r>
    </w:p>
    <w:p w14:paraId="0C4F482C" w14:textId="1730268F" w:rsidR="00C1286E" w:rsidRPr="000D4C3D" w:rsidRDefault="00014F1C" w:rsidP="00C1286E">
      <w:pPr>
        <w:pStyle w:val="ListParagraph"/>
        <w:numPr>
          <w:ilvl w:val="0"/>
          <w:numId w:val="25"/>
        </w:numPr>
        <w:jc w:val="both"/>
        <w:rPr>
          <w:rFonts w:ascii="Arial" w:hAnsi="Arial" w:cs="Arial"/>
          <w:szCs w:val="24"/>
        </w:rPr>
      </w:pPr>
      <w:r w:rsidRPr="000D4C3D">
        <w:rPr>
          <w:rFonts w:ascii="Arial" w:hAnsi="Arial" w:cs="Arial"/>
          <w:szCs w:val="24"/>
        </w:rPr>
        <w:t xml:space="preserve">Lifetime of </w:t>
      </w:r>
      <w:r w:rsidR="00C1286E" w:rsidRPr="000D4C3D">
        <w:rPr>
          <w:rFonts w:ascii="Arial" w:hAnsi="Arial" w:cs="Arial"/>
          <w:szCs w:val="24"/>
        </w:rPr>
        <w:t xml:space="preserve">the </w:t>
      </w:r>
      <w:r w:rsidR="00832CF8">
        <w:rPr>
          <w:rFonts w:ascii="Arial" w:hAnsi="Arial" w:cs="Arial"/>
          <w:szCs w:val="24"/>
        </w:rPr>
        <w:t xml:space="preserve">existing and alternative </w:t>
      </w:r>
      <w:r w:rsidRPr="000D4C3D">
        <w:rPr>
          <w:rFonts w:ascii="Arial" w:hAnsi="Arial" w:cs="Arial"/>
          <w:szCs w:val="24"/>
        </w:rPr>
        <w:t>product</w:t>
      </w:r>
      <w:r w:rsidR="00C1286E" w:rsidRPr="000D4C3D">
        <w:rPr>
          <w:rFonts w:ascii="Arial" w:hAnsi="Arial" w:cs="Arial"/>
          <w:szCs w:val="24"/>
        </w:rPr>
        <w:t>s</w:t>
      </w:r>
    </w:p>
    <w:p w14:paraId="03BDDEA2" w14:textId="2DC1BCA5" w:rsidR="001B37CD" w:rsidRPr="000D4C3D" w:rsidRDefault="00C1286E" w:rsidP="001B37CD">
      <w:pPr>
        <w:pStyle w:val="ListParagraph"/>
        <w:numPr>
          <w:ilvl w:val="0"/>
          <w:numId w:val="25"/>
        </w:numPr>
        <w:jc w:val="both"/>
        <w:rPr>
          <w:rFonts w:ascii="Arial" w:hAnsi="Arial" w:cs="Arial"/>
          <w:szCs w:val="24"/>
        </w:rPr>
      </w:pPr>
      <w:r w:rsidRPr="000D4C3D">
        <w:rPr>
          <w:rFonts w:ascii="Arial" w:hAnsi="Arial" w:cs="Arial"/>
          <w:szCs w:val="24"/>
        </w:rPr>
        <w:t xml:space="preserve">Associated energy demand for </w:t>
      </w:r>
      <w:r w:rsidR="00832CF8">
        <w:rPr>
          <w:rFonts w:ascii="Arial" w:hAnsi="Arial" w:cs="Arial"/>
          <w:szCs w:val="24"/>
        </w:rPr>
        <w:t xml:space="preserve">the existing and alternative </w:t>
      </w:r>
      <w:r w:rsidRPr="000D4C3D">
        <w:rPr>
          <w:rFonts w:ascii="Arial" w:hAnsi="Arial" w:cs="Arial"/>
          <w:szCs w:val="24"/>
        </w:rPr>
        <w:t xml:space="preserve">products </w:t>
      </w:r>
      <w:r w:rsidR="00832CF8">
        <w:rPr>
          <w:rFonts w:ascii="Arial" w:hAnsi="Arial" w:cs="Arial"/>
          <w:szCs w:val="24"/>
        </w:rPr>
        <w:t xml:space="preserve">(such as </w:t>
      </w:r>
      <w:r w:rsidRPr="000D4C3D">
        <w:rPr>
          <w:rFonts w:ascii="Arial" w:hAnsi="Arial" w:cs="Arial"/>
          <w:szCs w:val="24"/>
        </w:rPr>
        <w:t>refrigeration</w:t>
      </w:r>
      <w:r w:rsidR="00832CF8">
        <w:rPr>
          <w:rFonts w:ascii="Arial" w:hAnsi="Arial" w:cs="Arial"/>
          <w:szCs w:val="24"/>
        </w:rPr>
        <w:t>)</w:t>
      </w:r>
      <w:r w:rsidRPr="000D4C3D">
        <w:rPr>
          <w:rFonts w:ascii="Arial" w:hAnsi="Arial" w:cs="Arial"/>
          <w:szCs w:val="24"/>
        </w:rPr>
        <w:t xml:space="preserve"> </w:t>
      </w:r>
    </w:p>
    <w:p w14:paraId="2612A81F" w14:textId="2986E741" w:rsidR="001B37CD" w:rsidRPr="000D4C3D" w:rsidRDefault="00584911" w:rsidP="001B37CD">
      <w:pPr>
        <w:pStyle w:val="ListParagraph"/>
        <w:numPr>
          <w:ilvl w:val="0"/>
          <w:numId w:val="25"/>
        </w:numPr>
        <w:jc w:val="both"/>
        <w:rPr>
          <w:rFonts w:ascii="Arial" w:hAnsi="Arial" w:cs="Arial"/>
          <w:szCs w:val="24"/>
        </w:rPr>
      </w:pPr>
      <w:r>
        <w:rPr>
          <w:rFonts w:ascii="Arial" w:hAnsi="Arial" w:cs="Arial"/>
          <w:szCs w:val="24"/>
        </w:rPr>
        <w:t>I</w:t>
      </w:r>
      <w:r w:rsidR="001B37CD" w:rsidRPr="000D4C3D">
        <w:rPr>
          <w:rFonts w:ascii="Arial" w:hAnsi="Arial" w:cs="Arial"/>
          <w:szCs w:val="24"/>
        </w:rPr>
        <w:t>ndirect emissions impacts</w:t>
      </w:r>
      <w:r w:rsidR="00C1286E" w:rsidRPr="000D4C3D">
        <w:rPr>
          <w:rFonts w:ascii="Arial" w:hAnsi="Arial" w:cs="Arial"/>
          <w:szCs w:val="24"/>
        </w:rPr>
        <w:t xml:space="preserve"> from switching</w:t>
      </w:r>
      <w:r w:rsidR="0073586F" w:rsidRPr="000D4C3D">
        <w:rPr>
          <w:rFonts w:ascii="Arial" w:hAnsi="Arial" w:cs="Arial"/>
          <w:szCs w:val="24"/>
        </w:rPr>
        <w:t xml:space="preserve"> gases</w:t>
      </w:r>
      <w:r w:rsidR="001C06CB">
        <w:rPr>
          <w:rStyle w:val="FootnoteReference"/>
          <w:rFonts w:ascii="Arial" w:hAnsi="Arial" w:cs="Arial"/>
          <w:szCs w:val="24"/>
        </w:rPr>
        <w:footnoteReference w:id="6"/>
      </w:r>
    </w:p>
    <w:p w14:paraId="0FF5BECF" w14:textId="64574B3D" w:rsidR="00832CF8" w:rsidRPr="00B53A1F" w:rsidRDefault="00C1286E" w:rsidP="00832CF8">
      <w:pPr>
        <w:pStyle w:val="ListParagraph"/>
        <w:numPr>
          <w:ilvl w:val="0"/>
          <w:numId w:val="25"/>
        </w:numPr>
        <w:jc w:val="both"/>
        <w:rPr>
          <w:rFonts w:ascii="Arial" w:hAnsi="Arial" w:cs="Arial"/>
          <w:szCs w:val="24"/>
        </w:rPr>
      </w:pPr>
      <w:r w:rsidRPr="000D4C3D">
        <w:rPr>
          <w:rFonts w:ascii="Arial" w:hAnsi="Arial" w:cs="Arial"/>
          <w:szCs w:val="24"/>
        </w:rPr>
        <w:t>Cost of abatement (£/MtCO2e)</w:t>
      </w:r>
      <w:r w:rsidR="00584911">
        <w:rPr>
          <w:rFonts w:ascii="Arial" w:hAnsi="Arial" w:cs="Arial"/>
          <w:szCs w:val="24"/>
        </w:rPr>
        <w:t>.</w:t>
      </w:r>
    </w:p>
    <w:p w14:paraId="779CB061" w14:textId="3367A0B0" w:rsidR="00B53A1F" w:rsidRPr="00B53A1F" w:rsidRDefault="00B53A1F" w:rsidP="00EE19A8">
      <w:pPr>
        <w:spacing w:after="200" w:line="276" w:lineRule="auto"/>
        <w:jc w:val="both"/>
        <w:rPr>
          <w:rFonts w:ascii="Arial" w:hAnsi="Arial" w:cs="Arial"/>
          <w:sz w:val="22"/>
          <w:szCs w:val="24"/>
        </w:rPr>
      </w:pPr>
      <w:r w:rsidRPr="00B53A1F">
        <w:rPr>
          <w:rFonts w:ascii="Arial" w:hAnsi="Arial" w:cs="Arial"/>
          <w:sz w:val="22"/>
          <w:szCs w:val="24"/>
        </w:rPr>
        <w:t xml:space="preserve">The project should also </w:t>
      </w:r>
      <w:r>
        <w:rPr>
          <w:rFonts w:ascii="Arial" w:hAnsi="Arial" w:cs="Arial"/>
          <w:sz w:val="22"/>
          <w:szCs w:val="24"/>
        </w:rPr>
        <w:t xml:space="preserve">look to </w:t>
      </w:r>
      <w:r w:rsidRPr="00B53A1F">
        <w:rPr>
          <w:rFonts w:ascii="Arial" w:hAnsi="Arial" w:cs="Arial"/>
          <w:sz w:val="22"/>
          <w:szCs w:val="24"/>
        </w:rPr>
        <w:t>set out how these co</w:t>
      </w:r>
      <w:r>
        <w:rPr>
          <w:rFonts w:ascii="Arial" w:hAnsi="Arial" w:cs="Arial"/>
          <w:sz w:val="22"/>
          <w:szCs w:val="24"/>
        </w:rPr>
        <w:t>sts (and other metrics) could develop over time and in particular where there is potential for cost reductions.</w:t>
      </w:r>
    </w:p>
    <w:p w14:paraId="777BCD5F" w14:textId="30335476" w:rsidR="00742E76" w:rsidRPr="000D4C3D" w:rsidRDefault="00742E76" w:rsidP="00742E76">
      <w:pPr>
        <w:rPr>
          <w:rFonts w:ascii="Arial" w:hAnsi="Arial" w:cs="Arial"/>
          <w:sz w:val="22"/>
          <w:szCs w:val="24"/>
        </w:rPr>
      </w:pPr>
      <w:r w:rsidRPr="000D4C3D">
        <w:rPr>
          <w:rFonts w:ascii="Arial" w:hAnsi="Arial" w:cs="Arial"/>
          <w:sz w:val="22"/>
          <w:szCs w:val="24"/>
        </w:rPr>
        <w:t>For each quantitative data metric the contractor should outline:</w:t>
      </w:r>
    </w:p>
    <w:p w14:paraId="6382A8E6" w14:textId="16735A42" w:rsidR="00742E76" w:rsidRPr="000D4C3D" w:rsidRDefault="00584911" w:rsidP="00742E76">
      <w:pPr>
        <w:pStyle w:val="ListParagraph"/>
        <w:numPr>
          <w:ilvl w:val="0"/>
          <w:numId w:val="23"/>
        </w:numPr>
        <w:rPr>
          <w:rFonts w:ascii="Arial" w:hAnsi="Arial" w:cs="Arial"/>
          <w:szCs w:val="24"/>
        </w:rPr>
      </w:pPr>
      <w:r>
        <w:rPr>
          <w:rFonts w:ascii="Arial" w:hAnsi="Arial" w:cs="Arial"/>
          <w:szCs w:val="24"/>
        </w:rPr>
        <w:t>A</w:t>
      </w:r>
      <w:r w:rsidR="00742E76" w:rsidRPr="000D4C3D">
        <w:rPr>
          <w:rFonts w:ascii="Arial" w:hAnsi="Arial" w:cs="Arial"/>
          <w:szCs w:val="24"/>
        </w:rPr>
        <w:t xml:space="preserve"> low, central and high value </w:t>
      </w:r>
    </w:p>
    <w:p w14:paraId="751D9940" w14:textId="206A21F6" w:rsidR="00742E76" w:rsidRPr="000D4C3D" w:rsidRDefault="00584911" w:rsidP="00742E76">
      <w:pPr>
        <w:pStyle w:val="ListParagraph"/>
        <w:numPr>
          <w:ilvl w:val="0"/>
          <w:numId w:val="23"/>
        </w:numPr>
        <w:rPr>
          <w:rFonts w:ascii="Arial" w:hAnsi="Arial" w:cs="Arial"/>
          <w:szCs w:val="24"/>
        </w:rPr>
      </w:pPr>
      <w:r>
        <w:rPr>
          <w:rFonts w:ascii="Arial" w:hAnsi="Arial" w:cs="Arial"/>
          <w:szCs w:val="24"/>
        </w:rPr>
        <w:t>A</w:t>
      </w:r>
      <w:r w:rsidR="00742E76" w:rsidRPr="000D4C3D">
        <w:rPr>
          <w:rFonts w:ascii="Arial" w:hAnsi="Arial" w:cs="Arial"/>
          <w:szCs w:val="24"/>
        </w:rPr>
        <w:t xml:space="preserve"> RAG</w:t>
      </w:r>
      <w:r w:rsidR="00C35256">
        <w:rPr>
          <w:rFonts w:ascii="Arial" w:hAnsi="Arial" w:cs="Arial"/>
          <w:szCs w:val="24"/>
        </w:rPr>
        <w:t xml:space="preserve"> (red amber or green)</w:t>
      </w:r>
      <w:r w:rsidR="00742E76" w:rsidRPr="000D4C3D">
        <w:rPr>
          <w:rFonts w:ascii="Arial" w:hAnsi="Arial" w:cs="Arial"/>
          <w:szCs w:val="24"/>
        </w:rPr>
        <w:t xml:space="preserve"> rating to indicate the c</w:t>
      </w:r>
      <w:r>
        <w:rPr>
          <w:rFonts w:ascii="Arial" w:hAnsi="Arial" w:cs="Arial"/>
          <w:szCs w:val="24"/>
        </w:rPr>
        <w:t>onfidence in the data available</w:t>
      </w:r>
      <w:r w:rsidR="00742E76" w:rsidRPr="000D4C3D">
        <w:rPr>
          <w:rFonts w:ascii="Arial" w:hAnsi="Arial" w:cs="Arial"/>
          <w:szCs w:val="24"/>
        </w:rPr>
        <w:t xml:space="preserve"> </w:t>
      </w:r>
    </w:p>
    <w:p w14:paraId="2B7E133A" w14:textId="2F93C609" w:rsidR="00B53A1F" w:rsidRPr="00B53A1F" w:rsidRDefault="00584911" w:rsidP="00B53A1F">
      <w:pPr>
        <w:pStyle w:val="ListParagraph"/>
        <w:numPr>
          <w:ilvl w:val="0"/>
          <w:numId w:val="23"/>
        </w:numPr>
        <w:rPr>
          <w:rFonts w:ascii="Arial" w:hAnsi="Arial" w:cs="Arial"/>
          <w:szCs w:val="24"/>
        </w:rPr>
      </w:pPr>
      <w:r>
        <w:rPr>
          <w:rFonts w:ascii="Arial" w:hAnsi="Arial" w:cs="Arial"/>
          <w:szCs w:val="24"/>
        </w:rPr>
        <w:t>T</w:t>
      </w:r>
      <w:r w:rsidR="00742E76" w:rsidRPr="000D4C3D">
        <w:rPr>
          <w:rFonts w:ascii="Arial" w:hAnsi="Arial" w:cs="Arial"/>
          <w:szCs w:val="24"/>
        </w:rPr>
        <w:t>he basis for these low/central/high and RAG ratings</w:t>
      </w:r>
      <w:r>
        <w:rPr>
          <w:rFonts w:ascii="Arial" w:hAnsi="Arial" w:cs="Arial"/>
          <w:szCs w:val="24"/>
        </w:rPr>
        <w:t>.</w:t>
      </w:r>
    </w:p>
    <w:p w14:paraId="6E033AF5" w14:textId="77777777" w:rsidR="00B53A1F" w:rsidRPr="00B53A1F" w:rsidRDefault="00B53A1F" w:rsidP="00B53A1F">
      <w:pPr>
        <w:rPr>
          <w:rFonts w:ascii="Arial" w:hAnsi="Arial" w:cs="Arial"/>
          <w:szCs w:val="24"/>
        </w:rPr>
      </w:pPr>
    </w:p>
    <w:p w14:paraId="7A806760" w14:textId="17E96AA0" w:rsidR="00997387" w:rsidRPr="00177F53" w:rsidRDefault="001C06CB" w:rsidP="0073586F">
      <w:pPr>
        <w:pStyle w:val="Norma"/>
        <w:rPr>
          <w:rFonts w:cs="Arial"/>
          <w:b/>
          <w:szCs w:val="24"/>
        </w:rPr>
      </w:pPr>
      <w:r>
        <w:rPr>
          <w:rFonts w:cs="Arial"/>
          <w:b/>
          <w:szCs w:val="24"/>
        </w:rPr>
        <w:t xml:space="preserve">Task 4: </w:t>
      </w:r>
      <w:r w:rsidR="00742E76" w:rsidRPr="00177F53">
        <w:rPr>
          <w:rFonts w:cs="Arial"/>
          <w:b/>
          <w:szCs w:val="24"/>
        </w:rPr>
        <w:t xml:space="preserve">Review of </w:t>
      </w:r>
      <w:r w:rsidR="003C6B68">
        <w:rPr>
          <w:rFonts w:cs="Arial"/>
          <w:b/>
          <w:szCs w:val="24"/>
        </w:rPr>
        <w:t xml:space="preserve">others </w:t>
      </w:r>
      <w:r w:rsidR="005B53B6">
        <w:rPr>
          <w:rFonts w:cs="Arial"/>
          <w:b/>
          <w:szCs w:val="24"/>
        </w:rPr>
        <w:t xml:space="preserve">barriers and </w:t>
      </w:r>
      <w:r w:rsidR="00997387" w:rsidRPr="00177F53">
        <w:rPr>
          <w:rFonts w:cs="Arial"/>
          <w:b/>
          <w:szCs w:val="24"/>
        </w:rPr>
        <w:t xml:space="preserve">opportunities </w:t>
      </w:r>
    </w:p>
    <w:p w14:paraId="0AB5A17A" w14:textId="52BFD42E" w:rsidR="003C6B68" w:rsidRDefault="0073586F" w:rsidP="003C6B68">
      <w:pPr>
        <w:rPr>
          <w:rFonts w:ascii="Arial" w:hAnsi="Arial" w:cs="Arial"/>
          <w:sz w:val="22"/>
          <w:szCs w:val="24"/>
        </w:rPr>
      </w:pPr>
      <w:r w:rsidRPr="000D4C3D">
        <w:rPr>
          <w:rFonts w:ascii="Arial" w:hAnsi="Arial" w:cs="Arial"/>
          <w:sz w:val="22"/>
          <w:szCs w:val="24"/>
        </w:rPr>
        <w:t>T</w:t>
      </w:r>
      <w:r w:rsidR="003C6B68">
        <w:rPr>
          <w:rFonts w:ascii="Arial" w:hAnsi="Arial" w:cs="Arial"/>
          <w:sz w:val="22"/>
          <w:szCs w:val="24"/>
        </w:rPr>
        <w:t>he project should:</w:t>
      </w:r>
    </w:p>
    <w:p w14:paraId="70AC4148" w14:textId="75008AB3" w:rsidR="003C6B68" w:rsidRPr="003C6B68" w:rsidRDefault="003C6B68" w:rsidP="003C6B68">
      <w:pPr>
        <w:pStyle w:val="ListParagraph"/>
        <w:numPr>
          <w:ilvl w:val="0"/>
          <w:numId w:val="32"/>
        </w:numPr>
        <w:jc w:val="both"/>
        <w:rPr>
          <w:rFonts w:ascii="Arial" w:hAnsi="Arial" w:cs="Arial"/>
          <w:szCs w:val="24"/>
        </w:rPr>
      </w:pPr>
      <w:r w:rsidRPr="003C6B68">
        <w:rPr>
          <w:rFonts w:ascii="Arial" w:hAnsi="Arial" w:cs="Arial"/>
          <w:szCs w:val="24"/>
        </w:rPr>
        <w:t>provide a qualitative assessment of any other costs and benefits that cannot be monetised</w:t>
      </w:r>
    </w:p>
    <w:p w14:paraId="30AF734D" w14:textId="59436CE6" w:rsidR="00AC0CDA" w:rsidRPr="003C6B68" w:rsidRDefault="003C6B68" w:rsidP="003C6B68">
      <w:pPr>
        <w:pStyle w:val="ListParagraph"/>
        <w:numPr>
          <w:ilvl w:val="0"/>
          <w:numId w:val="32"/>
        </w:numPr>
        <w:jc w:val="both"/>
        <w:rPr>
          <w:rFonts w:ascii="Arial" w:hAnsi="Arial" w:cs="Arial"/>
          <w:szCs w:val="24"/>
        </w:rPr>
      </w:pPr>
      <w:r w:rsidRPr="003C6B68">
        <w:rPr>
          <w:rFonts w:ascii="Arial" w:hAnsi="Arial" w:cs="Arial"/>
          <w:szCs w:val="24"/>
        </w:rPr>
        <w:t xml:space="preserve">summarise </w:t>
      </w:r>
      <w:r w:rsidR="001B37CD" w:rsidRPr="003C6B68">
        <w:rPr>
          <w:rFonts w:ascii="Arial" w:hAnsi="Arial" w:cs="Arial"/>
          <w:szCs w:val="24"/>
        </w:rPr>
        <w:t>non-financial barriers to uptake of the alternatives</w:t>
      </w:r>
      <w:r w:rsidR="00742E76" w:rsidRPr="003C6B68">
        <w:rPr>
          <w:rFonts w:ascii="Arial" w:hAnsi="Arial" w:cs="Arial"/>
          <w:szCs w:val="24"/>
        </w:rPr>
        <w:t xml:space="preserve"> to</w:t>
      </w:r>
      <w:r w:rsidR="001C06CB" w:rsidRPr="003C6B68">
        <w:rPr>
          <w:rFonts w:ascii="Arial" w:hAnsi="Arial" w:cs="Arial"/>
          <w:szCs w:val="24"/>
        </w:rPr>
        <w:t xml:space="preserve"> each of the current </w:t>
      </w:r>
      <w:r w:rsidR="005D5A9F" w:rsidRPr="003C6B68">
        <w:rPr>
          <w:rFonts w:ascii="Arial" w:hAnsi="Arial" w:cs="Arial"/>
          <w:szCs w:val="24"/>
        </w:rPr>
        <w:t>F-gas</w:t>
      </w:r>
      <w:r w:rsidR="001C06CB" w:rsidRPr="003C6B68">
        <w:rPr>
          <w:rFonts w:ascii="Arial" w:hAnsi="Arial" w:cs="Arial"/>
          <w:szCs w:val="24"/>
        </w:rPr>
        <w:t xml:space="preserve"> application</w:t>
      </w:r>
      <w:r w:rsidR="00DE300D" w:rsidRPr="003C6B68">
        <w:rPr>
          <w:rFonts w:ascii="Arial" w:hAnsi="Arial" w:cs="Arial"/>
          <w:szCs w:val="24"/>
        </w:rPr>
        <w:t>s</w:t>
      </w:r>
      <w:r w:rsidR="00832CF8" w:rsidRPr="003C6B68">
        <w:rPr>
          <w:rFonts w:ascii="Arial" w:hAnsi="Arial" w:cs="Arial"/>
          <w:szCs w:val="24"/>
        </w:rPr>
        <w:t xml:space="preserve"> and consider how these might be addressed</w:t>
      </w:r>
      <w:r w:rsidR="00742E76" w:rsidRPr="003C6B68">
        <w:rPr>
          <w:rFonts w:ascii="Arial" w:hAnsi="Arial" w:cs="Arial"/>
          <w:szCs w:val="24"/>
        </w:rPr>
        <w:t xml:space="preserve">. </w:t>
      </w:r>
    </w:p>
    <w:p w14:paraId="79E27DA6" w14:textId="193279D7" w:rsidR="001B37CD" w:rsidRPr="003C6B68" w:rsidRDefault="00A32856" w:rsidP="00A32856">
      <w:pPr>
        <w:spacing w:after="200" w:line="276" w:lineRule="auto"/>
        <w:jc w:val="both"/>
        <w:rPr>
          <w:rFonts w:ascii="Arial" w:hAnsi="Arial" w:cs="Arial"/>
          <w:sz w:val="22"/>
          <w:szCs w:val="24"/>
        </w:rPr>
      </w:pPr>
      <w:r w:rsidRPr="003C6B68">
        <w:rPr>
          <w:rFonts w:ascii="Arial" w:hAnsi="Arial" w:cs="Arial"/>
          <w:sz w:val="22"/>
          <w:szCs w:val="24"/>
        </w:rPr>
        <w:t xml:space="preserve">The project would also benefit from an analysis of the wider </w:t>
      </w:r>
      <w:r w:rsidR="001B37CD" w:rsidRPr="003C6B68">
        <w:rPr>
          <w:rFonts w:ascii="Arial" w:hAnsi="Arial" w:cs="Arial"/>
          <w:sz w:val="22"/>
          <w:szCs w:val="24"/>
        </w:rPr>
        <w:t>economic impacts</w:t>
      </w:r>
      <w:r w:rsidRPr="003C6B68">
        <w:rPr>
          <w:rFonts w:ascii="Arial" w:hAnsi="Arial" w:cs="Arial"/>
          <w:sz w:val="22"/>
          <w:szCs w:val="24"/>
        </w:rPr>
        <w:t xml:space="preserve"> of the </w:t>
      </w:r>
      <w:r w:rsidR="005D5A9F" w:rsidRPr="003C6B68">
        <w:rPr>
          <w:rFonts w:ascii="Arial" w:hAnsi="Arial" w:cs="Arial"/>
          <w:sz w:val="22"/>
          <w:szCs w:val="24"/>
        </w:rPr>
        <w:t>F-gas</w:t>
      </w:r>
      <w:r w:rsidRPr="003C6B68">
        <w:rPr>
          <w:rFonts w:ascii="Arial" w:hAnsi="Arial" w:cs="Arial"/>
          <w:sz w:val="22"/>
          <w:szCs w:val="24"/>
        </w:rPr>
        <w:t xml:space="preserve"> transition</w:t>
      </w:r>
      <w:r w:rsidR="003C6B68">
        <w:rPr>
          <w:rFonts w:ascii="Arial" w:hAnsi="Arial" w:cs="Arial"/>
          <w:sz w:val="22"/>
          <w:szCs w:val="24"/>
        </w:rPr>
        <w:t>. However,</w:t>
      </w:r>
      <w:r w:rsidR="00832CF8" w:rsidRPr="003C6B68">
        <w:rPr>
          <w:rFonts w:ascii="Arial" w:hAnsi="Arial" w:cs="Arial"/>
          <w:sz w:val="22"/>
          <w:szCs w:val="24"/>
        </w:rPr>
        <w:t xml:space="preserve"> this is not essential if the</w:t>
      </w:r>
      <w:r w:rsidR="003C6B68" w:rsidRPr="003C6B68">
        <w:rPr>
          <w:rFonts w:ascii="Arial" w:hAnsi="Arial" w:cs="Arial"/>
          <w:sz w:val="22"/>
          <w:szCs w:val="24"/>
        </w:rPr>
        <w:t xml:space="preserve"> appl</w:t>
      </w:r>
      <w:r w:rsidR="003C6B68">
        <w:rPr>
          <w:rFonts w:ascii="Arial" w:hAnsi="Arial" w:cs="Arial"/>
          <w:sz w:val="22"/>
          <w:szCs w:val="24"/>
        </w:rPr>
        <w:t>icant does not consider that there</w:t>
      </w:r>
      <w:r w:rsidR="003C6B68" w:rsidRPr="003C6B68">
        <w:rPr>
          <w:rFonts w:ascii="Arial" w:hAnsi="Arial" w:cs="Arial"/>
          <w:sz w:val="22"/>
          <w:szCs w:val="24"/>
        </w:rPr>
        <w:t xml:space="preserve"> is </w:t>
      </w:r>
      <w:r w:rsidR="00832CF8" w:rsidRPr="003C6B68">
        <w:rPr>
          <w:rFonts w:ascii="Arial" w:hAnsi="Arial" w:cs="Arial"/>
          <w:sz w:val="22"/>
          <w:szCs w:val="24"/>
        </w:rPr>
        <w:t>scope</w:t>
      </w:r>
      <w:r w:rsidR="003C6B68" w:rsidRPr="003C6B68">
        <w:rPr>
          <w:rFonts w:ascii="Arial" w:hAnsi="Arial" w:cs="Arial"/>
          <w:sz w:val="22"/>
          <w:szCs w:val="24"/>
        </w:rPr>
        <w:t xml:space="preserve"> to fit it within the project given the</w:t>
      </w:r>
      <w:r w:rsidR="00832CF8" w:rsidRPr="003C6B68">
        <w:rPr>
          <w:rFonts w:ascii="Arial" w:hAnsi="Arial" w:cs="Arial"/>
          <w:sz w:val="22"/>
          <w:szCs w:val="24"/>
        </w:rPr>
        <w:t xml:space="preserve"> budget</w:t>
      </w:r>
      <w:r w:rsidR="003C6B68" w:rsidRPr="003C6B68">
        <w:rPr>
          <w:rFonts w:ascii="Arial" w:hAnsi="Arial" w:cs="Arial"/>
          <w:sz w:val="22"/>
          <w:szCs w:val="24"/>
        </w:rPr>
        <w:t xml:space="preserve"> available</w:t>
      </w:r>
      <w:r w:rsidR="003C6B68">
        <w:rPr>
          <w:rFonts w:ascii="Arial" w:hAnsi="Arial" w:cs="Arial"/>
          <w:sz w:val="22"/>
          <w:szCs w:val="24"/>
        </w:rPr>
        <w:t xml:space="preserve">, and the other elements of the project </w:t>
      </w:r>
      <w:r w:rsidR="003C6B68">
        <w:rPr>
          <w:rFonts w:ascii="Arial" w:hAnsi="Arial" w:cs="Arial"/>
          <w:sz w:val="22"/>
          <w:szCs w:val="24"/>
        </w:rPr>
        <w:lastRenderedPageBreak/>
        <w:t>should be given priority in proposing bids</w:t>
      </w:r>
      <w:r w:rsidRPr="003C6B68">
        <w:rPr>
          <w:rFonts w:ascii="Arial" w:hAnsi="Arial" w:cs="Arial"/>
          <w:sz w:val="22"/>
          <w:szCs w:val="24"/>
        </w:rPr>
        <w:t xml:space="preserve">. </w:t>
      </w:r>
      <w:r w:rsidR="00832CF8" w:rsidRPr="003C6B68">
        <w:rPr>
          <w:rFonts w:ascii="Arial" w:hAnsi="Arial" w:cs="Arial"/>
          <w:sz w:val="22"/>
          <w:szCs w:val="24"/>
        </w:rPr>
        <w:t>If it is undertaken, t</w:t>
      </w:r>
      <w:r w:rsidRPr="003C6B68">
        <w:rPr>
          <w:rFonts w:ascii="Arial" w:hAnsi="Arial" w:cs="Arial"/>
          <w:sz w:val="22"/>
          <w:szCs w:val="24"/>
        </w:rPr>
        <w:t xml:space="preserve">his </w:t>
      </w:r>
      <w:r w:rsidR="00832CF8" w:rsidRPr="003C6B68">
        <w:rPr>
          <w:rFonts w:ascii="Arial" w:hAnsi="Arial" w:cs="Arial"/>
          <w:sz w:val="22"/>
          <w:szCs w:val="24"/>
        </w:rPr>
        <w:t xml:space="preserve">work </w:t>
      </w:r>
      <w:r w:rsidRPr="003C6B68">
        <w:rPr>
          <w:rFonts w:ascii="Arial" w:hAnsi="Arial" w:cs="Arial"/>
          <w:sz w:val="22"/>
          <w:szCs w:val="24"/>
        </w:rPr>
        <w:t xml:space="preserve">would include an assessment of the size of the </w:t>
      </w:r>
      <w:r w:rsidR="005D5A9F" w:rsidRPr="003C6B68">
        <w:rPr>
          <w:rFonts w:ascii="Arial" w:hAnsi="Arial" w:cs="Arial"/>
          <w:sz w:val="22"/>
          <w:szCs w:val="24"/>
        </w:rPr>
        <w:t>F-gas</w:t>
      </w:r>
      <w:r w:rsidRPr="003C6B68">
        <w:rPr>
          <w:rFonts w:ascii="Arial" w:hAnsi="Arial" w:cs="Arial"/>
          <w:sz w:val="22"/>
          <w:szCs w:val="24"/>
        </w:rPr>
        <w:t xml:space="preserve"> sector in terms of GVA and jobs, </w:t>
      </w:r>
      <w:r w:rsidR="00832CF8" w:rsidRPr="003C6B68">
        <w:rPr>
          <w:rFonts w:ascii="Arial" w:hAnsi="Arial" w:cs="Arial"/>
          <w:sz w:val="22"/>
          <w:szCs w:val="24"/>
        </w:rPr>
        <w:t xml:space="preserve">and </w:t>
      </w:r>
      <w:r w:rsidRPr="003C6B68">
        <w:rPr>
          <w:rFonts w:ascii="Arial" w:hAnsi="Arial" w:cs="Arial"/>
          <w:sz w:val="22"/>
          <w:szCs w:val="24"/>
        </w:rPr>
        <w:t>the potential size of new sectors.</w:t>
      </w:r>
    </w:p>
    <w:p w14:paraId="69449532" w14:textId="6167D019" w:rsidR="005B53B6" w:rsidRPr="005B53B6" w:rsidRDefault="005B53B6" w:rsidP="005B53B6">
      <w:pPr>
        <w:pStyle w:val="Norma"/>
        <w:rPr>
          <w:rFonts w:cs="Arial"/>
          <w:b/>
          <w:szCs w:val="24"/>
        </w:rPr>
      </w:pPr>
      <w:r w:rsidRPr="005B53B6">
        <w:rPr>
          <w:rFonts w:cs="Arial"/>
          <w:b/>
          <w:szCs w:val="24"/>
        </w:rPr>
        <w:t>Task 5</w:t>
      </w:r>
      <w:r w:rsidRPr="00983671">
        <w:rPr>
          <w:rFonts w:cs="Arial"/>
          <w:b/>
          <w:szCs w:val="24"/>
        </w:rPr>
        <w:t>:</w:t>
      </w:r>
      <w:r w:rsidR="00983671" w:rsidRPr="00983671">
        <w:rPr>
          <w:rFonts w:cs="Arial"/>
          <w:b/>
          <w:szCs w:val="24"/>
        </w:rPr>
        <w:t xml:space="preserve"> </w:t>
      </w:r>
      <w:r w:rsidR="00983671">
        <w:rPr>
          <w:rFonts w:cs="Arial"/>
          <w:b/>
          <w:szCs w:val="24"/>
        </w:rPr>
        <w:t>Determination of</w:t>
      </w:r>
      <w:r w:rsidR="00983671" w:rsidRPr="00983671">
        <w:rPr>
          <w:rFonts w:cs="Arial"/>
          <w:b/>
          <w:szCs w:val="24"/>
        </w:rPr>
        <w:t xml:space="preserve"> potential</w:t>
      </w:r>
      <w:r w:rsidR="00983671">
        <w:rPr>
          <w:rFonts w:cs="Arial"/>
          <w:b/>
          <w:szCs w:val="24"/>
        </w:rPr>
        <w:t xml:space="preserve"> rates of uptake</w:t>
      </w:r>
    </w:p>
    <w:p w14:paraId="7E34BCA6" w14:textId="6B063347" w:rsidR="005B53B6" w:rsidRPr="000D4C3D" w:rsidRDefault="00983671" w:rsidP="00A32856">
      <w:pPr>
        <w:spacing w:after="200" w:line="276" w:lineRule="auto"/>
        <w:jc w:val="both"/>
        <w:rPr>
          <w:rFonts w:ascii="Arial" w:hAnsi="Arial" w:cs="Arial"/>
          <w:sz w:val="22"/>
          <w:szCs w:val="24"/>
        </w:rPr>
      </w:pPr>
      <w:r>
        <w:rPr>
          <w:rFonts w:ascii="Arial" w:hAnsi="Arial" w:cs="Arial"/>
          <w:sz w:val="22"/>
          <w:szCs w:val="24"/>
        </w:rPr>
        <w:t>The project</w:t>
      </w:r>
      <w:r w:rsidR="005B53B6" w:rsidRPr="000D4C3D">
        <w:rPr>
          <w:rFonts w:ascii="Arial" w:hAnsi="Arial" w:cs="Arial"/>
          <w:sz w:val="22"/>
          <w:szCs w:val="24"/>
        </w:rPr>
        <w:t xml:space="preserve"> should </w:t>
      </w:r>
      <w:r w:rsidR="005B53B6">
        <w:rPr>
          <w:rFonts w:ascii="Arial" w:hAnsi="Arial" w:cs="Arial"/>
          <w:sz w:val="22"/>
          <w:szCs w:val="24"/>
        </w:rPr>
        <w:t>set out the</w:t>
      </w:r>
      <w:r w:rsidR="005B53B6" w:rsidRPr="000D4C3D">
        <w:rPr>
          <w:rFonts w:ascii="Arial" w:hAnsi="Arial" w:cs="Arial"/>
          <w:sz w:val="22"/>
          <w:szCs w:val="24"/>
        </w:rPr>
        <w:t xml:space="preserve"> potential rates of uptake of </w:t>
      </w:r>
      <w:r w:rsidR="005B53B6">
        <w:rPr>
          <w:rFonts w:ascii="Arial" w:hAnsi="Arial" w:cs="Arial"/>
          <w:sz w:val="22"/>
          <w:szCs w:val="24"/>
        </w:rPr>
        <w:t>F-gas alternatives and</w:t>
      </w:r>
      <w:r w:rsidR="005B53B6" w:rsidRPr="000D4C3D">
        <w:rPr>
          <w:rFonts w:ascii="Arial" w:hAnsi="Arial" w:cs="Arial"/>
          <w:sz w:val="22"/>
          <w:szCs w:val="24"/>
        </w:rPr>
        <w:t xml:space="preserve"> </w:t>
      </w:r>
      <w:r w:rsidR="005B53B6">
        <w:rPr>
          <w:rFonts w:ascii="Arial" w:hAnsi="Arial" w:cs="Arial"/>
          <w:sz w:val="22"/>
          <w:szCs w:val="24"/>
        </w:rPr>
        <w:t xml:space="preserve">how the non-financial and financial barriers affect </w:t>
      </w:r>
      <w:r w:rsidR="005B53B6" w:rsidRPr="000D4C3D">
        <w:rPr>
          <w:rFonts w:ascii="Arial" w:hAnsi="Arial" w:cs="Arial"/>
          <w:sz w:val="22"/>
          <w:szCs w:val="24"/>
        </w:rPr>
        <w:t xml:space="preserve">the </w:t>
      </w:r>
      <w:r w:rsidR="005B53B6">
        <w:rPr>
          <w:rFonts w:ascii="Arial" w:hAnsi="Arial" w:cs="Arial"/>
          <w:sz w:val="22"/>
          <w:szCs w:val="24"/>
        </w:rPr>
        <w:t>rate of uptake</w:t>
      </w:r>
      <w:r w:rsidR="005B53B6" w:rsidRPr="000D4C3D">
        <w:rPr>
          <w:rFonts w:ascii="Arial" w:hAnsi="Arial" w:cs="Arial"/>
          <w:sz w:val="22"/>
          <w:szCs w:val="24"/>
        </w:rPr>
        <w:t xml:space="preserve">. </w:t>
      </w:r>
      <w:r w:rsidR="003C6B68">
        <w:rPr>
          <w:rFonts w:ascii="Arial" w:hAnsi="Arial" w:cs="Arial"/>
          <w:sz w:val="22"/>
          <w:szCs w:val="24"/>
        </w:rPr>
        <w:t xml:space="preserve">This would include consideration of the date when each technology option will be available, if they are not already available. </w:t>
      </w:r>
      <w:r w:rsidR="005B53B6" w:rsidRPr="000D4C3D">
        <w:rPr>
          <w:rFonts w:ascii="Arial" w:hAnsi="Arial" w:cs="Arial"/>
          <w:sz w:val="22"/>
          <w:szCs w:val="24"/>
        </w:rPr>
        <w:t>This should incorporate consideration of stakeholder views, potentially through the expert group.</w:t>
      </w:r>
    </w:p>
    <w:p w14:paraId="532E350F" w14:textId="77777777" w:rsidR="000208AF" w:rsidRPr="00177F53" w:rsidRDefault="000208AF" w:rsidP="000208AF">
      <w:pPr>
        <w:pStyle w:val="Norma"/>
        <w:rPr>
          <w:rFonts w:cs="Arial"/>
          <w:b/>
          <w:szCs w:val="24"/>
        </w:rPr>
      </w:pPr>
      <w:r w:rsidRPr="00177F53">
        <w:rPr>
          <w:rFonts w:cs="Arial"/>
          <w:b/>
          <w:szCs w:val="24"/>
        </w:rPr>
        <w:t>Expert group review</w:t>
      </w:r>
    </w:p>
    <w:p w14:paraId="2EB66215" w14:textId="00366CEF" w:rsidR="000208AF" w:rsidRPr="000D4C3D" w:rsidRDefault="00832CF8" w:rsidP="000D4C3D">
      <w:pPr>
        <w:rPr>
          <w:rFonts w:ascii="Arial" w:hAnsi="Arial" w:cs="Arial"/>
          <w:sz w:val="22"/>
          <w:szCs w:val="24"/>
        </w:rPr>
      </w:pPr>
      <w:r>
        <w:rPr>
          <w:rFonts w:ascii="Arial" w:hAnsi="Arial" w:cs="Arial"/>
          <w:sz w:val="22"/>
          <w:szCs w:val="24"/>
        </w:rPr>
        <w:t>We expect that t</w:t>
      </w:r>
      <w:r w:rsidR="000208AF" w:rsidRPr="000D4C3D">
        <w:rPr>
          <w:rFonts w:ascii="Arial" w:hAnsi="Arial" w:cs="Arial"/>
          <w:sz w:val="22"/>
          <w:szCs w:val="24"/>
        </w:rPr>
        <w:t>he contractor (in collaboration with the CCC) will draw together an expert panel to revie</w:t>
      </w:r>
      <w:r w:rsidR="008E32FE">
        <w:rPr>
          <w:rFonts w:ascii="Arial" w:hAnsi="Arial" w:cs="Arial"/>
          <w:sz w:val="22"/>
          <w:szCs w:val="24"/>
        </w:rPr>
        <w:t>w the approach of the study at two</w:t>
      </w:r>
      <w:r w:rsidR="000208AF" w:rsidRPr="000D4C3D">
        <w:rPr>
          <w:rFonts w:ascii="Arial" w:hAnsi="Arial" w:cs="Arial"/>
          <w:sz w:val="22"/>
          <w:szCs w:val="24"/>
        </w:rPr>
        <w:t xml:space="preserve"> stages:</w:t>
      </w:r>
    </w:p>
    <w:p w14:paraId="25DD8D1B" w14:textId="22497C82" w:rsidR="000208AF" w:rsidRPr="000D4C3D" w:rsidRDefault="00C35256" w:rsidP="000D4C3D">
      <w:pPr>
        <w:pStyle w:val="ListParagraph"/>
        <w:numPr>
          <w:ilvl w:val="0"/>
          <w:numId w:val="31"/>
        </w:numPr>
        <w:rPr>
          <w:rFonts w:ascii="Arial" w:hAnsi="Arial" w:cs="Arial"/>
          <w:szCs w:val="24"/>
        </w:rPr>
      </w:pPr>
      <w:r>
        <w:rPr>
          <w:rFonts w:ascii="Arial" w:hAnsi="Arial" w:cs="Arial"/>
          <w:szCs w:val="24"/>
        </w:rPr>
        <w:t>After the i</w:t>
      </w:r>
      <w:r w:rsidR="000208AF" w:rsidRPr="000D4C3D">
        <w:rPr>
          <w:rFonts w:ascii="Arial" w:hAnsi="Arial" w:cs="Arial"/>
          <w:szCs w:val="24"/>
        </w:rPr>
        <w:t xml:space="preserve">dentification of potential </w:t>
      </w:r>
      <w:r w:rsidR="005D5A9F">
        <w:rPr>
          <w:rFonts w:ascii="Arial" w:hAnsi="Arial" w:cs="Arial"/>
          <w:szCs w:val="24"/>
        </w:rPr>
        <w:t>F-gas</w:t>
      </w:r>
      <w:r w:rsidR="000208AF" w:rsidRPr="000D4C3D">
        <w:rPr>
          <w:rFonts w:ascii="Arial" w:hAnsi="Arial" w:cs="Arial"/>
          <w:szCs w:val="24"/>
        </w:rPr>
        <w:t xml:space="preserve"> alternatives, assessment of future demand for </w:t>
      </w:r>
      <w:r w:rsidR="005D5A9F">
        <w:rPr>
          <w:rFonts w:ascii="Arial" w:hAnsi="Arial" w:cs="Arial"/>
          <w:szCs w:val="24"/>
        </w:rPr>
        <w:t>F-gas</w:t>
      </w:r>
      <w:r w:rsidR="000208AF" w:rsidRPr="000D4C3D">
        <w:rPr>
          <w:rFonts w:ascii="Arial" w:hAnsi="Arial" w:cs="Arial"/>
          <w:szCs w:val="24"/>
        </w:rPr>
        <w:t>es and alternatives and establishment of approach to the rest of the project.</w:t>
      </w:r>
    </w:p>
    <w:p w14:paraId="769F2A7F" w14:textId="5FEF85A3" w:rsidR="000208AF" w:rsidRPr="000D4C3D" w:rsidRDefault="000208AF" w:rsidP="000D4C3D">
      <w:pPr>
        <w:pStyle w:val="ListParagraph"/>
        <w:numPr>
          <w:ilvl w:val="0"/>
          <w:numId w:val="31"/>
        </w:numPr>
        <w:rPr>
          <w:rFonts w:ascii="Arial" w:hAnsi="Arial" w:cs="Arial"/>
          <w:szCs w:val="24"/>
        </w:rPr>
      </w:pPr>
      <w:r w:rsidRPr="000D4C3D">
        <w:rPr>
          <w:rFonts w:ascii="Arial" w:hAnsi="Arial" w:cs="Arial"/>
          <w:szCs w:val="24"/>
        </w:rPr>
        <w:t xml:space="preserve">After the </w:t>
      </w:r>
      <w:r w:rsidR="00983671">
        <w:rPr>
          <w:rFonts w:ascii="Arial" w:hAnsi="Arial" w:cs="Arial"/>
          <w:szCs w:val="24"/>
        </w:rPr>
        <w:t xml:space="preserve">collection and analysis of data, </w:t>
      </w:r>
      <w:r w:rsidRPr="000D4C3D">
        <w:rPr>
          <w:rFonts w:ascii="Arial" w:hAnsi="Arial" w:cs="Arial"/>
          <w:szCs w:val="24"/>
        </w:rPr>
        <w:t xml:space="preserve">review of </w:t>
      </w:r>
      <w:r w:rsidR="00983671">
        <w:rPr>
          <w:rFonts w:ascii="Arial" w:hAnsi="Arial" w:cs="Arial"/>
          <w:szCs w:val="24"/>
        </w:rPr>
        <w:t xml:space="preserve">barriers and opportunities and </w:t>
      </w:r>
      <w:r w:rsidR="008E32FE">
        <w:rPr>
          <w:rFonts w:ascii="Arial" w:hAnsi="Arial" w:cs="Arial"/>
          <w:szCs w:val="24"/>
        </w:rPr>
        <w:t xml:space="preserve">draft work on the determination of potential rates of f-gas alternatives. </w:t>
      </w:r>
    </w:p>
    <w:p w14:paraId="71A315C2" w14:textId="42FDB3B6" w:rsidR="00226E71" w:rsidRPr="00832CF8" w:rsidRDefault="00832CF8" w:rsidP="00832CF8">
      <w:pPr>
        <w:rPr>
          <w:rFonts w:ascii="Arial" w:hAnsi="Arial" w:cs="Arial"/>
          <w:sz w:val="22"/>
          <w:szCs w:val="24"/>
        </w:rPr>
      </w:pPr>
      <w:r w:rsidRPr="00832CF8">
        <w:rPr>
          <w:rFonts w:ascii="Arial" w:hAnsi="Arial" w:cs="Arial"/>
          <w:sz w:val="22"/>
          <w:szCs w:val="24"/>
        </w:rPr>
        <w:t>If the contractor considers there is an alternative way to provide this external review, this should be specified in the response</w:t>
      </w:r>
      <w:r>
        <w:rPr>
          <w:rFonts w:ascii="Arial" w:hAnsi="Arial" w:cs="Arial"/>
          <w:sz w:val="22"/>
          <w:szCs w:val="24"/>
        </w:rPr>
        <w:t>.</w:t>
      </w:r>
    </w:p>
    <w:p w14:paraId="5EA8755E" w14:textId="1788E798" w:rsidR="0034658D" w:rsidRPr="003944AD" w:rsidRDefault="0034658D" w:rsidP="003944AD">
      <w:pPr>
        <w:pStyle w:val="Heading1"/>
        <w:numPr>
          <w:ilvl w:val="0"/>
          <w:numId w:val="1"/>
        </w:numPr>
        <w:rPr>
          <w:rFonts w:ascii="Arial" w:hAnsi="Arial" w:cs="Arial"/>
          <w:sz w:val="24"/>
          <w:szCs w:val="24"/>
        </w:rPr>
      </w:pPr>
      <w:bookmarkStart w:id="12" w:name="_Ref357541705"/>
      <w:bookmarkStart w:id="13" w:name="_Toc381969510"/>
      <w:bookmarkStart w:id="14" w:name="_Toc405888459"/>
      <w:bookmarkStart w:id="15" w:name="_Toc501617375"/>
      <w:r w:rsidRPr="002D32D5">
        <w:rPr>
          <w:rFonts w:ascii="Arial" w:hAnsi="Arial" w:cs="Arial"/>
          <w:sz w:val="24"/>
          <w:szCs w:val="24"/>
        </w:rPr>
        <w:t xml:space="preserve">Outputs </w:t>
      </w:r>
      <w:r w:rsidR="00104197" w:rsidRPr="002D32D5">
        <w:rPr>
          <w:rFonts w:ascii="Arial" w:hAnsi="Arial" w:cs="Arial"/>
          <w:sz w:val="24"/>
          <w:szCs w:val="24"/>
        </w:rPr>
        <w:t>Required</w:t>
      </w:r>
      <w:bookmarkEnd w:id="12"/>
      <w:bookmarkEnd w:id="13"/>
      <w:bookmarkEnd w:id="14"/>
      <w:r w:rsidR="003944AD">
        <w:rPr>
          <w:rFonts w:ascii="Arial" w:hAnsi="Arial" w:cs="Arial"/>
          <w:sz w:val="24"/>
          <w:szCs w:val="24"/>
        </w:rPr>
        <w:t xml:space="preserve">, </w:t>
      </w:r>
      <w:r w:rsidR="009F6688" w:rsidRPr="003944AD">
        <w:rPr>
          <w:rFonts w:ascii="Arial" w:hAnsi="Arial" w:cs="Arial"/>
          <w:sz w:val="24"/>
          <w:szCs w:val="24"/>
        </w:rPr>
        <w:t>Ownership and Publication</w:t>
      </w:r>
      <w:bookmarkEnd w:id="15"/>
    </w:p>
    <w:p w14:paraId="71DE09E4" w14:textId="77777777" w:rsidR="0030052E" w:rsidRPr="0030052E" w:rsidRDefault="0030052E" w:rsidP="0030052E">
      <w:pPr>
        <w:pStyle w:val="Norma"/>
      </w:pPr>
    </w:p>
    <w:p w14:paraId="6C9D32E1" w14:textId="77777777" w:rsidR="009F6688" w:rsidRPr="000D4C3D" w:rsidRDefault="009F6688" w:rsidP="009F6688">
      <w:pPr>
        <w:keepNext/>
        <w:rPr>
          <w:rFonts w:ascii="Arial" w:hAnsi="Arial" w:cs="Arial"/>
          <w:i/>
          <w:color w:val="FF0000"/>
          <w:sz w:val="22"/>
          <w:szCs w:val="24"/>
        </w:rPr>
      </w:pPr>
      <w:r w:rsidRPr="000D4C3D">
        <w:rPr>
          <w:rFonts w:ascii="Arial" w:hAnsi="Arial" w:cs="Arial"/>
          <w:sz w:val="22"/>
          <w:szCs w:val="24"/>
        </w:rPr>
        <w:t>The deliverables from this assignment will be:</w:t>
      </w:r>
    </w:p>
    <w:p w14:paraId="65B5D8A6" w14:textId="77777777" w:rsidR="009F6688" w:rsidRPr="000D4C3D" w:rsidRDefault="009F6688" w:rsidP="009F6688">
      <w:pPr>
        <w:keepNext/>
        <w:rPr>
          <w:rFonts w:ascii="Arial" w:hAnsi="Arial" w:cs="Arial"/>
          <w:i/>
          <w:color w:val="FF0000"/>
          <w:sz w:val="22"/>
          <w:szCs w:val="24"/>
        </w:rPr>
      </w:pPr>
    </w:p>
    <w:p w14:paraId="73F9F5C1" w14:textId="58F377F0" w:rsidR="0084329B" w:rsidRDefault="00BF023B" w:rsidP="0041154B">
      <w:pPr>
        <w:pStyle w:val="ListParagraph"/>
        <w:numPr>
          <w:ilvl w:val="0"/>
          <w:numId w:val="19"/>
        </w:numPr>
        <w:ind w:left="360"/>
        <w:contextualSpacing w:val="0"/>
        <w:jc w:val="both"/>
        <w:rPr>
          <w:rFonts w:ascii="Arial" w:hAnsi="Arial" w:cs="Arial"/>
          <w:szCs w:val="24"/>
        </w:rPr>
      </w:pPr>
      <w:r w:rsidRPr="000D4C3D">
        <w:rPr>
          <w:rFonts w:ascii="Arial" w:hAnsi="Arial" w:cs="Arial"/>
          <w:szCs w:val="24"/>
        </w:rPr>
        <w:t>An Excel workbook</w:t>
      </w:r>
      <w:r w:rsidR="009F6688" w:rsidRPr="000D4C3D">
        <w:rPr>
          <w:rFonts w:ascii="Arial" w:hAnsi="Arial" w:cs="Arial"/>
          <w:szCs w:val="24"/>
        </w:rPr>
        <w:t xml:space="preserve"> containing all quantitative data </w:t>
      </w:r>
      <w:r w:rsidR="000D4C3D">
        <w:rPr>
          <w:rFonts w:ascii="Arial" w:hAnsi="Arial" w:cs="Arial"/>
          <w:szCs w:val="24"/>
        </w:rPr>
        <w:t xml:space="preserve">produced, and any </w:t>
      </w:r>
      <w:r w:rsidR="009F6688" w:rsidRPr="000D4C3D">
        <w:rPr>
          <w:rFonts w:ascii="Arial" w:hAnsi="Arial" w:cs="Arial"/>
          <w:szCs w:val="24"/>
        </w:rPr>
        <w:t>analysis used to calculate the</w:t>
      </w:r>
      <w:r w:rsidR="000D4C3D" w:rsidRPr="000D4C3D">
        <w:rPr>
          <w:rFonts w:ascii="Arial" w:hAnsi="Arial" w:cs="Arial"/>
          <w:szCs w:val="24"/>
        </w:rPr>
        <w:t>se</w:t>
      </w:r>
      <w:r w:rsidR="009F6688" w:rsidRPr="000D4C3D">
        <w:rPr>
          <w:rFonts w:ascii="Arial" w:hAnsi="Arial" w:cs="Arial"/>
          <w:szCs w:val="24"/>
        </w:rPr>
        <w:t xml:space="preserve"> outputs. </w:t>
      </w:r>
      <w:r w:rsidR="00C35256">
        <w:rPr>
          <w:rFonts w:ascii="Arial" w:hAnsi="Arial" w:cs="Arial"/>
          <w:szCs w:val="24"/>
        </w:rPr>
        <w:t>It may also be useful to include qualitative data, such as the barrier</w:t>
      </w:r>
      <w:r w:rsidR="006E4F2E">
        <w:rPr>
          <w:rFonts w:ascii="Arial" w:hAnsi="Arial" w:cs="Arial"/>
          <w:szCs w:val="24"/>
        </w:rPr>
        <w:t>s</w:t>
      </w:r>
      <w:r w:rsidR="00C35256">
        <w:rPr>
          <w:rFonts w:ascii="Arial" w:hAnsi="Arial" w:cs="Arial"/>
          <w:szCs w:val="24"/>
        </w:rPr>
        <w:t xml:space="preserve"> to transition from a particular f-gas use, in this spreadsheet, where it directly relates to a particular f-gas source.</w:t>
      </w:r>
    </w:p>
    <w:p w14:paraId="6BFFA50C" w14:textId="5B8FA7BD" w:rsidR="00B87CFB" w:rsidRPr="000D4C3D" w:rsidRDefault="00E83514" w:rsidP="0041154B">
      <w:pPr>
        <w:pStyle w:val="ListParagraph"/>
        <w:numPr>
          <w:ilvl w:val="0"/>
          <w:numId w:val="19"/>
        </w:numPr>
        <w:ind w:left="360"/>
        <w:contextualSpacing w:val="0"/>
        <w:jc w:val="both"/>
        <w:rPr>
          <w:rFonts w:ascii="Arial" w:hAnsi="Arial" w:cs="Arial"/>
          <w:szCs w:val="24"/>
        </w:rPr>
      </w:pPr>
      <w:r>
        <w:rPr>
          <w:rFonts w:ascii="Arial" w:hAnsi="Arial" w:cs="Arial"/>
          <w:szCs w:val="24"/>
        </w:rPr>
        <w:t>A short guide to</w:t>
      </w:r>
      <w:r w:rsidR="00B87CFB" w:rsidRPr="000D4C3D">
        <w:rPr>
          <w:rFonts w:ascii="Arial" w:hAnsi="Arial" w:cs="Arial"/>
          <w:szCs w:val="24"/>
        </w:rPr>
        <w:t xml:space="preserve"> how to use the spreadsheet.</w:t>
      </w:r>
    </w:p>
    <w:p w14:paraId="379C6823" w14:textId="46AA4F36" w:rsidR="00914F70" w:rsidRPr="000D4C3D" w:rsidRDefault="00914F70" w:rsidP="000D4C3D">
      <w:pPr>
        <w:pStyle w:val="ListParagraph"/>
        <w:keepNext/>
        <w:numPr>
          <w:ilvl w:val="0"/>
          <w:numId w:val="19"/>
        </w:numPr>
        <w:spacing w:after="120"/>
        <w:ind w:left="360" w:hanging="357"/>
        <w:contextualSpacing w:val="0"/>
        <w:jc w:val="both"/>
        <w:rPr>
          <w:rFonts w:ascii="Arial" w:hAnsi="Arial" w:cs="Arial"/>
          <w:szCs w:val="24"/>
        </w:rPr>
      </w:pPr>
      <w:r>
        <w:rPr>
          <w:rFonts w:ascii="Arial" w:hAnsi="Arial" w:cs="Arial"/>
          <w:szCs w:val="24"/>
        </w:rPr>
        <w:t>A</w:t>
      </w:r>
      <w:r w:rsidR="00E83514">
        <w:rPr>
          <w:rFonts w:ascii="Arial" w:hAnsi="Arial" w:cs="Arial"/>
          <w:szCs w:val="24"/>
        </w:rPr>
        <w:t xml:space="preserve"> </w:t>
      </w:r>
      <w:r>
        <w:rPr>
          <w:rFonts w:ascii="Arial" w:hAnsi="Arial" w:cs="Arial"/>
          <w:szCs w:val="24"/>
        </w:rPr>
        <w:t>report describin</w:t>
      </w:r>
      <w:r w:rsidR="00E83514">
        <w:rPr>
          <w:rFonts w:ascii="Arial" w:hAnsi="Arial" w:cs="Arial"/>
          <w:szCs w:val="24"/>
        </w:rPr>
        <w:t xml:space="preserve">g the methodology, issues and results of the project. This would include the </w:t>
      </w:r>
      <w:r w:rsidR="00E83514" w:rsidRPr="000D4C3D">
        <w:rPr>
          <w:rFonts w:ascii="Arial" w:hAnsi="Arial" w:cs="Arial"/>
          <w:szCs w:val="24"/>
        </w:rPr>
        <w:t xml:space="preserve">qualitative information relating to the </w:t>
      </w:r>
      <w:r w:rsidR="00E83514">
        <w:rPr>
          <w:rFonts w:ascii="Arial" w:hAnsi="Arial" w:cs="Arial"/>
          <w:szCs w:val="24"/>
        </w:rPr>
        <w:t xml:space="preserve">barriers and </w:t>
      </w:r>
      <w:r w:rsidR="00E83514" w:rsidRPr="000D4C3D">
        <w:rPr>
          <w:rFonts w:ascii="Arial" w:hAnsi="Arial" w:cs="Arial"/>
          <w:szCs w:val="24"/>
        </w:rPr>
        <w:t xml:space="preserve">opportunities for the alternatives to </w:t>
      </w:r>
      <w:r w:rsidR="00E83514">
        <w:rPr>
          <w:rFonts w:ascii="Arial" w:hAnsi="Arial" w:cs="Arial"/>
          <w:szCs w:val="24"/>
        </w:rPr>
        <w:t>F-gas</w:t>
      </w:r>
      <w:r w:rsidR="00E83514" w:rsidRPr="000D4C3D">
        <w:rPr>
          <w:rFonts w:ascii="Arial" w:hAnsi="Arial" w:cs="Arial"/>
          <w:szCs w:val="24"/>
        </w:rPr>
        <w:t>es</w:t>
      </w:r>
      <w:r w:rsidR="00E83514">
        <w:rPr>
          <w:rFonts w:ascii="Arial" w:hAnsi="Arial" w:cs="Arial"/>
          <w:szCs w:val="24"/>
        </w:rPr>
        <w:t>.</w:t>
      </w:r>
    </w:p>
    <w:p w14:paraId="7DD79DA8" w14:textId="77777777" w:rsidR="00DD521A" w:rsidRPr="000D4C3D" w:rsidRDefault="00DD521A" w:rsidP="00DD521A">
      <w:pPr>
        <w:pStyle w:val="Norma"/>
        <w:rPr>
          <w:rFonts w:cs="Arial"/>
          <w:szCs w:val="24"/>
        </w:rPr>
      </w:pPr>
      <w:bookmarkStart w:id="16" w:name="_Ref373505205"/>
      <w:bookmarkStart w:id="17" w:name="_Ref357541720"/>
    </w:p>
    <w:p w14:paraId="75C04E90" w14:textId="0EADB29F" w:rsidR="009F6688" w:rsidRPr="00E83514" w:rsidRDefault="003944AD" w:rsidP="00E83514">
      <w:pPr>
        <w:spacing w:after="200" w:line="276" w:lineRule="auto"/>
        <w:jc w:val="both"/>
        <w:rPr>
          <w:rFonts w:ascii="Arial" w:hAnsi="Arial" w:cs="Arial"/>
          <w:sz w:val="22"/>
          <w:szCs w:val="24"/>
        </w:rPr>
      </w:pPr>
      <w:r w:rsidRPr="000D4C3D">
        <w:rPr>
          <w:rFonts w:ascii="Arial" w:hAnsi="Arial" w:cs="Arial"/>
          <w:sz w:val="22"/>
          <w:szCs w:val="24"/>
        </w:rPr>
        <w:t xml:space="preserve">The </w:t>
      </w:r>
      <w:r w:rsidR="00D44394" w:rsidRPr="000D4C3D">
        <w:rPr>
          <w:rFonts w:ascii="Arial" w:hAnsi="Arial" w:cs="Arial"/>
          <w:sz w:val="22"/>
          <w:szCs w:val="24"/>
        </w:rPr>
        <w:t xml:space="preserve">report </w:t>
      </w:r>
      <w:r w:rsidR="00437C9E" w:rsidRPr="000D4C3D">
        <w:rPr>
          <w:rFonts w:ascii="Arial" w:hAnsi="Arial" w:cs="Arial"/>
          <w:sz w:val="22"/>
          <w:szCs w:val="24"/>
        </w:rPr>
        <w:t xml:space="preserve">will likely be </w:t>
      </w:r>
      <w:r w:rsidR="009F6688" w:rsidRPr="000D4C3D">
        <w:rPr>
          <w:rFonts w:ascii="Arial" w:hAnsi="Arial" w:cs="Arial"/>
          <w:sz w:val="22"/>
          <w:szCs w:val="24"/>
        </w:rPr>
        <w:t>published on the CCC website.</w:t>
      </w:r>
    </w:p>
    <w:p w14:paraId="5EA87562" w14:textId="77777777" w:rsidR="006700D3" w:rsidRDefault="00936F29" w:rsidP="00024C22">
      <w:pPr>
        <w:pStyle w:val="Heading1"/>
        <w:numPr>
          <w:ilvl w:val="0"/>
          <w:numId w:val="1"/>
        </w:numPr>
        <w:rPr>
          <w:rFonts w:ascii="Arial" w:hAnsi="Arial" w:cs="Arial"/>
          <w:sz w:val="24"/>
          <w:szCs w:val="24"/>
        </w:rPr>
      </w:pPr>
      <w:bookmarkStart w:id="18" w:name="_Toc501617376"/>
      <w:r>
        <w:rPr>
          <w:rFonts w:ascii="Arial" w:hAnsi="Arial" w:cs="Arial"/>
          <w:sz w:val="24"/>
          <w:szCs w:val="24"/>
        </w:rPr>
        <w:t>Quality Assurance</w:t>
      </w:r>
      <w:r w:rsidR="00AB7905" w:rsidRPr="002D32D5">
        <w:rPr>
          <w:rFonts w:ascii="Arial" w:hAnsi="Arial" w:cs="Arial"/>
          <w:sz w:val="24"/>
          <w:szCs w:val="24"/>
        </w:rPr>
        <w:t xml:space="preserve"> </w:t>
      </w:r>
      <w:bookmarkEnd w:id="16"/>
      <w:bookmarkEnd w:id="18"/>
    </w:p>
    <w:p w14:paraId="7EB59A58" w14:textId="77777777" w:rsidR="00437C9E" w:rsidRDefault="00437C9E" w:rsidP="00437C9E">
      <w:pPr>
        <w:pStyle w:val="Norma"/>
        <w:jc w:val="both"/>
        <w:rPr>
          <w:b/>
          <w:color w:val="C00000"/>
        </w:rPr>
      </w:pPr>
    </w:p>
    <w:p w14:paraId="37A90760" w14:textId="3266F0BA" w:rsidR="00020F65" w:rsidRPr="009F1FB1" w:rsidRDefault="00020F65" w:rsidP="009F1FB1">
      <w:pPr>
        <w:pStyle w:val="PTablebodyCharCharChar"/>
        <w:tabs>
          <w:tab w:val="clear" w:pos="7823"/>
          <w:tab w:val="right" w:pos="709"/>
        </w:tabs>
        <w:spacing w:after="0"/>
        <w:ind w:left="0"/>
        <w:rPr>
          <w:rFonts w:ascii="Arial" w:hAnsi="Arial" w:cs="Arial"/>
          <w:sz w:val="22"/>
        </w:rPr>
      </w:pPr>
      <w:bookmarkStart w:id="19" w:name="_Ref373505215"/>
      <w:bookmarkStart w:id="20" w:name="_Toc381969513"/>
      <w:bookmarkStart w:id="21" w:name="_Toc405888462"/>
      <w:r w:rsidRPr="009F1FB1">
        <w:rPr>
          <w:rFonts w:ascii="Arial" w:hAnsi="Arial" w:cs="Arial"/>
          <w:sz w:val="22"/>
        </w:rPr>
        <w:t xml:space="preserve">This project must comply with the ‘CCC – Quality Assurance of Evidence and Analysis’ guidance and bidders must set out their approach to quality assurance in their response to this ITT.  </w:t>
      </w:r>
    </w:p>
    <w:p w14:paraId="792AB5A0" w14:textId="77777777" w:rsidR="00026509" w:rsidRPr="009F1FB1" w:rsidRDefault="00026509" w:rsidP="009F1FB1">
      <w:pPr>
        <w:pStyle w:val="PTablebodyCharCharChar"/>
        <w:tabs>
          <w:tab w:val="clear" w:pos="7823"/>
          <w:tab w:val="right" w:pos="709"/>
        </w:tabs>
        <w:spacing w:after="0"/>
        <w:ind w:left="0"/>
        <w:rPr>
          <w:rFonts w:ascii="Arial" w:hAnsi="Arial" w:cs="Arial"/>
          <w:sz w:val="22"/>
        </w:rPr>
      </w:pPr>
    </w:p>
    <w:p w14:paraId="2560C15D" w14:textId="77777777" w:rsidR="00020F65" w:rsidRPr="009F1FB1" w:rsidRDefault="00020F65" w:rsidP="009F1FB1">
      <w:pPr>
        <w:pStyle w:val="PTablebodyCharCharChar"/>
        <w:tabs>
          <w:tab w:val="clear" w:pos="7823"/>
          <w:tab w:val="right" w:pos="709"/>
        </w:tabs>
        <w:spacing w:after="0"/>
        <w:ind w:left="0"/>
        <w:rPr>
          <w:rFonts w:ascii="Arial" w:hAnsi="Arial" w:cs="Arial"/>
          <w:sz w:val="22"/>
        </w:rPr>
      </w:pPr>
      <w:r w:rsidRPr="009F1FB1">
        <w:rPr>
          <w:rFonts w:ascii="Arial" w:hAnsi="Arial" w:cs="Arial"/>
          <w:sz w:val="22"/>
        </w:rPr>
        <w:t xml:space="preserve">All research tasks and modelling must be quality assured and documented. Contractors should: </w:t>
      </w:r>
    </w:p>
    <w:p w14:paraId="0BE6E009" w14:textId="77777777" w:rsidR="00020F65" w:rsidRPr="009F1FB1" w:rsidRDefault="00020F65" w:rsidP="009F1FB1">
      <w:pPr>
        <w:pStyle w:val="PTablebodyCharCharChar"/>
        <w:numPr>
          <w:ilvl w:val="0"/>
          <w:numId w:val="30"/>
        </w:numPr>
        <w:tabs>
          <w:tab w:val="clear" w:pos="7823"/>
          <w:tab w:val="right" w:pos="709"/>
        </w:tabs>
        <w:spacing w:after="0"/>
        <w:ind w:left="720"/>
        <w:rPr>
          <w:rFonts w:ascii="Arial" w:hAnsi="Arial" w:cs="Arial"/>
          <w:sz w:val="22"/>
        </w:rPr>
      </w:pPr>
      <w:r w:rsidRPr="009F1FB1">
        <w:rPr>
          <w:rFonts w:ascii="Arial" w:hAnsi="Arial" w:cs="Arial"/>
          <w:sz w:val="22"/>
        </w:rPr>
        <w:t xml:space="preserve">Include a quality assurance (QA) plan that they will apply to all of the research tasks and modelling, </w:t>
      </w:r>
    </w:p>
    <w:p w14:paraId="332D652E" w14:textId="77777777" w:rsidR="00020F65" w:rsidRPr="009F1FB1" w:rsidRDefault="00020F65" w:rsidP="009F1FB1">
      <w:pPr>
        <w:pStyle w:val="PTablebodyCharCharChar"/>
        <w:numPr>
          <w:ilvl w:val="0"/>
          <w:numId w:val="30"/>
        </w:numPr>
        <w:tabs>
          <w:tab w:val="clear" w:pos="7823"/>
          <w:tab w:val="right" w:pos="709"/>
        </w:tabs>
        <w:spacing w:after="0"/>
        <w:ind w:left="720"/>
        <w:rPr>
          <w:rFonts w:ascii="Arial" w:hAnsi="Arial" w:cs="Arial"/>
          <w:sz w:val="22"/>
        </w:rPr>
      </w:pPr>
      <w:r w:rsidRPr="009F1FB1">
        <w:rPr>
          <w:rFonts w:ascii="Arial" w:hAnsi="Arial" w:cs="Arial"/>
          <w:sz w:val="22"/>
        </w:rPr>
        <w:t>Specify who will take lead responsibility for ensuring quality assurance and ensure that this responsibility rests with an individual not directly involved in the research, analysis or model development,</w:t>
      </w:r>
    </w:p>
    <w:p w14:paraId="6F8F5A1E" w14:textId="77777777" w:rsidR="00020F65" w:rsidRPr="009F1FB1" w:rsidRDefault="00020F65" w:rsidP="009F1FB1">
      <w:pPr>
        <w:pStyle w:val="PTablebodyCharCharChar"/>
        <w:numPr>
          <w:ilvl w:val="0"/>
          <w:numId w:val="30"/>
        </w:numPr>
        <w:tabs>
          <w:tab w:val="clear" w:pos="7823"/>
          <w:tab w:val="right" w:pos="709"/>
        </w:tabs>
        <w:spacing w:after="0"/>
        <w:ind w:left="720"/>
        <w:rPr>
          <w:rFonts w:ascii="Arial" w:hAnsi="Arial" w:cs="Arial"/>
          <w:sz w:val="22"/>
        </w:rPr>
      </w:pPr>
      <w:r w:rsidRPr="009F1FB1">
        <w:rPr>
          <w:rFonts w:ascii="Arial" w:hAnsi="Arial" w:cs="Arial"/>
          <w:sz w:val="22"/>
        </w:rPr>
        <w:lastRenderedPageBreak/>
        <w:t xml:space="preserve">Provide QA log to demonstrate the QA undertaken, including who undertook the QA and the scope, type and level of QA that has been undertaken (e.g. a log entry only stating ‘the data was checked’ will not be sufficient) </w:t>
      </w:r>
    </w:p>
    <w:p w14:paraId="26732140" w14:textId="77777777" w:rsidR="00026509" w:rsidRPr="009F1FB1" w:rsidRDefault="00026509" w:rsidP="009F1FB1">
      <w:pPr>
        <w:pStyle w:val="PTablebodyCharCharChar"/>
        <w:tabs>
          <w:tab w:val="clear" w:pos="7823"/>
          <w:tab w:val="right" w:pos="709"/>
        </w:tabs>
        <w:spacing w:after="0"/>
        <w:ind w:left="0"/>
        <w:rPr>
          <w:rFonts w:ascii="Arial" w:hAnsi="Arial" w:cs="Arial"/>
          <w:sz w:val="22"/>
        </w:rPr>
      </w:pPr>
    </w:p>
    <w:p w14:paraId="69812AE1" w14:textId="77777777" w:rsidR="00020F65" w:rsidRPr="009F1FB1" w:rsidRDefault="00020F65" w:rsidP="009F1FB1">
      <w:pPr>
        <w:pStyle w:val="PTablebodyCharCharChar"/>
        <w:tabs>
          <w:tab w:val="clear" w:pos="7823"/>
          <w:tab w:val="right" w:pos="709"/>
        </w:tabs>
        <w:spacing w:after="0"/>
        <w:ind w:left="0"/>
        <w:rPr>
          <w:rFonts w:ascii="Arial" w:hAnsi="Arial" w:cs="Arial"/>
          <w:sz w:val="22"/>
        </w:rPr>
      </w:pPr>
      <w:r w:rsidRPr="009F1FB1">
        <w:rPr>
          <w:rFonts w:ascii="Arial" w:hAnsi="Arial" w:cs="Arial"/>
          <w:sz w:val="22"/>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61F4369F" w14:textId="77777777" w:rsidR="00026509" w:rsidRPr="009F1FB1" w:rsidRDefault="00026509" w:rsidP="009F1FB1">
      <w:pPr>
        <w:pStyle w:val="PTablebodyCharCharChar"/>
        <w:tabs>
          <w:tab w:val="clear" w:pos="7823"/>
          <w:tab w:val="right" w:pos="709"/>
        </w:tabs>
        <w:spacing w:after="0"/>
        <w:ind w:left="0"/>
        <w:rPr>
          <w:rFonts w:ascii="Arial" w:hAnsi="Arial" w:cs="Arial"/>
          <w:sz w:val="22"/>
        </w:rPr>
      </w:pPr>
    </w:p>
    <w:p w14:paraId="1B56EEDB" w14:textId="77777777" w:rsidR="00020F65" w:rsidRPr="009F1FB1" w:rsidRDefault="00020F65" w:rsidP="009F1FB1">
      <w:pPr>
        <w:pStyle w:val="PTablebodyCharCharChar"/>
        <w:tabs>
          <w:tab w:val="clear" w:pos="7823"/>
          <w:tab w:val="right" w:pos="709"/>
        </w:tabs>
        <w:spacing w:after="0"/>
        <w:ind w:left="0"/>
        <w:rPr>
          <w:rFonts w:ascii="Arial" w:hAnsi="Arial" w:cs="Arial"/>
          <w:sz w:val="22"/>
        </w:rPr>
      </w:pPr>
      <w:r w:rsidRPr="009F1FB1">
        <w:rPr>
          <w:rFonts w:ascii="Arial" w:hAnsi="Arial" w:cs="Arial"/>
          <w:sz w:val="22"/>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70E05FC1" w14:textId="77777777" w:rsidR="00026509" w:rsidRPr="009F1FB1" w:rsidRDefault="00026509" w:rsidP="009F1FB1">
      <w:pPr>
        <w:pStyle w:val="PTablebodyCharCharChar"/>
        <w:tabs>
          <w:tab w:val="clear" w:pos="7823"/>
          <w:tab w:val="right" w:pos="709"/>
        </w:tabs>
        <w:spacing w:after="0"/>
        <w:ind w:left="0"/>
        <w:rPr>
          <w:rFonts w:ascii="Arial" w:hAnsi="Arial" w:cs="Arial"/>
          <w:sz w:val="22"/>
        </w:rPr>
      </w:pPr>
    </w:p>
    <w:p w14:paraId="7115F75C" w14:textId="77777777" w:rsidR="00020F65" w:rsidRPr="009F1FB1" w:rsidRDefault="00020F65" w:rsidP="009F1FB1">
      <w:pPr>
        <w:pStyle w:val="PTablebodyCharCharChar"/>
        <w:tabs>
          <w:tab w:val="clear" w:pos="7823"/>
          <w:tab w:val="right" w:pos="709"/>
        </w:tabs>
        <w:spacing w:after="0"/>
        <w:ind w:left="0"/>
        <w:rPr>
          <w:rFonts w:ascii="Arial" w:hAnsi="Arial" w:cs="Arial"/>
          <w:sz w:val="22"/>
        </w:rPr>
      </w:pPr>
      <w:r w:rsidRPr="009F1FB1">
        <w:rPr>
          <w:rFonts w:ascii="Arial" w:hAnsi="Arial" w:cs="Arial"/>
          <w:sz w:val="22"/>
        </w:rPr>
        <w:t>For primary research, contractors should be willing to facilitate CCC research staff to attend interviews or listen in to telephone surveys as part of the quality assurance process.</w:t>
      </w:r>
    </w:p>
    <w:p w14:paraId="33C32596" w14:textId="77777777" w:rsidR="00026509" w:rsidRPr="009F1FB1" w:rsidRDefault="00026509" w:rsidP="00020F65">
      <w:pPr>
        <w:spacing w:after="120" w:line="276" w:lineRule="auto"/>
        <w:jc w:val="both"/>
        <w:rPr>
          <w:rFonts w:asciiTheme="minorHAnsi" w:hAnsiTheme="minorHAnsi" w:cs="Arial"/>
          <w:szCs w:val="22"/>
        </w:rPr>
      </w:pPr>
    </w:p>
    <w:p w14:paraId="5EA87564" w14:textId="77777777" w:rsidR="0038006D" w:rsidRDefault="0038006D" w:rsidP="00024C22">
      <w:pPr>
        <w:pStyle w:val="Heading1"/>
        <w:numPr>
          <w:ilvl w:val="0"/>
          <w:numId w:val="1"/>
        </w:numPr>
        <w:rPr>
          <w:rFonts w:ascii="Arial" w:hAnsi="Arial" w:cs="Arial"/>
          <w:sz w:val="24"/>
          <w:szCs w:val="24"/>
        </w:rPr>
      </w:pPr>
      <w:bookmarkStart w:id="22" w:name="_Toc501617377"/>
      <w:r w:rsidRPr="002D32D5">
        <w:rPr>
          <w:rFonts w:ascii="Arial" w:hAnsi="Arial" w:cs="Arial"/>
          <w:sz w:val="24"/>
          <w:szCs w:val="24"/>
        </w:rPr>
        <w:t>Timetable</w:t>
      </w:r>
      <w:bookmarkEnd w:id="17"/>
      <w:bookmarkEnd w:id="19"/>
      <w:bookmarkEnd w:id="20"/>
      <w:bookmarkEnd w:id="21"/>
      <w:bookmarkEnd w:id="22"/>
    </w:p>
    <w:p w14:paraId="0F755DEB" w14:textId="77777777" w:rsidR="00DD521A" w:rsidRDefault="00DD521A" w:rsidP="00DD521A">
      <w:pPr>
        <w:pStyle w:val="Norma"/>
      </w:pPr>
    </w:p>
    <w:p w14:paraId="2A84387D" w14:textId="0185E814" w:rsidR="00D44394" w:rsidRPr="009F1FB1" w:rsidRDefault="003944AD" w:rsidP="009F1FB1">
      <w:pPr>
        <w:pStyle w:val="PTablebodyCharCharChar"/>
        <w:tabs>
          <w:tab w:val="clear" w:pos="7823"/>
          <w:tab w:val="right" w:pos="709"/>
        </w:tabs>
        <w:spacing w:after="0"/>
        <w:ind w:left="0"/>
        <w:rPr>
          <w:rFonts w:ascii="Arial" w:hAnsi="Arial" w:cs="Arial"/>
          <w:sz w:val="22"/>
        </w:rPr>
      </w:pPr>
      <w:r w:rsidRPr="009F1FB1">
        <w:rPr>
          <w:rFonts w:ascii="Arial" w:hAnsi="Arial" w:cs="Arial"/>
          <w:sz w:val="22"/>
        </w:rPr>
        <w:t>It is</w:t>
      </w:r>
      <w:r w:rsidR="00D44394" w:rsidRPr="009F1FB1">
        <w:rPr>
          <w:rFonts w:ascii="Arial" w:hAnsi="Arial" w:cs="Arial"/>
          <w:sz w:val="22"/>
        </w:rPr>
        <w:t xml:space="preserve"> proposed </w:t>
      </w:r>
      <w:r w:rsidRPr="009F1FB1">
        <w:rPr>
          <w:rFonts w:ascii="Arial" w:hAnsi="Arial" w:cs="Arial"/>
          <w:sz w:val="22"/>
        </w:rPr>
        <w:t xml:space="preserve">that the </w:t>
      </w:r>
      <w:r w:rsidR="00D44394" w:rsidRPr="009F1FB1">
        <w:rPr>
          <w:rFonts w:ascii="Arial" w:hAnsi="Arial" w:cs="Arial"/>
          <w:sz w:val="22"/>
        </w:rPr>
        <w:t>timetable will run as follows</w:t>
      </w:r>
      <w:r w:rsidRPr="009F1FB1">
        <w:rPr>
          <w:rFonts w:ascii="Arial" w:hAnsi="Arial" w:cs="Arial"/>
          <w:sz w:val="22"/>
        </w:rPr>
        <w:t>, but we will consider alternative timetables</w:t>
      </w:r>
      <w:r w:rsidR="00E83514">
        <w:rPr>
          <w:rFonts w:ascii="Arial" w:hAnsi="Arial" w:cs="Arial"/>
          <w:sz w:val="22"/>
        </w:rPr>
        <w:t>, ideally subject to meeting the final deadline</w:t>
      </w:r>
      <w:r w:rsidR="00D44394" w:rsidRPr="009F1FB1">
        <w:rPr>
          <w:rFonts w:ascii="Arial" w:hAnsi="Arial" w:cs="Arial"/>
          <w:sz w:val="22"/>
        </w:rPr>
        <w:t>.</w:t>
      </w:r>
    </w:p>
    <w:p w14:paraId="3FAA9E02" w14:textId="77777777" w:rsidR="00026509" w:rsidRPr="009F1FB1" w:rsidRDefault="00026509" w:rsidP="009F1FB1">
      <w:pPr>
        <w:pStyle w:val="PTablebodyCharCharChar"/>
        <w:tabs>
          <w:tab w:val="clear" w:pos="7823"/>
          <w:tab w:val="right" w:pos="709"/>
        </w:tabs>
        <w:spacing w:after="0"/>
        <w:ind w:left="0"/>
        <w:rPr>
          <w:rFonts w:ascii="Arial" w:hAnsi="Arial" w:cs="Arial"/>
          <w:sz w:val="22"/>
        </w:rPr>
      </w:pPr>
    </w:p>
    <w:tbl>
      <w:tblPr>
        <w:tblW w:w="4771" w:type="pct"/>
        <w:tblInd w:w="51"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628"/>
        <w:gridCol w:w="5956"/>
      </w:tblGrid>
      <w:tr w:rsidR="00D44394" w:rsidRPr="009F1FB1" w14:paraId="6663E641" w14:textId="77777777" w:rsidTr="00505CFB">
        <w:tc>
          <w:tcPr>
            <w:tcW w:w="2628" w:type="dxa"/>
            <w:tcBorders>
              <w:top w:val="single" w:sz="12" w:space="0" w:color="000000"/>
              <w:bottom w:val="single" w:sz="12" w:space="0" w:color="000000"/>
              <w:right w:val="single" w:sz="8" w:space="0" w:color="000000"/>
            </w:tcBorders>
            <w:shd w:val="clear" w:color="auto" w:fill="auto"/>
          </w:tcPr>
          <w:p w14:paraId="2D77CFB1" w14:textId="77777777" w:rsidR="00D44394" w:rsidRPr="009F1FB1" w:rsidRDefault="00D44394" w:rsidP="009F6688">
            <w:pPr>
              <w:keepNext/>
              <w:spacing w:after="120" w:line="276" w:lineRule="auto"/>
              <w:rPr>
                <w:rFonts w:ascii="Arial" w:hAnsi="Arial" w:cs="Arial"/>
                <w:b/>
                <w:bCs/>
                <w:color w:val="000000" w:themeColor="text1"/>
                <w:sz w:val="22"/>
                <w:szCs w:val="22"/>
              </w:rPr>
            </w:pPr>
            <w:r w:rsidRPr="009F1FB1">
              <w:rPr>
                <w:rFonts w:ascii="Arial" w:hAnsi="Arial" w:cs="Arial"/>
                <w:b/>
                <w:bCs/>
                <w:color w:val="000000" w:themeColor="text1"/>
                <w:sz w:val="22"/>
                <w:szCs w:val="22"/>
              </w:rPr>
              <w:t>Date</w:t>
            </w:r>
          </w:p>
        </w:tc>
        <w:tc>
          <w:tcPr>
            <w:tcW w:w="5956" w:type="dxa"/>
            <w:tcBorders>
              <w:top w:val="single" w:sz="12" w:space="0" w:color="000000"/>
              <w:left w:val="single" w:sz="8" w:space="0" w:color="000000"/>
              <w:bottom w:val="single" w:sz="12" w:space="0" w:color="000000"/>
            </w:tcBorders>
            <w:shd w:val="clear" w:color="auto" w:fill="auto"/>
          </w:tcPr>
          <w:p w14:paraId="686784F0" w14:textId="77777777" w:rsidR="00D44394" w:rsidRPr="009F1FB1" w:rsidRDefault="00D44394" w:rsidP="009F6688">
            <w:pPr>
              <w:keepNext/>
              <w:spacing w:after="120" w:line="276" w:lineRule="auto"/>
              <w:rPr>
                <w:rFonts w:ascii="Arial" w:hAnsi="Arial" w:cs="Arial"/>
                <w:b/>
                <w:bCs/>
                <w:color w:val="000000" w:themeColor="text1"/>
                <w:sz w:val="22"/>
                <w:szCs w:val="22"/>
              </w:rPr>
            </w:pPr>
            <w:r w:rsidRPr="009F1FB1">
              <w:rPr>
                <w:rFonts w:ascii="Arial" w:hAnsi="Arial" w:cs="Arial"/>
                <w:b/>
                <w:bCs/>
                <w:color w:val="000000" w:themeColor="text1"/>
                <w:sz w:val="22"/>
                <w:szCs w:val="22"/>
              </w:rPr>
              <w:t>Action</w:t>
            </w:r>
          </w:p>
        </w:tc>
      </w:tr>
      <w:tr w:rsidR="00D44394" w:rsidRPr="009F1FB1" w14:paraId="2EAAB39C" w14:textId="77777777" w:rsidTr="00505CFB">
        <w:tc>
          <w:tcPr>
            <w:tcW w:w="2628" w:type="dxa"/>
            <w:tcBorders>
              <w:top w:val="single" w:sz="12" w:space="0" w:color="000000"/>
              <w:bottom w:val="single" w:sz="6" w:space="0" w:color="000000"/>
              <w:right w:val="single" w:sz="6" w:space="0" w:color="000000"/>
            </w:tcBorders>
            <w:shd w:val="clear" w:color="auto" w:fill="auto"/>
          </w:tcPr>
          <w:p w14:paraId="218545E6" w14:textId="49217AF0" w:rsidR="00D44394" w:rsidRPr="009F1FB1" w:rsidRDefault="00F30624" w:rsidP="00C561D6">
            <w:pPr>
              <w:keepNext/>
              <w:spacing w:after="120" w:line="276" w:lineRule="auto"/>
              <w:rPr>
                <w:rFonts w:ascii="Arial" w:hAnsi="Arial" w:cs="Arial"/>
                <w:color w:val="000000" w:themeColor="text1"/>
                <w:sz w:val="22"/>
                <w:szCs w:val="22"/>
              </w:rPr>
            </w:pPr>
            <w:r w:rsidRPr="00F30624">
              <w:rPr>
                <w:rFonts w:ascii="Arial" w:hAnsi="Arial" w:cs="Arial"/>
                <w:sz w:val="22"/>
                <w:szCs w:val="22"/>
              </w:rPr>
              <w:t>21</w:t>
            </w:r>
            <w:r w:rsidRPr="00F30624">
              <w:rPr>
                <w:rFonts w:ascii="Arial" w:hAnsi="Arial" w:cs="Arial"/>
                <w:sz w:val="22"/>
                <w:szCs w:val="22"/>
                <w:vertAlign w:val="superscript"/>
              </w:rPr>
              <w:t>st</w:t>
            </w:r>
            <w:r w:rsidRPr="00F30624">
              <w:rPr>
                <w:rFonts w:ascii="Arial" w:hAnsi="Arial" w:cs="Arial"/>
                <w:sz w:val="22"/>
                <w:szCs w:val="22"/>
              </w:rPr>
              <w:t xml:space="preserve"> December</w:t>
            </w:r>
          </w:p>
        </w:tc>
        <w:tc>
          <w:tcPr>
            <w:tcW w:w="5956" w:type="dxa"/>
            <w:tcBorders>
              <w:top w:val="single" w:sz="12" w:space="0" w:color="000000"/>
              <w:left w:val="single" w:sz="6" w:space="0" w:color="000000"/>
              <w:bottom w:val="single" w:sz="6" w:space="0" w:color="000000"/>
            </w:tcBorders>
            <w:shd w:val="clear" w:color="auto" w:fill="auto"/>
          </w:tcPr>
          <w:p w14:paraId="10D74CD1" w14:textId="77777777" w:rsidR="00D44394" w:rsidRPr="009F1FB1" w:rsidRDefault="00D44394" w:rsidP="009F6688">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Circulate ITT</w:t>
            </w:r>
          </w:p>
        </w:tc>
      </w:tr>
      <w:tr w:rsidR="00D44394" w:rsidRPr="009F1FB1" w14:paraId="0AEFFBE3" w14:textId="77777777" w:rsidTr="00505CFB">
        <w:tc>
          <w:tcPr>
            <w:tcW w:w="2628" w:type="dxa"/>
            <w:tcBorders>
              <w:top w:val="single" w:sz="6" w:space="0" w:color="000000"/>
              <w:bottom w:val="single" w:sz="6" w:space="0" w:color="000000"/>
              <w:right w:val="single" w:sz="6" w:space="0" w:color="000000"/>
            </w:tcBorders>
            <w:shd w:val="clear" w:color="auto" w:fill="auto"/>
          </w:tcPr>
          <w:p w14:paraId="65B93EA9" w14:textId="196D439A" w:rsidR="00D44394" w:rsidRPr="009F1FB1" w:rsidRDefault="006731E3" w:rsidP="00026509">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23</w:t>
            </w:r>
            <w:r w:rsidR="00026509" w:rsidRPr="009F1FB1">
              <w:rPr>
                <w:rFonts w:ascii="Arial" w:hAnsi="Arial" w:cs="Arial"/>
                <w:color w:val="000000" w:themeColor="text1"/>
                <w:sz w:val="22"/>
                <w:szCs w:val="22"/>
              </w:rPr>
              <w:t>rd</w:t>
            </w:r>
            <w:r w:rsidR="00C561D6" w:rsidRPr="009F1FB1">
              <w:rPr>
                <w:rFonts w:ascii="Arial" w:hAnsi="Arial" w:cs="Arial"/>
                <w:color w:val="000000" w:themeColor="text1"/>
                <w:sz w:val="22"/>
                <w:szCs w:val="22"/>
              </w:rPr>
              <w:t xml:space="preserve"> </w:t>
            </w:r>
            <w:r w:rsidRPr="009F1FB1">
              <w:rPr>
                <w:rFonts w:ascii="Arial" w:hAnsi="Arial" w:cs="Arial"/>
                <w:color w:val="000000" w:themeColor="text1"/>
                <w:sz w:val="22"/>
                <w:szCs w:val="22"/>
              </w:rPr>
              <w:t>January</w:t>
            </w:r>
            <w:r w:rsidR="00C561D6" w:rsidRPr="009F1FB1">
              <w:rPr>
                <w:rFonts w:ascii="Arial" w:hAnsi="Arial" w:cs="Arial"/>
                <w:color w:val="000000" w:themeColor="text1"/>
                <w:sz w:val="22"/>
                <w:szCs w:val="22"/>
              </w:rPr>
              <w:t xml:space="preserve"> </w:t>
            </w:r>
          </w:p>
        </w:tc>
        <w:tc>
          <w:tcPr>
            <w:tcW w:w="5956" w:type="dxa"/>
            <w:tcBorders>
              <w:top w:val="single" w:sz="6" w:space="0" w:color="000000"/>
              <w:left w:val="single" w:sz="6" w:space="0" w:color="000000"/>
              <w:bottom w:val="single" w:sz="6" w:space="0" w:color="000000"/>
            </w:tcBorders>
            <w:shd w:val="clear" w:color="auto" w:fill="auto"/>
          </w:tcPr>
          <w:p w14:paraId="0EA5D52E" w14:textId="77777777" w:rsidR="00D44394" w:rsidRPr="009F1FB1" w:rsidRDefault="00D44394" w:rsidP="009F6688">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Deadline for response to ITT</w:t>
            </w:r>
          </w:p>
        </w:tc>
      </w:tr>
      <w:tr w:rsidR="00D44394" w:rsidRPr="009F1FB1" w14:paraId="20D5E0D7" w14:textId="77777777" w:rsidTr="00505CFB">
        <w:tc>
          <w:tcPr>
            <w:tcW w:w="2628" w:type="dxa"/>
            <w:tcBorders>
              <w:top w:val="single" w:sz="6" w:space="0" w:color="000000"/>
              <w:bottom w:val="single" w:sz="6" w:space="0" w:color="000000"/>
              <w:right w:val="single" w:sz="6" w:space="0" w:color="000000"/>
            </w:tcBorders>
            <w:shd w:val="clear" w:color="auto" w:fill="auto"/>
          </w:tcPr>
          <w:p w14:paraId="339EF374" w14:textId="26FC55FD" w:rsidR="00D44394" w:rsidRPr="009F1FB1" w:rsidRDefault="009148CD" w:rsidP="006731E3">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 xml:space="preserve">w/c </w:t>
            </w:r>
            <w:r w:rsidR="006731E3" w:rsidRPr="009F1FB1">
              <w:rPr>
                <w:rFonts w:ascii="Arial" w:hAnsi="Arial" w:cs="Arial"/>
                <w:color w:val="000000" w:themeColor="text1"/>
                <w:sz w:val="22"/>
                <w:szCs w:val="22"/>
              </w:rPr>
              <w:t>– 29th</w:t>
            </w:r>
            <w:r w:rsidRPr="009F1FB1">
              <w:rPr>
                <w:rFonts w:ascii="Arial" w:hAnsi="Arial" w:cs="Arial"/>
                <w:color w:val="000000" w:themeColor="text1"/>
                <w:sz w:val="22"/>
                <w:szCs w:val="22"/>
              </w:rPr>
              <w:t xml:space="preserve"> </w:t>
            </w:r>
            <w:r w:rsidR="006731E3" w:rsidRPr="009F1FB1">
              <w:rPr>
                <w:rFonts w:ascii="Arial" w:hAnsi="Arial" w:cs="Arial"/>
                <w:color w:val="000000" w:themeColor="text1"/>
                <w:sz w:val="22"/>
                <w:szCs w:val="22"/>
              </w:rPr>
              <w:t>Jan</w:t>
            </w:r>
            <w:r w:rsidR="00505CFB">
              <w:rPr>
                <w:rFonts w:ascii="Arial" w:hAnsi="Arial" w:cs="Arial"/>
                <w:color w:val="000000" w:themeColor="text1"/>
                <w:sz w:val="22"/>
                <w:szCs w:val="22"/>
              </w:rPr>
              <w:t>uary</w:t>
            </w:r>
          </w:p>
        </w:tc>
        <w:tc>
          <w:tcPr>
            <w:tcW w:w="5956" w:type="dxa"/>
            <w:tcBorders>
              <w:top w:val="single" w:sz="6" w:space="0" w:color="000000"/>
              <w:left w:val="single" w:sz="6" w:space="0" w:color="000000"/>
              <w:bottom w:val="single" w:sz="6" w:space="0" w:color="000000"/>
            </w:tcBorders>
            <w:shd w:val="clear" w:color="auto" w:fill="auto"/>
          </w:tcPr>
          <w:p w14:paraId="73EE879F" w14:textId="77777777" w:rsidR="00D44394" w:rsidRPr="009F1FB1" w:rsidRDefault="00D44394" w:rsidP="009F6688">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Interviews</w:t>
            </w:r>
          </w:p>
        </w:tc>
      </w:tr>
      <w:tr w:rsidR="00D44394" w:rsidRPr="009F1FB1" w14:paraId="3C94637E" w14:textId="77777777" w:rsidTr="00505CFB">
        <w:tc>
          <w:tcPr>
            <w:tcW w:w="2628" w:type="dxa"/>
            <w:tcBorders>
              <w:top w:val="single" w:sz="6" w:space="0" w:color="000000"/>
              <w:bottom w:val="single" w:sz="6" w:space="0" w:color="000000"/>
              <w:right w:val="single" w:sz="6" w:space="0" w:color="000000"/>
            </w:tcBorders>
            <w:shd w:val="clear" w:color="auto" w:fill="auto"/>
          </w:tcPr>
          <w:p w14:paraId="481F582B" w14:textId="26E96CD2" w:rsidR="00D44394" w:rsidRPr="009F1FB1" w:rsidRDefault="006731E3" w:rsidP="006731E3">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w/c - 5</w:t>
            </w:r>
            <w:r w:rsidR="009148CD" w:rsidRPr="009F1FB1">
              <w:rPr>
                <w:rFonts w:ascii="Arial" w:hAnsi="Arial" w:cs="Arial"/>
                <w:color w:val="000000" w:themeColor="text1"/>
                <w:sz w:val="22"/>
                <w:szCs w:val="22"/>
                <w:vertAlign w:val="superscript"/>
              </w:rPr>
              <w:t>th</w:t>
            </w:r>
            <w:r w:rsidR="009148CD" w:rsidRPr="009F1FB1">
              <w:rPr>
                <w:rFonts w:ascii="Arial" w:hAnsi="Arial" w:cs="Arial"/>
                <w:color w:val="000000" w:themeColor="text1"/>
                <w:sz w:val="22"/>
                <w:szCs w:val="22"/>
              </w:rPr>
              <w:t xml:space="preserve"> </w:t>
            </w:r>
            <w:r w:rsidRPr="009F1FB1">
              <w:rPr>
                <w:rFonts w:ascii="Arial" w:hAnsi="Arial" w:cs="Arial"/>
                <w:color w:val="000000" w:themeColor="text1"/>
                <w:sz w:val="22"/>
                <w:szCs w:val="22"/>
              </w:rPr>
              <w:t>Feb</w:t>
            </w:r>
            <w:r w:rsidR="00505CFB">
              <w:rPr>
                <w:rFonts w:ascii="Arial" w:hAnsi="Arial" w:cs="Arial"/>
                <w:color w:val="000000" w:themeColor="text1"/>
                <w:sz w:val="22"/>
                <w:szCs w:val="22"/>
              </w:rPr>
              <w:t>ruary</w:t>
            </w:r>
          </w:p>
        </w:tc>
        <w:tc>
          <w:tcPr>
            <w:tcW w:w="5956" w:type="dxa"/>
            <w:tcBorders>
              <w:top w:val="single" w:sz="6" w:space="0" w:color="000000"/>
              <w:left w:val="single" w:sz="6" w:space="0" w:color="000000"/>
              <w:bottom w:val="single" w:sz="6" w:space="0" w:color="000000"/>
            </w:tcBorders>
            <w:shd w:val="clear" w:color="auto" w:fill="auto"/>
          </w:tcPr>
          <w:p w14:paraId="75864F12" w14:textId="77777777" w:rsidR="00D44394" w:rsidRPr="009F1FB1" w:rsidRDefault="00D44394" w:rsidP="009F6688">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Kick-off meeting</w:t>
            </w:r>
          </w:p>
        </w:tc>
      </w:tr>
      <w:tr w:rsidR="00D44394" w:rsidRPr="009F1FB1" w14:paraId="437EAC1E" w14:textId="77777777" w:rsidTr="00505CFB">
        <w:tc>
          <w:tcPr>
            <w:tcW w:w="2628" w:type="dxa"/>
            <w:tcBorders>
              <w:top w:val="single" w:sz="6" w:space="0" w:color="000000"/>
              <w:bottom w:val="single" w:sz="6" w:space="0" w:color="000000"/>
              <w:right w:val="single" w:sz="6" w:space="0" w:color="000000"/>
            </w:tcBorders>
            <w:shd w:val="clear" w:color="auto" w:fill="auto"/>
          </w:tcPr>
          <w:p w14:paraId="23B9BFA7" w14:textId="64007241" w:rsidR="00D44394" w:rsidRPr="009F1FB1" w:rsidRDefault="006731E3" w:rsidP="009F6688">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Mid Feb</w:t>
            </w:r>
            <w:r w:rsidR="00505CFB">
              <w:rPr>
                <w:rFonts w:ascii="Arial" w:hAnsi="Arial" w:cs="Arial"/>
                <w:color w:val="000000" w:themeColor="text1"/>
                <w:sz w:val="22"/>
                <w:szCs w:val="22"/>
              </w:rPr>
              <w:t>ruary</w:t>
            </w:r>
          </w:p>
        </w:tc>
        <w:tc>
          <w:tcPr>
            <w:tcW w:w="5956" w:type="dxa"/>
            <w:tcBorders>
              <w:top w:val="single" w:sz="6" w:space="0" w:color="000000"/>
              <w:left w:val="single" w:sz="6" w:space="0" w:color="000000"/>
              <w:bottom w:val="single" w:sz="6" w:space="0" w:color="000000"/>
            </w:tcBorders>
            <w:shd w:val="clear" w:color="auto" w:fill="auto"/>
          </w:tcPr>
          <w:p w14:paraId="27FA2C35" w14:textId="00C0239E" w:rsidR="00D44394" w:rsidRPr="009F1FB1" w:rsidRDefault="003944AD" w:rsidP="003944AD">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Meeting with e</w:t>
            </w:r>
            <w:r w:rsidR="00C561D6" w:rsidRPr="009F1FB1">
              <w:rPr>
                <w:rFonts w:ascii="Arial" w:hAnsi="Arial" w:cs="Arial"/>
                <w:color w:val="000000" w:themeColor="text1"/>
                <w:sz w:val="22"/>
                <w:szCs w:val="22"/>
              </w:rPr>
              <w:t>xpert group</w:t>
            </w:r>
          </w:p>
        </w:tc>
      </w:tr>
      <w:tr w:rsidR="00D44394" w:rsidRPr="009F1FB1" w14:paraId="48A91626" w14:textId="77777777" w:rsidTr="00505CFB">
        <w:tc>
          <w:tcPr>
            <w:tcW w:w="2628" w:type="dxa"/>
            <w:tcBorders>
              <w:top w:val="single" w:sz="6" w:space="0" w:color="000000"/>
              <w:bottom w:val="single" w:sz="6" w:space="0" w:color="000000"/>
              <w:right w:val="single" w:sz="6" w:space="0" w:color="000000"/>
            </w:tcBorders>
            <w:shd w:val="clear" w:color="auto" w:fill="auto"/>
          </w:tcPr>
          <w:p w14:paraId="6D9DE3F2" w14:textId="69D26D19" w:rsidR="00D44394" w:rsidRPr="009F1FB1" w:rsidRDefault="006731E3" w:rsidP="009F6688">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Early March</w:t>
            </w:r>
          </w:p>
        </w:tc>
        <w:tc>
          <w:tcPr>
            <w:tcW w:w="5956" w:type="dxa"/>
            <w:tcBorders>
              <w:top w:val="single" w:sz="6" w:space="0" w:color="000000"/>
              <w:left w:val="single" w:sz="6" w:space="0" w:color="000000"/>
              <w:bottom w:val="single" w:sz="6" w:space="0" w:color="000000"/>
            </w:tcBorders>
            <w:shd w:val="clear" w:color="auto" w:fill="auto"/>
          </w:tcPr>
          <w:p w14:paraId="5D3EAE14" w14:textId="29C86EC2" w:rsidR="00D44394" w:rsidRPr="009F1FB1" w:rsidRDefault="00D44394" w:rsidP="00C561D6">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Interim r</w:t>
            </w:r>
            <w:r w:rsidR="00C561D6" w:rsidRPr="009F1FB1">
              <w:rPr>
                <w:rFonts w:ascii="Arial" w:hAnsi="Arial" w:cs="Arial"/>
                <w:color w:val="000000" w:themeColor="text1"/>
                <w:sz w:val="22"/>
                <w:szCs w:val="22"/>
              </w:rPr>
              <w:t>esult</w:t>
            </w:r>
            <w:r w:rsidR="00E83514">
              <w:rPr>
                <w:rFonts w:ascii="Arial" w:hAnsi="Arial" w:cs="Arial"/>
                <w:color w:val="000000" w:themeColor="text1"/>
                <w:sz w:val="22"/>
                <w:szCs w:val="22"/>
              </w:rPr>
              <w:t>s</w:t>
            </w:r>
            <w:r w:rsidR="00C561D6" w:rsidRPr="009F1FB1">
              <w:rPr>
                <w:rFonts w:ascii="Arial" w:hAnsi="Arial" w:cs="Arial"/>
                <w:color w:val="000000" w:themeColor="text1"/>
                <w:sz w:val="22"/>
                <w:szCs w:val="22"/>
              </w:rPr>
              <w:t xml:space="preserve"> catch up</w:t>
            </w:r>
          </w:p>
        </w:tc>
      </w:tr>
      <w:tr w:rsidR="00D44394" w:rsidRPr="009F1FB1" w14:paraId="428E1230" w14:textId="77777777" w:rsidTr="00505CFB">
        <w:tc>
          <w:tcPr>
            <w:tcW w:w="2628" w:type="dxa"/>
            <w:tcBorders>
              <w:top w:val="single" w:sz="6" w:space="0" w:color="000000"/>
              <w:bottom w:val="single" w:sz="6" w:space="0" w:color="000000"/>
              <w:right w:val="single" w:sz="6" w:space="0" w:color="000000"/>
            </w:tcBorders>
            <w:shd w:val="clear" w:color="auto" w:fill="auto"/>
          </w:tcPr>
          <w:p w14:paraId="19C38454" w14:textId="2D836637" w:rsidR="00D44394" w:rsidRPr="009F1FB1" w:rsidRDefault="00C8314C" w:rsidP="00C8314C">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Late March</w:t>
            </w:r>
          </w:p>
        </w:tc>
        <w:tc>
          <w:tcPr>
            <w:tcW w:w="5956" w:type="dxa"/>
            <w:tcBorders>
              <w:top w:val="single" w:sz="6" w:space="0" w:color="000000"/>
              <w:left w:val="single" w:sz="6" w:space="0" w:color="000000"/>
              <w:bottom w:val="single" w:sz="6" w:space="0" w:color="000000"/>
            </w:tcBorders>
            <w:shd w:val="clear" w:color="auto" w:fill="auto"/>
          </w:tcPr>
          <w:p w14:paraId="7CB839CB" w14:textId="1094B3CE" w:rsidR="00D44394" w:rsidRPr="009F1FB1" w:rsidRDefault="00C8314C" w:rsidP="00C8314C">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Share d</w:t>
            </w:r>
            <w:r w:rsidR="00D44394" w:rsidRPr="009F1FB1">
              <w:rPr>
                <w:rFonts w:ascii="Arial" w:hAnsi="Arial" w:cs="Arial"/>
                <w:color w:val="000000" w:themeColor="text1"/>
                <w:sz w:val="22"/>
                <w:szCs w:val="22"/>
              </w:rPr>
              <w:t>raft re</w:t>
            </w:r>
            <w:r w:rsidR="00C561D6" w:rsidRPr="009F1FB1">
              <w:rPr>
                <w:rFonts w:ascii="Arial" w:hAnsi="Arial" w:cs="Arial"/>
                <w:color w:val="000000" w:themeColor="text1"/>
                <w:sz w:val="22"/>
                <w:szCs w:val="22"/>
              </w:rPr>
              <w:t xml:space="preserve">sults </w:t>
            </w:r>
            <w:r w:rsidRPr="009F1FB1">
              <w:rPr>
                <w:rFonts w:ascii="Arial" w:hAnsi="Arial" w:cs="Arial"/>
                <w:color w:val="000000" w:themeColor="text1"/>
                <w:sz w:val="22"/>
                <w:szCs w:val="22"/>
              </w:rPr>
              <w:t>with</w:t>
            </w:r>
            <w:r w:rsidR="00EE7C63" w:rsidRPr="009F1FB1">
              <w:rPr>
                <w:rFonts w:ascii="Arial" w:hAnsi="Arial" w:cs="Arial"/>
                <w:color w:val="000000" w:themeColor="text1"/>
                <w:sz w:val="22"/>
                <w:szCs w:val="22"/>
              </w:rPr>
              <w:t xml:space="preserve"> expert group </w:t>
            </w:r>
          </w:p>
        </w:tc>
      </w:tr>
      <w:tr w:rsidR="00D44394" w:rsidRPr="009F1FB1" w14:paraId="0BCDD430" w14:textId="77777777" w:rsidTr="00505CFB">
        <w:tc>
          <w:tcPr>
            <w:tcW w:w="2628" w:type="dxa"/>
            <w:tcBorders>
              <w:top w:val="single" w:sz="6" w:space="0" w:color="000000"/>
              <w:bottom w:val="single" w:sz="6" w:space="0" w:color="000000"/>
              <w:right w:val="single" w:sz="6" w:space="0" w:color="000000"/>
            </w:tcBorders>
            <w:shd w:val="clear" w:color="auto" w:fill="auto"/>
          </w:tcPr>
          <w:p w14:paraId="5F5C9593" w14:textId="530A0A05" w:rsidR="00D44394" w:rsidRPr="009F1FB1" w:rsidRDefault="00C561D6" w:rsidP="001A497A">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 xml:space="preserve">Mid </w:t>
            </w:r>
            <w:r w:rsidR="00C8314C" w:rsidRPr="009F1FB1">
              <w:rPr>
                <w:rFonts w:ascii="Arial" w:hAnsi="Arial" w:cs="Arial"/>
                <w:color w:val="000000" w:themeColor="text1"/>
                <w:sz w:val="22"/>
                <w:szCs w:val="22"/>
              </w:rPr>
              <w:t>April</w:t>
            </w:r>
          </w:p>
        </w:tc>
        <w:tc>
          <w:tcPr>
            <w:tcW w:w="5956" w:type="dxa"/>
            <w:tcBorders>
              <w:top w:val="single" w:sz="6" w:space="0" w:color="000000"/>
              <w:left w:val="single" w:sz="6" w:space="0" w:color="000000"/>
              <w:bottom w:val="single" w:sz="6" w:space="0" w:color="000000"/>
            </w:tcBorders>
            <w:shd w:val="clear" w:color="auto" w:fill="auto"/>
          </w:tcPr>
          <w:p w14:paraId="7DE315F2" w14:textId="58FF33C0" w:rsidR="00D44394" w:rsidRPr="009F1FB1" w:rsidRDefault="00C8314C" w:rsidP="00C8314C">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Share d</w:t>
            </w:r>
            <w:r w:rsidR="00F77F07" w:rsidRPr="009F1FB1">
              <w:rPr>
                <w:rFonts w:ascii="Arial" w:hAnsi="Arial" w:cs="Arial"/>
                <w:color w:val="000000" w:themeColor="text1"/>
                <w:sz w:val="22"/>
                <w:szCs w:val="22"/>
              </w:rPr>
              <w:t xml:space="preserve">raft report </w:t>
            </w:r>
            <w:r w:rsidRPr="009F1FB1">
              <w:rPr>
                <w:rFonts w:ascii="Arial" w:hAnsi="Arial" w:cs="Arial"/>
                <w:color w:val="000000" w:themeColor="text1"/>
                <w:sz w:val="22"/>
                <w:szCs w:val="22"/>
              </w:rPr>
              <w:t>with CCC for comments</w:t>
            </w:r>
          </w:p>
        </w:tc>
      </w:tr>
      <w:tr w:rsidR="00D44394" w:rsidRPr="009F1FB1" w14:paraId="2DC1682D" w14:textId="77777777" w:rsidTr="00505CFB">
        <w:tc>
          <w:tcPr>
            <w:tcW w:w="2628" w:type="dxa"/>
            <w:tcBorders>
              <w:top w:val="single" w:sz="6" w:space="0" w:color="000000"/>
              <w:bottom w:val="single" w:sz="12" w:space="0" w:color="000000"/>
              <w:right w:val="single" w:sz="6" w:space="0" w:color="000000"/>
            </w:tcBorders>
            <w:shd w:val="clear" w:color="auto" w:fill="auto"/>
          </w:tcPr>
          <w:p w14:paraId="46A99D00" w14:textId="305E6F78" w:rsidR="00D44394" w:rsidRPr="009F1FB1" w:rsidRDefault="00C8314C" w:rsidP="009F6688">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End April</w:t>
            </w:r>
          </w:p>
        </w:tc>
        <w:tc>
          <w:tcPr>
            <w:tcW w:w="5956" w:type="dxa"/>
            <w:tcBorders>
              <w:top w:val="single" w:sz="6" w:space="0" w:color="000000"/>
              <w:left w:val="single" w:sz="6" w:space="0" w:color="000000"/>
              <w:bottom w:val="single" w:sz="12" w:space="0" w:color="000000"/>
            </w:tcBorders>
            <w:shd w:val="clear" w:color="auto" w:fill="auto"/>
          </w:tcPr>
          <w:p w14:paraId="73F8E04A" w14:textId="77777777" w:rsidR="00D44394" w:rsidRPr="009F1FB1" w:rsidRDefault="00D44394" w:rsidP="009F6688">
            <w:pPr>
              <w:keepNext/>
              <w:spacing w:after="120" w:line="276" w:lineRule="auto"/>
              <w:rPr>
                <w:rFonts w:ascii="Arial" w:hAnsi="Arial" w:cs="Arial"/>
                <w:color w:val="000000" w:themeColor="text1"/>
                <w:sz w:val="22"/>
                <w:szCs w:val="22"/>
              </w:rPr>
            </w:pPr>
            <w:r w:rsidRPr="009F1FB1">
              <w:rPr>
                <w:rFonts w:ascii="Arial" w:hAnsi="Arial" w:cs="Arial"/>
                <w:color w:val="000000" w:themeColor="text1"/>
                <w:sz w:val="22"/>
                <w:szCs w:val="22"/>
              </w:rPr>
              <w:t>Final report</w:t>
            </w:r>
          </w:p>
        </w:tc>
      </w:tr>
    </w:tbl>
    <w:p w14:paraId="6FC65266" w14:textId="77777777" w:rsidR="00D44394" w:rsidRPr="009F1FB1" w:rsidRDefault="00D44394" w:rsidP="009F1FB1">
      <w:pPr>
        <w:pStyle w:val="Norma"/>
        <w:rPr>
          <w:sz w:val="20"/>
        </w:rPr>
      </w:pPr>
    </w:p>
    <w:p w14:paraId="0EECB90F" w14:textId="77777777" w:rsidR="00D44394" w:rsidRPr="007B7E79" w:rsidRDefault="00D44394" w:rsidP="009F1FB1">
      <w:pPr>
        <w:pStyle w:val="Norma"/>
      </w:pPr>
    </w:p>
    <w:p w14:paraId="5EA87568" w14:textId="7E7313D7" w:rsidR="008F4BEB" w:rsidRPr="002D32D5" w:rsidRDefault="008F4BEB" w:rsidP="00024C22">
      <w:pPr>
        <w:pStyle w:val="Heading1"/>
        <w:numPr>
          <w:ilvl w:val="0"/>
          <w:numId w:val="1"/>
        </w:numPr>
        <w:rPr>
          <w:rFonts w:ascii="Arial" w:hAnsi="Arial" w:cs="Arial"/>
          <w:sz w:val="24"/>
          <w:szCs w:val="24"/>
        </w:rPr>
      </w:pPr>
      <w:bookmarkStart w:id="23" w:name="_Toc381969515"/>
      <w:bookmarkStart w:id="24" w:name="_Toc405888464"/>
      <w:bookmarkStart w:id="25" w:name="_Toc501617378"/>
      <w:bookmarkStart w:id="26" w:name="_Toc271272913"/>
      <w:r w:rsidRPr="002D32D5">
        <w:rPr>
          <w:rFonts w:ascii="Arial" w:hAnsi="Arial" w:cs="Arial"/>
          <w:sz w:val="24"/>
          <w:szCs w:val="24"/>
        </w:rPr>
        <w:t>Ethics</w:t>
      </w:r>
      <w:bookmarkEnd w:id="23"/>
      <w:bookmarkEnd w:id="24"/>
      <w:bookmarkEnd w:id="25"/>
    </w:p>
    <w:p w14:paraId="5EA87569" w14:textId="77777777" w:rsidR="002D32D5" w:rsidRDefault="002D32D5" w:rsidP="008F4BEB">
      <w:pPr>
        <w:pStyle w:val="ListParagraph"/>
        <w:spacing w:after="0" w:line="240" w:lineRule="auto"/>
        <w:ind w:left="0"/>
        <w:contextualSpacing w:val="0"/>
      </w:pPr>
    </w:p>
    <w:p w14:paraId="5EA8756A" w14:textId="77777777" w:rsidR="005C0467" w:rsidRPr="009F1FB1" w:rsidRDefault="008F4BEB" w:rsidP="009F1FB1">
      <w:pPr>
        <w:pStyle w:val="ListParagraph"/>
        <w:spacing w:after="0" w:line="240" w:lineRule="auto"/>
        <w:ind w:left="0"/>
        <w:contextualSpacing w:val="0"/>
        <w:jc w:val="both"/>
        <w:rPr>
          <w:rFonts w:ascii="Arial" w:hAnsi="Arial" w:cs="Arial"/>
          <w:szCs w:val="24"/>
        </w:rPr>
      </w:pPr>
      <w:r w:rsidRPr="009F1FB1">
        <w:rPr>
          <w:rFonts w:ascii="Arial" w:hAnsi="Arial" w:cs="Arial"/>
          <w:szCs w:val="24"/>
        </w:rPr>
        <w:t>All applicants will need to identify and propose arrangements for initial scrutiny and on-going monitoring of ethical issues.</w:t>
      </w:r>
      <w:r w:rsidR="00BF74E5" w:rsidRPr="009F1FB1">
        <w:rPr>
          <w:rFonts w:ascii="Arial" w:hAnsi="Arial" w:cs="Arial"/>
          <w:szCs w:val="24"/>
        </w:rPr>
        <w:t xml:space="preserve"> </w:t>
      </w:r>
      <w:r w:rsidR="005C0467" w:rsidRPr="009F1FB1">
        <w:rPr>
          <w:rFonts w:ascii="Arial" w:hAnsi="Arial" w:cs="Arial"/>
          <w:szCs w:val="24"/>
        </w:rPr>
        <w:t>The appropriate handling of ethical issues is part of the tender assessment exercise and proposals will be evaluated on this as part of the ‘addressing challenges and risks’ criterion.</w:t>
      </w:r>
    </w:p>
    <w:p w14:paraId="5EA8756B" w14:textId="77777777" w:rsidR="005C0467" w:rsidRPr="009F1FB1" w:rsidRDefault="005C0467" w:rsidP="009F1FB1">
      <w:pPr>
        <w:pStyle w:val="ListParagraph"/>
        <w:spacing w:after="0" w:line="240" w:lineRule="auto"/>
        <w:ind w:left="0"/>
        <w:contextualSpacing w:val="0"/>
        <w:jc w:val="both"/>
        <w:rPr>
          <w:rFonts w:ascii="Arial" w:hAnsi="Arial" w:cs="Arial"/>
          <w:szCs w:val="24"/>
        </w:rPr>
      </w:pPr>
    </w:p>
    <w:p w14:paraId="5EA8756C" w14:textId="68EB6682" w:rsidR="00D75586" w:rsidRPr="009F1FB1" w:rsidRDefault="00BF74E5" w:rsidP="009F1FB1">
      <w:pPr>
        <w:pStyle w:val="ListParagraph"/>
        <w:spacing w:after="0" w:line="240" w:lineRule="auto"/>
        <w:ind w:left="0"/>
        <w:contextualSpacing w:val="0"/>
        <w:jc w:val="both"/>
        <w:rPr>
          <w:rFonts w:ascii="Arial" w:hAnsi="Arial" w:cs="Arial"/>
          <w:szCs w:val="24"/>
        </w:rPr>
      </w:pPr>
      <w:r w:rsidRPr="009F1FB1">
        <w:rPr>
          <w:rFonts w:ascii="Arial" w:hAnsi="Arial" w:cs="Arial"/>
          <w:szCs w:val="24"/>
        </w:rPr>
        <w:t>We expect contractors to adhere to the</w:t>
      </w:r>
      <w:r w:rsidR="00D75586" w:rsidRPr="009F1FB1">
        <w:rPr>
          <w:rFonts w:ascii="Arial" w:hAnsi="Arial" w:cs="Arial"/>
          <w:szCs w:val="24"/>
        </w:rPr>
        <w:t xml:space="preserve"> following</w:t>
      </w:r>
      <w:r w:rsidR="00E83514">
        <w:rPr>
          <w:rFonts w:ascii="Arial" w:hAnsi="Arial" w:cs="Arial"/>
          <w:szCs w:val="24"/>
        </w:rPr>
        <w:t xml:space="preserve"> p</w:t>
      </w:r>
      <w:r w:rsidR="00D75586" w:rsidRPr="009F1FB1">
        <w:rPr>
          <w:rFonts w:ascii="Arial" w:hAnsi="Arial" w:cs="Arial"/>
          <w:szCs w:val="24"/>
        </w:rPr>
        <w:t>rincipals:</w:t>
      </w:r>
    </w:p>
    <w:p w14:paraId="5EA8756D" w14:textId="77777777" w:rsidR="00D75586" w:rsidRPr="009F1FB1" w:rsidRDefault="00D75586" w:rsidP="009F1FB1">
      <w:pPr>
        <w:pStyle w:val="ListParagraph"/>
        <w:numPr>
          <w:ilvl w:val="0"/>
          <w:numId w:val="2"/>
        </w:numPr>
        <w:ind w:left="851"/>
        <w:rPr>
          <w:rFonts w:ascii="Arial" w:hAnsi="Arial" w:cs="Arial"/>
          <w:iCs/>
          <w:szCs w:val="24"/>
        </w:rPr>
      </w:pPr>
      <w:r w:rsidRPr="009F1FB1">
        <w:rPr>
          <w:rFonts w:ascii="Arial" w:hAnsi="Arial" w:cs="Arial"/>
          <w:iCs/>
          <w:szCs w:val="24"/>
        </w:rPr>
        <w:t>Sound application</w:t>
      </w:r>
      <w:r w:rsidR="009E2B4B" w:rsidRPr="009F1FB1">
        <w:rPr>
          <w:rFonts w:ascii="Arial" w:hAnsi="Arial" w:cs="Arial"/>
          <w:iCs/>
          <w:szCs w:val="24"/>
        </w:rPr>
        <w:t xml:space="preserve"> and conduct of social research </w:t>
      </w:r>
      <w:r w:rsidRPr="009F1FB1">
        <w:rPr>
          <w:rFonts w:ascii="Arial" w:hAnsi="Arial" w:cs="Arial"/>
          <w:iCs/>
          <w:szCs w:val="24"/>
        </w:rPr>
        <w:t>methods and appropriate dissemination and utilisation of findings</w:t>
      </w:r>
    </w:p>
    <w:p w14:paraId="5EA8756E" w14:textId="77777777" w:rsidR="00D75586" w:rsidRPr="009F1FB1" w:rsidRDefault="00D75586" w:rsidP="009F1FB1">
      <w:pPr>
        <w:pStyle w:val="ListParagraph"/>
        <w:numPr>
          <w:ilvl w:val="0"/>
          <w:numId w:val="2"/>
        </w:numPr>
        <w:ind w:left="851"/>
        <w:jc w:val="both"/>
        <w:rPr>
          <w:rFonts w:ascii="Arial" w:hAnsi="Arial" w:cs="Arial"/>
          <w:iCs/>
          <w:szCs w:val="24"/>
        </w:rPr>
      </w:pPr>
      <w:r w:rsidRPr="009F1FB1">
        <w:rPr>
          <w:rFonts w:ascii="Arial" w:hAnsi="Arial" w:cs="Arial"/>
          <w:iCs/>
          <w:szCs w:val="24"/>
        </w:rPr>
        <w:t>Participation based on valid consent</w:t>
      </w:r>
    </w:p>
    <w:p w14:paraId="5EA8756F" w14:textId="77777777" w:rsidR="00D75586" w:rsidRPr="009F1FB1" w:rsidRDefault="00D75586" w:rsidP="009F1FB1">
      <w:pPr>
        <w:pStyle w:val="ListParagraph"/>
        <w:numPr>
          <w:ilvl w:val="0"/>
          <w:numId w:val="2"/>
        </w:numPr>
        <w:ind w:left="851"/>
        <w:jc w:val="both"/>
        <w:rPr>
          <w:rFonts w:ascii="Arial" w:hAnsi="Arial" w:cs="Arial"/>
          <w:iCs/>
          <w:szCs w:val="24"/>
        </w:rPr>
      </w:pPr>
      <w:r w:rsidRPr="009F1FB1">
        <w:rPr>
          <w:rFonts w:ascii="Arial" w:hAnsi="Arial" w:cs="Arial"/>
          <w:iCs/>
          <w:szCs w:val="24"/>
        </w:rPr>
        <w:lastRenderedPageBreak/>
        <w:t>Enabling participation</w:t>
      </w:r>
    </w:p>
    <w:p w14:paraId="5EA87570" w14:textId="77777777" w:rsidR="00D75586" w:rsidRPr="009F1FB1" w:rsidRDefault="00D75586" w:rsidP="009F1FB1">
      <w:pPr>
        <w:pStyle w:val="ListParagraph"/>
        <w:numPr>
          <w:ilvl w:val="0"/>
          <w:numId w:val="2"/>
        </w:numPr>
        <w:ind w:left="851"/>
        <w:jc w:val="both"/>
        <w:rPr>
          <w:rFonts w:ascii="Arial" w:hAnsi="Arial" w:cs="Arial"/>
          <w:iCs/>
          <w:szCs w:val="24"/>
        </w:rPr>
      </w:pPr>
      <w:r w:rsidRPr="009F1FB1">
        <w:rPr>
          <w:rFonts w:ascii="Arial" w:hAnsi="Arial" w:cs="Arial"/>
          <w:iCs/>
          <w:szCs w:val="24"/>
        </w:rPr>
        <w:t>Avoidance of personal harm</w:t>
      </w:r>
    </w:p>
    <w:p w14:paraId="5EA87571" w14:textId="77777777" w:rsidR="00D75586" w:rsidRPr="009F1FB1" w:rsidRDefault="00D75586" w:rsidP="009F1FB1">
      <w:pPr>
        <w:pStyle w:val="ListParagraph"/>
        <w:numPr>
          <w:ilvl w:val="0"/>
          <w:numId w:val="2"/>
        </w:numPr>
        <w:spacing w:after="0" w:line="240" w:lineRule="auto"/>
        <w:ind w:left="851"/>
        <w:contextualSpacing w:val="0"/>
        <w:jc w:val="both"/>
        <w:rPr>
          <w:rFonts w:ascii="Arial" w:hAnsi="Arial" w:cs="Arial"/>
          <w:iCs/>
          <w:szCs w:val="24"/>
        </w:rPr>
      </w:pPr>
      <w:r w:rsidRPr="009F1FB1">
        <w:rPr>
          <w:rFonts w:ascii="Arial" w:hAnsi="Arial" w:cs="Arial"/>
          <w:iCs/>
          <w:szCs w:val="24"/>
        </w:rPr>
        <w:t>Non-disclosure of identity and personal information</w:t>
      </w:r>
    </w:p>
    <w:p w14:paraId="5EA87572" w14:textId="77777777" w:rsidR="00D75586" w:rsidRDefault="00D75586" w:rsidP="009F1FB1">
      <w:pPr>
        <w:pStyle w:val="ListParagraph"/>
        <w:spacing w:after="0" w:line="240" w:lineRule="auto"/>
        <w:ind w:left="0"/>
        <w:contextualSpacing w:val="0"/>
        <w:jc w:val="both"/>
        <w:rPr>
          <w:rFonts w:ascii="Arial" w:hAnsi="Arial" w:cs="Arial"/>
          <w:sz w:val="24"/>
          <w:szCs w:val="24"/>
        </w:rPr>
      </w:pPr>
    </w:p>
    <w:p w14:paraId="5EA87573" w14:textId="77777777" w:rsidR="00E070AD" w:rsidRPr="002D32D5" w:rsidRDefault="00E070AD" w:rsidP="00024C22">
      <w:pPr>
        <w:pStyle w:val="Heading1"/>
        <w:numPr>
          <w:ilvl w:val="0"/>
          <w:numId w:val="1"/>
        </w:numPr>
        <w:rPr>
          <w:rFonts w:ascii="Arial" w:hAnsi="Arial" w:cs="Arial"/>
          <w:sz w:val="24"/>
          <w:szCs w:val="24"/>
        </w:rPr>
      </w:pPr>
      <w:bookmarkStart w:id="27" w:name="_Ref338852517"/>
      <w:bookmarkStart w:id="28" w:name="_Toc381969516"/>
      <w:bookmarkStart w:id="29" w:name="_Toc405888465"/>
      <w:bookmarkStart w:id="30" w:name="_Toc501617379"/>
      <w:bookmarkEnd w:id="26"/>
      <w:r w:rsidRPr="002D32D5">
        <w:rPr>
          <w:rFonts w:ascii="Arial" w:hAnsi="Arial" w:cs="Arial"/>
          <w:sz w:val="24"/>
          <w:szCs w:val="24"/>
        </w:rPr>
        <w:t>Working Arrangements</w:t>
      </w:r>
      <w:bookmarkEnd w:id="27"/>
      <w:bookmarkEnd w:id="28"/>
      <w:bookmarkEnd w:id="29"/>
      <w:bookmarkEnd w:id="30"/>
    </w:p>
    <w:p w14:paraId="5EA87574" w14:textId="77777777" w:rsidR="00AA62E8" w:rsidRPr="005A7FBC" w:rsidRDefault="00AA62E8" w:rsidP="005A7FBC">
      <w:pPr>
        <w:pStyle w:val="Norma"/>
        <w:jc w:val="both"/>
        <w:rPr>
          <w:rFonts w:cs="Arial"/>
          <w:b/>
          <w:bCs/>
          <w:iCs/>
          <w:sz w:val="24"/>
          <w:szCs w:val="24"/>
        </w:rPr>
      </w:pPr>
    </w:p>
    <w:p w14:paraId="5EA87575" w14:textId="591FF2CD" w:rsidR="00AA62E8" w:rsidRPr="009F1FB1" w:rsidRDefault="00AA62E8" w:rsidP="009F1FB1">
      <w:pPr>
        <w:pStyle w:val="Norma"/>
        <w:jc w:val="both"/>
        <w:rPr>
          <w:rFonts w:cs="Arial"/>
          <w:bCs/>
          <w:szCs w:val="24"/>
        </w:rPr>
      </w:pPr>
      <w:r w:rsidRPr="009F1FB1">
        <w:rPr>
          <w:rFonts w:cs="Arial"/>
          <w:bCs/>
          <w:szCs w:val="24"/>
        </w:rPr>
        <w:t>The successful contractor will be expected to identify one named point of c</w:t>
      </w:r>
      <w:r w:rsidR="00B6219C">
        <w:rPr>
          <w:rFonts w:cs="Arial"/>
          <w:bCs/>
          <w:szCs w:val="24"/>
        </w:rPr>
        <w:t>ont</w:t>
      </w:r>
      <w:r w:rsidRPr="009F1FB1">
        <w:rPr>
          <w:rFonts w:cs="Arial"/>
          <w:bCs/>
          <w:szCs w:val="24"/>
        </w:rPr>
        <w:t>act through</w:t>
      </w:r>
      <w:r w:rsidR="005A7FBC" w:rsidRPr="009F1FB1">
        <w:rPr>
          <w:rFonts w:cs="Arial"/>
          <w:bCs/>
          <w:szCs w:val="24"/>
        </w:rPr>
        <w:t xml:space="preserve"> </w:t>
      </w:r>
      <w:r w:rsidRPr="009F1FB1">
        <w:rPr>
          <w:rFonts w:cs="Arial"/>
          <w:bCs/>
          <w:szCs w:val="24"/>
        </w:rPr>
        <w:t>whom all e</w:t>
      </w:r>
      <w:r w:rsidR="0097210C" w:rsidRPr="009F1FB1">
        <w:rPr>
          <w:rFonts w:cs="Arial"/>
          <w:bCs/>
          <w:szCs w:val="24"/>
        </w:rPr>
        <w:t>nquiries can be filtered. A CCC</w:t>
      </w:r>
      <w:r w:rsidRPr="009F1FB1">
        <w:rPr>
          <w:rFonts w:cs="Arial"/>
          <w:bCs/>
          <w:szCs w:val="24"/>
        </w:rPr>
        <w:t xml:space="preserve"> project manager will be assigned to the project and will be the central point of contact. </w:t>
      </w:r>
    </w:p>
    <w:p w14:paraId="5EA87578" w14:textId="77777777" w:rsidR="00AA62E8" w:rsidRPr="009F1FB1" w:rsidRDefault="00AA62E8" w:rsidP="009F1FB1">
      <w:pPr>
        <w:pStyle w:val="ListParagraph"/>
        <w:ind w:left="0"/>
        <w:rPr>
          <w:rFonts w:eastAsia="Times New Roman" w:cs="Calibri"/>
          <w:sz w:val="20"/>
        </w:rPr>
      </w:pPr>
    </w:p>
    <w:p w14:paraId="5EA87579" w14:textId="77777777" w:rsidR="003C1CE8" w:rsidRPr="002D32D5" w:rsidRDefault="007A7010" w:rsidP="00024C22">
      <w:pPr>
        <w:pStyle w:val="Heading1"/>
        <w:numPr>
          <w:ilvl w:val="0"/>
          <w:numId w:val="1"/>
        </w:numPr>
        <w:rPr>
          <w:rFonts w:ascii="Arial" w:hAnsi="Arial" w:cs="Arial"/>
          <w:sz w:val="24"/>
          <w:szCs w:val="24"/>
        </w:rPr>
      </w:pPr>
      <w:bookmarkStart w:id="31" w:name="_Toc501617380"/>
      <w:r>
        <w:rPr>
          <w:rFonts w:ascii="Arial" w:hAnsi="Arial" w:cs="Arial"/>
          <w:sz w:val="24"/>
          <w:szCs w:val="24"/>
        </w:rPr>
        <w:t>Skills and experience</w:t>
      </w:r>
      <w:bookmarkEnd w:id="31"/>
    </w:p>
    <w:p w14:paraId="5EA8757A" w14:textId="77777777" w:rsidR="00427AFA" w:rsidRPr="00B960BC" w:rsidRDefault="00427AFA" w:rsidP="00B960BC">
      <w:pPr>
        <w:pStyle w:val="Norma"/>
        <w:ind w:left="360"/>
        <w:jc w:val="both"/>
        <w:rPr>
          <w:rFonts w:cs="Arial"/>
          <w:sz w:val="24"/>
          <w:szCs w:val="24"/>
        </w:rPr>
      </w:pPr>
    </w:p>
    <w:p w14:paraId="5EA8757B" w14:textId="5FB8080B" w:rsidR="00FA702B" w:rsidRPr="009F1FB1" w:rsidRDefault="0097210C" w:rsidP="009F1FB1">
      <w:pPr>
        <w:pStyle w:val="PTablebodyCharCharChar"/>
        <w:tabs>
          <w:tab w:val="clear" w:pos="7823"/>
          <w:tab w:val="right" w:pos="709"/>
        </w:tabs>
        <w:spacing w:after="0"/>
        <w:ind w:left="0"/>
        <w:rPr>
          <w:rFonts w:cs="Arial"/>
          <w:sz w:val="22"/>
          <w:highlight w:val="yellow"/>
        </w:rPr>
      </w:pPr>
      <w:r w:rsidRPr="009F1FB1">
        <w:rPr>
          <w:rFonts w:ascii="Arial" w:hAnsi="Arial" w:cs="Arial"/>
          <w:sz w:val="22"/>
        </w:rPr>
        <w:t>C</w:t>
      </w:r>
      <w:r w:rsidR="004B3AD5" w:rsidRPr="009F1FB1">
        <w:rPr>
          <w:rFonts w:ascii="Arial" w:hAnsi="Arial" w:cs="Arial"/>
          <w:sz w:val="22"/>
        </w:rPr>
        <w:t xml:space="preserve">CC </w:t>
      </w:r>
      <w:r w:rsidR="007A7010" w:rsidRPr="009F1FB1">
        <w:rPr>
          <w:rFonts w:ascii="Arial" w:hAnsi="Arial" w:cs="Arial"/>
          <w:sz w:val="22"/>
        </w:rPr>
        <w:t xml:space="preserve">would like you to demonstrate that you have </w:t>
      </w:r>
      <w:r w:rsidR="009F7CC0" w:rsidRPr="009F1FB1">
        <w:rPr>
          <w:rFonts w:ascii="Arial" w:hAnsi="Arial" w:cs="Arial"/>
          <w:sz w:val="22"/>
        </w:rPr>
        <w:t>the experience and capabilities to undertake the project</w:t>
      </w:r>
      <w:r w:rsidR="007A7010" w:rsidRPr="009F1FB1">
        <w:rPr>
          <w:rFonts w:ascii="Arial" w:hAnsi="Arial" w:cs="Arial"/>
          <w:sz w:val="22"/>
        </w:rPr>
        <w:t xml:space="preserve">. Your tender response should include a summary of </w:t>
      </w:r>
      <w:r w:rsidR="009F7CC0" w:rsidRPr="009F1FB1">
        <w:rPr>
          <w:rFonts w:ascii="Arial" w:hAnsi="Arial" w:cs="Arial"/>
          <w:sz w:val="22"/>
        </w:rPr>
        <w:t>each proposed team members experience</w:t>
      </w:r>
      <w:r w:rsidR="007A7010" w:rsidRPr="009F1FB1">
        <w:rPr>
          <w:rFonts w:ascii="Arial" w:hAnsi="Arial" w:cs="Arial"/>
          <w:sz w:val="22"/>
        </w:rPr>
        <w:t xml:space="preserve"> </w:t>
      </w:r>
      <w:r w:rsidR="009F7CC0" w:rsidRPr="009F1FB1">
        <w:rPr>
          <w:rFonts w:ascii="Arial" w:hAnsi="Arial" w:cs="Arial"/>
          <w:sz w:val="22"/>
        </w:rPr>
        <w:t>and capabilities</w:t>
      </w:r>
      <w:r w:rsidR="007A7010" w:rsidRPr="009F1FB1">
        <w:rPr>
          <w:rFonts w:ascii="Arial" w:hAnsi="Arial" w:cs="Arial"/>
          <w:sz w:val="22"/>
        </w:rPr>
        <w:t>.</w:t>
      </w:r>
      <w:r w:rsidR="00816371" w:rsidRPr="009F1FB1">
        <w:rPr>
          <w:rFonts w:cs="Arial"/>
          <w:sz w:val="22"/>
          <w:highlight w:val="yellow"/>
        </w:rPr>
        <w:t xml:space="preserve"> </w:t>
      </w:r>
    </w:p>
    <w:p w14:paraId="5EA8757C" w14:textId="77777777" w:rsidR="00FA702B" w:rsidRPr="009F1FB1" w:rsidRDefault="00FA702B" w:rsidP="009F1FB1">
      <w:pPr>
        <w:pStyle w:val="PTablebodyCharCharChar"/>
        <w:spacing w:after="0"/>
        <w:ind w:left="0"/>
        <w:rPr>
          <w:rFonts w:ascii="Arial" w:hAnsi="Arial" w:cs="Arial"/>
          <w:sz w:val="22"/>
        </w:rPr>
      </w:pPr>
    </w:p>
    <w:p w14:paraId="5EA8757D" w14:textId="77777777" w:rsidR="003C1CE8" w:rsidRPr="009F1FB1" w:rsidRDefault="003C1CE8" w:rsidP="009F1FB1">
      <w:pPr>
        <w:pStyle w:val="PTablebodyCharCharChar"/>
        <w:tabs>
          <w:tab w:val="clear" w:pos="7823"/>
          <w:tab w:val="right" w:pos="709"/>
        </w:tabs>
        <w:spacing w:after="0"/>
        <w:ind w:left="0"/>
        <w:rPr>
          <w:rFonts w:ascii="Arial" w:hAnsi="Arial" w:cs="Arial"/>
          <w:sz w:val="22"/>
        </w:rPr>
      </w:pPr>
      <w:r w:rsidRPr="009F1FB1">
        <w:rPr>
          <w:rFonts w:ascii="Arial" w:hAnsi="Arial" w:cs="Arial"/>
          <w:sz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9F1FB1" w:rsidRDefault="003C1CE8" w:rsidP="009F1FB1">
      <w:pPr>
        <w:pStyle w:val="PTablebodyCharCharChar"/>
        <w:spacing w:after="0"/>
        <w:ind w:left="0"/>
        <w:rPr>
          <w:rFonts w:ascii="Arial" w:hAnsi="Arial" w:cs="Arial"/>
          <w:sz w:val="22"/>
        </w:rPr>
      </w:pPr>
    </w:p>
    <w:p w14:paraId="5EA8757F" w14:textId="77777777" w:rsidR="00D64BB0" w:rsidRPr="009F1FB1" w:rsidRDefault="003C1CE8" w:rsidP="009F1FB1">
      <w:pPr>
        <w:pStyle w:val="Norma"/>
        <w:jc w:val="both"/>
        <w:rPr>
          <w:rFonts w:cs="Arial"/>
          <w:szCs w:val="24"/>
        </w:rPr>
      </w:pPr>
      <w:r w:rsidRPr="009F1FB1">
        <w:rPr>
          <w:rFonts w:cs="Arial"/>
          <w:szCs w:val="24"/>
        </w:rPr>
        <w:t>Contractors should identify the individual(s) who will be responsible for managing the project.</w:t>
      </w:r>
      <w:bookmarkStart w:id="32" w:name="_Ref338852499"/>
    </w:p>
    <w:p w14:paraId="5EA87580" w14:textId="77777777" w:rsidR="00986070" w:rsidRPr="009F1FB1" w:rsidRDefault="00986070" w:rsidP="00D64BB0">
      <w:pPr>
        <w:pStyle w:val="Norma"/>
        <w:jc w:val="both"/>
        <w:rPr>
          <w:rFonts w:ascii="Calibri" w:hAnsi="Calibri" w:cs="Calibri"/>
          <w:sz w:val="20"/>
        </w:rPr>
      </w:pPr>
    </w:p>
    <w:p w14:paraId="5EA87581" w14:textId="77777777" w:rsidR="003043AD" w:rsidRPr="002D32D5" w:rsidRDefault="00D64BB0" w:rsidP="00024C22">
      <w:pPr>
        <w:pStyle w:val="Heading1"/>
        <w:numPr>
          <w:ilvl w:val="0"/>
          <w:numId w:val="1"/>
        </w:numPr>
        <w:rPr>
          <w:rFonts w:ascii="Arial" w:hAnsi="Arial" w:cs="Arial"/>
          <w:sz w:val="24"/>
          <w:szCs w:val="24"/>
        </w:rPr>
      </w:pPr>
      <w:bookmarkStart w:id="33" w:name="_Ref373505239"/>
      <w:bookmarkStart w:id="34" w:name="_Toc381969518"/>
      <w:bookmarkStart w:id="35" w:name="_Toc405888467"/>
      <w:bookmarkStart w:id="36" w:name="_Toc501617381"/>
      <w:r w:rsidRPr="002D32D5">
        <w:rPr>
          <w:rFonts w:ascii="Arial" w:hAnsi="Arial" w:cs="Arial"/>
          <w:sz w:val="24"/>
          <w:szCs w:val="24"/>
        </w:rPr>
        <w:t>C</w:t>
      </w:r>
      <w:r w:rsidR="00A64B82" w:rsidRPr="002D32D5">
        <w:rPr>
          <w:rFonts w:ascii="Arial" w:hAnsi="Arial" w:cs="Arial"/>
          <w:sz w:val="24"/>
          <w:szCs w:val="24"/>
        </w:rPr>
        <w:t>onsortium Bids</w:t>
      </w:r>
      <w:bookmarkEnd w:id="33"/>
      <w:bookmarkEnd w:id="34"/>
      <w:bookmarkEnd w:id="35"/>
      <w:bookmarkEnd w:id="36"/>
    </w:p>
    <w:p w14:paraId="5EA87582" w14:textId="77777777" w:rsidR="00D64BB0" w:rsidRPr="00E4650D" w:rsidRDefault="00D64BB0" w:rsidP="00E4650D">
      <w:pPr>
        <w:pStyle w:val="Norma"/>
        <w:jc w:val="both"/>
        <w:rPr>
          <w:rFonts w:cs="Arial"/>
          <w:sz w:val="24"/>
          <w:szCs w:val="24"/>
        </w:rPr>
      </w:pPr>
    </w:p>
    <w:p w14:paraId="5EA87583" w14:textId="77777777" w:rsidR="00D65A99" w:rsidRPr="009F1FB1" w:rsidRDefault="003043AD" w:rsidP="009F1FB1">
      <w:pPr>
        <w:pStyle w:val="FootnoteText"/>
        <w:jc w:val="both"/>
        <w:rPr>
          <w:rFonts w:ascii="Arial" w:hAnsi="Arial" w:cs="Arial"/>
          <w:sz w:val="22"/>
          <w:szCs w:val="24"/>
          <w:lang w:eastAsia="en-GB"/>
        </w:rPr>
      </w:pPr>
      <w:r w:rsidRPr="009F1FB1">
        <w:rPr>
          <w:rFonts w:ascii="Arial" w:hAnsi="Arial" w:cs="Arial"/>
          <w:sz w:val="22"/>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9F1FB1">
        <w:rPr>
          <w:rFonts w:ascii="Arial" w:hAnsi="Arial" w:cs="Arial"/>
          <w:sz w:val="22"/>
          <w:szCs w:val="24"/>
          <w:lang w:eastAsia="en-GB"/>
        </w:rPr>
        <w:t xml:space="preserve">  We </w:t>
      </w:r>
      <w:r w:rsidR="00D65A99" w:rsidRPr="009F1FB1">
        <w:rPr>
          <w:rFonts w:ascii="Arial" w:hAnsi="Arial" w:cs="Arial"/>
          <w:sz w:val="22"/>
          <w:szCs w:val="24"/>
        </w:rPr>
        <w:t>expect the bidder to indicate who in the consortium will be th</w:t>
      </w:r>
      <w:r w:rsidR="00CD651A" w:rsidRPr="009F1FB1">
        <w:rPr>
          <w:rFonts w:ascii="Arial" w:hAnsi="Arial" w:cs="Arial"/>
          <w:sz w:val="22"/>
          <w:szCs w:val="24"/>
        </w:rPr>
        <w:t xml:space="preserve">e </w:t>
      </w:r>
      <w:r w:rsidR="00CD651A" w:rsidRPr="009F1FB1">
        <w:rPr>
          <w:rFonts w:ascii="Arial" w:hAnsi="Arial" w:cs="Arial"/>
          <w:sz w:val="22"/>
          <w:szCs w:val="24"/>
          <w:lang w:eastAsia="en-GB"/>
        </w:rPr>
        <w:t>lead contact for this project, and the organisation and governance associated with the consortia.</w:t>
      </w:r>
    </w:p>
    <w:p w14:paraId="5EA87584" w14:textId="77777777" w:rsidR="003043AD" w:rsidRPr="009F1FB1" w:rsidRDefault="003043AD" w:rsidP="009F1FB1">
      <w:pPr>
        <w:pStyle w:val="FootnoteText"/>
        <w:ind w:left="207"/>
        <w:jc w:val="both"/>
        <w:rPr>
          <w:rFonts w:ascii="Arial" w:hAnsi="Arial" w:cs="Arial"/>
          <w:sz w:val="22"/>
          <w:szCs w:val="24"/>
          <w:lang w:eastAsia="en-GB"/>
        </w:rPr>
      </w:pPr>
    </w:p>
    <w:p w14:paraId="5EA87585" w14:textId="77777777" w:rsidR="003043AD" w:rsidRPr="009F1FB1" w:rsidRDefault="003043AD" w:rsidP="009F1FB1">
      <w:pPr>
        <w:pStyle w:val="FootnoteText"/>
        <w:jc w:val="both"/>
        <w:rPr>
          <w:rFonts w:ascii="Arial" w:hAnsi="Arial" w:cs="Arial"/>
          <w:sz w:val="22"/>
          <w:szCs w:val="24"/>
          <w:lang w:eastAsia="en-GB"/>
        </w:rPr>
      </w:pPr>
      <w:r w:rsidRPr="009F1FB1">
        <w:rPr>
          <w:rFonts w:ascii="Arial" w:hAnsi="Arial" w:cs="Arial"/>
          <w:sz w:val="22"/>
          <w:szCs w:val="24"/>
          <w:lang w:eastAsia="en-GB"/>
        </w:rPr>
        <w:t>Contractors must provide details as to how they will manage any sub-contractors and what percentage of the tendered activity (in terms of monetary value) will be sub-contracted.</w:t>
      </w:r>
    </w:p>
    <w:p w14:paraId="5EA87586" w14:textId="77777777" w:rsidR="003043AD" w:rsidRPr="009F1FB1" w:rsidRDefault="003043AD" w:rsidP="009F1FB1">
      <w:pPr>
        <w:pStyle w:val="FootnoteText"/>
        <w:ind w:left="207"/>
        <w:jc w:val="both"/>
        <w:rPr>
          <w:rFonts w:ascii="Arial" w:hAnsi="Arial" w:cs="Arial"/>
          <w:sz w:val="22"/>
          <w:szCs w:val="24"/>
          <w:lang w:eastAsia="en-GB"/>
        </w:rPr>
      </w:pPr>
    </w:p>
    <w:p w14:paraId="5EA87587" w14:textId="79EB2CDE" w:rsidR="00AD130E" w:rsidRPr="009F1FB1" w:rsidRDefault="00AD130E" w:rsidP="009F1FB1">
      <w:pPr>
        <w:pStyle w:val="NoSpacing"/>
        <w:jc w:val="both"/>
        <w:rPr>
          <w:rFonts w:ascii="Arial" w:hAnsi="Arial" w:cs="Arial"/>
          <w:szCs w:val="24"/>
        </w:rPr>
      </w:pPr>
      <w:r w:rsidRPr="009F1FB1">
        <w:rPr>
          <w:rFonts w:ascii="Arial" w:hAnsi="Arial" w:cs="Arial"/>
          <w:szCs w:val="24"/>
        </w:rPr>
        <w:t>If a consortium is not proposing to form a corporate entity, full details of alternative proposed arran</w:t>
      </w:r>
      <w:r w:rsidR="007A11CB" w:rsidRPr="009F1FB1">
        <w:rPr>
          <w:rFonts w:ascii="Arial" w:hAnsi="Arial" w:cs="Arial"/>
          <w:szCs w:val="24"/>
        </w:rPr>
        <w:t>gements should be provided</w:t>
      </w:r>
      <w:r w:rsidR="0097210C" w:rsidRPr="009F1FB1">
        <w:rPr>
          <w:rFonts w:ascii="Arial" w:hAnsi="Arial" w:cs="Arial"/>
          <w:szCs w:val="24"/>
        </w:rPr>
        <w:t>. However, please note C</w:t>
      </w:r>
      <w:r w:rsidRPr="009F1FB1">
        <w:rPr>
          <w:rFonts w:ascii="Arial" w:hAnsi="Arial" w:cs="Arial"/>
          <w:szCs w:val="24"/>
        </w:rPr>
        <w:t xml:space="preserve">CC reserves the right to require a successful consortium to form a single legal entity in accordance with Regulation 28 of the Public Contracts Regulations 2006. </w:t>
      </w:r>
    </w:p>
    <w:p w14:paraId="5EA87588" w14:textId="77777777" w:rsidR="00AD130E" w:rsidRPr="009F1FB1" w:rsidRDefault="00AD130E" w:rsidP="009F1FB1">
      <w:pPr>
        <w:pStyle w:val="NoSpacing"/>
        <w:jc w:val="both"/>
        <w:rPr>
          <w:rFonts w:ascii="Arial" w:hAnsi="Arial" w:cs="Arial"/>
          <w:szCs w:val="24"/>
        </w:rPr>
      </w:pPr>
    </w:p>
    <w:p w14:paraId="5EA87589" w14:textId="40024243" w:rsidR="00AD130E" w:rsidRPr="009F1FB1" w:rsidRDefault="0097210C" w:rsidP="009F1FB1">
      <w:pPr>
        <w:pStyle w:val="NoSpacing"/>
        <w:jc w:val="both"/>
        <w:rPr>
          <w:rFonts w:ascii="Arial" w:hAnsi="Arial" w:cs="Arial"/>
          <w:szCs w:val="24"/>
        </w:rPr>
      </w:pPr>
      <w:r w:rsidRPr="009F1FB1">
        <w:rPr>
          <w:rFonts w:ascii="Arial" w:hAnsi="Arial" w:cs="Arial"/>
          <w:szCs w:val="24"/>
        </w:rPr>
        <w:t>C</w:t>
      </w:r>
      <w:r w:rsidR="00AD130E" w:rsidRPr="009F1FB1">
        <w:rPr>
          <w:rFonts w:ascii="Arial" w:hAnsi="Arial" w:cs="Arial"/>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9F1FB1">
        <w:rPr>
          <w:rFonts w:ascii="Arial" w:hAnsi="Arial" w:cs="Arial"/>
          <w:szCs w:val="24"/>
        </w:rPr>
        <w:t>consortia must be notified to C</w:t>
      </w:r>
      <w:r w:rsidR="00AD130E" w:rsidRPr="009F1FB1">
        <w:rPr>
          <w:rFonts w:ascii="Arial" w:hAnsi="Arial" w:cs="Arial"/>
          <w:szCs w:val="24"/>
        </w:rPr>
        <w:t xml:space="preserve">CC so that it can make a further assessment by applying the selection criteria to the new information provided. </w:t>
      </w:r>
    </w:p>
    <w:p w14:paraId="5EA8758A" w14:textId="77777777" w:rsidR="004A2B75" w:rsidRPr="009F1FB1" w:rsidRDefault="004A2B75" w:rsidP="009F1FB1">
      <w:pPr>
        <w:pStyle w:val="FootnoteText"/>
        <w:rPr>
          <w:rFonts w:cs="Calibri"/>
          <w:szCs w:val="22"/>
          <w:lang w:eastAsia="en-GB"/>
        </w:rPr>
      </w:pPr>
    </w:p>
    <w:p w14:paraId="5EA8758B" w14:textId="77777777" w:rsidR="00F0291F" w:rsidRPr="002D32D5" w:rsidRDefault="00F0291F" w:rsidP="00024C22">
      <w:pPr>
        <w:pStyle w:val="Heading1"/>
        <w:numPr>
          <w:ilvl w:val="0"/>
          <w:numId w:val="1"/>
        </w:numPr>
        <w:rPr>
          <w:rFonts w:ascii="Arial" w:hAnsi="Arial" w:cs="Arial"/>
          <w:sz w:val="24"/>
          <w:szCs w:val="24"/>
        </w:rPr>
      </w:pPr>
      <w:bookmarkStart w:id="37" w:name="_Ref357541811"/>
      <w:bookmarkStart w:id="38" w:name="_Toc381969519"/>
      <w:bookmarkStart w:id="39" w:name="_Toc405888468"/>
      <w:bookmarkStart w:id="40" w:name="_Toc501617382"/>
      <w:bookmarkStart w:id="41" w:name="_Toc246831559"/>
      <w:bookmarkStart w:id="42" w:name="_Toc271272917"/>
      <w:bookmarkStart w:id="43" w:name="_Ref338852577"/>
      <w:bookmarkEnd w:id="32"/>
      <w:r w:rsidRPr="002D32D5">
        <w:rPr>
          <w:rFonts w:ascii="Arial" w:hAnsi="Arial" w:cs="Arial"/>
          <w:sz w:val="24"/>
          <w:szCs w:val="24"/>
        </w:rPr>
        <w:t>Budget</w:t>
      </w:r>
      <w:bookmarkEnd w:id="37"/>
      <w:bookmarkEnd w:id="38"/>
      <w:bookmarkEnd w:id="39"/>
      <w:bookmarkEnd w:id="40"/>
      <w:r w:rsidRPr="002D32D5">
        <w:rPr>
          <w:rFonts w:ascii="Arial" w:hAnsi="Arial" w:cs="Arial"/>
          <w:sz w:val="24"/>
          <w:szCs w:val="24"/>
        </w:rPr>
        <w:t xml:space="preserve"> </w:t>
      </w:r>
    </w:p>
    <w:p w14:paraId="5EA8758C" w14:textId="77777777" w:rsidR="004335BC" w:rsidRPr="004335BC" w:rsidRDefault="004335BC" w:rsidP="004335BC">
      <w:pPr>
        <w:pStyle w:val="Norma"/>
        <w:rPr>
          <w:rFonts w:ascii="Calibri" w:hAnsi="Calibri" w:cs="Calibri"/>
          <w:b/>
          <w:bCs/>
          <w:iCs/>
        </w:rPr>
      </w:pPr>
    </w:p>
    <w:p w14:paraId="5EA8758D" w14:textId="1339F03B" w:rsidR="003C1CE8" w:rsidRPr="009F1FB1" w:rsidRDefault="003C1CE8" w:rsidP="009F1FB1">
      <w:pPr>
        <w:pStyle w:val="Paragraph"/>
        <w:ind w:left="360" w:hanging="360"/>
        <w:rPr>
          <w:sz w:val="22"/>
        </w:rPr>
      </w:pPr>
      <w:r w:rsidRPr="009F1FB1">
        <w:rPr>
          <w:sz w:val="22"/>
        </w:rPr>
        <w:t xml:space="preserve">The budget for this project </w:t>
      </w:r>
      <w:r w:rsidRPr="002D7EDD">
        <w:rPr>
          <w:sz w:val="22"/>
        </w:rPr>
        <w:t xml:space="preserve">is </w:t>
      </w:r>
      <w:r w:rsidR="004A2B75" w:rsidRPr="002D7EDD">
        <w:rPr>
          <w:sz w:val="22"/>
        </w:rPr>
        <w:t>£</w:t>
      </w:r>
      <w:r w:rsidR="003944AD" w:rsidRPr="002D7EDD">
        <w:rPr>
          <w:sz w:val="22"/>
        </w:rPr>
        <w:t>3</w:t>
      </w:r>
      <w:r w:rsidR="00B04BF9" w:rsidRPr="002D7EDD">
        <w:rPr>
          <w:sz w:val="22"/>
        </w:rPr>
        <w:t>0000</w:t>
      </w:r>
      <w:r w:rsidR="004A2B75" w:rsidRPr="002D7EDD">
        <w:rPr>
          <w:sz w:val="22"/>
        </w:rPr>
        <w:t xml:space="preserve"> </w:t>
      </w:r>
      <w:r w:rsidRPr="002D7EDD">
        <w:rPr>
          <w:sz w:val="22"/>
        </w:rPr>
        <w:t>to</w:t>
      </w:r>
      <w:r w:rsidR="00526862" w:rsidRPr="002D7EDD">
        <w:rPr>
          <w:sz w:val="22"/>
        </w:rPr>
        <w:t xml:space="preserve"> </w:t>
      </w:r>
      <w:r w:rsidR="00293D12" w:rsidRPr="002D7EDD">
        <w:rPr>
          <w:sz w:val="22"/>
        </w:rPr>
        <w:t>£</w:t>
      </w:r>
      <w:r w:rsidR="00A17BDB" w:rsidRPr="002D7EDD">
        <w:rPr>
          <w:sz w:val="22"/>
        </w:rPr>
        <w:t>4</w:t>
      </w:r>
      <w:r w:rsidR="00B04BF9" w:rsidRPr="002D7EDD">
        <w:rPr>
          <w:sz w:val="22"/>
        </w:rPr>
        <w:t>0000</w:t>
      </w:r>
      <w:r w:rsidR="00685B87" w:rsidRPr="002D7EDD">
        <w:rPr>
          <w:sz w:val="22"/>
        </w:rPr>
        <w:t xml:space="preserve"> excluding </w:t>
      </w:r>
      <w:r w:rsidR="00685B87" w:rsidRPr="009F1FB1">
        <w:rPr>
          <w:sz w:val="22"/>
        </w:rPr>
        <w:t>VAT</w:t>
      </w:r>
      <w:r w:rsidRPr="009F1FB1">
        <w:rPr>
          <w:sz w:val="22"/>
        </w:rPr>
        <w:t>.</w:t>
      </w:r>
    </w:p>
    <w:p w14:paraId="5EA8758E" w14:textId="77777777" w:rsidR="00B00EA2" w:rsidRPr="009F1FB1" w:rsidRDefault="00B00EA2" w:rsidP="009F1FB1">
      <w:pPr>
        <w:pStyle w:val="ListParagraph"/>
        <w:spacing w:line="240" w:lineRule="auto"/>
        <w:ind w:left="0"/>
        <w:jc w:val="both"/>
        <w:rPr>
          <w:rFonts w:ascii="Arial" w:hAnsi="Arial" w:cs="Arial"/>
          <w:szCs w:val="24"/>
        </w:rPr>
      </w:pPr>
    </w:p>
    <w:p w14:paraId="5EA8758F" w14:textId="77777777" w:rsidR="0089058C" w:rsidRPr="009F1FB1" w:rsidRDefault="003C1CE8" w:rsidP="009F1FB1">
      <w:pPr>
        <w:pStyle w:val="ListParagraph"/>
        <w:spacing w:line="240" w:lineRule="auto"/>
        <w:ind w:left="0"/>
        <w:jc w:val="both"/>
        <w:rPr>
          <w:rFonts w:ascii="Arial" w:hAnsi="Arial" w:cs="Arial"/>
          <w:szCs w:val="24"/>
        </w:rPr>
      </w:pPr>
      <w:r w:rsidRPr="009F1FB1">
        <w:rPr>
          <w:rFonts w:ascii="Arial" w:hAnsi="Arial" w:cs="Arial"/>
          <w:szCs w:val="24"/>
        </w:rPr>
        <w:lastRenderedPageBreak/>
        <w:t xml:space="preserve">Contractors should provide a full and detailed breakdown of costs (including options where appropriate). This should include staff (and day rate) allocated to specific tasks. </w:t>
      </w:r>
      <w:bookmarkEnd w:id="41"/>
      <w:bookmarkEnd w:id="42"/>
      <w:bookmarkEnd w:id="43"/>
    </w:p>
    <w:p w14:paraId="5EA87590" w14:textId="77777777" w:rsidR="00272E19" w:rsidRPr="009F1FB1" w:rsidRDefault="00272E19" w:rsidP="009F1FB1">
      <w:pPr>
        <w:pStyle w:val="ListParagraph"/>
        <w:spacing w:line="240" w:lineRule="auto"/>
        <w:ind w:left="0"/>
        <w:jc w:val="both"/>
        <w:rPr>
          <w:rFonts w:ascii="Arial" w:hAnsi="Arial" w:cs="Arial"/>
          <w:szCs w:val="24"/>
        </w:rPr>
      </w:pPr>
    </w:p>
    <w:p w14:paraId="5EA87591" w14:textId="2520A93F" w:rsidR="00220792" w:rsidRPr="009F1FB1" w:rsidRDefault="00220792" w:rsidP="009F1FB1">
      <w:pPr>
        <w:pStyle w:val="ListParagraph"/>
        <w:spacing w:line="240" w:lineRule="auto"/>
        <w:ind w:left="0"/>
        <w:jc w:val="both"/>
        <w:rPr>
          <w:rFonts w:ascii="Arial" w:hAnsi="Arial" w:cs="Arial"/>
          <w:b/>
          <w:color w:val="FF0000"/>
          <w:szCs w:val="24"/>
        </w:rPr>
      </w:pPr>
      <w:r w:rsidRPr="009F1FB1">
        <w:rPr>
          <w:rFonts w:ascii="Arial" w:hAnsi="Arial" w:cs="Arial"/>
          <w:szCs w:val="24"/>
        </w:rPr>
        <w:t>Cost will be a criterion against wh</w:t>
      </w:r>
      <w:r w:rsidR="003944AD" w:rsidRPr="009F1FB1">
        <w:rPr>
          <w:rFonts w:ascii="Arial" w:hAnsi="Arial" w:cs="Arial"/>
          <w:szCs w:val="24"/>
        </w:rPr>
        <w:t>ich bids which will be assessed.</w:t>
      </w:r>
    </w:p>
    <w:p w14:paraId="5EA87592" w14:textId="77777777" w:rsidR="00220792" w:rsidRPr="009F1FB1" w:rsidRDefault="00220792" w:rsidP="009F1FB1">
      <w:pPr>
        <w:pStyle w:val="ListParagraph"/>
        <w:spacing w:line="240" w:lineRule="auto"/>
        <w:ind w:left="0"/>
        <w:jc w:val="both"/>
        <w:rPr>
          <w:rFonts w:ascii="Arial" w:hAnsi="Arial" w:cs="Arial"/>
          <w:szCs w:val="24"/>
        </w:rPr>
      </w:pPr>
    </w:p>
    <w:p w14:paraId="5EA87593" w14:textId="4D3B8DF5" w:rsidR="00272E19" w:rsidRPr="009F1FB1" w:rsidRDefault="00272E19" w:rsidP="009F1FB1">
      <w:pPr>
        <w:pStyle w:val="ListParagraph"/>
        <w:spacing w:after="0" w:line="240" w:lineRule="auto"/>
        <w:ind w:left="0"/>
        <w:jc w:val="both"/>
        <w:rPr>
          <w:rFonts w:ascii="Arial" w:hAnsi="Arial" w:cs="Arial"/>
          <w:szCs w:val="24"/>
        </w:rPr>
      </w:pPr>
      <w:r w:rsidRPr="009F1FB1">
        <w:rPr>
          <w:rFonts w:ascii="Arial" w:hAnsi="Arial" w:cs="Arial"/>
          <w:szCs w:val="24"/>
        </w:rPr>
        <w:t xml:space="preserve">Payments will be linked to delivery of key milestones. The indicative milestones and phasing of payments </w:t>
      </w:r>
      <w:r w:rsidR="00DC39C6" w:rsidRPr="009F1FB1">
        <w:rPr>
          <w:rFonts w:ascii="Arial" w:hAnsi="Arial" w:cs="Arial"/>
          <w:szCs w:val="24"/>
        </w:rPr>
        <w:t>can be adjusted and agreed with the contractor</w:t>
      </w:r>
      <w:r w:rsidR="007A11CB" w:rsidRPr="009F1FB1">
        <w:rPr>
          <w:rFonts w:ascii="Arial" w:hAnsi="Arial" w:cs="Arial"/>
          <w:szCs w:val="24"/>
        </w:rPr>
        <w:t xml:space="preserve"> and Project Manager. </w:t>
      </w:r>
      <w:r w:rsidR="00E41E71" w:rsidRPr="009F1FB1">
        <w:rPr>
          <w:rFonts w:ascii="Arial" w:hAnsi="Arial" w:cs="Arial"/>
          <w:szCs w:val="24"/>
        </w:rPr>
        <w:t>P</w:t>
      </w:r>
      <w:r w:rsidR="00DC39C6" w:rsidRPr="009F1FB1">
        <w:rPr>
          <w:rFonts w:ascii="Arial" w:hAnsi="Arial" w:cs="Arial"/>
          <w:szCs w:val="24"/>
        </w:rPr>
        <w:t>lease advise in your tender response how this breakdown reflects your usual payment processes</w:t>
      </w:r>
      <w:r w:rsidRPr="009F1FB1">
        <w:rPr>
          <w:rFonts w:ascii="Arial" w:hAnsi="Arial" w:cs="Arial"/>
          <w:szCs w:val="24"/>
        </w:rPr>
        <w:t>:</w:t>
      </w:r>
    </w:p>
    <w:p w14:paraId="5EA87594" w14:textId="77777777" w:rsidR="00DC39C6" w:rsidRPr="009F1FB1" w:rsidRDefault="00DC39C6" w:rsidP="009F1FB1">
      <w:pPr>
        <w:pStyle w:val="ListParagraph"/>
        <w:spacing w:after="0" w:line="240" w:lineRule="auto"/>
        <w:ind w:left="0"/>
        <w:jc w:val="both"/>
        <w:rPr>
          <w:rFonts w:ascii="Arial" w:hAnsi="Arial" w:cs="Arial"/>
          <w:szCs w:val="24"/>
        </w:rPr>
      </w:pPr>
    </w:p>
    <w:p w14:paraId="5EA87595" w14:textId="77777777" w:rsidR="008261E0" w:rsidRPr="009F1FB1" w:rsidRDefault="003C06AA" w:rsidP="009F1FB1">
      <w:pPr>
        <w:pStyle w:val="Norma"/>
        <w:jc w:val="both"/>
        <w:rPr>
          <w:rFonts w:eastAsia="MS Mincho" w:cs="Arial"/>
          <w:szCs w:val="24"/>
          <w:lang w:eastAsia="en-US"/>
        </w:rPr>
      </w:pPr>
      <w:r w:rsidRPr="009F1FB1">
        <w:rPr>
          <w:rFonts w:eastAsia="MS Mincho" w:cs="Arial"/>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9F1FB1" w:rsidRDefault="00532695" w:rsidP="009F1FB1">
      <w:pPr>
        <w:pStyle w:val="Norma"/>
        <w:jc w:val="both"/>
        <w:rPr>
          <w:rFonts w:eastAsia="MS Mincho" w:cs="Arial"/>
          <w:szCs w:val="24"/>
          <w:lang w:eastAsia="en-US"/>
        </w:rPr>
      </w:pPr>
    </w:p>
    <w:p w14:paraId="5EA87597" w14:textId="77777777" w:rsidR="00443DE6" w:rsidRPr="009F1FB1" w:rsidRDefault="008261E0" w:rsidP="009F1FB1">
      <w:pPr>
        <w:pStyle w:val="Norma"/>
        <w:jc w:val="both"/>
        <w:rPr>
          <w:rFonts w:eastAsia="MS Mincho" w:cs="Arial"/>
          <w:szCs w:val="24"/>
          <w:lang w:eastAsia="en-US"/>
        </w:rPr>
      </w:pPr>
      <w:r w:rsidRPr="009F1FB1">
        <w:rPr>
          <w:rFonts w:eastAsia="MS Mincho" w:cs="Arial"/>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9F1FB1">
        <w:rPr>
          <w:rFonts w:eastAsia="MS Mincho" w:cs="Arial"/>
          <w:szCs w:val="24"/>
          <w:lang w:eastAsia="en-US"/>
        </w:rPr>
        <w:t>.</w:t>
      </w:r>
    </w:p>
    <w:p w14:paraId="5EA87598" w14:textId="77777777" w:rsidR="003C06AA" w:rsidRPr="009F1FB1" w:rsidRDefault="003C06AA" w:rsidP="003C1CE8">
      <w:pPr>
        <w:pStyle w:val="Norma"/>
        <w:jc w:val="both"/>
        <w:rPr>
          <w:rFonts w:ascii="Calibri" w:hAnsi="Calibri" w:cs="Calibri"/>
          <w:sz w:val="20"/>
          <w:highlight w:val="yellow"/>
        </w:rPr>
      </w:pPr>
    </w:p>
    <w:p w14:paraId="5EA87599" w14:textId="77777777" w:rsidR="003C1CE8" w:rsidRPr="002D32D5" w:rsidRDefault="005C6FBA" w:rsidP="00024C22">
      <w:pPr>
        <w:pStyle w:val="Heading1"/>
        <w:numPr>
          <w:ilvl w:val="0"/>
          <w:numId w:val="1"/>
        </w:numPr>
        <w:rPr>
          <w:rFonts w:ascii="Arial" w:hAnsi="Arial" w:cs="Arial"/>
          <w:sz w:val="24"/>
          <w:szCs w:val="24"/>
        </w:rPr>
      </w:pPr>
      <w:bookmarkStart w:id="44" w:name="_Ref357541836"/>
      <w:bookmarkStart w:id="45" w:name="_Toc381969520"/>
      <w:bookmarkStart w:id="46" w:name="_Toc405888469"/>
      <w:bookmarkStart w:id="47" w:name="_Toc501617383"/>
      <w:r w:rsidRPr="002D32D5">
        <w:rPr>
          <w:rFonts w:ascii="Arial" w:hAnsi="Arial" w:cs="Arial"/>
          <w:sz w:val="24"/>
          <w:szCs w:val="24"/>
        </w:rPr>
        <w:t>Evaluation of Tenders</w:t>
      </w:r>
      <w:bookmarkEnd w:id="44"/>
      <w:bookmarkEnd w:id="45"/>
      <w:bookmarkEnd w:id="46"/>
      <w:bookmarkEnd w:id="47"/>
    </w:p>
    <w:p w14:paraId="5EA8759A" w14:textId="77777777" w:rsidR="003C1CE8" w:rsidRPr="00E4650D" w:rsidRDefault="003C1CE8" w:rsidP="00E4650D">
      <w:pPr>
        <w:pStyle w:val="Norma"/>
        <w:jc w:val="both"/>
        <w:rPr>
          <w:rFonts w:cs="Arial"/>
          <w:sz w:val="24"/>
          <w:szCs w:val="24"/>
        </w:rPr>
      </w:pPr>
    </w:p>
    <w:p w14:paraId="5EA8759B" w14:textId="5E7BDFC9" w:rsidR="005C788B" w:rsidRPr="009F1FB1" w:rsidRDefault="003C1CE8" w:rsidP="009F1FB1">
      <w:pPr>
        <w:pStyle w:val="Norma"/>
        <w:jc w:val="both"/>
        <w:rPr>
          <w:rFonts w:cs="Arial"/>
          <w:szCs w:val="24"/>
        </w:rPr>
      </w:pPr>
      <w:r w:rsidRPr="009F1FB1">
        <w:rPr>
          <w:rFonts w:cs="Arial"/>
          <w:szCs w:val="24"/>
        </w:rPr>
        <w:t xml:space="preserve">Contractors are invited to submit full tenders of no more </w:t>
      </w:r>
      <w:r w:rsidRPr="002D7EDD">
        <w:rPr>
          <w:rFonts w:cs="Arial"/>
          <w:szCs w:val="24"/>
        </w:rPr>
        <w:t xml:space="preserve">than </w:t>
      </w:r>
      <w:r w:rsidR="002D7EDD" w:rsidRPr="002D7EDD">
        <w:rPr>
          <w:rFonts w:cs="Arial"/>
          <w:szCs w:val="24"/>
        </w:rPr>
        <w:t>30</w:t>
      </w:r>
      <w:r w:rsidR="00832B02" w:rsidRPr="002D7EDD">
        <w:rPr>
          <w:rFonts w:cs="Arial"/>
          <w:szCs w:val="24"/>
        </w:rPr>
        <w:t xml:space="preserve"> </w:t>
      </w:r>
      <w:r w:rsidRPr="002D7EDD">
        <w:rPr>
          <w:rFonts w:cs="Arial"/>
          <w:szCs w:val="24"/>
        </w:rPr>
        <w:t>pages</w:t>
      </w:r>
      <w:r w:rsidR="008036AA" w:rsidRPr="009F1FB1">
        <w:rPr>
          <w:rFonts w:cs="Arial"/>
          <w:szCs w:val="24"/>
        </w:rPr>
        <w:t>, excluding declarations</w:t>
      </w:r>
      <w:r w:rsidRPr="009F1FB1">
        <w:rPr>
          <w:rFonts w:cs="Arial"/>
          <w:szCs w:val="24"/>
        </w:rPr>
        <w:t>.</w:t>
      </w:r>
      <w:r w:rsidR="00E4650D" w:rsidRPr="009F1FB1">
        <w:rPr>
          <w:rFonts w:cs="Arial"/>
          <w:szCs w:val="24"/>
        </w:rPr>
        <w:t xml:space="preserve"> </w:t>
      </w:r>
      <w:r w:rsidR="003C54D5" w:rsidRPr="009F1FB1">
        <w:rPr>
          <w:rFonts w:cs="Arial"/>
          <w:szCs w:val="24"/>
        </w:rPr>
        <w:t>Tenders wil</w:t>
      </w:r>
      <w:r w:rsidR="002D7EDD">
        <w:rPr>
          <w:rFonts w:cs="Arial"/>
          <w:szCs w:val="24"/>
        </w:rPr>
        <w:t>l be evaluated by at least two</w:t>
      </w:r>
      <w:r w:rsidR="003C54D5" w:rsidRPr="009F1FB1">
        <w:rPr>
          <w:rFonts w:cs="Arial"/>
          <w:szCs w:val="24"/>
        </w:rPr>
        <w:t xml:space="preserve"> </w:t>
      </w:r>
      <w:r w:rsidR="0097210C" w:rsidRPr="009F1FB1">
        <w:rPr>
          <w:rFonts w:cs="Arial"/>
          <w:szCs w:val="24"/>
        </w:rPr>
        <w:t>C</w:t>
      </w:r>
      <w:r w:rsidR="003C54D5" w:rsidRPr="009F1FB1">
        <w:rPr>
          <w:rFonts w:cs="Arial"/>
          <w:szCs w:val="24"/>
        </w:rPr>
        <w:t>CC staff</w:t>
      </w:r>
      <w:r w:rsidR="005C788B" w:rsidRPr="009F1FB1">
        <w:rPr>
          <w:rFonts w:cs="Arial"/>
          <w:szCs w:val="24"/>
        </w:rPr>
        <w:t>.</w:t>
      </w:r>
    </w:p>
    <w:p w14:paraId="5EA8759C" w14:textId="77777777" w:rsidR="00E4650D" w:rsidRPr="009F1FB1" w:rsidRDefault="00E4650D" w:rsidP="009F1FB1">
      <w:pPr>
        <w:pStyle w:val="Norma"/>
        <w:jc w:val="both"/>
        <w:rPr>
          <w:rFonts w:cs="Arial"/>
          <w:szCs w:val="24"/>
        </w:rPr>
      </w:pPr>
    </w:p>
    <w:p w14:paraId="5EA8759F" w14:textId="66D1713C" w:rsidR="00002825" w:rsidRPr="009F1FB1" w:rsidRDefault="0097210C" w:rsidP="009F1FB1">
      <w:pPr>
        <w:pStyle w:val="NoSpacing"/>
        <w:rPr>
          <w:rFonts w:ascii="Arial" w:hAnsi="Arial" w:cs="Arial"/>
          <w:szCs w:val="24"/>
        </w:rPr>
      </w:pPr>
      <w:r w:rsidRPr="009F1FB1">
        <w:rPr>
          <w:rFonts w:ascii="Arial" w:hAnsi="Arial" w:cs="Arial"/>
          <w:szCs w:val="24"/>
        </w:rPr>
        <w:t>C</w:t>
      </w:r>
      <w:r w:rsidR="003C54D5" w:rsidRPr="009F1FB1">
        <w:rPr>
          <w:rFonts w:ascii="Arial" w:hAnsi="Arial" w:cs="Arial"/>
          <w:szCs w:val="24"/>
        </w:rPr>
        <w:t xml:space="preserve">CC will select the bidder that </w:t>
      </w:r>
      <w:r w:rsidR="007C2B17" w:rsidRPr="009F1FB1">
        <w:rPr>
          <w:rFonts w:ascii="Arial" w:hAnsi="Arial" w:cs="Arial"/>
          <w:szCs w:val="24"/>
        </w:rPr>
        <w:t>scores highest against the</w:t>
      </w:r>
      <w:r w:rsidR="003C54D5" w:rsidRPr="009F1FB1">
        <w:rPr>
          <w:rFonts w:ascii="Arial" w:hAnsi="Arial" w:cs="Arial"/>
          <w:szCs w:val="24"/>
        </w:rPr>
        <w:t xml:space="preserve"> crit</w:t>
      </w:r>
      <w:r w:rsidR="00804221" w:rsidRPr="009F1FB1">
        <w:rPr>
          <w:rFonts w:ascii="Arial" w:hAnsi="Arial" w:cs="Arial"/>
          <w:szCs w:val="24"/>
        </w:rPr>
        <w:t>eria and weighting listed below, s</w:t>
      </w:r>
      <w:r w:rsidR="00002825" w:rsidRPr="009F1FB1">
        <w:rPr>
          <w:rFonts w:ascii="Arial" w:hAnsi="Arial" w:cs="Arial"/>
          <w:szCs w:val="24"/>
        </w:rPr>
        <w:t xml:space="preserve">ee </w:t>
      </w:r>
      <w:r w:rsidR="00EE50B0" w:rsidRPr="009F1FB1">
        <w:rPr>
          <w:rFonts w:ascii="Arial" w:hAnsi="Arial" w:cs="Arial"/>
          <w:szCs w:val="24"/>
        </w:rPr>
        <w:t>the ITT</w:t>
      </w:r>
      <w:r w:rsidR="00002825" w:rsidRPr="009F1FB1">
        <w:rPr>
          <w:rFonts w:ascii="Arial" w:hAnsi="Arial" w:cs="Arial"/>
          <w:szCs w:val="24"/>
        </w:rPr>
        <w:t xml:space="preserve"> for further information</w:t>
      </w:r>
      <w:r w:rsidR="00804221" w:rsidRPr="009F1FB1">
        <w:rPr>
          <w:rFonts w:ascii="Arial" w:hAnsi="Arial" w:cs="Arial"/>
          <w:szCs w:val="24"/>
        </w:rPr>
        <w:t>.</w:t>
      </w:r>
    </w:p>
    <w:p w14:paraId="5EA875A0" w14:textId="77777777" w:rsidR="001623B7" w:rsidRDefault="001623B7" w:rsidP="009F1FB1">
      <w:pPr>
        <w:pStyle w:val="Norma"/>
        <w:widowControl/>
        <w:overflowPunct/>
        <w:autoSpaceDE/>
        <w:autoSpaceDN/>
        <w:adjustRightInd/>
        <w:jc w:val="both"/>
        <w:textAlignment w:val="auto"/>
        <w:rPr>
          <w:rFonts w:cs="Arial"/>
          <w:sz w:val="24"/>
          <w:szCs w:val="24"/>
        </w:rPr>
      </w:pPr>
    </w:p>
    <w:p w14:paraId="5EA875A1" w14:textId="77777777" w:rsidR="001623B7" w:rsidRDefault="001623B7" w:rsidP="009F1FB1">
      <w:pPr>
        <w:pStyle w:val="Norma"/>
        <w:spacing w:line="276" w:lineRule="auto"/>
        <w:rPr>
          <w:rFonts w:cs="Arial"/>
          <w:b/>
        </w:rPr>
      </w:pPr>
    </w:p>
    <w:p w14:paraId="5EA875A2" w14:textId="6D490340" w:rsidR="001623B7" w:rsidRDefault="009F1FB1" w:rsidP="009F1FB1">
      <w:pPr>
        <w:pStyle w:val="Norma"/>
        <w:spacing w:line="276" w:lineRule="auto"/>
        <w:rPr>
          <w:rFonts w:cs="Arial"/>
          <w:b/>
        </w:rPr>
      </w:pPr>
      <w:r>
        <w:rPr>
          <w:rFonts w:cs="Arial"/>
          <w:b/>
        </w:rPr>
        <w:t>Evaluation Criteria</w:t>
      </w:r>
    </w:p>
    <w:p w14:paraId="5EA875A9" w14:textId="77777777" w:rsidR="001623B7" w:rsidRPr="00C6546D" w:rsidRDefault="001623B7" w:rsidP="009F1FB1">
      <w:pPr>
        <w:pStyle w:val="Norma"/>
        <w:ind w:left="1197"/>
        <w:rPr>
          <w:rFonts w:cs="Arial"/>
          <w:color w:val="FF0000"/>
        </w:rPr>
      </w:pPr>
    </w:p>
    <w:tbl>
      <w:tblPr>
        <w:tblStyle w:val="NormalTable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5418"/>
        <w:gridCol w:w="2096"/>
      </w:tblGrid>
      <w:tr w:rsidR="001623B7" w:rsidRPr="00C6546D" w14:paraId="5EA875AD" w14:textId="77777777" w:rsidTr="009F1FB1">
        <w:tc>
          <w:tcPr>
            <w:tcW w:w="1417" w:type="dxa"/>
          </w:tcPr>
          <w:p w14:paraId="5EA875AA" w14:textId="77777777" w:rsidR="001623B7" w:rsidRPr="00FD541D" w:rsidRDefault="001623B7" w:rsidP="00FD541D">
            <w:pPr>
              <w:pStyle w:val="Norma"/>
              <w:rPr>
                <w:rFonts w:ascii="Calibri" w:hAnsi="Calibri"/>
                <w:b/>
              </w:rPr>
            </w:pPr>
            <w:bookmarkStart w:id="48" w:name="p2"/>
            <w:r w:rsidRPr="00FD541D">
              <w:rPr>
                <w:rFonts w:ascii="Calibri" w:hAnsi="Calibri"/>
                <w:b/>
              </w:rPr>
              <w:t>Criterion</w:t>
            </w:r>
            <w:bookmarkEnd w:id="48"/>
          </w:p>
        </w:tc>
        <w:tc>
          <w:tcPr>
            <w:tcW w:w="5418" w:type="dxa"/>
            <w:shd w:val="clear" w:color="auto" w:fill="auto"/>
          </w:tcPr>
          <w:p w14:paraId="5EA875AB" w14:textId="77777777" w:rsidR="001623B7" w:rsidRPr="00FD541D" w:rsidRDefault="001623B7" w:rsidP="00FD541D">
            <w:pPr>
              <w:pStyle w:val="Norma"/>
              <w:rPr>
                <w:rFonts w:ascii="Calibri" w:hAnsi="Calibri"/>
                <w:b/>
              </w:rPr>
            </w:pPr>
            <w:r w:rsidRPr="00FD541D">
              <w:rPr>
                <w:rFonts w:ascii="Calibri" w:hAnsi="Calibri"/>
                <w:b/>
              </w:rPr>
              <w:t>Description</w:t>
            </w:r>
          </w:p>
        </w:tc>
        <w:tc>
          <w:tcPr>
            <w:tcW w:w="2096" w:type="dxa"/>
            <w:shd w:val="clear" w:color="auto" w:fill="auto"/>
          </w:tcPr>
          <w:p w14:paraId="5EA875AC" w14:textId="08474759" w:rsidR="001623B7" w:rsidRPr="00FD541D" w:rsidRDefault="001623B7" w:rsidP="00FD541D">
            <w:pPr>
              <w:pStyle w:val="Norma"/>
              <w:rPr>
                <w:rFonts w:ascii="Calibri" w:hAnsi="Calibri"/>
                <w:b/>
              </w:rPr>
            </w:pPr>
            <w:r w:rsidRPr="00FD541D">
              <w:rPr>
                <w:rFonts w:ascii="Calibri" w:hAnsi="Calibri"/>
                <w:b/>
              </w:rPr>
              <w:t>Weighting</w:t>
            </w:r>
          </w:p>
        </w:tc>
      </w:tr>
      <w:tr w:rsidR="001623B7" w:rsidRPr="00C6546D" w14:paraId="5EA875B1" w14:textId="77777777" w:rsidTr="009F1FB1">
        <w:tc>
          <w:tcPr>
            <w:tcW w:w="1417" w:type="dxa"/>
          </w:tcPr>
          <w:p w14:paraId="5EA875AE" w14:textId="699A64BB" w:rsidR="001623B7" w:rsidRPr="00F7796D" w:rsidRDefault="00F81BC1" w:rsidP="009F6688">
            <w:pPr>
              <w:pStyle w:val="Norma"/>
              <w:rPr>
                <w:rFonts w:cs="Arial"/>
              </w:rPr>
            </w:pPr>
            <w:r>
              <w:rPr>
                <w:rFonts w:cs="Arial"/>
              </w:rPr>
              <w:t>1</w:t>
            </w:r>
          </w:p>
        </w:tc>
        <w:tc>
          <w:tcPr>
            <w:tcW w:w="5418" w:type="dxa"/>
            <w:shd w:val="clear" w:color="auto" w:fill="auto"/>
          </w:tcPr>
          <w:p w14:paraId="5EA875AF" w14:textId="644AFD13" w:rsidR="001623B7" w:rsidRPr="00F7796D" w:rsidRDefault="00F81BC1" w:rsidP="009F6688">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096" w:type="dxa"/>
            <w:shd w:val="clear" w:color="auto" w:fill="auto"/>
          </w:tcPr>
          <w:p w14:paraId="5EA875B0" w14:textId="6D2D59FD" w:rsidR="001623B7" w:rsidRPr="00F7796D" w:rsidRDefault="00DE76AF" w:rsidP="009F6688">
            <w:pPr>
              <w:pStyle w:val="Norma"/>
              <w:rPr>
                <w:rFonts w:cs="Arial"/>
              </w:rPr>
            </w:pPr>
            <w:r>
              <w:rPr>
                <w:rFonts w:cs="Arial"/>
              </w:rPr>
              <w:t>20%</w:t>
            </w:r>
          </w:p>
        </w:tc>
      </w:tr>
      <w:tr w:rsidR="001623B7" w:rsidRPr="00C6546D" w14:paraId="5EA875B5" w14:textId="77777777" w:rsidTr="009F1FB1">
        <w:tc>
          <w:tcPr>
            <w:tcW w:w="1417" w:type="dxa"/>
          </w:tcPr>
          <w:p w14:paraId="5EA875B2" w14:textId="587E5247" w:rsidR="001623B7" w:rsidRPr="00F7796D" w:rsidRDefault="00F81BC1" w:rsidP="009F6688">
            <w:pPr>
              <w:pStyle w:val="Norma"/>
              <w:rPr>
                <w:rFonts w:cs="Arial"/>
              </w:rPr>
            </w:pPr>
            <w:r>
              <w:rPr>
                <w:rFonts w:cs="Arial"/>
              </w:rPr>
              <w:t>2</w:t>
            </w:r>
          </w:p>
        </w:tc>
        <w:tc>
          <w:tcPr>
            <w:tcW w:w="5418" w:type="dxa"/>
            <w:shd w:val="clear" w:color="auto" w:fill="auto"/>
          </w:tcPr>
          <w:p w14:paraId="5EA875B3" w14:textId="382A88F7" w:rsidR="001623B7" w:rsidRPr="00F7796D" w:rsidRDefault="00F81BC1" w:rsidP="009F6688">
            <w:pPr>
              <w:pStyle w:val="Norma"/>
              <w:rPr>
                <w:rFonts w:cs="Arial"/>
              </w:rPr>
            </w:pPr>
            <w:r w:rsidRPr="00334AEE">
              <w:rPr>
                <w:rFonts w:ascii="Calibri" w:hAnsi="Calibri"/>
                <w:b/>
              </w:rPr>
              <w:t xml:space="preserve">MANAGING YOUR </w:t>
            </w:r>
            <w:r>
              <w:rPr>
                <w:rFonts w:ascii="Calibri" w:hAnsi="Calibri"/>
                <w:b/>
              </w:rPr>
              <w:t>RELATIONSHIP WITH THE CCC</w:t>
            </w:r>
          </w:p>
        </w:tc>
        <w:tc>
          <w:tcPr>
            <w:tcW w:w="2096" w:type="dxa"/>
            <w:shd w:val="clear" w:color="auto" w:fill="auto"/>
          </w:tcPr>
          <w:p w14:paraId="5EA875B4" w14:textId="7FE22855" w:rsidR="001623B7" w:rsidRPr="00F7796D" w:rsidRDefault="00DE76AF" w:rsidP="009F6688">
            <w:pPr>
              <w:pStyle w:val="Norma"/>
              <w:rPr>
                <w:rFonts w:cs="Arial"/>
              </w:rPr>
            </w:pPr>
            <w:r>
              <w:rPr>
                <w:rFonts w:cs="Arial"/>
              </w:rPr>
              <w:t>10%</w:t>
            </w:r>
          </w:p>
        </w:tc>
      </w:tr>
      <w:tr w:rsidR="001623B7" w:rsidRPr="00C6546D" w14:paraId="5EA875B9" w14:textId="77777777" w:rsidTr="009F1FB1">
        <w:tc>
          <w:tcPr>
            <w:tcW w:w="1417" w:type="dxa"/>
          </w:tcPr>
          <w:p w14:paraId="5EA875B6" w14:textId="5CBFCED4" w:rsidR="001623B7" w:rsidRPr="00F7796D" w:rsidRDefault="00F81BC1" w:rsidP="009F6688">
            <w:pPr>
              <w:pStyle w:val="Norma"/>
              <w:rPr>
                <w:rFonts w:cs="Arial"/>
              </w:rPr>
            </w:pPr>
            <w:r>
              <w:rPr>
                <w:rFonts w:cs="Arial"/>
              </w:rPr>
              <w:t>3</w:t>
            </w:r>
          </w:p>
        </w:tc>
        <w:tc>
          <w:tcPr>
            <w:tcW w:w="5418" w:type="dxa"/>
            <w:shd w:val="clear" w:color="auto" w:fill="auto"/>
          </w:tcPr>
          <w:p w14:paraId="5EA875B7" w14:textId="2D79AC43" w:rsidR="001623B7" w:rsidRPr="00F7796D" w:rsidRDefault="00F81BC1" w:rsidP="009F6688">
            <w:pPr>
              <w:pStyle w:val="Norma"/>
              <w:rPr>
                <w:rFonts w:cs="Arial"/>
              </w:rPr>
            </w:pPr>
            <w:r w:rsidRPr="00334AEE">
              <w:rPr>
                <w:rFonts w:ascii="Calibri" w:hAnsi="Calibri"/>
                <w:b/>
              </w:rPr>
              <w:t>QUALITY ASSURING THE SERVICES YOU PROVIDE</w:t>
            </w:r>
          </w:p>
        </w:tc>
        <w:tc>
          <w:tcPr>
            <w:tcW w:w="2096" w:type="dxa"/>
            <w:shd w:val="clear" w:color="auto" w:fill="auto"/>
          </w:tcPr>
          <w:p w14:paraId="5EA875B8" w14:textId="22323499" w:rsidR="001623B7" w:rsidRPr="00F7796D" w:rsidRDefault="00DE76AF" w:rsidP="009F6688">
            <w:pPr>
              <w:pStyle w:val="Norma"/>
              <w:rPr>
                <w:rFonts w:cs="Arial"/>
              </w:rPr>
            </w:pPr>
            <w:r>
              <w:rPr>
                <w:rFonts w:cs="Arial"/>
              </w:rPr>
              <w:t>10%</w:t>
            </w:r>
          </w:p>
        </w:tc>
      </w:tr>
      <w:tr w:rsidR="001623B7" w:rsidRPr="00C6546D" w14:paraId="5EA875BD" w14:textId="77777777" w:rsidTr="009F1FB1">
        <w:tc>
          <w:tcPr>
            <w:tcW w:w="1417" w:type="dxa"/>
          </w:tcPr>
          <w:p w14:paraId="5EA875BA" w14:textId="3E205DAC" w:rsidR="001623B7" w:rsidRPr="00F7796D" w:rsidRDefault="00F81BC1" w:rsidP="009F6688">
            <w:pPr>
              <w:pStyle w:val="Norma"/>
              <w:rPr>
                <w:rFonts w:cs="Arial"/>
              </w:rPr>
            </w:pPr>
            <w:r>
              <w:rPr>
                <w:rFonts w:cs="Arial"/>
              </w:rPr>
              <w:t>4</w:t>
            </w:r>
          </w:p>
        </w:tc>
        <w:tc>
          <w:tcPr>
            <w:tcW w:w="5418" w:type="dxa"/>
            <w:shd w:val="clear" w:color="auto" w:fill="auto"/>
          </w:tcPr>
          <w:p w14:paraId="5EA875BB" w14:textId="676381F9" w:rsidR="001623B7" w:rsidRPr="00F7796D" w:rsidRDefault="00F81BC1" w:rsidP="009F6688">
            <w:pPr>
              <w:pStyle w:val="Norma"/>
              <w:rPr>
                <w:rFonts w:cs="Arial"/>
              </w:rPr>
            </w:pPr>
            <w:r w:rsidRPr="00334AEE">
              <w:rPr>
                <w:rFonts w:ascii="Calibri" w:hAnsi="Calibri"/>
                <w:b/>
              </w:rPr>
              <w:t>MANAGEMENT STRUCTURE</w:t>
            </w:r>
          </w:p>
        </w:tc>
        <w:tc>
          <w:tcPr>
            <w:tcW w:w="2096" w:type="dxa"/>
            <w:shd w:val="clear" w:color="auto" w:fill="auto"/>
          </w:tcPr>
          <w:p w14:paraId="5EA875BC" w14:textId="1EEE8B13" w:rsidR="001623B7" w:rsidRPr="00F7796D" w:rsidRDefault="002D7EDD" w:rsidP="009F6688">
            <w:pPr>
              <w:pStyle w:val="Norma"/>
              <w:rPr>
                <w:rFonts w:cs="Arial"/>
              </w:rPr>
            </w:pPr>
            <w:r>
              <w:rPr>
                <w:rFonts w:cs="Arial"/>
              </w:rPr>
              <w:t>10</w:t>
            </w:r>
            <w:r w:rsidR="00DE76AF">
              <w:rPr>
                <w:rFonts w:cs="Arial"/>
              </w:rPr>
              <w:t>%</w:t>
            </w:r>
          </w:p>
        </w:tc>
      </w:tr>
      <w:tr w:rsidR="001623B7" w:rsidRPr="00C6546D" w14:paraId="5EA875C1" w14:textId="77777777" w:rsidTr="009F1FB1">
        <w:tc>
          <w:tcPr>
            <w:tcW w:w="1417" w:type="dxa"/>
          </w:tcPr>
          <w:p w14:paraId="5EA875BE" w14:textId="7AB65F34" w:rsidR="001623B7" w:rsidRPr="00F7796D" w:rsidRDefault="00F81BC1" w:rsidP="009F6688">
            <w:pPr>
              <w:pStyle w:val="Norma"/>
              <w:rPr>
                <w:rFonts w:cs="Arial"/>
              </w:rPr>
            </w:pPr>
            <w:r>
              <w:rPr>
                <w:rFonts w:cs="Arial"/>
              </w:rPr>
              <w:t>5</w:t>
            </w:r>
          </w:p>
        </w:tc>
        <w:tc>
          <w:tcPr>
            <w:tcW w:w="5418" w:type="dxa"/>
            <w:shd w:val="clear" w:color="auto" w:fill="auto"/>
          </w:tcPr>
          <w:p w14:paraId="5EA875BF" w14:textId="14D3D04F" w:rsidR="001623B7" w:rsidRPr="00F7796D" w:rsidRDefault="00F81BC1" w:rsidP="009F6688">
            <w:pPr>
              <w:pStyle w:val="Norma"/>
              <w:rPr>
                <w:rFonts w:cs="Arial"/>
              </w:rPr>
            </w:pPr>
            <w:r w:rsidRPr="00334AEE">
              <w:rPr>
                <w:rFonts w:ascii="Calibri" w:hAnsi="Calibri"/>
                <w:b/>
              </w:rPr>
              <w:t>PROJECT TEAM</w:t>
            </w:r>
            <w:r>
              <w:rPr>
                <w:rFonts w:ascii="Calibri" w:hAnsi="Calibri"/>
                <w:b/>
              </w:rPr>
              <w:t xml:space="preserve"> – SKILLS AND KNOWLEDGE</w:t>
            </w:r>
          </w:p>
        </w:tc>
        <w:tc>
          <w:tcPr>
            <w:tcW w:w="2096" w:type="dxa"/>
            <w:shd w:val="clear" w:color="auto" w:fill="auto"/>
          </w:tcPr>
          <w:p w14:paraId="5EA875C0" w14:textId="7B782B49" w:rsidR="001623B7" w:rsidRPr="00F7796D" w:rsidRDefault="00DE76AF" w:rsidP="009F6688">
            <w:pPr>
              <w:pStyle w:val="Norma"/>
              <w:rPr>
                <w:rFonts w:cs="Arial"/>
              </w:rPr>
            </w:pPr>
            <w:r>
              <w:rPr>
                <w:rFonts w:cs="Arial"/>
              </w:rPr>
              <w:t>20%</w:t>
            </w:r>
          </w:p>
        </w:tc>
      </w:tr>
      <w:tr w:rsidR="001623B7" w:rsidRPr="00C6546D" w14:paraId="5EA875C5" w14:textId="77777777" w:rsidTr="009F1FB1">
        <w:tc>
          <w:tcPr>
            <w:tcW w:w="1417" w:type="dxa"/>
          </w:tcPr>
          <w:p w14:paraId="5EA875C2" w14:textId="416F5849" w:rsidR="001623B7" w:rsidRPr="00F7796D" w:rsidRDefault="00F81BC1" w:rsidP="009F6688">
            <w:pPr>
              <w:pStyle w:val="Norma"/>
              <w:rPr>
                <w:rFonts w:cs="Arial"/>
              </w:rPr>
            </w:pPr>
            <w:r>
              <w:rPr>
                <w:rFonts w:cs="Arial"/>
              </w:rPr>
              <w:t>6</w:t>
            </w:r>
          </w:p>
        </w:tc>
        <w:tc>
          <w:tcPr>
            <w:tcW w:w="5418" w:type="dxa"/>
            <w:shd w:val="clear" w:color="auto" w:fill="auto"/>
          </w:tcPr>
          <w:p w14:paraId="5EA875C3" w14:textId="37D0548A" w:rsidR="001623B7" w:rsidRPr="00F7796D" w:rsidRDefault="00F81BC1" w:rsidP="003944AD">
            <w:pPr>
              <w:pStyle w:val="Norma"/>
              <w:rPr>
                <w:rFonts w:cs="Arial"/>
              </w:rPr>
            </w:pPr>
            <w:r w:rsidRPr="00334AEE">
              <w:rPr>
                <w:rFonts w:ascii="Calibri" w:hAnsi="Calibri"/>
                <w:b/>
              </w:rPr>
              <w:t>METHOD, ABILITY AND TECHNICAL CAPACITY</w:t>
            </w:r>
            <w:r>
              <w:rPr>
                <w:rFonts w:ascii="Calibri" w:hAnsi="Calibri"/>
                <w:b/>
              </w:rPr>
              <w:t xml:space="preserve"> </w:t>
            </w:r>
          </w:p>
        </w:tc>
        <w:tc>
          <w:tcPr>
            <w:tcW w:w="2096" w:type="dxa"/>
            <w:shd w:val="clear" w:color="auto" w:fill="auto"/>
          </w:tcPr>
          <w:p w14:paraId="5EA875C4" w14:textId="5A003392" w:rsidR="001623B7" w:rsidRPr="00F7796D" w:rsidRDefault="00DE76AF" w:rsidP="009F6688">
            <w:pPr>
              <w:pStyle w:val="Norma"/>
              <w:rPr>
                <w:rFonts w:cs="Arial"/>
              </w:rPr>
            </w:pPr>
            <w:r>
              <w:rPr>
                <w:rFonts w:cs="Arial"/>
              </w:rPr>
              <w:t>1</w:t>
            </w:r>
            <w:r w:rsidR="002D7EDD">
              <w:rPr>
                <w:rFonts w:cs="Arial"/>
              </w:rPr>
              <w:t>0</w:t>
            </w:r>
            <w:r>
              <w:rPr>
                <w:rFonts w:cs="Arial"/>
              </w:rPr>
              <w:t>%</w:t>
            </w:r>
          </w:p>
        </w:tc>
      </w:tr>
      <w:tr w:rsidR="001623B7" w:rsidRPr="00C6546D" w14:paraId="5EA875C9" w14:textId="77777777" w:rsidTr="009F1FB1">
        <w:tc>
          <w:tcPr>
            <w:tcW w:w="1417" w:type="dxa"/>
          </w:tcPr>
          <w:p w14:paraId="5EA875C6" w14:textId="679AAEE0" w:rsidR="001623B7" w:rsidRPr="00F7796D" w:rsidRDefault="00F81BC1" w:rsidP="009F6688">
            <w:pPr>
              <w:pStyle w:val="Norma"/>
              <w:rPr>
                <w:rFonts w:cs="Arial"/>
              </w:rPr>
            </w:pPr>
            <w:r>
              <w:rPr>
                <w:rFonts w:cs="Arial"/>
              </w:rPr>
              <w:t>7</w:t>
            </w:r>
          </w:p>
        </w:tc>
        <w:tc>
          <w:tcPr>
            <w:tcW w:w="5418" w:type="dxa"/>
            <w:shd w:val="clear" w:color="auto" w:fill="auto"/>
          </w:tcPr>
          <w:p w14:paraId="5EA875C7" w14:textId="7433D552" w:rsidR="001623B7" w:rsidRPr="00F7796D" w:rsidRDefault="00F81BC1" w:rsidP="009F6688">
            <w:pPr>
              <w:pStyle w:val="Norma"/>
              <w:rPr>
                <w:rFonts w:cs="Arial"/>
              </w:rPr>
            </w:pPr>
            <w:r w:rsidRPr="00334AEE">
              <w:rPr>
                <w:rFonts w:ascii="Calibri" w:hAnsi="Calibri"/>
                <w:b/>
              </w:rPr>
              <w:t>UNDERSTANDING OF REQUIREMENTS</w:t>
            </w:r>
          </w:p>
        </w:tc>
        <w:tc>
          <w:tcPr>
            <w:tcW w:w="2096" w:type="dxa"/>
            <w:shd w:val="clear" w:color="auto" w:fill="auto"/>
          </w:tcPr>
          <w:p w14:paraId="5EA875C8" w14:textId="3B5D62F1" w:rsidR="001623B7" w:rsidRPr="00F7796D" w:rsidRDefault="00DE76AF" w:rsidP="009F6688">
            <w:pPr>
              <w:pStyle w:val="Norma"/>
              <w:rPr>
                <w:rFonts w:cs="Arial"/>
              </w:rPr>
            </w:pPr>
            <w:r>
              <w:rPr>
                <w:rFonts w:cs="Arial"/>
              </w:rPr>
              <w:t>10%</w:t>
            </w:r>
          </w:p>
        </w:tc>
      </w:tr>
      <w:tr w:rsidR="00F81BC1" w:rsidRPr="00C6546D" w14:paraId="2E6C8FB4" w14:textId="77777777" w:rsidTr="009F1FB1">
        <w:tc>
          <w:tcPr>
            <w:tcW w:w="1417" w:type="dxa"/>
          </w:tcPr>
          <w:p w14:paraId="1E560CCE" w14:textId="3433B6B8" w:rsidR="00F81BC1" w:rsidRPr="00F7796D" w:rsidRDefault="00F81BC1" w:rsidP="009F6688">
            <w:pPr>
              <w:pStyle w:val="Norma"/>
              <w:rPr>
                <w:rFonts w:cs="Arial"/>
              </w:rPr>
            </w:pPr>
            <w:r>
              <w:rPr>
                <w:rFonts w:cs="Arial"/>
              </w:rPr>
              <w:t>8</w:t>
            </w:r>
          </w:p>
        </w:tc>
        <w:tc>
          <w:tcPr>
            <w:tcW w:w="5418" w:type="dxa"/>
            <w:shd w:val="clear" w:color="auto" w:fill="auto"/>
          </w:tcPr>
          <w:p w14:paraId="66360B15" w14:textId="1E9C66FF" w:rsidR="00F81BC1" w:rsidRPr="00F7796D" w:rsidRDefault="00F81BC1" w:rsidP="009F6688">
            <w:pPr>
              <w:pStyle w:val="Norma"/>
              <w:rPr>
                <w:rFonts w:cs="Arial"/>
              </w:rPr>
            </w:pPr>
            <w:r>
              <w:rPr>
                <w:rFonts w:ascii="Calibri" w:hAnsi="Calibri"/>
                <w:b/>
              </w:rPr>
              <w:t xml:space="preserve">RISK AND </w:t>
            </w:r>
            <w:r w:rsidRPr="00334AEE">
              <w:rPr>
                <w:rFonts w:ascii="Calibri" w:hAnsi="Calibri"/>
                <w:b/>
              </w:rPr>
              <w:t>CHALLENGES</w:t>
            </w:r>
          </w:p>
        </w:tc>
        <w:tc>
          <w:tcPr>
            <w:tcW w:w="2096" w:type="dxa"/>
            <w:shd w:val="clear" w:color="auto" w:fill="auto"/>
          </w:tcPr>
          <w:p w14:paraId="42541313" w14:textId="08A98D46" w:rsidR="00F81BC1" w:rsidRPr="00F7796D" w:rsidRDefault="00DE76AF" w:rsidP="009F6688">
            <w:pPr>
              <w:pStyle w:val="Norma"/>
              <w:rPr>
                <w:rFonts w:cs="Arial"/>
              </w:rPr>
            </w:pPr>
            <w:r>
              <w:rPr>
                <w:rFonts w:cs="Arial"/>
              </w:rPr>
              <w:t>10%</w:t>
            </w:r>
          </w:p>
        </w:tc>
      </w:tr>
      <w:tr w:rsidR="00F81BC1" w:rsidRPr="00C6546D" w14:paraId="1D5C5230" w14:textId="77777777" w:rsidTr="009F1FB1">
        <w:tc>
          <w:tcPr>
            <w:tcW w:w="1417" w:type="dxa"/>
          </w:tcPr>
          <w:p w14:paraId="2768895F" w14:textId="77777777" w:rsidR="00F81BC1" w:rsidRPr="00F7796D" w:rsidRDefault="00F81BC1" w:rsidP="009F6688">
            <w:pPr>
              <w:pStyle w:val="Norma"/>
              <w:rPr>
                <w:rFonts w:cs="Arial"/>
              </w:rPr>
            </w:pPr>
          </w:p>
        </w:tc>
        <w:tc>
          <w:tcPr>
            <w:tcW w:w="5418" w:type="dxa"/>
            <w:shd w:val="clear" w:color="auto" w:fill="auto"/>
          </w:tcPr>
          <w:p w14:paraId="706ACC83" w14:textId="76E790E4" w:rsidR="00F81BC1" w:rsidRPr="00F7796D" w:rsidRDefault="00456ECF" w:rsidP="009F6688">
            <w:pPr>
              <w:pStyle w:val="Norma"/>
              <w:rPr>
                <w:rFonts w:cs="Arial"/>
              </w:rPr>
            </w:pPr>
            <w:r>
              <w:rPr>
                <w:rFonts w:ascii="Calibri" w:hAnsi="Calibri"/>
                <w:b/>
              </w:rPr>
              <w:t>TOTAL</w:t>
            </w:r>
          </w:p>
        </w:tc>
        <w:tc>
          <w:tcPr>
            <w:tcW w:w="2096" w:type="dxa"/>
            <w:shd w:val="clear" w:color="auto" w:fill="auto"/>
          </w:tcPr>
          <w:p w14:paraId="4C34B6F9" w14:textId="007AF641" w:rsidR="00F81BC1" w:rsidRPr="00F7796D" w:rsidRDefault="00456ECF" w:rsidP="009F6688">
            <w:pPr>
              <w:pStyle w:val="Norma"/>
              <w:rPr>
                <w:rFonts w:cs="Arial"/>
              </w:rPr>
            </w:pPr>
            <w:r w:rsidRPr="00F7796D">
              <w:rPr>
                <w:rFonts w:cs="Arial"/>
              </w:rPr>
              <w:t>100%</w:t>
            </w:r>
          </w:p>
        </w:tc>
      </w:tr>
    </w:tbl>
    <w:p w14:paraId="5EA875CD" w14:textId="77777777" w:rsidR="001623B7" w:rsidRDefault="001623B7" w:rsidP="009F1FB1">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9F1FB1" w:rsidRDefault="00F129F3" w:rsidP="00F129F3">
      <w:pPr>
        <w:pStyle w:val="Norma"/>
        <w:jc w:val="both"/>
        <w:rPr>
          <w:rFonts w:cs="Arial"/>
          <w:b/>
          <w:bCs/>
          <w:szCs w:val="24"/>
        </w:rPr>
      </w:pPr>
      <w:r w:rsidRPr="009F1FB1">
        <w:rPr>
          <w:rFonts w:cs="Arial"/>
          <w:b/>
          <w:bCs/>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9F1FB1" w:rsidRDefault="00F129F3" w:rsidP="00F129F3">
      <w:pPr>
        <w:pStyle w:val="Norma"/>
        <w:jc w:val="both"/>
        <w:rPr>
          <w:rFonts w:cs="Arial"/>
          <w:bCs/>
          <w:szCs w:val="24"/>
        </w:rPr>
      </w:pPr>
      <w:r w:rsidRPr="009F1FB1">
        <w:rPr>
          <w:rFonts w:cs="Arial"/>
          <w:bCs/>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9F1FB1" w:rsidRDefault="00F129F3" w:rsidP="00F129F3">
      <w:pPr>
        <w:pStyle w:val="Norma"/>
        <w:jc w:val="both"/>
        <w:rPr>
          <w:rFonts w:cs="Arial"/>
          <w:bCs/>
          <w:szCs w:val="24"/>
        </w:rPr>
      </w:pPr>
    </w:p>
    <w:p w14:paraId="5EA875D2" w14:textId="77777777" w:rsidR="00F129F3" w:rsidRPr="009F1FB1" w:rsidRDefault="00F129F3" w:rsidP="00F129F3">
      <w:pPr>
        <w:pStyle w:val="Norma"/>
        <w:jc w:val="both"/>
        <w:rPr>
          <w:rFonts w:cs="Arial"/>
          <w:szCs w:val="24"/>
        </w:rPr>
      </w:pPr>
      <w:r w:rsidRPr="009F1FB1">
        <w:rPr>
          <w:rFonts w:cs="Arial"/>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EA875D3" w14:textId="77777777" w:rsidR="00F129F3" w:rsidRPr="009F1FB1" w:rsidRDefault="00F129F3" w:rsidP="00F129F3">
      <w:pPr>
        <w:pStyle w:val="Norma"/>
        <w:spacing w:line="276" w:lineRule="auto"/>
        <w:rPr>
          <w:rFonts w:ascii="Calibri" w:hAnsi="Calibri" w:cs="Calibri"/>
          <w:color w:val="0000FF"/>
          <w:sz w:val="20"/>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9F1FB1" w14:paraId="5EA875D6" w14:textId="77777777" w:rsidTr="009F6688">
        <w:tc>
          <w:tcPr>
            <w:tcW w:w="816" w:type="dxa"/>
          </w:tcPr>
          <w:p w14:paraId="5EA875D4" w14:textId="77777777" w:rsidR="00F129F3" w:rsidRPr="009F1FB1" w:rsidRDefault="00F129F3" w:rsidP="009F6688">
            <w:pPr>
              <w:pStyle w:val="Norma"/>
              <w:spacing w:line="276" w:lineRule="auto"/>
              <w:jc w:val="both"/>
              <w:rPr>
                <w:rFonts w:cs="Arial"/>
                <w:b/>
                <w:szCs w:val="24"/>
              </w:rPr>
            </w:pPr>
            <w:r w:rsidRPr="009F1FB1">
              <w:rPr>
                <w:rFonts w:cs="Arial"/>
                <w:b/>
                <w:szCs w:val="24"/>
              </w:rPr>
              <w:lastRenderedPageBreak/>
              <w:t>Score</w:t>
            </w:r>
          </w:p>
        </w:tc>
        <w:tc>
          <w:tcPr>
            <w:tcW w:w="7939" w:type="dxa"/>
          </w:tcPr>
          <w:p w14:paraId="5EA875D5" w14:textId="77777777" w:rsidR="00F129F3" w:rsidRPr="009F1FB1" w:rsidRDefault="00F129F3" w:rsidP="009F6688">
            <w:pPr>
              <w:pStyle w:val="Norma"/>
              <w:spacing w:line="276" w:lineRule="auto"/>
              <w:jc w:val="both"/>
              <w:rPr>
                <w:rFonts w:cs="Arial"/>
                <w:b/>
                <w:szCs w:val="24"/>
              </w:rPr>
            </w:pPr>
            <w:r w:rsidRPr="009F1FB1">
              <w:rPr>
                <w:rFonts w:cs="Arial"/>
                <w:b/>
                <w:szCs w:val="24"/>
              </w:rPr>
              <w:t>Description</w:t>
            </w:r>
          </w:p>
        </w:tc>
      </w:tr>
      <w:tr w:rsidR="00F129F3" w:rsidRPr="009F1FB1" w14:paraId="5EA875D9" w14:textId="77777777" w:rsidTr="009F6688">
        <w:trPr>
          <w:trHeight w:val="313"/>
        </w:trPr>
        <w:tc>
          <w:tcPr>
            <w:tcW w:w="816" w:type="dxa"/>
          </w:tcPr>
          <w:p w14:paraId="5EA875D7" w14:textId="77777777" w:rsidR="00F129F3" w:rsidRPr="009F1FB1" w:rsidRDefault="00F129F3" w:rsidP="009F6688">
            <w:pPr>
              <w:pStyle w:val="Norma"/>
              <w:spacing w:line="276" w:lineRule="auto"/>
              <w:jc w:val="both"/>
              <w:rPr>
                <w:rFonts w:cs="Arial"/>
                <w:szCs w:val="24"/>
              </w:rPr>
            </w:pPr>
            <w:r w:rsidRPr="009F1FB1">
              <w:rPr>
                <w:rFonts w:cs="Arial"/>
                <w:szCs w:val="24"/>
              </w:rPr>
              <w:t>1</w:t>
            </w:r>
          </w:p>
        </w:tc>
        <w:tc>
          <w:tcPr>
            <w:tcW w:w="7939" w:type="dxa"/>
          </w:tcPr>
          <w:p w14:paraId="5EA875D8" w14:textId="77777777" w:rsidR="00F129F3" w:rsidRPr="009F1FB1" w:rsidRDefault="00F129F3" w:rsidP="009F6688">
            <w:pPr>
              <w:pStyle w:val="NoSpacing"/>
              <w:rPr>
                <w:rFonts w:ascii="Arial" w:hAnsi="Arial" w:cs="Arial"/>
                <w:szCs w:val="24"/>
              </w:rPr>
            </w:pPr>
            <w:r w:rsidRPr="009F1FB1">
              <w:rPr>
                <w:rFonts w:ascii="Arial" w:hAnsi="Arial" w:cs="Arial"/>
                <w:szCs w:val="24"/>
              </w:rPr>
              <w:t>Not Satisfactory: Proposal contains significant shortcomings and does not meet the required standard</w:t>
            </w:r>
          </w:p>
        </w:tc>
      </w:tr>
      <w:tr w:rsidR="00F129F3" w:rsidRPr="009F1FB1" w14:paraId="5EA875DC" w14:textId="77777777" w:rsidTr="009F6688">
        <w:tc>
          <w:tcPr>
            <w:tcW w:w="816" w:type="dxa"/>
          </w:tcPr>
          <w:p w14:paraId="5EA875DA" w14:textId="77777777" w:rsidR="00F129F3" w:rsidRPr="009F1FB1" w:rsidRDefault="00F129F3" w:rsidP="009F6688">
            <w:pPr>
              <w:pStyle w:val="Norma"/>
              <w:spacing w:line="276" w:lineRule="auto"/>
              <w:jc w:val="both"/>
              <w:rPr>
                <w:rFonts w:cs="Arial"/>
                <w:szCs w:val="24"/>
              </w:rPr>
            </w:pPr>
            <w:r w:rsidRPr="009F1FB1">
              <w:rPr>
                <w:rFonts w:cs="Arial"/>
                <w:szCs w:val="24"/>
              </w:rPr>
              <w:t>2</w:t>
            </w:r>
          </w:p>
        </w:tc>
        <w:tc>
          <w:tcPr>
            <w:tcW w:w="7939" w:type="dxa"/>
          </w:tcPr>
          <w:p w14:paraId="5EA875DB" w14:textId="77777777" w:rsidR="00F129F3" w:rsidRPr="009F1FB1" w:rsidRDefault="00F129F3" w:rsidP="009F6688">
            <w:pPr>
              <w:pStyle w:val="NoSpacing"/>
              <w:rPr>
                <w:rFonts w:ascii="Arial" w:hAnsi="Arial" w:cs="Arial"/>
                <w:szCs w:val="24"/>
              </w:rPr>
            </w:pPr>
            <w:r w:rsidRPr="009F1FB1">
              <w:rPr>
                <w:rFonts w:ascii="Arial" w:hAnsi="Arial" w:cs="Arial"/>
                <w:szCs w:val="24"/>
              </w:rPr>
              <w:t xml:space="preserve">Partially Satisfactory: Proposal partially meets the required standard, with one or more moderate weaknesses or gaps </w:t>
            </w:r>
          </w:p>
        </w:tc>
      </w:tr>
      <w:tr w:rsidR="00F129F3" w:rsidRPr="009F1FB1" w14:paraId="5EA875DF" w14:textId="77777777" w:rsidTr="009F6688">
        <w:tc>
          <w:tcPr>
            <w:tcW w:w="816" w:type="dxa"/>
          </w:tcPr>
          <w:p w14:paraId="5EA875DD" w14:textId="77777777" w:rsidR="00F129F3" w:rsidRPr="009F1FB1" w:rsidRDefault="00F129F3" w:rsidP="009F6688">
            <w:pPr>
              <w:pStyle w:val="Norma"/>
              <w:spacing w:line="276" w:lineRule="auto"/>
              <w:jc w:val="both"/>
              <w:rPr>
                <w:rFonts w:cs="Arial"/>
                <w:szCs w:val="24"/>
              </w:rPr>
            </w:pPr>
            <w:r w:rsidRPr="009F1FB1">
              <w:rPr>
                <w:rFonts w:cs="Arial"/>
                <w:szCs w:val="24"/>
              </w:rPr>
              <w:t>3</w:t>
            </w:r>
          </w:p>
        </w:tc>
        <w:tc>
          <w:tcPr>
            <w:tcW w:w="7939" w:type="dxa"/>
          </w:tcPr>
          <w:p w14:paraId="5EA875DE" w14:textId="77777777" w:rsidR="00F129F3" w:rsidRPr="009F1FB1" w:rsidRDefault="00F129F3" w:rsidP="009F6688">
            <w:pPr>
              <w:pStyle w:val="NoSpacing"/>
              <w:rPr>
                <w:rFonts w:ascii="Arial" w:hAnsi="Arial" w:cs="Arial"/>
                <w:szCs w:val="24"/>
              </w:rPr>
            </w:pPr>
            <w:r w:rsidRPr="009F1FB1">
              <w:rPr>
                <w:rFonts w:ascii="Arial" w:hAnsi="Arial" w:cs="Arial"/>
                <w:szCs w:val="24"/>
              </w:rPr>
              <w:t>Satisfactory: Proposal mostly meets the required standard, with one or more minor weaknesses or gaps.</w:t>
            </w:r>
          </w:p>
        </w:tc>
      </w:tr>
      <w:tr w:rsidR="00F129F3" w:rsidRPr="009F1FB1" w14:paraId="5EA875E2" w14:textId="77777777" w:rsidTr="009F6688">
        <w:tc>
          <w:tcPr>
            <w:tcW w:w="816" w:type="dxa"/>
          </w:tcPr>
          <w:p w14:paraId="5EA875E0" w14:textId="77777777" w:rsidR="00F129F3" w:rsidRPr="009F1FB1" w:rsidRDefault="00F129F3" w:rsidP="009F6688">
            <w:pPr>
              <w:pStyle w:val="Norma"/>
              <w:spacing w:line="276" w:lineRule="auto"/>
              <w:jc w:val="both"/>
              <w:rPr>
                <w:rFonts w:cs="Arial"/>
                <w:szCs w:val="24"/>
              </w:rPr>
            </w:pPr>
            <w:r w:rsidRPr="009F1FB1">
              <w:rPr>
                <w:rFonts w:cs="Arial"/>
                <w:szCs w:val="24"/>
              </w:rPr>
              <w:t>4</w:t>
            </w:r>
          </w:p>
        </w:tc>
        <w:tc>
          <w:tcPr>
            <w:tcW w:w="7939" w:type="dxa"/>
          </w:tcPr>
          <w:p w14:paraId="5EA875E1" w14:textId="77777777" w:rsidR="00F129F3" w:rsidRPr="009F1FB1" w:rsidRDefault="00F129F3" w:rsidP="009F6688">
            <w:pPr>
              <w:pStyle w:val="NoSpacing"/>
              <w:rPr>
                <w:rFonts w:ascii="Arial" w:hAnsi="Arial" w:cs="Arial"/>
                <w:szCs w:val="24"/>
              </w:rPr>
            </w:pPr>
            <w:r w:rsidRPr="009F1FB1">
              <w:rPr>
                <w:rFonts w:ascii="Arial" w:hAnsi="Arial" w:cs="Arial"/>
                <w:szCs w:val="24"/>
              </w:rPr>
              <w:t>Good: Proposal meets the required standard, with moderate levels of assurance</w:t>
            </w:r>
          </w:p>
        </w:tc>
      </w:tr>
      <w:tr w:rsidR="00F129F3" w:rsidRPr="009F1FB1" w14:paraId="5EA875E5" w14:textId="77777777" w:rsidTr="009F6688">
        <w:tc>
          <w:tcPr>
            <w:tcW w:w="816" w:type="dxa"/>
          </w:tcPr>
          <w:p w14:paraId="5EA875E3" w14:textId="77777777" w:rsidR="00F129F3" w:rsidRPr="009F1FB1" w:rsidRDefault="00F129F3" w:rsidP="009F6688">
            <w:pPr>
              <w:pStyle w:val="Norma"/>
              <w:spacing w:line="276" w:lineRule="auto"/>
              <w:jc w:val="both"/>
              <w:rPr>
                <w:rFonts w:cs="Arial"/>
                <w:szCs w:val="24"/>
              </w:rPr>
            </w:pPr>
            <w:r w:rsidRPr="009F1FB1">
              <w:rPr>
                <w:rFonts w:cs="Arial"/>
                <w:szCs w:val="24"/>
              </w:rPr>
              <w:t>5</w:t>
            </w:r>
          </w:p>
        </w:tc>
        <w:tc>
          <w:tcPr>
            <w:tcW w:w="7939" w:type="dxa"/>
          </w:tcPr>
          <w:p w14:paraId="5EA875E4" w14:textId="77777777" w:rsidR="00F129F3" w:rsidRPr="009F1FB1" w:rsidRDefault="00F129F3" w:rsidP="009F6688">
            <w:pPr>
              <w:pStyle w:val="NoSpacing"/>
              <w:rPr>
                <w:rFonts w:ascii="Arial" w:hAnsi="Arial" w:cs="Arial"/>
                <w:szCs w:val="24"/>
              </w:rPr>
            </w:pPr>
            <w:r w:rsidRPr="009F1FB1">
              <w:rPr>
                <w:rFonts w:ascii="Arial" w:hAnsi="Arial" w:cs="Arial"/>
                <w:szCs w:val="24"/>
              </w:rPr>
              <w:t>Excellent: Proposal fully meets the required standard with high levels of assurance</w:t>
            </w:r>
          </w:p>
        </w:tc>
      </w:tr>
    </w:tbl>
    <w:p w14:paraId="5EA87614" w14:textId="77777777" w:rsidR="001623B7" w:rsidRPr="001D5D04" w:rsidRDefault="001623B7" w:rsidP="001623B7">
      <w:pPr>
        <w:pStyle w:val="Norma"/>
        <w:widowControl/>
        <w:overflowPunct/>
        <w:autoSpaceDE/>
        <w:autoSpaceDN/>
        <w:adjustRightInd/>
        <w:jc w:val="both"/>
        <w:textAlignment w:val="auto"/>
        <w:rPr>
          <w:rFonts w:cs="Arial"/>
          <w:sz w:val="24"/>
          <w:szCs w:val="24"/>
        </w:rPr>
      </w:pPr>
      <w:bookmarkStart w:id="49" w:name="nine01"/>
      <w:bookmarkEnd w:id="49"/>
    </w:p>
    <w:p w14:paraId="5EA87615" w14:textId="77777777" w:rsidR="004A2B75" w:rsidRDefault="004A2B75" w:rsidP="00E4650D">
      <w:pPr>
        <w:pStyle w:val="Norma"/>
        <w:jc w:val="both"/>
        <w:rPr>
          <w:rFonts w:cs="Arial"/>
          <w:b/>
          <w:sz w:val="24"/>
          <w:szCs w:val="24"/>
        </w:rPr>
      </w:pPr>
    </w:p>
    <w:p w14:paraId="5EA87616" w14:textId="77777777" w:rsidR="00BD1875" w:rsidRPr="00E4650D" w:rsidRDefault="00BD1875" w:rsidP="00E4650D">
      <w:pPr>
        <w:pStyle w:val="Norma"/>
        <w:jc w:val="both"/>
        <w:rPr>
          <w:rFonts w:cs="Arial"/>
          <w:b/>
          <w:sz w:val="24"/>
          <w:szCs w:val="24"/>
        </w:rPr>
      </w:pPr>
      <w:r w:rsidRPr="009F1FB1">
        <w:rPr>
          <w:rFonts w:cs="Arial"/>
          <w:b/>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9F1FB1" w:rsidRDefault="007B668D" w:rsidP="00E4650D">
      <w:pPr>
        <w:pStyle w:val="Norma"/>
        <w:jc w:val="both"/>
        <w:rPr>
          <w:rFonts w:eastAsia="Calibri" w:cs="Arial"/>
          <w:szCs w:val="24"/>
          <w:lang w:eastAsia="en-US"/>
        </w:rPr>
      </w:pPr>
      <w:r w:rsidRPr="009F1FB1">
        <w:rPr>
          <w:rFonts w:cs="Arial"/>
          <w:szCs w:val="24"/>
        </w:rPr>
        <w:t>Contractors are strongly advised to structure their tender submissions to cover</w:t>
      </w:r>
      <w:r w:rsidR="000B765B" w:rsidRPr="009F1FB1">
        <w:rPr>
          <w:rFonts w:cs="Arial"/>
          <w:szCs w:val="24"/>
        </w:rPr>
        <w:t xml:space="preserve"> each of</w:t>
      </w:r>
      <w:r w:rsidRPr="009F1FB1">
        <w:rPr>
          <w:rFonts w:cs="Arial"/>
          <w:szCs w:val="24"/>
        </w:rPr>
        <w:t xml:space="preserve"> the criteria above</w:t>
      </w:r>
      <w:r w:rsidR="00F81BC1" w:rsidRPr="009F1FB1">
        <w:rPr>
          <w:rFonts w:cs="Arial"/>
          <w:szCs w:val="24"/>
        </w:rPr>
        <w:t xml:space="preserve"> and supply a price </w:t>
      </w:r>
      <w:r w:rsidR="006D62F6" w:rsidRPr="009F1FB1">
        <w:rPr>
          <w:rFonts w:eastAsia="Calibri" w:cs="Arial"/>
          <w:szCs w:val="24"/>
          <w:lang w:eastAsia="en-US"/>
        </w:rPr>
        <w:t xml:space="preserve">schedule </w:t>
      </w:r>
      <w:r w:rsidR="00D648EC" w:rsidRPr="009F1FB1">
        <w:rPr>
          <w:rFonts w:eastAsia="Calibri" w:cs="Arial"/>
          <w:szCs w:val="24"/>
          <w:lang w:eastAsia="en-US"/>
        </w:rPr>
        <w:t xml:space="preserve">specifying the daily rates (ex-VAT) you will charge for each level of your staff. </w:t>
      </w:r>
    </w:p>
    <w:p w14:paraId="5EA87619" w14:textId="77777777" w:rsidR="003C1CE8" w:rsidRPr="002D4038" w:rsidRDefault="003C1CE8" w:rsidP="003C1CE8">
      <w:pPr>
        <w:pStyle w:val="Norma"/>
        <w:rPr>
          <w:rFonts w:ascii="Calibri" w:hAnsi="Calibri" w:cs="Calibri"/>
        </w:rPr>
      </w:pP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9F1FB1" w:rsidRDefault="000B02C5" w:rsidP="008A0415">
      <w:pPr>
        <w:pStyle w:val="Norma"/>
        <w:jc w:val="both"/>
        <w:rPr>
          <w:rFonts w:cs="Arial"/>
          <w:b/>
          <w:szCs w:val="24"/>
        </w:rPr>
      </w:pPr>
      <w:r w:rsidRPr="009F1FB1">
        <w:rPr>
          <w:rFonts w:cs="Arial"/>
          <w:b/>
          <w:szCs w:val="24"/>
        </w:rPr>
        <w:t>Evaluation for Interviews</w:t>
      </w:r>
      <w:r w:rsidR="00CF00CA" w:rsidRPr="009F1FB1">
        <w:rPr>
          <w:rFonts w:cs="Arial"/>
          <w:b/>
          <w:szCs w:val="24"/>
        </w:rPr>
        <w:t>, if held</w:t>
      </w:r>
      <w:r w:rsidRPr="009F1FB1">
        <w:rPr>
          <w:rFonts w:cs="Arial"/>
          <w:b/>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9F1FB1" w:rsidRDefault="0097210C" w:rsidP="008A0415">
      <w:pPr>
        <w:pStyle w:val="Norma"/>
        <w:jc w:val="both"/>
        <w:rPr>
          <w:rFonts w:cs="Arial"/>
          <w:szCs w:val="24"/>
        </w:rPr>
      </w:pPr>
      <w:r w:rsidRPr="009F1FB1">
        <w:rPr>
          <w:rFonts w:cs="Arial"/>
          <w:szCs w:val="24"/>
        </w:rPr>
        <w:t>C</w:t>
      </w:r>
      <w:r w:rsidR="00222DF8" w:rsidRPr="009F1FB1">
        <w:rPr>
          <w:rFonts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9F1FB1" w:rsidRDefault="002E198B" w:rsidP="008A0415">
      <w:pPr>
        <w:pStyle w:val="Norma"/>
        <w:jc w:val="both"/>
        <w:rPr>
          <w:rFonts w:cs="Arial"/>
          <w:szCs w:val="24"/>
        </w:rPr>
      </w:pPr>
    </w:p>
    <w:p w14:paraId="3DADA445" w14:textId="7FF8CCA6" w:rsidR="00802C0A" w:rsidRPr="002D7EDD" w:rsidRDefault="00802C0A" w:rsidP="00802C0A">
      <w:pPr>
        <w:pStyle w:val="Norma"/>
        <w:jc w:val="both"/>
        <w:rPr>
          <w:rFonts w:cs="Arial"/>
          <w:szCs w:val="24"/>
        </w:rPr>
      </w:pPr>
      <w:r w:rsidRPr="009F1FB1">
        <w:rPr>
          <w:rFonts w:cs="Arial"/>
          <w:szCs w:val="24"/>
        </w:rPr>
        <w:t xml:space="preserve">Should interviews go ahead, CCC will shortlist the top three suppliers with the highest marks from the written proposals. Interviews are provisionally </w:t>
      </w:r>
      <w:r w:rsidRPr="002D7EDD">
        <w:rPr>
          <w:rFonts w:cs="Arial"/>
          <w:szCs w:val="24"/>
        </w:rPr>
        <w:t xml:space="preserve">expected to be held on </w:t>
      </w:r>
      <w:r w:rsidR="00880226" w:rsidRPr="002D7EDD">
        <w:rPr>
          <w:rFonts w:cs="Arial"/>
          <w:szCs w:val="24"/>
        </w:rPr>
        <w:t>30</w:t>
      </w:r>
      <w:r w:rsidR="00880226" w:rsidRPr="002D7EDD">
        <w:rPr>
          <w:rFonts w:cs="Arial"/>
          <w:szCs w:val="24"/>
          <w:vertAlign w:val="superscript"/>
        </w:rPr>
        <w:t>th</w:t>
      </w:r>
      <w:r w:rsidR="00880226" w:rsidRPr="002D7EDD">
        <w:rPr>
          <w:rFonts w:cs="Arial"/>
          <w:szCs w:val="24"/>
        </w:rPr>
        <w:t xml:space="preserve"> January 2018</w:t>
      </w:r>
      <w:r w:rsidRPr="002D7EDD">
        <w:rPr>
          <w:rFonts w:cs="Arial"/>
          <w:szCs w:val="24"/>
        </w:rPr>
        <w:t xml:space="preserve">. If this date changes, CCC will notify applicants. </w:t>
      </w:r>
    </w:p>
    <w:p w14:paraId="1D18D5ED" w14:textId="77777777" w:rsidR="00802C0A" w:rsidRPr="009F1FB1" w:rsidRDefault="00802C0A" w:rsidP="008A0415">
      <w:pPr>
        <w:pStyle w:val="Norma"/>
        <w:jc w:val="both"/>
        <w:rPr>
          <w:rFonts w:cs="Arial"/>
          <w:szCs w:val="24"/>
        </w:rPr>
      </w:pPr>
    </w:p>
    <w:p w14:paraId="5EA87621" w14:textId="335D7D1B" w:rsidR="006C44C2" w:rsidRPr="009F1FB1" w:rsidRDefault="006C44C2" w:rsidP="008A0415">
      <w:pPr>
        <w:pStyle w:val="Norma"/>
        <w:jc w:val="both"/>
        <w:rPr>
          <w:rFonts w:cs="Arial"/>
          <w:szCs w:val="24"/>
        </w:rPr>
      </w:pPr>
      <w:r w:rsidRPr="009F1FB1">
        <w:rPr>
          <w:rFonts w:cs="Arial"/>
          <w:szCs w:val="24"/>
        </w:rPr>
        <w:t>The areas to be covered in the interview, and markings allocated to each topic area will be sent to the shortlisted supplier prior to interview.</w:t>
      </w:r>
    </w:p>
    <w:p w14:paraId="5EA87622" w14:textId="77777777" w:rsidR="006C44C2" w:rsidRPr="009F1FB1" w:rsidRDefault="006C44C2" w:rsidP="008A0415">
      <w:pPr>
        <w:pStyle w:val="Norma"/>
        <w:jc w:val="both"/>
        <w:rPr>
          <w:rFonts w:cs="Arial"/>
          <w:szCs w:val="24"/>
        </w:rPr>
      </w:pPr>
    </w:p>
    <w:p w14:paraId="5EA87623" w14:textId="77777777" w:rsidR="00A54FFC" w:rsidRPr="009F1FB1" w:rsidRDefault="00222DF8" w:rsidP="008A0415">
      <w:pPr>
        <w:pStyle w:val="Norma"/>
        <w:jc w:val="both"/>
        <w:rPr>
          <w:rFonts w:cs="Arial"/>
          <w:szCs w:val="24"/>
        </w:rPr>
      </w:pPr>
      <w:r w:rsidRPr="009F1FB1">
        <w:rPr>
          <w:rFonts w:cs="Arial"/>
          <w:szCs w:val="24"/>
        </w:rPr>
        <w:t>Further details of interview</w:t>
      </w:r>
      <w:r w:rsidR="000967DA" w:rsidRPr="009F1FB1">
        <w:rPr>
          <w:rFonts w:cs="Arial"/>
          <w:szCs w:val="24"/>
        </w:rPr>
        <w:t>s</w:t>
      </w:r>
      <w:r w:rsidRPr="009F1FB1">
        <w:rPr>
          <w:rFonts w:cs="Arial"/>
          <w:szCs w:val="24"/>
        </w:rPr>
        <w:t xml:space="preserve"> will be sent to successful applicants on selection.</w:t>
      </w:r>
      <w:r w:rsidR="001C6E36" w:rsidRPr="009F1FB1">
        <w:rPr>
          <w:rFonts w:cs="Arial"/>
          <w:szCs w:val="24"/>
        </w:rPr>
        <w:t xml:space="preserve"> </w:t>
      </w:r>
    </w:p>
    <w:p w14:paraId="5EA87624" w14:textId="77777777" w:rsidR="00A54FFC" w:rsidRPr="009F1FB1" w:rsidRDefault="00A54FFC" w:rsidP="008A0415">
      <w:pPr>
        <w:pStyle w:val="Norma"/>
        <w:jc w:val="both"/>
        <w:rPr>
          <w:rFonts w:cs="Arial"/>
          <w:szCs w:val="24"/>
        </w:rPr>
      </w:pPr>
    </w:p>
    <w:p w14:paraId="5EA87625" w14:textId="77777777" w:rsidR="003C1CE8" w:rsidRPr="009F1FB1" w:rsidRDefault="003C1CE8" w:rsidP="003C1CE8">
      <w:pPr>
        <w:pStyle w:val="Norma"/>
        <w:jc w:val="both"/>
        <w:rPr>
          <w:rFonts w:ascii="Calibri" w:hAnsi="Calibri" w:cs="Calibri"/>
          <w:sz w:val="20"/>
        </w:rPr>
      </w:pPr>
    </w:p>
    <w:p w14:paraId="5EA87626" w14:textId="77777777" w:rsidR="00480D1F" w:rsidRPr="009F1FB1"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Cs w:val="24"/>
        </w:rPr>
      </w:pPr>
      <w:r w:rsidRPr="009F1FB1">
        <w:rPr>
          <w:rFonts w:cs="Arial"/>
          <w:b/>
          <w:szCs w:val="24"/>
        </w:rPr>
        <w:t>Feedback</w:t>
      </w:r>
    </w:p>
    <w:p w14:paraId="5EA87627"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p w14:paraId="5EA87629" w14:textId="0868B91B" w:rsidR="00A10F62" w:rsidRPr="009F1FB1"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9F1FB1">
        <w:rPr>
          <w:rFonts w:cs="Arial"/>
          <w:szCs w:val="24"/>
        </w:rPr>
        <w:t>F</w:t>
      </w:r>
      <w:r w:rsidR="00480D1F" w:rsidRPr="009F1FB1">
        <w:rPr>
          <w:rFonts w:cs="Arial"/>
          <w:szCs w:val="24"/>
        </w:rPr>
        <w:t xml:space="preserve">eedback </w:t>
      </w:r>
      <w:r w:rsidR="000967DA" w:rsidRPr="009F1FB1">
        <w:rPr>
          <w:rFonts w:cs="Arial"/>
          <w:szCs w:val="24"/>
        </w:rPr>
        <w:t>will be given in the</w:t>
      </w:r>
      <w:r w:rsidRPr="009F1FB1">
        <w:rPr>
          <w:rFonts w:cs="Arial"/>
          <w:szCs w:val="24"/>
        </w:rPr>
        <w:t xml:space="preserve"> unsuccessful letters</w:t>
      </w:r>
      <w:r w:rsidRPr="009F1FB1" w:rsidDel="00AA6AF5">
        <w:rPr>
          <w:rFonts w:cs="Arial"/>
          <w:szCs w:val="24"/>
        </w:rPr>
        <w:t xml:space="preserve"> </w:t>
      </w:r>
      <w:r w:rsidR="000967DA" w:rsidRPr="009F1FB1">
        <w:rPr>
          <w:rFonts w:cs="Arial"/>
          <w:szCs w:val="24"/>
        </w:rPr>
        <w:t>or emails.</w:t>
      </w:r>
      <w:bookmarkEnd w:id="4"/>
    </w:p>
    <w:sectPr w:rsidR="00A10F62" w:rsidRPr="009F1FB1" w:rsidSect="005F738A">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064D4" w14:textId="77777777" w:rsidR="00880226" w:rsidRDefault="00880226" w:rsidP="00EB43D8">
      <w:pPr>
        <w:pStyle w:val="Norma"/>
      </w:pPr>
      <w:r>
        <w:separator/>
      </w:r>
    </w:p>
  </w:endnote>
  <w:endnote w:type="continuationSeparator" w:id="0">
    <w:p w14:paraId="6294967C" w14:textId="77777777" w:rsidR="00880226" w:rsidRDefault="00880226"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880226" w:rsidRDefault="00880226" w:rsidP="00602CDD">
    <w:pPr>
      <w:pStyle w:val="Footer"/>
      <w:pBdr>
        <w:top w:val="single" w:sz="4" w:space="1" w:color="D9D9D9"/>
      </w:pBdr>
      <w:jc w:val="right"/>
    </w:pPr>
    <w:r>
      <w:fldChar w:fldCharType="begin"/>
    </w:r>
    <w:r>
      <w:instrText xml:space="preserve"> PAGE   \* MERGEFORMAT </w:instrText>
    </w:r>
    <w:r>
      <w:fldChar w:fldCharType="separate"/>
    </w:r>
    <w:r w:rsidR="002912D2">
      <w:rPr>
        <w:noProof/>
      </w:rPr>
      <w:t>9</w:t>
    </w:r>
    <w:r>
      <w:rPr>
        <w:noProof/>
      </w:rPr>
      <w:fldChar w:fldCharType="end"/>
    </w:r>
    <w:r>
      <w:t xml:space="preserve"> | </w:t>
    </w:r>
    <w:r w:rsidRPr="00602CDD">
      <w:rPr>
        <w:color w:val="808080"/>
        <w:spacing w:val="60"/>
      </w:rPr>
      <w:t>Page</w:t>
    </w:r>
  </w:p>
  <w:p w14:paraId="5EA87631" w14:textId="77777777" w:rsidR="00880226" w:rsidRDefault="00880226"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2514E" w14:textId="77777777" w:rsidR="00880226" w:rsidRDefault="00880226" w:rsidP="00EB43D8">
      <w:pPr>
        <w:pStyle w:val="Norma"/>
      </w:pPr>
      <w:r>
        <w:separator/>
      </w:r>
    </w:p>
  </w:footnote>
  <w:footnote w:type="continuationSeparator" w:id="0">
    <w:p w14:paraId="007FD6EC" w14:textId="77777777" w:rsidR="00880226" w:rsidRDefault="00880226" w:rsidP="00EB43D8">
      <w:pPr>
        <w:pStyle w:val="Norma"/>
      </w:pPr>
      <w:r>
        <w:continuationSeparator/>
      </w:r>
    </w:p>
  </w:footnote>
  <w:footnote w:id="1">
    <w:p w14:paraId="751788D5" w14:textId="35FF83FE" w:rsidR="00880226" w:rsidRPr="009D4172" w:rsidRDefault="00880226" w:rsidP="00B04BF9">
      <w:pPr>
        <w:pStyle w:val="FootnoteText"/>
        <w:rPr>
          <w:rFonts w:asciiTheme="minorHAnsi" w:hAnsiTheme="minorHAnsi"/>
        </w:rPr>
      </w:pPr>
      <w:r w:rsidRPr="009D4172">
        <w:rPr>
          <w:rStyle w:val="FootnoteReference"/>
          <w:rFonts w:asciiTheme="minorHAnsi" w:hAnsiTheme="minorHAnsi"/>
        </w:rPr>
        <w:footnoteRef/>
      </w:r>
      <w:r w:rsidR="00E25E16">
        <w:rPr>
          <w:rFonts w:asciiTheme="minorHAnsi" w:hAnsiTheme="minorHAnsi"/>
        </w:rPr>
        <w:t xml:space="preserve"> See CCC (2008), Building a Low-carbon Economy, and CCC’s Annual Progress R</w:t>
      </w:r>
      <w:r w:rsidRPr="009D4172">
        <w:rPr>
          <w:rFonts w:asciiTheme="minorHAnsi" w:hAnsiTheme="minorHAnsi"/>
        </w:rPr>
        <w:t>eports.</w:t>
      </w:r>
    </w:p>
  </w:footnote>
  <w:footnote w:id="2">
    <w:p w14:paraId="22E94340" w14:textId="77777777" w:rsidR="00880226" w:rsidRPr="009D4172" w:rsidRDefault="00880226" w:rsidP="00B04BF9">
      <w:pPr>
        <w:pStyle w:val="FootnoteText"/>
        <w:rPr>
          <w:rFonts w:asciiTheme="minorHAnsi" w:hAnsiTheme="minorHAnsi"/>
        </w:rPr>
      </w:pPr>
      <w:r w:rsidRPr="009D4172">
        <w:rPr>
          <w:rStyle w:val="FootnoteReference"/>
          <w:rFonts w:asciiTheme="minorHAnsi" w:hAnsiTheme="minorHAnsi"/>
        </w:rPr>
        <w:footnoteRef/>
      </w:r>
      <w:r w:rsidRPr="009D4172">
        <w:rPr>
          <w:rFonts w:asciiTheme="minorHAnsi" w:hAnsiTheme="minorHAnsi"/>
        </w:rPr>
        <w:t xml:space="preserve"> See CCC (201</w:t>
      </w:r>
      <w:r>
        <w:rPr>
          <w:rFonts w:asciiTheme="minorHAnsi" w:hAnsiTheme="minorHAnsi"/>
        </w:rPr>
        <w:t>5</w:t>
      </w:r>
      <w:r w:rsidRPr="009D4172">
        <w:rPr>
          <w:rFonts w:asciiTheme="minorHAnsi" w:hAnsiTheme="minorHAnsi"/>
        </w:rPr>
        <w:t>), The F</w:t>
      </w:r>
      <w:r>
        <w:rPr>
          <w:rFonts w:asciiTheme="minorHAnsi" w:hAnsiTheme="minorHAnsi"/>
        </w:rPr>
        <w:t>ifth</w:t>
      </w:r>
      <w:r w:rsidRPr="009D4172">
        <w:rPr>
          <w:rFonts w:asciiTheme="minorHAnsi" w:hAnsiTheme="minorHAnsi"/>
        </w:rPr>
        <w:t xml:space="preserve"> Carbon Budget</w:t>
      </w:r>
    </w:p>
  </w:footnote>
  <w:footnote w:id="3">
    <w:p w14:paraId="69C5A911" w14:textId="77777777" w:rsidR="00880226" w:rsidRPr="009D4172" w:rsidRDefault="00880226" w:rsidP="00B04BF9">
      <w:pPr>
        <w:pStyle w:val="FootnoteText"/>
        <w:rPr>
          <w:rFonts w:asciiTheme="minorHAnsi" w:hAnsiTheme="minorHAnsi"/>
        </w:rPr>
      </w:pPr>
      <w:r w:rsidRPr="009D4172">
        <w:rPr>
          <w:rStyle w:val="FootnoteReference"/>
          <w:rFonts w:asciiTheme="minorHAnsi" w:hAnsiTheme="minorHAnsi"/>
        </w:rPr>
        <w:footnoteRef/>
      </w:r>
      <w:r w:rsidRPr="009D4172">
        <w:rPr>
          <w:rFonts w:asciiTheme="minorHAnsi" w:hAnsiTheme="minorHAnsi"/>
        </w:rPr>
        <w:t xml:space="preserve"> See CCC (201</w:t>
      </w:r>
      <w:r>
        <w:rPr>
          <w:rFonts w:asciiTheme="minorHAnsi" w:hAnsiTheme="minorHAnsi"/>
        </w:rPr>
        <w:t>6</w:t>
      </w:r>
      <w:r w:rsidRPr="009D4172">
        <w:rPr>
          <w:rFonts w:asciiTheme="minorHAnsi" w:hAnsiTheme="minorHAnsi"/>
        </w:rPr>
        <w:t xml:space="preserve">), </w:t>
      </w:r>
      <w:r>
        <w:rPr>
          <w:rFonts w:asciiTheme="minorHAnsi" w:hAnsiTheme="minorHAnsi"/>
        </w:rPr>
        <w:t>UK Climate Action following the Paris Agreement</w:t>
      </w:r>
      <w:r w:rsidRPr="009D4172">
        <w:rPr>
          <w:rFonts w:asciiTheme="minorHAnsi" w:hAnsiTheme="minorHAnsi"/>
        </w:rPr>
        <w:t>.</w:t>
      </w:r>
    </w:p>
  </w:footnote>
  <w:footnote w:id="4">
    <w:p w14:paraId="02A58056" w14:textId="47A4E2A4" w:rsidR="00915716" w:rsidRDefault="00915716">
      <w:pPr>
        <w:pStyle w:val="FootnoteText"/>
      </w:pPr>
      <w:r>
        <w:rPr>
          <w:rStyle w:val="FootnoteReference"/>
        </w:rPr>
        <w:footnoteRef/>
      </w:r>
      <w:r>
        <w:t xml:space="preserve"> See CCC</w:t>
      </w:r>
      <w:r w:rsidR="005D5A9F">
        <w:t xml:space="preserve"> (2017), Meeting Carbon Budgets: Closing</w:t>
      </w:r>
      <w:r w:rsidR="00E25E16">
        <w:t xml:space="preserve"> the Policy G</w:t>
      </w:r>
      <w:r w:rsidR="005D5A9F">
        <w:t>ap</w:t>
      </w:r>
    </w:p>
  </w:footnote>
  <w:footnote w:id="5">
    <w:p w14:paraId="15AD33C2" w14:textId="4711065F" w:rsidR="00DA22FB" w:rsidRDefault="00DA22FB">
      <w:pPr>
        <w:pStyle w:val="FootnoteText"/>
      </w:pPr>
      <w:r>
        <w:rPr>
          <w:rStyle w:val="FootnoteReference"/>
        </w:rPr>
        <w:footnoteRef/>
      </w:r>
      <w:r>
        <w:t xml:space="preserve"> The Government estimates we refer to are those published in the Updated Energy and Emissions Projections.</w:t>
      </w:r>
    </w:p>
  </w:footnote>
  <w:footnote w:id="6">
    <w:p w14:paraId="37627232" w14:textId="001D2410" w:rsidR="001C06CB" w:rsidRDefault="001C06CB">
      <w:pPr>
        <w:pStyle w:val="FootnoteText"/>
      </w:pPr>
      <w:r>
        <w:rPr>
          <w:rStyle w:val="FootnoteReference"/>
        </w:rPr>
        <w:footnoteRef/>
      </w:r>
      <w:r>
        <w:t xml:space="preserve"> The CCC will provide scenarios for the future carbon intensity of electricity.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880226" w:rsidRDefault="00880226"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0BB9"/>
    <w:multiLevelType w:val="hybridMultilevel"/>
    <w:tmpl w:val="B03C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6982"/>
    <w:multiLevelType w:val="hybridMultilevel"/>
    <w:tmpl w:val="C6AE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D2762"/>
    <w:multiLevelType w:val="hybridMultilevel"/>
    <w:tmpl w:val="7A42A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A7A4E"/>
    <w:multiLevelType w:val="hybridMultilevel"/>
    <w:tmpl w:val="B1C8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458FE"/>
    <w:multiLevelType w:val="hybridMultilevel"/>
    <w:tmpl w:val="A74A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CB6"/>
    <w:multiLevelType w:val="hybridMultilevel"/>
    <w:tmpl w:val="A10A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87A50"/>
    <w:multiLevelType w:val="hybridMultilevel"/>
    <w:tmpl w:val="3670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441D1"/>
    <w:multiLevelType w:val="hybridMultilevel"/>
    <w:tmpl w:val="755C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C758D"/>
    <w:multiLevelType w:val="hybridMultilevel"/>
    <w:tmpl w:val="C89C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84D3F"/>
    <w:multiLevelType w:val="hybridMultilevel"/>
    <w:tmpl w:val="7ADE2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B21F3"/>
    <w:multiLevelType w:val="hybridMultilevel"/>
    <w:tmpl w:val="2F005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C00EA1"/>
    <w:multiLevelType w:val="hybridMultilevel"/>
    <w:tmpl w:val="EB88787C"/>
    <w:lvl w:ilvl="0" w:tplc="08090001">
      <w:start w:val="1"/>
      <w:numFmt w:val="bullet"/>
      <w:lvlText w:val=""/>
      <w:lvlJc w:val="left"/>
      <w:pPr>
        <w:ind w:left="720" w:hanging="360"/>
      </w:pPr>
      <w:rPr>
        <w:rFonts w:ascii="Symbol" w:hAnsi="Symbol" w:hint="default"/>
      </w:rPr>
    </w:lvl>
    <w:lvl w:ilvl="1" w:tplc="737CF942">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51C52"/>
    <w:multiLevelType w:val="hybridMultilevel"/>
    <w:tmpl w:val="63E8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469AE"/>
    <w:multiLevelType w:val="hybridMultilevel"/>
    <w:tmpl w:val="20C8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90FAA"/>
    <w:multiLevelType w:val="hybridMultilevel"/>
    <w:tmpl w:val="62B2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44BF1B68"/>
    <w:multiLevelType w:val="hybridMultilevel"/>
    <w:tmpl w:val="2C729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162B39"/>
    <w:multiLevelType w:val="hybridMultilevel"/>
    <w:tmpl w:val="EA8696E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CA5DA5"/>
    <w:multiLevelType w:val="hybridMultilevel"/>
    <w:tmpl w:val="7BA28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C0C85"/>
    <w:multiLevelType w:val="hybridMultilevel"/>
    <w:tmpl w:val="C5D62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3B3D9B"/>
    <w:multiLevelType w:val="hybridMultilevel"/>
    <w:tmpl w:val="62DC1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A70A6"/>
    <w:multiLevelType w:val="hybridMultilevel"/>
    <w:tmpl w:val="BC68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310DC8"/>
    <w:multiLevelType w:val="hybridMultilevel"/>
    <w:tmpl w:val="E1004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EA77FD4"/>
    <w:multiLevelType w:val="hybridMultilevel"/>
    <w:tmpl w:val="6E7E3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A7558E"/>
    <w:multiLevelType w:val="hybridMultilevel"/>
    <w:tmpl w:val="F4E80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E6A18"/>
    <w:multiLevelType w:val="hybridMultilevel"/>
    <w:tmpl w:val="0152E744"/>
    <w:lvl w:ilvl="0" w:tplc="CDBC352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1F358E6"/>
    <w:multiLevelType w:val="hybridMultilevel"/>
    <w:tmpl w:val="6218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C597B"/>
    <w:multiLevelType w:val="hybridMultilevel"/>
    <w:tmpl w:val="8F60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A827F5"/>
    <w:multiLevelType w:val="hybridMultilevel"/>
    <w:tmpl w:val="531E1ECA"/>
    <w:lvl w:ilvl="0" w:tplc="08090001">
      <w:start w:val="1"/>
      <w:numFmt w:val="bullet"/>
      <w:lvlText w:val=""/>
      <w:lvlJc w:val="left"/>
      <w:pPr>
        <w:ind w:left="720" w:hanging="360"/>
      </w:pPr>
      <w:rPr>
        <w:rFonts w:ascii="Symbol" w:hAnsi="Symbol" w:hint="default"/>
      </w:rPr>
    </w:lvl>
    <w:lvl w:ilvl="1" w:tplc="737CF942">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90227"/>
    <w:multiLevelType w:val="hybridMultilevel"/>
    <w:tmpl w:val="4A9E1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15"/>
  </w:num>
  <w:num w:numId="3">
    <w:abstractNumId w:val="22"/>
  </w:num>
  <w:num w:numId="4">
    <w:abstractNumId w:val="2"/>
  </w:num>
  <w:num w:numId="5">
    <w:abstractNumId w:val="10"/>
  </w:num>
  <w:num w:numId="6">
    <w:abstractNumId w:val="14"/>
  </w:num>
  <w:num w:numId="7">
    <w:abstractNumId w:val="0"/>
  </w:num>
  <w:num w:numId="8">
    <w:abstractNumId w:val="25"/>
  </w:num>
  <w:num w:numId="9">
    <w:abstractNumId w:val="7"/>
  </w:num>
  <w:num w:numId="10">
    <w:abstractNumId w:val="26"/>
  </w:num>
  <w:num w:numId="11">
    <w:abstractNumId w:val="18"/>
  </w:num>
  <w:num w:numId="12">
    <w:abstractNumId w:val="23"/>
  </w:num>
  <w:num w:numId="13">
    <w:abstractNumId w:val="6"/>
  </w:num>
  <w:num w:numId="14">
    <w:abstractNumId w:val="31"/>
  </w:num>
  <w:num w:numId="15">
    <w:abstractNumId w:val="28"/>
  </w:num>
  <w:num w:numId="16">
    <w:abstractNumId w:val="19"/>
  </w:num>
  <w:num w:numId="17">
    <w:abstractNumId w:val="30"/>
  </w:num>
  <w:num w:numId="18">
    <w:abstractNumId w:val="1"/>
  </w:num>
  <w:num w:numId="19">
    <w:abstractNumId w:val="9"/>
  </w:num>
  <w:num w:numId="20">
    <w:abstractNumId w:val="11"/>
  </w:num>
  <w:num w:numId="21">
    <w:abstractNumId w:val="20"/>
  </w:num>
  <w:num w:numId="22">
    <w:abstractNumId w:val="3"/>
  </w:num>
  <w:num w:numId="23">
    <w:abstractNumId w:val="24"/>
  </w:num>
  <w:num w:numId="24">
    <w:abstractNumId w:val="27"/>
  </w:num>
  <w:num w:numId="25">
    <w:abstractNumId w:val="29"/>
  </w:num>
  <w:num w:numId="26">
    <w:abstractNumId w:val="8"/>
  </w:num>
  <w:num w:numId="27">
    <w:abstractNumId w:val="5"/>
  </w:num>
  <w:num w:numId="28">
    <w:abstractNumId w:val="13"/>
  </w:num>
  <w:num w:numId="29">
    <w:abstractNumId w:val="21"/>
  </w:num>
  <w:num w:numId="30">
    <w:abstractNumId w:val="16"/>
  </w:num>
  <w:num w:numId="31">
    <w:abstractNumId w:val="4"/>
  </w:num>
  <w:num w:numId="3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characterSpacingControl w:val="doNotCompress"/>
  <w:hdrShapeDefaults>
    <o:shapedefaults v:ext="edit" spidmax="1228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9CD"/>
    <w:rsid w:val="00004E3D"/>
    <w:rsid w:val="000057A6"/>
    <w:rsid w:val="00006AF6"/>
    <w:rsid w:val="0000739E"/>
    <w:rsid w:val="000073D8"/>
    <w:rsid w:val="00011796"/>
    <w:rsid w:val="00011798"/>
    <w:rsid w:val="00013581"/>
    <w:rsid w:val="0001392C"/>
    <w:rsid w:val="00013995"/>
    <w:rsid w:val="00014519"/>
    <w:rsid w:val="00014A0F"/>
    <w:rsid w:val="00014A40"/>
    <w:rsid w:val="00014D13"/>
    <w:rsid w:val="00014F1C"/>
    <w:rsid w:val="000153FE"/>
    <w:rsid w:val="00015976"/>
    <w:rsid w:val="00015BB3"/>
    <w:rsid w:val="00015CF9"/>
    <w:rsid w:val="00015E25"/>
    <w:rsid w:val="0001616D"/>
    <w:rsid w:val="00016416"/>
    <w:rsid w:val="00016B75"/>
    <w:rsid w:val="00016EE1"/>
    <w:rsid w:val="000174B1"/>
    <w:rsid w:val="00017799"/>
    <w:rsid w:val="00017884"/>
    <w:rsid w:val="0002022D"/>
    <w:rsid w:val="000208AF"/>
    <w:rsid w:val="00020F65"/>
    <w:rsid w:val="000211AD"/>
    <w:rsid w:val="00021797"/>
    <w:rsid w:val="00022105"/>
    <w:rsid w:val="00023086"/>
    <w:rsid w:val="0002313F"/>
    <w:rsid w:val="000235D4"/>
    <w:rsid w:val="000238CE"/>
    <w:rsid w:val="00023E5D"/>
    <w:rsid w:val="000249BF"/>
    <w:rsid w:val="00024C22"/>
    <w:rsid w:val="00025795"/>
    <w:rsid w:val="00025B72"/>
    <w:rsid w:val="000260AD"/>
    <w:rsid w:val="00026111"/>
    <w:rsid w:val="00026509"/>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3A8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0EE"/>
    <w:rsid w:val="000768E3"/>
    <w:rsid w:val="00077D40"/>
    <w:rsid w:val="00077DFE"/>
    <w:rsid w:val="000806CD"/>
    <w:rsid w:val="00080725"/>
    <w:rsid w:val="0008124C"/>
    <w:rsid w:val="00081EB9"/>
    <w:rsid w:val="000822D5"/>
    <w:rsid w:val="0008262D"/>
    <w:rsid w:val="00082E6D"/>
    <w:rsid w:val="00083573"/>
    <w:rsid w:val="00083C0D"/>
    <w:rsid w:val="00084F6A"/>
    <w:rsid w:val="000850B3"/>
    <w:rsid w:val="000868E7"/>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183D"/>
    <w:rsid w:val="000A2028"/>
    <w:rsid w:val="000A274E"/>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BC8"/>
    <w:rsid w:val="000B6FF7"/>
    <w:rsid w:val="000B765B"/>
    <w:rsid w:val="000C0AEF"/>
    <w:rsid w:val="000C0E8E"/>
    <w:rsid w:val="000C157D"/>
    <w:rsid w:val="000C18D0"/>
    <w:rsid w:val="000C2110"/>
    <w:rsid w:val="000C30B1"/>
    <w:rsid w:val="000C3F54"/>
    <w:rsid w:val="000C5422"/>
    <w:rsid w:val="000C54E5"/>
    <w:rsid w:val="000C55C9"/>
    <w:rsid w:val="000C5627"/>
    <w:rsid w:val="000C61CC"/>
    <w:rsid w:val="000C7B32"/>
    <w:rsid w:val="000D0180"/>
    <w:rsid w:val="000D1BC1"/>
    <w:rsid w:val="000D2428"/>
    <w:rsid w:val="000D2726"/>
    <w:rsid w:val="000D4C3D"/>
    <w:rsid w:val="000D56BC"/>
    <w:rsid w:val="000D59A2"/>
    <w:rsid w:val="000D6953"/>
    <w:rsid w:val="000D6992"/>
    <w:rsid w:val="000D6AE5"/>
    <w:rsid w:val="000D7540"/>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2A2C"/>
    <w:rsid w:val="00113696"/>
    <w:rsid w:val="0011458E"/>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27979"/>
    <w:rsid w:val="00130F60"/>
    <w:rsid w:val="001336CC"/>
    <w:rsid w:val="0013378E"/>
    <w:rsid w:val="00133C30"/>
    <w:rsid w:val="00134531"/>
    <w:rsid w:val="001354A1"/>
    <w:rsid w:val="001359BC"/>
    <w:rsid w:val="00136EDE"/>
    <w:rsid w:val="00137050"/>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16"/>
    <w:rsid w:val="00172956"/>
    <w:rsid w:val="00174855"/>
    <w:rsid w:val="00176556"/>
    <w:rsid w:val="00177003"/>
    <w:rsid w:val="00177F53"/>
    <w:rsid w:val="001803D1"/>
    <w:rsid w:val="0018093D"/>
    <w:rsid w:val="00180A58"/>
    <w:rsid w:val="00182296"/>
    <w:rsid w:val="001825DA"/>
    <w:rsid w:val="00183441"/>
    <w:rsid w:val="00183D41"/>
    <w:rsid w:val="00183E6B"/>
    <w:rsid w:val="00187A2E"/>
    <w:rsid w:val="0019065C"/>
    <w:rsid w:val="001911B4"/>
    <w:rsid w:val="001914C9"/>
    <w:rsid w:val="00192A40"/>
    <w:rsid w:val="00192C0C"/>
    <w:rsid w:val="00192CDD"/>
    <w:rsid w:val="001946EB"/>
    <w:rsid w:val="00195470"/>
    <w:rsid w:val="001A1F4F"/>
    <w:rsid w:val="001A1FA4"/>
    <w:rsid w:val="001A380A"/>
    <w:rsid w:val="001A4227"/>
    <w:rsid w:val="001A497A"/>
    <w:rsid w:val="001A51DC"/>
    <w:rsid w:val="001A5C29"/>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7CD"/>
    <w:rsid w:val="001B3E8F"/>
    <w:rsid w:val="001B452B"/>
    <w:rsid w:val="001B4EE0"/>
    <w:rsid w:val="001B50A0"/>
    <w:rsid w:val="001B52BF"/>
    <w:rsid w:val="001B5BBB"/>
    <w:rsid w:val="001B62B4"/>
    <w:rsid w:val="001B645D"/>
    <w:rsid w:val="001B64DC"/>
    <w:rsid w:val="001C06CB"/>
    <w:rsid w:val="001C06E6"/>
    <w:rsid w:val="001C0789"/>
    <w:rsid w:val="001C169D"/>
    <w:rsid w:val="001C26B2"/>
    <w:rsid w:val="001C29EC"/>
    <w:rsid w:val="001C687B"/>
    <w:rsid w:val="001C6E36"/>
    <w:rsid w:val="001C6F7B"/>
    <w:rsid w:val="001C7A0A"/>
    <w:rsid w:val="001D22EF"/>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55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6E71"/>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4DF9"/>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0C69"/>
    <w:rsid w:val="00281066"/>
    <w:rsid w:val="00281794"/>
    <w:rsid w:val="00281F3E"/>
    <w:rsid w:val="00282D61"/>
    <w:rsid w:val="00282F6D"/>
    <w:rsid w:val="002847E2"/>
    <w:rsid w:val="00284D34"/>
    <w:rsid w:val="00285391"/>
    <w:rsid w:val="00285474"/>
    <w:rsid w:val="0028563C"/>
    <w:rsid w:val="002856D6"/>
    <w:rsid w:val="002860F4"/>
    <w:rsid w:val="0028676E"/>
    <w:rsid w:val="00286815"/>
    <w:rsid w:val="00286DE6"/>
    <w:rsid w:val="002877C3"/>
    <w:rsid w:val="00290312"/>
    <w:rsid w:val="00290482"/>
    <w:rsid w:val="00290B42"/>
    <w:rsid w:val="002912D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D7EDD"/>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270B"/>
    <w:rsid w:val="002F5237"/>
    <w:rsid w:val="002F59AC"/>
    <w:rsid w:val="0030052E"/>
    <w:rsid w:val="00300870"/>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377CE"/>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2345"/>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3F38"/>
    <w:rsid w:val="003745E5"/>
    <w:rsid w:val="00375C4B"/>
    <w:rsid w:val="00377705"/>
    <w:rsid w:val="00377DBD"/>
    <w:rsid w:val="00377E2E"/>
    <w:rsid w:val="0038006D"/>
    <w:rsid w:val="00380DAD"/>
    <w:rsid w:val="00380FE1"/>
    <w:rsid w:val="00381725"/>
    <w:rsid w:val="00382A62"/>
    <w:rsid w:val="00383B11"/>
    <w:rsid w:val="003840DA"/>
    <w:rsid w:val="00384532"/>
    <w:rsid w:val="003846E8"/>
    <w:rsid w:val="00386582"/>
    <w:rsid w:val="0038681B"/>
    <w:rsid w:val="003874FF"/>
    <w:rsid w:val="00390503"/>
    <w:rsid w:val="003911FA"/>
    <w:rsid w:val="00391C9C"/>
    <w:rsid w:val="00392A3E"/>
    <w:rsid w:val="00393117"/>
    <w:rsid w:val="00393D1B"/>
    <w:rsid w:val="003944AD"/>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6B68"/>
    <w:rsid w:val="003C76EB"/>
    <w:rsid w:val="003D0678"/>
    <w:rsid w:val="003D0AA3"/>
    <w:rsid w:val="003D19B3"/>
    <w:rsid w:val="003D1BD8"/>
    <w:rsid w:val="003D2787"/>
    <w:rsid w:val="003D2AEA"/>
    <w:rsid w:val="003D2B6C"/>
    <w:rsid w:val="003D3245"/>
    <w:rsid w:val="003D33A3"/>
    <w:rsid w:val="003D3A8C"/>
    <w:rsid w:val="003D4452"/>
    <w:rsid w:val="003D4E70"/>
    <w:rsid w:val="003D4E85"/>
    <w:rsid w:val="003D59D5"/>
    <w:rsid w:val="003D5E72"/>
    <w:rsid w:val="003E07B7"/>
    <w:rsid w:val="003E10B2"/>
    <w:rsid w:val="003E1157"/>
    <w:rsid w:val="003E1579"/>
    <w:rsid w:val="003E3803"/>
    <w:rsid w:val="003E482D"/>
    <w:rsid w:val="003E546D"/>
    <w:rsid w:val="003E5C19"/>
    <w:rsid w:val="003E6534"/>
    <w:rsid w:val="003E6A7A"/>
    <w:rsid w:val="003E7C67"/>
    <w:rsid w:val="003F0792"/>
    <w:rsid w:val="003F0A2B"/>
    <w:rsid w:val="003F1149"/>
    <w:rsid w:val="003F2838"/>
    <w:rsid w:val="003F3EAB"/>
    <w:rsid w:val="003F40F7"/>
    <w:rsid w:val="003F4D30"/>
    <w:rsid w:val="003F5E86"/>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54B"/>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37C9E"/>
    <w:rsid w:val="00440E2A"/>
    <w:rsid w:val="00441D8B"/>
    <w:rsid w:val="004420B7"/>
    <w:rsid w:val="00443073"/>
    <w:rsid w:val="00443DE6"/>
    <w:rsid w:val="00443FDA"/>
    <w:rsid w:val="00444762"/>
    <w:rsid w:val="00444878"/>
    <w:rsid w:val="00445CF1"/>
    <w:rsid w:val="00446D95"/>
    <w:rsid w:val="004470AF"/>
    <w:rsid w:val="00447420"/>
    <w:rsid w:val="00447792"/>
    <w:rsid w:val="00451282"/>
    <w:rsid w:val="0045217F"/>
    <w:rsid w:val="00454BAD"/>
    <w:rsid w:val="00454F16"/>
    <w:rsid w:val="004555B6"/>
    <w:rsid w:val="0045560E"/>
    <w:rsid w:val="004560FB"/>
    <w:rsid w:val="004562E8"/>
    <w:rsid w:val="00456DE6"/>
    <w:rsid w:val="00456E30"/>
    <w:rsid w:val="00456ECF"/>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010"/>
    <w:rsid w:val="004841E6"/>
    <w:rsid w:val="00484B4E"/>
    <w:rsid w:val="00485672"/>
    <w:rsid w:val="004858D8"/>
    <w:rsid w:val="00485BB3"/>
    <w:rsid w:val="004861B6"/>
    <w:rsid w:val="004864F0"/>
    <w:rsid w:val="00487199"/>
    <w:rsid w:val="00487F71"/>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2FF4"/>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8A5"/>
    <w:rsid w:val="004F1A44"/>
    <w:rsid w:val="004F2655"/>
    <w:rsid w:val="004F2AF6"/>
    <w:rsid w:val="004F444A"/>
    <w:rsid w:val="004F495D"/>
    <w:rsid w:val="004F66E4"/>
    <w:rsid w:val="0050136D"/>
    <w:rsid w:val="00501946"/>
    <w:rsid w:val="0050316D"/>
    <w:rsid w:val="00503679"/>
    <w:rsid w:val="00503CF7"/>
    <w:rsid w:val="0050409E"/>
    <w:rsid w:val="00504A30"/>
    <w:rsid w:val="00505CFB"/>
    <w:rsid w:val="005062F1"/>
    <w:rsid w:val="00506C08"/>
    <w:rsid w:val="005100E6"/>
    <w:rsid w:val="005107B1"/>
    <w:rsid w:val="0051253C"/>
    <w:rsid w:val="005129F7"/>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2D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911"/>
    <w:rsid w:val="00584E6F"/>
    <w:rsid w:val="00585980"/>
    <w:rsid w:val="00585B1C"/>
    <w:rsid w:val="00585DA5"/>
    <w:rsid w:val="00587E32"/>
    <w:rsid w:val="0059040F"/>
    <w:rsid w:val="00590CAF"/>
    <w:rsid w:val="00591F55"/>
    <w:rsid w:val="00592A4F"/>
    <w:rsid w:val="00592F72"/>
    <w:rsid w:val="005941F7"/>
    <w:rsid w:val="0059454F"/>
    <w:rsid w:val="00595B7B"/>
    <w:rsid w:val="00595C5D"/>
    <w:rsid w:val="00597346"/>
    <w:rsid w:val="00597639"/>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3B6"/>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5A9F"/>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18EF"/>
    <w:rsid w:val="00602659"/>
    <w:rsid w:val="00602CDD"/>
    <w:rsid w:val="00603A52"/>
    <w:rsid w:val="006042F1"/>
    <w:rsid w:val="00604988"/>
    <w:rsid w:val="00604FBA"/>
    <w:rsid w:val="0060534F"/>
    <w:rsid w:val="0060579F"/>
    <w:rsid w:val="00605E6E"/>
    <w:rsid w:val="00606326"/>
    <w:rsid w:val="00606B5B"/>
    <w:rsid w:val="00610A39"/>
    <w:rsid w:val="0061213E"/>
    <w:rsid w:val="00612B4B"/>
    <w:rsid w:val="0061324A"/>
    <w:rsid w:val="006136EB"/>
    <w:rsid w:val="00613AA7"/>
    <w:rsid w:val="00613CCD"/>
    <w:rsid w:val="0061491B"/>
    <w:rsid w:val="00615062"/>
    <w:rsid w:val="00615E7C"/>
    <w:rsid w:val="006163E3"/>
    <w:rsid w:val="006166F5"/>
    <w:rsid w:val="00616BF4"/>
    <w:rsid w:val="00617533"/>
    <w:rsid w:val="00617F1C"/>
    <w:rsid w:val="006200CA"/>
    <w:rsid w:val="00621267"/>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1916"/>
    <w:rsid w:val="006524F0"/>
    <w:rsid w:val="00652A7A"/>
    <w:rsid w:val="006533B6"/>
    <w:rsid w:val="00653697"/>
    <w:rsid w:val="00653EAF"/>
    <w:rsid w:val="00654530"/>
    <w:rsid w:val="0065482B"/>
    <w:rsid w:val="006551AA"/>
    <w:rsid w:val="006553BC"/>
    <w:rsid w:val="00656425"/>
    <w:rsid w:val="0065688B"/>
    <w:rsid w:val="00656D4A"/>
    <w:rsid w:val="00657354"/>
    <w:rsid w:val="00657D2F"/>
    <w:rsid w:val="006608F6"/>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1E3"/>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488"/>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755"/>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693"/>
    <w:rsid w:val="006B4A3D"/>
    <w:rsid w:val="006B4A86"/>
    <w:rsid w:val="006B50F4"/>
    <w:rsid w:val="006B51C6"/>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03"/>
    <w:rsid w:val="006D1EB5"/>
    <w:rsid w:val="006D20B7"/>
    <w:rsid w:val="006D3848"/>
    <w:rsid w:val="006D62F6"/>
    <w:rsid w:val="006D645F"/>
    <w:rsid w:val="006D6807"/>
    <w:rsid w:val="006D758D"/>
    <w:rsid w:val="006D7E05"/>
    <w:rsid w:val="006E1379"/>
    <w:rsid w:val="006E31A8"/>
    <w:rsid w:val="006E44C1"/>
    <w:rsid w:val="006E49A8"/>
    <w:rsid w:val="006E4F2E"/>
    <w:rsid w:val="006E5396"/>
    <w:rsid w:val="006E576B"/>
    <w:rsid w:val="006E5E48"/>
    <w:rsid w:val="006E686B"/>
    <w:rsid w:val="006E6F4C"/>
    <w:rsid w:val="006E77DF"/>
    <w:rsid w:val="006E7D4B"/>
    <w:rsid w:val="006E7E12"/>
    <w:rsid w:val="006F0FBC"/>
    <w:rsid w:val="006F1909"/>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2FB7"/>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260A6"/>
    <w:rsid w:val="007313AA"/>
    <w:rsid w:val="007319FF"/>
    <w:rsid w:val="0073211D"/>
    <w:rsid w:val="00732181"/>
    <w:rsid w:val="007349D6"/>
    <w:rsid w:val="0073586F"/>
    <w:rsid w:val="007360F8"/>
    <w:rsid w:val="00736C52"/>
    <w:rsid w:val="00736C53"/>
    <w:rsid w:val="0073736A"/>
    <w:rsid w:val="007373ED"/>
    <w:rsid w:val="00741615"/>
    <w:rsid w:val="007416C3"/>
    <w:rsid w:val="00741CAF"/>
    <w:rsid w:val="007424A9"/>
    <w:rsid w:val="00742AD0"/>
    <w:rsid w:val="00742E76"/>
    <w:rsid w:val="00743649"/>
    <w:rsid w:val="00743A43"/>
    <w:rsid w:val="00743AF8"/>
    <w:rsid w:val="00744A16"/>
    <w:rsid w:val="00745159"/>
    <w:rsid w:val="00745A59"/>
    <w:rsid w:val="00745D6F"/>
    <w:rsid w:val="007460C5"/>
    <w:rsid w:val="007462BE"/>
    <w:rsid w:val="007465EC"/>
    <w:rsid w:val="0074737C"/>
    <w:rsid w:val="00751B62"/>
    <w:rsid w:val="00752DCA"/>
    <w:rsid w:val="00753073"/>
    <w:rsid w:val="00754017"/>
    <w:rsid w:val="00754FAF"/>
    <w:rsid w:val="007550AC"/>
    <w:rsid w:val="00756DC7"/>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276"/>
    <w:rsid w:val="00780375"/>
    <w:rsid w:val="0078042F"/>
    <w:rsid w:val="00781BF5"/>
    <w:rsid w:val="0078390D"/>
    <w:rsid w:val="00784217"/>
    <w:rsid w:val="00784CAA"/>
    <w:rsid w:val="0078754F"/>
    <w:rsid w:val="00787894"/>
    <w:rsid w:val="0079024F"/>
    <w:rsid w:val="0079053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4AFE"/>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B7E79"/>
    <w:rsid w:val="007C089E"/>
    <w:rsid w:val="007C0B57"/>
    <w:rsid w:val="007C0CB8"/>
    <w:rsid w:val="007C0FB5"/>
    <w:rsid w:val="007C102C"/>
    <w:rsid w:val="007C1070"/>
    <w:rsid w:val="007C12CD"/>
    <w:rsid w:val="007C146E"/>
    <w:rsid w:val="007C1851"/>
    <w:rsid w:val="007C1A23"/>
    <w:rsid w:val="007C1ADF"/>
    <w:rsid w:val="007C223B"/>
    <w:rsid w:val="007C29FA"/>
    <w:rsid w:val="007C2B17"/>
    <w:rsid w:val="007C3DE6"/>
    <w:rsid w:val="007C43D5"/>
    <w:rsid w:val="007C59AF"/>
    <w:rsid w:val="007C620D"/>
    <w:rsid w:val="007C661F"/>
    <w:rsid w:val="007C6E83"/>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CF8"/>
    <w:rsid w:val="00832EDB"/>
    <w:rsid w:val="00833CDD"/>
    <w:rsid w:val="008345A4"/>
    <w:rsid w:val="008355FB"/>
    <w:rsid w:val="00835685"/>
    <w:rsid w:val="00835D18"/>
    <w:rsid w:val="00837CE6"/>
    <w:rsid w:val="008405AB"/>
    <w:rsid w:val="00841AA1"/>
    <w:rsid w:val="00841B2E"/>
    <w:rsid w:val="00841DBC"/>
    <w:rsid w:val="008425F7"/>
    <w:rsid w:val="0084292C"/>
    <w:rsid w:val="00842A67"/>
    <w:rsid w:val="0084329B"/>
    <w:rsid w:val="00843767"/>
    <w:rsid w:val="00843A65"/>
    <w:rsid w:val="00843F6D"/>
    <w:rsid w:val="0084400E"/>
    <w:rsid w:val="0084523F"/>
    <w:rsid w:val="00845487"/>
    <w:rsid w:val="00846C09"/>
    <w:rsid w:val="00847937"/>
    <w:rsid w:val="00850490"/>
    <w:rsid w:val="0085077F"/>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9B4"/>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226"/>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344"/>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95E"/>
    <w:rsid w:val="008D0DE7"/>
    <w:rsid w:val="008D1802"/>
    <w:rsid w:val="008D23E6"/>
    <w:rsid w:val="008D2FB5"/>
    <w:rsid w:val="008D35A7"/>
    <w:rsid w:val="008D3885"/>
    <w:rsid w:val="008D3931"/>
    <w:rsid w:val="008D3A7C"/>
    <w:rsid w:val="008D49EE"/>
    <w:rsid w:val="008D4ABC"/>
    <w:rsid w:val="008D4E89"/>
    <w:rsid w:val="008D500B"/>
    <w:rsid w:val="008D57D2"/>
    <w:rsid w:val="008D59FF"/>
    <w:rsid w:val="008D5A49"/>
    <w:rsid w:val="008D67E2"/>
    <w:rsid w:val="008D77E4"/>
    <w:rsid w:val="008D7CCD"/>
    <w:rsid w:val="008D7F58"/>
    <w:rsid w:val="008E01E3"/>
    <w:rsid w:val="008E0585"/>
    <w:rsid w:val="008E151A"/>
    <w:rsid w:val="008E317C"/>
    <w:rsid w:val="008E32FE"/>
    <w:rsid w:val="008E351F"/>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363"/>
    <w:rsid w:val="009076F2"/>
    <w:rsid w:val="009079E3"/>
    <w:rsid w:val="00907A18"/>
    <w:rsid w:val="00907B78"/>
    <w:rsid w:val="00910A71"/>
    <w:rsid w:val="00910D86"/>
    <w:rsid w:val="009125CB"/>
    <w:rsid w:val="009136A1"/>
    <w:rsid w:val="00913C1C"/>
    <w:rsid w:val="00914181"/>
    <w:rsid w:val="009148CD"/>
    <w:rsid w:val="00914B78"/>
    <w:rsid w:val="00914EAA"/>
    <w:rsid w:val="00914F70"/>
    <w:rsid w:val="00915716"/>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989"/>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3F"/>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3671"/>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387"/>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6FCD"/>
    <w:rsid w:val="009E7DE7"/>
    <w:rsid w:val="009E7EA2"/>
    <w:rsid w:val="009F066E"/>
    <w:rsid w:val="009F1FAA"/>
    <w:rsid w:val="009F1FB1"/>
    <w:rsid w:val="009F3A45"/>
    <w:rsid w:val="009F53C3"/>
    <w:rsid w:val="009F5787"/>
    <w:rsid w:val="009F60BD"/>
    <w:rsid w:val="009F6688"/>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BDB"/>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2856"/>
    <w:rsid w:val="00A33517"/>
    <w:rsid w:val="00A3372C"/>
    <w:rsid w:val="00A34E05"/>
    <w:rsid w:val="00A35329"/>
    <w:rsid w:val="00A360F9"/>
    <w:rsid w:val="00A374E1"/>
    <w:rsid w:val="00A404A0"/>
    <w:rsid w:val="00A40528"/>
    <w:rsid w:val="00A40545"/>
    <w:rsid w:val="00A407CB"/>
    <w:rsid w:val="00A409D2"/>
    <w:rsid w:val="00A40E59"/>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08B7"/>
    <w:rsid w:val="00A81167"/>
    <w:rsid w:val="00A82C1A"/>
    <w:rsid w:val="00A83B45"/>
    <w:rsid w:val="00A84886"/>
    <w:rsid w:val="00A8498F"/>
    <w:rsid w:val="00A8521A"/>
    <w:rsid w:val="00A8532C"/>
    <w:rsid w:val="00A85BCE"/>
    <w:rsid w:val="00A867F4"/>
    <w:rsid w:val="00A87A20"/>
    <w:rsid w:val="00A903B4"/>
    <w:rsid w:val="00A913BA"/>
    <w:rsid w:val="00A924AF"/>
    <w:rsid w:val="00A93336"/>
    <w:rsid w:val="00A9422A"/>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CDA"/>
    <w:rsid w:val="00AC0DDA"/>
    <w:rsid w:val="00AC0F4E"/>
    <w:rsid w:val="00AC1137"/>
    <w:rsid w:val="00AC1AAA"/>
    <w:rsid w:val="00AC22AC"/>
    <w:rsid w:val="00AC29C6"/>
    <w:rsid w:val="00AC371B"/>
    <w:rsid w:val="00AC39C4"/>
    <w:rsid w:val="00AC3E2C"/>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04E2"/>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1C4A"/>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4BF9"/>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3A1F"/>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219C"/>
    <w:rsid w:val="00B636CB"/>
    <w:rsid w:val="00B636CD"/>
    <w:rsid w:val="00B6589F"/>
    <w:rsid w:val="00B67D80"/>
    <w:rsid w:val="00B70223"/>
    <w:rsid w:val="00B712F8"/>
    <w:rsid w:val="00B7246D"/>
    <w:rsid w:val="00B728E4"/>
    <w:rsid w:val="00B737A5"/>
    <w:rsid w:val="00B7440D"/>
    <w:rsid w:val="00B750D9"/>
    <w:rsid w:val="00B76829"/>
    <w:rsid w:val="00B77036"/>
    <w:rsid w:val="00B77D72"/>
    <w:rsid w:val="00B80BED"/>
    <w:rsid w:val="00B811AF"/>
    <w:rsid w:val="00B83EFA"/>
    <w:rsid w:val="00B845C6"/>
    <w:rsid w:val="00B84DC6"/>
    <w:rsid w:val="00B84F01"/>
    <w:rsid w:val="00B8517D"/>
    <w:rsid w:val="00B869A2"/>
    <w:rsid w:val="00B87CFB"/>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23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15E7"/>
    <w:rsid w:val="00C12264"/>
    <w:rsid w:val="00C1286E"/>
    <w:rsid w:val="00C14C76"/>
    <w:rsid w:val="00C14D8A"/>
    <w:rsid w:val="00C14E63"/>
    <w:rsid w:val="00C14E6C"/>
    <w:rsid w:val="00C17880"/>
    <w:rsid w:val="00C178B0"/>
    <w:rsid w:val="00C17902"/>
    <w:rsid w:val="00C17AE5"/>
    <w:rsid w:val="00C2070F"/>
    <w:rsid w:val="00C20EAE"/>
    <w:rsid w:val="00C21591"/>
    <w:rsid w:val="00C21642"/>
    <w:rsid w:val="00C23067"/>
    <w:rsid w:val="00C23AC5"/>
    <w:rsid w:val="00C23EA8"/>
    <w:rsid w:val="00C243AD"/>
    <w:rsid w:val="00C24DEF"/>
    <w:rsid w:val="00C25FF9"/>
    <w:rsid w:val="00C265AE"/>
    <w:rsid w:val="00C271E3"/>
    <w:rsid w:val="00C27CAD"/>
    <w:rsid w:val="00C30A48"/>
    <w:rsid w:val="00C31417"/>
    <w:rsid w:val="00C325BC"/>
    <w:rsid w:val="00C33A3D"/>
    <w:rsid w:val="00C33DAA"/>
    <w:rsid w:val="00C348BE"/>
    <w:rsid w:val="00C34C05"/>
    <w:rsid w:val="00C351B1"/>
    <w:rsid w:val="00C35256"/>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272"/>
    <w:rsid w:val="00C5521E"/>
    <w:rsid w:val="00C557B4"/>
    <w:rsid w:val="00C561D6"/>
    <w:rsid w:val="00C56E6C"/>
    <w:rsid w:val="00C57864"/>
    <w:rsid w:val="00C57C71"/>
    <w:rsid w:val="00C6064F"/>
    <w:rsid w:val="00C60BF7"/>
    <w:rsid w:val="00C6136E"/>
    <w:rsid w:val="00C618FF"/>
    <w:rsid w:val="00C61FB0"/>
    <w:rsid w:val="00C62037"/>
    <w:rsid w:val="00C628D5"/>
    <w:rsid w:val="00C633C7"/>
    <w:rsid w:val="00C637B9"/>
    <w:rsid w:val="00C648A2"/>
    <w:rsid w:val="00C648EB"/>
    <w:rsid w:val="00C64B6C"/>
    <w:rsid w:val="00C6551C"/>
    <w:rsid w:val="00C65E41"/>
    <w:rsid w:val="00C67EE4"/>
    <w:rsid w:val="00C70012"/>
    <w:rsid w:val="00C70564"/>
    <w:rsid w:val="00C71B96"/>
    <w:rsid w:val="00C7241A"/>
    <w:rsid w:val="00C727F6"/>
    <w:rsid w:val="00C73CF1"/>
    <w:rsid w:val="00C75751"/>
    <w:rsid w:val="00C7604A"/>
    <w:rsid w:val="00C768F6"/>
    <w:rsid w:val="00C8035F"/>
    <w:rsid w:val="00C8164F"/>
    <w:rsid w:val="00C81B38"/>
    <w:rsid w:val="00C81E75"/>
    <w:rsid w:val="00C82462"/>
    <w:rsid w:val="00C8253F"/>
    <w:rsid w:val="00C82F6A"/>
    <w:rsid w:val="00C8314C"/>
    <w:rsid w:val="00C835CA"/>
    <w:rsid w:val="00C83732"/>
    <w:rsid w:val="00C840CE"/>
    <w:rsid w:val="00C859F6"/>
    <w:rsid w:val="00C85E40"/>
    <w:rsid w:val="00C86F29"/>
    <w:rsid w:val="00C87869"/>
    <w:rsid w:val="00C916C2"/>
    <w:rsid w:val="00C922E9"/>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446C"/>
    <w:rsid w:val="00CB5C1A"/>
    <w:rsid w:val="00CB65B2"/>
    <w:rsid w:val="00CB68AF"/>
    <w:rsid w:val="00CB6AF0"/>
    <w:rsid w:val="00CB7535"/>
    <w:rsid w:val="00CB7AD6"/>
    <w:rsid w:val="00CC0200"/>
    <w:rsid w:val="00CC0802"/>
    <w:rsid w:val="00CC0999"/>
    <w:rsid w:val="00CC1F62"/>
    <w:rsid w:val="00CC2398"/>
    <w:rsid w:val="00CC4839"/>
    <w:rsid w:val="00CC4C8D"/>
    <w:rsid w:val="00CC51C7"/>
    <w:rsid w:val="00CC61CC"/>
    <w:rsid w:val="00CC70D6"/>
    <w:rsid w:val="00CC7176"/>
    <w:rsid w:val="00CC71D9"/>
    <w:rsid w:val="00CC769F"/>
    <w:rsid w:val="00CD022C"/>
    <w:rsid w:val="00CD09A7"/>
    <w:rsid w:val="00CD1E9F"/>
    <w:rsid w:val="00CD227E"/>
    <w:rsid w:val="00CD2523"/>
    <w:rsid w:val="00CD2879"/>
    <w:rsid w:val="00CD2A97"/>
    <w:rsid w:val="00CD2A98"/>
    <w:rsid w:val="00CD331A"/>
    <w:rsid w:val="00CD3471"/>
    <w:rsid w:val="00CD3789"/>
    <w:rsid w:val="00CD379E"/>
    <w:rsid w:val="00CD3B21"/>
    <w:rsid w:val="00CD3DDF"/>
    <w:rsid w:val="00CD4472"/>
    <w:rsid w:val="00CD4816"/>
    <w:rsid w:val="00CD651A"/>
    <w:rsid w:val="00CD6EFA"/>
    <w:rsid w:val="00CD7B50"/>
    <w:rsid w:val="00CD7D96"/>
    <w:rsid w:val="00CE0261"/>
    <w:rsid w:val="00CE0357"/>
    <w:rsid w:val="00CE0C7D"/>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3D01"/>
    <w:rsid w:val="00CF4136"/>
    <w:rsid w:val="00CF545C"/>
    <w:rsid w:val="00CF5A5B"/>
    <w:rsid w:val="00CF6A64"/>
    <w:rsid w:val="00CF6C2F"/>
    <w:rsid w:val="00CF7103"/>
    <w:rsid w:val="00CF7A4A"/>
    <w:rsid w:val="00D00665"/>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394"/>
    <w:rsid w:val="00D447F2"/>
    <w:rsid w:val="00D464DE"/>
    <w:rsid w:val="00D465B3"/>
    <w:rsid w:val="00D4722D"/>
    <w:rsid w:val="00D4799D"/>
    <w:rsid w:val="00D47DAB"/>
    <w:rsid w:val="00D50054"/>
    <w:rsid w:val="00D540AB"/>
    <w:rsid w:val="00D5455A"/>
    <w:rsid w:val="00D5590C"/>
    <w:rsid w:val="00D56396"/>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549"/>
    <w:rsid w:val="00D94E1C"/>
    <w:rsid w:val="00D9508C"/>
    <w:rsid w:val="00D95762"/>
    <w:rsid w:val="00D95FCB"/>
    <w:rsid w:val="00D979FA"/>
    <w:rsid w:val="00D97B77"/>
    <w:rsid w:val="00D97FAC"/>
    <w:rsid w:val="00DA0A3B"/>
    <w:rsid w:val="00DA0DA7"/>
    <w:rsid w:val="00DA181B"/>
    <w:rsid w:val="00DA1C13"/>
    <w:rsid w:val="00DA1E84"/>
    <w:rsid w:val="00DA22FB"/>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2C4A"/>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205"/>
    <w:rsid w:val="00DD15F0"/>
    <w:rsid w:val="00DD34B0"/>
    <w:rsid w:val="00DD3909"/>
    <w:rsid w:val="00DD5078"/>
    <w:rsid w:val="00DD521A"/>
    <w:rsid w:val="00DD5AF5"/>
    <w:rsid w:val="00DD645B"/>
    <w:rsid w:val="00DD667C"/>
    <w:rsid w:val="00DD6D5F"/>
    <w:rsid w:val="00DD6F29"/>
    <w:rsid w:val="00DD7ADA"/>
    <w:rsid w:val="00DE0E41"/>
    <w:rsid w:val="00DE2FF0"/>
    <w:rsid w:val="00DE300D"/>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1EF"/>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E16"/>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587"/>
    <w:rsid w:val="00E71947"/>
    <w:rsid w:val="00E72065"/>
    <w:rsid w:val="00E72DB1"/>
    <w:rsid w:val="00E72F95"/>
    <w:rsid w:val="00E7340D"/>
    <w:rsid w:val="00E73B6C"/>
    <w:rsid w:val="00E73BE3"/>
    <w:rsid w:val="00E75377"/>
    <w:rsid w:val="00E76DF5"/>
    <w:rsid w:val="00E81277"/>
    <w:rsid w:val="00E8150F"/>
    <w:rsid w:val="00E819AB"/>
    <w:rsid w:val="00E82DFC"/>
    <w:rsid w:val="00E83514"/>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A789F"/>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8BB"/>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9A8"/>
    <w:rsid w:val="00EE1BFC"/>
    <w:rsid w:val="00EE2734"/>
    <w:rsid w:val="00EE3653"/>
    <w:rsid w:val="00EE3F23"/>
    <w:rsid w:val="00EE4463"/>
    <w:rsid w:val="00EE50B0"/>
    <w:rsid w:val="00EE5E2D"/>
    <w:rsid w:val="00EE6927"/>
    <w:rsid w:val="00EE7C63"/>
    <w:rsid w:val="00EF003A"/>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07C94"/>
    <w:rsid w:val="00F1012C"/>
    <w:rsid w:val="00F11AB5"/>
    <w:rsid w:val="00F121B3"/>
    <w:rsid w:val="00F129F3"/>
    <w:rsid w:val="00F12C56"/>
    <w:rsid w:val="00F137E8"/>
    <w:rsid w:val="00F13A0F"/>
    <w:rsid w:val="00F13B5D"/>
    <w:rsid w:val="00F13E99"/>
    <w:rsid w:val="00F1404E"/>
    <w:rsid w:val="00F146C6"/>
    <w:rsid w:val="00F152A2"/>
    <w:rsid w:val="00F1551F"/>
    <w:rsid w:val="00F15F04"/>
    <w:rsid w:val="00F162C0"/>
    <w:rsid w:val="00F16BA1"/>
    <w:rsid w:val="00F176A1"/>
    <w:rsid w:val="00F1791E"/>
    <w:rsid w:val="00F17A8B"/>
    <w:rsid w:val="00F17F1A"/>
    <w:rsid w:val="00F17FBA"/>
    <w:rsid w:val="00F20340"/>
    <w:rsid w:val="00F20835"/>
    <w:rsid w:val="00F2102A"/>
    <w:rsid w:val="00F2107C"/>
    <w:rsid w:val="00F21679"/>
    <w:rsid w:val="00F21AE8"/>
    <w:rsid w:val="00F21D78"/>
    <w:rsid w:val="00F220BA"/>
    <w:rsid w:val="00F22F4B"/>
    <w:rsid w:val="00F240A3"/>
    <w:rsid w:val="00F243F9"/>
    <w:rsid w:val="00F24A72"/>
    <w:rsid w:val="00F26C79"/>
    <w:rsid w:val="00F30624"/>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58DA"/>
    <w:rsid w:val="00F5626F"/>
    <w:rsid w:val="00F5651A"/>
    <w:rsid w:val="00F56D4D"/>
    <w:rsid w:val="00F5782B"/>
    <w:rsid w:val="00F60C49"/>
    <w:rsid w:val="00F61608"/>
    <w:rsid w:val="00F616E1"/>
    <w:rsid w:val="00F61A08"/>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F07"/>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C7A68"/>
    <w:rsid w:val="00FD1471"/>
    <w:rsid w:val="00FD170D"/>
    <w:rsid w:val="00FD280F"/>
    <w:rsid w:val="00FD2A89"/>
    <w:rsid w:val="00FD2F38"/>
    <w:rsid w:val="00FD3050"/>
    <w:rsid w:val="00FD4833"/>
    <w:rsid w:val="00FD541D"/>
    <w:rsid w:val="00FD56C2"/>
    <w:rsid w:val="00FD6E10"/>
    <w:rsid w:val="00FE0B21"/>
    <w:rsid w:val="00FE1227"/>
    <w:rsid w:val="00FE1477"/>
    <w:rsid w:val="00FE1B9F"/>
    <w:rsid w:val="00FE277C"/>
    <w:rsid w:val="00FE30F1"/>
    <w:rsid w:val="00FE34A2"/>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03354D15-07CC-4262-849E-EB2735DB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597639"/>
    <w:pPr>
      <w:spacing w:after="100"/>
      <w:ind w:left="600"/>
    </w:pPr>
  </w:style>
  <w:style w:type="paragraph" w:styleId="TOC2">
    <w:name w:val="toc 2"/>
    <w:basedOn w:val="Normal"/>
    <w:next w:val="Normal"/>
    <w:autoRedefine/>
    <w:uiPriority w:val="39"/>
    <w:unhideWhenUsed/>
    <w:rsid w:val="008D23E6"/>
    <w:pPr>
      <w:spacing w:after="100"/>
      <w:ind w:left="200"/>
    </w:pPr>
  </w:style>
  <w:style w:type="character" w:styleId="FollowedHyperlink">
    <w:name w:val="FollowedHyperlink"/>
    <w:basedOn w:val="DefaultParagraphFont"/>
    <w:uiPriority w:val="99"/>
    <w:semiHidden/>
    <w:unhideWhenUsed/>
    <w:rsid w:val="007905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sharepoint/v3"/>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97CCB-A236-4F46-BB0F-FAF26EE3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Taylor, Sean</cp:lastModifiedBy>
  <cp:revision>2</cp:revision>
  <cp:lastPrinted>2015-02-09T14:25:00Z</cp:lastPrinted>
  <dcterms:created xsi:type="dcterms:W3CDTF">2017-12-21T15:57:00Z</dcterms:created>
  <dcterms:modified xsi:type="dcterms:W3CDTF">2017-12-21T15:57:00Z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