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9B87" w14:textId="77777777" w:rsidR="001D1392" w:rsidRDefault="003B031B">
      <w:pPr>
        <w:spacing w:after="897" w:line="249" w:lineRule="auto"/>
        <w:ind w:left="1134" w:firstLine="0"/>
      </w:pPr>
      <w:r>
        <w:rPr>
          <w:noProof/>
        </w:rPr>
        <w:drawing>
          <wp:inline distT="0" distB="0" distL="0" distR="0" wp14:anchorId="79653FC3" wp14:editId="3C4C20B0">
            <wp:extent cx="1609728" cy="1343025"/>
            <wp:effectExtent l="0" t="0" r="9522" b="952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051A3C40" w14:textId="77777777" w:rsidR="001D1392" w:rsidRDefault="003B031B">
      <w:pPr>
        <w:pStyle w:val="Heading1"/>
        <w:spacing w:after="600" w:line="249" w:lineRule="auto"/>
        <w:ind w:left="1133" w:firstLine="0"/>
      </w:pPr>
      <w:bookmarkStart w:id="0" w:name="_heading=h.gjdgxs"/>
      <w:bookmarkEnd w:id="0"/>
      <w:r>
        <w:rPr>
          <w:sz w:val="36"/>
          <w:szCs w:val="36"/>
        </w:rPr>
        <w:t xml:space="preserve">G-Cloud 13 Call-Off Contract </w:t>
      </w:r>
    </w:p>
    <w:p w14:paraId="5A860B2F" w14:textId="77777777" w:rsidR="001D1392" w:rsidRDefault="003B031B">
      <w:pPr>
        <w:spacing w:after="172"/>
        <w:ind w:right="14"/>
      </w:pPr>
      <w:r>
        <w:t xml:space="preserve">This Call-Off Contract for the G-Cloud 13 Framework Agreement (RM1557.13) includes: </w:t>
      </w:r>
    </w:p>
    <w:p w14:paraId="63680328" w14:textId="77777777" w:rsidR="001D1392" w:rsidRDefault="003B031B">
      <w:pPr>
        <w:spacing w:after="172"/>
        <w:ind w:right="14"/>
        <w:rPr>
          <w:b/>
          <w:sz w:val="24"/>
          <w:szCs w:val="24"/>
        </w:rPr>
      </w:pPr>
      <w:r>
        <w:rPr>
          <w:b/>
          <w:sz w:val="24"/>
          <w:szCs w:val="24"/>
        </w:rPr>
        <w:t>G-Cloud 13 Call-Off Contract</w:t>
      </w:r>
    </w:p>
    <w:p w14:paraId="284E03C1" w14:textId="77777777" w:rsidR="001D1392" w:rsidRDefault="003B031B">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3F2BE02" w14:textId="77777777" w:rsidR="001D1392" w:rsidRDefault="003B031B">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27023BA" w14:textId="77777777" w:rsidR="001D1392" w:rsidRDefault="003B031B">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4317579C" w14:textId="77777777" w:rsidR="001D1392" w:rsidRDefault="003B031B">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7188C89F" w14:textId="77777777" w:rsidR="001D1392" w:rsidRDefault="003B031B">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7856A82" w14:textId="77777777" w:rsidR="001D1392" w:rsidRDefault="003B031B">
      <w:pPr>
        <w:tabs>
          <w:tab w:val="center" w:pos="2806"/>
          <w:tab w:val="right" w:pos="10771"/>
        </w:tabs>
        <w:spacing w:after="160" w:line="249" w:lineRule="auto"/>
        <w:ind w:left="0" w:firstLine="0"/>
      </w:pPr>
      <w:r>
        <w:rPr>
          <w:rFonts w:ascii="Calibri" w:eastAsia="Calibri" w:hAnsi="Calibri" w:cs="Calibri"/>
        </w:rPr>
        <w:tab/>
      </w:r>
      <w:r>
        <w:rPr>
          <w:sz w:val="24"/>
          <w:szCs w:val="24"/>
        </w:rPr>
        <w:t xml:space="preserve">Schedule 4: Alternative clauses </w:t>
      </w:r>
      <w:r>
        <w:rPr>
          <w:sz w:val="24"/>
          <w:szCs w:val="24"/>
        </w:rPr>
        <w:tab/>
      </w:r>
      <w:r>
        <w:t xml:space="preserve"> </w:t>
      </w:r>
    </w:p>
    <w:p w14:paraId="4453C2AF" w14:textId="77777777" w:rsidR="001D1392" w:rsidRDefault="003B031B">
      <w:pPr>
        <w:tabs>
          <w:tab w:val="center" w:pos="2366"/>
          <w:tab w:val="right" w:pos="10771"/>
        </w:tabs>
        <w:spacing w:after="160" w:line="249" w:lineRule="auto"/>
        <w:ind w:left="0" w:firstLine="0"/>
      </w:pPr>
      <w:r>
        <w:rPr>
          <w:rFonts w:ascii="Calibri" w:eastAsia="Calibri" w:hAnsi="Calibri" w:cs="Calibri"/>
        </w:rPr>
        <w:tab/>
      </w:r>
      <w:r>
        <w:rPr>
          <w:sz w:val="24"/>
          <w:szCs w:val="24"/>
        </w:rPr>
        <w:t xml:space="preserve">Schedule 5: Guarantee </w:t>
      </w:r>
      <w:r>
        <w:rPr>
          <w:sz w:val="24"/>
          <w:szCs w:val="24"/>
        </w:rPr>
        <w:tab/>
      </w:r>
      <w:r>
        <w:t xml:space="preserve"> </w:t>
      </w:r>
    </w:p>
    <w:p w14:paraId="5C609C06" w14:textId="77777777" w:rsidR="001D1392" w:rsidRDefault="003B031B">
      <w:pPr>
        <w:tabs>
          <w:tab w:val="center" w:pos="3299"/>
          <w:tab w:val="right" w:pos="10771"/>
        </w:tabs>
        <w:spacing w:after="160" w:line="249"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t xml:space="preserve"> </w:t>
      </w:r>
    </w:p>
    <w:p w14:paraId="014E73F7" w14:textId="77777777" w:rsidR="001D1392" w:rsidRDefault="003B031B">
      <w:pPr>
        <w:tabs>
          <w:tab w:val="center" w:pos="2980"/>
          <w:tab w:val="right" w:pos="10771"/>
        </w:tabs>
        <w:spacing w:after="160" w:line="249" w:lineRule="auto"/>
        <w:ind w:left="0" w:firstLine="0"/>
      </w:pPr>
      <w:r>
        <w:rPr>
          <w:rFonts w:ascii="Calibri" w:eastAsia="Calibri" w:hAnsi="Calibri" w:cs="Calibri"/>
        </w:rPr>
        <w:tab/>
      </w:r>
      <w:r>
        <w:rPr>
          <w:sz w:val="24"/>
          <w:szCs w:val="24"/>
        </w:rPr>
        <w:t xml:space="preserve">Schedule 7: UK GDPR Information </w:t>
      </w:r>
      <w:r>
        <w:rPr>
          <w:sz w:val="24"/>
          <w:szCs w:val="24"/>
        </w:rPr>
        <w:tab/>
      </w:r>
      <w:r>
        <w:t xml:space="preserve"> </w:t>
      </w:r>
    </w:p>
    <w:p w14:paraId="39C37FC8" w14:textId="77777777" w:rsidR="001D1392" w:rsidRDefault="003B031B">
      <w:pPr>
        <w:tabs>
          <w:tab w:val="center" w:pos="3027"/>
          <w:tab w:val="right" w:pos="10771"/>
        </w:tabs>
        <w:spacing w:after="160" w:line="249" w:lineRule="auto"/>
        <w:ind w:left="0" w:firstLine="0"/>
      </w:pPr>
      <w:r>
        <w:rPr>
          <w:rFonts w:ascii="Calibri" w:eastAsia="Calibri" w:hAnsi="Calibri" w:cs="Calibri"/>
        </w:rPr>
        <w:tab/>
      </w:r>
      <w:r>
        <w:rPr>
          <w:sz w:val="24"/>
          <w:szCs w:val="24"/>
        </w:rPr>
        <w:t xml:space="preserve">Annex 1: Processing Personal Data </w:t>
      </w:r>
      <w:r>
        <w:rPr>
          <w:sz w:val="24"/>
          <w:szCs w:val="24"/>
        </w:rPr>
        <w:tab/>
      </w:r>
      <w:r>
        <w:t xml:space="preserve"> </w:t>
      </w:r>
    </w:p>
    <w:p w14:paraId="1C09E637" w14:textId="77777777" w:rsidR="001D1392" w:rsidRDefault="003B031B">
      <w:pPr>
        <w:tabs>
          <w:tab w:val="center" w:pos="3066"/>
          <w:tab w:val="right" w:pos="10771"/>
        </w:tabs>
        <w:spacing w:after="160" w:line="249" w:lineRule="auto"/>
        <w:ind w:left="0" w:firstLine="0"/>
      </w:pPr>
      <w:r>
        <w:rPr>
          <w:rFonts w:ascii="Calibri" w:eastAsia="Calibri" w:hAnsi="Calibri" w:cs="Calibri"/>
        </w:rPr>
        <w:tab/>
      </w:r>
      <w:r>
        <w:rPr>
          <w:sz w:val="24"/>
          <w:szCs w:val="24"/>
        </w:rPr>
        <w:t xml:space="preserve">Annex 2: Joint Controller Agreement </w:t>
      </w:r>
      <w:r>
        <w:rPr>
          <w:sz w:val="24"/>
          <w:szCs w:val="24"/>
        </w:rPr>
        <w:tab/>
      </w:r>
      <w:r>
        <w:t xml:space="preserve"> </w:t>
      </w:r>
    </w:p>
    <w:p w14:paraId="42D180A8" w14:textId="77777777" w:rsidR="001D1392" w:rsidRDefault="001D1392">
      <w:pPr>
        <w:pStyle w:val="Heading1"/>
        <w:spacing w:after="83"/>
        <w:ind w:left="0" w:firstLine="0"/>
      </w:pPr>
      <w:bookmarkStart w:id="1" w:name="_heading=h.30j0zll"/>
      <w:bookmarkEnd w:id="1"/>
    </w:p>
    <w:p w14:paraId="7A417B1A" w14:textId="77777777" w:rsidR="001D1392" w:rsidRDefault="001D1392">
      <w:pPr>
        <w:pStyle w:val="Heading1"/>
        <w:spacing w:after="83"/>
        <w:ind w:left="1113" w:firstLine="1118"/>
      </w:pPr>
    </w:p>
    <w:p w14:paraId="3D1C9EFD" w14:textId="77777777" w:rsidR="001D1392" w:rsidRDefault="001D1392">
      <w:pPr>
        <w:pStyle w:val="Heading1"/>
        <w:spacing w:after="83"/>
        <w:ind w:left="1113" w:firstLine="1118"/>
      </w:pPr>
    </w:p>
    <w:p w14:paraId="0E0C2435" w14:textId="77777777" w:rsidR="001D1392" w:rsidRDefault="001D1392">
      <w:pPr>
        <w:pStyle w:val="Heading1"/>
        <w:spacing w:after="83"/>
        <w:ind w:left="0" w:firstLine="0"/>
      </w:pPr>
    </w:p>
    <w:p w14:paraId="02D5C5FF" w14:textId="77777777" w:rsidR="001D1392" w:rsidRDefault="001D1392"/>
    <w:p w14:paraId="5E1978B7" w14:textId="77777777" w:rsidR="001D1392" w:rsidRDefault="001D1392">
      <w:pPr>
        <w:pStyle w:val="Heading1"/>
        <w:spacing w:after="83"/>
        <w:ind w:left="1113" w:firstLine="1118"/>
      </w:pPr>
    </w:p>
    <w:p w14:paraId="1238DD5A" w14:textId="77777777" w:rsidR="001D1392" w:rsidRDefault="003B031B">
      <w:pPr>
        <w:pStyle w:val="Heading1"/>
        <w:spacing w:after="83"/>
        <w:ind w:left="1113" w:firstLine="1118"/>
      </w:pPr>
      <w:r>
        <w:t xml:space="preserve">Part A: Order Form </w:t>
      </w:r>
    </w:p>
    <w:p w14:paraId="2A907A26" w14:textId="77777777" w:rsidR="001D1392" w:rsidRDefault="003B031B">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D1392" w14:paraId="32B2DF6B" w14:textId="77777777" w:rsidTr="00E420F1">
        <w:trPr>
          <w:trHeight w:val="21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3AABCFB" w14:textId="77777777" w:rsidR="001D1392" w:rsidRDefault="003B031B">
            <w:pPr>
              <w:spacing w:after="0" w:line="249"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8208D00" w14:textId="77777777" w:rsidR="001D1392" w:rsidRDefault="003B031B">
            <w:pPr>
              <w:spacing w:line="251" w:lineRule="auto"/>
              <w:ind w:left="10" w:firstLine="0"/>
            </w:pPr>
            <w:bookmarkStart w:id="2" w:name="_Hlk123889558"/>
            <w:r>
              <w:t>311840251595562</w:t>
            </w:r>
          </w:p>
          <w:p w14:paraId="23CE0C19" w14:textId="77777777" w:rsidR="001D1392" w:rsidRDefault="003B031B">
            <w:pPr>
              <w:spacing w:after="0" w:line="249" w:lineRule="auto"/>
              <w:ind w:left="10" w:firstLine="0"/>
            </w:pPr>
            <w:r>
              <w:t>282442527868907</w:t>
            </w:r>
            <w:bookmarkEnd w:id="2"/>
          </w:p>
        </w:tc>
      </w:tr>
      <w:tr w:rsidR="001D1392" w14:paraId="4A27C48B" w14:textId="77777777" w:rsidTr="00E420F1">
        <w:trPr>
          <w:trHeight w:val="6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31D887" w14:textId="77777777" w:rsidR="001D1392" w:rsidRDefault="003B031B">
            <w:pPr>
              <w:spacing w:after="0" w:line="249"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4028FF" w14:textId="77777777" w:rsidR="009256DD" w:rsidRDefault="009256DD">
            <w:pPr>
              <w:spacing w:after="0" w:line="249" w:lineRule="auto"/>
              <w:ind w:left="10" w:firstLine="0"/>
            </w:pPr>
          </w:p>
          <w:p w14:paraId="5EFA7A04" w14:textId="370E0955" w:rsidR="009256DD" w:rsidRDefault="009256DD" w:rsidP="00EE1DFC">
            <w:pPr>
              <w:spacing w:after="0" w:line="249" w:lineRule="auto"/>
              <w:ind w:left="0" w:firstLine="0"/>
            </w:pPr>
            <w:r>
              <w:t>Con_</w:t>
            </w:r>
            <w:r w:rsidR="00F62CF3">
              <w:rPr>
                <w:rStyle w:val="ui-provider"/>
              </w:rPr>
              <w:t>4401</w:t>
            </w:r>
          </w:p>
        </w:tc>
      </w:tr>
      <w:tr w:rsidR="001D1392" w14:paraId="5AEC8C1C" w14:textId="77777777" w:rsidTr="00E420F1">
        <w:trPr>
          <w:trHeight w:val="6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ABE135" w14:textId="77777777" w:rsidR="001D1392" w:rsidRDefault="003B031B">
            <w:pPr>
              <w:spacing w:after="0" w:line="249"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6EBB0DB" w14:textId="77777777" w:rsidR="001D1392" w:rsidRDefault="003B031B">
            <w:pPr>
              <w:spacing w:after="0" w:line="249" w:lineRule="auto"/>
              <w:ind w:left="10" w:firstLine="0"/>
            </w:pPr>
            <w:r>
              <w:t>Workspace One Licences and Support</w:t>
            </w:r>
          </w:p>
        </w:tc>
      </w:tr>
      <w:tr w:rsidR="001D1392" w14:paraId="32760B3B" w14:textId="77777777" w:rsidTr="00E420F1">
        <w:trPr>
          <w:trHeight w:val="27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C8041C" w14:textId="77777777" w:rsidR="001D1392" w:rsidRDefault="003B031B">
            <w:pPr>
              <w:spacing w:after="0" w:line="249"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7527C43" w14:textId="77777777" w:rsidR="001D1392" w:rsidRDefault="003B031B">
            <w:pPr>
              <w:spacing w:after="0" w:line="249" w:lineRule="auto"/>
              <w:ind w:left="10" w:firstLine="0"/>
            </w:pPr>
            <w:r>
              <w:t xml:space="preserve">This contract is for the provision of VMware </w:t>
            </w:r>
            <w:r>
              <w:rPr>
                <w:color w:val="343434"/>
              </w:rPr>
              <w:t>Workspace One and Support</w:t>
            </w:r>
          </w:p>
        </w:tc>
      </w:tr>
      <w:tr w:rsidR="001D1392" w14:paraId="3AA5F5D9" w14:textId="77777777" w:rsidTr="00E420F1">
        <w:trPr>
          <w:trHeight w:val="13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9997B1" w14:textId="77777777" w:rsidR="001D1392" w:rsidRDefault="003B031B">
            <w:pPr>
              <w:spacing w:after="0" w:line="249"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5D6986" w14:textId="17151A4D" w:rsidR="001D1392" w:rsidRDefault="001D2633">
            <w:pPr>
              <w:spacing w:after="0" w:line="249" w:lineRule="auto"/>
              <w:ind w:left="10" w:firstLine="0"/>
            </w:pPr>
            <w:r w:rsidRPr="00F62CF3">
              <w:t>Tuesday 1</w:t>
            </w:r>
            <w:r w:rsidRPr="00F62CF3">
              <w:rPr>
                <w:vertAlign w:val="superscript"/>
              </w:rPr>
              <w:t>st</w:t>
            </w:r>
            <w:r w:rsidRPr="00F62CF3">
              <w:t xml:space="preserve"> August </w:t>
            </w:r>
            <w:r w:rsidR="00E3037F" w:rsidRPr="00F62CF3">
              <w:t>2023</w:t>
            </w:r>
          </w:p>
        </w:tc>
      </w:tr>
      <w:tr w:rsidR="001D1392" w14:paraId="733E74E6" w14:textId="77777777" w:rsidTr="00E420F1">
        <w:trPr>
          <w:trHeight w:val="11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D55A34" w14:textId="77777777" w:rsidR="001D1392" w:rsidRDefault="003B031B">
            <w:pPr>
              <w:spacing w:after="0" w:line="249"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F2449A" w14:textId="716A1607" w:rsidR="001D1392" w:rsidRDefault="00FA63D2">
            <w:pPr>
              <w:spacing w:after="0" w:line="249" w:lineRule="auto"/>
              <w:ind w:left="10" w:firstLine="0"/>
            </w:pPr>
            <w:r w:rsidRPr="00F62CF3">
              <w:t>Wednesday</w:t>
            </w:r>
            <w:r w:rsidR="00991842" w:rsidRPr="00F62CF3">
              <w:t xml:space="preserve"> 2</w:t>
            </w:r>
            <w:r w:rsidR="00341283" w:rsidRPr="00F62CF3">
              <w:t>1st</w:t>
            </w:r>
            <w:r w:rsidR="00991842" w:rsidRPr="00F62CF3">
              <w:t xml:space="preserve"> </w:t>
            </w:r>
            <w:r w:rsidR="00E3037F" w:rsidRPr="00F62CF3">
              <w:t>J</w:t>
            </w:r>
            <w:r w:rsidR="00991842" w:rsidRPr="00F62CF3">
              <w:t xml:space="preserve">anuary </w:t>
            </w:r>
            <w:r w:rsidR="003B031B" w:rsidRPr="00F62CF3">
              <w:t>202</w:t>
            </w:r>
            <w:r w:rsidR="00E3037F" w:rsidRPr="00F62CF3">
              <w:t>6</w:t>
            </w:r>
          </w:p>
        </w:tc>
      </w:tr>
      <w:tr w:rsidR="001D1392" w14:paraId="28CB1B55" w14:textId="77777777" w:rsidTr="006A5877">
        <w:trPr>
          <w:trHeight w:val="981"/>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E179B28" w14:textId="77777777" w:rsidR="001D1392" w:rsidRDefault="003B031B" w:rsidP="00B55078">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8AD72D" w14:textId="30DE6345" w:rsidR="005D0928" w:rsidRPr="0055395F" w:rsidRDefault="006D2A4E" w:rsidP="005D0928">
            <w:pPr>
              <w:spacing w:line="251" w:lineRule="auto"/>
              <w:ind w:left="10" w:firstLine="0"/>
              <w:rPr>
                <w:b/>
                <w:bCs/>
              </w:rPr>
            </w:pPr>
            <w:r w:rsidRPr="00F62CF3">
              <w:t xml:space="preserve">The Contract value for </w:t>
            </w:r>
            <w:proofErr w:type="gramStart"/>
            <w:r w:rsidR="005D0928" w:rsidRPr="00F62CF3">
              <w:t>30 month</w:t>
            </w:r>
            <w:proofErr w:type="gramEnd"/>
            <w:r w:rsidR="005D0928" w:rsidRPr="00F62CF3">
              <w:t xml:space="preserve"> term shall not exceed </w:t>
            </w:r>
            <w:r w:rsidR="005D0928" w:rsidRPr="00F62CF3">
              <w:rPr>
                <w:b/>
              </w:rPr>
              <w:t>£1,8</w:t>
            </w:r>
            <w:r w:rsidR="001009C9" w:rsidRPr="00F62CF3">
              <w:rPr>
                <w:b/>
              </w:rPr>
              <w:t>9</w:t>
            </w:r>
            <w:r w:rsidR="002D1D38" w:rsidRPr="00F62CF3">
              <w:rPr>
                <w:b/>
              </w:rPr>
              <w:t>5</w:t>
            </w:r>
            <w:r w:rsidR="001009C9" w:rsidRPr="00F62CF3">
              <w:rPr>
                <w:b/>
              </w:rPr>
              <w:t>,</w:t>
            </w:r>
            <w:r w:rsidR="002D1D38" w:rsidRPr="00F62CF3">
              <w:rPr>
                <w:b/>
              </w:rPr>
              <w:t>408.13</w:t>
            </w:r>
            <w:r w:rsidR="005D0928" w:rsidRPr="00F62CF3">
              <w:rPr>
                <w:b/>
              </w:rPr>
              <w:t xml:space="preserve"> excluding VAT</w:t>
            </w:r>
            <w:r w:rsidR="00A25853" w:rsidRPr="00F62CF3">
              <w:rPr>
                <w:b/>
              </w:rPr>
              <w:t>.</w:t>
            </w:r>
          </w:p>
          <w:p w14:paraId="448764F9" w14:textId="77777777" w:rsidR="00B402F6" w:rsidRPr="00B402F6" w:rsidRDefault="00B402F6" w:rsidP="00B402F6">
            <w:pPr>
              <w:ind w:left="0"/>
              <w:rPr>
                <w:color w:val="1D2228"/>
                <w:shd w:val="clear" w:color="auto" w:fill="FFFFFF"/>
              </w:rPr>
            </w:pPr>
            <w:r w:rsidRPr="00B402F6">
              <w:rPr>
                <w:color w:val="1D2228"/>
                <w:shd w:val="clear" w:color="auto" w:fill="FFFFFF"/>
              </w:rPr>
              <w:t>Buyer shall have the option to purchase additional Services up to a value of £438,800. The parties acknowledge that such additional purchases shall be deemed as a new order under a call off contract and shall not impose any additional obligations or responsibilities on the Supplier, until the new order is signed by both parties.</w:t>
            </w:r>
          </w:p>
          <w:p w14:paraId="11E9A2F1" w14:textId="1E7180FE" w:rsidR="001D1392" w:rsidRPr="0055395F" w:rsidRDefault="003B031B">
            <w:pPr>
              <w:spacing w:line="251" w:lineRule="auto"/>
              <w:ind w:left="10" w:firstLine="0"/>
            </w:pPr>
            <w:r w:rsidRPr="00F62CF3">
              <w:t>T</w:t>
            </w:r>
            <w:r w:rsidR="006D2A4E" w:rsidRPr="00F62CF3">
              <w:t xml:space="preserve">otal </w:t>
            </w:r>
            <w:r w:rsidRPr="00F62CF3">
              <w:t xml:space="preserve">contract value for </w:t>
            </w:r>
            <w:proofErr w:type="gramStart"/>
            <w:r w:rsidR="00B154E1" w:rsidRPr="00F62CF3">
              <w:t>30 month</w:t>
            </w:r>
            <w:proofErr w:type="gramEnd"/>
            <w:r w:rsidRPr="00F62CF3">
              <w:t xml:space="preserve"> term </w:t>
            </w:r>
            <w:r w:rsidR="00AD2EC3" w:rsidRPr="00F62CF3">
              <w:t xml:space="preserve">and </w:t>
            </w:r>
            <w:r w:rsidRPr="00F62CF3">
              <w:t>shall not exceed</w:t>
            </w:r>
            <w:r w:rsidR="00191A2C" w:rsidRPr="00F62CF3">
              <w:t xml:space="preserve"> </w:t>
            </w:r>
            <w:r w:rsidR="00191A2C" w:rsidRPr="00F62CF3">
              <w:rPr>
                <w:rFonts w:eastAsia="Times New Roman"/>
                <w:b/>
              </w:rPr>
              <w:t>£2,</w:t>
            </w:r>
            <w:r w:rsidR="009E277C" w:rsidRPr="00F62CF3">
              <w:rPr>
                <w:rFonts w:eastAsia="Times New Roman"/>
                <w:b/>
              </w:rPr>
              <w:t>33</w:t>
            </w:r>
            <w:r w:rsidR="00A738E6">
              <w:rPr>
                <w:rFonts w:eastAsia="Times New Roman"/>
                <w:b/>
              </w:rPr>
              <w:t>4</w:t>
            </w:r>
            <w:r w:rsidR="009E277C" w:rsidRPr="00F62CF3">
              <w:rPr>
                <w:rFonts w:eastAsia="Times New Roman"/>
                <w:b/>
              </w:rPr>
              <w:t>,</w:t>
            </w:r>
            <w:r w:rsidR="00855BFE" w:rsidRPr="00F62CF3">
              <w:rPr>
                <w:rFonts w:eastAsia="Times New Roman"/>
                <w:b/>
              </w:rPr>
              <w:t>208.13</w:t>
            </w:r>
            <w:r w:rsidRPr="00F62CF3">
              <w:t xml:space="preserve"> excluding VAT</w:t>
            </w:r>
            <w:r w:rsidR="00081FCA" w:rsidRPr="00F62CF3">
              <w:t>.</w:t>
            </w:r>
          </w:p>
          <w:p w14:paraId="5BE3A5D2" w14:textId="77777777" w:rsidR="00191A2C" w:rsidRDefault="00191A2C">
            <w:pPr>
              <w:spacing w:line="251" w:lineRule="auto"/>
              <w:ind w:left="10" w:firstLine="0"/>
            </w:pPr>
          </w:p>
          <w:p w14:paraId="4B1CBEA8" w14:textId="5D711F87" w:rsidR="006474DE" w:rsidRPr="00081FCA" w:rsidRDefault="006474DE" w:rsidP="00081FCA">
            <w:pPr>
              <w:spacing w:line="251" w:lineRule="auto"/>
              <w:ind w:left="10" w:firstLine="0"/>
            </w:pPr>
          </w:p>
        </w:tc>
      </w:tr>
      <w:tr w:rsidR="001D1392" w14:paraId="50882B17" w14:textId="77777777" w:rsidTr="00E420F1">
        <w:trPr>
          <w:trHeight w:val="15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E45FBA" w14:textId="77777777" w:rsidR="001D1392" w:rsidRDefault="003B031B">
            <w:pPr>
              <w:spacing w:after="0" w:line="249"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391FDC" w14:textId="77777777" w:rsidR="001D1392" w:rsidRDefault="003B031B">
            <w:pPr>
              <w:spacing w:after="0" w:line="249" w:lineRule="auto"/>
              <w:ind w:left="10" w:firstLine="0"/>
            </w:pPr>
            <w:r>
              <w:t xml:space="preserve">Payment for the </w:t>
            </w:r>
            <w:r>
              <w:rPr>
                <w:color w:val="343434"/>
              </w:rPr>
              <w:t xml:space="preserve">Subscription </w:t>
            </w:r>
            <w:r>
              <w:t>will be annually in advance</w:t>
            </w:r>
          </w:p>
        </w:tc>
      </w:tr>
      <w:tr w:rsidR="001D1392" w14:paraId="509C57D5" w14:textId="77777777" w:rsidTr="00E420F1">
        <w:trPr>
          <w:trHeight w:val="15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E9E7FA" w14:textId="77777777" w:rsidR="001D1392" w:rsidRDefault="003B031B">
            <w:pPr>
              <w:spacing w:after="0" w:line="249"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751466" w14:textId="093D17F0" w:rsidR="001D1392" w:rsidRDefault="001D1392">
            <w:pPr>
              <w:spacing w:after="0" w:line="249" w:lineRule="auto"/>
              <w:ind w:left="10" w:firstLine="0"/>
            </w:pPr>
          </w:p>
        </w:tc>
      </w:tr>
    </w:tbl>
    <w:p w14:paraId="18E26ADC" w14:textId="77777777" w:rsidR="001D1392" w:rsidRDefault="001D1392">
      <w:pPr>
        <w:spacing w:after="237"/>
        <w:ind w:right="14"/>
      </w:pPr>
    </w:p>
    <w:p w14:paraId="412A43A7" w14:textId="77777777" w:rsidR="001D1392" w:rsidRDefault="003B031B">
      <w:pPr>
        <w:spacing w:after="237"/>
        <w:ind w:right="14"/>
      </w:pPr>
      <w:r>
        <w:lastRenderedPageBreak/>
        <w:t xml:space="preserve">This Order Form is issued under the G-Cloud 13 Framework Agreement (RM1557.13). </w:t>
      </w:r>
    </w:p>
    <w:p w14:paraId="0D722D52" w14:textId="77777777" w:rsidR="001D1392" w:rsidRDefault="003B031B">
      <w:pPr>
        <w:spacing w:after="227"/>
        <w:ind w:right="14"/>
      </w:pPr>
      <w:r>
        <w:t xml:space="preserve">Buyers can use this Order Form to specify their G-Cloud service requirements when placing an Order. </w:t>
      </w:r>
    </w:p>
    <w:p w14:paraId="7041597C" w14:textId="77777777" w:rsidR="001D1392" w:rsidRDefault="003B031B">
      <w:pPr>
        <w:spacing w:after="228"/>
        <w:ind w:right="14"/>
      </w:pPr>
      <w:r>
        <w:t xml:space="preserve">The Order Form cannot be used to alter existing terms or add any extra terms that materially change the Services offered by the Supplier and defined in the Application. </w:t>
      </w:r>
    </w:p>
    <w:p w14:paraId="1612DAD1" w14:textId="77777777" w:rsidR="001D1392" w:rsidRDefault="003B031B">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D1392" w14:paraId="2624D93F" w14:textId="77777777" w:rsidTr="00E420F1">
        <w:trPr>
          <w:trHeight w:val="45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C6145A3" w14:textId="77777777" w:rsidR="001D1392" w:rsidRDefault="003B031B">
            <w:pPr>
              <w:spacing w:after="0" w:line="24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AB96384" w14:textId="014F2D23" w:rsidR="001D1392" w:rsidRDefault="003B031B" w:rsidP="00E420F1">
            <w:pPr>
              <w:spacing w:after="0"/>
              <w:ind w:left="0" w:firstLine="0"/>
            </w:pPr>
            <w:r>
              <w:t xml:space="preserve">Department for </w:t>
            </w:r>
            <w:r w:rsidR="00FF67E8">
              <w:t>Energy Security &amp; Net Zero</w:t>
            </w:r>
            <w:r>
              <w:t xml:space="preserve"> </w:t>
            </w:r>
          </w:p>
          <w:p w14:paraId="652BAEF8" w14:textId="26088995" w:rsidR="001D1392" w:rsidRDefault="00FF67E8" w:rsidP="00E420F1">
            <w:pPr>
              <w:spacing w:after="0" w:line="251" w:lineRule="auto"/>
              <w:ind w:left="0" w:firstLine="0"/>
            </w:pPr>
            <w:r>
              <w:t xml:space="preserve">1 </w:t>
            </w:r>
            <w:r w:rsidR="003B031B">
              <w:t>Victoria Street</w:t>
            </w:r>
          </w:p>
          <w:p w14:paraId="57E44F23" w14:textId="77777777" w:rsidR="001D1392" w:rsidRDefault="003B031B" w:rsidP="00E420F1">
            <w:pPr>
              <w:spacing w:after="0" w:line="251" w:lineRule="auto"/>
              <w:ind w:left="0" w:firstLine="0"/>
            </w:pPr>
            <w:r>
              <w:t>Westminster</w:t>
            </w:r>
          </w:p>
          <w:p w14:paraId="6CBCD2E5" w14:textId="77777777" w:rsidR="001D1392" w:rsidRDefault="003B031B" w:rsidP="00E420F1">
            <w:pPr>
              <w:spacing w:after="0" w:line="251" w:lineRule="auto"/>
              <w:ind w:left="0" w:firstLine="0"/>
            </w:pPr>
            <w:r>
              <w:t>London</w:t>
            </w:r>
          </w:p>
          <w:p w14:paraId="743EBEA6" w14:textId="706E8962" w:rsidR="001D1392" w:rsidRDefault="003B031B">
            <w:pPr>
              <w:spacing w:after="0" w:line="249" w:lineRule="auto"/>
              <w:ind w:left="0" w:firstLine="0"/>
            </w:pPr>
            <w:r>
              <w:t>SW1H 0E</w:t>
            </w:r>
          </w:p>
        </w:tc>
      </w:tr>
      <w:tr w:rsidR="001D1392" w14:paraId="1719A4DF" w14:textId="77777777" w:rsidTr="00E420F1">
        <w:trPr>
          <w:trHeight w:val="59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EAF11F0" w14:textId="77777777" w:rsidR="001D1392" w:rsidRDefault="003B031B">
            <w:pPr>
              <w:spacing w:after="0" w:line="249"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D500C0A" w14:textId="77777777" w:rsidR="001D1392" w:rsidRDefault="003B031B" w:rsidP="00E420F1">
            <w:pPr>
              <w:spacing w:after="0" w:line="251" w:lineRule="auto"/>
              <w:ind w:left="0" w:firstLine="0"/>
            </w:pPr>
            <w:r>
              <w:rPr>
                <w:rStyle w:val="govuk-caption-l"/>
                <w:color w:val="auto"/>
                <w:shd w:val="clear" w:color="auto" w:fill="FFFFFF"/>
              </w:rPr>
              <w:t>VMware UK Limited</w:t>
            </w:r>
          </w:p>
          <w:p w14:paraId="6CB69732" w14:textId="77777777" w:rsidR="00676309" w:rsidRPr="00676309" w:rsidRDefault="00676309" w:rsidP="00676309">
            <w:pPr>
              <w:spacing w:after="0" w:line="251" w:lineRule="auto"/>
              <w:ind w:left="0" w:firstLine="0"/>
              <w:rPr>
                <w:rStyle w:val="govuk-caption-l"/>
                <w:color w:val="auto"/>
                <w:shd w:val="clear" w:color="auto" w:fill="FFFFFF"/>
              </w:rPr>
            </w:pPr>
            <w:r w:rsidRPr="00676309">
              <w:rPr>
                <w:rStyle w:val="govuk-caption-l"/>
                <w:color w:val="auto"/>
                <w:shd w:val="clear" w:color="auto" w:fill="FFFFFF"/>
              </w:rPr>
              <w:t xml:space="preserve">Flow 1 &amp; 2, </w:t>
            </w:r>
          </w:p>
          <w:p w14:paraId="33D33C72" w14:textId="77777777" w:rsidR="00676309" w:rsidRPr="00676309" w:rsidRDefault="00676309" w:rsidP="00676309">
            <w:pPr>
              <w:spacing w:after="0" w:line="251" w:lineRule="auto"/>
              <w:ind w:left="0" w:firstLine="0"/>
              <w:rPr>
                <w:rStyle w:val="govuk-caption-l"/>
                <w:color w:val="auto"/>
                <w:shd w:val="clear" w:color="auto" w:fill="FFFFFF"/>
              </w:rPr>
            </w:pPr>
            <w:r w:rsidRPr="00676309">
              <w:rPr>
                <w:rStyle w:val="govuk-caption-l"/>
                <w:color w:val="auto"/>
                <w:shd w:val="clear" w:color="auto" w:fill="FFFFFF"/>
              </w:rPr>
              <w:t>River Park Avenue</w:t>
            </w:r>
          </w:p>
          <w:p w14:paraId="49C2AED1" w14:textId="77777777" w:rsidR="00676309" w:rsidRPr="00676309" w:rsidRDefault="00676309" w:rsidP="00676309">
            <w:pPr>
              <w:spacing w:after="0" w:line="251" w:lineRule="auto"/>
              <w:ind w:left="0" w:firstLine="0"/>
              <w:rPr>
                <w:rStyle w:val="govuk-caption-l"/>
                <w:color w:val="auto"/>
                <w:shd w:val="clear" w:color="auto" w:fill="FFFFFF"/>
              </w:rPr>
            </w:pPr>
            <w:r w:rsidRPr="00676309">
              <w:rPr>
                <w:rStyle w:val="govuk-caption-l"/>
                <w:color w:val="auto"/>
                <w:shd w:val="clear" w:color="auto" w:fill="FFFFFF"/>
              </w:rPr>
              <w:t>Staines</w:t>
            </w:r>
          </w:p>
          <w:p w14:paraId="4CB953C1" w14:textId="77777777" w:rsidR="00676309" w:rsidRPr="00676309" w:rsidRDefault="00676309" w:rsidP="00676309">
            <w:pPr>
              <w:spacing w:after="0" w:line="251" w:lineRule="auto"/>
              <w:ind w:left="0" w:firstLine="0"/>
              <w:rPr>
                <w:rStyle w:val="govuk-caption-l"/>
                <w:color w:val="auto"/>
                <w:shd w:val="clear" w:color="auto" w:fill="FFFFFF"/>
              </w:rPr>
            </w:pPr>
            <w:r w:rsidRPr="00676309">
              <w:rPr>
                <w:rStyle w:val="govuk-caption-l"/>
                <w:color w:val="auto"/>
                <w:shd w:val="clear" w:color="auto" w:fill="FFFFFF"/>
              </w:rPr>
              <w:t>Surrey</w:t>
            </w:r>
          </w:p>
          <w:p w14:paraId="4E00FDE9" w14:textId="7CCEE60E" w:rsidR="001D1392" w:rsidRDefault="00676309" w:rsidP="00676309">
            <w:pPr>
              <w:spacing w:after="0" w:line="249" w:lineRule="auto"/>
              <w:ind w:left="0" w:firstLine="0"/>
            </w:pPr>
            <w:r w:rsidRPr="00676309">
              <w:rPr>
                <w:rStyle w:val="govuk-caption-l"/>
                <w:color w:val="auto"/>
                <w:shd w:val="clear" w:color="auto" w:fill="FFFFFF"/>
              </w:rPr>
              <w:t>TW18 3FA</w:t>
            </w:r>
            <w:r w:rsidR="003B031B">
              <w:t xml:space="preserve"> </w:t>
            </w:r>
          </w:p>
        </w:tc>
      </w:tr>
      <w:tr w:rsidR="001D1392" w14:paraId="3FF4BDCF" w14:textId="77777777" w:rsidTr="00E420F1">
        <w:trPr>
          <w:trHeight w:val="26"/>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DD6AE97" w14:textId="77777777" w:rsidR="001D1392" w:rsidRDefault="003B031B">
            <w:pPr>
              <w:spacing w:after="0" w:line="249" w:lineRule="auto"/>
              <w:ind w:left="5" w:firstLine="0"/>
            </w:pPr>
            <w:r>
              <w:rPr>
                <w:b/>
              </w:rPr>
              <w:t>Together the ‘Parties’</w:t>
            </w:r>
            <w:r>
              <w:t xml:space="preserve"> </w:t>
            </w:r>
          </w:p>
        </w:tc>
      </w:tr>
    </w:tbl>
    <w:p w14:paraId="2B2277B5" w14:textId="77777777" w:rsidR="001D1392" w:rsidRDefault="001D1392">
      <w:pPr>
        <w:pStyle w:val="Heading3"/>
        <w:spacing w:after="312"/>
        <w:ind w:left="1113" w:firstLine="1118"/>
      </w:pPr>
    </w:p>
    <w:p w14:paraId="6457157F" w14:textId="77777777" w:rsidR="001D1392" w:rsidRDefault="003B031B">
      <w:pPr>
        <w:pStyle w:val="Heading3"/>
        <w:spacing w:after="312"/>
        <w:ind w:left="0" w:firstLine="0"/>
      </w:pPr>
      <w:r>
        <w:t xml:space="preserve">              Principal contact details </w:t>
      </w:r>
    </w:p>
    <w:p w14:paraId="7BE0928F" w14:textId="77777777" w:rsidR="001D1392" w:rsidRDefault="003B031B">
      <w:pPr>
        <w:spacing w:after="373" w:line="251" w:lineRule="auto"/>
        <w:ind w:left="1123" w:right="3672" w:firstLine="0"/>
      </w:pPr>
      <w:r>
        <w:rPr>
          <w:b/>
        </w:rPr>
        <w:t>For the Buyer:</w:t>
      </w:r>
      <w:r>
        <w:t xml:space="preserve"> </w:t>
      </w:r>
    </w:p>
    <w:p w14:paraId="71636797" w14:textId="77777777" w:rsidR="001D1392" w:rsidRDefault="003B031B">
      <w:pPr>
        <w:spacing w:after="86"/>
        <w:ind w:right="14"/>
      </w:pPr>
      <w:r>
        <w:t xml:space="preserve">Name: Dhiren Vekaria </w:t>
      </w:r>
    </w:p>
    <w:p w14:paraId="0D89FE93" w14:textId="77777777" w:rsidR="001D1392" w:rsidRDefault="003B031B">
      <w:pPr>
        <w:spacing w:after="81"/>
        <w:ind w:right="14"/>
      </w:pPr>
      <w:r>
        <w:t xml:space="preserve">Email: </w:t>
      </w:r>
      <w:hyperlink r:id="rId13" w:history="1">
        <w:r>
          <w:rPr>
            <w:rStyle w:val="Hyperlink"/>
          </w:rPr>
          <w:t>Dhiren.Vekaria@beis.gov.uk</w:t>
        </w:r>
      </w:hyperlink>
      <w:r>
        <w:t xml:space="preserve">  </w:t>
      </w:r>
    </w:p>
    <w:p w14:paraId="01F8047B" w14:textId="77777777" w:rsidR="001D1392" w:rsidRDefault="003B031B">
      <w:pPr>
        <w:spacing w:after="1" w:line="758" w:lineRule="auto"/>
        <w:ind w:right="6350"/>
      </w:pPr>
      <w:r>
        <w:t xml:space="preserve">Phone: 07710 145037 </w:t>
      </w:r>
    </w:p>
    <w:p w14:paraId="22D08334" w14:textId="77777777" w:rsidR="001D1392" w:rsidRDefault="003B031B">
      <w:pPr>
        <w:spacing w:after="1" w:line="758" w:lineRule="auto"/>
        <w:ind w:right="6350"/>
      </w:pPr>
      <w:r>
        <w:rPr>
          <w:b/>
        </w:rPr>
        <w:t>For the Supplier:</w:t>
      </w:r>
      <w:r>
        <w:t xml:space="preserve"> </w:t>
      </w:r>
    </w:p>
    <w:p w14:paraId="3446354A" w14:textId="77777777" w:rsidR="001D1392" w:rsidRDefault="003B031B">
      <w:pPr>
        <w:spacing w:after="86"/>
        <w:ind w:right="14"/>
      </w:pPr>
      <w:r>
        <w:t xml:space="preserve">Name: Carlos Barcia-Parsons    </w:t>
      </w:r>
    </w:p>
    <w:p w14:paraId="047728BC" w14:textId="77777777" w:rsidR="001D1392" w:rsidRDefault="003B031B">
      <w:pPr>
        <w:spacing w:after="81"/>
        <w:ind w:right="14"/>
      </w:pPr>
      <w:r>
        <w:t xml:space="preserve">Email: </w:t>
      </w:r>
      <w:hyperlink r:id="rId14" w:history="1">
        <w:r>
          <w:rPr>
            <w:rStyle w:val="Hyperlink"/>
          </w:rPr>
          <w:t>cbarciaparsons@vmware.com</w:t>
        </w:r>
      </w:hyperlink>
      <w:r>
        <w:t xml:space="preserve">  </w:t>
      </w:r>
    </w:p>
    <w:p w14:paraId="6A626765" w14:textId="2623570A" w:rsidR="001D1392" w:rsidRDefault="003B031B">
      <w:pPr>
        <w:ind w:right="14"/>
      </w:pPr>
      <w:r>
        <w:t xml:space="preserve">Phone: 07469376990 </w:t>
      </w:r>
    </w:p>
    <w:p w14:paraId="34CEE7CF" w14:textId="009FCD7D" w:rsidR="00081FCA" w:rsidRDefault="00081FCA">
      <w:pPr>
        <w:ind w:right="14"/>
      </w:pPr>
    </w:p>
    <w:p w14:paraId="0D9AED5C" w14:textId="0B9097B3" w:rsidR="00081FCA" w:rsidRDefault="00081FCA">
      <w:pPr>
        <w:ind w:right="14"/>
      </w:pPr>
    </w:p>
    <w:p w14:paraId="5C25893F" w14:textId="77777777" w:rsidR="001D1392" w:rsidRDefault="003B031B">
      <w:pPr>
        <w:pStyle w:val="Heading3"/>
        <w:spacing w:after="0"/>
        <w:ind w:left="1113" w:firstLine="1118"/>
      </w:pPr>
      <w:r>
        <w:lastRenderedPageBreak/>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14:paraId="5D077C80" w14:textId="77777777" w:rsidTr="00E420F1">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0F23E2" w14:textId="77777777" w:rsidR="001D1392" w:rsidRDefault="003B031B">
            <w:pPr>
              <w:spacing w:after="0" w:line="24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AE06175" w14:textId="62A2D951" w:rsidR="001D1392" w:rsidRDefault="003B031B">
            <w:pPr>
              <w:spacing w:after="0" w:line="249" w:lineRule="auto"/>
              <w:ind w:left="2" w:firstLine="0"/>
            </w:pPr>
            <w:r w:rsidRPr="00F62CF3">
              <w:t xml:space="preserve">This Call-Off Contract Starts on </w:t>
            </w:r>
            <w:r w:rsidR="00FF67E8" w:rsidRPr="00F62CF3">
              <w:rPr>
                <w:b/>
              </w:rPr>
              <w:t>Tuesday 1</w:t>
            </w:r>
            <w:r w:rsidR="00FF67E8" w:rsidRPr="00F62CF3">
              <w:rPr>
                <w:b/>
                <w:vertAlign w:val="superscript"/>
              </w:rPr>
              <w:t>st</w:t>
            </w:r>
            <w:r w:rsidR="00FF67E8" w:rsidRPr="00F62CF3">
              <w:rPr>
                <w:b/>
              </w:rPr>
              <w:t xml:space="preserve"> August 2023</w:t>
            </w:r>
            <w:r w:rsidRPr="00F62CF3">
              <w:rPr>
                <w:b/>
              </w:rPr>
              <w:t xml:space="preserve"> </w:t>
            </w:r>
            <w:r w:rsidRPr="00F62CF3">
              <w:t xml:space="preserve">and is valid for </w:t>
            </w:r>
            <w:r w:rsidR="00FF67E8" w:rsidRPr="00F62CF3">
              <w:rPr>
                <w:b/>
              </w:rPr>
              <w:t>30</w:t>
            </w:r>
            <w:r w:rsidRPr="00F62CF3">
              <w:rPr>
                <w:b/>
              </w:rPr>
              <w:t xml:space="preserve"> months.</w:t>
            </w:r>
          </w:p>
        </w:tc>
      </w:tr>
      <w:tr w:rsidR="001D1392" w14:paraId="3DF20A47" w14:textId="77777777" w:rsidTr="00E420F1">
        <w:trPr>
          <w:trHeight w:val="12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34020C8" w14:textId="77777777" w:rsidR="001D1392" w:rsidRDefault="003B031B">
            <w:pPr>
              <w:spacing w:after="28" w:line="249" w:lineRule="auto"/>
              <w:ind w:left="0" w:firstLine="0"/>
            </w:pPr>
            <w:r>
              <w:rPr>
                <w:b/>
              </w:rPr>
              <w:t>Ending</w:t>
            </w:r>
            <w:r>
              <w:t xml:space="preserve"> </w:t>
            </w:r>
          </w:p>
          <w:p w14:paraId="4E3649CF" w14:textId="77777777" w:rsidR="001D1392" w:rsidRDefault="003B031B">
            <w:pPr>
              <w:spacing w:after="0" w:line="24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3BA6A0A" w14:textId="77777777" w:rsidR="001D1392" w:rsidRDefault="003B031B">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182B1F5" w14:textId="77777777" w:rsidR="001D1392" w:rsidRDefault="003B031B">
            <w:pPr>
              <w:spacing w:after="0" w:line="249" w:lineRule="auto"/>
              <w:ind w:left="2" w:firstLine="0"/>
            </w:pPr>
            <w:r>
              <w:t xml:space="preserve">The notice period for the Buyer is a maximum of </w:t>
            </w:r>
            <w:r>
              <w:rPr>
                <w:b/>
              </w:rPr>
              <w:t xml:space="preserve">30 </w:t>
            </w:r>
            <w:r>
              <w:t>days from the date of written notice for Ending without cause (as per clause 18.1).</w:t>
            </w:r>
          </w:p>
        </w:tc>
      </w:tr>
      <w:tr w:rsidR="001D1392" w14:paraId="1E051910" w14:textId="77777777" w:rsidTr="00E420F1">
        <w:trPr>
          <w:trHeight w:val="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810C74" w14:textId="77777777" w:rsidR="001D1392" w:rsidRDefault="003B031B">
            <w:pPr>
              <w:spacing w:after="0" w:line="24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36C77CA2" w14:textId="6750713F" w:rsidR="001D1392" w:rsidRPr="00FF67E8" w:rsidRDefault="003B031B">
            <w:pPr>
              <w:spacing w:after="0" w:line="249" w:lineRule="auto"/>
              <w:ind w:left="2" w:firstLine="0"/>
              <w:rPr>
                <w:highlight w:val="yellow"/>
              </w:rPr>
            </w:pPr>
            <w:r w:rsidRPr="00F62CF3">
              <w:t xml:space="preserve">This Call-Off Contract </w:t>
            </w:r>
            <w:r w:rsidR="005C4FD2" w:rsidRPr="00F62CF3">
              <w:t xml:space="preserve">terminates on </w:t>
            </w:r>
            <w:r w:rsidR="00133CC6" w:rsidRPr="00F62CF3">
              <w:t>21 January 2026</w:t>
            </w:r>
          </w:p>
        </w:tc>
      </w:tr>
    </w:tbl>
    <w:p w14:paraId="449F35DB" w14:textId="77777777" w:rsidR="001D1392" w:rsidRDefault="001D1392">
      <w:pPr>
        <w:pStyle w:val="Heading3"/>
        <w:spacing w:after="165"/>
        <w:ind w:left="1113" w:firstLine="1118"/>
      </w:pPr>
    </w:p>
    <w:p w14:paraId="2AE1F17F" w14:textId="77777777" w:rsidR="001D1392" w:rsidRDefault="003B031B">
      <w:pPr>
        <w:pStyle w:val="Heading3"/>
        <w:spacing w:after="165"/>
        <w:ind w:left="1113" w:firstLine="1118"/>
      </w:pPr>
      <w:r>
        <w:t xml:space="preserve">Buyer contractual details </w:t>
      </w:r>
    </w:p>
    <w:p w14:paraId="38FA4DEF" w14:textId="77777777" w:rsidR="001D1392" w:rsidRDefault="003B031B">
      <w:pPr>
        <w:spacing w:after="0"/>
        <w:ind w:right="14"/>
      </w:pPr>
      <w:r>
        <w:t xml:space="preserve">This Order is for the G-Cloud Services outlined below. It is acknowledged by the Parties that the volume of the G-Cloud Services used by the Buyer may vary during this Call-Off Contract. </w:t>
      </w:r>
    </w:p>
    <w:p w14:paraId="2D9DD762" w14:textId="77777777" w:rsidR="001D1392" w:rsidRDefault="001D1392">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D1392" w14:paraId="0F95FA8C" w14:textId="77777777" w:rsidTr="00E420F1">
        <w:trPr>
          <w:trHeight w:val="69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5C8D11" w14:textId="77777777" w:rsidR="001D1392" w:rsidRDefault="003B031B">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9C7D12" w14:textId="77777777" w:rsidR="001D1392" w:rsidRDefault="003B031B">
            <w:pPr>
              <w:widowControl w:val="0"/>
              <w:spacing w:before="190" w:after="0" w:line="278" w:lineRule="auto"/>
              <w:ind w:left="0" w:right="322" w:firstLine="0"/>
            </w:pPr>
            <w:r>
              <w:t>This Call-Off Contract is for the provision of Services Under:</w:t>
            </w:r>
          </w:p>
          <w:p w14:paraId="367708B6" w14:textId="77777777" w:rsidR="001D1392" w:rsidRDefault="003B031B">
            <w:pPr>
              <w:widowControl w:val="0"/>
              <w:numPr>
                <w:ilvl w:val="0"/>
                <w:numId w:val="1"/>
              </w:numPr>
              <w:spacing w:after="0" w:line="276" w:lineRule="auto"/>
              <w:ind w:right="322"/>
            </w:pPr>
            <w:r>
              <w:t>Lot 2: Cloud software</w:t>
            </w:r>
          </w:p>
        </w:tc>
      </w:tr>
      <w:tr w:rsidR="001D1392" w14:paraId="16E5B718" w14:textId="77777777" w:rsidTr="00E420F1">
        <w:trPr>
          <w:trHeight w:val="414"/>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98AD4" w14:textId="77777777" w:rsidR="001D1392" w:rsidRDefault="003B031B">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0FA2CE" w14:textId="77777777" w:rsidR="001D1392" w:rsidRDefault="003B031B">
            <w:pPr>
              <w:widowControl w:val="0"/>
              <w:spacing w:after="0" w:line="276" w:lineRule="auto"/>
              <w:ind w:left="0" w:right="322" w:firstLine="0"/>
            </w:pPr>
            <w:r>
              <w:t xml:space="preserve">The Services are set out in Schedule 1 as below </w:t>
            </w:r>
          </w:p>
        </w:tc>
      </w:tr>
      <w:tr w:rsidR="001D1392" w14:paraId="54FDED6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ADC9BF" w14:textId="77777777" w:rsidR="001D1392" w:rsidRDefault="003B031B">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215670" w14:textId="77777777" w:rsidR="001D1392" w:rsidRDefault="003B031B">
            <w:pPr>
              <w:widowControl w:val="0"/>
              <w:spacing w:before="190" w:after="0" w:line="276" w:lineRule="auto"/>
              <w:ind w:left="0" w:right="322" w:firstLine="0"/>
            </w:pPr>
            <w:r>
              <w:rPr>
                <w:bCs/>
              </w:rPr>
              <w:t>N/A</w:t>
            </w:r>
          </w:p>
        </w:tc>
      </w:tr>
      <w:tr w:rsidR="001D1392" w14:paraId="1CABF196" w14:textId="77777777" w:rsidTr="00E420F1">
        <w:trPr>
          <w:trHeight w:val="9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F886EF" w14:textId="77777777" w:rsidR="001D1392" w:rsidRDefault="003B031B">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D6300" w14:textId="77777777" w:rsidR="001D1392" w:rsidRDefault="003B031B">
            <w:pPr>
              <w:widowControl w:val="0"/>
              <w:spacing w:before="190" w:after="0" w:line="276" w:lineRule="auto"/>
              <w:ind w:left="0" w:right="322" w:firstLine="0"/>
            </w:pPr>
            <w:r>
              <w:t>The Services will be delivered remotely.</w:t>
            </w:r>
          </w:p>
        </w:tc>
      </w:tr>
      <w:tr w:rsidR="001D1392" w14:paraId="772A306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5FC144" w14:textId="77777777" w:rsidR="001D1392" w:rsidRDefault="003B031B">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8602E6" w14:textId="77777777" w:rsidR="001D1392" w:rsidRDefault="003B031B">
            <w:pPr>
              <w:widowControl w:val="0"/>
              <w:spacing w:before="190" w:after="0" w:line="276" w:lineRule="auto"/>
              <w:ind w:left="0" w:right="322" w:firstLine="0"/>
            </w:pPr>
            <w:r>
              <w:t>N/A</w:t>
            </w:r>
          </w:p>
        </w:tc>
      </w:tr>
      <w:tr w:rsidR="001D1392" w14:paraId="6EB16A8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8FF38E" w14:textId="77777777" w:rsidR="001D1392" w:rsidRDefault="003B031B">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7F461C" w14:textId="77777777" w:rsidR="001D1392" w:rsidRDefault="003B031B">
            <w:pPr>
              <w:widowControl w:val="0"/>
              <w:spacing w:before="190" w:after="0" w:line="276" w:lineRule="auto"/>
              <w:ind w:left="0" w:right="322" w:firstLine="0"/>
            </w:pPr>
            <w:r>
              <w:t>N/A</w:t>
            </w:r>
          </w:p>
        </w:tc>
      </w:tr>
      <w:tr w:rsidR="001D1392" w14:paraId="30BDFB8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4F9189" w14:textId="77777777" w:rsidR="001D1392" w:rsidRDefault="003B031B">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EF0F0" w14:textId="77777777" w:rsidR="001D1392" w:rsidRDefault="003B031B">
            <w:pPr>
              <w:widowControl w:val="0"/>
              <w:spacing w:before="190" w:after="0" w:line="276" w:lineRule="auto"/>
              <w:ind w:left="0" w:right="322" w:firstLine="0"/>
            </w:pPr>
            <w:r>
              <w:rPr>
                <w:color w:val="242424"/>
                <w:shd w:val="clear" w:color="auto" w:fill="FFFFFF"/>
              </w:rPr>
              <w:t>The service level and availability criteria required for this Call-Off Contract are as set out in the Service Level Agreement of the Supplier terms contained within the G-Cloud application and reproduced here:</w:t>
            </w:r>
            <w:r>
              <w:rPr>
                <w:color w:val="242424"/>
              </w:rPr>
              <w:br/>
            </w:r>
            <w:r>
              <w:rPr>
                <w:color w:val="242424"/>
                <w:shd w:val="clear" w:color="auto" w:fill="FFFFFF"/>
              </w:rPr>
              <w:lastRenderedPageBreak/>
              <w:t>Workspace One Service Level Agreement: </w:t>
            </w:r>
            <w:hyperlink r:id="rId15" w:tooltip="https://www.vmware.com/content/dam/digitalmarketing/vmware/en/pdf/support/vmw-workspace-one-uem-sla.pdf" w:history="1">
              <w:r>
                <w:rPr>
                  <w:rStyle w:val="Hyperlink"/>
                  <w:color w:val="4F52B2"/>
                  <w:shd w:val="clear" w:color="auto" w:fill="FFFFFF"/>
                </w:rPr>
                <w:t>https://www.vmware.com/content/dam/digitalmarketing/vmware/en/pdf/support/vmw-workspace-one-uem-sla.pdf</w:t>
              </w:r>
            </w:hyperlink>
            <w:r>
              <w:rPr>
                <w:color w:val="242424"/>
              </w:rPr>
              <w:br/>
            </w:r>
            <w:r>
              <w:rPr>
                <w:color w:val="242424"/>
                <w:shd w:val="clear" w:color="auto" w:fill="FFFFFF"/>
              </w:rPr>
              <w:t>Horizon Service Level Agreement:</w:t>
            </w:r>
            <w:r>
              <w:rPr>
                <w:color w:val="242424"/>
              </w:rPr>
              <w:br/>
            </w:r>
            <w:hyperlink r:id="rId16" w:tooltip="https://www.vmware.com/content/dam/digitalmarketing/vmware/en/pdf/downloads/eula/vmw-euc-consolidated-service-level-agreement.pdf" w:history="1">
              <w:r>
                <w:rPr>
                  <w:rStyle w:val="Hyperlink"/>
                  <w:color w:val="4F52B2"/>
                  <w:shd w:val="clear" w:color="auto" w:fill="FFFFFF"/>
                </w:rPr>
                <w:t>https://www.vmware.com/content/dam/digitalmarketing/vmware/en/pdf/downloads/eula/vmw-euc-consolidated-service-level-agreement.pdf</w:t>
              </w:r>
            </w:hyperlink>
          </w:p>
        </w:tc>
      </w:tr>
      <w:tr w:rsidR="001D1392" w14:paraId="40CD1EA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6864A9" w14:textId="77777777" w:rsidR="001D1392" w:rsidRDefault="003B031B">
            <w:pPr>
              <w:spacing w:line="247" w:lineRule="auto"/>
              <w:ind w:left="10"/>
            </w:pPr>
            <w:r>
              <w:rPr>
                <w:b/>
              </w:rPr>
              <w:lastRenderedPageBreak/>
              <w:t xml:space="preserve">Onboarding and Offboarding for service ID: </w:t>
            </w:r>
            <w:r>
              <w:rPr>
                <w:b/>
                <w:bCs/>
              </w:rPr>
              <w:t>311840251595562</w:t>
            </w:r>
          </w:p>
          <w:p w14:paraId="56EA545A" w14:textId="77777777" w:rsidR="001D1392" w:rsidRDefault="001D1392">
            <w:pPr>
              <w:widowControl w:val="0"/>
              <w:spacing w:before="190" w:after="0" w:line="276" w:lineRule="auto"/>
              <w:ind w:left="0" w:right="322" w:firstLine="0"/>
              <w:rPr>
                <w:b/>
              </w:rPr>
            </w:pP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2D9EF" w14:textId="77777777" w:rsidR="001D1392" w:rsidRDefault="003B031B">
            <w:pPr>
              <w:widowControl w:val="0"/>
              <w:spacing w:after="0" w:line="276" w:lineRule="auto"/>
              <w:ind w:left="0" w:firstLine="0"/>
            </w:pPr>
            <w:r>
              <w:t xml:space="preserve">The offboarding plan for this Call-Off Contract is that at </w:t>
            </w:r>
            <w:r>
              <w:rPr>
                <w:color w:val="0B0C0C"/>
                <w:shd w:val="clear" w:color="auto" w:fill="FFFFFF"/>
              </w:rPr>
              <w:t xml:space="preserve">the end of the Contract </w:t>
            </w:r>
            <w:r>
              <w:t xml:space="preserve">Service documentation shall be provided in the following </w:t>
            </w:r>
            <w:proofErr w:type="gramStart"/>
            <w:r>
              <w:t>formats</w:t>
            </w:r>
            <w:proofErr w:type="gramEnd"/>
          </w:p>
          <w:p w14:paraId="465F8C7A" w14:textId="77777777" w:rsidR="001D1392" w:rsidRDefault="001D1392">
            <w:pPr>
              <w:widowControl w:val="0"/>
              <w:spacing w:after="0" w:line="276" w:lineRule="auto"/>
              <w:ind w:left="0" w:firstLine="0"/>
            </w:pPr>
          </w:p>
          <w:p w14:paraId="5A9CF877" w14:textId="77777777" w:rsidR="001D1392" w:rsidRDefault="003B031B">
            <w:pPr>
              <w:widowControl w:val="0"/>
              <w:spacing w:after="0" w:line="276" w:lineRule="auto"/>
              <w:ind w:left="0" w:firstLine="0"/>
            </w:pPr>
            <w:r>
              <w:t>•</w:t>
            </w:r>
            <w:r>
              <w:tab/>
              <w:t>HTML</w:t>
            </w:r>
          </w:p>
          <w:p w14:paraId="52F4C665" w14:textId="77777777" w:rsidR="001D1392" w:rsidRDefault="003B031B">
            <w:pPr>
              <w:widowControl w:val="0"/>
              <w:spacing w:after="0" w:line="276" w:lineRule="auto"/>
              <w:ind w:left="0" w:firstLine="0"/>
            </w:pPr>
            <w:r>
              <w:t>•</w:t>
            </w:r>
            <w:r>
              <w:tab/>
              <w:t>PDF</w:t>
            </w:r>
            <w:r>
              <w:tab/>
            </w:r>
          </w:p>
          <w:p w14:paraId="136BF061" w14:textId="77777777" w:rsidR="001D1392" w:rsidRDefault="003B031B">
            <w:pPr>
              <w:widowControl w:val="0"/>
              <w:spacing w:before="190" w:after="0" w:line="278" w:lineRule="auto"/>
              <w:ind w:left="0" w:right="322" w:firstLine="0"/>
              <w:rPr>
                <w:b/>
                <w:bCs/>
              </w:rPr>
            </w:pPr>
            <w:r>
              <w:rPr>
                <w:b/>
                <w:bCs/>
              </w:rPr>
              <w:t>End-of-contract data extraction</w:t>
            </w:r>
            <w:r>
              <w:rPr>
                <w:b/>
                <w:bCs/>
              </w:rPr>
              <w:tab/>
            </w:r>
          </w:p>
          <w:p w14:paraId="2EF16AFE" w14:textId="77777777" w:rsidR="001D1392" w:rsidRDefault="003B031B">
            <w:pPr>
              <w:widowControl w:val="0"/>
              <w:spacing w:before="190" w:after="0" w:line="278" w:lineRule="auto"/>
              <w:ind w:left="0" w:right="322" w:firstLine="0"/>
            </w:pPr>
            <w:r>
              <w:t xml:space="preserve">Per Section 8. Deletion of Data from the VMware Data Processing Addendum: Following expiration or termination of the Agreement, VMware will delete or return to Customer all Personal Data in VMware’s possession as set forth in the Agreement except to the extent VMware is required by applicable law to retain some or all of the Personal Data (in which case VMware will archive the data and implement reasonable measures to prevent the Personal Data from any further processing). The terms of this DPA will continue to apply to that retained Personal </w:t>
            </w:r>
            <w:proofErr w:type="gramStart"/>
            <w:r>
              <w:t>Data.-</w:t>
            </w:r>
            <w:proofErr w:type="gramEnd"/>
            <w:r>
              <w:t xml:space="preserve"> At the end of the contract, VMware can assist the customer in using solution controls to export data within the Workspace ONE solution. -- Workspace ONE has defined data retention and data disposal policies to safeguard data throughout its lifecycle. -- Customers can export Workspace ONE data at any time from the administrator consoles. The VMware Data Processing Addendum is available by visiting </w:t>
            </w:r>
            <w:hyperlink r:id="rId17" w:history="1">
              <w:r>
                <w:rPr>
                  <w:rStyle w:val="Hyperlink"/>
                </w:rPr>
                <w:t>https://www.vmware.com/content/dam/digitalmarketing/vmware/en/pdf/downloads/eula/vmware-data-processing-addendum.pdf</w:t>
              </w:r>
            </w:hyperlink>
          </w:p>
          <w:p w14:paraId="7EA25D20" w14:textId="77777777" w:rsidR="001D1392" w:rsidRDefault="003B031B">
            <w:pPr>
              <w:widowControl w:val="0"/>
              <w:spacing w:before="190" w:after="0" w:line="278" w:lineRule="auto"/>
              <w:ind w:left="0" w:right="322" w:firstLine="0"/>
              <w:rPr>
                <w:b/>
                <w:bCs/>
              </w:rPr>
            </w:pPr>
            <w:r>
              <w:rPr>
                <w:b/>
                <w:bCs/>
              </w:rPr>
              <w:t>End-of-contract process</w:t>
            </w:r>
            <w:r>
              <w:rPr>
                <w:b/>
                <w:bCs/>
              </w:rPr>
              <w:tab/>
            </w:r>
          </w:p>
          <w:p w14:paraId="35DB8013" w14:textId="77777777" w:rsidR="001D1392" w:rsidRDefault="003B031B">
            <w:pPr>
              <w:widowControl w:val="0"/>
              <w:spacing w:before="190" w:after="0" w:line="276" w:lineRule="auto"/>
              <w:ind w:left="0" w:right="322" w:firstLine="0"/>
            </w:pPr>
            <w:r>
              <w:t xml:space="preserve">Per Section 8. Deletion of Data from the VMware Data Processing Addendum: Following expiration or termination of the Agreement, VMware will delete or return to Customer all Personal Data in VMware’s possession as set forth in the Agreement except to the extent VMware is required by applicable law to retain some or all of the Personal Data (in which case VMware will archive the data and implement reasonable measures to prevent the Personal Data from any further processing). The terms of this DPA will continue to apply to that retained Personal </w:t>
            </w:r>
            <w:proofErr w:type="gramStart"/>
            <w:r>
              <w:t>Data.-</w:t>
            </w:r>
            <w:proofErr w:type="gramEnd"/>
            <w:r>
              <w:t xml:space="preserve"> At the end of the contract, VMware can assist the customer in using solution controls to export data within the Workspace ONE solution. -- </w:t>
            </w:r>
            <w:r>
              <w:lastRenderedPageBreak/>
              <w:t xml:space="preserve">Workspace ONE has defined data retention and data disposal policies to safeguard data throughout its lifecycle. -- Customers can export Workspace ONE data at any time from the administrator consoles. The VMware Data Processing Addendum is available by visiting </w:t>
            </w:r>
            <w:hyperlink r:id="rId18" w:history="1">
              <w:r>
                <w:rPr>
                  <w:rStyle w:val="Hyperlink"/>
                </w:rPr>
                <w:t>https://www.vmware.com/content/dam/digitalmarketing/vmware/en/pdf/downloads/eula/vmware-data-processing-addendum.pdf</w:t>
              </w:r>
            </w:hyperlink>
            <w:r>
              <w:t xml:space="preserve"> </w:t>
            </w:r>
          </w:p>
        </w:tc>
      </w:tr>
    </w:tbl>
    <w:p w14:paraId="181E175B" w14:textId="77777777" w:rsidR="001D1392" w:rsidRDefault="001D1392">
      <w:pPr>
        <w:widowControl w:val="0"/>
        <w:spacing w:before="190" w:after="0" w:line="276" w:lineRule="auto"/>
        <w:ind w:left="116" w:right="322" w:hanging="8"/>
      </w:pPr>
    </w:p>
    <w:p w14:paraId="2DA3B6ED" w14:textId="77777777" w:rsidR="001D1392" w:rsidRDefault="001D1392" w:rsidP="00E420F1">
      <w:pPr>
        <w:spacing w:after="0" w:line="249" w:lineRule="auto"/>
        <w:ind w:left="0" w:firstLine="0"/>
        <w:jc w:val="both"/>
      </w:pP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1D1392" w14:paraId="02001993" w14:textId="77777777" w:rsidTr="00E420F1">
        <w:trPr>
          <w:trHeight w:val="664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CAD6BF9" w14:textId="42EF5FDD" w:rsidR="001D1392" w:rsidRPr="00E420F1" w:rsidRDefault="003B031B">
            <w:pPr>
              <w:spacing w:line="247" w:lineRule="auto"/>
              <w:ind w:left="10"/>
              <w:rPr>
                <w:b/>
              </w:rPr>
            </w:pPr>
            <w:r>
              <w:rPr>
                <w:b/>
              </w:rPr>
              <w:t xml:space="preserve">Onboarding and Offboarding for service ID: </w:t>
            </w:r>
            <w:r w:rsidR="009F53D0">
              <w:rPr>
                <w:b/>
                <w:bCs/>
              </w:rPr>
              <w:t>311840251595562</w:t>
            </w:r>
          </w:p>
          <w:p w14:paraId="24143368" w14:textId="77777777" w:rsidR="001D1392" w:rsidRDefault="001D1392">
            <w:pPr>
              <w:spacing w:after="0" w:line="249" w:lineRule="auto"/>
              <w:ind w:left="0" w:firstLine="0"/>
            </w:pP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604F1AD" w14:textId="77777777" w:rsidR="001D1392" w:rsidRDefault="003B031B">
            <w:pPr>
              <w:widowControl w:val="0"/>
              <w:spacing w:after="0" w:line="276" w:lineRule="auto"/>
              <w:ind w:left="0" w:firstLine="0"/>
            </w:pPr>
            <w:r>
              <w:t xml:space="preserve">The offboarding plan for this Call-Off Contract is that at </w:t>
            </w:r>
            <w:r>
              <w:rPr>
                <w:color w:val="0B0C0C"/>
                <w:shd w:val="clear" w:color="auto" w:fill="FFFFFF"/>
              </w:rPr>
              <w:t xml:space="preserve">the end of the Contract </w:t>
            </w:r>
            <w:r>
              <w:t xml:space="preserve">Service documentation shall be provided in the following </w:t>
            </w:r>
            <w:proofErr w:type="gramStart"/>
            <w:r>
              <w:t>formats</w:t>
            </w:r>
            <w:proofErr w:type="gramEnd"/>
          </w:p>
          <w:p w14:paraId="76B84BF7" w14:textId="77777777" w:rsidR="001D1392" w:rsidRDefault="001D1392">
            <w:pPr>
              <w:widowControl w:val="0"/>
              <w:spacing w:after="0" w:line="276" w:lineRule="auto"/>
              <w:ind w:left="0" w:firstLine="0"/>
            </w:pPr>
          </w:p>
          <w:p w14:paraId="174745EF" w14:textId="77777777" w:rsidR="001D1392" w:rsidRDefault="003B031B">
            <w:pPr>
              <w:widowControl w:val="0"/>
              <w:spacing w:after="0" w:line="276" w:lineRule="auto"/>
              <w:ind w:left="0" w:firstLine="0"/>
            </w:pPr>
            <w:r>
              <w:t>•</w:t>
            </w:r>
            <w:r>
              <w:tab/>
              <w:t>HTML</w:t>
            </w:r>
          </w:p>
          <w:p w14:paraId="24529766" w14:textId="77777777" w:rsidR="001D1392" w:rsidRDefault="003B031B">
            <w:pPr>
              <w:widowControl w:val="0"/>
              <w:spacing w:after="0" w:line="276" w:lineRule="auto"/>
              <w:ind w:left="0" w:firstLine="0"/>
            </w:pPr>
            <w:r>
              <w:t>•</w:t>
            </w:r>
            <w:r>
              <w:tab/>
              <w:t>PDF</w:t>
            </w:r>
            <w:r>
              <w:tab/>
            </w:r>
          </w:p>
          <w:p w14:paraId="0F86F907" w14:textId="77777777" w:rsidR="001D1392" w:rsidRDefault="001D1392">
            <w:pPr>
              <w:widowControl w:val="0"/>
              <w:spacing w:after="0" w:line="276" w:lineRule="auto"/>
              <w:ind w:left="0" w:firstLine="0"/>
            </w:pPr>
          </w:p>
          <w:p w14:paraId="480C3445" w14:textId="77777777" w:rsidR="001D1392" w:rsidRDefault="003B031B">
            <w:pPr>
              <w:widowControl w:val="0"/>
              <w:spacing w:before="190" w:after="0" w:line="278" w:lineRule="auto"/>
              <w:ind w:left="0" w:right="322" w:firstLine="0"/>
              <w:rPr>
                <w:b/>
                <w:bCs/>
              </w:rPr>
            </w:pPr>
            <w:r>
              <w:rPr>
                <w:b/>
                <w:bCs/>
              </w:rPr>
              <w:t>End-of-contract data extraction</w:t>
            </w:r>
          </w:p>
          <w:p w14:paraId="173E13C9" w14:textId="77777777" w:rsidR="001D1392" w:rsidRDefault="003B031B">
            <w:pPr>
              <w:widowControl w:val="0"/>
              <w:spacing w:before="190" w:after="0" w:line="278" w:lineRule="auto"/>
              <w:ind w:left="0" w:right="322" w:firstLine="0"/>
            </w:pPr>
            <w:r>
              <w:t>Users have a variety of ways to extract the data via third-party tools such as Data Backup, File Shares or by using USB Drive Redirection or Client Drive Redirection to copy files from the VDI Desktop to an on-premises location.</w:t>
            </w:r>
          </w:p>
          <w:p w14:paraId="4389BBE5" w14:textId="77777777" w:rsidR="001D1392" w:rsidRDefault="003B031B">
            <w:pPr>
              <w:widowControl w:val="0"/>
              <w:spacing w:before="190" w:after="0" w:line="278" w:lineRule="auto"/>
              <w:ind w:left="0" w:right="322" w:firstLine="0"/>
              <w:rPr>
                <w:b/>
                <w:bCs/>
              </w:rPr>
            </w:pPr>
            <w:r>
              <w:rPr>
                <w:b/>
                <w:bCs/>
              </w:rPr>
              <w:t>End-of-contract process</w:t>
            </w:r>
          </w:p>
          <w:p w14:paraId="15FA0AAC" w14:textId="77777777" w:rsidR="001D1392" w:rsidRDefault="003B031B">
            <w:pPr>
              <w:widowControl w:val="0"/>
              <w:spacing w:before="190" w:after="0" w:line="278" w:lineRule="auto"/>
              <w:ind w:left="0" w:right="322" w:firstLine="0"/>
            </w:pPr>
            <w:r>
              <w:t xml:space="preserve">Full termination of the Horizon Cloud on Microsoft Azure service due to contract expiration, termination, cancellation, or any other cause will result in permanent loss of access to the environments, discontinuation of account services, and a deletion of such environments, </w:t>
            </w:r>
            <w:proofErr w:type="gramStart"/>
            <w:r>
              <w:t>configurations</w:t>
            </w:r>
            <w:proofErr w:type="gramEnd"/>
            <w:r>
              <w:t xml:space="preserve"> and data according to VMware’s internal data retention policy. Prior to terminating the Horizon Cloud on Microsoft Azure </w:t>
            </w:r>
            <w:proofErr w:type="gramStart"/>
            <w:r>
              <w:t>service</w:t>
            </w:r>
            <w:proofErr w:type="gramEnd"/>
            <w:r>
              <w:t xml:space="preserve"> we would recommend that all data be removed by the customer from the desktops and platform. VMware take no responsibility for backing up or retaining customer </w:t>
            </w:r>
            <w:proofErr w:type="gramStart"/>
            <w:r>
              <w:t>data</w:t>
            </w:r>
            <w:proofErr w:type="gramEnd"/>
          </w:p>
          <w:p w14:paraId="34783117" w14:textId="77777777" w:rsidR="001D1392" w:rsidRDefault="001D1392">
            <w:pPr>
              <w:spacing w:after="0" w:line="249" w:lineRule="auto"/>
              <w:ind w:left="10" w:firstLine="0"/>
            </w:pPr>
          </w:p>
        </w:tc>
      </w:tr>
      <w:tr w:rsidR="001D1392" w14:paraId="20907199" w14:textId="77777777" w:rsidTr="00E420F1">
        <w:trPr>
          <w:trHeight w:val="2047"/>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E1C430" w14:textId="77777777" w:rsidR="001D1392" w:rsidRDefault="003B031B">
            <w:pPr>
              <w:spacing w:after="0" w:line="249" w:lineRule="auto"/>
              <w:ind w:left="0" w:firstLine="0"/>
            </w:pPr>
            <w:r>
              <w:rPr>
                <w:b/>
              </w:rPr>
              <w:t>Collaboration agreement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305096" w14:textId="77777777" w:rsidR="001D1392" w:rsidRDefault="003B031B">
            <w:pPr>
              <w:spacing w:after="0" w:line="249" w:lineRule="auto"/>
              <w:ind w:left="10" w:firstLine="0"/>
            </w:pPr>
            <w:r>
              <w:t>N/A</w:t>
            </w:r>
          </w:p>
        </w:tc>
      </w:tr>
      <w:tr w:rsidR="001D1392" w14:paraId="20F3BFE3" w14:textId="77777777" w:rsidTr="00E420F1">
        <w:trPr>
          <w:trHeight w:val="4091"/>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062ABA9" w14:textId="77777777" w:rsidR="001D1392" w:rsidRDefault="003B031B">
            <w:pPr>
              <w:spacing w:after="0" w:line="249" w:lineRule="auto"/>
              <w:ind w:left="0" w:firstLine="0"/>
            </w:pPr>
            <w:r>
              <w:rPr>
                <w:b/>
              </w:rPr>
              <w:lastRenderedPageBreak/>
              <w:t>Limit on Parties’ liability</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4604B42" w14:textId="77777777" w:rsidR="001D1392" w:rsidRDefault="003B031B">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125% per year. </w:t>
            </w:r>
          </w:p>
          <w:p w14:paraId="3D340D27" w14:textId="22917579" w:rsidR="001D1392" w:rsidRDefault="003B031B">
            <w:pPr>
              <w:spacing w:after="232" w:line="288"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w:t>
            </w:r>
            <w:r>
              <w:rPr>
                <w:b/>
              </w:rPr>
              <w:t>%</w:t>
            </w:r>
            <w:r>
              <w:t xml:space="preserve"> of the Charges payable by the Buyer to the Supplier during the Call-Off Contract Term</w:t>
            </w:r>
            <w:r w:rsidR="00081FCA">
              <w:t>.</w:t>
            </w:r>
            <w:r>
              <w:t xml:space="preserve"> </w:t>
            </w:r>
          </w:p>
          <w:p w14:paraId="62318622" w14:textId="24AA21C2" w:rsidR="001D1392" w:rsidRDefault="003B031B">
            <w:pPr>
              <w:spacing w:after="0" w:line="249" w:lineRule="auto"/>
              <w:ind w:left="10" w:firstLine="0"/>
            </w:pPr>
            <w:r>
              <w:t xml:space="preserve">The annual total liability of the Supplier for all other Defaults will </w:t>
            </w:r>
            <w:r w:rsidR="00081FCA">
              <w:t xml:space="preserve">not exceed </w:t>
            </w:r>
            <w:r>
              <w:t>125% of the Charges payable by the Buyer to the Supplier during the Call-Off Contract Term</w:t>
            </w:r>
            <w:r w:rsidR="00081FCA">
              <w:t>.</w:t>
            </w:r>
            <w:r>
              <w:t xml:space="preserve"> </w:t>
            </w:r>
          </w:p>
        </w:tc>
      </w:tr>
      <w:tr w:rsidR="001D1392" w14:paraId="7A83FE5D" w14:textId="77777777" w:rsidTr="00E420F1">
        <w:trPr>
          <w:trHeight w:val="3179"/>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1532C5" w14:textId="77777777" w:rsidR="001D1392" w:rsidRDefault="003B031B">
            <w:pPr>
              <w:spacing w:after="0" w:line="249" w:lineRule="auto"/>
              <w:ind w:left="0" w:firstLine="0"/>
            </w:pPr>
            <w:r>
              <w:rPr>
                <w:b/>
              </w:rPr>
              <w:t>Insurance</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497819" w14:textId="77777777" w:rsidR="001D1392" w:rsidRDefault="003B031B">
            <w:pPr>
              <w:spacing w:after="48" w:line="247" w:lineRule="auto"/>
              <w:ind w:left="10" w:firstLine="0"/>
            </w:pPr>
            <w:r>
              <w:t xml:space="preserve">The Supplier insurance(s) required will be: </w:t>
            </w:r>
          </w:p>
          <w:p w14:paraId="17912A55" w14:textId="77777777" w:rsidR="001D1392" w:rsidRDefault="003B031B">
            <w:pPr>
              <w:numPr>
                <w:ilvl w:val="0"/>
                <w:numId w:val="2"/>
              </w:numPr>
              <w:spacing w:after="22" w:line="276" w:lineRule="auto"/>
              <w:ind w:hanging="398"/>
            </w:pPr>
            <w:r>
              <w:t>a minimum insurance period of 2 years following the expiration or Ending of this Call-Off Contract</w:t>
            </w:r>
          </w:p>
          <w:p w14:paraId="3711AACA" w14:textId="77777777" w:rsidR="001D1392" w:rsidRDefault="003B031B">
            <w:pPr>
              <w:numPr>
                <w:ilvl w:val="0"/>
                <w:numId w:val="2"/>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BD1CBCB" w14:textId="77777777" w:rsidR="001D1392" w:rsidRDefault="003B031B" w:rsidP="00E420F1">
            <w:pPr>
              <w:numPr>
                <w:ilvl w:val="0"/>
                <w:numId w:val="2"/>
              </w:numPr>
              <w:spacing w:after="18" w:line="276" w:lineRule="auto"/>
              <w:ind w:hanging="398"/>
            </w:pPr>
            <w:r>
              <w:t>employers' liability insurance with a minimum limit of £5,000,000 or any higher minimum limit required by Law</w:t>
            </w:r>
          </w:p>
        </w:tc>
      </w:tr>
      <w:tr w:rsidR="001D1392" w14:paraId="1C3D6193" w14:textId="77777777" w:rsidTr="00E420F1">
        <w:trPr>
          <w:trHeight w:val="13"/>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4C22AE6" w14:textId="77777777" w:rsidR="001D1392" w:rsidRDefault="003B031B">
            <w:pPr>
              <w:spacing w:after="0" w:line="249" w:lineRule="auto"/>
              <w:ind w:left="0" w:firstLine="0"/>
            </w:pPr>
            <w:bookmarkStart w:id="3" w:name="_Hlk124941122"/>
            <w:r>
              <w:rPr>
                <w:b/>
              </w:rPr>
              <w:t>Buyer’s responsibilities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F48FCD" w14:textId="75FCEE57" w:rsidR="001D1392" w:rsidRDefault="003B031B">
            <w:pPr>
              <w:spacing w:after="0" w:line="249" w:lineRule="auto"/>
              <w:ind w:left="10" w:firstLine="0"/>
            </w:pPr>
            <w:r>
              <w:t>N/A</w:t>
            </w:r>
          </w:p>
        </w:tc>
      </w:tr>
      <w:bookmarkEnd w:id="3"/>
      <w:tr w:rsidR="001D1392" w14:paraId="6F45E571" w14:textId="77777777" w:rsidTr="00E420F1">
        <w:trPr>
          <w:trHeight w:val="13"/>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D4FD6B" w14:textId="77777777" w:rsidR="001D1392" w:rsidRDefault="003B031B">
            <w:pPr>
              <w:spacing w:after="0" w:line="249" w:lineRule="auto"/>
              <w:ind w:left="0" w:firstLine="0"/>
            </w:pPr>
            <w:r>
              <w:rPr>
                <w:b/>
              </w:rPr>
              <w:t>Buyer’s equipment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AFAD6" w14:textId="77777777" w:rsidR="001D1392" w:rsidRDefault="003B031B">
            <w:pPr>
              <w:spacing w:after="0" w:line="249" w:lineRule="auto"/>
              <w:ind w:left="10" w:firstLine="0"/>
            </w:pPr>
            <w:r>
              <w:t>N/A</w:t>
            </w:r>
          </w:p>
        </w:tc>
      </w:tr>
    </w:tbl>
    <w:p w14:paraId="67800A12" w14:textId="77777777" w:rsidR="001D1392" w:rsidRDefault="001D1392">
      <w:pPr>
        <w:pStyle w:val="Heading3"/>
        <w:spacing w:after="0"/>
        <w:ind w:left="1113" w:firstLine="1118"/>
      </w:pPr>
    </w:p>
    <w:p w14:paraId="360F55A4" w14:textId="77777777" w:rsidR="001D1392" w:rsidRDefault="003B031B">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FD21C5" w14:paraId="46DC15BF" w14:textId="77777777" w:rsidTr="00E420F1">
        <w:trPr>
          <w:trHeight w:val="26"/>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5554D26" w14:textId="77777777" w:rsidR="00FD21C5" w:rsidRDefault="00FD21C5" w:rsidP="00FD21C5">
            <w:pPr>
              <w:spacing w:after="0" w:line="24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47D52BE" w14:textId="09C06CC6" w:rsidR="00FD21C5" w:rsidRDefault="00FD21C5" w:rsidP="00081FCA">
            <w:pPr>
              <w:spacing w:before="240"/>
              <w:ind w:left="0" w:firstLine="0"/>
            </w:pPr>
            <w:r>
              <w:t>N/A</w:t>
            </w:r>
          </w:p>
        </w:tc>
      </w:tr>
    </w:tbl>
    <w:p w14:paraId="343006E7" w14:textId="77777777" w:rsidR="00081FCA" w:rsidRDefault="00081FCA">
      <w:pPr>
        <w:pStyle w:val="Heading3"/>
        <w:spacing w:after="158"/>
        <w:ind w:left="1113" w:firstLine="1118"/>
      </w:pPr>
    </w:p>
    <w:p w14:paraId="6D0A0E1B" w14:textId="77777777" w:rsidR="00081FCA" w:rsidRPr="00081FCA" w:rsidRDefault="00081FCA" w:rsidP="00081FCA">
      <w:pPr>
        <w:ind w:left="1118" w:firstLine="0"/>
      </w:pPr>
    </w:p>
    <w:p w14:paraId="71A69141" w14:textId="77777777" w:rsidR="00081FCA" w:rsidRPr="00081FCA" w:rsidRDefault="00081FCA" w:rsidP="00081FCA">
      <w:pPr>
        <w:ind w:left="1118" w:firstLine="0"/>
      </w:pPr>
    </w:p>
    <w:p w14:paraId="043B083F" w14:textId="35CC174C" w:rsidR="001D1392" w:rsidRDefault="003B031B">
      <w:pPr>
        <w:pStyle w:val="Heading3"/>
        <w:spacing w:after="158"/>
        <w:ind w:left="1113" w:firstLine="1118"/>
      </w:pPr>
      <w:r>
        <w:lastRenderedPageBreak/>
        <w:t xml:space="preserve">Call-Off Contract charges and payment </w:t>
      </w:r>
    </w:p>
    <w:p w14:paraId="67B813C7" w14:textId="77777777" w:rsidR="001D1392" w:rsidRDefault="003B031B">
      <w:pPr>
        <w:spacing w:after="0"/>
        <w:ind w:right="14"/>
      </w:pPr>
      <w:r>
        <w:t xml:space="preserve">The Call-Off Contract charges and payment details are in the table below. See Schedule 2 for a full breakdown. </w:t>
      </w:r>
    </w:p>
    <w:p w14:paraId="1BDBB0A8" w14:textId="77777777" w:rsidR="001D1392" w:rsidRDefault="001D1392">
      <w:pPr>
        <w:spacing w:after="0" w:line="249"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D1392" w14:paraId="5CE31B27" w14:textId="77777777" w:rsidTr="00E420F1">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614DE11" w14:textId="77777777" w:rsidR="001D1392" w:rsidRDefault="003B031B">
            <w:pPr>
              <w:spacing w:after="0" w:line="24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998257D" w14:textId="77777777" w:rsidR="001D1392" w:rsidRDefault="003B031B">
            <w:pPr>
              <w:spacing w:line="247" w:lineRule="auto"/>
              <w:ind w:left="2" w:firstLine="0"/>
            </w:pPr>
            <w:r>
              <w:t>The payment method for this Call-Off Contract is BACS upon receipt of a valid invoice.</w:t>
            </w:r>
          </w:p>
        </w:tc>
      </w:tr>
      <w:tr w:rsidR="001D1392" w14:paraId="1EF69735" w14:textId="77777777" w:rsidTr="00E420F1">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9592FE" w14:textId="77777777" w:rsidR="001D1392" w:rsidRDefault="003B031B">
            <w:pPr>
              <w:spacing w:after="0" w:line="24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34DC5B" w14:textId="77777777" w:rsidR="001D1392" w:rsidRDefault="003B031B">
            <w:pPr>
              <w:spacing w:line="240" w:lineRule="auto"/>
              <w:ind w:left="0" w:firstLine="0"/>
            </w:pPr>
            <w:r>
              <w:t>The payment profile for this Call-Off Contract is annually in advance.</w:t>
            </w:r>
          </w:p>
        </w:tc>
      </w:tr>
      <w:tr w:rsidR="001D1392" w14:paraId="1502FF4C" w14:textId="77777777" w:rsidTr="00E420F1">
        <w:trPr>
          <w:trHeight w:val="7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138160" w14:textId="77777777" w:rsidR="001D1392" w:rsidRDefault="003B031B">
            <w:pPr>
              <w:spacing w:after="0" w:line="24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85737C4" w14:textId="77777777" w:rsidR="001D1392" w:rsidRDefault="003B031B">
            <w:pPr>
              <w:spacing w:after="0" w:line="249" w:lineRule="auto"/>
              <w:ind w:left="2" w:firstLine="0"/>
            </w:pPr>
            <w:r>
              <w:t xml:space="preserve">The Buyer will pay the Supplier when the Supplier has submitted their invoice with a valid purchase order to </w:t>
            </w:r>
            <w:hyperlink r:id="rId19" w:history="1">
              <w:r>
                <w:rPr>
                  <w:rStyle w:val="Hyperlink"/>
                </w:rPr>
                <w:t>finance@uksbs.co.uk</w:t>
              </w:r>
            </w:hyperlink>
            <w:r>
              <w:t xml:space="preserve"> and </w:t>
            </w:r>
            <w:hyperlink r:id="rId20" w:tooltip="mailto:beis.digitalfinance@beis.gov.uk" w:history="1">
              <w:r>
                <w:rPr>
                  <w:rStyle w:val="Hyperlink"/>
                  <w:shd w:val="clear" w:color="auto" w:fill="FFFFFF"/>
                </w:rPr>
                <w:t>beis.digitalfinance@beis.gov.uk</w:t>
              </w:r>
            </w:hyperlink>
          </w:p>
        </w:tc>
      </w:tr>
      <w:tr w:rsidR="001D1392" w14:paraId="171A4912" w14:textId="77777777" w:rsidTr="00E420F1">
        <w:trPr>
          <w:trHeight w:val="9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F08B6B7" w14:textId="77777777" w:rsidR="001D1392" w:rsidRDefault="003B031B">
            <w:pPr>
              <w:spacing w:after="0" w:line="24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C56557B" w14:textId="77777777" w:rsidR="001D1392" w:rsidRDefault="003B031B">
            <w:pPr>
              <w:spacing w:after="0" w:line="249" w:lineRule="auto"/>
              <w:ind w:left="2" w:firstLine="0"/>
            </w:pPr>
            <w:r>
              <w:t xml:space="preserve">Invoices will be sent to </w:t>
            </w:r>
            <w:hyperlink r:id="rId21" w:history="1">
              <w:r>
                <w:rPr>
                  <w:rStyle w:val="Hyperlink"/>
                </w:rPr>
                <w:t>finance@uksbs.co.uk</w:t>
              </w:r>
            </w:hyperlink>
            <w:r>
              <w:t xml:space="preserve"> and </w:t>
            </w:r>
            <w:hyperlink r:id="rId22" w:tooltip="mailto:beis.digitalfinance@beis.gov.uk" w:history="1">
              <w:r>
                <w:rPr>
                  <w:rStyle w:val="Hyperlink"/>
                  <w:shd w:val="clear" w:color="auto" w:fill="FFFFFF"/>
                </w:rPr>
                <w:t>beis.digitalfinance@beis.gov.uk</w:t>
              </w:r>
            </w:hyperlink>
          </w:p>
        </w:tc>
      </w:tr>
      <w:tr w:rsidR="001D1392" w14:paraId="2812A095" w14:textId="77777777" w:rsidTr="00E420F1">
        <w:trPr>
          <w:trHeight w:val="3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671F4E7" w14:textId="77777777" w:rsidR="001D1392" w:rsidRDefault="003B031B">
            <w:pPr>
              <w:spacing w:after="0" w:line="24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CCD390E" w14:textId="5D912093" w:rsidR="001D1392" w:rsidRDefault="003B031B" w:rsidP="00F62CF3">
            <w:pPr>
              <w:spacing w:after="0" w:line="249" w:lineRule="auto"/>
              <w:ind w:left="10" w:firstLine="0"/>
            </w:pPr>
            <w:r>
              <w:t xml:space="preserve">All invoices must include a valid purchase order number and reference: </w:t>
            </w:r>
            <w:r w:rsidR="00B55078" w:rsidRPr="00F62CF3">
              <w:t>Con_</w:t>
            </w:r>
            <w:r w:rsidR="00F62CF3" w:rsidRPr="00F62CF3">
              <w:rPr>
                <w:rStyle w:val="ui-provider"/>
              </w:rPr>
              <w:t>4401</w:t>
            </w:r>
          </w:p>
        </w:tc>
      </w:tr>
      <w:tr w:rsidR="001D1392" w14:paraId="72DBF76E" w14:textId="77777777" w:rsidTr="00E420F1">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DA74D71" w14:textId="77777777" w:rsidR="001D1392" w:rsidRDefault="003B031B">
            <w:pPr>
              <w:spacing w:after="0" w:line="249"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652D5AC" w14:textId="77777777" w:rsidR="001D1392" w:rsidRDefault="003B031B">
            <w:pPr>
              <w:spacing w:after="0" w:line="249" w:lineRule="auto"/>
              <w:ind w:left="2" w:firstLine="0"/>
            </w:pPr>
            <w:r>
              <w:t>Invoice will be sent to the Buyer in advance.</w:t>
            </w:r>
          </w:p>
        </w:tc>
      </w:tr>
      <w:tr w:rsidR="001D1392" w14:paraId="5D90AD7D"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B02FE4" w14:textId="77777777" w:rsidR="001D1392" w:rsidRDefault="003B031B">
            <w:pPr>
              <w:spacing w:after="0" w:line="249" w:lineRule="auto"/>
              <w:ind w:left="0" w:firstLine="0"/>
            </w:pPr>
            <w:r w:rsidRPr="00F62CF3">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5399155" w14:textId="6CF2AF73" w:rsidR="0055395F" w:rsidRPr="0055395F" w:rsidRDefault="0055395F" w:rsidP="0055395F">
            <w:pPr>
              <w:spacing w:line="251" w:lineRule="auto"/>
              <w:ind w:left="10" w:firstLine="0"/>
              <w:rPr>
                <w:b/>
                <w:bCs/>
              </w:rPr>
            </w:pPr>
            <w:r w:rsidRPr="00F62CF3">
              <w:t xml:space="preserve">The Contract value for </w:t>
            </w:r>
            <w:proofErr w:type="gramStart"/>
            <w:r w:rsidRPr="00F62CF3">
              <w:t>30 month</w:t>
            </w:r>
            <w:proofErr w:type="gramEnd"/>
            <w:r w:rsidRPr="00F62CF3">
              <w:t xml:space="preserve"> term shall not exceed </w:t>
            </w:r>
            <w:r w:rsidRPr="00F62CF3">
              <w:rPr>
                <w:b/>
              </w:rPr>
              <w:t>£1,</w:t>
            </w:r>
            <w:r w:rsidR="00D569AC" w:rsidRPr="00F62CF3">
              <w:rPr>
                <w:b/>
              </w:rPr>
              <w:t>89</w:t>
            </w:r>
            <w:r w:rsidR="00855BFE" w:rsidRPr="00F62CF3">
              <w:rPr>
                <w:b/>
              </w:rPr>
              <w:t>5</w:t>
            </w:r>
            <w:r w:rsidR="00D569AC" w:rsidRPr="00F62CF3">
              <w:rPr>
                <w:b/>
              </w:rPr>
              <w:t>,</w:t>
            </w:r>
            <w:r w:rsidR="00827859" w:rsidRPr="00F62CF3">
              <w:rPr>
                <w:b/>
              </w:rPr>
              <w:t>408.13</w:t>
            </w:r>
            <w:r w:rsidRPr="00F62CF3">
              <w:rPr>
                <w:b/>
              </w:rPr>
              <w:t xml:space="preserve"> excluding VAT.</w:t>
            </w:r>
          </w:p>
          <w:p w14:paraId="363699B6" w14:textId="67B39F00" w:rsidR="0046791C" w:rsidRDefault="0046791C" w:rsidP="0055395F">
            <w:pPr>
              <w:spacing w:line="251" w:lineRule="auto"/>
              <w:ind w:left="10" w:firstLine="0"/>
            </w:pPr>
            <w:r w:rsidRPr="00B402F6">
              <w:rPr>
                <w:color w:val="1D2228"/>
                <w:shd w:val="clear" w:color="auto" w:fill="FFFFFF"/>
              </w:rPr>
              <w:t>Buyer shall have the option to purchase additional Services up to a value of £438,800. The parties acknowledge that such additional purchases shall be deemed as a new order under a call off contract and shall not impose any additional obligations or responsibilities on the Supplier, until the new order is signed by both parties.</w:t>
            </w:r>
          </w:p>
          <w:p w14:paraId="59175A18" w14:textId="198E62B2" w:rsidR="0055395F" w:rsidRPr="0055395F" w:rsidRDefault="0055395F" w:rsidP="0055395F">
            <w:pPr>
              <w:spacing w:line="251" w:lineRule="auto"/>
              <w:ind w:left="10" w:firstLine="0"/>
            </w:pPr>
            <w:r w:rsidRPr="00F62CF3">
              <w:t xml:space="preserve">Total contract value for </w:t>
            </w:r>
            <w:proofErr w:type="gramStart"/>
            <w:r w:rsidRPr="00F62CF3">
              <w:t>30 month</w:t>
            </w:r>
            <w:proofErr w:type="gramEnd"/>
            <w:r w:rsidRPr="00F62CF3">
              <w:t xml:space="preserve"> term and shall not exceed </w:t>
            </w:r>
            <w:r w:rsidRPr="00F62CF3">
              <w:rPr>
                <w:rFonts w:eastAsia="Times New Roman"/>
                <w:b/>
              </w:rPr>
              <w:t>£2,3</w:t>
            </w:r>
            <w:r w:rsidR="00D569AC" w:rsidRPr="00F62CF3">
              <w:rPr>
                <w:rFonts w:eastAsia="Times New Roman"/>
                <w:b/>
              </w:rPr>
              <w:t>3</w:t>
            </w:r>
            <w:r w:rsidR="00A738E6">
              <w:rPr>
                <w:rFonts w:eastAsia="Times New Roman"/>
                <w:b/>
              </w:rPr>
              <w:t>4</w:t>
            </w:r>
            <w:r w:rsidR="00D569AC" w:rsidRPr="00F62CF3">
              <w:rPr>
                <w:rFonts w:eastAsia="Times New Roman"/>
                <w:b/>
              </w:rPr>
              <w:t>,</w:t>
            </w:r>
            <w:r w:rsidR="00827859" w:rsidRPr="00F62CF3">
              <w:rPr>
                <w:rFonts w:eastAsia="Times New Roman"/>
                <w:b/>
              </w:rPr>
              <w:t>208.13</w:t>
            </w:r>
            <w:r w:rsidRPr="00F62CF3">
              <w:t xml:space="preserve"> excluding VAT.</w:t>
            </w:r>
          </w:p>
          <w:p w14:paraId="77FA6F67" w14:textId="629A519B" w:rsidR="001D1392" w:rsidRDefault="001D1392">
            <w:pPr>
              <w:spacing w:after="0" w:line="249" w:lineRule="auto"/>
              <w:ind w:left="2" w:firstLine="0"/>
            </w:pPr>
          </w:p>
        </w:tc>
      </w:tr>
      <w:tr w:rsidR="001D1392" w14:paraId="03503DA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5C83FB" w14:textId="77777777" w:rsidR="001D1392" w:rsidRDefault="003B031B">
            <w:pPr>
              <w:spacing w:after="0" w:line="249" w:lineRule="auto"/>
              <w:ind w:left="0" w:firstLine="0"/>
            </w:pPr>
            <w:bookmarkStart w:id="4" w:name="_Hlk124325409"/>
            <w:r w:rsidRPr="00F62CF3">
              <w:rPr>
                <w:b/>
              </w:rPr>
              <w:lastRenderedPageBreak/>
              <w:t>Call-Off Contract charges</w:t>
            </w:r>
            <w:r>
              <w:t xml:space="preserve"> </w:t>
            </w:r>
            <w:bookmarkEnd w:id="4"/>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32A5E1" w14:textId="77777777" w:rsidR="001D1392" w:rsidRDefault="003B031B" w:rsidP="00D2403C">
            <w:pPr>
              <w:spacing w:after="0" w:line="249" w:lineRule="auto"/>
              <w:ind w:left="2" w:firstLine="0"/>
            </w:pPr>
            <w:r>
              <w:t xml:space="preserve">The breakdown of the Charges </w:t>
            </w:r>
            <w:proofErr w:type="gramStart"/>
            <w:r>
              <w:t>are</w:t>
            </w:r>
            <w:proofErr w:type="gramEnd"/>
            <w:r>
              <w:t>:</w:t>
            </w:r>
          </w:p>
          <w:p w14:paraId="580631D5" w14:textId="10F92210" w:rsidR="0094756A" w:rsidRDefault="0094756A" w:rsidP="00D2403C">
            <w:pPr>
              <w:spacing w:after="0" w:line="249" w:lineRule="auto"/>
              <w:ind w:left="2" w:firstLine="0"/>
            </w:pPr>
            <w:r>
              <w:t xml:space="preserve">Please see </w:t>
            </w:r>
            <w:r w:rsidRPr="0094756A">
              <w:t>VMWare WS1 Costs v</w:t>
            </w:r>
            <w:r w:rsidR="0067350C">
              <w:t>5</w:t>
            </w:r>
            <w:r>
              <w:t>.xls</w:t>
            </w:r>
            <w:r w:rsidR="00534A0F">
              <w:t xml:space="preserve"> for more information</w:t>
            </w:r>
          </w:p>
          <w:p w14:paraId="3730B44C" w14:textId="77777777" w:rsidR="00636625" w:rsidRDefault="00636625" w:rsidP="00D2403C">
            <w:pPr>
              <w:spacing w:after="0" w:line="249" w:lineRule="auto"/>
              <w:ind w:left="2" w:firstLine="0"/>
            </w:pPr>
          </w:p>
          <w:p w14:paraId="4E1A913E" w14:textId="6EFB6596" w:rsidR="008F6929" w:rsidRDefault="008F6929" w:rsidP="00D2403C">
            <w:pPr>
              <w:spacing w:after="0" w:line="249" w:lineRule="auto"/>
              <w:ind w:left="2" w:firstLine="0"/>
            </w:pPr>
            <w:r>
              <w:t>BEIS WS1 Production – Renewal Until Jan 2024 + 2 Year Renewal thereafter</w:t>
            </w:r>
            <w:r w:rsidR="007646A9">
              <w:t xml:space="preserve"> (</w:t>
            </w:r>
            <w:proofErr w:type="gramStart"/>
            <w:r w:rsidR="007646A9">
              <w:t>30 month</w:t>
            </w:r>
            <w:proofErr w:type="gramEnd"/>
            <w:r w:rsidR="007646A9">
              <w:t xml:space="preserve"> term)</w:t>
            </w:r>
          </w:p>
          <w:p w14:paraId="506DFC31" w14:textId="77777777" w:rsidR="007646A9" w:rsidRDefault="007646A9" w:rsidP="00D2403C">
            <w:pPr>
              <w:spacing w:after="0" w:line="249" w:lineRule="auto"/>
              <w:ind w:left="2" w:firstLine="0"/>
            </w:pPr>
          </w:p>
          <w:p w14:paraId="4CA3FFB5" w14:textId="757F5B3C" w:rsidR="007646A9" w:rsidRPr="004A44D3" w:rsidRDefault="007646A9" w:rsidP="00D2403C">
            <w:pPr>
              <w:spacing w:after="0" w:line="249" w:lineRule="auto"/>
              <w:ind w:left="2" w:firstLine="0"/>
              <w:rPr>
                <w:b/>
                <w:bCs/>
              </w:rPr>
            </w:pPr>
            <w:r w:rsidRPr="004A44D3">
              <w:rPr>
                <w:b/>
                <w:bCs/>
              </w:rPr>
              <w:t xml:space="preserve">BEIS WS1 Production </w:t>
            </w:r>
            <w:r w:rsidR="00634460" w:rsidRPr="004A44D3">
              <w:rPr>
                <w:b/>
                <w:bCs/>
              </w:rPr>
              <w:t>– Current Term Upgrade – Short Co-Term Upgrade until current renewal date of 21</w:t>
            </w:r>
            <w:r w:rsidR="00634460" w:rsidRPr="004A44D3">
              <w:rPr>
                <w:b/>
                <w:bCs/>
                <w:vertAlign w:val="superscript"/>
              </w:rPr>
              <w:t>st</w:t>
            </w:r>
            <w:r w:rsidR="00634460" w:rsidRPr="004A44D3">
              <w:rPr>
                <w:b/>
                <w:bCs/>
              </w:rPr>
              <w:t xml:space="preserve"> </w:t>
            </w:r>
            <w:r w:rsidR="00642119" w:rsidRPr="004A44D3">
              <w:rPr>
                <w:b/>
                <w:bCs/>
              </w:rPr>
              <w:t>January 2024</w:t>
            </w:r>
          </w:p>
          <w:p w14:paraId="5FE2D709" w14:textId="77777777" w:rsidR="004A44D3" w:rsidRDefault="004A44D3" w:rsidP="00D2403C">
            <w:pPr>
              <w:spacing w:after="0" w:line="249" w:lineRule="auto"/>
              <w:ind w:left="2" w:firstLine="0"/>
            </w:pPr>
          </w:p>
          <w:p w14:paraId="60D4B75D" w14:textId="17B39835" w:rsidR="007633C7" w:rsidRDefault="007633C7" w:rsidP="00D2403C">
            <w:pPr>
              <w:spacing w:after="0" w:line="249" w:lineRule="auto"/>
              <w:ind w:left="2" w:firstLine="0"/>
            </w:pPr>
            <w:r>
              <w:t xml:space="preserve">See </w:t>
            </w:r>
            <w:r w:rsidR="004A44D3" w:rsidRPr="004A44D3">
              <w:t>Q-E00679702 DESNZ DSIT WS1 Prod Upgrade</w:t>
            </w:r>
            <w:r w:rsidR="004A44D3">
              <w:t xml:space="preserve">.PDF for more </w:t>
            </w:r>
            <w:proofErr w:type="gramStart"/>
            <w:r w:rsidR="004A44D3">
              <w:t>information</w:t>
            </w:r>
            <w:proofErr w:type="gramEnd"/>
          </w:p>
          <w:p w14:paraId="3DD49DBA" w14:textId="77777777" w:rsidR="00642119" w:rsidRDefault="00642119" w:rsidP="00D2403C">
            <w:pPr>
              <w:spacing w:after="0" w:line="249" w:lineRule="auto"/>
              <w:ind w:left="2" w:firstLine="0"/>
            </w:pPr>
          </w:p>
          <w:p w14:paraId="2C2A5CD3" w14:textId="4E29704F" w:rsidR="00642119" w:rsidRDefault="000630F9" w:rsidP="00D2403C">
            <w:pPr>
              <w:spacing w:after="0" w:line="249" w:lineRule="auto"/>
              <w:ind w:left="2" w:firstLine="0"/>
            </w:pPr>
            <w:r>
              <w:rPr>
                <w:noProof/>
              </w:rPr>
              <w:drawing>
                <wp:inline distT="0" distB="0" distL="0" distR="0" wp14:anchorId="26C66197" wp14:editId="239A9DFF">
                  <wp:extent cx="4380865" cy="3261360"/>
                  <wp:effectExtent l="0" t="0" r="635" b="0"/>
                  <wp:docPr id="2052711104" name="Picture 205271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11104" name=""/>
                          <pic:cNvPicPr/>
                        </pic:nvPicPr>
                        <pic:blipFill>
                          <a:blip r:embed="rId23"/>
                          <a:stretch>
                            <a:fillRect/>
                          </a:stretch>
                        </pic:blipFill>
                        <pic:spPr>
                          <a:xfrm>
                            <a:off x="0" y="0"/>
                            <a:ext cx="4380865" cy="3261360"/>
                          </a:xfrm>
                          <a:prstGeom prst="rect">
                            <a:avLst/>
                          </a:prstGeom>
                        </pic:spPr>
                      </pic:pic>
                    </a:graphicData>
                  </a:graphic>
                </wp:inline>
              </w:drawing>
            </w:r>
          </w:p>
          <w:p w14:paraId="2A73B0E3" w14:textId="77777777" w:rsidR="00642119" w:rsidRDefault="00642119" w:rsidP="00D2403C">
            <w:pPr>
              <w:spacing w:after="0" w:line="249" w:lineRule="auto"/>
              <w:ind w:left="2" w:firstLine="0"/>
            </w:pPr>
          </w:p>
          <w:p w14:paraId="35877B02" w14:textId="4014878E" w:rsidR="004A44D3" w:rsidRDefault="004A44D3" w:rsidP="00D2403C">
            <w:pPr>
              <w:spacing w:after="0" w:line="249" w:lineRule="auto"/>
              <w:ind w:left="2" w:firstLine="0"/>
            </w:pPr>
            <w:r>
              <w:t xml:space="preserve">Total - </w:t>
            </w:r>
            <w:r w:rsidR="00422E0D">
              <w:t xml:space="preserve">£457,818.90 </w:t>
            </w:r>
            <w:proofErr w:type="spellStart"/>
            <w:r w:rsidR="00422E0D">
              <w:t>exVAT</w:t>
            </w:r>
            <w:proofErr w:type="spellEnd"/>
          </w:p>
          <w:p w14:paraId="35D95E4D" w14:textId="56BBF70D" w:rsidR="00422E0D" w:rsidRDefault="00422E0D" w:rsidP="00D2403C">
            <w:pPr>
              <w:spacing w:after="0" w:line="249" w:lineRule="auto"/>
              <w:ind w:left="2" w:firstLine="0"/>
            </w:pPr>
            <w:r>
              <w:t>This cost</w:t>
            </w:r>
            <w:r w:rsidR="005D5D4B">
              <w:t xml:space="preserve"> will be charged pro-rata </w:t>
            </w:r>
            <w:r w:rsidR="00BB1372">
              <w:t xml:space="preserve">6 months </w:t>
            </w:r>
            <w:r w:rsidR="005D5D4B">
              <w:t xml:space="preserve">c£228,909.45 </w:t>
            </w:r>
            <w:proofErr w:type="spellStart"/>
            <w:proofErr w:type="gramStart"/>
            <w:r w:rsidR="005D5D4B">
              <w:t>exVAT</w:t>
            </w:r>
            <w:proofErr w:type="spellEnd"/>
            <w:proofErr w:type="gramEnd"/>
          </w:p>
          <w:p w14:paraId="08B765C0" w14:textId="77777777" w:rsidR="005D5D4B" w:rsidRDefault="005D5D4B" w:rsidP="00D2403C">
            <w:pPr>
              <w:spacing w:after="0" w:line="249" w:lineRule="auto"/>
              <w:ind w:left="2" w:firstLine="0"/>
            </w:pPr>
          </w:p>
          <w:p w14:paraId="7CE12320" w14:textId="29C0B480" w:rsidR="00642119" w:rsidRDefault="005D5D4B" w:rsidP="00D2403C">
            <w:pPr>
              <w:spacing w:after="0" w:line="249" w:lineRule="auto"/>
              <w:ind w:left="2" w:firstLine="0"/>
              <w:rPr>
                <w:b/>
                <w:bCs/>
              </w:rPr>
            </w:pPr>
            <w:r w:rsidRPr="00645B6F">
              <w:rPr>
                <w:b/>
                <w:bCs/>
              </w:rPr>
              <w:t xml:space="preserve">BEIS WS1 </w:t>
            </w:r>
            <w:proofErr w:type="spellStart"/>
            <w:r w:rsidRPr="00645B6F">
              <w:rPr>
                <w:b/>
                <w:bCs/>
              </w:rPr>
              <w:t>Producation</w:t>
            </w:r>
            <w:proofErr w:type="spellEnd"/>
            <w:r w:rsidRPr="00645B6F">
              <w:rPr>
                <w:b/>
                <w:bCs/>
              </w:rPr>
              <w:t xml:space="preserve"> 2 Year</w:t>
            </w:r>
            <w:r w:rsidR="00645B6F" w:rsidRPr="00645B6F">
              <w:rPr>
                <w:b/>
                <w:bCs/>
              </w:rPr>
              <w:t xml:space="preserve"> January 2024 renewal</w:t>
            </w:r>
          </w:p>
          <w:p w14:paraId="5BC171BC" w14:textId="77777777" w:rsidR="001139B8" w:rsidRDefault="001139B8" w:rsidP="001139B8">
            <w:pPr>
              <w:spacing w:after="0" w:line="249" w:lineRule="auto"/>
              <w:ind w:left="2" w:firstLine="0"/>
            </w:pPr>
          </w:p>
          <w:p w14:paraId="2B82B9CF" w14:textId="446FFD43" w:rsidR="001139B8" w:rsidRDefault="00FF41D9" w:rsidP="00FF41D9">
            <w:pPr>
              <w:spacing w:after="0" w:line="249" w:lineRule="auto"/>
              <w:ind w:left="2" w:firstLine="0"/>
            </w:pPr>
            <w:proofErr w:type="spellStart"/>
            <w:r>
              <w:t>Offical</w:t>
            </w:r>
            <w:proofErr w:type="spellEnd"/>
            <w:r>
              <w:t xml:space="preserve"> quote to be provided in October </w:t>
            </w:r>
            <w:proofErr w:type="gramStart"/>
            <w:r>
              <w:t>2023</w:t>
            </w:r>
            <w:proofErr w:type="gramEnd"/>
            <w:r>
              <w:t xml:space="preserve"> but costs have been confirmed as follows</w:t>
            </w:r>
          </w:p>
          <w:p w14:paraId="52FB8706" w14:textId="77777777" w:rsidR="00FF41D9" w:rsidRDefault="00FF41D9" w:rsidP="00FF41D9">
            <w:pPr>
              <w:spacing w:after="0" w:line="249" w:lineRule="auto"/>
              <w:ind w:left="2" w:firstLine="0"/>
            </w:pPr>
          </w:p>
          <w:tbl>
            <w:tblPr>
              <w:tblStyle w:val="TableGrid"/>
              <w:tblW w:w="6962" w:type="dxa"/>
              <w:tblInd w:w="2" w:type="dxa"/>
              <w:tblLayout w:type="fixed"/>
              <w:tblLook w:val="04A0" w:firstRow="1" w:lastRow="0" w:firstColumn="1" w:lastColumn="0" w:noHBand="0" w:noVBand="1"/>
            </w:tblPr>
            <w:tblGrid>
              <w:gridCol w:w="1303"/>
              <w:gridCol w:w="850"/>
              <w:gridCol w:w="799"/>
              <w:gridCol w:w="984"/>
              <w:gridCol w:w="984"/>
              <w:gridCol w:w="635"/>
              <w:gridCol w:w="1407"/>
            </w:tblGrid>
            <w:tr w:rsidR="003167CD" w14:paraId="34C9B76B" w14:textId="77777777" w:rsidTr="009E72D6">
              <w:tc>
                <w:tcPr>
                  <w:tcW w:w="1303" w:type="dxa"/>
                </w:tcPr>
                <w:p w14:paraId="76C5BCFD" w14:textId="6424F903" w:rsidR="003167CD" w:rsidRPr="00C80C86" w:rsidRDefault="00A4624F" w:rsidP="00FF41D9">
                  <w:pPr>
                    <w:spacing w:line="249" w:lineRule="auto"/>
                    <w:ind w:left="0" w:firstLine="0"/>
                    <w:rPr>
                      <w:sz w:val="18"/>
                      <w:szCs w:val="18"/>
                    </w:rPr>
                  </w:pPr>
                  <w:r w:rsidRPr="00C80C86">
                    <w:rPr>
                      <w:sz w:val="18"/>
                      <w:szCs w:val="18"/>
                    </w:rPr>
                    <w:t>Product</w:t>
                  </w:r>
                </w:p>
              </w:tc>
              <w:tc>
                <w:tcPr>
                  <w:tcW w:w="850" w:type="dxa"/>
                </w:tcPr>
                <w:p w14:paraId="1AF03E22" w14:textId="6A349B47" w:rsidR="003167CD" w:rsidRPr="00C80C86" w:rsidRDefault="00A4624F" w:rsidP="00FF41D9">
                  <w:pPr>
                    <w:spacing w:line="249" w:lineRule="auto"/>
                    <w:ind w:left="0" w:firstLine="0"/>
                    <w:rPr>
                      <w:sz w:val="18"/>
                      <w:szCs w:val="18"/>
                    </w:rPr>
                  </w:pPr>
                  <w:r w:rsidRPr="00C80C86">
                    <w:rPr>
                      <w:sz w:val="18"/>
                      <w:szCs w:val="18"/>
                    </w:rPr>
                    <w:t>SKU</w:t>
                  </w:r>
                </w:p>
              </w:tc>
              <w:tc>
                <w:tcPr>
                  <w:tcW w:w="799" w:type="dxa"/>
                </w:tcPr>
                <w:p w14:paraId="0D8C5A86" w14:textId="22BA4E34" w:rsidR="003167CD" w:rsidRPr="00C80C86" w:rsidRDefault="00A4624F" w:rsidP="00FF41D9">
                  <w:pPr>
                    <w:spacing w:line="249" w:lineRule="auto"/>
                    <w:ind w:left="0" w:firstLine="0"/>
                    <w:rPr>
                      <w:sz w:val="18"/>
                      <w:szCs w:val="18"/>
                    </w:rPr>
                  </w:pPr>
                  <w:r w:rsidRPr="00C80C86">
                    <w:rPr>
                      <w:sz w:val="18"/>
                      <w:szCs w:val="18"/>
                    </w:rPr>
                    <w:t>Qty</w:t>
                  </w:r>
                </w:p>
              </w:tc>
              <w:tc>
                <w:tcPr>
                  <w:tcW w:w="984" w:type="dxa"/>
                </w:tcPr>
                <w:p w14:paraId="5C7974AF" w14:textId="707AAF7B" w:rsidR="003167CD" w:rsidRPr="00C80C86" w:rsidRDefault="00A4624F" w:rsidP="00FF41D9">
                  <w:pPr>
                    <w:spacing w:line="249" w:lineRule="auto"/>
                    <w:ind w:left="0" w:firstLine="0"/>
                    <w:rPr>
                      <w:sz w:val="18"/>
                      <w:szCs w:val="18"/>
                    </w:rPr>
                  </w:pPr>
                  <w:r w:rsidRPr="00C80C86">
                    <w:rPr>
                      <w:sz w:val="18"/>
                      <w:szCs w:val="18"/>
                    </w:rPr>
                    <w:t>List</w:t>
                  </w:r>
                </w:p>
              </w:tc>
              <w:tc>
                <w:tcPr>
                  <w:tcW w:w="984" w:type="dxa"/>
                </w:tcPr>
                <w:p w14:paraId="3A7E4BA5" w14:textId="093DA1F4" w:rsidR="003167CD" w:rsidRPr="00C80C86" w:rsidRDefault="00A4624F" w:rsidP="00FF41D9">
                  <w:pPr>
                    <w:spacing w:line="249" w:lineRule="auto"/>
                    <w:ind w:left="0" w:firstLine="0"/>
                    <w:rPr>
                      <w:sz w:val="18"/>
                      <w:szCs w:val="18"/>
                    </w:rPr>
                  </w:pPr>
                  <w:r w:rsidRPr="00C80C86">
                    <w:rPr>
                      <w:sz w:val="18"/>
                      <w:szCs w:val="18"/>
                    </w:rPr>
                    <w:t>Discount</w:t>
                  </w:r>
                </w:p>
              </w:tc>
              <w:tc>
                <w:tcPr>
                  <w:tcW w:w="635" w:type="dxa"/>
                </w:tcPr>
                <w:p w14:paraId="1A28CC44" w14:textId="0D82839B" w:rsidR="003167CD" w:rsidRPr="00C80C86" w:rsidRDefault="00C80C86" w:rsidP="00FF41D9">
                  <w:pPr>
                    <w:spacing w:line="249" w:lineRule="auto"/>
                    <w:ind w:left="0" w:firstLine="0"/>
                    <w:rPr>
                      <w:sz w:val="18"/>
                      <w:szCs w:val="18"/>
                    </w:rPr>
                  </w:pPr>
                  <w:r w:rsidRPr="00C80C86">
                    <w:rPr>
                      <w:sz w:val="18"/>
                      <w:szCs w:val="18"/>
                    </w:rPr>
                    <w:t>Unit Cost</w:t>
                  </w:r>
                </w:p>
              </w:tc>
              <w:tc>
                <w:tcPr>
                  <w:tcW w:w="1407" w:type="dxa"/>
                </w:tcPr>
                <w:p w14:paraId="2A30FF95" w14:textId="35533BDF" w:rsidR="003167CD" w:rsidRPr="00C80C86" w:rsidRDefault="00C80C86" w:rsidP="00FF41D9">
                  <w:pPr>
                    <w:spacing w:line="249" w:lineRule="auto"/>
                    <w:ind w:left="0" w:firstLine="0"/>
                    <w:rPr>
                      <w:sz w:val="18"/>
                      <w:szCs w:val="18"/>
                    </w:rPr>
                  </w:pPr>
                  <w:r w:rsidRPr="00C80C86">
                    <w:rPr>
                      <w:sz w:val="18"/>
                      <w:szCs w:val="18"/>
                    </w:rPr>
                    <w:t>Total</w:t>
                  </w:r>
                </w:p>
              </w:tc>
            </w:tr>
            <w:tr w:rsidR="003167CD" w14:paraId="68648B61" w14:textId="77777777" w:rsidTr="009E72D6">
              <w:tc>
                <w:tcPr>
                  <w:tcW w:w="1303" w:type="dxa"/>
                </w:tcPr>
                <w:p w14:paraId="398E57DE" w14:textId="56F61A1F" w:rsidR="003167CD" w:rsidRPr="00A4624F" w:rsidRDefault="00A4624F" w:rsidP="00FF41D9">
                  <w:pPr>
                    <w:spacing w:line="249" w:lineRule="auto"/>
                    <w:ind w:left="0" w:firstLine="0"/>
                    <w:rPr>
                      <w:sz w:val="16"/>
                      <w:szCs w:val="16"/>
                    </w:rPr>
                  </w:pPr>
                  <w:r w:rsidRPr="00A4624F">
                    <w:rPr>
                      <w:sz w:val="16"/>
                      <w:szCs w:val="16"/>
                    </w:rPr>
                    <w:t>VMware Workspace ONE Assist Add On - Shared Cloud - Per Device - SaaS Production Support - Subscription - 24 Month Prepaid</w:t>
                  </w:r>
                </w:p>
              </w:tc>
              <w:tc>
                <w:tcPr>
                  <w:tcW w:w="850" w:type="dxa"/>
                </w:tcPr>
                <w:p w14:paraId="24CDAAE1" w14:textId="656AFC18" w:rsidR="003167CD" w:rsidRPr="009E72D6" w:rsidRDefault="00A4624F" w:rsidP="00FF41D9">
                  <w:pPr>
                    <w:spacing w:line="249" w:lineRule="auto"/>
                    <w:ind w:left="0" w:firstLine="0"/>
                    <w:rPr>
                      <w:sz w:val="16"/>
                      <w:szCs w:val="16"/>
                    </w:rPr>
                  </w:pPr>
                  <w:r w:rsidRPr="009E72D6">
                    <w:rPr>
                      <w:sz w:val="16"/>
                      <w:szCs w:val="16"/>
                    </w:rPr>
                    <w:t>WSD-AARMP-24PT0-C1S</w:t>
                  </w:r>
                </w:p>
              </w:tc>
              <w:tc>
                <w:tcPr>
                  <w:tcW w:w="799" w:type="dxa"/>
                </w:tcPr>
                <w:p w14:paraId="01213B4E" w14:textId="440070A7" w:rsidR="003167CD" w:rsidRPr="009E72D6" w:rsidRDefault="00021B84" w:rsidP="00FF41D9">
                  <w:pPr>
                    <w:spacing w:line="249" w:lineRule="auto"/>
                    <w:ind w:left="0" w:firstLine="0"/>
                    <w:rPr>
                      <w:sz w:val="16"/>
                      <w:szCs w:val="16"/>
                    </w:rPr>
                  </w:pPr>
                  <w:r w:rsidRPr="009E72D6">
                    <w:rPr>
                      <w:sz w:val="16"/>
                      <w:szCs w:val="16"/>
                    </w:rPr>
                    <w:t>19,333</w:t>
                  </w:r>
                </w:p>
              </w:tc>
              <w:tc>
                <w:tcPr>
                  <w:tcW w:w="984" w:type="dxa"/>
                </w:tcPr>
                <w:p w14:paraId="72ECD056" w14:textId="598A0CBC" w:rsidR="003167CD" w:rsidRPr="009E72D6" w:rsidRDefault="00021B84" w:rsidP="00FF41D9">
                  <w:pPr>
                    <w:spacing w:line="249" w:lineRule="auto"/>
                    <w:ind w:left="0" w:firstLine="0"/>
                    <w:rPr>
                      <w:sz w:val="16"/>
                      <w:szCs w:val="16"/>
                    </w:rPr>
                  </w:pPr>
                  <w:r w:rsidRPr="009E72D6">
                    <w:rPr>
                      <w:sz w:val="16"/>
                      <w:szCs w:val="16"/>
                    </w:rPr>
                    <w:t>£9.73</w:t>
                  </w:r>
                </w:p>
              </w:tc>
              <w:tc>
                <w:tcPr>
                  <w:tcW w:w="984" w:type="dxa"/>
                </w:tcPr>
                <w:p w14:paraId="02016B82" w14:textId="095B5EBC" w:rsidR="003167CD" w:rsidRPr="009E72D6" w:rsidRDefault="00021B84" w:rsidP="00FF41D9">
                  <w:pPr>
                    <w:spacing w:line="249" w:lineRule="auto"/>
                    <w:ind w:left="0" w:firstLine="0"/>
                    <w:rPr>
                      <w:sz w:val="16"/>
                      <w:szCs w:val="16"/>
                    </w:rPr>
                  </w:pPr>
                  <w:r w:rsidRPr="009E72D6">
                    <w:rPr>
                      <w:sz w:val="16"/>
                      <w:szCs w:val="16"/>
                    </w:rPr>
                    <w:t>70%</w:t>
                  </w:r>
                </w:p>
              </w:tc>
              <w:tc>
                <w:tcPr>
                  <w:tcW w:w="635" w:type="dxa"/>
                </w:tcPr>
                <w:p w14:paraId="0B860769" w14:textId="5248ECF4" w:rsidR="003167CD" w:rsidRPr="009E72D6" w:rsidRDefault="009E72D6" w:rsidP="00FF41D9">
                  <w:pPr>
                    <w:spacing w:line="249" w:lineRule="auto"/>
                    <w:ind w:left="0" w:firstLine="0"/>
                    <w:rPr>
                      <w:sz w:val="16"/>
                      <w:szCs w:val="16"/>
                    </w:rPr>
                  </w:pPr>
                  <w:r w:rsidRPr="009E72D6">
                    <w:rPr>
                      <w:sz w:val="16"/>
                      <w:szCs w:val="16"/>
                    </w:rPr>
                    <w:t>£2.92</w:t>
                  </w:r>
                </w:p>
              </w:tc>
              <w:tc>
                <w:tcPr>
                  <w:tcW w:w="1407" w:type="dxa"/>
                </w:tcPr>
                <w:p w14:paraId="2FD70EEE" w14:textId="6BACB974" w:rsidR="003167CD" w:rsidRPr="009E72D6" w:rsidRDefault="009E72D6" w:rsidP="00FF41D9">
                  <w:pPr>
                    <w:spacing w:line="249" w:lineRule="auto"/>
                    <w:ind w:left="0" w:firstLine="0"/>
                    <w:rPr>
                      <w:sz w:val="16"/>
                      <w:szCs w:val="16"/>
                    </w:rPr>
                  </w:pPr>
                  <w:r w:rsidRPr="009E72D6">
                    <w:rPr>
                      <w:sz w:val="16"/>
                      <w:szCs w:val="16"/>
                    </w:rPr>
                    <w:t>£56,433.03</w:t>
                  </w:r>
                </w:p>
              </w:tc>
            </w:tr>
            <w:tr w:rsidR="003167CD" w14:paraId="21CE0536" w14:textId="77777777" w:rsidTr="009E72D6">
              <w:tc>
                <w:tcPr>
                  <w:tcW w:w="1303" w:type="dxa"/>
                </w:tcPr>
                <w:p w14:paraId="7443EB67" w14:textId="6B884C31" w:rsidR="003167CD" w:rsidRPr="004746DE" w:rsidRDefault="00FA52F1" w:rsidP="00FF41D9">
                  <w:pPr>
                    <w:spacing w:line="249" w:lineRule="auto"/>
                    <w:ind w:left="0" w:firstLine="0"/>
                    <w:rPr>
                      <w:sz w:val="16"/>
                      <w:szCs w:val="16"/>
                    </w:rPr>
                  </w:pPr>
                  <w:r w:rsidRPr="004746DE">
                    <w:rPr>
                      <w:sz w:val="16"/>
                      <w:szCs w:val="16"/>
                    </w:rPr>
                    <w:lastRenderedPageBreak/>
                    <w:t>VMware Workspace ONE Enterprise - Shared Cloud - SaaS Production Support - 1 device - Subscription - 24 Month Prepaid</w:t>
                  </w:r>
                </w:p>
              </w:tc>
              <w:tc>
                <w:tcPr>
                  <w:tcW w:w="850" w:type="dxa"/>
                </w:tcPr>
                <w:p w14:paraId="6CAACACC" w14:textId="12DAE3D6" w:rsidR="003167CD" w:rsidRPr="004746DE" w:rsidRDefault="00FA52F1" w:rsidP="00FF41D9">
                  <w:pPr>
                    <w:spacing w:line="249" w:lineRule="auto"/>
                    <w:ind w:left="0" w:firstLine="0"/>
                    <w:rPr>
                      <w:sz w:val="16"/>
                      <w:szCs w:val="16"/>
                    </w:rPr>
                  </w:pPr>
                  <w:r w:rsidRPr="004746DE">
                    <w:rPr>
                      <w:sz w:val="16"/>
                      <w:szCs w:val="16"/>
                    </w:rPr>
                    <w:t>WSD-AECAP-24PT0-C1S</w:t>
                  </w:r>
                </w:p>
              </w:tc>
              <w:tc>
                <w:tcPr>
                  <w:tcW w:w="799" w:type="dxa"/>
                </w:tcPr>
                <w:p w14:paraId="6F32E207" w14:textId="53EC2C28" w:rsidR="003167CD" w:rsidRPr="004746DE" w:rsidRDefault="00FA52F1" w:rsidP="00FF41D9">
                  <w:pPr>
                    <w:spacing w:line="249" w:lineRule="auto"/>
                    <w:ind w:left="0" w:firstLine="0"/>
                    <w:rPr>
                      <w:sz w:val="16"/>
                      <w:szCs w:val="16"/>
                    </w:rPr>
                  </w:pPr>
                  <w:r w:rsidRPr="004746DE">
                    <w:rPr>
                      <w:sz w:val="16"/>
                      <w:szCs w:val="16"/>
                    </w:rPr>
                    <w:t>19,333</w:t>
                  </w:r>
                </w:p>
              </w:tc>
              <w:tc>
                <w:tcPr>
                  <w:tcW w:w="984" w:type="dxa"/>
                </w:tcPr>
                <w:p w14:paraId="0E16125E" w14:textId="16861D11" w:rsidR="003167CD" w:rsidRPr="004746DE" w:rsidRDefault="00FA52F1" w:rsidP="00FF41D9">
                  <w:pPr>
                    <w:spacing w:line="249" w:lineRule="auto"/>
                    <w:ind w:left="0" w:firstLine="0"/>
                    <w:rPr>
                      <w:sz w:val="16"/>
                      <w:szCs w:val="16"/>
                    </w:rPr>
                  </w:pPr>
                  <w:r w:rsidRPr="004746DE">
                    <w:rPr>
                      <w:sz w:val="16"/>
                      <w:szCs w:val="16"/>
                    </w:rPr>
                    <w:t>£177.10</w:t>
                  </w:r>
                </w:p>
              </w:tc>
              <w:tc>
                <w:tcPr>
                  <w:tcW w:w="984" w:type="dxa"/>
                </w:tcPr>
                <w:p w14:paraId="7FCB624E" w14:textId="668DE8C4" w:rsidR="003167CD" w:rsidRPr="004746DE" w:rsidRDefault="00FA52F1" w:rsidP="00FF41D9">
                  <w:pPr>
                    <w:spacing w:line="249" w:lineRule="auto"/>
                    <w:ind w:left="0" w:firstLine="0"/>
                    <w:rPr>
                      <w:sz w:val="16"/>
                      <w:szCs w:val="16"/>
                    </w:rPr>
                  </w:pPr>
                  <w:r w:rsidRPr="004746DE">
                    <w:rPr>
                      <w:sz w:val="16"/>
                      <w:szCs w:val="16"/>
                    </w:rPr>
                    <w:t>70%</w:t>
                  </w:r>
                </w:p>
              </w:tc>
              <w:tc>
                <w:tcPr>
                  <w:tcW w:w="635" w:type="dxa"/>
                </w:tcPr>
                <w:p w14:paraId="38875973" w14:textId="3E499E1B" w:rsidR="003167CD" w:rsidRPr="004746DE" w:rsidRDefault="004746DE" w:rsidP="00FF41D9">
                  <w:pPr>
                    <w:spacing w:line="249" w:lineRule="auto"/>
                    <w:ind w:left="0" w:firstLine="0"/>
                    <w:rPr>
                      <w:sz w:val="16"/>
                      <w:szCs w:val="16"/>
                    </w:rPr>
                  </w:pPr>
                  <w:r w:rsidRPr="004746DE">
                    <w:rPr>
                      <w:sz w:val="16"/>
                      <w:szCs w:val="16"/>
                    </w:rPr>
                    <w:t>£53.13</w:t>
                  </w:r>
                </w:p>
              </w:tc>
              <w:tc>
                <w:tcPr>
                  <w:tcW w:w="1407" w:type="dxa"/>
                </w:tcPr>
                <w:p w14:paraId="3B7F6838" w14:textId="5ACEA80D" w:rsidR="003167CD" w:rsidRPr="004746DE" w:rsidRDefault="004746DE" w:rsidP="00FF41D9">
                  <w:pPr>
                    <w:spacing w:line="249" w:lineRule="auto"/>
                    <w:ind w:left="0" w:firstLine="0"/>
                    <w:rPr>
                      <w:sz w:val="16"/>
                      <w:szCs w:val="16"/>
                    </w:rPr>
                  </w:pPr>
                  <w:r w:rsidRPr="004746DE">
                    <w:rPr>
                      <w:sz w:val="16"/>
                      <w:szCs w:val="16"/>
                    </w:rPr>
                    <w:t>£1,027,162.29</w:t>
                  </w:r>
                </w:p>
              </w:tc>
            </w:tr>
          </w:tbl>
          <w:p w14:paraId="1E10B902" w14:textId="77777777" w:rsidR="00636625" w:rsidRDefault="00636625" w:rsidP="00D2403C">
            <w:pPr>
              <w:spacing w:after="0" w:line="249" w:lineRule="auto"/>
              <w:ind w:left="2" w:firstLine="0"/>
            </w:pPr>
          </w:p>
          <w:p w14:paraId="5F306DEF" w14:textId="222EBC2C" w:rsidR="001139B8" w:rsidRDefault="001139B8" w:rsidP="001139B8">
            <w:pPr>
              <w:spacing w:after="0" w:line="249" w:lineRule="auto"/>
              <w:ind w:left="2" w:firstLine="0"/>
            </w:pPr>
            <w:r>
              <w:t xml:space="preserve">Total - £1,083,595.32 </w:t>
            </w:r>
            <w:proofErr w:type="spellStart"/>
            <w:r>
              <w:t>exVAT</w:t>
            </w:r>
            <w:proofErr w:type="spellEnd"/>
          </w:p>
          <w:p w14:paraId="3D3F93F4" w14:textId="77777777" w:rsidR="001139B8" w:rsidRDefault="001139B8" w:rsidP="001139B8">
            <w:pPr>
              <w:spacing w:after="0" w:line="249" w:lineRule="auto"/>
              <w:ind w:left="2" w:firstLine="0"/>
            </w:pPr>
          </w:p>
          <w:p w14:paraId="02B0CAD9" w14:textId="417DC59E" w:rsidR="001139B8" w:rsidRPr="00F801DC" w:rsidRDefault="001139B8" w:rsidP="001139B8">
            <w:pPr>
              <w:spacing w:after="0" w:line="249" w:lineRule="auto"/>
              <w:ind w:left="2" w:firstLine="0"/>
              <w:rPr>
                <w:b/>
                <w:bCs/>
              </w:rPr>
            </w:pPr>
            <w:r w:rsidRPr="00F801DC">
              <w:rPr>
                <w:b/>
                <w:bCs/>
              </w:rPr>
              <w:t>BEIS UAT</w:t>
            </w:r>
          </w:p>
          <w:p w14:paraId="734602C2" w14:textId="77777777" w:rsidR="00F801DC" w:rsidRDefault="00F801DC" w:rsidP="001139B8">
            <w:pPr>
              <w:spacing w:after="0" w:line="249" w:lineRule="auto"/>
              <w:ind w:left="2" w:firstLine="0"/>
            </w:pPr>
          </w:p>
          <w:p w14:paraId="0B33711E" w14:textId="77777777" w:rsidR="004746DE" w:rsidRDefault="004746DE" w:rsidP="004746DE">
            <w:pPr>
              <w:spacing w:after="0" w:line="249" w:lineRule="auto"/>
              <w:ind w:left="2" w:firstLine="0"/>
            </w:pPr>
            <w:proofErr w:type="spellStart"/>
            <w:r>
              <w:t>Offical</w:t>
            </w:r>
            <w:proofErr w:type="spellEnd"/>
            <w:r>
              <w:t xml:space="preserve"> quote to be provided in October </w:t>
            </w:r>
            <w:proofErr w:type="gramStart"/>
            <w:r>
              <w:t>2023</w:t>
            </w:r>
            <w:proofErr w:type="gramEnd"/>
            <w:r>
              <w:t xml:space="preserve"> but costs have been confirmed as follows</w:t>
            </w:r>
          </w:p>
          <w:p w14:paraId="5FA9ABDF" w14:textId="77777777" w:rsidR="004746DE" w:rsidRDefault="004746DE" w:rsidP="001139B8">
            <w:pPr>
              <w:spacing w:after="0" w:line="249" w:lineRule="auto"/>
              <w:ind w:left="2" w:firstLine="0"/>
            </w:pPr>
          </w:p>
          <w:tbl>
            <w:tblPr>
              <w:tblStyle w:val="TableGrid"/>
              <w:tblW w:w="6962" w:type="dxa"/>
              <w:tblInd w:w="2" w:type="dxa"/>
              <w:tblLayout w:type="fixed"/>
              <w:tblLook w:val="04A0" w:firstRow="1" w:lastRow="0" w:firstColumn="1" w:lastColumn="0" w:noHBand="0" w:noVBand="1"/>
            </w:tblPr>
            <w:tblGrid>
              <w:gridCol w:w="1303"/>
              <w:gridCol w:w="850"/>
              <w:gridCol w:w="799"/>
              <w:gridCol w:w="984"/>
              <w:gridCol w:w="984"/>
              <w:gridCol w:w="635"/>
              <w:gridCol w:w="1407"/>
            </w:tblGrid>
            <w:tr w:rsidR="004746DE" w:rsidRPr="00C80C86" w14:paraId="0AA8564E" w14:textId="77777777">
              <w:tc>
                <w:tcPr>
                  <w:tcW w:w="1303" w:type="dxa"/>
                </w:tcPr>
                <w:p w14:paraId="1FD04BF4" w14:textId="77777777" w:rsidR="004746DE" w:rsidRPr="00C80C86" w:rsidRDefault="004746DE" w:rsidP="004746DE">
                  <w:pPr>
                    <w:spacing w:line="249" w:lineRule="auto"/>
                    <w:ind w:left="0" w:firstLine="0"/>
                    <w:rPr>
                      <w:sz w:val="18"/>
                      <w:szCs w:val="18"/>
                    </w:rPr>
                  </w:pPr>
                  <w:r w:rsidRPr="00C80C86">
                    <w:rPr>
                      <w:sz w:val="18"/>
                      <w:szCs w:val="18"/>
                    </w:rPr>
                    <w:t>Product</w:t>
                  </w:r>
                </w:p>
              </w:tc>
              <w:tc>
                <w:tcPr>
                  <w:tcW w:w="850" w:type="dxa"/>
                </w:tcPr>
                <w:p w14:paraId="14FE92B4" w14:textId="77777777" w:rsidR="004746DE" w:rsidRPr="00C80C86" w:rsidRDefault="004746DE" w:rsidP="004746DE">
                  <w:pPr>
                    <w:spacing w:line="249" w:lineRule="auto"/>
                    <w:ind w:left="0" w:firstLine="0"/>
                    <w:rPr>
                      <w:sz w:val="18"/>
                      <w:szCs w:val="18"/>
                    </w:rPr>
                  </w:pPr>
                  <w:r w:rsidRPr="00C80C86">
                    <w:rPr>
                      <w:sz w:val="18"/>
                      <w:szCs w:val="18"/>
                    </w:rPr>
                    <w:t>SKU</w:t>
                  </w:r>
                </w:p>
              </w:tc>
              <w:tc>
                <w:tcPr>
                  <w:tcW w:w="799" w:type="dxa"/>
                </w:tcPr>
                <w:p w14:paraId="054ECCAD" w14:textId="77777777" w:rsidR="004746DE" w:rsidRPr="00C80C86" w:rsidRDefault="004746DE" w:rsidP="004746DE">
                  <w:pPr>
                    <w:spacing w:line="249" w:lineRule="auto"/>
                    <w:ind w:left="0" w:firstLine="0"/>
                    <w:rPr>
                      <w:sz w:val="18"/>
                      <w:szCs w:val="18"/>
                    </w:rPr>
                  </w:pPr>
                  <w:r w:rsidRPr="00C80C86">
                    <w:rPr>
                      <w:sz w:val="18"/>
                      <w:szCs w:val="18"/>
                    </w:rPr>
                    <w:t>Qty</w:t>
                  </w:r>
                </w:p>
              </w:tc>
              <w:tc>
                <w:tcPr>
                  <w:tcW w:w="984" w:type="dxa"/>
                </w:tcPr>
                <w:p w14:paraId="3B0EAEB0" w14:textId="77777777" w:rsidR="004746DE" w:rsidRPr="00C80C86" w:rsidRDefault="004746DE" w:rsidP="004746DE">
                  <w:pPr>
                    <w:spacing w:line="249" w:lineRule="auto"/>
                    <w:ind w:left="0" w:firstLine="0"/>
                    <w:rPr>
                      <w:sz w:val="18"/>
                      <w:szCs w:val="18"/>
                    </w:rPr>
                  </w:pPr>
                  <w:r w:rsidRPr="00C80C86">
                    <w:rPr>
                      <w:sz w:val="18"/>
                      <w:szCs w:val="18"/>
                    </w:rPr>
                    <w:t>List</w:t>
                  </w:r>
                </w:p>
              </w:tc>
              <w:tc>
                <w:tcPr>
                  <w:tcW w:w="984" w:type="dxa"/>
                </w:tcPr>
                <w:p w14:paraId="3D50655D" w14:textId="77777777" w:rsidR="004746DE" w:rsidRPr="00C80C86" w:rsidRDefault="004746DE" w:rsidP="004746DE">
                  <w:pPr>
                    <w:spacing w:line="249" w:lineRule="auto"/>
                    <w:ind w:left="0" w:firstLine="0"/>
                    <w:rPr>
                      <w:sz w:val="18"/>
                      <w:szCs w:val="18"/>
                    </w:rPr>
                  </w:pPr>
                  <w:r w:rsidRPr="00C80C86">
                    <w:rPr>
                      <w:sz w:val="18"/>
                      <w:szCs w:val="18"/>
                    </w:rPr>
                    <w:t>Discount</w:t>
                  </w:r>
                </w:p>
              </w:tc>
              <w:tc>
                <w:tcPr>
                  <w:tcW w:w="635" w:type="dxa"/>
                </w:tcPr>
                <w:p w14:paraId="504D68F1" w14:textId="77777777" w:rsidR="004746DE" w:rsidRPr="00C80C86" w:rsidRDefault="004746DE" w:rsidP="004746DE">
                  <w:pPr>
                    <w:spacing w:line="249" w:lineRule="auto"/>
                    <w:ind w:left="0" w:firstLine="0"/>
                    <w:rPr>
                      <w:sz w:val="18"/>
                      <w:szCs w:val="18"/>
                    </w:rPr>
                  </w:pPr>
                  <w:r w:rsidRPr="00C80C86">
                    <w:rPr>
                      <w:sz w:val="18"/>
                      <w:szCs w:val="18"/>
                    </w:rPr>
                    <w:t>Unit Cost</w:t>
                  </w:r>
                </w:p>
              </w:tc>
              <w:tc>
                <w:tcPr>
                  <w:tcW w:w="1407" w:type="dxa"/>
                </w:tcPr>
                <w:p w14:paraId="44BFBC51" w14:textId="77777777" w:rsidR="004746DE" w:rsidRPr="00C80C86" w:rsidRDefault="004746DE" w:rsidP="004746DE">
                  <w:pPr>
                    <w:spacing w:line="249" w:lineRule="auto"/>
                    <w:ind w:left="0" w:firstLine="0"/>
                    <w:rPr>
                      <w:sz w:val="18"/>
                      <w:szCs w:val="18"/>
                    </w:rPr>
                  </w:pPr>
                  <w:r w:rsidRPr="00C80C86">
                    <w:rPr>
                      <w:sz w:val="18"/>
                      <w:szCs w:val="18"/>
                    </w:rPr>
                    <w:t>Total</w:t>
                  </w:r>
                </w:p>
              </w:tc>
            </w:tr>
            <w:tr w:rsidR="004746DE" w:rsidRPr="009E72D6" w14:paraId="2BE0ABEC" w14:textId="77777777">
              <w:tc>
                <w:tcPr>
                  <w:tcW w:w="1303" w:type="dxa"/>
                </w:tcPr>
                <w:p w14:paraId="7703B0DF" w14:textId="7E1BE9F1" w:rsidR="004746DE" w:rsidRPr="00A4624F" w:rsidRDefault="002826BB" w:rsidP="004746DE">
                  <w:pPr>
                    <w:spacing w:line="249" w:lineRule="auto"/>
                    <w:ind w:left="0" w:firstLine="0"/>
                    <w:rPr>
                      <w:sz w:val="16"/>
                      <w:szCs w:val="16"/>
                    </w:rPr>
                  </w:pPr>
                  <w:r w:rsidRPr="002826BB">
                    <w:rPr>
                      <w:sz w:val="16"/>
                      <w:szCs w:val="16"/>
                    </w:rPr>
                    <w:t>VMware Workspace ONE - Cloud UAT Environment, Fee/Environment - Subscription - 12 Month Prepaid</w:t>
                  </w:r>
                </w:p>
              </w:tc>
              <w:tc>
                <w:tcPr>
                  <w:tcW w:w="850" w:type="dxa"/>
                </w:tcPr>
                <w:p w14:paraId="63A5403D" w14:textId="0BD792C9" w:rsidR="004746DE" w:rsidRPr="009E72D6" w:rsidRDefault="002826BB" w:rsidP="004746DE">
                  <w:pPr>
                    <w:spacing w:line="249" w:lineRule="auto"/>
                    <w:ind w:left="0" w:firstLine="0"/>
                    <w:rPr>
                      <w:sz w:val="16"/>
                      <w:szCs w:val="16"/>
                    </w:rPr>
                  </w:pPr>
                  <w:r w:rsidRPr="002826BB">
                    <w:rPr>
                      <w:sz w:val="16"/>
                      <w:szCs w:val="16"/>
                    </w:rPr>
                    <w:t>WHE-ASUAT-12PT0-C1S</w:t>
                  </w:r>
                </w:p>
              </w:tc>
              <w:tc>
                <w:tcPr>
                  <w:tcW w:w="799" w:type="dxa"/>
                </w:tcPr>
                <w:p w14:paraId="559E4D49" w14:textId="35DD2633" w:rsidR="004746DE" w:rsidRPr="009E72D6" w:rsidRDefault="002826BB" w:rsidP="004746DE">
                  <w:pPr>
                    <w:spacing w:line="249" w:lineRule="auto"/>
                    <w:ind w:left="0" w:firstLine="0"/>
                    <w:rPr>
                      <w:sz w:val="16"/>
                      <w:szCs w:val="16"/>
                    </w:rPr>
                  </w:pPr>
                  <w:r>
                    <w:rPr>
                      <w:sz w:val="16"/>
                      <w:szCs w:val="16"/>
                    </w:rPr>
                    <w:t>1</w:t>
                  </w:r>
                </w:p>
              </w:tc>
              <w:tc>
                <w:tcPr>
                  <w:tcW w:w="984" w:type="dxa"/>
                </w:tcPr>
                <w:p w14:paraId="3507BD4A" w14:textId="53287970" w:rsidR="004746DE" w:rsidRPr="009E72D6" w:rsidRDefault="004746DE" w:rsidP="004746DE">
                  <w:pPr>
                    <w:spacing w:line="249" w:lineRule="auto"/>
                    <w:ind w:left="0" w:firstLine="0"/>
                    <w:rPr>
                      <w:sz w:val="16"/>
                      <w:szCs w:val="16"/>
                    </w:rPr>
                  </w:pPr>
                  <w:r w:rsidRPr="009E72D6">
                    <w:rPr>
                      <w:sz w:val="16"/>
                      <w:szCs w:val="16"/>
                    </w:rPr>
                    <w:t>£</w:t>
                  </w:r>
                  <w:r w:rsidR="002826BB">
                    <w:rPr>
                      <w:sz w:val="16"/>
                      <w:szCs w:val="16"/>
                    </w:rPr>
                    <w:t>4,023.13</w:t>
                  </w:r>
                </w:p>
              </w:tc>
              <w:tc>
                <w:tcPr>
                  <w:tcW w:w="984" w:type="dxa"/>
                </w:tcPr>
                <w:p w14:paraId="04F59C93" w14:textId="2F289386" w:rsidR="004746DE" w:rsidRPr="009E72D6" w:rsidRDefault="00164E73" w:rsidP="004746DE">
                  <w:pPr>
                    <w:spacing w:line="249" w:lineRule="auto"/>
                    <w:ind w:left="0" w:firstLine="0"/>
                    <w:rPr>
                      <w:sz w:val="16"/>
                      <w:szCs w:val="16"/>
                    </w:rPr>
                  </w:pPr>
                  <w:r>
                    <w:rPr>
                      <w:sz w:val="16"/>
                      <w:szCs w:val="16"/>
                    </w:rPr>
                    <w:t>15</w:t>
                  </w:r>
                  <w:r w:rsidR="004746DE" w:rsidRPr="009E72D6">
                    <w:rPr>
                      <w:sz w:val="16"/>
                      <w:szCs w:val="16"/>
                    </w:rPr>
                    <w:t>%</w:t>
                  </w:r>
                </w:p>
              </w:tc>
              <w:tc>
                <w:tcPr>
                  <w:tcW w:w="635" w:type="dxa"/>
                </w:tcPr>
                <w:p w14:paraId="5D845AF7" w14:textId="7B6F9D7F" w:rsidR="004746DE" w:rsidRPr="009E72D6" w:rsidRDefault="004746DE" w:rsidP="004746DE">
                  <w:pPr>
                    <w:spacing w:line="249" w:lineRule="auto"/>
                    <w:ind w:left="0" w:firstLine="0"/>
                    <w:rPr>
                      <w:sz w:val="16"/>
                      <w:szCs w:val="16"/>
                    </w:rPr>
                  </w:pPr>
                  <w:r w:rsidRPr="009E72D6">
                    <w:rPr>
                      <w:sz w:val="16"/>
                      <w:szCs w:val="16"/>
                    </w:rPr>
                    <w:t>£</w:t>
                  </w:r>
                  <w:r w:rsidR="00437D8F">
                    <w:rPr>
                      <w:sz w:val="16"/>
                      <w:szCs w:val="16"/>
                    </w:rPr>
                    <w:t>3,419.66</w:t>
                  </w:r>
                </w:p>
              </w:tc>
              <w:tc>
                <w:tcPr>
                  <w:tcW w:w="1407" w:type="dxa"/>
                </w:tcPr>
                <w:p w14:paraId="39A28BF9" w14:textId="71FACC2F" w:rsidR="004746DE" w:rsidRPr="009E72D6" w:rsidRDefault="004746DE" w:rsidP="004746DE">
                  <w:pPr>
                    <w:spacing w:line="249" w:lineRule="auto"/>
                    <w:ind w:left="0" w:firstLine="0"/>
                    <w:rPr>
                      <w:sz w:val="16"/>
                      <w:szCs w:val="16"/>
                    </w:rPr>
                  </w:pPr>
                  <w:r w:rsidRPr="009E72D6">
                    <w:rPr>
                      <w:sz w:val="16"/>
                      <w:szCs w:val="16"/>
                    </w:rPr>
                    <w:t>£</w:t>
                  </w:r>
                  <w:r w:rsidR="00437D8F">
                    <w:rPr>
                      <w:sz w:val="16"/>
                      <w:szCs w:val="16"/>
                    </w:rPr>
                    <w:t>3,419.66</w:t>
                  </w:r>
                </w:p>
              </w:tc>
            </w:tr>
            <w:tr w:rsidR="00437D8F" w:rsidRPr="004746DE" w14:paraId="794CC824" w14:textId="77777777">
              <w:tc>
                <w:tcPr>
                  <w:tcW w:w="1303" w:type="dxa"/>
                </w:tcPr>
                <w:p w14:paraId="653035C1" w14:textId="35B560A6" w:rsidR="00437D8F" w:rsidRPr="004746DE" w:rsidRDefault="00437D8F" w:rsidP="00437D8F">
                  <w:pPr>
                    <w:spacing w:line="249" w:lineRule="auto"/>
                    <w:ind w:left="0" w:firstLine="0"/>
                    <w:rPr>
                      <w:sz w:val="16"/>
                      <w:szCs w:val="16"/>
                    </w:rPr>
                  </w:pPr>
                  <w:r w:rsidRPr="002826BB">
                    <w:rPr>
                      <w:sz w:val="16"/>
                      <w:szCs w:val="16"/>
                    </w:rPr>
                    <w:t>VMware Workspace ONE - Cloud UAT Environment, Fee/Environment - Subscription - 12 Month Prepaid</w:t>
                  </w:r>
                </w:p>
              </w:tc>
              <w:tc>
                <w:tcPr>
                  <w:tcW w:w="850" w:type="dxa"/>
                </w:tcPr>
                <w:p w14:paraId="058B0FB9" w14:textId="41D12FF6" w:rsidR="00437D8F" w:rsidRPr="004746DE" w:rsidRDefault="00437D8F" w:rsidP="00437D8F">
                  <w:pPr>
                    <w:spacing w:line="249" w:lineRule="auto"/>
                    <w:ind w:left="0" w:firstLine="0"/>
                    <w:rPr>
                      <w:sz w:val="16"/>
                      <w:szCs w:val="16"/>
                    </w:rPr>
                  </w:pPr>
                  <w:r w:rsidRPr="002826BB">
                    <w:rPr>
                      <w:sz w:val="16"/>
                      <w:szCs w:val="16"/>
                    </w:rPr>
                    <w:t>WHE-ASUAT-12PT0-C1S</w:t>
                  </w:r>
                </w:p>
              </w:tc>
              <w:tc>
                <w:tcPr>
                  <w:tcW w:w="799" w:type="dxa"/>
                </w:tcPr>
                <w:p w14:paraId="42E6E12E" w14:textId="0CD192D3" w:rsidR="00437D8F" w:rsidRPr="004746DE" w:rsidRDefault="00437D8F" w:rsidP="00437D8F">
                  <w:pPr>
                    <w:spacing w:line="249" w:lineRule="auto"/>
                    <w:ind w:left="0" w:firstLine="0"/>
                    <w:rPr>
                      <w:sz w:val="16"/>
                      <w:szCs w:val="16"/>
                    </w:rPr>
                  </w:pPr>
                  <w:r>
                    <w:rPr>
                      <w:sz w:val="16"/>
                      <w:szCs w:val="16"/>
                    </w:rPr>
                    <w:t>1</w:t>
                  </w:r>
                </w:p>
              </w:tc>
              <w:tc>
                <w:tcPr>
                  <w:tcW w:w="984" w:type="dxa"/>
                </w:tcPr>
                <w:p w14:paraId="2E598BA9" w14:textId="45627306" w:rsidR="00437D8F" w:rsidRPr="004746DE" w:rsidRDefault="00437D8F" w:rsidP="00437D8F">
                  <w:pPr>
                    <w:spacing w:line="249" w:lineRule="auto"/>
                    <w:ind w:left="0" w:firstLine="0"/>
                    <w:rPr>
                      <w:sz w:val="16"/>
                      <w:szCs w:val="16"/>
                    </w:rPr>
                  </w:pPr>
                  <w:r w:rsidRPr="009E72D6">
                    <w:rPr>
                      <w:sz w:val="16"/>
                      <w:szCs w:val="16"/>
                    </w:rPr>
                    <w:t>£</w:t>
                  </w:r>
                  <w:r>
                    <w:rPr>
                      <w:sz w:val="16"/>
                      <w:szCs w:val="16"/>
                    </w:rPr>
                    <w:t>4,023.13</w:t>
                  </w:r>
                </w:p>
              </w:tc>
              <w:tc>
                <w:tcPr>
                  <w:tcW w:w="984" w:type="dxa"/>
                </w:tcPr>
                <w:p w14:paraId="3C4FA617" w14:textId="1E2BD496" w:rsidR="00437D8F" w:rsidRPr="004746DE" w:rsidRDefault="00E73879" w:rsidP="00437D8F">
                  <w:pPr>
                    <w:spacing w:line="249" w:lineRule="auto"/>
                    <w:ind w:left="0" w:firstLine="0"/>
                    <w:rPr>
                      <w:sz w:val="16"/>
                      <w:szCs w:val="16"/>
                    </w:rPr>
                  </w:pPr>
                  <w:r>
                    <w:rPr>
                      <w:sz w:val="16"/>
                      <w:szCs w:val="16"/>
                    </w:rPr>
                    <w:t>15</w:t>
                  </w:r>
                  <w:r w:rsidR="00437D8F" w:rsidRPr="009E72D6">
                    <w:rPr>
                      <w:sz w:val="16"/>
                      <w:szCs w:val="16"/>
                    </w:rPr>
                    <w:t>%</w:t>
                  </w:r>
                </w:p>
              </w:tc>
              <w:tc>
                <w:tcPr>
                  <w:tcW w:w="635" w:type="dxa"/>
                </w:tcPr>
                <w:p w14:paraId="56A39613" w14:textId="4BDC6FCE" w:rsidR="00437D8F" w:rsidRPr="004746DE" w:rsidRDefault="00437D8F" w:rsidP="00437D8F">
                  <w:pPr>
                    <w:spacing w:line="249" w:lineRule="auto"/>
                    <w:ind w:left="0" w:firstLine="0"/>
                    <w:rPr>
                      <w:sz w:val="16"/>
                      <w:szCs w:val="16"/>
                    </w:rPr>
                  </w:pPr>
                  <w:r w:rsidRPr="009E72D6">
                    <w:rPr>
                      <w:sz w:val="16"/>
                      <w:szCs w:val="16"/>
                    </w:rPr>
                    <w:t>£</w:t>
                  </w:r>
                  <w:r>
                    <w:rPr>
                      <w:sz w:val="16"/>
                      <w:szCs w:val="16"/>
                    </w:rPr>
                    <w:t>3,419.66</w:t>
                  </w:r>
                </w:p>
              </w:tc>
              <w:tc>
                <w:tcPr>
                  <w:tcW w:w="1407" w:type="dxa"/>
                </w:tcPr>
                <w:p w14:paraId="5CC128F3" w14:textId="15AF6569" w:rsidR="00437D8F" w:rsidRPr="004746DE" w:rsidRDefault="00437D8F" w:rsidP="00437D8F">
                  <w:pPr>
                    <w:spacing w:line="249" w:lineRule="auto"/>
                    <w:ind w:left="0" w:firstLine="0"/>
                    <w:rPr>
                      <w:sz w:val="16"/>
                      <w:szCs w:val="16"/>
                    </w:rPr>
                  </w:pPr>
                  <w:r w:rsidRPr="009E72D6">
                    <w:rPr>
                      <w:sz w:val="16"/>
                      <w:szCs w:val="16"/>
                    </w:rPr>
                    <w:t>£</w:t>
                  </w:r>
                  <w:r>
                    <w:rPr>
                      <w:sz w:val="16"/>
                      <w:szCs w:val="16"/>
                    </w:rPr>
                    <w:t>3,419.66</w:t>
                  </w:r>
                </w:p>
              </w:tc>
            </w:tr>
          </w:tbl>
          <w:p w14:paraId="3C01AAB4" w14:textId="77777777" w:rsidR="004746DE" w:rsidRDefault="004746DE" w:rsidP="001139B8">
            <w:pPr>
              <w:spacing w:after="0" w:line="249" w:lineRule="auto"/>
              <w:ind w:left="2" w:firstLine="0"/>
            </w:pPr>
          </w:p>
          <w:p w14:paraId="2B126141" w14:textId="77777777" w:rsidR="00F801DC" w:rsidRDefault="00F801DC" w:rsidP="00F801DC">
            <w:pPr>
              <w:spacing w:after="0" w:line="249" w:lineRule="auto"/>
              <w:ind w:left="2" w:firstLine="0"/>
            </w:pPr>
          </w:p>
          <w:p w14:paraId="7B29C3F7" w14:textId="78D338FE" w:rsidR="00F801DC" w:rsidRDefault="00F801DC" w:rsidP="00F801DC">
            <w:pPr>
              <w:spacing w:after="0" w:line="249" w:lineRule="auto"/>
              <w:ind w:left="2" w:firstLine="0"/>
            </w:pPr>
            <w:r>
              <w:t>Total - £</w:t>
            </w:r>
            <w:r w:rsidR="00251806">
              <w:t>6,839.32</w:t>
            </w:r>
            <w:r>
              <w:t xml:space="preserve"> </w:t>
            </w:r>
            <w:proofErr w:type="spellStart"/>
            <w:r>
              <w:t>exVAT</w:t>
            </w:r>
            <w:proofErr w:type="spellEnd"/>
          </w:p>
          <w:p w14:paraId="27B67C95" w14:textId="77777777" w:rsidR="00251806" w:rsidRDefault="00251806" w:rsidP="00F801DC">
            <w:pPr>
              <w:spacing w:after="0" w:line="249" w:lineRule="auto"/>
              <w:ind w:left="2" w:firstLine="0"/>
            </w:pPr>
          </w:p>
          <w:p w14:paraId="3FC56164" w14:textId="77777777" w:rsidR="00437D8F" w:rsidRDefault="00437D8F" w:rsidP="00F801DC">
            <w:pPr>
              <w:spacing w:after="0" w:line="249" w:lineRule="auto"/>
              <w:ind w:left="2" w:firstLine="0"/>
            </w:pPr>
          </w:p>
          <w:p w14:paraId="412257EE" w14:textId="77777777" w:rsidR="00437D8F" w:rsidRDefault="00437D8F" w:rsidP="00F801DC">
            <w:pPr>
              <w:spacing w:after="0" w:line="249" w:lineRule="auto"/>
              <w:ind w:left="2" w:firstLine="0"/>
            </w:pPr>
          </w:p>
          <w:p w14:paraId="14FAB03C" w14:textId="77777777" w:rsidR="00437D8F" w:rsidRDefault="00437D8F" w:rsidP="00F801DC">
            <w:pPr>
              <w:spacing w:after="0" w:line="249" w:lineRule="auto"/>
              <w:ind w:left="2" w:firstLine="0"/>
            </w:pPr>
          </w:p>
          <w:p w14:paraId="0A726488" w14:textId="77777777" w:rsidR="00437D8F" w:rsidRDefault="00437D8F" w:rsidP="00F801DC">
            <w:pPr>
              <w:spacing w:after="0" w:line="249" w:lineRule="auto"/>
              <w:ind w:left="2" w:firstLine="0"/>
            </w:pPr>
          </w:p>
          <w:p w14:paraId="237BF004" w14:textId="77777777" w:rsidR="00437D8F" w:rsidRDefault="00437D8F" w:rsidP="00F801DC">
            <w:pPr>
              <w:spacing w:after="0" w:line="249" w:lineRule="auto"/>
              <w:ind w:left="2" w:firstLine="0"/>
            </w:pPr>
          </w:p>
          <w:p w14:paraId="57EBA42E" w14:textId="77777777" w:rsidR="00437D8F" w:rsidRDefault="00437D8F" w:rsidP="00F801DC">
            <w:pPr>
              <w:spacing w:after="0" w:line="249" w:lineRule="auto"/>
              <w:ind w:left="2" w:firstLine="0"/>
            </w:pPr>
          </w:p>
          <w:p w14:paraId="3C51B49E" w14:textId="77777777" w:rsidR="00437D8F" w:rsidRDefault="00437D8F" w:rsidP="00F801DC">
            <w:pPr>
              <w:spacing w:after="0" w:line="249" w:lineRule="auto"/>
              <w:ind w:left="2" w:firstLine="0"/>
            </w:pPr>
          </w:p>
          <w:p w14:paraId="5E160D54" w14:textId="77777777" w:rsidR="00437D8F" w:rsidRDefault="00437D8F" w:rsidP="00F801DC">
            <w:pPr>
              <w:spacing w:after="0" w:line="249" w:lineRule="auto"/>
              <w:ind w:left="2" w:firstLine="0"/>
            </w:pPr>
          </w:p>
          <w:p w14:paraId="183CA78E" w14:textId="77777777" w:rsidR="00437D8F" w:rsidRDefault="00437D8F" w:rsidP="00F801DC">
            <w:pPr>
              <w:spacing w:after="0" w:line="249" w:lineRule="auto"/>
              <w:ind w:left="2" w:firstLine="0"/>
            </w:pPr>
          </w:p>
          <w:p w14:paraId="6B59B10C" w14:textId="77777777" w:rsidR="00437D8F" w:rsidRDefault="00437D8F" w:rsidP="00F801DC">
            <w:pPr>
              <w:spacing w:after="0" w:line="249" w:lineRule="auto"/>
              <w:ind w:left="2" w:firstLine="0"/>
            </w:pPr>
          </w:p>
          <w:p w14:paraId="31FA7A07" w14:textId="77777777" w:rsidR="00437D8F" w:rsidRDefault="00437D8F" w:rsidP="00F801DC">
            <w:pPr>
              <w:spacing w:after="0" w:line="249" w:lineRule="auto"/>
              <w:ind w:left="2" w:firstLine="0"/>
            </w:pPr>
          </w:p>
          <w:p w14:paraId="2B1406CC" w14:textId="77777777" w:rsidR="00437D8F" w:rsidRDefault="00437D8F" w:rsidP="00F801DC">
            <w:pPr>
              <w:spacing w:after="0" w:line="249" w:lineRule="auto"/>
              <w:ind w:left="2" w:firstLine="0"/>
            </w:pPr>
          </w:p>
          <w:p w14:paraId="7FE05DE1" w14:textId="77777777" w:rsidR="00437D8F" w:rsidRDefault="00437D8F" w:rsidP="00F801DC">
            <w:pPr>
              <w:spacing w:after="0" w:line="249" w:lineRule="auto"/>
              <w:ind w:left="2" w:firstLine="0"/>
            </w:pPr>
          </w:p>
          <w:p w14:paraId="19F0E27C" w14:textId="310968BC" w:rsidR="00251806" w:rsidRPr="00DC7306" w:rsidRDefault="00251806" w:rsidP="00F801DC">
            <w:pPr>
              <w:spacing w:after="0" w:line="249" w:lineRule="auto"/>
              <w:ind w:left="2" w:firstLine="0"/>
              <w:rPr>
                <w:b/>
                <w:bCs/>
              </w:rPr>
            </w:pPr>
            <w:r w:rsidRPr="00DC7306">
              <w:rPr>
                <w:b/>
                <w:bCs/>
              </w:rPr>
              <w:lastRenderedPageBreak/>
              <w:t>Trade</w:t>
            </w:r>
            <w:r w:rsidR="00174C04" w:rsidRPr="00DC7306">
              <w:rPr>
                <w:b/>
                <w:bCs/>
              </w:rPr>
              <w:t xml:space="preserve"> WS1 Production</w:t>
            </w:r>
          </w:p>
          <w:p w14:paraId="055BB297" w14:textId="77777777" w:rsidR="00174C04" w:rsidRDefault="00174C04" w:rsidP="00174C04">
            <w:pPr>
              <w:spacing w:after="0" w:line="249" w:lineRule="auto"/>
              <w:ind w:left="2" w:firstLine="0"/>
            </w:pPr>
          </w:p>
          <w:p w14:paraId="2CB956FC" w14:textId="4FD5706E" w:rsidR="00174C04" w:rsidRDefault="00174C04" w:rsidP="00174C04">
            <w:pPr>
              <w:spacing w:after="0" w:line="249" w:lineRule="auto"/>
              <w:ind w:left="2" w:firstLine="0"/>
            </w:pPr>
            <w:r>
              <w:t xml:space="preserve">See </w:t>
            </w:r>
            <w:r w:rsidR="000E0753" w:rsidRPr="000E0753">
              <w:t>Q-E00677519 DBT WS1 Prod</w:t>
            </w:r>
            <w:r>
              <w:t xml:space="preserve">.PDF for more </w:t>
            </w:r>
            <w:proofErr w:type="gramStart"/>
            <w:r>
              <w:t>information</w:t>
            </w:r>
            <w:proofErr w:type="gramEnd"/>
          </w:p>
          <w:p w14:paraId="1730A71C" w14:textId="77777777" w:rsidR="00174C04" w:rsidRDefault="00174C04" w:rsidP="00F801DC">
            <w:pPr>
              <w:spacing w:after="0" w:line="249" w:lineRule="auto"/>
              <w:ind w:left="2" w:firstLine="0"/>
            </w:pPr>
          </w:p>
          <w:p w14:paraId="560EA6EC" w14:textId="494F9D85" w:rsidR="001139B8" w:rsidRDefault="00C402C8" w:rsidP="001139B8">
            <w:pPr>
              <w:spacing w:after="0" w:line="249" w:lineRule="auto"/>
              <w:ind w:left="2" w:firstLine="0"/>
            </w:pPr>
            <w:r>
              <w:object w:dxaOrig="12285" w:dyaOrig="5280" w14:anchorId="0E278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48.5pt" o:ole="">
                  <v:imagedata r:id="rId24" o:title=""/>
                </v:shape>
                <o:OLEObject Type="Embed" ProgID="PBrush" ShapeID="_x0000_i1025" DrawAspect="Content" ObjectID="_1751972528" r:id="rId25"/>
              </w:object>
            </w:r>
          </w:p>
          <w:p w14:paraId="3322CE8A" w14:textId="77777777" w:rsidR="00A2538D" w:rsidRDefault="00A2538D" w:rsidP="00D2403C">
            <w:pPr>
              <w:spacing w:after="0" w:line="249" w:lineRule="auto"/>
              <w:ind w:left="2" w:firstLine="0"/>
            </w:pPr>
          </w:p>
          <w:p w14:paraId="595A5DF8" w14:textId="1B7BB48D" w:rsidR="001646FE" w:rsidRDefault="001646FE" w:rsidP="001646FE">
            <w:pPr>
              <w:spacing w:after="0" w:line="249" w:lineRule="auto"/>
              <w:ind w:left="2" w:firstLine="0"/>
            </w:pPr>
            <w:r>
              <w:t>Total - £</w:t>
            </w:r>
            <w:r w:rsidR="00DC7306">
              <w:t>541,825.68</w:t>
            </w:r>
            <w:r>
              <w:t xml:space="preserve"> </w:t>
            </w:r>
            <w:proofErr w:type="spellStart"/>
            <w:r>
              <w:t>exVAT</w:t>
            </w:r>
            <w:proofErr w:type="spellEnd"/>
          </w:p>
          <w:p w14:paraId="33047923" w14:textId="77777777" w:rsidR="00DC7306" w:rsidRDefault="00DC7306" w:rsidP="001646FE">
            <w:pPr>
              <w:spacing w:after="0" w:line="249" w:lineRule="auto"/>
              <w:ind w:left="2" w:firstLine="0"/>
            </w:pPr>
          </w:p>
          <w:p w14:paraId="3FF236BA" w14:textId="21D00B7E" w:rsidR="00DC7306" w:rsidRPr="00463220" w:rsidRDefault="00463220" w:rsidP="001646FE">
            <w:pPr>
              <w:spacing w:after="0" w:line="249" w:lineRule="auto"/>
              <w:ind w:left="2" w:firstLine="0"/>
              <w:rPr>
                <w:b/>
                <w:bCs/>
              </w:rPr>
            </w:pPr>
            <w:r w:rsidRPr="00463220">
              <w:rPr>
                <w:b/>
                <w:bCs/>
              </w:rPr>
              <w:t>Trade UAT</w:t>
            </w:r>
          </w:p>
          <w:p w14:paraId="6EDC43D0" w14:textId="77777777" w:rsidR="00463220" w:rsidRDefault="00463220" w:rsidP="001646FE">
            <w:pPr>
              <w:spacing w:after="0" w:line="249" w:lineRule="auto"/>
              <w:ind w:left="2" w:firstLine="0"/>
            </w:pPr>
          </w:p>
          <w:p w14:paraId="7FA0C75B" w14:textId="56C967A4" w:rsidR="00463220" w:rsidRDefault="00463220" w:rsidP="00463220">
            <w:pPr>
              <w:spacing w:after="0" w:line="249" w:lineRule="auto"/>
              <w:ind w:left="2" w:firstLine="0"/>
            </w:pPr>
            <w:r w:rsidRPr="005035A9">
              <w:t xml:space="preserve">See </w:t>
            </w:r>
            <w:r w:rsidR="00431D96" w:rsidRPr="005035A9">
              <w:t>Q-</w:t>
            </w:r>
            <w:r w:rsidR="00AD2CC5" w:rsidRPr="005035A9">
              <w:t>E</w:t>
            </w:r>
            <w:r w:rsidR="00CF7615" w:rsidRPr="005035A9">
              <w:t>0</w:t>
            </w:r>
            <w:r w:rsidR="0070333E" w:rsidRPr="005035A9">
              <w:t>0677720</w:t>
            </w:r>
            <w:r w:rsidR="00431D96" w:rsidRPr="005035A9">
              <w:t xml:space="preserve"> DBT UAT</w:t>
            </w:r>
            <w:r w:rsidRPr="005035A9">
              <w:t xml:space="preserve">.PDF for more </w:t>
            </w:r>
            <w:proofErr w:type="gramStart"/>
            <w:r w:rsidRPr="005035A9">
              <w:t>information</w:t>
            </w:r>
            <w:proofErr w:type="gramEnd"/>
          </w:p>
          <w:p w14:paraId="62B9FEED" w14:textId="77777777" w:rsidR="002E4976" w:rsidRDefault="002E4976" w:rsidP="00463220">
            <w:pPr>
              <w:spacing w:after="0" w:line="249" w:lineRule="auto"/>
              <w:ind w:left="2" w:firstLine="0"/>
            </w:pPr>
          </w:p>
          <w:p w14:paraId="7C37CBFD" w14:textId="6B215F21" w:rsidR="007F6B6B" w:rsidRDefault="007F6B6B" w:rsidP="00463220">
            <w:pPr>
              <w:spacing w:after="0" w:line="249" w:lineRule="auto"/>
              <w:ind w:left="2" w:firstLine="0"/>
            </w:pPr>
            <w:r>
              <w:rPr>
                <w:noProof/>
              </w:rPr>
              <w:drawing>
                <wp:inline distT="0" distB="0" distL="0" distR="0" wp14:anchorId="7A4B6288" wp14:editId="390FEAD3">
                  <wp:extent cx="4380865" cy="595630"/>
                  <wp:effectExtent l="0" t="0" r="635" b="0"/>
                  <wp:docPr id="9041160" name="Picture 904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160" name=""/>
                          <pic:cNvPicPr/>
                        </pic:nvPicPr>
                        <pic:blipFill>
                          <a:blip r:embed="rId26"/>
                          <a:stretch>
                            <a:fillRect/>
                          </a:stretch>
                        </pic:blipFill>
                        <pic:spPr>
                          <a:xfrm>
                            <a:off x="0" y="0"/>
                            <a:ext cx="4380865" cy="595630"/>
                          </a:xfrm>
                          <a:prstGeom prst="rect">
                            <a:avLst/>
                          </a:prstGeom>
                        </pic:spPr>
                      </pic:pic>
                    </a:graphicData>
                  </a:graphic>
                </wp:inline>
              </w:drawing>
            </w:r>
          </w:p>
          <w:p w14:paraId="36C9086D" w14:textId="77777777" w:rsidR="007F6B6B" w:rsidRDefault="007F6B6B" w:rsidP="00463220">
            <w:pPr>
              <w:spacing w:after="0" w:line="249" w:lineRule="auto"/>
              <w:ind w:left="2" w:firstLine="0"/>
            </w:pPr>
          </w:p>
          <w:p w14:paraId="5E73F0EF" w14:textId="321E3AAB" w:rsidR="00431D96" w:rsidRDefault="00431D96" w:rsidP="00463220">
            <w:pPr>
              <w:spacing w:after="0" w:line="249" w:lineRule="auto"/>
              <w:ind w:left="2" w:firstLine="0"/>
            </w:pPr>
            <w:r>
              <w:t xml:space="preserve">Cost above is for 1 year, year 2 costs are the </w:t>
            </w:r>
            <w:proofErr w:type="gramStart"/>
            <w:r>
              <w:t>same</w:t>
            </w:r>
            <w:proofErr w:type="gramEnd"/>
          </w:p>
          <w:p w14:paraId="3F61AAFF" w14:textId="77777777" w:rsidR="00D216E1" w:rsidRDefault="00D216E1" w:rsidP="00D2403C">
            <w:pPr>
              <w:spacing w:after="0" w:line="249" w:lineRule="auto"/>
              <w:ind w:left="2" w:firstLine="0"/>
            </w:pPr>
          </w:p>
          <w:p w14:paraId="20E9E12A" w14:textId="24E87A6F" w:rsidR="00D216E1" w:rsidRDefault="00D216E1" w:rsidP="00D216E1">
            <w:pPr>
              <w:spacing w:after="0" w:line="249" w:lineRule="auto"/>
              <w:ind w:left="2" w:firstLine="0"/>
            </w:pPr>
            <w:r>
              <w:t>Total - £</w:t>
            </w:r>
            <w:r w:rsidR="007B7699">
              <w:t>6,839.32</w:t>
            </w:r>
            <w:r>
              <w:t xml:space="preserve"> </w:t>
            </w:r>
            <w:proofErr w:type="spellStart"/>
            <w:r>
              <w:t>exVAT</w:t>
            </w:r>
            <w:proofErr w:type="spellEnd"/>
          </w:p>
          <w:p w14:paraId="72F12ACC" w14:textId="77777777" w:rsidR="007B7699" w:rsidRDefault="007B7699" w:rsidP="00D216E1">
            <w:pPr>
              <w:spacing w:after="0" w:line="249" w:lineRule="auto"/>
              <w:ind w:left="2" w:firstLine="0"/>
            </w:pPr>
          </w:p>
          <w:p w14:paraId="3EFD789C" w14:textId="608E0B52" w:rsidR="00286F32" w:rsidRPr="00286F32" w:rsidRDefault="0046791C" w:rsidP="00D216E1">
            <w:pPr>
              <w:spacing w:after="0" w:line="249" w:lineRule="auto"/>
              <w:ind w:left="2" w:firstLine="0"/>
              <w:rPr>
                <w:b/>
                <w:bCs/>
              </w:rPr>
            </w:pPr>
            <w:r>
              <w:rPr>
                <w:b/>
                <w:bCs/>
              </w:rPr>
              <w:t>UAT</w:t>
            </w:r>
            <w:r w:rsidR="00286F32" w:rsidRPr="00286F32">
              <w:rPr>
                <w:b/>
                <w:bCs/>
              </w:rPr>
              <w:t xml:space="preserve"> Horizon</w:t>
            </w:r>
          </w:p>
          <w:p w14:paraId="0F79BAE7" w14:textId="77777777" w:rsidR="007B7699" w:rsidRDefault="007B7699" w:rsidP="00D216E1">
            <w:pPr>
              <w:spacing w:after="0" w:line="249" w:lineRule="auto"/>
              <w:ind w:left="2" w:firstLine="0"/>
            </w:pPr>
          </w:p>
          <w:p w14:paraId="33385576" w14:textId="3C64E7A4" w:rsidR="00286F32" w:rsidRDefault="00286F32" w:rsidP="00286F32">
            <w:pPr>
              <w:spacing w:after="0" w:line="249" w:lineRule="auto"/>
              <w:ind w:left="2" w:firstLine="0"/>
            </w:pPr>
            <w:r>
              <w:t xml:space="preserve">See </w:t>
            </w:r>
            <w:r w:rsidR="00DB3961" w:rsidRPr="00DB3961">
              <w:t>Q-E0</w:t>
            </w:r>
            <w:r w:rsidR="00FC2249">
              <w:t>0</w:t>
            </w:r>
            <w:r w:rsidR="00FF4AC8">
              <w:t>689152</w:t>
            </w:r>
            <w:r w:rsidR="00DB3961" w:rsidRPr="00DB3961">
              <w:t xml:space="preserve"> </w:t>
            </w:r>
            <w:r w:rsidR="00FD1014">
              <w:t>UAT</w:t>
            </w:r>
            <w:r w:rsidR="00DB3961" w:rsidRPr="00DB3961">
              <w:t xml:space="preserve"> Horizon</w:t>
            </w:r>
            <w:r>
              <w:t xml:space="preserve">.PDF for more </w:t>
            </w:r>
            <w:proofErr w:type="gramStart"/>
            <w:r>
              <w:t>information</w:t>
            </w:r>
            <w:proofErr w:type="gramEnd"/>
          </w:p>
          <w:p w14:paraId="38600354" w14:textId="77777777" w:rsidR="009357D9" w:rsidRDefault="009357D9" w:rsidP="00286F32">
            <w:pPr>
              <w:spacing w:after="0" w:line="249" w:lineRule="auto"/>
              <w:ind w:left="2" w:firstLine="0"/>
            </w:pPr>
          </w:p>
          <w:p w14:paraId="2A7666B7" w14:textId="13B5B1FD" w:rsidR="00DB3961" w:rsidRDefault="00676B0B" w:rsidP="00286F32">
            <w:pPr>
              <w:spacing w:after="0" w:line="249" w:lineRule="auto"/>
              <w:ind w:left="2" w:firstLine="0"/>
            </w:pPr>
            <w:r>
              <w:rPr>
                <w:noProof/>
              </w:rPr>
              <w:drawing>
                <wp:inline distT="0" distB="0" distL="0" distR="0" wp14:anchorId="3C79ED3C" wp14:editId="2C8EE4B9">
                  <wp:extent cx="4380865" cy="853440"/>
                  <wp:effectExtent l="0" t="0" r="635" b="3810"/>
                  <wp:docPr id="669970743" name="Picture 66997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70743" name=""/>
                          <pic:cNvPicPr/>
                        </pic:nvPicPr>
                        <pic:blipFill>
                          <a:blip r:embed="rId27"/>
                          <a:stretch>
                            <a:fillRect/>
                          </a:stretch>
                        </pic:blipFill>
                        <pic:spPr>
                          <a:xfrm>
                            <a:off x="0" y="0"/>
                            <a:ext cx="4380865" cy="853440"/>
                          </a:xfrm>
                          <a:prstGeom prst="rect">
                            <a:avLst/>
                          </a:prstGeom>
                        </pic:spPr>
                      </pic:pic>
                    </a:graphicData>
                  </a:graphic>
                </wp:inline>
              </w:drawing>
            </w:r>
          </w:p>
          <w:p w14:paraId="2C75833C" w14:textId="77777777" w:rsidR="00286F32" w:rsidRDefault="00286F32" w:rsidP="00D216E1">
            <w:pPr>
              <w:spacing w:after="0" w:line="249" w:lineRule="auto"/>
              <w:ind w:left="2" w:firstLine="0"/>
            </w:pPr>
          </w:p>
          <w:p w14:paraId="176A3AC2" w14:textId="64F093A4" w:rsidR="006B0778" w:rsidRDefault="006B0778" w:rsidP="006B0778">
            <w:pPr>
              <w:spacing w:after="0" w:line="249" w:lineRule="auto"/>
              <w:ind w:left="2" w:firstLine="0"/>
            </w:pPr>
            <w:r>
              <w:t>Total - £1</w:t>
            </w:r>
            <w:r w:rsidR="009357D9">
              <w:t>0,173.60</w:t>
            </w:r>
            <w:r>
              <w:t xml:space="preserve"> </w:t>
            </w:r>
            <w:proofErr w:type="spellStart"/>
            <w:r>
              <w:t>exVAT</w:t>
            </w:r>
            <w:proofErr w:type="spellEnd"/>
          </w:p>
          <w:p w14:paraId="779B695E" w14:textId="77777777" w:rsidR="00286F32" w:rsidRDefault="00286F32" w:rsidP="00D216E1">
            <w:pPr>
              <w:spacing w:after="0" w:line="249" w:lineRule="auto"/>
              <w:ind w:left="2" w:firstLine="0"/>
            </w:pPr>
          </w:p>
          <w:p w14:paraId="739D1CBB" w14:textId="77777777" w:rsidR="00703F10" w:rsidRDefault="00703F10" w:rsidP="00D216E1">
            <w:pPr>
              <w:spacing w:after="0" w:line="249" w:lineRule="auto"/>
              <w:ind w:left="2" w:firstLine="0"/>
            </w:pPr>
          </w:p>
          <w:p w14:paraId="1AAE9576" w14:textId="77777777" w:rsidR="009357D9" w:rsidRDefault="009357D9" w:rsidP="00D216E1">
            <w:pPr>
              <w:spacing w:after="0" w:line="249" w:lineRule="auto"/>
              <w:ind w:left="2" w:firstLine="0"/>
            </w:pPr>
          </w:p>
          <w:p w14:paraId="79F7564F" w14:textId="77777777" w:rsidR="009357D9" w:rsidRDefault="009357D9" w:rsidP="00D216E1">
            <w:pPr>
              <w:spacing w:after="0" w:line="249" w:lineRule="auto"/>
              <w:ind w:left="2" w:firstLine="0"/>
            </w:pPr>
          </w:p>
          <w:p w14:paraId="2AFA300C" w14:textId="77777777" w:rsidR="009357D9" w:rsidRDefault="009357D9" w:rsidP="00D216E1">
            <w:pPr>
              <w:spacing w:after="0" w:line="249" w:lineRule="auto"/>
              <w:ind w:left="2" w:firstLine="0"/>
            </w:pPr>
          </w:p>
          <w:p w14:paraId="5B194BAE" w14:textId="77777777" w:rsidR="009357D9" w:rsidRDefault="009357D9" w:rsidP="00D216E1">
            <w:pPr>
              <w:spacing w:after="0" w:line="249" w:lineRule="auto"/>
              <w:ind w:left="2" w:firstLine="0"/>
            </w:pPr>
          </w:p>
          <w:p w14:paraId="68061B9B" w14:textId="77777777" w:rsidR="009357D9" w:rsidRDefault="009357D9" w:rsidP="00D216E1">
            <w:pPr>
              <w:spacing w:after="0" w:line="249" w:lineRule="auto"/>
              <w:ind w:left="2" w:firstLine="0"/>
            </w:pPr>
          </w:p>
          <w:p w14:paraId="2BB6B73B" w14:textId="77777777" w:rsidR="009357D9" w:rsidRDefault="009357D9" w:rsidP="00D216E1">
            <w:pPr>
              <w:spacing w:after="0" w:line="249" w:lineRule="auto"/>
              <w:ind w:left="2" w:firstLine="0"/>
            </w:pPr>
          </w:p>
          <w:p w14:paraId="24CAC291" w14:textId="7CA4C3BC" w:rsidR="00DB4B90" w:rsidRDefault="00DB4B90" w:rsidP="00D216E1">
            <w:pPr>
              <w:spacing w:after="0" w:line="249" w:lineRule="auto"/>
              <w:ind w:left="2" w:firstLine="0"/>
              <w:rPr>
                <w:b/>
                <w:bCs/>
              </w:rPr>
            </w:pPr>
            <w:r w:rsidRPr="00DB4B90">
              <w:rPr>
                <w:b/>
                <w:bCs/>
              </w:rPr>
              <w:lastRenderedPageBreak/>
              <w:t>BEIS Horizon</w:t>
            </w:r>
          </w:p>
          <w:p w14:paraId="38EF8E5C" w14:textId="77777777" w:rsidR="00703F10" w:rsidRDefault="00703F10" w:rsidP="00703F10">
            <w:pPr>
              <w:spacing w:after="0" w:line="249" w:lineRule="auto"/>
              <w:ind w:left="2" w:firstLine="0"/>
            </w:pPr>
          </w:p>
          <w:p w14:paraId="3524F150" w14:textId="27B64D7E" w:rsidR="00DB4B90" w:rsidRDefault="00DB4B90" w:rsidP="00703F10">
            <w:pPr>
              <w:spacing w:after="0" w:line="249" w:lineRule="auto"/>
              <w:ind w:left="2" w:firstLine="0"/>
            </w:pPr>
            <w:r>
              <w:t xml:space="preserve">See </w:t>
            </w:r>
            <w:r w:rsidR="00703F10" w:rsidRPr="00703F10">
              <w:t>Q-E00</w:t>
            </w:r>
            <w:r w:rsidR="002F5A07">
              <w:t>690130</w:t>
            </w:r>
            <w:r w:rsidR="00703F10" w:rsidRPr="00703F10">
              <w:t xml:space="preserve"> DESNZ DSIT Horizon</w:t>
            </w:r>
            <w:r>
              <w:t xml:space="preserve">.PDF for more </w:t>
            </w:r>
            <w:proofErr w:type="gramStart"/>
            <w:r>
              <w:t>information</w:t>
            </w:r>
            <w:proofErr w:type="gramEnd"/>
          </w:p>
          <w:p w14:paraId="40C815CE" w14:textId="77777777" w:rsidR="00703F10" w:rsidRDefault="00703F10" w:rsidP="00703F10">
            <w:pPr>
              <w:spacing w:after="0" w:line="249" w:lineRule="auto"/>
              <w:ind w:left="2" w:firstLine="0"/>
            </w:pPr>
          </w:p>
          <w:p w14:paraId="4DBB6F17" w14:textId="6E3869C5" w:rsidR="00626D7A" w:rsidRDefault="0061539F" w:rsidP="00703F10">
            <w:pPr>
              <w:spacing w:after="0" w:line="249" w:lineRule="auto"/>
              <w:ind w:left="2" w:firstLine="0"/>
            </w:pPr>
            <w:r>
              <w:object w:dxaOrig="12210" w:dyaOrig="4740" w14:anchorId="6AB0B47E">
                <v:shape id="_x0000_i1026" type="#_x0000_t75" style="width:345pt;height:134pt" o:ole="">
                  <v:imagedata r:id="rId28" o:title=""/>
                </v:shape>
                <o:OLEObject Type="Embed" ProgID="PBrush" ShapeID="_x0000_i1026" DrawAspect="Content" ObjectID="_1751972529" r:id="rId29"/>
              </w:object>
            </w:r>
          </w:p>
          <w:p w14:paraId="3933D987" w14:textId="77777777" w:rsidR="00703F10" w:rsidRDefault="00703F10" w:rsidP="00703F10">
            <w:pPr>
              <w:spacing w:after="0" w:line="249" w:lineRule="auto"/>
              <w:ind w:left="2" w:firstLine="0"/>
            </w:pPr>
          </w:p>
          <w:p w14:paraId="7F8353E4" w14:textId="35403AF2" w:rsidR="00626D7A" w:rsidRDefault="00626D7A" w:rsidP="00626D7A">
            <w:pPr>
              <w:spacing w:after="0" w:line="249" w:lineRule="auto"/>
              <w:ind w:left="2" w:firstLine="0"/>
            </w:pPr>
            <w:r>
              <w:t>Total - £</w:t>
            </w:r>
            <w:r w:rsidR="00B23AA4">
              <w:t>17,</w:t>
            </w:r>
            <w:r w:rsidR="0025132C">
              <w:t>225.44</w:t>
            </w:r>
            <w:r>
              <w:t xml:space="preserve"> </w:t>
            </w:r>
            <w:proofErr w:type="spellStart"/>
            <w:r>
              <w:t>exVAT</w:t>
            </w:r>
            <w:proofErr w:type="spellEnd"/>
          </w:p>
          <w:p w14:paraId="13A09ADF" w14:textId="0C7C137E" w:rsidR="00DB4B90" w:rsidRDefault="00DB4B90" w:rsidP="00D216E1">
            <w:pPr>
              <w:spacing w:after="0" w:line="249" w:lineRule="auto"/>
              <w:ind w:left="2" w:firstLine="0"/>
              <w:rPr>
                <w:b/>
                <w:bCs/>
              </w:rPr>
            </w:pPr>
          </w:p>
          <w:p w14:paraId="1AED5E7C" w14:textId="77777777" w:rsidR="00F53519" w:rsidRDefault="00F53519" w:rsidP="00680C8F">
            <w:pPr>
              <w:spacing w:after="0" w:line="249" w:lineRule="auto"/>
              <w:ind w:left="2" w:firstLine="0"/>
            </w:pPr>
          </w:p>
          <w:tbl>
            <w:tblPr>
              <w:tblW w:w="4651" w:type="pct"/>
              <w:tblLayout w:type="fixed"/>
              <w:tblLook w:val="04A0" w:firstRow="1" w:lastRow="0" w:firstColumn="1" w:lastColumn="0" w:noHBand="0" w:noVBand="1"/>
            </w:tblPr>
            <w:tblGrid>
              <w:gridCol w:w="4707"/>
              <w:gridCol w:w="1701"/>
            </w:tblGrid>
            <w:tr w:rsidR="004821EC" w:rsidRPr="004821EC" w14:paraId="4F167604" w14:textId="77777777" w:rsidTr="008265A2">
              <w:trPr>
                <w:trHeight w:val="6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331A9" w14:textId="5229EAD9"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BEIS WS1 Production – Current Term Upgrade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95136A"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£228,909.45</w:t>
                  </w:r>
                </w:p>
              </w:tc>
            </w:tr>
            <w:tr w:rsidR="004821EC" w:rsidRPr="004821EC" w14:paraId="15F535E1"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2BBA4D40"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 xml:space="preserve">BEIS WS1 </w:t>
                  </w:r>
                  <w:proofErr w:type="spellStart"/>
                  <w:r w:rsidRPr="004821EC">
                    <w:rPr>
                      <w:rFonts w:eastAsia="Times New Roman"/>
                    </w:rPr>
                    <w:t>Producation</w:t>
                  </w:r>
                  <w:proofErr w:type="spellEnd"/>
                  <w:r w:rsidRPr="004821EC">
                    <w:rPr>
                      <w:rFonts w:eastAsia="Times New Roman"/>
                    </w:rPr>
                    <w:t xml:space="preserve"> 2 Year January 2024 renewal</w:t>
                  </w:r>
                </w:p>
              </w:tc>
              <w:tc>
                <w:tcPr>
                  <w:tcW w:w="1701" w:type="dxa"/>
                  <w:tcBorders>
                    <w:top w:val="nil"/>
                    <w:left w:val="nil"/>
                    <w:bottom w:val="single" w:sz="4" w:space="0" w:color="auto"/>
                    <w:right w:val="single" w:sz="4" w:space="0" w:color="auto"/>
                  </w:tcBorders>
                  <w:shd w:val="clear" w:color="auto" w:fill="auto"/>
                  <w:noWrap/>
                  <w:vAlign w:val="center"/>
                  <w:hideMark/>
                </w:tcPr>
                <w:p w14:paraId="25324E5E"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£1,083,595.32</w:t>
                  </w:r>
                </w:p>
              </w:tc>
            </w:tr>
            <w:tr w:rsidR="004821EC" w:rsidRPr="004821EC" w14:paraId="2914E619"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7B20C862"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BEIS UAT</w:t>
                  </w:r>
                </w:p>
              </w:tc>
              <w:tc>
                <w:tcPr>
                  <w:tcW w:w="1701" w:type="dxa"/>
                  <w:tcBorders>
                    <w:top w:val="nil"/>
                    <w:left w:val="nil"/>
                    <w:bottom w:val="single" w:sz="4" w:space="0" w:color="auto"/>
                    <w:right w:val="single" w:sz="4" w:space="0" w:color="auto"/>
                  </w:tcBorders>
                  <w:shd w:val="clear" w:color="auto" w:fill="auto"/>
                  <w:noWrap/>
                  <w:vAlign w:val="center"/>
                  <w:hideMark/>
                </w:tcPr>
                <w:p w14:paraId="33B45B07"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£6,839.32</w:t>
                  </w:r>
                </w:p>
              </w:tc>
            </w:tr>
            <w:tr w:rsidR="004821EC" w:rsidRPr="004821EC" w14:paraId="3A40AD27"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21CC1CA8"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Trade WS1 Production</w:t>
                  </w:r>
                </w:p>
              </w:tc>
              <w:tc>
                <w:tcPr>
                  <w:tcW w:w="1701" w:type="dxa"/>
                  <w:tcBorders>
                    <w:top w:val="nil"/>
                    <w:left w:val="nil"/>
                    <w:bottom w:val="single" w:sz="4" w:space="0" w:color="auto"/>
                    <w:right w:val="single" w:sz="4" w:space="0" w:color="auto"/>
                  </w:tcBorders>
                  <w:shd w:val="clear" w:color="auto" w:fill="auto"/>
                  <w:noWrap/>
                  <w:vAlign w:val="center"/>
                  <w:hideMark/>
                </w:tcPr>
                <w:p w14:paraId="2E742F20"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£541,825.68</w:t>
                  </w:r>
                </w:p>
              </w:tc>
            </w:tr>
            <w:tr w:rsidR="004821EC" w:rsidRPr="004821EC" w14:paraId="359F7F4F"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5E3F726E"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Trade UAT</w:t>
                  </w:r>
                </w:p>
              </w:tc>
              <w:tc>
                <w:tcPr>
                  <w:tcW w:w="1701" w:type="dxa"/>
                  <w:tcBorders>
                    <w:top w:val="nil"/>
                    <w:left w:val="nil"/>
                    <w:bottom w:val="single" w:sz="4" w:space="0" w:color="auto"/>
                    <w:right w:val="single" w:sz="4" w:space="0" w:color="auto"/>
                  </w:tcBorders>
                  <w:shd w:val="clear" w:color="auto" w:fill="auto"/>
                  <w:noWrap/>
                  <w:vAlign w:val="center"/>
                  <w:hideMark/>
                </w:tcPr>
                <w:p w14:paraId="4315C7D1"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£6,839.32</w:t>
                  </w:r>
                </w:p>
              </w:tc>
            </w:tr>
            <w:tr w:rsidR="004821EC" w:rsidRPr="004821EC" w14:paraId="029B648C"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42E3C022"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Trade Horizon</w:t>
                  </w:r>
                </w:p>
              </w:tc>
              <w:tc>
                <w:tcPr>
                  <w:tcW w:w="1701" w:type="dxa"/>
                  <w:tcBorders>
                    <w:top w:val="nil"/>
                    <w:left w:val="nil"/>
                    <w:bottom w:val="single" w:sz="4" w:space="0" w:color="auto"/>
                    <w:right w:val="single" w:sz="4" w:space="0" w:color="auto"/>
                  </w:tcBorders>
                  <w:shd w:val="clear" w:color="auto" w:fill="auto"/>
                  <w:noWrap/>
                  <w:vAlign w:val="center"/>
                  <w:hideMark/>
                </w:tcPr>
                <w:p w14:paraId="364EA84D" w14:textId="10FA95CC"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w:t>
                  </w:r>
                  <w:r w:rsidR="00DF7BA7">
                    <w:rPr>
                      <w:rFonts w:eastAsia="Times New Roman"/>
                    </w:rPr>
                    <w:t>10,173.60</w:t>
                  </w:r>
                </w:p>
              </w:tc>
            </w:tr>
            <w:tr w:rsidR="004821EC" w:rsidRPr="004821EC" w14:paraId="2BF68A00"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1E6D08C8" w14:textId="77777777"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BEIS Horizon</w:t>
                  </w:r>
                </w:p>
              </w:tc>
              <w:tc>
                <w:tcPr>
                  <w:tcW w:w="1701" w:type="dxa"/>
                  <w:tcBorders>
                    <w:top w:val="nil"/>
                    <w:left w:val="nil"/>
                    <w:bottom w:val="single" w:sz="4" w:space="0" w:color="auto"/>
                    <w:right w:val="single" w:sz="4" w:space="0" w:color="auto"/>
                  </w:tcBorders>
                  <w:shd w:val="clear" w:color="auto" w:fill="auto"/>
                  <w:noWrap/>
                  <w:vAlign w:val="center"/>
                  <w:hideMark/>
                </w:tcPr>
                <w:p w14:paraId="57F6A3CB" w14:textId="2A035BC2" w:rsidR="004821EC" w:rsidRPr="004821EC" w:rsidRDefault="004821EC" w:rsidP="004821EC">
                  <w:pPr>
                    <w:suppressAutoHyphens w:val="0"/>
                    <w:autoSpaceDN/>
                    <w:spacing w:after="0" w:line="240" w:lineRule="auto"/>
                    <w:ind w:left="0" w:firstLine="0"/>
                    <w:jc w:val="center"/>
                    <w:textAlignment w:val="auto"/>
                    <w:rPr>
                      <w:rFonts w:eastAsia="Times New Roman"/>
                    </w:rPr>
                  </w:pPr>
                  <w:r w:rsidRPr="004821EC">
                    <w:rPr>
                      <w:rFonts w:eastAsia="Times New Roman"/>
                    </w:rPr>
                    <w:t>£</w:t>
                  </w:r>
                  <w:r w:rsidR="008A3BFC">
                    <w:rPr>
                      <w:rFonts w:eastAsia="Times New Roman"/>
                    </w:rPr>
                    <w:t>1</w:t>
                  </w:r>
                  <w:r w:rsidR="00A210D6">
                    <w:rPr>
                      <w:rFonts w:eastAsia="Times New Roman"/>
                    </w:rPr>
                    <w:t>7,225.44</w:t>
                  </w:r>
                </w:p>
              </w:tc>
            </w:tr>
            <w:tr w:rsidR="004821EC" w:rsidRPr="004821EC" w14:paraId="4950EED3" w14:textId="77777777" w:rsidTr="008265A2">
              <w:trPr>
                <w:trHeight w:val="555"/>
              </w:trPr>
              <w:tc>
                <w:tcPr>
                  <w:tcW w:w="4707" w:type="dxa"/>
                  <w:tcBorders>
                    <w:top w:val="nil"/>
                    <w:left w:val="single" w:sz="4" w:space="0" w:color="auto"/>
                    <w:bottom w:val="single" w:sz="4" w:space="0" w:color="auto"/>
                    <w:right w:val="single" w:sz="4" w:space="0" w:color="auto"/>
                  </w:tcBorders>
                  <w:shd w:val="clear" w:color="000000" w:fill="BFBFBF"/>
                  <w:noWrap/>
                  <w:vAlign w:val="center"/>
                  <w:hideMark/>
                </w:tcPr>
                <w:p w14:paraId="2C18E104" w14:textId="77777777" w:rsidR="004821EC" w:rsidRPr="004821EC" w:rsidRDefault="004821EC" w:rsidP="004821EC">
                  <w:pPr>
                    <w:suppressAutoHyphens w:val="0"/>
                    <w:autoSpaceDN/>
                    <w:spacing w:after="0" w:line="240" w:lineRule="auto"/>
                    <w:ind w:left="0" w:firstLine="0"/>
                    <w:jc w:val="center"/>
                    <w:textAlignment w:val="auto"/>
                    <w:rPr>
                      <w:rFonts w:eastAsia="Times New Roman"/>
                      <w:b/>
                      <w:bCs/>
                    </w:rPr>
                  </w:pPr>
                  <w:r w:rsidRPr="004821EC">
                    <w:rPr>
                      <w:rFonts w:eastAsia="Times New Roman"/>
                      <w:b/>
                      <w:bCs/>
                    </w:rPr>
                    <w:t>Total</w:t>
                  </w:r>
                </w:p>
              </w:tc>
              <w:tc>
                <w:tcPr>
                  <w:tcW w:w="1701" w:type="dxa"/>
                  <w:tcBorders>
                    <w:top w:val="nil"/>
                    <w:left w:val="nil"/>
                    <w:bottom w:val="single" w:sz="4" w:space="0" w:color="auto"/>
                    <w:right w:val="single" w:sz="4" w:space="0" w:color="auto"/>
                  </w:tcBorders>
                  <w:shd w:val="clear" w:color="000000" w:fill="BFBFBF"/>
                  <w:noWrap/>
                  <w:vAlign w:val="center"/>
                  <w:hideMark/>
                </w:tcPr>
                <w:p w14:paraId="517D2713" w14:textId="75B11B2C"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£1,89</w:t>
                  </w:r>
                  <w:r w:rsidR="00A210D6">
                    <w:rPr>
                      <w:rFonts w:ascii="Calibri" w:eastAsia="Times New Roman" w:hAnsi="Calibri" w:cs="Calibri"/>
                      <w:b/>
                      <w:bCs/>
                    </w:rPr>
                    <w:t>5,408.13</w:t>
                  </w:r>
                </w:p>
              </w:tc>
            </w:tr>
            <w:tr w:rsidR="004821EC" w:rsidRPr="004821EC" w14:paraId="0D8F6E8C"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40E6F636" w14:textId="77777777"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center"/>
                  <w:hideMark/>
                </w:tcPr>
                <w:p w14:paraId="77803C1F" w14:textId="77777777"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r>
            <w:tr w:rsidR="004821EC" w:rsidRPr="004821EC" w14:paraId="43143304"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529098F2" w14:textId="77777777" w:rsidR="004821EC" w:rsidRPr="004821EC" w:rsidRDefault="004821EC" w:rsidP="004821EC">
                  <w:pPr>
                    <w:suppressAutoHyphens w:val="0"/>
                    <w:autoSpaceDN/>
                    <w:spacing w:after="0" w:line="240" w:lineRule="auto"/>
                    <w:ind w:left="0" w:firstLine="0"/>
                    <w:jc w:val="center"/>
                    <w:textAlignment w:val="auto"/>
                    <w:rPr>
                      <w:rFonts w:eastAsia="Times New Roman"/>
                      <w:b/>
                      <w:bCs/>
                    </w:rPr>
                  </w:pPr>
                  <w:r w:rsidRPr="004821EC">
                    <w:rPr>
                      <w:rFonts w:eastAsia="Times New Roman"/>
                      <w:b/>
                      <w:bCs/>
                    </w:rPr>
                    <w:t>Optional</w:t>
                  </w:r>
                </w:p>
              </w:tc>
              <w:tc>
                <w:tcPr>
                  <w:tcW w:w="1701" w:type="dxa"/>
                  <w:tcBorders>
                    <w:top w:val="nil"/>
                    <w:left w:val="nil"/>
                    <w:bottom w:val="single" w:sz="4" w:space="0" w:color="auto"/>
                    <w:right w:val="single" w:sz="4" w:space="0" w:color="auto"/>
                  </w:tcBorders>
                  <w:shd w:val="clear" w:color="auto" w:fill="auto"/>
                  <w:noWrap/>
                  <w:vAlign w:val="center"/>
                  <w:hideMark/>
                </w:tcPr>
                <w:p w14:paraId="10485C93" w14:textId="77777777"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r>
            <w:tr w:rsidR="004821EC" w:rsidRPr="004821EC" w14:paraId="11AF86EC" w14:textId="77777777" w:rsidTr="008265A2">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78F60275" w14:textId="6F4B3B4A" w:rsidR="004821EC" w:rsidRPr="004821EC" w:rsidRDefault="00A169C0" w:rsidP="004821EC">
                  <w:pPr>
                    <w:suppressAutoHyphens w:val="0"/>
                    <w:autoSpaceDN/>
                    <w:spacing w:after="0" w:line="240" w:lineRule="auto"/>
                    <w:ind w:left="0" w:firstLine="0"/>
                    <w:jc w:val="center"/>
                    <w:textAlignment w:val="auto"/>
                    <w:rPr>
                      <w:rFonts w:eastAsia="Times New Roman"/>
                    </w:rPr>
                  </w:pPr>
                  <w:r>
                    <w:rPr>
                      <w:rFonts w:eastAsia="Times New Roman"/>
                    </w:rPr>
                    <w:t>Further lic</w:t>
                  </w:r>
                  <w:r w:rsidR="008526D6">
                    <w:rPr>
                      <w:rFonts w:eastAsia="Times New Roman"/>
                    </w:rPr>
                    <w:t>e</w:t>
                  </w:r>
                  <w:r>
                    <w:rPr>
                      <w:rFonts w:eastAsia="Times New Roman"/>
                    </w:rPr>
                    <w:t>nses</w:t>
                  </w:r>
                </w:p>
              </w:tc>
              <w:tc>
                <w:tcPr>
                  <w:tcW w:w="1701" w:type="dxa"/>
                  <w:tcBorders>
                    <w:top w:val="nil"/>
                    <w:left w:val="nil"/>
                    <w:bottom w:val="single" w:sz="4" w:space="0" w:color="auto"/>
                    <w:right w:val="single" w:sz="4" w:space="0" w:color="auto"/>
                  </w:tcBorders>
                  <w:shd w:val="clear" w:color="auto" w:fill="auto"/>
                  <w:noWrap/>
                  <w:vAlign w:val="center"/>
                  <w:hideMark/>
                </w:tcPr>
                <w:p w14:paraId="10C932D3" w14:textId="3703A8EE"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£43</w:t>
                  </w:r>
                  <w:r w:rsidR="00A44615">
                    <w:rPr>
                      <w:rFonts w:ascii="Calibri" w:eastAsia="Times New Roman" w:hAnsi="Calibri" w:cs="Calibri"/>
                    </w:rPr>
                    <w:t>8</w:t>
                  </w:r>
                  <w:r w:rsidRPr="004821EC">
                    <w:rPr>
                      <w:rFonts w:ascii="Calibri" w:eastAsia="Times New Roman" w:hAnsi="Calibri" w:cs="Calibri"/>
                    </w:rPr>
                    <w:t>,800.00</w:t>
                  </w:r>
                </w:p>
              </w:tc>
            </w:tr>
            <w:tr w:rsidR="004821EC" w:rsidRPr="004821EC" w14:paraId="7FA4ED94" w14:textId="77777777" w:rsidTr="008265A2">
              <w:trPr>
                <w:trHeight w:val="300"/>
              </w:trPr>
              <w:tc>
                <w:tcPr>
                  <w:tcW w:w="4707" w:type="dxa"/>
                  <w:tcBorders>
                    <w:top w:val="nil"/>
                    <w:left w:val="nil"/>
                    <w:bottom w:val="nil"/>
                    <w:right w:val="nil"/>
                  </w:tcBorders>
                  <w:shd w:val="clear" w:color="auto" w:fill="auto"/>
                  <w:noWrap/>
                  <w:vAlign w:val="bottom"/>
                  <w:hideMark/>
                </w:tcPr>
                <w:p w14:paraId="12A311C7" w14:textId="77777777"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rPr>
                  </w:pPr>
                </w:p>
              </w:tc>
              <w:tc>
                <w:tcPr>
                  <w:tcW w:w="1701" w:type="dxa"/>
                  <w:tcBorders>
                    <w:top w:val="nil"/>
                    <w:left w:val="nil"/>
                    <w:bottom w:val="nil"/>
                    <w:right w:val="nil"/>
                  </w:tcBorders>
                  <w:shd w:val="clear" w:color="auto" w:fill="auto"/>
                  <w:noWrap/>
                  <w:vAlign w:val="bottom"/>
                  <w:hideMark/>
                </w:tcPr>
                <w:p w14:paraId="14EDBE29" w14:textId="77777777" w:rsidR="004821EC" w:rsidRPr="004821EC" w:rsidRDefault="004821EC" w:rsidP="004821EC">
                  <w:pPr>
                    <w:suppressAutoHyphens w:val="0"/>
                    <w:autoSpaceDN/>
                    <w:spacing w:after="0" w:line="240" w:lineRule="auto"/>
                    <w:ind w:left="0" w:firstLine="0"/>
                    <w:textAlignment w:val="auto"/>
                    <w:rPr>
                      <w:rFonts w:ascii="Times New Roman" w:eastAsia="Times New Roman" w:hAnsi="Times New Roman" w:cs="Times New Roman"/>
                      <w:color w:val="auto"/>
                      <w:sz w:val="20"/>
                      <w:szCs w:val="20"/>
                    </w:rPr>
                  </w:pPr>
                </w:p>
              </w:tc>
            </w:tr>
            <w:tr w:rsidR="004821EC" w:rsidRPr="004821EC" w14:paraId="7BF3448F" w14:textId="77777777" w:rsidTr="008265A2">
              <w:trPr>
                <w:trHeight w:val="600"/>
              </w:trPr>
              <w:tc>
                <w:tcPr>
                  <w:tcW w:w="47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3B39ED" w14:textId="5397397C"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 xml:space="preserve">Total with </w:t>
                  </w:r>
                  <w:r w:rsidR="008526D6">
                    <w:rPr>
                      <w:rFonts w:ascii="Calibri" w:eastAsia="Times New Roman" w:hAnsi="Calibri" w:cs="Calibri"/>
                      <w:b/>
                      <w:bCs/>
                    </w:rPr>
                    <w:t>further licenses</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7C2A4057" w14:textId="6564FC9F" w:rsidR="004821EC" w:rsidRPr="004821EC" w:rsidRDefault="004821EC" w:rsidP="004821EC">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£2,</w:t>
                  </w:r>
                  <w:r w:rsidR="001170BD">
                    <w:rPr>
                      <w:rFonts w:ascii="Calibri" w:eastAsia="Times New Roman" w:hAnsi="Calibri" w:cs="Calibri"/>
                      <w:b/>
                      <w:bCs/>
                    </w:rPr>
                    <w:t>33</w:t>
                  </w:r>
                  <w:r w:rsidR="00A738E6">
                    <w:rPr>
                      <w:rFonts w:ascii="Calibri" w:eastAsia="Times New Roman" w:hAnsi="Calibri" w:cs="Calibri"/>
                      <w:b/>
                      <w:bCs/>
                    </w:rPr>
                    <w:t>4</w:t>
                  </w:r>
                  <w:r w:rsidR="001170BD">
                    <w:rPr>
                      <w:rFonts w:ascii="Calibri" w:eastAsia="Times New Roman" w:hAnsi="Calibri" w:cs="Calibri"/>
                      <w:b/>
                      <w:bCs/>
                    </w:rPr>
                    <w:t>,</w:t>
                  </w:r>
                  <w:r w:rsidR="00A210D6">
                    <w:rPr>
                      <w:rFonts w:ascii="Calibri" w:eastAsia="Times New Roman" w:hAnsi="Calibri" w:cs="Calibri"/>
                      <w:b/>
                      <w:bCs/>
                    </w:rPr>
                    <w:t>208.13</w:t>
                  </w:r>
                </w:p>
              </w:tc>
            </w:tr>
          </w:tbl>
          <w:p w14:paraId="6B50516A" w14:textId="1A2FB6FA" w:rsidR="004821EC" w:rsidRDefault="004821EC" w:rsidP="001170BD">
            <w:pPr>
              <w:spacing w:after="0" w:line="249" w:lineRule="auto"/>
              <w:ind w:left="0" w:firstLine="0"/>
            </w:pPr>
          </w:p>
        </w:tc>
      </w:tr>
    </w:tbl>
    <w:p w14:paraId="74B2294A" w14:textId="77777777" w:rsidR="001D1392" w:rsidRDefault="003B031B">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1D1392" w14:paraId="57E251BE" w14:textId="77777777" w:rsidTr="00E420F1">
        <w:trPr>
          <w:trHeight w:val="21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E6F69D" w14:textId="77777777" w:rsidR="001D1392" w:rsidRDefault="003B031B">
            <w:pPr>
              <w:spacing w:after="0" w:line="249" w:lineRule="auto"/>
              <w:ind w:left="0" w:firstLine="0"/>
            </w:pPr>
            <w:r>
              <w:rPr>
                <w:b/>
              </w:rPr>
              <w:t>Performance of the</w:t>
            </w:r>
            <w:r>
              <w:t xml:space="preserve"> </w:t>
            </w:r>
            <w:r>
              <w:rPr>
                <w:b/>
              </w:rPr>
              <w:t>Service</w:t>
            </w:r>
            <w:r>
              <w:t xml:space="preserve"> </w:t>
            </w:r>
            <w:r>
              <w:rPr>
                <w:b/>
                <w:bCs/>
              </w:rPr>
              <w:t>for ID: 311840251595562</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8FD341" w14:textId="77777777" w:rsidR="001D1392" w:rsidRDefault="003B031B">
            <w:pPr>
              <w:spacing w:after="268" w:line="276" w:lineRule="auto"/>
              <w:ind w:left="2" w:firstLine="0"/>
              <w:rPr>
                <w:b/>
                <w:bCs/>
              </w:rPr>
            </w:pPr>
            <w:r>
              <w:rPr>
                <w:b/>
                <w:bCs/>
              </w:rPr>
              <w:t>Using the service</w:t>
            </w:r>
          </w:p>
          <w:p w14:paraId="5CA845F2" w14:textId="77777777" w:rsidR="001D1392" w:rsidRDefault="003B031B">
            <w:pPr>
              <w:spacing w:after="268" w:line="276" w:lineRule="auto"/>
              <w:ind w:left="2" w:firstLine="0"/>
              <w:rPr>
                <w:b/>
                <w:bCs/>
              </w:rPr>
            </w:pPr>
            <w:r>
              <w:rPr>
                <w:b/>
                <w:bCs/>
              </w:rPr>
              <w:t>Web browser interface</w:t>
            </w:r>
            <w:r>
              <w:rPr>
                <w:b/>
                <w:bCs/>
              </w:rPr>
              <w:tab/>
            </w:r>
          </w:p>
          <w:p w14:paraId="3E902CE1" w14:textId="77777777" w:rsidR="001D1392" w:rsidRDefault="003B031B">
            <w:pPr>
              <w:spacing w:after="268" w:line="276" w:lineRule="auto"/>
              <w:ind w:left="2" w:firstLine="0"/>
            </w:pPr>
            <w:r>
              <w:rPr>
                <w:color w:val="0B0C0C"/>
                <w:shd w:val="clear" w:color="auto" w:fill="FFFFFF"/>
              </w:rPr>
              <w:t>Yes</w:t>
            </w:r>
          </w:p>
          <w:p w14:paraId="3C169705" w14:textId="77777777" w:rsidR="001D1392" w:rsidRDefault="003B031B">
            <w:pPr>
              <w:spacing w:after="268" w:line="276" w:lineRule="auto"/>
              <w:ind w:left="2" w:firstLine="0"/>
              <w:rPr>
                <w:b/>
                <w:bCs/>
              </w:rPr>
            </w:pPr>
            <w:r>
              <w:rPr>
                <w:b/>
                <w:bCs/>
              </w:rPr>
              <w:t xml:space="preserve">Supported </w:t>
            </w:r>
            <w:proofErr w:type="gramStart"/>
            <w:r>
              <w:rPr>
                <w:b/>
                <w:bCs/>
              </w:rPr>
              <w:t>browsers</w:t>
            </w:r>
            <w:proofErr w:type="gramEnd"/>
            <w:r>
              <w:rPr>
                <w:b/>
                <w:bCs/>
              </w:rPr>
              <w:tab/>
            </w:r>
          </w:p>
          <w:p w14:paraId="49AC6824" w14:textId="77777777" w:rsidR="001D1392" w:rsidRDefault="003B031B" w:rsidP="00E420F1">
            <w:pPr>
              <w:pStyle w:val="ListParagraph"/>
              <w:numPr>
                <w:ilvl w:val="0"/>
                <w:numId w:val="3"/>
              </w:numPr>
              <w:suppressAutoHyphens w:val="0"/>
              <w:spacing w:after="0" w:line="276" w:lineRule="auto"/>
              <w:textAlignment w:val="auto"/>
            </w:pPr>
            <w:r>
              <w:lastRenderedPageBreak/>
              <w:t>EDGE</w:t>
            </w:r>
          </w:p>
          <w:p w14:paraId="7624184C" w14:textId="77777777" w:rsidR="001D1392" w:rsidRDefault="003B031B" w:rsidP="00E420F1">
            <w:pPr>
              <w:pStyle w:val="ListParagraph"/>
              <w:numPr>
                <w:ilvl w:val="0"/>
                <w:numId w:val="3"/>
              </w:numPr>
              <w:suppressAutoHyphens w:val="0"/>
              <w:spacing w:after="0" w:line="276" w:lineRule="auto"/>
              <w:textAlignment w:val="auto"/>
            </w:pPr>
            <w:r>
              <w:t>FIREFOX</w:t>
            </w:r>
          </w:p>
          <w:p w14:paraId="61C5190A" w14:textId="77777777" w:rsidR="001D1392" w:rsidRDefault="003B031B" w:rsidP="00E420F1">
            <w:pPr>
              <w:pStyle w:val="ListParagraph"/>
              <w:numPr>
                <w:ilvl w:val="0"/>
                <w:numId w:val="3"/>
              </w:numPr>
              <w:suppressAutoHyphens w:val="0"/>
              <w:spacing w:after="0" w:line="276" w:lineRule="auto"/>
              <w:textAlignment w:val="auto"/>
            </w:pPr>
            <w:r>
              <w:t>CHROME</w:t>
            </w:r>
          </w:p>
          <w:p w14:paraId="615E712B" w14:textId="77777777" w:rsidR="001D1392" w:rsidRDefault="003B031B" w:rsidP="00E420F1">
            <w:pPr>
              <w:pStyle w:val="ListParagraph"/>
              <w:numPr>
                <w:ilvl w:val="0"/>
                <w:numId w:val="3"/>
              </w:numPr>
              <w:suppressAutoHyphens w:val="0"/>
              <w:spacing w:after="0" w:line="276" w:lineRule="auto"/>
              <w:textAlignment w:val="auto"/>
            </w:pPr>
            <w:r>
              <w:t>SAFARI</w:t>
            </w:r>
          </w:p>
          <w:p w14:paraId="7F2864F8" w14:textId="77777777" w:rsidR="001D1392" w:rsidRDefault="003B031B">
            <w:pPr>
              <w:spacing w:after="268" w:line="276" w:lineRule="auto"/>
              <w:ind w:left="2" w:firstLine="0"/>
            </w:pPr>
            <w:r>
              <w:rPr>
                <w:b/>
                <w:bCs/>
              </w:rPr>
              <w:t xml:space="preserve">Application to </w:t>
            </w:r>
            <w:proofErr w:type="gramStart"/>
            <w:r>
              <w:rPr>
                <w:b/>
                <w:bCs/>
              </w:rPr>
              <w:t>install</w:t>
            </w:r>
            <w:proofErr w:type="gramEnd"/>
            <w:r>
              <w:tab/>
            </w:r>
          </w:p>
          <w:p w14:paraId="4BB682F1" w14:textId="77777777" w:rsidR="001D1392" w:rsidRDefault="003B031B">
            <w:pPr>
              <w:spacing w:after="268" w:line="276" w:lineRule="auto"/>
              <w:ind w:left="2" w:firstLine="0"/>
              <w:rPr>
                <w:color w:val="0B0C0C"/>
                <w:shd w:val="clear" w:color="auto" w:fill="FFFFFF"/>
              </w:rPr>
            </w:pPr>
            <w:r>
              <w:rPr>
                <w:color w:val="0B0C0C"/>
                <w:shd w:val="clear" w:color="auto" w:fill="FFFFFF"/>
              </w:rPr>
              <w:t>Yes</w:t>
            </w:r>
          </w:p>
          <w:p w14:paraId="33CA3357" w14:textId="77777777" w:rsidR="001D1392" w:rsidRDefault="003B031B">
            <w:pPr>
              <w:spacing w:after="268" w:line="276" w:lineRule="auto"/>
              <w:ind w:left="2" w:firstLine="0"/>
              <w:rPr>
                <w:b/>
                <w:bCs/>
              </w:rPr>
            </w:pPr>
            <w:r>
              <w:rPr>
                <w:b/>
                <w:bCs/>
              </w:rPr>
              <w:t>Compatible operating systems</w:t>
            </w:r>
            <w:r>
              <w:rPr>
                <w:b/>
                <w:bCs/>
              </w:rPr>
              <w:tab/>
            </w:r>
          </w:p>
          <w:p w14:paraId="6F2057A3"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Android</w:t>
            </w:r>
          </w:p>
          <w:p w14:paraId="46CEE98C"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iOS</w:t>
            </w:r>
          </w:p>
          <w:p w14:paraId="0AE277E7"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Linux Or Unix</w:t>
            </w:r>
          </w:p>
          <w:p w14:paraId="2D1E9CCE"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MacOS</w:t>
            </w:r>
          </w:p>
          <w:p w14:paraId="0A72540B"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Windows</w:t>
            </w:r>
          </w:p>
          <w:p w14:paraId="5F0EEF3A" w14:textId="77777777" w:rsidR="001D1392" w:rsidRDefault="003B031B">
            <w:pPr>
              <w:pStyle w:val="ListParagraph"/>
              <w:numPr>
                <w:ilvl w:val="0"/>
                <w:numId w:val="4"/>
              </w:numPr>
              <w:suppressAutoHyphens w:val="0"/>
              <w:spacing w:after="0" w:line="240" w:lineRule="auto"/>
              <w:textAlignment w:val="auto"/>
              <w:rPr>
                <w:rFonts w:eastAsia="Times New Roman"/>
                <w:color w:val="auto"/>
              </w:rPr>
            </w:pPr>
            <w:r>
              <w:rPr>
                <w:rFonts w:eastAsia="Times New Roman"/>
                <w:color w:val="auto"/>
              </w:rPr>
              <w:t>Windows Phone</w:t>
            </w:r>
          </w:p>
          <w:p w14:paraId="5AFC7DFA" w14:textId="77777777" w:rsidR="001D1392" w:rsidRDefault="003B031B">
            <w:pPr>
              <w:pStyle w:val="ListParagraph"/>
              <w:numPr>
                <w:ilvl w:val="0"/>
                <w:numId w:val="4"/>
              </w:numPr>
              <w:suppressAutoHyphens w:val="0"/>
              <w:spacing w:after="268" w:line="276" w:lineRule="auto"/>
              <w:textAlignment w:val="auto"/>
            </w:pPr>
            <w:r>
              <w:rPr>
                <w:rFonts w:eastAsia="Times New Roman"/>
                <w:color w:val="auto"/>
              </w:rPr>
              <w:t>Other</w:t>
            </w:r>
          </w:p>
          <w:p w14:paraId="2379CDF8" w14:textId="77777777" w:rsidR="001D1392" w:rsidRDefault="003B031B">
            <w:pPr>
              <w:spacing w:after="268" w:line="276" w:lineRule="auto"/>
              <w:ind w:left="2" w:firstLine="0"/>
            </w:pPr>
            <w:r>
              <w:rPr>
                <w:b/>
                <w:bCs/>
              </w:rPr>
              <w:t xml:space="preserve">Designed for use on mobile </w:t>
            </w:r>
            <w:proofErr w:type="gramStart"/>
            <w:r>
              <w:rPr>
                <w:b/>
                <w:bCs/>
              </w:rPr>
              <w:t>devices</w:t>
            </w:r>
            <w:proofErr w:type="gramEnd"/>
            <w:r>
              <w:tab/>
            </w:r>
          </w:p>
          <w:p w14:paraId="12DF5706" w14:textId="77777777" w:rsidR="001D1392" w:rsidRDefault="003B031B">
            <w:pPr>
              <w:spacing w:after="268" w:line="276" w:lineRule="auto"/>
              <w:ind w:left="2" w:firstLine="0"/>
            </w:pPr>
            <w:r>
              <w:rPr>
                <w:color w:val="0B0C0C"/>
                <w:shd w:val="clear" w:color="auto" w:fill="FFFFFF"/>
              </w:rPr>
              <w:t>Yes</w:t>
            </w:r>
          </w:p>
          <w:p w14:paraId="1D1A2FF0" w14:textId="77777777" w:rsidR="001D1392" w:rsidRDefault="003B031B">
            <w:pPr>
              <w:spacing w:after="268" w:line="276" w:lineRule="auto"/>
              <w:ind w:left="2" w:firstLine="0"/>
              <w:rPr>
                <w:b/>
                <w:bCs/>
              </w:rPr>
            </w:pPr>
            <w:r>
              <w:rPr>
                <w:b/>
                <w:bCs/>
              </w:rPr>
              <w:t>Differences between the mobile and desktop service</w:t>
            </w:r>
            <w:r>
              <w:rPr>
                <w:b/>
                <w:bCs/>
              </w:rPr>
              <w:tab/>
            </w:r>
          </w:p>
          <w:p w14:paraId="10ADCADB" w14:textId="77777777" w:rsidR="001D1392" w:rsidRDefault="003B031B">
            <w:pPr>
              <w:spacing w:after="268" w:line="276" w:lineRule="auto"/>
              <w:ind w:left="2" w:firstLine="0"/>
            </w:pPr>
            <w:r>
              <w:t>Workspace ONE is accessible via web browser and native mobile app and easy to user regardless of device. The Workspace ONE portal functions as a mobile app and a browser-based console. The mobile app version of the solution is available for download to corporate-owned or BYOD devices. The solution integrates with a desktop app launcher to deploy an HTML5-enabled desktop version. Eliminate the need for employees to register each device through flexible deployment options for the browser and native mobile app. Employees can log-in and gain access to applications based on unique policies set for each app.</w:t>
            </w:r>
          </w:p>
          <w:p w14:paraId="764BDDAA" w14:textId="77777777" w:rsidR="001D1392" w:rsidRDefault="003B031B">
            <w:pPr>
              <w:spacing w:after="268" w:line="276" w:lineRule="auto"/>
              <w:ind w:left="2" w:firstLine="0"/>
              <w:rPr>
                <w:b/>
                <w:bCs/>
              </w:rPr>
            </w:pPr>
            <w:r>
              <w:rPr>
                <w:b/>
                <w:bCs/>
              </w:rPr>
              <w:t>Service interface</w:t>
            </w:r>
          </w:p>
          <w:p w14:paraId="5783C61B" w14:textId="77777777" w:rsidR="001D1392" w:rsidRDefault="003B031B">
            <w:pPr>
              <w:spacing w:after="268" w:line="276" w:lineRule="auto"/>
              <w:ind w:left="2" w:firstLine="0"/>
            </w:pPr>
            <w:r>
              <w:rPr>
                <w:color w:val="0B0C0C"/>
                <w:shd w:val="clear" w:color="auto" w:fill="FFFFFF"/>
              </w:rPr>
              <w:t>Yes</w:t>
            </w:r>
            <w:r>
              <w:rPr>
                <w:b/>
                <w:bCs/>
              </w:rPr>
              <w:tab/>
            </w:r>
          </w:p>
          <w:p w14:paraId="7553E3AE" w14:textId="77777777" w:rsidR="001D1392" w:rsidRDefault="003B031B">
            <w:pPr>
              <w:spacing w:after="268" w:line="276" w:lineRule="auto"/>
              <w:ind w:left="2" w:firstLine="0"/>
              <w:rPr>
                <w:b/>
                <w:bCs/>
              </w:rPr>
            </w:pPr>
            <w:r>
              <w:rPr>
                <w:b/>
                <w:bCs/>
              </w:rPr>
              <w:t>Description of service interface</w:t>
            </w:r>
            <w:r>
              <w:rPr>
                <w:b/>
                <w:bCs/>
              </w:rPr>
              <w:tab/>
            </w:r>
          </w:p>
          <w:p w14:paraId="2E527D4D" w14:textId="77777777" w:rsidR="001D1392" w:rsidRDefault="003B031B">
            <w:pPr>
              <w:spacing w:after="268" w:line="276" w:lineRule="auto"/>
              <w:ind w:left="2" w:firstLine="0"/>
            </w:pPr>
            <w:r>
              <w:t xml:space="preserve">Our Workspace ONE </w:t>
            </w:r>
            <w:proofErr w:type="spellStart"/>
            <w:r>
              <w:t>Catalog</w:t>
            </w:r>
            <w:proofErr w:type="spellEnd"/>
            <w:r>
              <w:t xml:space="preserve"> is an HTML5-based web app that delivers a unified, easy-to-use interface across all supported platforms and devices. The user interface is simple, </w:t>
            </w:r>
            <w:proofErr w:type="gramStart"/>
            <w:r>
              <w:t>intuitive</w:t>
            </w:r>
            <w:proofErr w:type="gramEnd"/>
            <w:r>
              <w:t xml:space="preserve"> and responsive. Interactive dashboards, advanced filters, search options </w:t>
            </w:r>
            <w:r>
              <w:lastRenderedPageBreak/>
              <w:t>and customizable user preferences provide IT administrators the information they need to make decisions.</w:t>
            </w:r>
          </w:p>
          <w:p w14:paraId="2D9DCCD0" w14:textId="77777777" w:rsidR="001D1392" w:rsidRDefault="003B031B">
            <w:pPr>
              <w:spacing w:after="268" w:line="276" w:lineRule="auto"/>
              <w:ind w:left="2" w:firstLine="0"/>
              <w:rPr>
                <w:b/>
                <w:bCs/>
              </w:rPr>
            </w:pPr>
            <w:bookmarkStart w:id="5" w:name="_Hlk124941447"/>
            <w:r>
              <w:rPr>
                <w:b/>
                <w:bCs/>
              </w:rPr>
              <w:t>Accessibility standards</w:t>
            </w:r>
            <w:bookmarkEnd w:id="5"/>
            <w:r>
              <w:rPr>
                <w:b/>
                <w:bCs/>
              </w:rPr>
              <w:tab/>
            </w:r>
          </w:p>
          <w:p w14:paraId="19C7193D" w14:textId="3503EF6B" w:rsidR="001D1392" w:rsidRDefault="003B031B">
            <w:pPr>
              <w:spacing w:after="268" w:line="276" w:lineRule="auto"/>
              <w:ind w:left="2" w:firstLine="0"/>
            </w:pPr>
            <w:proofErr w:type="spellStart"/>
            <w:r>
              <w:t>Wcag_aa</w:t>
            </w:r>
            <w:proofErr w:type="spellEnd"/>
          </w:p>
          <w:p w14:paraId="11B4BBAA" w14:textId="6096CB23" w:rsidR="001D1392" w:rsidRDefault="003B031B">
            <w:pPr>
              <w:pStyle w:val="NoSpacing"/>
              <w:ind w:left="0" w:firstLine="0"/>
              <w:rPr>
                <w:b/>
                <w:bCs/>
              </w:rPr>
            </w:pPr>
            <w:r>
              <w:rPr>
                <w:b/>
                <w:bCs/>
              </w:rPr>
              <w:t>Description of accessibility</w:t>
            </w:r>
            <w:r>
              <w:rPr>
                <w:b/>
                <w:bCs/>
              </w:rPr>
              <w:tab/>
              <w:t>Accessibility testing</w:t>
            </w:r>
            <w:r>
              <w:rPr>
                <w:b/>
                <w:bCs/>
              </w:rPr>
              <w:tab/>
            </w:r>
          </w:p>
          <w:p w14:paraId="5D903482" w14:textId="77777777" w:rsidR="001D1392" w:rsidRDefault="003B031B">
            <w:pPr>
              <w:spacing w:after="268" w:line="276" w:lineRule="auto"/>
              <w:ind w:left="2" w:firstLine="0"/>
            </w:pPr>
            <w:r>
              <w:t xml:space="preserve">Please visit https://www.vmware.com/uk/help/accessibility.html for an overview of the accessibility testing conducted on the various VMware products and services at this </w:t>
            </w:r>
            <w:proofErr w:type="gramStart"/>
            <w:r>
              <w:t>time</w:t>
            </w:r>
            <w:proofErr w:type="gramEnd"/>
          </w:p>
          <w:p w14:paraId="003B5192" w14:textId="77777777" w:rsidR="001D1392" w:rsidRDefault="003B031B">
            <w:pPr>
              <w:spacing w:after="268" w:line="276" w:lineRule="auto"/>
              <w:ind w:left="2" w:firstLine="0"/>
              <w:rPr>
                <w:b/>
                <w:bCs/>
                <w:color w:val="0B0C0C"/>
                <w:shd w:val="clear" w:color="auto" w:fill="FFFFFF"/>
              </w:rPr>
            </w:pPr>
            <w:r>
              <w:rPr>
                <w:b/>
                <w:bCs/>
                <w:color w:val="0B0C0C"/>
                <w:shd w:val="clear" w:color="auto" w:fill="FFFFFF"/>
              </w:rPr>
              <w:t>API</w:t>
            </w:r>
          </w:p>
          <w:p w14:paraId="7EB5088E" w14:textId="77777777" w:rsidR="001D1392" w:rsidRDefault="003B031B">
            <w:pPr>
              <w:spacing w:after="268" w:line="276" w:lineRule="auto"/>
              <w:ind w:left="2" w:firstLine="0"/>
              <w:rPr>
                <w:color w:val="0B0C0C"/>
                <w:shd w:val="clear" w:color="auto" w:fill="FFFFFF"/>
              </w:rPr>
            </w:pPr>
            <w:r>
              <w:rPr>
                <w:color w:val="0B0C0C"/>
                <w:shd w:val="clear" w:color="auto" w:fill="FFFFFF"/>
              </w:rPr>
              <w:t>Yes</w:t>
            </w:r>
          </w:p>
          <w:p w14:paraId="02162A79" w14:textId="77777777" w:rsidR="001D1392" w:rsidRDefault="003B031B">
            <w:pPr>
              <w:spacing w:after="268" w:line="276" w:lineRule="auto"/>
              <w:ind w:left="2" w:firstLine="0"/>
              <w:rPr>
                <w:b/>
                <w:bCs/>
              </w:rPr>
            </w:pPr>
            <w:r>
              <w:rPr>
                <w:b/>
                <w:bCs/>
              </w:rPr>
              <w:t xml:space="preserve">What users can and can't do using the </w:t>
            </w:r>
            <w:proofErr w:type="gramStart"/>
            <w:r>
              <w:rPr>
                <w:b/>
                <w:bCs/>
              </w:rPr>
              <w:t>API</w:t>
            </w:r>
            <w:proofErr w:type="gramEnd"/>
            <w:r>
              <w:rPr>
                <w:b/>
                <w:bCs/>
              </w:rPr>
              <w:tab/>
            </w:r>
          </w:p>
          <w:p w14:paraId="276821A0" w14:textId="77777777" w:rsidR="001D1392" w:rsidRDefault="003B031B">
            <w:pPr>
              <w:spacing w:after="268" w:line="276" w:lineRule="auto"/>
              <w:ind w:left="2" w:firstLine="0"/>
            </w:pPr>
            <w:r>
              <w:rPr>
                <w:color w:val="0B0C0C"/>
                <w:shd w:val="clear" w:color="auto" w:fill="FFFFFF"/>
              </w:rPr>
              <w:t>API configuration is done through the Workspace ONE UEM console. Available APIs can be found at the following locations</w:t>
            </w:r>
            <w:r>
              <w:rPr>
                <w:color w:val="0B0C0C"/>
              </w:rPr>
              <w:br/>
            </w:r>
            <w:r>
              <w:rPr>
                <w:color w:val="0B0C0C"/>
                <w:shd w:val="clear" w:color="auto" w:fill="FFFFFF"/>
              </w:rPr>
              <w:t>o Workspace ONE UEM API Explorer: https://cn274.awmdm.com/api/help/#!/apis</w:t>
            </w:r>
            <w:r>
              <w:rPr>
                <w:color w:val="0B0C0C"/>
              </w:rPr>
              <w:br/>
            </w:r>
            <w:r>
              <w:rPr>
                <w:color w:val="0B0C0C"/>
                <w:shd w:val="clear" w:color="auto" w:fill="FFFFFF"/>
              </w:rPr>
              <w:t xml:space="preserve">o VMware API </w:t>
            </w:r>
            <w:proofErr w:type="gramStart"/>
            <w:r>
              <w:rPr>
                <w:color w:val="0B0C0C"/>
                <w:shd w:val="clear" w:color="auto" w:fill="FFFFFF"/>
              </w:rPr>
              <w:t>Explorer :</w:t>
            </w:r>
            <w:proofErr w:type="gramEnd"/>
            <w:r>
              <w:rPr>
                <w:color w:val="0B0C0C"/>
                <w:shd w:val="clear" w:color="auto" w:fill="FFFFFF"/>
              </w:rPr>
              <w:t xml:space="preserve"> https://code.vmware.com/apis?socv=1&amp;numPerPage=269&amp;sorter=pv</w:t>
            </w:r>
            <w:r>
              <w:rPr>
                <w:color w:val="0B0C0C"/>
              </w:rPr>
              <w:br/>
            </w:r>
            <w:r>
              <w:rPr>
                <w:color w:val="0B0C0C"/>
              </w:rPr>
              <w:br/>
            </w:r>
            <w:r>
              <w:rPr>
                <w:color w:val="0B0C0C"/>
                <w:shd w:val="clear" w:color="auto" w:fill="FFFFFF"/>
              </w:rPr>
              <w:t>The solution provides full support for all major OEM Mobile Device Management APIs as they become available. Due to inherent manufacturer OS and API limitations, some features are not supported across all devices or OS versions.</w:t>
            </w:r>
          </w:p>
          <w:p w14:paraId="60DEBD69" w14:textId="77777777" w:rsidR="001D1392" w:rsidRDefault="003B031B">
            <w:pPr>
              <w:spacing w:after="268" w:line="276" w:lineRule="auto"/>
              <w:ind w:left="2" w:firstLine="0"/>
              <w:rPr>
                <w:b/>
                <w:bCs/>
              </w:rPr>
            </w:pPr>
            <w:r>
              <w:rPr>
                <w:b/>
                <w:bCs/>
              </w:rPr>
              <w:t>API documentation</w:t>
            </w:r>
            <w:r>
              <w:rPr>
                <w:b/>
                <w:bCs/>
              </w:rPr>
              <w:tab/>
            </w:r>
          </w:p>
          <w:p w14:paraId="5C153E28" w14:textId="77777777" w:rsidR="001D1392" w:rsidRDefault="003B031B">
            <w:pPr>
              <w:spacing w:after="268" w:line="276" w:lineRule="auto"/>
              <w:ind w:left="2" w:firstLine="0"/>
              <w:rPr>
                <w:color w:val="0B0C0C"/>
                <w:shd w:val="clear" w:color="auto" w:fill="FFFFFF"/>
              </w:rPr>
            </w:pPr>
            <w:r>
              <w:rPr>
                <w:color w:val="0B0C0C"/>
                <w:shd w:val="clear" w:color="auto" w:fill="FFFFFF"/>
              </w:rPr>
              <w:t>Yes</w:t>
            </w:r>
          </w:p>
          <w:p w14:paraId="35FE7CA4" w14:textId="77777777" w:rsidR="001D1392" w:rsidRDefault="003B031B">
            <w:pPr>
              <w:spacing w:after="268" w:line="276" w:lineRule="auto"/>
              <w:ind w:left="2" w:firstLine="0"/>
              <w:rPr>
                <w:b/>
                <w:bCs/>
                <w:color w:val="0B0C0C"/>
                <w:shd w:val="clear" w:color="auto" w:fill="FFFFFF"/>
              </w:rPr>
            </w:pPr>
            <w:r>
              <w:rPr>
                <w:b/>
                <w:bCs/>
                <w:color w:val="0B0C0C"/>
                <w:shd w:val="clear" w:color="auto" w:fill="FFFFFF"/>
              </w:rPr>
              <w:t>API documentation formats</w:t>
            </w:r>
            <w:r>
              <w:rPr>
                <w:b/>
                <w:bCs/>
                <w:color w:val="0B0C0C"/>
                <w:shd w:val="clear" w:color="auto" w:fill="FFFFFF"/>
              </w:rPr>
              <w:tab/>
            </w:r>
          </w:p>
          <w:p w14:paraId="7F007FEF" w14:textId="77777777" w:rsidR="001D1392" w:rsidRDefault="003B031B">
            <w:pPr>
              <w:pStyle w:val="NoSpacing"/>
              <w:numPr>
                <w:ilvl w:val="0"/>
                <w:numId w:val="5"/>
              </w:numPr>
              <w:rPr>
                <w:shd w:val="clear" w:color="auto" w:fill="FFFFFF"/>
              </w:rPr>
            </w:pPr>
            <w:r>
              <w:rPr>
                <w:shd w:val="clear" w:color="auto" w:fill="FFFFFF"/>
              </w:rPr>
              <w:t>Html</w:t>
            </w:r>
          </w:p>
          <w:p w14:paraId="5138E44A" w14:textId="77777777" w:rsidR="001D1392" w:rsidRDefault="003B031B">
            <w:pPr>
              <w:pStyle w:val="NoSpacing"/>
              <w:numPr>
                <w:ilvl w:val="0"/>
                <w:numId w:val="5"/>
              </w:numPr>
              <w:rPr>
                <w:shd w:val="clear" w:color="auto" w:fill="FFFFFF"/>
              </w:rPr>
            </w:pPr>
            <w:r>
              <w:rPr>
                <w:shd w:val="clear" w:color="auto" w:fill="FFFFFF"/>
              </w:rPr>
              <w:t>Pdf</w:t>
            </w:r>
          </w:p>
          <w:p w14:paraId="0E9ADD74" w14:textId="77777777" w:rsidR="001D1392" w:rsidRDefault="001D1392">
            <w:pPr>
              <w:pStyle w:val="NoSpacing"/>
              <w:ind w:left="0" w:firstLine="0"/>
              <w:rPr>
                <w:shd w:val="clear" w:color="auto" w:fill="FFFFFF"/>
              </w:rPr>
            </w:pPr>
          </w:p>
          <w:p w14:paraId="662E5433" w14:textId="77777777" w:rsidR="001D1392" w:rsidRDefault="003B031B">
            <w:pPr>
              <w:pStyle w:val="NoSpacing"/>
              <w:ind w:left="0" w:firstLine="0"/>
              <w:rPr>
                <w:b/>
                <w:bCs/>
                <w:shd w:val="clear" w:color="auto" w:fill="FFFFFF"/>
              </w:rPr>
            </w:pPr>
            <w:r>
              <w:rPr>
                <w:b/>
                <w:bCs/>
                <w:shd w:val="clear" w:color="auto" w:fill="FFFFFF"/>
              </w:rPr>
              <w:t>API sandbox or test environment</w:t>
            </w:r>
            <w:r>
              <w:rPr>
                <w:b/>
                <w:bCs/>
                <w:shd w:val="clear" w:color="auto" w:fill="FFFFFF"/>
              </w:rPr>
              <w:tab/>
            </w:r>
          </w:p>
          <w:p w14:paraId="1A61170D" w14:textId="77777777" w:rsidR="001D1392" w:rsidRDefault="001D1392">
            <w:pPr>
              <w:pStyle w:val="NoSpacing"/>
              <w:ind w:left="0" w:firstLine="0"/>
              <w:rPr>
                <w:b/>
                <w:bCs/>
                <w:shd w:val="clear" w:color="auto" w:fill="FFFFFF"/>
              </w:rPr>
            </w:pPr>
          </w:p>
          <w:p w14:paraId="19BDFE21" w14:textId="77777777" w:rsidR="001D1392" w:rsidRDefault="003B031B">
            <w:pPr>
              <w:pStyle w:val="NoSpacing"/>
              <w:ind w:left="0" w:firstLine="0"/>
              <w:rPr>
                <w:shd w:val="clear" w:color="auto" w:fill="FFFFFF"/>
              </w:rPr>
            </w:pPr>
            <w:r>
              <w:rPr>
                <w:shd w:val="clear" w:color="auto" w:fill="FFFFFF"/>
              </w:rPr>
              <w:t>Yes</w:t>
            </w:r>
          </w:p>
          <w:p w14:paraId="28CAF881" w14:textId="77777777" w:rsidR="001D1392" w:rsidRDefault="001D1392">
            <w:pPr>
              <w:pStyle w:val="NoSpacing"/>
              <w:ind w:left="0" w:firstLine="0"/>
              <w:rPr>
                <w:b/>
                <w:bCs/>
                <w:shd w:val="clear" w:color="auto" w:fill="FFFFFF"/>
              </w:rPr>
            </w:pPr>
          </w:p>
          <w:p w14:paraId="0DAC2F67" w14:textId="77777777" w:rsidR="001D1392" w:rsidRDefault="003B031B">
            <w:pPr>
              <w:pStyle w:val="NoSpacing"/>
              <w:ind w:left="0" w:firstLine="0"/>
              <w:rPr>
                <w:b/>
                <w:bCs/>
                <w:shd w:val="clear" w:color="auto" w:fill="FFFFFF"/>
              </w:rPr>
            </w:pPr>
            <w:r>
              <w:rPr>
                <w:b/>
                <w:bCs/>
                <w:shd w:val="clear" w:color="auto" w:fill="FFFFFF"/>
              </w:rPr>
              <w:t>Customisation available</w:t>
            </w:r>
            <w:r>
              <w:rPr>
                <w:b/>
                <w:bCs/>
                <w:shd w:val="clear" w:color="auto" w:fill="FFFFFF"/>
              </w:rPr>
              <w:tab/>
            </w:r>
          </w:p>
          <w:p w14:paraId="21A34149" w14:textId="77777777" w:rsidR="001D1392" w:rsidRDefault="001D1392">
            <w:pPr>
              <w:pStyle w:val="NoSpacing"/>
              <w:ind w:left="0" w:firstLine="0"/>
              <w:rPr>
                <w:shd w:val="clear" w:color="auto" w:fill="FFFFFF"/>
              </w:rPr>
            </w:pPr>
          </w:p>
          <w:p w14:paraId="0F0C5036" w14:textId="18CCB6A1" w:rsidR="001D1392" w:rsidRDefault="003B031B">
            <w:pPr>
              <w:pStyle w:val="NoSpacing"/>
              <w:ind w:left="0" w:firstLine="0"/>
              <w:rPr>
                <w:shd w:val="clear" w:color="auto" w:fill="FFFFFF"/>
              </w:rPr>
            </w:pPr>
            <w:r>
              <w:rPr>
                <w:shd w:val="clear" w:color="auto" w:fill="FFFFFF"/>
              </w:rPr>
              <w:t>Yes</w:t>
            </w:r>
          </w:p>
          <w:p w14:paraId="0086F412" w14:textId="77777777" w:rsidR="004435BD" w:rsidRDefault="004435BD">
            <w:pPr>
              <w:pStyle w:val="NoSpacing"/>
              <w:ind w:left="0" w:firstLine="0"/>
              <w:rPr>
                <w:shd w:val="clear" w:color="auto" w:fill="FFFFFF"/>
              </w:rPr>
            </w:pPr>
          </w:p>
          <w:p w14:paraId="666DCE0E" w14:textId="77777777" w:rsidR="001D1392" w:rsidRDefault="003B031B">
            <w:pPr>
              <w:spacing w:after="268" w:line="276" w:lineRule="auto"/>
              <w:ind w:left="0" w:firstLine="0"/>
              <w:rPr>
                <w:b/>
                <w:bCs/>
              </w:rPr>
            </w:pPr>
            <w:r>
              <w:rPr>
                <w:b/>
                <w:bCs/>
              </w:rPr>
              <w:lastRenderedPageBreak/>
              <w:t>Description of customisation</w:t>
            </w:r>
            <w:r>
              <w:rPr>
                <w:b/>
                <w:bCs/>
              </w:rPr>
              <w:tab/>
            </w:r>
          </w:p>
          <w:p w14:paraId="1D86CFE5" w14:textId="77777777" w:rsidR="001D1392" w:rsidRDefault="003B031B">
            <w:pPr>
              <w:numPr>
                <w:ilvl w:val="0"/>
                <w:numId w:val="6"/>
              </w:numPr>
              <w:spacing w:after="0" w:line="249" w:lineRule="auto"/>
              <w:ind w:hanging="360"/>
            </w:pPr>
            <w:r>
              <w:t>Administrators can build a branded login experience across desktop and mobile devices using customizable templates. - Use company logo for featured components of the solution: -- Login prompts -- Application Launcher -- Favicon -- Add background picture -- Company and product name</w:t>
            </w:r>
          </w:p>
        </w:tc>
      </w:tr>
      <w:tr w:rsidR="001D1392" w14:paraId="173E7357" w14:textId="77777777" w:rsidTr="00E420F1">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66BFCA" w14:textId="60AD77E0" w:rsidR="001D1392" w:rsidRDefault="003B031B">
            <w:pPr>
              <w:spacing w:after="0" w:line="249" w:lineRule="auto"/>
              <w:ind w:left="0" w:firstLine="0"/>
            </w:pPr>
            <w:r>
              <w:rPr>
                <w:b/>
              </w:rPr>
              <w:lastRenderedPageBreak/>
              <w:t>Performance of the</w:t>
            </w:r>
            <w:r>
              <w:t xml:space="preserve"> </w:t>
            </w:r>
            <w:r>
              <w:rPr>
                <w:b/>
              </w:rPr>
              <w:t>Service</w:t>
            </w:r>
            <w:r>
              <w:t xml:space="preserve"> </w:t>
            </w:r>
            <w:r>
              <w:rPr>
                <w:b/>
                <w:bCs/>
              </w:rPr>
              <w:t xml:space="preserve">for ID: </w:t>
            </w:r>
            <w:r w:rsidR="006A5877">
              <w:rPr>
                <w:b/>
                <w:bCs/>
              </w:rPr>
              <w:t>311840251595562</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D87317" w14:textId="77777777" w:rsidR="001D1392" w:rsidRDefault="003B031B" w:rsidP="00E420F1">
            <w:pPr>
              <w:spacing w:after="0" w:line="251" w:lineRule="auto"/>
              <w:ind w:left="0" w:firstLine="0"/>
              <w:rPr>
                <w:b/>
                <w:bCs/>
              </w:rPr>
            </w:pPr>
            <w:r>
              <w:rPr>
                <w:b/>
                <w:bCs/>
              </w:rPr>
              <w:t>Using the service</w:t>
            </w:r>
          </w:p>
          <w:p w14:paraId="39EE52B7" w14:textId="77777777" w:rsidR="001D1392" w:rsidRDefault="003B031B" w:rsidP="00E420F1">
            <w:pPr>
              <w:spacing w:after="0" w:line="251" w:lineRule="auto"/>
              <w:ind w:left="2" w:firstLine="0"/>
              <w:rPr>
                <w:b/>
                <w:bCs/>
              </w:rPr>
            </w:pPr>
            <w:r>
              <w:rPr>
                <w:b/>
                <w:bCs/>
              </w:rPr>
              <w:t>Web browser interface</w:t>
            </w:r>
          </w:p>
          <w:p w14:paraId="06E805C2" w14:textId="77777777" w:rsidR="001D1392" w:rsidRDefault="003B031B" w:rsidP="00E420F1">
            <w:pPr>
              <w:spacing w:after="0" w:line="251" w:lineRule="auto"/>
              <w:ind w:left="2" w:firstLine="0"/>
              <w:rPr>
                <w:color w:val="0B0C0C"/>
                <w:shd w:val="clear" w:color="auto" w:fill="FFFFFF"/>
              </w:rPr>
            </w:pPr>
            <w:r>
              <w:rPr>
                <w:color w:val="0B0C0C"/>
                <w:shd w:val="clear" w:color="auto" w:fill="FFFFFF"/>
              </w:rPr>
              <w:t>Yes</w:t>
            </w:r>
          </w:p>
          <w:p w14:paraId="207B94AD" w14:textId="4DDAF00B"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 xml:space="preserve">Supported </w:t>
            </w:r>
            <w:proofErr w:type="gramStart"/>
            <w:r>
              <w:rPr>
                <w:rFonts w:eastAsia="Times New Roman"/>
                <w:b/>
                <w:bCs/>
                <w:color w:val="0B0C0C"/>
              </w:rPr>
              <w:t>browsers</w:t>
            </w:r>
            <w:proofErr w:type="gramEnd"/>
          </w:p>
          <w:p w14:paraId="6337BAFF"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4003709D"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w:t>
            </w:r>
            <w:r>
              <w:rPr>
                <w:rFonts w:eastAsia="Times New Roman"/>
                <w:color w:val="0B0C0C"/>
              </w:rPr>
              <w:tab/>
              <w:t>IE11</w:t>
            </w:r>
          </w:p>
          <w:p w14:paraId="5F04009D"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w:t>
            </w:r>
            <w:r>
              <w:rPr>
                <w:rFonts w:eastAsia="Times New Roman"/>
                <w:color w:val="0B0C0C"/>
              </w:rPr>
              <w:tab/>
              <w:t>EDGE</w:t>
            </w:r>
          </w:p>
          <w:p w14:paraId="37986F1D"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w:t>
            </w:r>
            <w:r>
              <w:rPr>
                <w:rFonts w:eastAsia="Times New Roman"/>
                <w:color w:val="0B0C0C"/>
              </w:rPr>
              <w:tab/>
              <w:t>FIREFOX</w:t>
            </w:r>
          </w:p>
          <w:p w14:paraId="6DEB6A79" w14:textId="77777777" w:rsidR="001D1392" w:rsidRDefault="003B031B" w:rsidP="00E420F1">
            <w:pPr>
              <w:pBdr>
                <w:bottom w:val="single" w:sz="6" w:space="8" w:color="B1B4B6"/>
              </w:pBdr>
              <w:shd w:val="clear" w:color="auto" w:fill="FFFFFF"/>
              <w:spacing w:after="0"/>
              <w:ind w:left="0" w:firstLine="0"/>
            </w:pPr>
            <w:r>
              <w:rPr>
                <w:rFonts w:eastAsia="Times New Roman"/>
                <w:color w:val="0B0C0C"/>
              </w:rPr>
              <w:t>•</w:t>
            </w:r>
            <w:r>
              <w:rPr>
                <w:rFonts w:eastAsia="Times New Roman"/>
                <w:color w:val="0B0C0C"/>
              </w:rPr>
              <w:tab/>
              <w:t>CHROME</w:t>
            </w:r>
            <w:r>
              <w:rPr>
                <w:rFonts w:eastAsia="Times New Roman"/>
                <w:b/>
                <w:bCs/>
                <w:color w:val="0B0C0C"/>
              </w:rPr>
              <w:tab/>
            </w:r>
          </w:p>
          <w:p w14:paraId="7B6093F9" w14:textId="77777777" w:rsidR="001D1392" w:rsidRDefault="001D1392" w:rsidP="00E420F1">
            <w:pPr>
              <w:pBdr>
                <w:bottom w:val="single" w:sz="6" w:space="8" w:color="B1B4B6"/>
              </w:pBdr>
              <w:shd w:val="clear" w:color="auto" w:fill="FFFFFF"/>
              <w:spacing w:after="0"/>
              <w:ind w:left="0" w:firstLine="0"/>
              <w:rPr>
                <w:rFonts w:eastAsia="Times New Roman"/>
                <w:b/>
                <w:bCs/>
                <w:color w:val="0B0C0C"/>
              </w:rPr>
            </w:pPr>
          </w:p>
          <w:p w14:paraId="4319A693" w14:textId="6C0DC324"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 xml:space="preserve">Application to </w:t>
            </w:r>
            <w:proofErr w:type="gramStart"/>
            <w:r>
              <w:rPr>
                <w:rFonts w:eastAsia="Times New Roman"/>
                <w:b/>
                <w:bCs/>
                <w:color w:val="0B0C0C"/>
              </w:rPr>
              <w:t>install</w:t>
            </w:r>
            <w:proofErr w:type="gramEnd"/>
          </w:p>
          <w:p w14:paraId="67043B9B"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4A183DA1"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 xml:space="preserve">Yes </w:t>
            </w:r>
          </w:p>
          <w:p w14:paraId="1F01165E" w14:textId="77777777" w:rsidR="001D1392" w:rsidRDefault="001D1392" w:rsidP="00E420F1">
            <w:pPr>
              <w:pBdr>
                <w:bottom w:val="single" w:sz="6" w:space="8" w:color="B1B4B6"/>
              </w:pBdr>
              <w:shd w:val="clear" w:color="auto" w:fill="FFFFFF"/>
              <w:spacing w:after="0"/>
              <w:ind w:left="0" w:firstLine="0"/>
              <w:rPr>
                <w:color w:val="0B0C0C"/>
                <w:shd w:val="clear" w:color="auto" w:fill="FFFFFF"/>
              </w:rPr>
            </w:pPr>
          </w:p>
          <w:p w14:paraId="07C3D591" w14:textId="286F8925" w:rsidR="001D1392" w:rsidRDefault="003B031B" w:rsidP="004435BD">
            <w:pPr>
              <w:pBdr>
                <w:bottom w:val="single" w:sz="6" w:space="8" w:color="B1B4B6"/>
              </w:pBdr>
              <w:shd w:val="clear" w:color="auto" w:fill="FFFFFF"/>
              <w:spacing w:after="0"/>
              <w:ind w:left="0" w:firstLine="0"/>
              <w:rPr>
                <w:b/>
                <w:bCs/>
                <w:color w:val="0B0C0C"/>
                <w:shd w:val="clear" w:color="auto" w:fill="FFFFFF"/>
              </w:rPr>
            </w:pPr>
            <w:r>
              <w:rPr>
                <w:b/>
                <w:bCs/>
                <w:color w:val="0B0C0C"/>
                <w:shd w:val="clear" w:color="auto" w:fill="FFFFFF"/>
              </w:rPr>
              <w:t>Compatible operating systems</w:t>
            </w:r>
          </w:p>
          <w:p w14:paraId="59ED1021" w14:textId="77777777" w:rsidR="004435BD" w:rsidRDefault="004435BD" w:rsidP="00E420F1">
            <w:pPr>
              <w:pBdr>
                <w:bottom w:val="single" w:sz="6" w:space="8" w:color="B1B4B6"/>
              </w:pBdr>
              <w:shd w:val="clear" w:color="auto" w:fill="FFFFFF"/>
              <w:spacing w:after="0"/>
              <w:ind w:left="0" w:firstLine="0"/>
              <w:rPr>
                <w:b/>
                <w:bCs/>
                <w:color w:val="0B0C0C"/>
                <w:shd w:val="clear" w:color="auto" w:fill="FFFFFF"/>
              </w:rPr>
            </w:pPr>
          </w:p>
          <w:p w14:paraId="7EE4BEBD" w14:textId="77777777" w:rsidR="001D1392" w:rsidRDefault="003B031B" w:rsidP="00E420F1">
            <w:pPr>
              <w:pBdr>
                <w:bottom w:val="single" w:sz="6" w:space="8" w:color="B1B4B6"/>
              </w:pBdr>
              <w:shd w:val="clear" w:color="auto" w:fill="FFFFFF"/>
              <w:spacing w:after="0"/>
              <w:ind w:left="0" w:firstLine="0"/>
            </w:pPr>
            <w:r>
              <w:t>•</w:t>
            </w:r>
            <w:r>
              <w:tab/>
              <w:t>Android</w:t>
            </w:r>
          </w:p>
          <w:p w14:paraId="2876592A" w14:textId="77777777" w:rsidR="001D1392" w:rsidRDefault="003B031B" w:rsidP="00E420F1">
            <w:pPr>
              <w:pBdr>
                <w:bottom w:val="single" w:sz="6" w:space="8" w:color="B1B4B6"/>
              </w:pBdr>
              <w:shd w:val="clear" w:color="auto" w:fill="FFFFFF"/>
              <w:spacing w:after="0"/>
              <w:ind w:left="0" w:firstLine="0"/>
            </w:pPr>
            <w:r>
              <w:t>•</w:t>
            </w:r>
            <w:r>
              <w:tab/>
              <w:t>Ios</w:t>
            </w:r>
          </w:p>
          <w:p w14:paraId="5F476783" w14:textId="77777777" w:rsidR="001D1392" w:rsidRDefault="003B031B" w:rsidP="00E420F1">
            <w:pPr>
              <w:pBdr>
                <w:bottom w:val="single" w:sz="6" w:space="8" w:color="B1B4B6"/>
              </w:pBdr>
              <w:shd w:val="clear" w:color="auto" w:fill="FFFFFF"/>
              <w:spacing w:after="0"/>
              <w:ind w:left="0" w:firstLine="0"/>
            </w:pPr>
            <w:r>
              <w:t>•</w:t>
            </w:r>
            <w:r>
              <w:tab/>
            </w:r>
            <w:proofErr w:type="spellStart"/>
            <w:r>
              <w:t>Macos</w:t>
            </w:r>
            <w:proofErr w:type="spellEnd"/>
          </w:p>
          <w:p w14:paraId="515B02D3" w14:textId="77777777" w:rsidR="001D1392" w:rsidRDefault="003B031B" w:rsidP="00E420F1">
            <w:pPr>
              <w:pBdr>
                <w:bottom w:val="single" w:sz="6" w:space="8" w:color="B1B4B6"/>
              </w:pBdr>
              <w:shd w:val="clear" w:color="auto" w:fill="FFFFFF"/>
              <w:spacing w:after="0"/>
              <w:ind w:left="0" w:firstLine="0"/>
            </w:pPr>
            <w:r>
              <w:t>•</w:t>
            </w:r>
            <w:r>
              <w:tab/>
              <w:t>Windows</w:t>
            </w:r>
          </w:p>
          <w:p w14:paraId="2B884A9F" w14:textId="77777777" w:rsidR="001D1392" w:rsidRDefault="003B031B" w:rsidP="00E420F1">
            <w:pPr>
              <w:pBdr>
                <w:bottom w:val="single" w:sz="6" w:space="8" w:color="B1B4B6"/>
              </w:pBdr>
              <w:shd w:val="clear" w:color="auto" w:fill="FFFFFF"/>
              <w:spacing w:after="0"/>
              <w:ind w:left="0" w:firstLine="0"/>
            </w:pPr>
            <w:r>
              <w:t>•</w:t>
            </w:r>
            <w:r>
              <w:tab/>
              <w:t>Other</w:t>
            </w:r>
          </w:p>
          <w:p w14:paraId="26A373CE" w14:textId="77777777" w:rsidR="001D1392" w:rsidRDefault="001D1392" w:rsidP="00E420F1">
            <w:pPr>
              <w:pBdr>
                <w:bottom w:val="single" w:sz="6" w:space="8" w:color="B1B4B6"/>
              </w:pBdr>
              <w:shd w:val="clear" w:color="auto" w:fill="FFFFFF"/>
              <w:spacing w:after="0"/>
              <w:ind w:left="0" w:firstLine="0"/>
            </w:pPr>
          </w:p>
          <w:p w14:paraId="679E6898" w14:textId="7690AAF6"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 xml:space="preserve">Designed for use on mobile </w:t>
            </w:r>
            <w:proofErr w:type="gramStart"/>
            <w:r>
              <w:rPr>
                <w:rFonts w:eastAsia="Times New Roman"/>
                <w:b/>
                <w:bCs/>
                <w:color w:val="0B0C0C"/>
              </w:rPr>
              <w:t>devices</w:t>
            </w:r>
            <w:proofErr w:type="gramEnd"/>
          </w:p>
          <w:p w14:paraId="26FB8B91"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431F895A"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Yes</w:t>
            </w:r>
          </w:p>
          <w:p w14:paraId="2BE51E62" w14:textId="77777777" w:rsidR="001D1392" w:rsidRDefault="001D1392" w:rsidP="00E420F1">
            <w:pPr>
              <w:pBdr>
                <w:bottom w:val="single" w:sz="6" w:space="8" w:color="B1B4B6"/>
              </w:pBdr>
              <w:shd w:val="clear" w:color="auto" w:fill="FFFFFF"/>
              <w:spacing w:after="0"/>
              <w:ind w:left="0" w:firstLine="0"/>
              <w:rPr>
                <w:color w:val="0B0C0C"/>
                <w:shd w:val="clear" w:color="auto" w:fill="FFFFFF"/>
              </w:rPr>
            </w:pPr>
          </w:p>
          <w:p w14:paraId="0FCB6388" w14:textId="1B25F83E"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Differences between the mobile and desktop service</w:t>
            </w:r>
          </w:p>
          <w:p w14:paraId="1AB12FB4"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08B6084A"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 xml:space="preserve">Horizon Cloud on Microsoft Azure supports mobile access with the use of the Horizon Client or HTML 5 from a supported browser. Features specific for mobile devices include easy navigation and access to program and user's files called unity touch, external keyboards, native gestures, onscreen </w:t>
            </w:r>
            <w:proofErr w:type="gramStart"/>
            <w:r>
              <w:rPr>
                <w:color w:val="0B0C0C"/>
                <w:shd w:val="clear" w:color="auto" w:fill="FFFFFF"/>
              </w:rPr>
              <w:t>keyboard</w:t>
            </w:r>
            <w:proofErr w:type="gramEnd"/>
            <w:r>
              <w:rPr>
                <w:color w:val="0B0C0C"/>
                <w:shd w:val="clear" w:color="auto" w:fill="FFFFFF"/>
              </w:rPr>
              <w:t xml:space="preserve"> and external monitor support. The VMware Horizon HTML Access client does not support certain features when used in mobile browsers. See features listed in </w:t>
            </w:r>
            <w:r>
              <w:rPr>
                <w:color w:val="0B0C0C"/>
                <w:shd w:val="clear" w:color="auto" w:fill="FFFFFF"/>
              </w:rPr>
              <w:lastRenderedPageBreak/>
              <w:t xml:space="preserve">the note on this topic page in the VMware Horizon HTML Access User Guide 4.10: </w:t>
            </w:r>
            <w:proofErr w:type="gramStart"/>
            <w:r>
              <w:rPr>
                <w:color w:val="0B0C0C"/>
                <w:shd w:val="clear" w:color="auto" w:fill="FFFFFF"/>
              </w:rPr>
              <w:t>docs.vmware.com/en/VMware-Horizon-HTML-Access/4.10/html-access-user/GUID-20F0C9F6-7DE9-4D3D-8095-391C9F795F54.html .</w:t>
            </w:r>
            <w:proofErr w:type="gramEnd"/>
            <w:r>
              <w:rPr>
                <w:color w:val="0B0C0C"/>
                <w:shd w:val="clear" w:color="auto" w:fill="FFFFFF"/>
              </w:rPr>
              <w:t xml:space="preserve"> For more information, see the VMware Horizon HTML Access documentation topic at docs.vmware.com/en/VMware-Horizon-HTML-Access/4.10/html-access-installation/GUID-649151B0-070F-463B-B7FD-12B500973BF0.html.</w:t>
            </w:r>
          </w:p>
          <w:p w14:paraId="3274B35F" w14:textId="77777777" w:rsidR="004435BD" w:rsidRDefault="004435BD" w:rsidP="004435BD">
            <w:pPr>
              <w:pBdr>
                <w:bottom w:val="single" w:sz="6" w:space="8" w:color="B1B4B6"/>
              </w:pBdr>
              <w:shd w:val="clear" w:color="auto" w:fill="FFFFFF"/>
              <w:spacing w:after="0"/>
              <w:ind w:left="0" w:firstLine="0"/>
              <w:rPr>
                <w:rFonts w:eastAsia="Times New Roman"/>
                <w:b/>
                <w:bCs/>
                <w:color w:val="0B0C0C"/>
              </w:rPr>
            </w:pPr>
          </w:p>
          <w:p w14:paraId="4A68B4FB" w14:textId="42121F26"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Service interface</w:t>
            </w:r>
          </w:p>
          <w:p w14:paraId="4C41D443"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2DF3E092"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Yes</w:t>
            </w:r>
          </w:p>
          <w:p w14:paraId="7FFAFD47" w14:textId="77777777" w:rsidR="001D1392" w:rsidRDefault="001D1392" w:rsidP="00E420F1">
            <w:pPr>
              <w:pBdr>
                <w:bottom w:val="single" w:sz="6" w:space="8" w:color="B1B4B6"/>
              </w:pBdr>
              <w:shd w:val="clear" w:color="auto" w:fill="FFFFFF"/>
              <w:spacing w:after="0"/>
              <w:ind w:left="0" w:firstLine="0"/>
              <w:rPr>
                <w:rFonts w:eastAsia="Times New Roman"/>
                <w:b/>
                <w:bCs/>
                <w:color w:val="0B0C0C"/>
              </w:rPr>
            </w:pPr>
          </w:p>
          <w:p w14:paraId="5AD38E7E" w14:textId="1478F7EB"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Description of service interface</w:t>
            </w:r>
          </w:p>
          <w:p w14:paraId="7FCBA339"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010E61CD"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The Service Offering includes access to two self-service consoles: VMware Account Management Console (“VMware Customer Connect”) provides access to subscription status, integrating navigation, viewing and management of all VMware product licenses and support under a single account. It also allows you to download the Horizon Cloud on Microsoft Azure software components such as Agents, etc. VMware Horizon Cloud Manager (“Console”) is the primary interface for consumption and management of the Service Offering, including domain binding, gold pattern management, desktop provisioning, application provisioning, user customization provisioning, end user entitlement, and other management operations.</w:t>
            </w:r>
          </w:p>
          <w:p w14:paraId="1FCAA9C6" w14:textId="77777777" w:rsidR="001D1392" w:rsidRDefault="001D1392" w:rsidP="00E420F1">
            <w:pPr>
              <w:pBdr>
                <w:bottom w:val="single" w:sz="6" w:space="8" w:color="B1B4B6"/>
              </w:pBdr>
              <w:shd w:val="clear" w:color="auto" w:fill="FFFFFF"/>
              <w:spacing w:after="0"/>
              <w:ind w:left="0" w:firstLine="0"/>
              <w:rPr>
                <w:rFonts w:eastAsia="Times New Roman"/>
                <w:color w:val="0B0C0C"/>
              </w:rPr>
            </w:pPr>
          </w:p>
          <w:p w14:paraId="3CDFE287" w14:textId="4241AC08"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Accessibility standards</w:t>
            </w:r>
          </w:p>
          <w:p w14:paraId="6C717F27"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740232F6"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None</w:t>
            </w:r>
          </w:p>
          <w:p w14:paraId="136A0EB1" w14:textId="77777777" w:rsidR="001D1392" w:rsidRDefault="001D1392" w:rsidP="00E420F1">
            <w:pPr>
              <w:pBdr>
                <w:bottom w:val="single" w:sz="6" w:space="8" w:color="B1B4B6"/>
              </w:pBdr>
              <w:shd w:val="clear" w:color="auto" w:fill="FFFFFF"/>
              <w:spacing w:after="0"/>
              <w:ind w:left="0" w:firstLine="0"/>
              <w:rPr>
                <w:rFonts w:eastAsia="Times New Roman"/>
                <w:color w:val="0B0C0C"/>
              </w:rPr>
            </w:pPr>
          </w:p>
          <w:p w14:paraId="66C25193" w14:textId="5927E99C"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Description of accessibility</w:t>
            </w:r>
          </w:p>
          <w:p w14:paraId="6B39FBFB"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47C053DC"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 xml:space="preserve">VMware is dedicated to support customers to make VMware products and technologies accessible to people with disabilities. However, Horizon Cloud on Microsoft Azure has not undergone an accessibility assessment at this </w:t>
            </w:r>
            <w:proofErr w:type="gramStart"/>
            <w:r>
              <w:rPr>
                <w:rFonts w:eastAsia="Times New Roman"/>
                <w:color w:val="0B0C0C"/>
              </w:rPr>
              <w:t>time</w:t>
            </w:r>
            <w:proofErr w:type="gramEnd"/>
          </w:p>
          <w:p w14:paraId="385E087F" w14:textId="77777777" w:rsidR="001D1392" w:rsidRDefault="001D1392" w:rsidP="00E420F1">
            <w:pPr>
              <w:pBdr>
                <w:bottom w:val="single" w:sz="6" w:space="8" w:color="B1B4B6"/>
              </w:pBdr>
              <w:shd w:val="clear" w:color="auto" w:fill="FFFFFF"/>
              <w:spacing w:after="0"/>
              <w:ind w:left="0" w:firstLine="0"/>
              <w:rPr>
                <w:rFonts w:eastAsia="Times New Roman"/>
                <w:color w:val="0B0C0C"/>
              </w:rPr>
            </w:pPr>
          </w:p>
          <w:p w14:paraId="0A78C75B" w14:textId="2A84C51F"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Accessibility testing</w:t>
            </w:r>
          </w:p>
          <w:p w14:paraId="428AF055"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5684B204"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 xml:space="preserve">Please visit https://www.vmware.com/uk/help/accessibility.html for an overview of the accessibility testing conducted on the various VMware products and services at this </w:t>
            </w:r>
            <w:proofErr w:type="gramStart"/>
            <w:r>
              <w:rPr>
                <w:rFonts w:eastAsia="Times New Roman"/>
                <w:color w:val="0B0C0C"/>
              </w:rPr>
              <w:t>time</w:t>
            </w:r>
            <w:proofErr w:type="gramEnd"/>
          </w:p>
          <w:p w14:paraId="3BAE39FE" w14:textId="77777777" w:rsidR="001D1392" w:rsidRDefault="001D1392" w:rsidP="00E420F1">
            <w:pPr>
              <w:pBdr>
                <w:bottom w:val="single" w:sz="6" w:space="8" w:color="B1B4B6"/>
              </w:pBdr>
              <w:shd w:val="clear" w:color="auto" w:fill="FFFFFF"/>
              <w:spacing w:after="0"/>
              <w:ind w:left="0" w:firstLine="0"/>
              <w:rPr>
                <w:b/>
                <w:bCs/>
                <w:color w:val="0B0C0C"/>
                <w:shd w:val="clear" w:color="auto" w:fill="FFFFFF"/>
              </w:rPr>
            </w:pPr>
          </w:p>
          <w:p w14:paraId="25F38663" w14:textId="6732BDF3" w:rsidR="001D1392" w:rsidRDefault="003B031B" w:rsidP="004435BD">
            <w:pPr>
              <w:pBdr>
                <w:bottom w:val="single" w:sz="6" w:space="8" w:color="B1B4B6"/>
              </w:pBdr>
              <w:shd w:val="clear" w:color="auto" w:fill="FFFFFF"/>
              <w:spacing w:after="0"/>
              <w:ind w:left="0" w:firstLine="0"/>
              <w:rPr>
                <w:b/>
                <w:bCs/>
                <w:color w:val="0B0C0C"/>
                <w:shd w:val="clear" w:color="auto" w:fill="FFFFFF"/>
              </w:rPr>
            </w:pPr>
            <w:r>
              <w:rPr>
                <w:b/>
                <w:bCs/>
                <w:color w:val="0B0C0C"/>
                <w:shd w:val="clear" w:color="auto" w:fill="FFFFFF"/>
              </w:rPr>
              <w:t>API</w:t>
            </w:r>
          </w:p>
          <w:p w14:paraId="20AE01A6" w14:textId="77777777" w:rsidR="004435BD" w:rsidRDefault="004435BD" w:rsidP="00E420F1">
            <w:pPr>
              <w:pBdr>
                <w:bottom w:val="single" w:sz="6" w:space="8" w:color="B1B4B6"/>
              </w:pBdr>
              <w:shd w:val="clear" w:color="auto" w:fill="FFFFFF"/>
              <w:spacing w:after="0"/>
              <w:ind w:left="0" w:firstLine="0"/>
              <w:rPr>
                <w:b/>
                <w:bCs/>
                <w:color w:val="0B0C0C"/>
                <w:shd w:val="clear" w:color="auto" w:fill="FFFFFF"/>
              </w:rPr>
            </w:pPr>
          </w:p>
          <w:p w14:paraId="0A7757E3"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 xml:space="preserve">Yes </w:t>
            </w:r>
          </w:p>
          <w:p w14:paraId="1F7363BA" w14:textId="77777777" w:rsidR="001D1392" w:rsidRDefault="001D1392" w:rsidP="00E420F1">
            <w:pPr>
              <w:pBdr>
                <w:bottom w:val="single" w:sz="6" w:space="8" w:color="B1B4B6"/>
              </w:pBdr>
              <w:shd w:val="clear" w:color="auto" w:fill="FFFFFF"/>
              <w:spacing w:after="0"/>
              <w:ind w:left="0" w:firstLine="0"/>
              <w:rPr>
                <w:b/>
                <w:bCs/>
              </w:rPr>
            </w:pPr>
          </w:p>
          <w:p w14:paraId="28C59C41" w14:textId="4E820622" w:rsidR="001D1392" w:rsidRDefault="003B031B" w:rsidP="004435BD">
            <w:pPr>
              <w:pBdr>
                <w:bottom w:val="single" w:sz="6" w:space="8" w:color="B1B4B6"/>
              </w:pBdr>
              <w:shd w:val="clear" w:color="auto" w:fill="FFFFFF"/>
              <w:spacing w:after="0"/>
              <w:ind w:left="0" w:firstLine="0"/>
              <w:rPr>
                <w:b/>
                <w:bCs/>
              </w:rPr>
            </w:pPr>
            <w:r>
              <w:rPr>
                <w:b/>
                <w:bCs/>
              </w:rPr>
              <w:t xml:space="preserve">What users can and can't do using the </w:t>
            </w:r>
            <w:proofErr w:type="gramStart"/>
            <w:r>
              <w:rPr>
                <w:b/>
                <w:bCs/>
              </w:rPr>
              <w:t>API</w:t>
            </w:r>
            <w:proofErr w:type="gramEnd"/>
          </w:p>
          <w:p w14:paraId="6D323578" w14:textId="77777777" w:rsidR="004435BD" w:rsidRDefault="004435BD" w:rsidP="00E420F1">
            <w:pPr>
              <w:pBdr>
                <w:bottom w:val="single" w:sz="6" w:space="8" w:color="B1B4B6"/>
              </w:pBdr>
              <w:shd w:val="clear" w:color="auto" w:fill="FFFFFF"/>
              <w:spacing w:after="0"/>
              <w:ind w:left="0" w:firstLine="0"/>
              <w:rPr>
                <w:b/>
                <w:bCs/>
              </w:rPr>
            </w:pPr>
          </w:p>
          <w:p w14:paraId="4008409B"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Horizon Cloud customers can use administrative credentials to programmatically (via REST API) instruct any action that is available via the Horizon Administration Console. That includes but is not limited to provisioning and changing pools, entitling users to pools, and extracting reporting information. Documentation is available upon request. There is no test environment for the API.</w:t>
            </w:r>
          </w:p>
          <w:p w14:paraId="17A34FBB" w14:textId="77777777" w:rsidR="001D1392" w:rsidRDefault="001D1392" w:rsidP="00E420F1">
            <w:pPr>
              <w:pBdr>
                <w:bottom w:val="single" w:sz="6" w:space="8" w:color="B1B4B6"/>
              </w:pBdr>
              <w:shd w:val="clear" w:color="auto" w:fill="FFFFFF"/>
              <w:spacing w:after="0"/>
              <w:ind w:left="0" w:firstLine="0"/>
              <w:rPr>
                <w:color w:val="0B0C0C"/>
                <w:shd w:val="clear" w:color="auto" w:fill="FFFFFF"/>
              </w:rPr>
            </w:pPr>
          </w:p>
          <w:p w14:paraId="6F366F1B" w14:textId="1E5FDDE3"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API documentation</w:t>
            </w:r>
          </w:p>
          <w:p w14:paraId="5ED00E47"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1651452A" w14:textId="77777777" w:rsidR="001D1392" w:rsidRDefault="003B031B" w:rsidP="00E420F1">
            <w:pPr>
              <w:pBdr>
                <w:bottom w:val="single" w:sz="6" w:space="8" w:color="B1B4B6"/>
              </w:pBdr>
              <w:shd w:val="clear" w:color="auto" w:fill="FFFFFF"/>
              <w:spacing w:after="0"/>
              <w:ind w:left="0" w:firstLine="0"/>
              <w:rPr>
                <w:color w:val="0B0C0C"/>
                <w:shd w:val="clear" w:color="auto" w:fill="FFFFFF"/>
              </w:rPr>
            </w:pPr>
            <w:r>
              <w:rPr>
                <w:color w:val="0B0C0C"/>
                <w:shd w:val="clear" w:color="auto" w:fill="FFFFFF"/>
              </w:rPr>
              <w:t>Yes</w:t>
            </w:r>
          </w:p>
          <w:p w14:paraId="46D71487" w14:textId="77777777" w:rsidR="001D1392" w:rsidRDefault="001D1392" w:rsidP="00E420F1">
            <w:pPr>
              <w:pBdr>
                <w:bottom w:val="single" w:sz="6" w:space="8" w:color="B1B4B6"/>
              </w:pBdr>
              <w:shd w:val="clear" w:color="auto" w:fill="FFFFFF"/>
              <w:spacing w:after="0"/>
              <w:ind w:left="0" w:firstLine="0"/>
              <w:rPr>
                <w:color w:val="0B0C0C"/>
                <w:shd w:val="clear" w:color="auto" w:fill="FFFFFF"/>
              </w:rPr>
            </w:pPr>
          </w:p>
          <w:p w14:paraId="443B68B1" w14:textId="3A3A24BF"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API documentation formats</w:t>
            </w:r>
          </w:p>
          <w:p w14:paraId="63A07971"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362C2C7D"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w:t>
            </w:r>
            <w:r>
              <w:rPr>
                <w:rFonts w:eastAsia="Times New Roman"/>
                <w:color w:val="0B0C0C"/>
              </w:rPr>
              <w:tab/>
              <w:t>Pdf</w:t>
            </w:r>
          </w:p>
          <w:p w14:paraId="57B3773F"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w:t>
            </w:r>
            <w:r>
              <w:rPr>
                <w:rFonts w:eastAsia="Times New Roman"/>
                <w:color w:val="0B0C0C"/>
              </w:rPr>
              <w:tab/>
              <w:t>Other</w:t>
            </w:r>
          </w:p>
          <w:p w14:paraId="1AF2A2CD" w14:textId="77777777" w:rsidR="001D1392" w:rsidRDefault="001D1392" w:rsidP="00E420F1">
            <w:pPr>
              <w:pBdr>
                <w:bottom w:val="single" w:sz="6" w:space="8" w:color="B1B4B6"/>
              </w:pBdr>
              <w:shd w:val="clear" w:color="auto" w:fill="FFFFFF"/>
              <w:spacing w:after="0"/>
              <w:ind w:left="0" w:firstLine="0"/>
              <w:rPr>
                <w:rFonts w:eastAsia="Times New Roman"/>
                <w:b/>
                <w:bCs/>
                <w:color w:val="0B0C0C"/>
              </w:rPr>
            </w:pPr>
          </w:p>
          <w:p w14:paraId="695C5010" w14:textId="6EC09833"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API sandbox or test environment</w:t>
            </w:r>
          </w:p>
          <w:p w14:paraId="6D9BD7A2"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15785B7E" w14:textId="77777777" w:rsidR="001D1392" w:rsidRDefault="003B031B" w:rsidP="00E420F1">
            <w:pPr>
              <w:pBdr>
                <w:bottom w:val="single" w:sz="6" w:space="8" w:color="B1B4B6"/>
              </w:pBdr>
              <w:shd w:val="clear" w:color="auto" w:fill="FFFFFF"/>
              <w:spacing w:after="0"/>
              <w:ind w:left="0" w:firstLine="0"/>
              <w:rPr>
                <w:rFonts w:eastAsia="Times New Roman"/>
                <w:color w:val="0B0C0C"/>
              </w:rPr>
            </w:pPr>
            <w:r>
              <w:rPr>
                <w:rFonts w:eastAsia="Times New Roman"/>
                <w:color w:val="0B0C0C"/>
              </w:rPr>
              <w:t xml:space="preserve">No </w:t>
            </w:r>
          </w:p>
          <w:p w14:paraId="455AB6E8" w14:textId="77777777" w:rsidR="001D1392" w:rsidRDefault="001D1392" w:rsidP="00E420F1">
            <w:pPr>
              <w:pBdr>
                <w:bottom w:val="single" w:sz="6" w:space="8" w:color="B1B4B6"/>
              </w:pBdr>
              <w:shd w:val="clear" w:color="auto" w:fill="FFFFFF"/>
              <w:spacing w:after="0"/>
              <w:ind w:left="0" w:firstLine="0"/>
              <w:rPr>
                <w:color w:val="0B0C0C"/>
                <w:shd w:val="clear" w:color="auto" w:fill="FFFFFF"/>
              </w:rPr>
            </w:pPr>
          </w:p>
          <w:p w14:paraId="4427BCB8" w14:textId="0EAC4C7A" w:rsidR="001D1392" w:rsidRDefault="003B031B" w:rsidP="004435BD">
            <w:pPr>
              <w:pBdr>
                <w:bottom w:val="single" w:sz="6" w:space="8" w:color="B1B4B6"/>
              </w:pBdr>
              <w:shd w:val="clear" w:color="auto" w:fill="FFFFFF"/>
              <w:spacing w:after="0"/>
              <w:ind w:left="0" w:firstLine="0"/>
              <w:rPr>
                <w:rFonts w:eastAsia="Times New Roman"/>
                <w:b/>
                <w:bCs/>
                <w:color w:val="0B0C0C"/>
              </w:rPr>
            </w:pPr>
            <w:r>
              <w:rPr>
                <w:rFonts w:eastAsia="Times New Roman"/>
                <w:b/>
                <w:bCs/>
                <w:color w:val="0B0C0C"/>
              </w:rPr>
              <w:t>Customisation available</w:t>
            </w:r>
          </w:p>
          <w:p w14:paraId="02FEAA15" w14:textId="77777777" w:rsidR="004435BD" w:rsidRDefault="004435BD" w:rsidP="00E420F1">
            <w:pPr>
              <w:pBdr>
                <w:bottom w:val="single" w:sz="6" w:space="8" w:color="B1B4B6"/>
              </w:pBdr>
              <w:shd w:val="clear" w:color="auto" w:fill="FFFFFF"/>
              <w:spacing w:after="0"/>
              <w:ind w:left="0" w:firstLine="0"/>
              <w:rPr>
                <w:rFonts w:eastAsia="Times New Roman"/>
                <w:b/>
                <w:bCs/>
                <w:color w:val="0B0C0C"/>
              </w:rPr>
            </w:pPr>
          </w:p>
          <w:p w14:paraId="437FC1E6" w14:textId="77777777" w:rsidR="001D1392" w:rsidRDefault="003B031B" w:rsidP="00E420F1">
            <w:pPr>
              <w:pBdr>
                <w:bottom w:val="single" w:sz="6" w:space="8" w:color="B1B4B6"/>
              </w:pBdr>
              <w:shd w:val="clear" w:color="auto" w:fill="FFFFFF"/>
              <w:spacing w:after="0"/>
              <w:ind w:left="0" w:firstLine="0"/>
            </w:pPr>
            <w:r>
              <w:rPr>
                <w:rFonts w:eastAsia="Times New Roman"/>
                <w:color w:val="0B0C0C"/>
              </w:rPr>
              <w:t>No</w:t>
            </w:r>
          </w:p>
        </w:tc>
      </w:tr>
      <w:tr w:rsidR="001D1392" w14:paraId="238FF8F5" w14:textId="77777777" w:rsidTr="00E420F1">
        <w:trPr>
          <w:trHeight w:val="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DBA1D4" w14:textId="77777777" w:rsidR="001D1392" w:rsidRDefault="003B031B">
            <w:pPr>
              <w:spacing w:after="0" w:line="249" w:lineRule="auto"/>
              <w:ind w:left="0" w:firstLine="0"/>
            </w:pPr>
            <w:r>
              <w:rPr>
                <w:b/>
              </w:rPr>
              <w:lastRenderedPageBreak/>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DC17F5" w14:textId="77777777" w:rsidR="001D1392" w:rsidRDefault="003B031B">
            <w:pPr>
              <w:spacing w:after="0" w:line="249" w:lineRule="auto"/>
              <w:ind w:left="2" w:firstLine="0"/>
            </w:pPr>
            <w:r>
              <w:t>N/A</w:t>
            </w:r>
          </w:p>
        </w:tc>
      </w:tr>
      <w:tr w:rsidR="001D1392" w14:paraId="18FD3E16" w14:textId="77777777" w:rsidTr="00E420F1">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E98A8" w14:textId="77777777" w:rsidR="001D1392" w:rsidRDefault="003B031B">
            <w:pPr>
              <w:spacing w:after="0" w:line="249"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435414" w14:textId="77777777" w:rsidR="001D1392" w:rsidRDefault="003B031B">
            <w:pPr>
              <w:spacing w:after="0" w:line="249" w:lineRule="auto"/>
              <w:ind w:left="2" w:firstLine="0"/>
            </w:pPr>
            <w:r>
              <w:t xml:space="preserve">N/A </w:t>
            </w:r>
          </w:p>
        </w:tc>
      </w:tr>
      <w:tr w:rsidR="001D1392" w14:paraId="6FB4712E" w14:textId="77777777" w:rsidTr="00E420F1">
        <w:trPr>
          <w:trHeight w:val="1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6439C05" w14:textId="77777777" w:rsidR="001D1392" w:rsidRDefault="003B031B">
            <w:pPr>
              <w:spacing w:after="0" w:line="249"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C55757" w14:textId="77777777" w:rsidR="001D1392" w:rsidRDefault="003B031B">
            <w:pPr>
              <w:spacing w:after="0" w:line="249" w:lineRule="auto"/>
              <w:ind w:left="2" w:firstLine="0"/>
            </w:pPr>
            <w:r>
              <w:t xml:space="preserve">N/A </w:t>
            </w:r>
          </w:p>
        </w:tc>
      </w:tr>
      <w:tr w:rsidR="001D1392" w14:paraId="4FB22FE2" w14:textId="77777777" w:rsidTr="00E420F1">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66E3F9" w14:textId="77777777" w:rsidR="001D1392" w:rsidRDefault="003B031B">
            <w:pPr>
              <w:spacing w:after="0" w:line="249"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E44C7D0" w14:textId="77777777" w:rsidR="001D1392" w:rsidRDefault="003B031B">
            <w:pPr>
              <w:spacing w:after="0" w:line="249" w:lineRule="auto"/>
              <w:ind w:left="2" w:firstLine="0"/>
            </w:pPr>
            <w:r>
              <w:t xml:space="preserve">N/A </w:t>
            </w:r>
          </w:p>
        </w:tc>
      </w:tr>
      <w:tr w:rsidR="001D1392" w14:paraId="2B931343" w14:textId="77777777" w:rsidTr="00E420F1">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1E3C939" w14:textId="77777777" w:rsidR="001D1392" w:rsidRDefault="003B031B">
            <w:pPr>
              <w:spacing w:after="26" w:line="249" w:lineRule="auto"/>
              <w:ind w:left="0" w:firstLine="0"/>
            </w:pPr>
            <w:r>
              <w:rPr>
                <w:b/>
              </w:rPr>
              <w:t xml:space="preserve">Buyer specific </w:t>
            </w:r>
          </w:p>
          <w:p w14:paraId="1AAB3433" w14:textId="77777777" w:rsidR="001D1392" w:rsidRDefault="003B031B">
            <w:pPr>
              <w:spacing w:after="28" w:line="249" w:lineRule="auto"/>
              <w:ind w:left="0" w:firstLine="0"/>
            </w:pPr>
            <w:r>
              <w:rPr>
                <w:b/>
              </w:rPr>
              <w:t>amendments</w:t>
            </w:r>
            <w:r>
              <w:t xml:space="preserve"> </w:t>
            </w:r>
          </w:p>
          <w:p w14:paraId="34FE4D9D" w14:textId="77777777" w:rsidR="001D1392" w:rsidRDefault="003B031B">
            <w:pPr>
              <w:spacing w:after="0" w:line="249"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F45CA6" w14:textId="77777777" w:rsidR="001D1392" w:rsidRDefault="003B031B">
            <w:pPr>
              <w:spacing w:after="0" w:line="249" w:lineRule="auto"/>
              <w:ind w:left="2" w:firstLine="0"/>
            </w:pPr>
            <w:r>
              <w:t>N/A</w:t>
            </w:r>
          </w:p>
        </w:tc>
      </w:tr>
      <w:tr w:rsidR="001D1392" w14:paraId="1339EF3B" w14:textId="77777777" w:rsidTr="00E420F1">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56CBB4" w14:textId="77777777" w:rsidR="001D1392" w:rsidRDefault="003B031B">
            <w:pPr>
              <w:spacing w:after="0" w:line="249"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80EAD9B" w14:textId="77777777" w:rsidR="00081FCA" w:rsidRDefault="00081FCA" w:rsidP="00081FCA">
            <w:pPr>
              <w:spacing w:after="0" w:line="249" w:lineRule="auto"/>
              <w:ind w:left="0" w:firstLine="0"/>
            </w:pPr>
            <w:r>
              <w:t>Schedule 7 is being used: Annex 1</w:t>
            </w:r>
          </w:p>
          <w:p w14:paraId="2A42CC12" w14:textId="77777777" w:rsidR="00081FCA" w:rsidRDefault="00081FCA" w:rsidP="00640ED9">
            <w:pPr>
              <w:spacing w:after="0" w:line="249" w:lineRule="auto"/>
            </w:pPr>
          </w:p>
          <w:p w14:paraId="50D1947A" w14:textId="6ED442B9" w:rsidR="00FD21C5" w:rsidRDefault="00BF0EFA" w:rsidP="00081FCA">
            <w:pPr>
              <w:ind w:left="0" w:firstLine="0"/>
            </w:pPr>
            <w:proofErr w:type="spellStart"/>
            <w:r>
              <w:t>Subprocessors</w:t>
            </w:r>
            <w:proofErr w:type="spellEnd"/>
            <w:r>
              <w:t xml:space="preserve"> and other provisions relating to personal data are covered in </w:t>
            </w:r>
            <w:r w:rsidR="00081FCA">
              <w:t>Schedule 7: Annex 1</w:t>
            </w:r>
          </w:p>
        </w:tc>
      </w:tr>
      <w:tr w:rsidR="001D1392" w14:paraId="20FBAAF0" w14:textId="77777777" w:rsidTr="00E420F1">
        <w:trPr>
          <w:trHeight w:val="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09B54EB" w14:textId="77777777" w:rsidR="001D1392" w:rsidRDefault="003B031B">
            <w:pPr>
              <w:spacing w:after="0" w:line="249"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21594D6" w14:textId="77777777" w:rsidR="001D1392" w:rsidRDefault="003B031B">
            <w:pPr>
              <w:spacing w:after="0" w:line="249" w:lineRule="auto"/>
              <w:ind w:left="2" w:firstLine="0"/>
            </w:pPr>
            <w:r>
              <w:t xml:space="preserve">N/A </w:t>
            </w:r>
          </w:p>
        </w:tc>
      </w:tr>
      <w:tr w:rsidR="001D1392" w14:paraId="0397A505" w14:textId="77777777" w:rsidTr="00E420F1">
        <w:trPr>
          <w:trHeight w:val="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D980D1" w14:textId="77777777" w:rsidR="001D1392" w:rsidRDefault="003B031B">
            <w:pPr>
              <w:spacing w:after="0" w:line="249"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02FC4A4" w14:textId="77777777" w:rsidR="001D1392" w:rsidRDefault="003B031B">
            <w:pPr>
              <w:spacing w:after="0" w:line="249" w:lineRule="auto"/>
              <w:ind w:left="2" w:firstLine="0"/>
            </w:pPr>
            <w:r>
              <w:t xml:space="preserve">N/A </w:t>
            </w:r>
          </w:p>
        </w:tc>
      </w:tr>
    </w:tbl>
    <w:p w14:paraId="1B0DD3DE" w14:textId="77777777" w:rsidR="004662FF" w:rsidRDefault="003B031B">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A13A568" w14:textId="77777777" w:rsidR="004662FF" w:rsidRDefault="004662FF" w:rsidP="004662FF"/>
    <w:p w14:paraId="24108FFD" w14:textId="77777777" w:rsidR="004662FF" w:rsidRDefault="004662FF" w:rsidP="004662FF"/>
    <w:p w14:paraId="3DBE7C59" w14:textId="77777777" w:rsidR="004662FF" w:rsidRDefault="004662FF" w:rsidP="004662FF"/>
    <w:p w14:paraId="78AC8050" w14:textId="77777777" w:rsidR="004662FF" w:rsidRDefault="004662FF" w:rsidP="004662FF"/>
    <w:p w14:paraId="442D7A11" w14:textId="77777777" w:rsidR="004662FF" w:rsidRDefault="004662FF" w:rsidP="004662FF"/>
    <w:p w14:paraId="58B2ED15" w14:textId="77777777" w:rsidR="004662FF" w:rsidRPr="004662FF" w:rsidRDefault="004662FF" w:rsidP="004662FF"/>
    <w:p w14:paraId="5EA7F9D6" w14:textId="6101BF1E" w:rsidR="004662FF" w:rsidRDefault="004662FF">
      <w:pPr>
        <w:pStyle w:val="Heading3"/>
        <w:tabs>
          <w:tab w:val="center" w:pos="1235"/>
          <w:tab w:val="center" w:pos="3177"/>
        </w:tabs>
        <w:ind w:left="0" w:firstLine="0"/>
        <w:rPr>
          <w:rFonts w:ascii="Calibri" w:eastAsia="Calibri" w:hAnsi="Calibri" w:cs="Calibri"/>
          <w:color w:val="000000"/>
          <w:sz w:val="22"/>
        </w:rPr>
      </w:pPr>
    </w:p>
    <w:p w14:paraId="730C8316" w14:textId="77777777" w:rsidR="008526D6" w:rsidRDefault="008526D6" w:rsidP="008526D6"/>
    <w:p w14:paraId="2AA95D4A" w14:textId="77777777" w:rsidR="008526D6" w:rsidRDefault="008526D6" w:rsidP="008526D6"/>
    <w:p w14:paraId="68100E90" w14:textId="77777777" w:rsidR="008526D6" w:rsidRDefault="008526D6" w:rsidP="008526D6"/>
    <w:p w14:paraId="18434B04" w14:textId="77777777" w:rsidR="008526D6" w:rsidRPr="008526D6" w:rsidRDefault="008526D6" w:rsidP="008526D6"/>
    <w:p w14:paraId="6BA25155" w14:textId="01436A03" w:rsidR="001D1392" w:rsidRDefault="004662FF">
      <w:pPr>
        <w:pStyle w:val="Heading3"/>
        <w:tabs>
          <w:tab w:val="center" w:pos="1235"/>
          <w:tab w:val="center" w:pos="3177"/>
        </w:tabs>
        <w:ind w:left="0" w:firstLine="0"/>
      </w:pPr>
      <w:r>
        <w:rPr>
          <w:rFonts w:ascii="Calibri" w:eastAsia="Calibri" w:hAnsi="Calibri" w:cs="Calibri"/>
          <w:color w:val="000000"/>
          <w:sz w:val="22"/>
        </w:rPr>
        <w:lastRenderedPageBreak/>
        <w:tab/>
      </w:r>
      <w:r w:rsidR="003B031B">
        <w:t xml:space="preserve">1. </w:t>
      </w:r>
      <w:r w:rsidR="003B031B">
        <w:tab/>
        <w:t xml:space="preserve">Formation of contract </w:t>
      </w:r>
    </w:p>
    <w:p w14:paraId="4D1723A3" w14:textId="74D09C22" w:rsidR="001D1392" w:rsidRDefault="003B031B">
      <w:pPr>
        <w:ind w:left="1838" w:right="14" w:hanging="720"/>
      </w:pPr>
      <w:r>
        <w:t xml:space="preserve">1.1 By signing and returning this Order Form (Part A), the Supplier agrees to </w:t>
      </w:r>
      <w:proofErr w:type="gramStart"/>
      <w:r>
        <w:t>enter into</w:t>
      </w:r>
      <w:proofErr w:type="gramEnd"/>
      <w:r>
        <w:t xml:space="preserve"> a Call</w:t>
      </w:r>
      <w:r w:rsidR="00357CFD">
        <w:t>-</w:t>
      </w:r>
      <w:r>
        <w:t xml:space="preserve">Off Contract with the Buyer. </w:t>
      </w:r>
    </w:p>
    <w:p w14:paraId="0BBF0480" w14:textId="77777777" w:rsidR="001D1392" w:rsidRDefault="003B031B">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A1C65A3" w14:textId="77777777" w:rsidR="001D1392" w:rsidRDefault="003B031B">
      <w:pPr>
        <w:ind w:left="1838" w:right="14" w:hanging="720"/>
      </w:pPr>
      <w:r>
        <w:t xml:space="preserve">1.3 </w:t>
      </w:r>
      <w:r>
        <w:tab/>
        <w:t xml:space="preserve">This Call-Off Contract will be formed when the Buyer acknowledges receipt of the signed copy of the Order Form from the Supplier. </w:t>
      </w:r>
    </w:p>
    <w:p w14:paraId="08193AC0" w14:textId="5EF7FB6A" w:rsidR="00081FCA" w:rsidRDefault="003B031B" w:rsidP="004662FF">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7090134F" w14:textId="77777777" w:rsidR="001D1392" w:rsidRDefault="003B031B">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735A94C" w14:textId="60CEF320" w:rsidR="004662FF" w:rsidRDefault="003B031B" w:rsidP="004662FF">
      <w:pPr>
        <w:ind w:left="1776" w:right="14" w:hanging="658"/>
      </w:pPr>
      <w:r>
        <w:t xml:space="preserve">2.1 </w:t>
      </w:r>
      <w:r>
        <w:tab/>
        <w:t>The Supplier is a provider of G-Cloud Services and agreed to provide the Services under the terms of Framework Agreement number RM1557.13.</w:t>
      </w:r>
    </w:p>
    <w:p w14:paraId="6BF4408E" w14:textId="77777777" w:rsidR="007247AF" w:rsidRDefault="003B031B">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p>
    <w:p w14:paraId="5F01DDC7" w14:textId="77777777" w:rsidR="007247AF" w:rsidRDefault="007247AF">
      <w:pPr>
        <w:tabs>
          <w:tab w:val="center" w:pos="1272"/>
          <w:tab w:val="center" w:pos="4937"/>
          <w:tab w:val="center" w:pos="10915"/>
        </w:tabs>
        <w:spacing w:after="0"/>
        <w:ind w:left="0" w:firstLine="0"/>
      </w:pPr>
    </w:p>
    <w:p w14:paraId="7471941E" w14:textId="77777777" w:rsidR="007247AF" w:rsidRDefault="007247AF">
      <w:pPr>
        <w:tabs>
          <w:tab w:val="center" w:pos="1272"/>
          <w:tab w:val="center" w:pos="4937"/>
          <w:tab w:val="center" w:pos="10915"/>
        </w:tabs>
        <w:spacing w:after="0"/>
        <w:ind w:left="0" w:firstLine="0"/>
      </w:pPr>
    </w:p>
    <w:p w14:paraId="3A2A8B7A" w14:textId="77777777" w:rsidR="007247AF" w:rsidRDefault="007247AF">
      <w:pPr>
        <w:tabs>
          <w:tab w:val="center" w:pos="1272"/>
          <w:tab w:val="center" w:pos="4937"/>
          <w:tab w:val="center" w:pos="10915"/>
        </w:tabs>
        <w:spacing w:after="0"/>
        <w:ind w:left="0" w:firstLine="0"/>
      </w:pP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7247AF" w14:paraId="1C3BD85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5891C" w14:textId="77777777" w:rsidR="007247AF" w:rsidRDefault="007247AF">
            <w:pPr>
              <w:spacing w:after="0" w:line="24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9D9BD14" w14:textId="77777777" w:rsidR="007247AF" w:rsidRDefault="007247AF">
            <w:pPr>
              <w:spacing w:after="0" w:line="249" w:lineRule="auto"/>
              <w:ind w:left="0" w:firstLine="0"/>
            </w:pPr>
            <w:r>
              <w:t>Supplier - VMware UK Limited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37942A" w14:textId="77777777" w:rsidR="007247AF" w:rsidRDefault="007247AF">
            <w:pPr>
              <w:spacing w:after="0" w:line="249" w:lineRule="auto"/>
              <w:ind w:left="0" w:firstLine="0"/>
            </w:pPr>
            <w:r>
              <w:t>Buyer - Department for Energy Security &amp; Net Zero</w:t>
            </w:r>
          </w:p>
        </w:tc>
      </w:tr>
      <w:tr w:rsidR="007247AF" w14:paraId="02EA387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EE652B9" w14:textId="77777777" w:rsidR="007247AF" w:rsidRDefault="007247AF">
            <w:pPr>
              <w:spacing w:after="0" w:line="24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5005EFF" w14:textId="77777777" w:rsidR="007247AF" w:rsidRDefault="007247AF">
            <w:pPr>
              <w:spacing w:after="0" w:line="24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A4923AC" w14:textId="77777777" w:rsidR="007247AF" w:rsidRDefault="007247AF">
            <w:pPr>
              <w:spacing w:after="0" w:line="249" w:lineRule="auto"/>
              <w:ind w:left="0" w:firstLine="0"/>
            </w:pPr>
          </w:p>
        </w:tc>
      </w:tr>
      <w:tr w:rsidR="007247AF" w14:paraId="7F3FDACD" w14:textId="77777777">
        <w:trPr>
          <w:trHeight w:val="575"/>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E84921B" w14:textId="77777777" w:rsidR="007247AF" w:rsidRDefault="007247AF">
            <w:pPr>
              <w:spacing w:after="0" w:line="24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EE5F917" w14:textId="77777777" w:rsidR="007247AF" w:rsidRDefault="007247AF">
            <w:pPr>
              <w:spacing w:after="0" w:line="24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91CBB0" w14:textId="77777777" w:rsidR="007247AF" w:rsidRDefault="007247AF">
            <w:pPr>
              <w:spacing w:after="0" w:line="249" w:lineRule="auto"/>
              <w:ind w:left="0" w:firstLine="0"/>
            </w:pPr>
          </w:p>
        </w:tc>
      </w:tr>
      <w:tr w:rsidR="007247AF" w14:paraId="6642CA58"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B9EFB2" w14:textId="77777777" w:rsidR="007247AF" w:rsidRDefault="007247AF">
            <w:pPr>
              <w:spacing w:after="0" w:line="24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B2D5802" w14:textId="77777777" w:rsidR="007247AF" w:rsidRDefault="007247AF">
            <w:pPr>
              <w:spacing w:after="0" w:line="249"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595FE20" w14:textId="77777777" w:rsidR="007247AF" w:rsidRDefault="007247AF">
            <w:pPr>
              <w:spacing w:after="0" w:line="249" w:lineRule="auto"/>
              <w:ind w:left="0" w:firstLine="0"/>
            </w:pPr>
            <w:r>
              <w:t xml:space="preserve"> </w:t>
            </w:r>
          </w:p>
        </w:tc>
      </w:tr>
      <w:tr w:rsidR="007247AF" w14:paraId="6A5F92C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B597F11" w14:textId="77777777" w:rsidR="007247AF" w:rsidRDefault="007247AF">
            <w:pPr>
              <w:spacing w:after="0" w:line="24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36C74A3" w14:textId="77777777" w:rsidR="007247AF" w:rsidRDefault="007247AF">
            <w:pPr>
              <w:spacing w:after="0" w:line="24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2C3534E" w14:textId="77777777" w:rsidR="007247AF" w:rsidRDefault="007247AF">
            <w:pPr>
              <w:spacing w:after="0" w:line="249" w:lineRule="auto"/>
              <w:ind w:left="0" w:firstLine="0"/>
            </w:pPr>
          </w:p>
        </w:tc>
      </w:tr>
    </w:tbl>
    <w:p w14:paraId="20C3B0A9" w14:textId="444C3218" w:rsidR="001D1392" w:rsidRDefault="003B031B">
      <w:pPr>
        <w:tabs>
          <w:tab w:val="center" w:pos="1272"/>
          <w:tab w:val="center" w:pos="4937"/>
          <w:tab w:val="center" w:pos="10915"/>
        </w:tabs>
        <w:spacing w:after="0"/>
        <w:ind w:left="0" w:firstLine="0"/>
      </w:pPr>
      <w:r>
        <w:tab/>
        <w:t xml:space="preserve"> </w:t>
      </w:r>
    </w:p>
    <w:p w14:paraId="0E5CF693" w14:textId="77777777" w:rsidR="001D1392" w:rsidRDefault="003B031B">
      <w:pPr>
        <w:pStyle w:val="Heading2"/>
        <w:pageBreakBefore/>
        <w:spacing w:after="278"/>
        <w:ind w:left="1113" w:firstLine="1118"/>
      </w:pPr>
      <w:r>
        <w:lastRenderedPageBreak/>
        <w:t>Customer Benefits</w:t>
      </w:r>
      <w:r>
        <w:rPr>
          <w:vertAlign w:val="subscript"/>
        </w:rPr>
        <w:t xml:space="preserve"> </w:t>
      </w:r>
    </w:p>
    <w:p w14:paraId="1F6C1B34" w14:textId="77777777" w:rsidR="001D1392" w:rsidRDefault="003B031B">
      <w:pPr>
        <w:ind w:right="14"/>
      </w:pPr>
      <w:r>
        <w:t xml:space="preserve">For each Call-Off Contract please complete a customer benefits record, by following this link: </w:t>
      </w:r>
    </w:p>
    <w:p w14:paraId="115C5D67" w14:textId="77777777" w:rsidR="001D1392" w:rsidRDefault="003B031B">
      <w:pPr>
        <w:tabs>
          <w:tab w:val="center" w:pos="3002"/>
          <w:tab w:val="center" w:pos="7765"/>
        </w:tabs>
        <w:spacing w:after="344" w:line="249" w:lineRule="auto"/>
        <w:ind w:left="0" w:firstLine="0"/>
      </w:pPr>
      <w:r>
        <w:rPr>
          <w:rFonts w:ascii="Calibri" w:eastAsia="Calibri" w:hAnsi="Calibri" w:cs="Calibri"/>
        </w:rPr>
        <w:tab/>
      </w:r>
      <w:r>
        <w:t> </w:t>
      </w:r>
      <w:hyperlink r:id="rId30" w:history="1">
        <w:r>
          <w:rPr>
            <w:rStyle w:val="Hyperlink"/>
            <w:color w:val="1155CC"/>
          </w:rPr>
          <w:t>G-Cloud 13 Customer Benefit Record</w:t>
        </w:r>
      </w:hyperlink>
      <w:r>
        <w:tab/>
        <w:t xml:space="preserve"> </w:t>
      </w:r>
    </w:p>
    <w:p w14:paraId="1F780526" w14:textId="77777777" w:rsidR="001D1392" w:rsidRDefault="003B031B">
      <w:pPr>
        <w:pStyle w:val="Heading1"/>
        <w:pageBreakBefore/>
        <w:spacing w:after="299"/>
        <w:ind w:left="1113" w:firstLine="1118"/>
      </w:pPr>
      <w:bookmarkStart w:id="6" w:name="_heading=h.1fob9te"/>
      <w:bookmarkEnd w:id="6"/>
      <w:r>
        <w:lastRenderedPageBreak/>
        <w:t xml:space="preserve">Part B: Terms and conditions </w:t>
      </w:r>
    </w:p>
    <w:p w14:paraId="5A6A3647" w14:textId="77777777" w:rsidR="001D1392" w:rsidRDefault="003B031B">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37B139D4" w14:textId="77777777" w:rsidR="001D1392" w:rsidRDefault="003B031B">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5045368" w14:textId="77777777" w:rsidR="001D1392" w:rsidRDefault="003B031B">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2008B02" w14:textId="77777777" w:rsidR="001D1392" w:rsidRDefault="003B031B">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9E1977A" w14:textId="77777777" w:rsidR="001D1392" w:rsidRDefault="003B031B">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E7D15A9" w14:textId="77777777" w:rsidR="001D1392" w:rsidRDefault="003B031B">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B4D546" w14:textId="77777777" w:rsidR="001D1392" w:rsidRDefault="003B031B">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766D950" w14:textId="77777777" w:rsidR="001D1392" w:rsidRDefault="003B031B">
      <w:pPr>
        <w:numPr>
          <w:ilvl w:val="0"/>
          <w:numId w:val="7"/>
        </w:numPr>
        <w:spacing w:after="28"/>
        <w:ind w:left="1891" w:right="14" w:hanging="397"/>
      </w:pPr>
      <w:r>
        <w:t xml:space="preserve">2.3 (Warranties and representations) </w:t>
      </w:r>
    </w:p>
    <w:p w14:paraId="7FABA7B4" w14:textId="77777777" w:rsidR="001D1392" w:rsidRDefault="003B031B">
      <w:pPr>
        <w:numPr>
          <w:ilvl w:val="0"/>
          <w:numId w:val="7"/>
        </w:numPr>
        <w:spacing w:after="31"/>
        <w:ind w:left="1891" w:right="14" w:hanging="397"/>
      </w:pPr>
      <w:r>
        <w:t xml:space="preserve">4.1 to 4.6 (Liability) </w:t>
      </w:r>
    </w:p>
    <w:p w14:paraId="774D95D4" w14:textId="5BC43BBE" w:rsidR="001D1392" w:rsidRDefault="003B031B">
      <w:pPr>
        <w:numPr>
          <w:ilvl w:val="0"/>
          <w:numId w:val="7"/>
        </w:numPr>
        <w:spacing w:after="31"/>
        <w:ind w:left="1891" w:right="14" w:hanging="397"/>
      </w:pPr>
      <w:r>
        <w:t xml:space="preserve">4.10 to 4.11 (IR35) </w:t>
      </w:r>
    </w:p>
    <w:p w14:paraId="7679E684" w14:textId="77777777" w:rsidR="001D1392" w:rsidRDefault="003B031B">
      <w:pPr>
        <w:numPr>
          <w:ilvl w:val="0"/>
          <w:numId w:val="7"/>
        </w:numPr>
        <w:spacing w:after="30"/>
        <w:ind w:left="1891" w:right="14" w:hanging="397"/>
      </w:pPr>
      <w:r>
        <w:t xml:space="preserve">10 (Force majeure) </w:t>
      </w:r>
    </w:p>
    <w:p w14:paraId="3D8D4393" w14:textId="77777777" w:rsidR="001D1392" w:rsidRDefault="003B031B">
      <w:pPr>
        <w:numPr>
          <w:ilvl w:val="0"/>
          <w:numId w:val="7"/>
        </w:numPr>
        <w:spacing w:after="30"/>
        <w:ind w:left="1891" w:right="14" w:hanging="397"/>
      </w:pPr>
      <w:r>
        <w:t xml:space="preserve">5.3 (Continuing rights) </w:t>
      </w:r>
    </w:p>
    <w:p w14:paraId="6F662E59" w14:textId="77777777" w:rsidR="001D1392" w:rsidRDefault="003B031B">
      <w:pPr>
        <w:numPr>
          <w:ilvl w:val="0"/>
          <w:numId w:val="7"/>
        </w:numPr>
        <w:spacing w:after="32"/>
        <w:ind w:left="1891" w:right="14" w:hanging="397"/>
      </w:pPr>
      <w:r>
        <w:t xml:space="preserve">5.4 to 5.6 (Change of control) </w:t>
      </w:r>
    </w:p>
    <w:p w14:paraId="3E0D0544" w14:textId="77777777" w:rsidR="001D1392" w:rsidRDefault="003B031B">
      <w:pPr>
        <w:numPr>
          <w:ilvl w:val="0"/>
          <w:numId w:val="7"/>
        </w:numPr>
        <w:spacing w:after="31"/>
        <w:ind w:left="1891" w:right="14" w:hanging="397"/>
      </w:pPr>
      <w:r>
        <w:t xml:space="preserve">5.7 (Fraud) </w:t>
      </w:r>
    </w:p>
    <w:p w14:paraId="148FE224" w14:textId="77777777" w:rsidR="001D1392" w:rsidRDefault="003B031B">
      <w:pPr>
        <w:numPr>
          <w:ilvl w:val="0"/>
          <w:numId w:val="7"/>
        </w:numPr>
        <w:spacing w:after="28"/>
        <w:ind w:left="1891" w:right="14" w:hanging="397"/>
      </w:pPr>
      <w:r>
        <w:t xml:space="preserve">5.8 (Notice of fraud) </w:t>
      </w:r>
    </w:p>
    <w:p w14:paraId="6EE329C9" w14:textId="77777777" w:rsidR="001D1392" w:rsidRDefault="003B031B">
      <w:pPr>
        <w:numPr>
          <w:ilvl w:val="0"/>
          <w:numId w:val="7"/>
        </w:numPr>
        <w:spacing w:after="31"/>
        <w:ind w:left="1891" w:right="14" w:hanging="397"/>
      </w:pPr>
      <w:r>
        <w:t xml:space="preserve">7 (Transparency and Audit) </w:t>
      </w:r>
    </w:p>
    <w:p w14:paraId="1BC6F264" w14:textId="77777777" w:rsidR="001D1392" w:rsidRDefault="003B031B">
      <w:pPr>
        <w:numPr>
          <w:ilvl w:val="0"/>
          <w:numId w:val="7"/>
        </w:numPr>
        <w:spacing w:after="31"/>
        <w:ind w:left="1891" w:right="14" w:hanging="397"/>
      </w:pPr>
      <w:r>
        <w:t xml:space="preserve">8.3 (Order of precedence) </w:t>
      </w:r>
    </w:p>
    <w:p w14:paraId="3A4DAF3C" w14:textId="77777777" w:rsidR="001D1392" w:rsidRDefault="003B031B">
      <w:pPr>
        <w:numPr>
          <w:ilvl w:val="0"/>
          <w:numId w:val="7"/>
        </w:numPr>
        <w:spacing w:after="30"/>
        <w:ind w:left="1891" w:right="14" w:hanging="397"/>
      </w:pPr>
      <w:r>
        <w:t xml:space="preserve">11 (Relationship) </w:t>
      </w:r>
    </w:p>
    <w:p w14:paraId="51486085" w14:textId="77777777" w:rsidR="001D1392" w:rsidRDefault="003B031B">
      <w:pPr>
        <w:numPr>
          <w:ilvl w:val="0"/>
          <w:numId w:val="7"/>
        </w:numPr>
        <w:spacing w:after="30"/>
        <w:ind w:left="1891" w:right="14" w:hanging="397"/>
      </w:pPr>
      <w:r>
        <w:t xml:space="preserve">14 (Entire agreement) </w:t>
      </w:r>
    </w:p>
    <w:p w14:paraId="60ABB258" w14:textId="77777777" w:rsidR="001D1392" w:rsidRDefault="003B031B">
      <w:pPr>
        <w:numPr>
          <w:ilvl w:val="0"/>
          <w:numId w:val="7"/>
        </w:numPr>
        <w:spacing w:after="30"/>
        <w:ind w:left="1891" w:right="14" w:hanging="397"/>
      </w:pPr>
      <w:r>
        <w:t xml:space="preserve">15 (Law and jurisdiction) </w:t>
      </w:r>
    </w:p>
    <w:p w14:paraId="35E5C69E" w14:textId="77777777" w:rsidR="001D1392" w:rsidRDefault="003B031B">
      <w:pPr>
        <w:numPr>
          <w:ilvl w:val="0"/>
          <w:numId w:val="7"/>
        </w:numPr>
        <w:spacing w:after="30"/>
        <w:ind w:left="1891" w:right="14" w:hanging="397"/>
      </w:pPr>
      <w:r>
        <w:t xml:space="preserve">16 (Legislative change) </w:t>
      </w:r>
    </w:p>
    <w:p w14:paraId="4B015D69" w14:textId="77777777" w:rsidR="001D1392" w:rsidRDefault="003B031B">
      <w:pPr>
        <w:numPr>
          <w:ilvl w:val="0"/>
          <w:numId w:val="7"/>
        </w:numPr>
        <w:spacing w:after="27"/>
        <w:ind w:left="1891" w:right="14" w:hanging="397"/>
      </w:pPr>
      <w:r>
        <w:t xml:space="preserve">17 (Bribery and corruption) </w:t>
      </w:r>
    </w:p>
    <w:p w14:paraId="0E695FF6" w14:textId="77777777" w:rsidR="001D1392" w:rsidRDefault="003B031B">
      <w:pPr>
        <w:numPr>
          <w:ilvl w:val="0"/>
          <w:numId w:val="7"/>
        </w:numPr>
        <w:spacing w:after="30"/>
        <w:ind w:left="1891" w:right="14" w:hanging="397"/>
      </w:pPr>
      <w:r>
        <w:t xml:space="preserve">18 (Freedom of Information Act) </w:t>
      </w:r>
    </w:p>
    <w:p w14:paraId="7B931989" w14:textId="77777777" w:rsidR="001D1392" w:rsidRDefault="003B031B">
      <w:pPr>
        <w:numPr>
          <w:ilvl w:val="0"/>
          <w:numId w:val="7"/>
        </w:numPr>
        <w:spacing w:after="30"/>
        <w:ind w:left="1891" w:right="14" w:hanging="397"/>
      </w:pPr>
      <w:r>
        <w:t xml:space="preserve">19 (Promoting tax compliance) </w:t>
      </w:r>
    </w:p>
    <w:p w14:paraId="55478D50" w14:textId="77777777" w:rsidR="001D1392" w:rsidRDefault="003B031B">
      <w:pPr>
        <w:numPr>
          <w:ilvl w:val="0"/>
          <w:numId w:val="7"/>
        </w:numPr>
        <w:spacing w:after="30"/>
        <w:ind w:left="1891" w:right="14" w:hanging="397"/>
      </w:pPr>
      <w:r>
        <w:t xml:space="preserve">20 (Official Secrets Act) </w:t>
      </w:r>
    </w:p>
    <w:p w14:paraId="3505094F" w14:textId="77777777" w:rsidR="001D1392" w:rsidRDefault="003B031B">
      <w:pPr>
        <w:numPr>
          <w:ilvl w:val="0"/>
          <w:numId w:val="7"/>
        </w:numPr>
        <w:spacing w:after="29"/>
        <w:ind w:left="1891" w:right="14" w:hanging="397"/>
      </w:pPr>
      <w:r>
        <w:t xml:space="preserve">21 (Transfer and subcontracting) </w:t>
      </w:r>
    </w:p>
    <w:p w14:paraId="1D42EDF9" w14:textId="77777777" w:rsidR="001D1392" w:rsidRDefault="003B031B">
      <w:pPr>
        <w:numPr>
          <w:ilvl w:val="0"/>
          <w:numId w:val="7"/>
        </w:numPr>
        <w:spacing w:after="30"/>
        <w:ind w:left="1891" w:right="14" w:hanging="397"/>
      </w:pPr>
      <w:r>
        <w:lastRenderedPageBreak/>
        <w:t xml:space="preserve">23 (Complaints handling and resolution) </w:t>
      </w:r>
    </w:p>
    <w:p w14:paraId="2BB02DDE" w14:textId="77777777" w:rsidR="001D1392" w:rsidRDefault="003B031B">
      <w:pPr>
        <w:numPr>
          <w:ilvl w:val="0"/>
          <w:numId w:val="7"/>
        </w:numPr>
        <w:ind w:left="1891" w:right="14" w:hanging="397"/>
      </w:pPr>
      <w:r>
        <w:t xml:space="preserve">24 (Conflicts of interest and ethical walls) </w:t>
      </w:r>
    </w:p>
    <w:p w14:paraId="20DC7145" w14:textId="77777777" w:rsidR="001D1392" w:rsidRDefault="003B031B">
      <w:pPr>
        <w:numPr>
          <w:ilvl w:val="0"/>
          <w:numId w:val="7"/>
        </w:numPr>
        <w:ind w:left="1891" w:right="14" w:hanging="397"/>
      </w:pPr>
      <w:r>
        <w:t xml:space="preserve">25 (Publicity and branding) </w:t>
      </w:r>
    </w:p>
    <w:p w14:paraId="43F232D1" w14:textId="77777777" w:rsidR="001D1392" w:rsidRDefault="003B031B">
      <w:pPr>
        <w:numPr>
          <w:ilvl w:val="0"/>
          <w:numId w:val="7"/>
        </w:numPr>
        <w:spacing w:after="31"/>
        <w:ind w:left="1891" w:right="14" w:hanging="397"/>
      </w:pPr>
      <w:r>
        <w:t xml:space="preserve">26 (Equality and diversity) </w:t>
      </w:r>
    </w:p>
    <w:p w14:paraId="3D945218" w14:textId="77777777" w:rsidR="001D1392" w:rsidRDefault="003B031B">
      <w:pPr>
        <w:numPr>
          <w:ilvl w:val="0"/>
          <w:numId w:val="7"/>
        </w:numPr>
        <w:spacing w:after="29"/>
        <w:ind w:left="1891" w:right="14" w:hanging="397"/>
      </w:pPr>
      <w:r>
        <w:t xml:space="preserve">28 (Data protection) </w:t>
      </w:r>
    </w:p>
    <w:p w14:paraId="7E1E3835" w14:textId="77777777" w:rsidR="001D1392" w:rsidRDefault="003B031B">
      <w:pPr>
        <w:numPr>
          <w:ilvl w:val="0"/>
          <w:numId w:val="7"/>
        </w:numPr>
        <w:spacing w:after="29"/>
        <w:ind w:left="1891" w:right="14" w:hanging="397"/>
      </w:pPr>
      <w:r>
        <w:t xml:space="preserve">31 (Severability) </w:t>
      </w:r>
    </w:p>
    <w:p w14:paraId="685F531F" w14:textId="77777777" w:rsidR="001D1392" w:rsidRDefault="003B031B">
      <w:pPr>
        <w:numPr>
          <w:ilvl w:val="0"/>
          <w:numId w:val="7"/>
        </w:numPr>
        <w:spacing w:after="31"/>
        <w:ind w:left="1891" w:right="14" w:hanging="397"/>
      </w:pPr>
      <w:r>
        <w:t xml:space="preserve">32 and 33 (Managing disputes and Mediation) </w:t>
      </w:r>
    </w:p>
    <w:p w14:paraId="2C04AE7F" w14:textId="77777777" w:rsidR="001D1392" w:rsidRDefault="003B031B">
      <w:pPr>
        <w:numPr>
          <w:ilvl w:val="0"/>
          <w:numId w:val="7"/>
        </w:numPr>
        <w:spacing w:after="30"/>
        <w:ind w:left="1891" w:right="14" w:hanging="397"/>
      </w:pPr>
      <w:r>
        <w:t xml:space="preserve">34 (Confidentiality) </w:t>
      </w:r>
    </w:p>
    <w:p w14:paraId="4AA6F6A2" w14:textId="77777777" w:rsidR="001D1392" w:rsidRDefault="003B031B">
      <w:pPr>
        <w:numPr>
          <w:ilvl w:val="0"/>
          <w:numId w:val="7"/>
        </w:numPr>
        <w:spacing w:after="30"/>
        <w:ind w:left="1891" w:right="14" w:hanging="397"/>
      </w:pPr>
      <w:r>
        <w:t xml:space="preserve">35 (Waiver and cumulative remedies) </w:t>
      </w:r>
    </w:p>
    <w:p w14:paraId="02507D0C" w14:textId="77777777" w:rsidR="001D1392" w:rsidRDefault="003B031B">
      <w:pPr>
        <w:numPr>
          <w:ilvl w:val="0"/>
          <w:numId w:val="7"/>
        </w:numPr>
        <w:spacing w:after="27"/>
        <w:ind w:left="1891" w:right="14" w:hanging="397"/>
      </w:pPr>
      <w:r>
        <w:t xml:space="preserve">36 (Corporate Social Responsibility) </w:t>
      </w:r>
    </w:p>
    <w:p w14:paraId="64D9E0D1" w14:textId="77777777" w:rsidR="001D1392" w:rsidRDefault="003B031B">
      <w:pPr>
        <w:numPr>
          <w:ilvl w:val="0"/>
          <w:numId w:val="7"/>
        </w:numPr>
        <w:ind w:left="1891" w:right="14" w:hanging="397"/>
      </w:pPr>
      <w:r>
        <w:t xml:space="preserve">paragraphs 1 to 10 of the Framework Agreement Schedule 3 </w:t>
      </w:r>
    </w:p>
    <w:p w14:paraId="15929942" w14:textId="77777777" w:rsidR="001D1392" w:rsidRDefault="003B031B">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40E2F9A" w14:textId="77777777" w:rsidR="001D1392" w:rsidRDefault="003B031B">
      <w:pPr>
        <w:numPr>
          <w:ilvl w:val="2"/>
          <w:numId w:val="8"/>
        </w:numPr>
        <w:spacing w:after="41"/>
        <w:ind w:right="14" w:hanging="720"/>
      </w:pPr>
      <w:r>
        <w:t xml:space="preserve">a reference to the ‘Framework Agreement’ will be a reference to the ‘Call-Off </w:t>
      </w:r>
      <w:proofErr w:type="gramStart"/>
      <w:r>
        <w:t>Contract’</w:t>
      </w:r>
      <w:proofErr w:type="gramEnd"/>
      <w:r>
        <w:t xml:space="preserve"> </w:t>
      </w:r>
    </w:p>
    <w:p w14:paraId="1F44EA62" w14:textId="77777777" w:rsidR="001D1392" w:rsidRDefault="003B031B">
      <w:pPr>
        <w:numPr>
          <w:ilvl w:val="2"/>
          <w:numId w:val="8"/>
        </w:numPr>
        <w:spacing w:after="55"/>
        <w:ind w:right="14" w:hanging="720"/>
      </w:pPr>
      <w:r>
        <w:t xml:space="preserve">a reference to ‘CCS’ or to ‘CCS and/or the Buyer’ will be a reference to ‘the </w:t>
      </w:r>
      <w:proofErr w:type="gramStart"/>
      <w:r>
        <w:t>Buyer’</w:t>
      </w:r>
      <w:proofErr w:type="gramEnd"/>
      <w:r>
        <w:t xml:space="preserve"> </w:t>
      </w:r>
    </w:p>
    <w:p w14:paraId="31E0775C" w14:textId="77777777" w:rsidR="001D1392" w:rsidRDefault="003B031B">
      <w:pPr>
        <w:numPr>
          <w:ilvl w:val="2"/>
          <w:numId w:val="8"/>
        </w:numPr>
        <w:ind w:right="14" w:hanging="720"/>
      </w:pPr>
      <w:r>
        <w:t xml:space="preserve">a reference to the ‘Parties’ and a ‘Party’ will be a reference to the Buyer and Supplier as Parties under this Call-Off Contract </w:t>
      </w:r>
    </w:p>
    <w:p w14:paraId="0B4FE263" w14:textId="77777777" w:rsidR="001D1392" w:rsidRDefault="003B031B">
      <w:pPr>
        <w:numPr>
          <w:ilvl w:val="1"/>
          <w:numId w:val="9"/>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2AC9AE7" w14:textId="77777777" w:rsidR="001D1392" w:rsidRDefault="003B031B">
      <w:pPr>
        <w:numPr>
          <w:ilvl w:val="1"/>
          <w:numId w:val="9"/>
        </w:numPr>
        <w:ind w:right="14" w:hanging="720"/>
      </w:pPr>
      <w:r>
        <w:t xml:space="preserve">The Framework Agreement incorporated clauses will be referred to as incorporated Framework clause ‘XX’, where ‘XX’ is the Framework Agreement clause number. </w:t>
      </w:r>
    </w:p>
    <w:p w14:paraId="02BF4678" w14:textId="6A78755C" w:rsidR="001D1392" w:rsidRDefault="00FD21C5" w:rsidP="0085502C">
      <w:pPr>
        <w:spacing w:after="740"/>
        <w:ind w:left="1853" w:right="14" w:firstLine="0"/>
      </w:pPr>
      <w:r>
        <w:t xml:space="preserve">2.5 </w:t>
      </w:r>
      <w:r w:rsidR="003B031B">
        <w:t xml:space="preserve">When an Order Form is signed, the terms and conditions agreed in it will be incorporated into this Call-Off Contract. </w:t>
      </w:r>
    </w:p>
    <w:p w14:paraId="7EFF260F" w14:textId="62F0D11F" w:rsidR="001D1392" w:rsidRDefault="00434AC8">
      <w:pPr>
        <w:pStyle w:val="Heading3"/>
        <w:tabs>
          <w:tab w:val="center" w:pos="1235"/>
          <w:tab w:val="center" w:pos="2990"/>
        </w:tabs>
        <w:spacing w:after="208"/>
        <w:ind w:left="0" w:firstLine="0"/>
      </w:pPr>
      <w:r>
        <w:rPr>
          <w:rFonts w:ascii="Calibri" w:eastAsia="Calibri" w:hAnsi="Calibri" w:cs="Calibri"/>
          <w:color w:val="000000"/>
          <w:sz w:val="22"/>
        </w:rPr>
        <w:tab/>
      </w:r>
      <w:r w:rsidR="003B031B">
        <w:t xml:space="preserve">3. </w:t>
      </w:r>
      <w:r w:rsidR="003B031B">
        <w:tab/>
        <w:t xml:space="preserve">Supply of services </w:t>
      </w:r>
    </w:p>
    <w:p w14:paraId="1D63FDB2" w14:textId="77777777" w:rsidR="001D1392" w:rsidRDefault="003B031B">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00863F7" w14:textId="23E77CCE" w:rsidR="001D1392" w:rsidRDefault="003B031B">
      <w:pPr>
        <w:spacing w:after="741"/>
        <w:ind w:left="1838" w:right="14" w:hanging="720"/>
      </w:pPr>
      <w:r>
        <w:t xml:space="preserve">3.2 </w:t>
      </w:r>
      <w:r>
        <w:tab/>
        <w:t xml:space="preserve">The Supplier undertakes that each G-Cloud Service will meet the Buyer’s acceptance criteria, as defined in the Order Form. </w:t>
      </w:r>
    </w:p>
    <w:p w14:paraId="7CEFCD73" w14:textId="77777777" w:rsidR="001D1392" w:rsidRDefault="003B031B">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6A9A300" w14:textId="77777777" w:rsidR="001D1392" w:rsidRDefault="003B031B">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4DEF1F9" w14:textId="77777777" w:rsidR="001D1392" w:rsidRDefault="003B031B">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77F58F0E" w14:textId="77777777" w:rsidR="001D1392" w:rsidRDefault="003B031B">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227E15BB" w14:textId="77777777" w:rsidR="001D1392" w:rsidRDefault="003B031B">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5A147455" w14:textId="77777777" w:rsidR="001D1392" w:rsidRDefault="003B031B">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5DBFD311" w14:textId="77777777" w:rsidR="001D1392" w:rsidRDefault="003B031B">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23112C7D" w14:textId="2EE9B32B" w:rsidR="001D1392" w:rsidRDefault="003B031B" w:rsidP="001C7535">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4E46DCE" w14:textId="2C8864E5" w:rsidR="001D1392" w:rsidRDefault="003B031B" w:rsidP="001C7535">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2A557318" w14:textId="658EC5FA" w:rsidR="001D1392" w:rsidRDefault="003B031B" w:rsidP="001C7535">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B2D31D7" w14:textId="14721B16" w:rsidR="001D1392" w:rsidRDefault="003B031B" w:rsidP="001C7535">
      <w:pPr>
        <w:ind w:left="1838" w:right="14" w:hanging="720"/>
      </w:pPr>
      <w:r>
        <w:t xml:space="preserve">4.5 </w:t>
      </w:r>
      <w:r>
        <w:tab/>
        <w:t xml:space="preserve">The Buyer may End this Call-Off Contract for Material Breach as per clause 18.5 hereunder if the Supplier is delivering the Services Inside IR35. </w:t>
      </w:r>
    </w:p>
    <w:p w14:paraId="7FDDE1F0" w14:textId="43A3D727" w:rsidR="001D1392" w:rsidRDefault="003B031B" w:rsidP="001C7535">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E31B669" w14:textId="1E944377" w:rsidR="001D1392" w:rsidRDefault="003B031B" w:rsidP="001C7535">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42FCEA8" w14:textId="72ED0D4F" w:rsidR="001D1392" w:rsidRDefault="003B031B" w:rsidP="00640ED9">
      <w:pPr>
        <w:ind w:left="1838" w:right="14" w:hanging="720"/>
      </w:pPr>
      <w:r>
        <w:t xml:space="preserve">4.8 </w:t>
      </w:r>
      <w:r>
        <w:tab/>
        <w:t xml:space="preserve">If it is determined by the Buyer that the Supplier is Outside IR35, the Buyer will provide the ESI reference number and a copy of the PDF to the Supplier. </w:t>
      </w:r>
    </w:p>
    <w:p w14:paraId="4917EE41" w14:textId="77777777" w:rsidR="001D1392" w:rsidRDefault="003B031B">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361C0AAE" w14:textId="77777777" w:rsidR="001D1392" w:rsidRDefault="003B031B">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CD29198" w14:textId="77777777" w:rsidR="001D1392" w:rsidRDefault="003B031B">
      <w:pPr>
        <w:spacing w:after="127"/>
        <w:ind w:left="2573" w:right="14" w:hanging="720"/>
      </w:pPr>
      <w:r>
        <w:lastRenderedPageBreak/>
        <w:t xml:space="preserve">5.1.1 have made their own enquiries and are satisfied by the accuracy of any information supplied by the other </w:t>
      </w:r>
      <w:proofErr w:type="gramStart"/>
      <w:r>
        <w:t>Party</w:t>
      </w:r>
      <w:proofErr w:type="gramEnd"/>
      <w:r>
        <w:t xml:space="preserve"> </w:t>
      </w:r>
    </w:p>
    <w:p w14:paraId="652872FF" w14:textId="77777777" w:rsidR="001D1392" w:rsidRDefault="003B031B">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5BD0875D" w14:textId="77777777" w:rsidR="001D1392" w:rsidRDefault="003B031B">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9E5D5BF" w14:textId="77777777" w:rsidR="001D1392" w:rsidRDefault="003B031B">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3145EDDC" w14:textId="77777777" w:rsidR="001D1392" w:rsidRDefault="003B031B">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62C2D2DB" w14:textId="77777777" w:rsidR="001D1392" w:rsidRDefault="003B031B">
      <w:pPr>
        <w:spacing w:after="349"/>
        <w:ind w:left="1838" w:right="14" w:hanging="720"/>
      </w:pPr>
      <w:r>
        <w:t xml:space="preserve">6.1 </w:t>
      </w:r>
      <w:r>
        <w:tab/>
        <w:t xml:space="preserve">The Supplier will have a clear business continuity and disaster recovery plan in their Service Descriptions. </w:t>
      </w:r>
    </w:p>
    <w:p w14:paraId="672015C4" w14:textId="77777777" w:rsidR="001D1392" w:rsidRDefault="003B031B">
      <w:pPr>
        <w:ind w:left="1838" w:right="14" w:hanging="720"/>
      </w:pPr>
      <w:r>
        <w:t xml:space="preserve">6.2 </w:t>
      </w:r>
      <w:r>
        <w:tab/>
        <w:t xml:space="preserve">The Supplier’s business continuity and disaster recovery services are part of the Services and will be performed by the Supplier when required. </w:t>
      </w:r>
    </w:p>
    <w:p w14:paraId="54EFE3DB" w14:textId="77777777" w:rsidR="001D1392" w:rsidRDefault="003B031B">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20538BB" w14:textId="77777777" w:rsidR="001D1392" w:rsidRDefault="003B031B">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D5E0E2F" w14:textId="77777777" w:rsidR="001D1392" w:rsidRDefault="003B031B">
      <w:pPr>
        <w:spacing w:after="129"/>
        <w:ind w:left="1838" w:right="14" w:hanging="720"/>
      </w:pPr>
      <w:r>
        <w:t xml:space="preserve">7.1 </w:t>
      </w:r>
      <w:r>
        <w:tab/>
        <w:t xml:space="preserve">The Buyer must pay the Charges following clauses 7.2 to 7.11 for the Supplier’s delivery of the Services. </w:t>
      </w:r>
    </w:p>
    <w:p w14:paraId="4C532061" w14:textId="77777777" w:rsidR="001D1392" w:rsidRDefault="003B031B">
      <w:pPr>
        <w:spacing w:after="126"/>
        <w:ind w:left="1838" w:right="14" w:hanging="720"/>
      </w:pPr>
      <w:r>
        <w:t xml:space="preserve">7.2 </w:t>
      </w:r>
      <w:r>
        <w:tab/>
        <w:t xml:space="preserve">The Buyer will pay the Supplier within the number of days specified in the Order Form on receipt of a valid invoice. </w:t>
      </w:r>
    </w:p>
    <w:p w14:paraId="2C0DF418" w14:textId="77777777" w:rsidR="001D1392" w:rsidRDefault="003B031B">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2E5A01CE" w14:textId="77777777" w:rsidR="001D1392" w:rsidRDefault="003B031B">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E040172" w14:textId="77777777" w:rsidR="001D1392" w:rsidRDefault="003B031B">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AB84271" w14:textId="77777777" w:rsidR="001D1392" w:rsidRDefault="003B031B">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59D99C3A" w14:textId="77777777" w:rsidR="001D1392" w:rsidRDefault="003B031B">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C4B393C" w14:textId="77777777" w:rsidR="001D1392" w:rsidRDefault="003B031B">
      <w:pPr>
        <w:spacing w:after="126"/>
        <w:ind w:left="1838" w:right="14" w:hanging="720"/>
      </w:pPr>
      <w:r>
        <w:t xml:space="preserve">7.8 </w:t>
      </w:r>
      <w:r>
        <w:tab/>
        <w:t xml:space="preserve">The Supplier must add VAT to the Charges at the appropriate rate with visibility of the amount as a separate line item. </w:t>
      </w:r>
    </w:p>
    <w:p w14:paraId="3CDF764F" w14:textId="1FC746E0" w:rsidR="001D1392" w:rsidRDefault="003B031B" w:rsidP="001C7535">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AD40C6F" w14:textId="0E6C2326" w:rsidR="001D1392" w:rsidRDefault="003B031B" w:rsidP="00640ED9">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3EDF65C" w14:textId="77777777" w:rsidR="001D1392" w:rsidRDefault="003B031B">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3B1100F6" w14:textId="77777777" w:rsidR="001D1392" w:rsidRDefault="003B031B">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65EB988" w14:textId="77777777" w:rsidR="001D1392" w:rsidRDefault="003B031B">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B0059EB" w14:textId="3F6E11B8" w:rsidR="001D1392" w:rsidRDefault="003B031B" w:rsidP="00883B70">
      <w:pPr>
        <w:ind w:left="1843" w:firstLine="0"/>
      </w:pPr>
      <w:proofErr w:type="gramStart"/>
      <w:r>
        <w:t xml:space="preserve">8.1 </w:t>
      </w:r>
      <w:r w:rsidR="00081FCA">
        <w:t xml:space="preserve"> </w:t>
      </w:r>
      <w:r>
        <w:t>If</w:t>
      </w:r>
      <w:proofErr w:type="gramEnd"/>
      <w:r>
        <w:t xml:space="preserve"> a Supplier owes money to the Buyer, the Buyer may deduct that sum from the Call-Off Contract Charges. </w:t>
      </w:r>
    </w:p>
    <w:p w14:paraId="67865918" w14:textId="77777777" w:rsidR="001D1392" w:rsidRDefault="003B031B">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814EDEC" w14:textId="77777777" w:rsidR="001D1392" w:rsidRDefault="003B031B">
      <w:pPr>
        <w:spacing w:after="241"/>
        <w:ind w:left="1778" w:right="14" w:hanging="660"/>
      </w:pPr>
      <w:r>
        <w:t xml:space="preserve">9.1 </w:t>
      </w:r>
      <w:r>
        <w:tab/>
        <w:t xml:space="preserve">The Supplier will maintain the insurances required by the Buyer including those in this clause. </w:t>
      </w:r>
    </w:p>
    <w:p w14:paraId="45F84868" w14:textId="77777777" w:rsidR="001D1392" w:rsidRDefault="003B031B">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0FE972B" w14:textId="77777777" w:rsidR="001D1392" w:rsidRDefault="003B031B">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21FA4136" w14:textId="77777777" w:rsidR="001D1392" w:rsidRDefault="003B031B">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18A4805F" w14:textId="79F59636" w:rsidR="001D1392" w:rsidRDefault="003B031B">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9DD887C" w14:textId="5D90978B" w:rsidR="001D1392" w:rsidRDefault="003B031B">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2CA044B" w14:textId="77777777" w:rsidR="001D1392" w:rsidRDefault="003B031B">
      <w:pPr>
        <w:ind w:left="1838" w:right="14" w:hanging="720"/>
      </w:pPr>
      <w:r>
        <w:t xml:space="preserve">9.3 </w:t>
      </w:r>
      <w:r>
        <w:tab/>
        <w:t xml:space="preserve">If requested by the Buyer, the Supplier will obtain additional insurance policies, or extend existing policies bought under the Framework Agreement. </w:t>
      </w:r>
    </w:p>
    <w:p w14:paraId="5B1385D7" w14:textId="77777777" w:rsidR="001D1392" w:rsidRDefault="003B031B">
      <w:pPr>
        <w:ind w:left="1838" w:right="14" w:hanging="720"/>
      </w:pPr>
      <w:r>
        <w:t xml:space="preserve">9.4 </w:t>
      </w:r>
      <w:r>
        <w:tab/>
        <w:t xml:space="preserve">If requested by the Buyer, the Supplier will provide the following to show compliance with this clause: </w:t>
      </w:r>
    </w:p>
    <w:p w14:paraId="170265B8" w14:textId="77777777" w:rsidR="001D1392" w:rsidRDefault="003B031B">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2050ACD" w14:textId="77777777" w:rsidR="001D1392" w:rsidRDefault="003B031B">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67C34D7" w14:textId="77777777" w:rsidR="001D1392" w:rsidRDefault="003B031B">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603D1D5" w14:textId="77777777" w:rsidR="001D1392" w:rsidRDefault="003B031B">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5B9594EB" w14:textId="77777777" w:rsidR="001D1392" w:rsidRDefault="003B031B">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147EF296" w14:textId="77777777" w:rsidR="001D1392" w:rsidRDefault="003B031B">
      <w:pPr>
        <w:ind w:left="2573" w:right="14" w:hanging="720"/>
      </w:pPr>
      <w:r>
        <w:t xml:space="preserve">9.5.2 promptly notify the insurers in writing of any relevant material fact under any </w:t>
      </w:r>
      <w:proofErr w:type="gramStart"/>
      <w:r>
        <w:t>Insurances</w:t>
      </w:r>
      <w:proofErr w:type="gramEnd"/>
      <w:r>
        <w:t xml:space="preserve"> </w:t>
      </w:r>
    </w:p>
    <w:p w14:paraId="652D1797" w14:textId="77777777" w:rsidR="001D1392" w:rsidRDefault="003B031B">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0DEEF76A" w14:textId="77777777" w:rsidR="001D1392" w:rsidRDefault="003B031B">
      <w:pPr>
        <w:ind w:left="1838" w:right="14" w:hanging="720"/>
      </w:pPr>
      <w:r>
        <w:t xml:space="preserve">9.6 </w:t>
      </w:r>
      <w:r>
        <w:tab/>
        <w:t xml:space="preserve">The Supplier will not do or omit to do anything, which would destroy or impair the legal validity of the insurance. </w:t>
      </w:r>
    </w:p>
    <w:p w14:paraId="23966524" w14:textId="77777777" w:rsidR="001D1392" w:rsidRDefault="003B031B">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5BB2E26E" w14:textId="77777777" w:rsidR="001D1392" w:rsidRDefault="003B031B">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8A57352" w14:textId="77777777" w:rsidR="001D1392" w:rsidRDefault="003B031B">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E45F710" w14:textId="77777777" w:rsidR="001D1392" w:rsidRDefault="003B031B">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5D241EC4" w14:textId="77777777" w:rsidR="001D1392" w:rsidRDefault="003B031B">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4DBD2C14" w14:textId="78D759CE" w:rsidR="001D1392" w:rsidRDefault="003B031B" w:rsidP="001C7535">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6D50E42A" w14:textId="7395A50E" w:rsidR="001D1392" w:rsidRDefault="003B031B" w:rsidP="00640ED9">
      <w:pPr>
        <w:spacing w:after="0"/>
        <w:ind w:left="1838" w:right="14" w:hanging="720"/>
      </w:pPr>
      <w:r>
        <w:t xml:space="preserve">34. The indemnity doesn’t apply to the extent that the Supplier breach is due to a Buyer’s instruction. </w:t>
      </w:r>
    </w:p>
    <w:p w14:paraId="534E047C" w14:textId="77777777" w:rsidR="001D1392" w:rsidRDefault="003B031B">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30EF22B" w14:textId="77777777" w:rsidR="001D1392" w:rsidRDefault="003B031B" w:rsidP="001C7535">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F6D55C2" w14:textId="77777777" w:rsidR="001D1392" w:rsidRDefault="003B031B" w:rsidP="001C7535">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407FA9F3" w14:textId="77777777" w:rsidR="001D1392" w:rsidRDefault="003B031B">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CA7AB23" w14:textId="77777777" w:rsidR="001D1392" w:rsidRDefault="003B031B">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75D5214" w14:textId="77777777" w:rsidR="001D1392" w:rsidRDefault="003B031B">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222A68D" w14:textId="77777777" w:rsidR="001D1392" w:rsidRDefault="003B031B">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65C4E88" w14:textId="77777777" w:rsidR="001D1392" w:rsidRDefault="003B031B">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E3D930A" w14:textId="77777777" w:rsidR="001D1392" w:rsidRDefault="001D1392">
      <w:pPr>
        <w:spacing w:after="16"/>
        <w:ind w:left="1843" w:right="14" w:hanging="709"/>
      </w:pPr>
    </w:p>
    <w:p w14:paraId="1B3EEC75" w14:textId="77777777" w:rsidR="001D1392" w:rsidRDefault="003B031B">
      <w:pPr>
        <w:spacing w:after="237"/>
        <w:ind w:right="14"/>
      </w:pPr>
      <w:r>
        <w:t xml:space="preserve">11.5 Subject to the limitation in Clause 24.3, the Buyer shall: </w:t>
      </w:r>
    </w:p>
    <w:p w14:paraId="580207DD" w14:textId="77777777" w:rsidR="001D1392" w:rsidRDefault="003B031B">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0F48E70" w14:textId="77777777" w:rsidR="001D1392" w:rsidRDefault="003B031B">
      <w:pPr>
        <w:numPr>
          <w:ilvl w:val="0"/>
          <w:numId w:val="10"/>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210940C5" w14:textId="77777777" w:rsidR="001D1392" w:rsidRDefault="003B031B">
      <w:pPr>
        <w:numPr>
          <w:ilvl w:val="0"/>
          <w:numId w:val="10"/>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B06967C" w14:textId="77777777" w:rsidR="001D1392" w:rsidRDefault="003B031B">
      <w:pPr>
        <w:numPr>
          <w:ilvl w:val="0"/>
          <w:numId w:val="10"/>
        </w:numPr>
        <w:ind w:right="14" w:hanging="330"/>
      </w:pPr>
      <w:r>
        <w:t xml:space="preserve">arising from the Supplier’s use of the Buyer Data in accordance with this Call-Off Contract; and </w:t>
      </w:r>
    </w:p>
    <w:p w14:paraId="46C819D8" w14:textId="77777777" w:rsidR="001D1392" w:rsidRDefault="003B031B">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594449F" w14:textId="77777777" w:rsidR="001D1392" w:rsidRDefault="003B031B">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4193060" w14:textId="77777777" w:rsidR="001D1392" w:rsidRDefault="003B031B">
      <w:pPr>
        <w:numPr>
          <w:ilvl w:val="2"/>
          <w:numId w:val="11"/>
        </w:numPr>
        <w:spacing w:after="344"/>
        <w:ind w:right="14" w:hanging="720"/>
      </w:pPr>
      <w:r>
        <w:t xml:space="preserve">rights granted to the Buyer under this Call-Off Contract </w:t>
      </w:r>
    </w:p>
    <w:p w14:paraId="75619795" w14:textId="77777777" w:rsidR="001D1392" w:rsidRDefault="003B031B">
      <w:pPr>
        <w:numPr>
          <w:ilvl w:val="2"/>
          <w:numId w:val="11"/>
        </w:numPr>
        <w:ind w:right="14" w:hanging="720"/>
      </w:pPr>
      <w:r>
        <w:t xml:space="preserve">Supplier’s performance of the Services </w:t>
      </w:r>
    </w:p>
    <w:p w14:paraId="4A727D44" w14:textId="77777777" w:rsidR="00640ED9" w:rsidRDefault="00640ED9" w:rsidP="00640ED9">
      <w:pPr>
        <w:numPr>
          <w:ilvl w:val="2"/>
          <w:numId w:val="11"/>
        </w:numPr>
        <w:ind w:right="14" w:hanging="720"/>
      </w:pPr>
      <w:r>
        <w:t xml:space="preserve">use by the Buyer of the Services in accordance with the Services Description </w:t>
      </w:r>
    </w:p>
    <w:p w14:paraId="12009E65" w14:textId="77777777" w:rsidR="001D1392" w:rsidRDefault="003B031B">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CC939FF" w14:textId="77777777" w:rsidR="001D1392" w:rsidRDefault="003B031B">
      <w:pPr>
        <w:numPr>
          <w:ilvl w:val="2"/>
          <w:numId w:val="12"/>
        </w:numPr>
        <w:ind w:right="14" w:hanging="720"/>
      </w:pPr>
      <w:r>
        <w:t xml:space="preserve">modify the relevant part of the Services without reducing its functionality or </w:t>
      </w:r>
      <w:proofErr w:type="gramStart"/>
      <w:r>
        <w:t>performance</w:t>
      </w:r>
      <w:proofErr w:type="gramEnd"/>
      <w:r>
        <w:t xml:space="preserve"> </w:t>
      </w:r>
    </w:p>
    <w:p w14:paraId="0EC2B30C" w14:textId="77777777" w:rsidR="001D1392" w:rsidRDefault="003B031B">
      <w:pPr>
        <w:numPr>
          <w:ilvl w:val="2"/>
          <w:numId w:val="12"/>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5E5B8ACE" w14:textId="77777777" w:rsidR="001D1392" w:rsidRDefault="003B031B">
      <w:pPr>
        <w:numPr>
          <w:ilvl w:val="2"/>
          <w:numId w:val="12"/>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78E8EA8E" w14:textId="77777777" w:rsidR="001D1392" w:rsidRDefault="003B031B">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A7B551B" w14:textId="77777777" w:rsidR="001D1392" w:rsidRDefault="003B031B">
      <w:pPr>
        <w:numPr>
          <w:ilvl w:val="2"/>
          <w:numId w:val="13"/>
        </w:numPr>
        <w:ind w:right="14" w:hanging="720"/>
      </w:pPr>
      <w:r>
        <w:t xml:space="preserve">the use of data supplied by the Buyer which the Supplier isn’t required to verify under this Call-Off Contract </w:t>
      </w:r>
    </w:p>
    <w:p w14:paraId="087CA8AE" w14:textId="77777777" w:rsidR="001D1392" w:rsidRDefault="003B031B">
      <w:pPr>
        <w:numPr>
          <w:ilvl w:val="2"/>
          <w:numId w:val="13"/>
        </w:numPr>
        <w:ind w:right="14" w:hanging="720"/>
      </w:pPr>
      <w:r>
        <w:t xml:space="preserve">other material provided by the Buyer necessary for the </w:t>
      </w:r>
      <w:proofErr w:type="gramStart"/>
      <w:r>
        <w:t>Services</w:t>
      </w:r>
      <w:proofErr w:type="gramEnd"/>
      <w:r>
        <w:t xml:space="preserve"> </w:t>
      </w:r>
    </w:p>
    <w:p w14:paraId="315FD3B5" w14:textId="77777777" w:rsidR="001D1392" w:rsidRDefault="003B031B">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4499EF2" w14:textId="77777777" w:rsidR="001D1392" w:rsidRDefault="003B031B">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7637BBC" w14:textId="77777777" w:rsidR="001D1392" w:rsidRDefault="003B031B">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1E8EC2A0" w14:textId="7281D98B" w:rsidR="001D1392" w:rsidRDefault="003B031B" w:rsidP="00942E19">
      <w:pPr>
        <w:ind w:left="2573" w:right="14" w:hanging="720"/>
      </w:pPr>
      <w:r>
        <w:lastRenderedPageBreak/>
        <w:t xml:space="preserve">12.1.1 comply with the Buyer’s written instructions and this Call-Off Contract when Processing Buyer Personal Data </w:t>
      </w:r>
    </w:p>
    <w:p w14:paraId="65CD3A1B" w14:textId="77777777" w:rsidR="001D1392" w:rsidRDefault="003B031B" w:rsidP="00640ED9">
      <w:pPr>
        <w:spacing w:after="0" w:line="240" w:lineRule="auto"/>
        <w:ind w:left="1838" w:right="14" w:firstLine="0"/>
      </w:pPr>
      <w:r>
        <w:t xml:space="preserve">12.1.2 only Process the Buyer Personal Data as necessary for the provision of the G-Cloud Services or as required by Law or any Regulatory Body </w:t>
      </w:r>
    </w:p>
    <w:p w14:paraId="0D3B10AD" w14:textId="77777777" w:rsidR="001D1392" w:rsidRDefault="001D1392">
      <w:pPr>
        <w:spacing w:after="0"/>
        <w:ind w:left="1863" w:right="14" w:firstLine="1118"/>
      </w:pPr>
    </w:p>
    <w:p w14:paraId="2DFB81C8" w14:textId="77777777" w:rsidR="001D1392" w:rsidRDefault="003B031B" w:rsidP="00640ED9">
      <w:pPr>
        <w:ind w:left="1838" w:right="14" w:firstLine="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24AEB3B1" w14:textId="77777777" w:rsidR="001D1392" w:rsidRDefault="003B031B">
      <w:pPr>
        <w:ind w:left="1838" w:right="14" w:hanging="720"/>
      </w:pPr>
      <w:r>
        <w:t xml:space="preserve">12.2 The Supplier must fully assist with any complaint or request for Buyer Personal Data including by: </w:t>
      </w:r>
    </w:p>
    <w:p w14:paraId="5D306591" w14:textId="77777777" w:rsidR="001D1392" w:rsidRDefault="003B031B">
      <w:pPr>
        <w:ind w:left="1526" w:right="14" w:firstLine="312"/>
      </w:pPr>
      <w:r>
        <w:t xml:space="preserve">12.2.1 providing the Buyer with full details of the complaint or </w:t>
      </w:r>
      <w:proofErr w:type="gramStart"/>
      <w:r>
        <w:t>request</w:t>
      </w:r>
      <w:proofErr w:type="gramEnd"/>
      <w:r>
        <w:t xml:space="preserve"> </w:t>
      </w:r>
    </w:p>
    <w:p w14:paraId="24B54478" w14:textId="77777777" w:rsidR="001D1392" w:rsidRDefault="003B031B">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59106C6F" w14:textId="77777777" w:rsidR="001D1392" w:rsidRDefault="003B031B">
      <w:pPr>
        <w:spacing w:after="2"/>
        <w:ind w:left="1863" w:right="14" w:firstLine="0"/>
      </w:pPr>
      <w:r>
        <w:t xml:space="preserve">12.2.3 providing the Buyer with any Buyer Personal Data it holds about a Data Subject </w:t>
      </w:r>
    </w:p>
    <w:p w14:paraId="661CCB0B" w14:textId="2FC0CA90" w:rsidR="001D1392" w:rsidRDefault="003B031B" w:rsidP="00081FCA">
      <w:pPr>
        <w:ind w:left="2583" w:right="14" w:firstLine="0"/>
      </w:pPr>
      <w:r>
        <w:t>(</w:t>
      </w:r>
      <w:proofErr w:type="gramStart"/>
      <w:r>
        <w:t>within</w:t>
      </w:r>
      <w:proofErr w:type="gramEnd"/>
      <w:r>
        <w:t xml:space="preserve"> the </w:t>
      </w:r>
      <w:r w:rsidR="004D4D78">
        <w:t xml:space="preserve">agreed </w:t>
      </w:r>
      <w:r>
        <w:t xml:space="preserve">timescales </w:t>
      </w:r>
      <w:r w:rsidR="004D4D78">
        <w:t>between</w:t>
      </w:r>
      <w:r>
        <w:t xml:space="preserve"> the Buyer</w:t>
      </w:r>
      <w:r w:rsidR="004D4D78">
        <w:t xml:space="preserve"> and Supplier</w:t>
      </w:r>
      <w:r>
        <w:t xml:space="preserve">) </w:t>
      </w:r>
    </w:p>
    <w:p w14:paraId="79A65456" w14:textId="7A83A37A" w:rsidR="001D1392" w:rsidRDefault="003B031B">
      <w:pPr>
        <w:ind w:left="1526" w:right="14" w:firstLine="312"/>
      </w:pPr>
      <w:r>
        <w:t xml:space="preserve">12.2.4 providing the Buyer with any information requested by the Data Subject </w:t>
      </w:r>
    </w:p>
    <w:p w14:paraId="7CFE644B" w14:textId="68D8BEC5" w:rsidR="001D1392" w:rsidRDefault="003B031B" w:rsidP="00BB0BC1">
      <w:pPr>
        <w:spacing w:after="741"/>
        <w:ind w:left="1838" w:right="14" w:hanging="720"/>
        <w:jc w:val="both"/>
      </w:pPr>
      <w:r>
        <w:t xml:space="preserve">12.3 </w:t>
      </w:r>
      <w:r>
        <w:tab/>
        <w:t xml:space="preserve">The </w:t>
      </w:r>
      <w:r w:rsidR="00C47235">
        <w:t>Buyer consents to the transfer of Buyer’s Personal Data as detailed in</w:t>
      </w:r>
      <w:r w:rsidR="004D4D78">
        <w:t xml:space="preserve"> Schedule 7</w:t>
      </w:r>
      <w:r w:rsidR="00C47235">
        <w:t>.</w:t>
      </w:r>
      <w:r w:rsidR="00DC2266">
        <w:t xml:space="preserve"> </w:t>
      </w:r>
      <w:r>
        <w:t xml:space="preserve">Supplier must get prior written consent from the Buyer to transfer Buyer Personal Data to any other person (including any Subcontractors) for the provision of the G-Cloud Services. </w:t>
      </w:r>
    </w:p>
    <w:p w14:paraId="465A9798" w14:textId="77777777" w:rsidR="001D1392" w:rsidRDefault="003B031B">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C766FEC" w14:textId="77777777" w:rsidR="001D1392" w:rsidRDefault="003B031B">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6B07213" w14:textId="77777777" w:rsidR="001D1392" w:rsidRDefault="003B031B">
      <w:pPr>
        <w:ind w:left="1838" w:right="471" w:hanging="720"/>
      </w:pPr>
      <w:r>
        <w:t xml:space="preserve">13.2 </w:t>
      </w:r>
      <w:r>
        <w:tab/>
        <w:t xml:space="preserve">The Supplier will not store or use Buyer Data except if necessary to fulfil its obligations. </w:t>
      </w:r>
    </w:p>
    <w:p w14:paraId="3A15055D" w14:textId="77777777" w:rsidR="001D1392" w:rsidRDefault="003B031B">
      <w:pPr>
        <w:ind w:left="1838" w:right="14" w:hanging="720"/>
      </w:pPr>
      <w:r>
        <w:t xml:space="preserve">13.3 </w:t>
      </w:r>
      <w:r>
        <w:tab/>
        <w:t xml:space="preserve">If Buyer Data is processed by the Supplier, the Supplier will supply the data to the Buyer as requested. </w:t>
      </w:r>
    </w:p>
    <w:p w14:paraId="537B9F0B" w14:textId="77777777" w:rsidR="001D1392" w:rsidRDefault="003B031B">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891562B" w14:textId="77777777" w:rsidR="001D1392" w:rsidRDefault="003B031B">
      <w:pPr>
        <w:ind w:left="1838" w:right="14" w:hanging="720"/>
      </w:pPr>
      <w:r>
        <w:t xml:space="preserve">13.5 </w:t>
      </w:r>
      <w:r>
        <w:tab/>
        <w:t xml:space="preserve">The Supplier will preserve the integrity of Buyer Data processed by the Supplier and prevent its corruption and loss. </w:t>
      </w:r>
    </w:p>
    <w:p w14:paraId="0AA37C0D" w14:textId="77777777" w:rsidR="001D1392" w:rsidRDefault="003B031B">
      <w:pPr>
        <w:ind w:left="1838" w:right="14" w:hanging="720"/>
      </w:pPr>
      <w:r>
        <w:t xml:space="preserve">13.6 </w:t>
      </w:r>
      <w:r>
        <w:tab/>
        <w:t xml:space="preserve">The Supplier will ensure that any Supplier system which holds any protectively marked Buyer Data or other government data will comply with: </w:t>
      </w:r>
    </w:p>
    <w:p w14:paraId="3CDABCB0" w14:textId="77777777" w:rsidR="001D1392" w:rsidRDefault="003B031B">
      <w:pPr>
        <w:spacing w:after="21"/>
        <w:ind w:right="14" w:firstLine="312"/>
      </w:pPr>
      <w:r>
        <w:lastRenderedPageBreak/>
        <w:t xml:space="preserve">       13.6.1 the principles in the Security Policy Framework: </w:t>
      </w:r>
    </w:p>
    <w:bookmarkStart w:id="7" w:name="_Hlt118196773"/>
    <w:bookmarkStart w:id="8" w:name="_Hlt118196774"/>
    <w:p w14:paraId="2E858E18" w14:textId="77777777" w:rsidR="001D1392" w:rsidRDefault="003B031B">
      <w:pPr>
        <w:spacing w:after="27" w:line="249"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7"/>
      <w:bookmarkEnd w:id="8"/>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54A9069C" w14:textId="77777777" w:rsidR="001D1392" w:rsidRDefault="003B031B">
      <w:pPr>
        <w:ind w:left="2556" w:right="642" w:hanging="702"/>
      </w:pPr>
      <w:r>
        <w:t>13.6.2 guidance issued by the Centre for Protection of National Infrastructure on Risk Management</w:t>
      </w:r>
      <w:hyperlink r:id="rId31" w:history="1">
        <w:r>
          <w:rPr>
            <w:color w:val="1155CC"/>
            <w:u w:val="single"/>
          </w:rPr>
          <w:t xml:space="preserve">: https://www.cpni.gov.uk/content/adopt-risk-managementapproach </w:t>
        </w:r>
      </w:hyperlink>
      <w:r>
        <w:t xml:space="preserve">and Protection of Sensitive Information and Assets: </w:t>
      </w:r>
      <w:hyperlink r:id="rId32" w:history="1">
        <w:r>
          <w:rPr>
            <w:color w:val="1155CC"/>
            <w:u w:val="single"/>
          </w:rPr>
          <w:t>https://www.cpni.gov.uk/protection-sensitive-information-and-assets</w:t>
        </w:r>
      </w:hyperlink>
      <w:hyperlink r:id="rId33" w:history="1">
        <w:r>
          <w:t xml:space="preserve"> </w:t>
        </w:r>
      </w:hyperlink>
    </w:p>
    <w:p w14:paraId="736F6AFB" w14:textId="77777777" w:rsidR="001D1392" w:rsidRDefault="003B031B">
      <w:pPr>
        <w:ind w:left="2573" w:right="14" w:hanging="720"/>
      </w:pPr>
      <w:r>
        <w:t xml:space="preserve">13.6.3 the National Cyber Security Centre’s (NCSC) information risk management guidance: </w:t>
      </w:r>
      <w:hyperlink r:id="rId34" w:history="1">
        <w:r>
          <w:rPr>
            <w:color w:val="1155CC"/>
            <w:u w:val="single"/>
          </w:rPr>
          <w:t>https://www.ncsc.gov.uk/collection/risk-management-collection</w:t>
        </w:r>
      </w:hyperlink>
      <w:hyperlink r:id="rId35" w:history="1">
        <w:r>
          <w:t xml:space="preserve"> </w:t>
        </w:r>
      </w:hyperlink>
    </w:p>
    <w:p w14:paraId="146816FF" w14:textId="77777777" w:rsidR="001D1392" w:rsidRDefault="003B031B">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36" w:history="1">
        <w:r>
          <w:rPr>
            <w:color w:val="0000FF"/>
            <w:u w:val="single"/>
          </w:rPr>
          <w:t>https://www.gov.uk/government/publications/technologycode-of-practice/technology -code-of-practice</w:t>
        </w:r>
      </w:hyperlink>
      <w:hyperlink r:id="rId37" w:history="1">
        <w:r>
          <w:t xml:space="preserve"> </w:t>
        </w:r>
      </w:hyperlink>
    </w:p>
    <w:p w14:paraId="7846F931" w14:textId="77777777" w:rsidR="001D1392" w:rsidRDefault="003B031B">
      <w:pPr>
        <w:spacing w:after="0"/>
        <w:ind w:left="2573" w:right="14" w:hanging="720"/>
      </w:pPr>
      <w:r>
        <w:t xml:space="preserve">13.6.5 the security requirements of cloud services using the NCSC Cloud Security Principles and accompanying guidance: </w:t>
      </w:r>
    </w:p>
    <w:bookmarkStart w:id="9" w:name="_Hlt118196790"/>
    <w:bookmarkStart w:id="10" w:name="_Hlt118196798"/>
    <w:bookmarkStart w:id="11" w:name="_Hlt118196812"/>
    <w:p w14:paraId="55D2D4B8" w14:textId="77777777" w:rsidR="001D1392" w:rsidRDefault="003B031B">
      <w:pPr>
        <w:spacing w:after="344" w:line="249"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9"/>
      <w:bookmarkEnd w:id="10"/>
      <w:bookmarkEnd w:id="11"/>
      <w:r>
        <w:rPr>
          <w:rStyle w:val="Hyperlink"/>
        </w:rPr>
        <w:fldChar w:fldCharType="end"/>
      </w:r>
      <w:hyperlink r:id="rId38" w:history="1">
        <w:r>
          <w:t xml:space="preserve"> </w:t>
        </w:r>
      </w:hyperlink>
    </w:p>
    <w:p w14:paraId="143783DE" w14:textId="77777777" w:rsidR="001D1392" w:rsidRDefault="003B031B">
      <w:pPr>
        <w:spacing w:after="323" w:line="249" w:lineRule="auto"/>
        <w:ind w:left="1853" w:firstLine="0"/>
      </w:pPr>
      <w:r>
        <w:rPr>
          <w:color w:val="222222"/>
        </w:rPr>
        <w:t>13.6.6 Buyer requirements in respect of AI ethical standards.</w:t>
      </w:r>
      <w:r>
        <w:t xml:space="preserve"> </w:t>
      </w:r>
    </w:p>
    <w:p w14:paraId="30CA9A24" w14:textId="77777777" w:rsidR="001D1392" w:rsidRDefault="003B031B">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7881D49" w14:textId="381B1B74" w:rsidR="001D1392" w:rsidRDefault="003B031B" w:rsidP="00106A68">
      <w:pPr>
        <w:ind w:left="1118" w:right="14" w:firstLine="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BD85AED" w14:textId="77777777" w:rsidR="001D1392" w:rsidRDefault="003B031B">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6251508" w14:textId="77777777" w:rsidR="001D1392" w:rsidRPr="00BB0BC1" w:rsidRDefault="003B031B" w:rsidP="00BB0BC1">
      <w:pPr>
        <w:ind w:left="1118" w:firstLine="0"/>
      </w:pPr>
      <w:r>
        <w:t xml:space="preserve">13.10 The provisions of this clause 13 will apply during the term of this Call-Off Contract and for as long as the Supplier holds the Buyer’s Data. </w:t>
      </w:r>
    </w:p>
    <w:p w14:paraId="37A4B324" w14:textId="77777777" w:rsidR="001D1392" w:rsidRDefault="003B031B">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47940BF" w14:textId="77777777" w:rsidR="001D1392" w:rsidRDefault="003B031B">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AB5C2F7" w14:textId="77777777" w:rsidR="001D1392" w:rsidRDefault="003B031B">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2" w:name="_Hlt118196826"/>
    <w:p w14:paraId="2A0566EE" w14:textId="77777777" w:rsidR="001D1392" w:rsidRDefault="003B031B">
      <w:pPr>
        <w:spacing w:after="27" w:line="249"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2"/>
      <w:r>
        <w:rPr>
          <w:rStyle w:val="Hyperlink"/>
        </w:rPr>
        <w:fldChar w:fldCharType="end"/>
      </w:r>
    </w:p>
    <w:bookmarkStart w:id="13" w:name="_Hlt118196854"/>
    <w:p w14:paraId="2C4A9333" w14:textId="77777777" w:rsidR="001D1392" w:rsidRDefault="003B031B">
      <w:pPr>
        <w:spacing w:after="27" w:line="249"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3"/>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3FDE418" w14:textId="77777777" w:rsidR="001D1392" w:rsidRDefault="003B031B">
      <w:pPr>
        <w:ind w:left="1838" w:right="14" w:hanging="720"/>
      </w:pPr>
      <w:r>
        <w:t xml:space="preserve">14.3 </w:t>
      </w:r>
      <w:r>
        <w:tab/>
        <w:t xml:space="preserve">If requested by the Buyer, the Supplier must, at its own cost, ensure that the G-Cloud Services comply with the requirements in the PSN Code of Practice. </w:t>
      </w:r>
    </w:p>
    <w:p w14:paraId="7E243B04" w14:textId="77777777" w:rsidR="001D1392" w:rsidRDefault="003B031B">
      <w:pPr>
        <w:ind w:left="1838" w:right="14" w:hanging="720"/>
      </w:pPr>
      <w:r>
        <w:t xml:space="preserve">14.4 </w:t>
      </w:r>
      <w:r>
        <w:tab/>
        <w:t xml:space="preserve">If any PSN Services are Subcontracted by the Supplier, the Supplier must ensure that the services have the relevant PSN compliance certification. </w:t>
      </w:r>
    </w:p>
    <w:p w14:paraId="4EF90189" w14:textId="77777777" w:rsidR="001D1392" w:rsidRDefault="003B031B">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41BCD2FD" w14:textId="77777777" w:rsidR="001D1392" w:rsidRDefault="003B031B">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39" w:history="1">
        <w:r>
          <w:rPr>
            <w:color w:val="1155CC"/>
            <w:u w:val="single"/>
          </w:rPr>
          <w:t>.</w:t>
        </w:r>
      </w:hyperlink>
      <w:hyperlink r:id="rId40" w:history="1">
        <w:r>
          <w:t xml:space="preserve"> </w:t>
        </w:r>
      </w:hyperlink>
    </w:p>
    <w:p w14:paraId="03F7152C" w14:textId="77777777" w:rsidR="001D1392" w:rsidRDefault="003B031B">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8F3E39F" w14:textId="4E077D85" w:rsidR="001D1392" w:rsidRDefault="003B031B">
      <w:pPr>
        <w:ind w:left="1838" w:right="14" w:hanging="720"/>
      </w:pPr>
      <w:r>
        <w:t xml:space="preserve">15.1 </w:t>
      </w:r>
      <w:r>
        <w:tab/>
        <w:t xml:space="preserve">All software created </w:t>
      </w:r>
      <w:r w:rsidR="005077DF">
        <w:t xml:space="preserve">exclusively </w:t>
      </w:r>
      <w:r>
        <w:t xml:space="preserve">for the Buyer must be suitable for publication as open source, unless otherwise agreed by the Buyer. </w:t>
      </w:r>
    </w:p>
    <w:p w14:paraId="7F700BCC" w14:textId="29C954D4" w:rsidR="001D1392" w:rsidRPr="00BB0BC1" w:rsidRDefault="003B031B" w:rsidP="00BB0BC1">
      <w:pPr>
        <w:ind w:left="1118" w:firstLine="0"/>
      </w:pPr>
      <w:r>
        <w:t xml:space="preserve">15.2 </w:t>
      </w:r>
      <w:r w:rsidR="005077DF">
        <w:t xml:space="preserve">Subject to Section 15.1 above, </w:t>
      </w:r>
      <w:proofErr w:type="gramStart"/>
      <w:r>
        <w:t>If</w:t>
      </w:r>
      <w:proofErr w:type="gramEnd"/>
      <w:r>
        <w:t xml:space="preserve"> software needs to be converted before publication as open source, the Supplier must also provide the converted format unless otherwise agreed by the Buyer. </w:t>
      </w:r>
    </w:p>
    <w:p w14:paraId="0881846D" w14:textId="77777777" w:rsidR="001D1392" w:rsidRDefault="003B031B">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BC2120D" w14:textId="77777777" w:rsidR="001D1392" w:rsidRDefault="003B031B">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F3B6F5E" w14:textId="77777777" w:rsidR="001D1392" w:rsidRDefault="003B031B">
      <w:pPr>
        <w:spacing w:after="33" w:line="276" w:lineRule="auto"/>
        <w:ind w:left="1789" w:right="166" w:firstLine="49"/>
      </w:pPr>
      <w:r>
        <w:t xml:space="preserve">Buyer’s written approval of) a Security Management Plan and an Information Security </w:t>
      </w:r>
    </w:p>
    <w:p w14:paraId="762C1953" w14:textId="77777777" w:rsidR="001D1392" w:rsidRDefault="003B031B">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4D47D7D" w14:textId="77777777" w:rsidR="001D1392" w:rsidRDefault="003B031B">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36DEF376" w14:textId="77777777" w:rsidR="001D1392" w:rsidRDefault="003B031B">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22EC18C" w14:textId="77777777" w:rsidR="001D1392" w:rsidRDefault="003B031B">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6C3DCDE" w14:textId="77777777" w:rsidR="001D1392" w:rsidRDefault="003B031B">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52FD15A7" w14:textId="77777777" w:rsidR="001D1392" w:rsidRDefault="003B031B">
      <w:pPr>
        <w:spacing w:after="334" w:line="276" w:lineRule="auto"/>
        <w:ind w:left="2573" w:right="14" w:hanging="720"/>
      </w:pPr>
      <w:r>
        <w:lastRenderedPageBreak/>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52347BD0" w14:textId="77777777" w:rsidR="001D1392" w:rsidRDefault="003B031B">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27EB3BA" w14:textId="77777777" w:rsidR="001D1392" w:rsidRDefault="003B031B">
      <w:pPr>
        <w:spacing w:after="34"/>
        <w:ind w:left="1838" w:right="14" w:hanging="720"/>
      </w:pPr>
      <w:r>
        <w:t xml:space="preserve">16.6 </w:t>
      </w:r>
      <w:r>
        <w:tab/>
        <w:t xml:space="preserve">Any system development by the Supplier should also comply with the government’s ‘10 Steps to Cyber Security’ guidance: </w:t>
      </w:r>
    </w:p>
    <w:bookmarkStart w:id="14" w:name="_Hlt118196924"/>
    <w:p w14:paraId="11C1C642" w14:textId="77777777" w:rsidR="001D1392" w:rsidRDefault="003B031B">
      <w:pPr>
        <w:spacing w:after="347" w:line="249"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4"/>
      <w:r>
        <w:rPr>
          <w:rStyle w:val="Hyperlink"/>
        </w:rPr>
        <w:fldChar w:fldCharType="end"/>
      </w:r>
      <w:hyperlink r:id="rId41" w:history="1">
        <w:r>
          <w:t xml:space="preserve"> </w:t>
        </w:r>
      </w:hyperlink>
    </w:p>
    <w:p w14:paraId="51DF83BA" w14:textId="77777777" w:rsidR="001D1392" w:rsidRDefault="003B031B">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6CD67CA" w14:textId="2723746F" w:rsidR="001D1392" w:rsidRDefault="003B031B" w:rsidP="00434AC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1137578" w14:textId="361910E6" w:rsidR="001D1392" w:rsidRDefault="003B031B" w:rsidP="005077DF">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3E93DA8" w14:textId="35EF3065" w:rsidR="00BB0BC1" w:rsidRDefault="003B031B" w:rsidP="00BB0BC1">
      <w:pPr>
        <w:ind w:left="1526" w:right="14" w:firstLine="312"/>
      </w:pPr>
      <w:r>
        <w:t xml:space="preserve">17.1.1 an executed Guarantee in the form at Schedule 5 </w:t>
      </w:r>
    </w:p>
    <w:p w14:paraId="168E94EB" w14:textId="19C9204F" w:rsidR="001D1392" w:rsidRPr="00BB0BC1" w:rsidRDefault="003B031B" w:rsidP="00BB0BC1">
      <w:pPr>
        <w:ind w:left="1843" w:right="14" w:hanging="5"/>
      </w:pPr>
      <w:r>
        <w:t xml:space="preserve">17.1.2 a certified copy of the passed resolution or board minutes of the guarantor approving the execution of the </w:t>
      </w:r>
      <w:proofErr w:type="gramStart"/>
      <w:r>
        <w:t>Guarantee</w:t>
      </w:r>
      <w:proofErr w:type="gramEnd"/>
      <w:r>
        <w:t xml:space="preserve"> </w:t>
      </w:r>
    </w:p>
    <w:p w14:paraId="76F3AE8B" w14:textId="77777777" w:rsidR="001D1392" w:rsidRDefault="003B031B">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D7C0D05" w14:textId="77777777" w:rsidR="001D1392" w:rsidRDefault="003B031B">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1B0C62D8" w14:textId="77777777" w:rsidR="001D1392" w:rsidRDefault="003B031B">
      <w:pPr>
        <w:ind w:left="1849" w:right="14" w:firstLine="0"/>
      </w:pPr>
      <w:r>
        <w:t xml:space="preserve">Supplier, unless a shorter period is specified in the Order Form. The Supplier’s obligation to provide the Services will end on the date in the notice. </w:t>
      </w:r>
    </w:p>
    <w:p w14:paraId="4538ACD8" w14:textId="77777777" w:rsidR="001D1392" w:rsidRDefault="003B031B">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A4BB309" w14:textId="2BC8112C" w:rsidR="001D1392" w:rsidRDefault="003B031B">
      <w:pPr>
        <w:ind w:left="2573" w:right="14" w:hanging="720"/>
      </w:pPr>
      <w:r>
        <w:t>18.2.1 Buyer’s right to End the Call-Off Contract under clause 18.1 is reasonable</w:t>
      </w:r>
      <w:r w:rsidR="005077DF">
        <w:t xml:space="preserve">, </w:t>
      </w:r>
      <w:r>
        <w:t xml:space="preserve">considering the type of cloud Service being </w:t>
      </w:r>
      <w:proofErr w:type="gramStart"/>
      <w:r>
        <w:t>provided</w:t>
      </w:r>
      <w:proofErr w:type="gramEnd"/>
      <w:r>
        <w:t xml:space="preserve"> </w:t>
      </w:r>
    </w:p>
    <w:p w14:paraId="35202E92" w14:textId="0838224D" w:rsidR="001D1392" w:rsidRDefault="003B031B" w:rsidP="008805D1">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2EA769C3" w14:textId="77777777" w:rsidR="001D1392" w:rsidRDefault="003B031B">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79125B2" w14:textId="77777777" w:rsidR="001D1392" w:rsidRDefault="003B031B">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465FFEEC" w14:textId="77777777" w:rsidR="001D1392" w:rsidRDefault="003B031B">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6BC374BB" w14:textId="77777777" w:rsidR="001D1392" w:rsidRDefault="003B031B">
      <w:pPr>
        <w:ind w:left="1541" w:right="14" w:firstLine="312"/>
      </w:pPr>
      <w:r>
        <w:t xml:space="preserve">18.4.2 any fraud </w:t>
      </w:r>
    </w:p>
    <w:p w14:paraId="44621156" w14:textId="77777777" w:rsidR="001D1392" w:rsidRDefault="003B031B">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13FDD33" w14:textId="77777777" w:rsidR="001D1392" w:rsidRDefault="003B031B">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0A158F8C" w14:textId="77777777" w:rsidR="001D1392" w:rsidRDefault="003B031B">
      <w:pPr>
        <w:ind w:left="1541" w:right="14" w:firstLine="312"/>
      </w:pPr>
      <w:r>
        <w:t xml:space="preserve">18.5.2 an Insolvency Event of the other Party </w:t>
      </w:r>
      <w:proofErr w:type="gramStart"/>
      <w:r>
        <w:t>happens</w:t>
      </w:r>
      <w:proofErr w:type="gramEnd"/>
      <w:r>
        <w:t xml:space="preserve"> </w:t>
      </w:r>
    </w:p>
    <w:p w14:paraId="7830B32B" w14:textId="77777777" w:rsidR="001D1392" w:rsidRDefault="003B031B">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7F565EA2" w14:textId="77777777" w:rsidR="001D1392" w:rsidRDefault="003B031B">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F796590" w14:textId="77777777" w:rsidR="001D1392" w:rsidRDefault="003B031B">
      <w:pPr>
        <w:spacing w:after="741"/>
        <w:ind w:left="1838" w:right="14" w:hanging="720"/>
      </w:pPr>
      <w:r>
        <w:t xml:space="preserve">18.7 </w:t>
      </w:r>
      <w:r>
        <w:tab/>
        <w:t xml:space="preserve">A Party who isn’t relying on a Force Majeure event will have the right to End this Call-Off Contract if clause 23.1 applies. </w:t>
      </w:r>
    </w:p>
    <w:p w14:paraId="5F3A10C4" w14:textId="77777777" w:rsidR="001D1392" w:rsidRDefault="003B031B">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1A205AB" w14:textId="77777777" w:rsidR="001D1392" w:rsidRDefault="003B031B">
      <w:pPr>
        <w:ind w:left="1838" w:right="14" w:hanging="720"/>
      </w:pPr>
      <w:r>
        <w:t xml:space="preserve">19.1 </w:t>
      </w:r>
      <w:r>
        <w:tab/>
        <w:t xml:space="preserve">If a Buyer has the right to End a Call-Off Contract, it may elect to suspend this Call-Off Contract or any part of it. </w:t>
      </w:r>
    </w:p>
    <w:p w14:paraId="4FC0627D" w14:textId="77777777" w:rsidR="001D1392" w:rsidRDefault="003B031B">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28F286F" w14:textId="77777777" w:rsidR="001D1392" w:rsidRDefault="003B031B">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90EE7B0" w14:textId="77777777" w:rsidR="001D1392" w:rsidRDefault="003B031B">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DB4212" w14:textId="77777777" w:rsidR="001D1392" w:rsidRDefault="003B031B">
      <w:pPr>
        <w:ind w:left="1863" w:right="14" w:firstLine="0"/>
      </w:pPr>
      <w:r>
        <w:t xml:space="preserve">19.4.1 any rights, remedies or obligations accrued before its Ending or </w:t>
      </w:r>
      <w:proofErr w:type="gramStart"/>
      <w:r>
        <w:t>expiration</w:t>
      </w:r>
      <w:proofErr w:type="gramEnd"/>
      <w:r>
        <w:t xml:space="preserve"> </w:t>
      </w:r>
    </w:p>
    <w:p w14:paraId="2582A566" w14:textId="77777777" w:rsidR="001D1392" w:rsidRDefault="003B031B">
      <w:pPr>
        <w:ind w:left="2573" w:right="14" w:hanging="720"/>
      </w:pPr>
      <w:r>
        <w:lastRenderedPageBreak/>
        <w:t xml:space="preserve">19.4.2 the right of either Party to recover any amount outstanding at the time of Ending or </w:t>
      </w:r>
      <w:proofErr w:type="gramStart"/>
      <w:r>
        <w:t>expiry</w:t>
      </w:r>
      <w:proofErr w:type="gramEnd"/>
      <w:r>
        <w:t xml:space="preserve"> </w:t>
      </w:r>
    </w:p>
    <w:p w14:paraId="20101372" w14:textId="77777777" w:rsidR="001D1392" w:rsidRDefault="003B031B">
      <w:pPr>
        <w:spacing w:after="8"/>
        <w:ind w:left="2573" w:right="14" w:hanging="720"/>
      </w:pPr>
      <w:r>
        <w:t xml:space="preserve">19.4.3 the continuing rights, remedies or obligations of the Buyer or the Supplier under clauses </w:t>
      </w:r>
    </w:p>
    <w:p w14:paraId="23C6CAA4" w14:textId="77777777" w:rsidR="001D1392" w:rsidRDefault="003B031B">
      <w:pPr>
        <w:numPr>
          <w:ilvl w:val="0"/>
          <w:numId w:val="14"/>
        </w:numPr>
        <w:spacing w:after="22"/>
        <w:ind w:right="14" w:hanging="360"/>
      </w:pPr>
      <w:r>
        <w:t xml:space="preserve">7 (Payment, VAT and Call-Off Contract charges) </w:t>
      </w:r>
    </w:p>
    <w:p w14:paraId="1C58C155" w14:textId="77777777" w:rsidR="001D1392" w:rsidRDefault="003B031B">
      <w:pPr>
        <w:numPr>
          <w:ilvl w:val="0"/>
          <w:numId w:val="14"/>
        </w:numPr>
        <w:spacing w:after="25"/>
        <w:ind w:right="14" w:hanging="360"/>
      </w:pPr>
      <w:r>
        <w:t xml:space="preserve">8 (Recovery of sums due and right of set-off) </w:t>
      </w:r>
    </w:p>
    <w:p w14:paraId="13FDA5DC" w14:textId="77777777" w:rsidR="001D1392" w:rsidRDefault="003B031B">
      <w:pPr>
        <w:numPr>
          <w:ilvl w:val="0"/>
          <w:numId w:val="14"/>
        </w:numPr>
        <w:spacing w:after="24"/>
        <w:ind w:right="14" w:hanging="360"/>
      </w:pPr>
      <w:r>
        <w:t xml:space="preserve">9 (Insurance) </w:t>
      </w:r>
    </w:p>
    <w:p w14:paraId="04D0A372" w14:textId="77777777" w:rsidR="001D1392" w:rsidRDefault="003B031B">
      <w:pPr>
        <w:numPr>
          <w:ilvl w:val="0"/>
          <w:numId w:val="14"/>
        </w:numPr>
        <w:spacing w:after="23"/>
        <w:ind w:right="14" w:hanging="360"/>
      </w:pPr>
      <w:r>
        <w:t xml:space="preserve">10 (Confidentiality) </w:t>
      </w:r>
    </w:p>
    <w:p w14:paraId="531AFA92" w14:textId="77777777" w:rsidR="001D1392" w:rsidRDefault="003B031B">
      <w:pPr>
        <w:numPr>
          <w:ilvl w:val="0"/>
          <w:numId w:val="14"/>
        </w:numPr>
        <w:spacing w:after="23"/>
        <w:ind w:right="14" w:hanging="360"/>
      </w:pPr>
      <w:r>
        <w:t xml:space="preserve">11 (Intellectual property rights) </w:t>
      </w:r>
    </w:p>
    <w:p w14:paraId="4D0B88AE" w14:textId="77777777" w:rsidR="001D1392" w:rsidRDefault="003B031B">
      <w:pPr>
        <w:numPr>
          <w:ilvl w:val="0"/>
          <w:numId w:val="14"/>
        </w:numPr>
        <w:spacing w:after="24"/>
        <w:ind w:right="14" w:hanging="360"/>
      </w:pPr>
      <w:r>
        <w:t xml:space="preserve">12 (Protection of information) </w:t>
      </w:r>
    </w:p>
    <w:p w14:paraId="4E876CA7" w14:textId="77777777" w:rsidR="001D1392" w:rsidRDefault="003B031B">
      <w:pPr>
        <w:numPr>
          <w:ilvl w:val="0"/>
          <w:numId w:val="14"/>
        </w:numPr>
        <w:spacing w:after="18"/>
        <w:ind w:right="14" w:hanging="360"/>
      </w:pPr>
      <w:r>
        <w:t xml:space="preserve">13 (Buyer data) </w:t>
      </w:r>
    </w:p>
    <w:p w14:paraId="3C601CA8" w14:textId="77777777" w:rsidR="001D1392" w:rsidRDefault="003B031B">
      <w:pPr>
        <w:numPr>
          <w:ilvl w:val="0"/>
          <w:numId w:val="14"/>
        </w:numPr>
        <w:ind w:right="14" w:hanging="360"/>
      </w:pPr>
      <w:r>
        <w:t xml:space="preserve">19 (Consequences of suspension, ending and expiry) </w:t>
      </w:r>
    </w:p>
    <w:p w14:paraId="4E3838A4" w14:textId="77777777" w:rsidR="001D1392" w:rsidRDefault="003B031B">
      <w:pPr>
        <w:numPr>
          <w:ilvl w:val="0"/>
          <w:numId w:val="14"/>
        </w:numPr>
        <w:spacing w:after="0"/>
        <w:ind w:right="14" w:hanging="360"/>
      </w:pPr>
      <w:r>
        <w:t xml:space="preserve">24 (Liability); and incorporated Framework Agreement clauses: 4.1 to 4.6, (Liability), </w:t>
      </w:r>
    </w:p>
    <w:p w14:paraId="5DE1BCB9" w14:textId="77777777" w:rsidR="001D1392" w:rsidRDefault="003B031B">
      <w:pPr>
        <w:ind w:left="2583" w:right="14" w:firstLine="0"/>
      </w:pPr>
      <w:r>
        <w:t xml:space="preserve">24 (Conflicts of interest and ethical walls), 35 (Waiver and cumulative remedies) </w:t>
      </w:r>
    </w:p>
    <w:p w14:paraId="3811FA8C" w14:textId="77777777" w:rsidR="001D1392" w:rsidRDefault="003B031B">
      <w:pPr>
        <w:ind w:left="2573" w:right="14" w:hanging="720"/>
      </w:pPr>
      <w:r>
        <w:t xml:space="preserve">19.4.4 any other provision of the Framework Agreement or this Call-Off Contract which expressly or by implication is in force even if it Ends or expires. </w:t>
      </w:r>
    </w:p>
    <w:p w14:paraId="24C59192" w14:textId="77777777" w:rsidR="001D1392" w:rsidRDefault="003B031B">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A6E572B" w14:textId="77777777" w:rsidR="001D1392" w:rsidRDefault="003B031B">
      <w:pPr>
        <w:numPr>
          <w:ilvl w:val="2"/>
          <w:numId w:val="15"/>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0612F141" w14:textId="77777777" w:rsidR="001D1392" w:rsidRDefault="003B031B">
      <w:pPr>
        <w:numPr>
          <w:ilvl w:val="2"/>
          <w:numId w:val="15"/>
        </w:numPr>
        <w:ind w:right="14" w:hanging="720"/>
      </w:pPr>
      <w:r>
        <w:t xml:space="preserve">return any materials created by the Supplier under this Call-Off Contract if the IPRs are owned by the </w:t>
      </w:r>
      <w:proofErr w:type="gramStart"/>
      <w:r>
        <w:t>Buyer</w:t>
      </w:r>
      <w:proofErr w:type="gramEnd"/>
      <w:r>
        <w:t xml:space="preserve"> </w:t>
      </w:r>
    </w:p>
    <w:p w14:paraId="1FBDFBEB" w14:textId="77777777" w:rsidR="001D1392" w:rsidRDefault="003B031B">
      <w:pPr>
        <w:numPr>
          <w:ilvl w:val="2"/>
          <w:numId w:val="15"/>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56762DC7" w14:textId="77777777" w:rsidR="001D1392" w:rsidRDefault="003B031B">
      <w:pPr>
        <w:numPr>
          <w:ilvl w:val="2"/>
          <w:numId w:val="1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0EC7091B" w14:textId="77777777" w:rsidR="001D1392" w:rsidRDefault="003B031B">
      <w:pPr>
        <w:numPr>
          <w:ilvl w:val="2"/>
          <w:numId w:val="15"/>
        </w:numPr>
        <w:ind w:right="14" w:hanging="720"/>
      </w:pPr>
      <w:r>
        <w:t xml:space="preserve">work with the Buyer on any ongoing work </w:t>
      </w:r>
    </w:p>
    <w:p w14:paraId="04B5142C" w14:textId="77777777" w:rsidR="001D1392" w:rsidRDefault="003B031B">
      <w:pPr>
        <w:numPr>
          <w:ilvl w:val="2"/>
          <w:numId w:val="15"/>
        </w:numPr>
        <w:spacing w:after="644"/>
        <w:ind w:right="14" w:hanging="720"/>
      </w:pPr>
      <w:r>
        <w:t xml:space="preserve">return any sums prepaid for Services which have not been delivered to the Buyer, within 10 Working Days of the End or Expiry Date </w:t>
      </w:r>
    </w:p>
    <w:p w14:paraId="5AE4F192" w14:textId="1C14628F" w:rsidR="00BB0BC1" w:rsidRDefault="003B031B" w:rsidP="00883B70">
      <w:pPr>
        <w:numPr>
          <w:ilvl w:val="1"/>
          <w:numId w:val="16"/>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DE58003" w14:textId="01D4C70D" w:rsidR="001D1392" w:rsidRPr="00BB0BC1" w:rsidRDefault="003B031B" w:rsidP="00BB0BC1">
      <w:pPr>
        <w:numPr>
          <w:ilvl w:val="1"/>
          <w:numId w:val="16"/>
        </w:numPr>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86CC404" w14:textId="77777777" w:rsidR="001D1392" w:rsidRDefault="003B031B">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FA88786" w14:textId="77777777" w:rsidR="001D1392" w:rsidRDefault="003B031B">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F63F0C1" w14:textId="77777777" w:rsidR="001D1392" w:rsidRDefault="003B031B">
      <w:pPr>
        <w:numPr>
          <w:ilvl w:val="0"/>
          <w:numId w:val="17"/>
        </w:numPr>
        <w:spacing w:after="113"/>
        <w:ind w:right="14" w:hanging="360"/>
      </w:pPr>
      <w:r>
        <w:t xml:space="preserve">Manner of delivery: email </w:t>
      </w:r>
    </w:p>
    <w:p w14:paraId="0817E420" w14:textId="77777777" w:rsidR="001D1392" w:rsidRDefault="003B031B">
      <w:pPr>
        <w:numPr>
          <w:ilvl w:val="0"/>
          <w:numId w:val="17"/>
        </w:numPr>
        <w:ind w:right="14" w:hanging="360"/>
      </w:pPr>
      <w:r>
        <w:t xml:space="preserve">Deemed time of delivery: 9am on the first Working Day after sending </w:t>
      </w:r>
    </w:p>
    <w:p w14:paraId="17974218" w14:textId="77777777" w:rsidR="001D1392" w:rsidRDefault="003B031B">
      <w:pPr>
        <w:numPr>
          <w:ilvl w:val="0"/>
          <w:numId w:val="17"/>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20CF5B7A" w14:textId="612B66A7" w:rsidR="001D1392" w:rsidRPr="00BB0BC1" w:rsidRDefault="003B031B" w:rsidP="00BB0BC1">
      <w:pPr>
        <w:ind w:left="1118" w:firstLine="0"/>
      </w:pPr>
      <w:proofErr w:type="gramStart"/>
      <w:r>
        <w:t xml:space="preserve">20.2 </w:t>
      </w:r>
      <w:r w:rsidR="00BB0BC1">
        <w:t xml:space="preserve"> </w:t>
      </w:r>
      <w:r>
        <w:t>This</w:t>
      </w:r>
      <w:proofErr w:type="gramEnd"/>
      <w:r>
        <w:t xml:space="preserve"> clause does not apply to any legal action or other method of dispute resolution which should be sent to the addresses in the Order Form (other than a dispute notice under this Call-Off Contract). </w:t>
      </w:r>
    </w:p>
    <w:p w14:paraId="4DF5191B" w14:textId="77777777" w:rsidR="001D1392" w:rsidRDefault="003B031B">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ED10D14" w14:textId="09759547" w:rsidR="001D1392" w:rsidRDefault="003B031B" w:rsidP="00640ED9">
      <w:pPr>
        <w:ind w:left="1838" w:right="14" w:firstLine="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4EFA42A" w14:textId="5D524CA8" w:rsidR="001D1392" w:rsidRDefault="003B031B" w:rsidP="005077DF">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879A850" w14:textId="24CE2C7C" w:rsidR="001D1392" w:rsidRDefault="003B031B" w:rsidP="00FD21C5">
      <w:pPr>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2E3AE2B9" w14:textId="0FFDDBDB" w:rsidR="001D1392" w:rsidRDefault="003B031B" w:rsidP="005077DF">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418AEFF" w14:textId="2703B05D" w:rsidR="001D1392" w:rsidRDefault="003B031B" w:rsidP="00FD21C5">
      <w:pPr>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1FE33AB" w14:textId="00799048" w:rsidR="001D1392" w:rsidRDefault="003B031B" w:rsidP="00FD21C5">
      <w:pPr>
        <w:ind w:left="1838" w:right="14" w:hanging="720"/>
      </w:pPr>
      <w:r>
        <w:lastRenderedPageBreak/>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0110873" w14:textId="5671AEAC" w:rsidR="001D1392" w:rsidRDefault="003B031B" w:rsidP="00FD21C5">
      <w:pPr>
        <w:ind w:left="1838"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587E221B" w14:textId="565ED45F" w:rsidR="001D1392" w:rsidRDefault="003B031B" w:rsidP="00FD21C5">
      <w:pPr>
        <w:ind w:left="1838" w:right="14" w:hanging="720"/>
      </w:pPr>
      <w:r>
        <w:t xml:space="preserve">21.6.2 there will be no adverse impact on service </w:t>
      </w:r>
      <w:proofErr w:type="gramStart"/>
      <w:r>
        <w:t>continuity</w:t>
      </w:r>
      <w:proofErr w:type="gramEnd"/>
      <w:r>
        <w:t xml:space="preserve"> </w:t>
      </w:r>
    </w:p>
    <w:p w14:paraId="79EF493C" w14:textId="77928759" w:rsidR="001D1392" w:rsidRDefault="003B031B" w:rsidP="00FD21C5">
      <w:pPr>
        <w:ind w:left="1838" w:right="14" w:hanging="720"/>
      </w:pPr>
      <w:r>
        <w:t xml:space="preserve">21.6.3 there is no vendor lock-in to the Supplier’s Service at </w:t>
      </w:r>
      <w:proofErr w:type="gramStart"/>
      <w:r>
        <w:t>exit</w:t>
      </w:r>
      <w:proofErr w:type="gramEnd"/>
      <w:r>
        <w:t xml:space="preserve"> </w:t>
      </w:r>
    </w:p>
    <w:p w14:paraId="6BD9846C" w14:textId="5B3F7A1E" w:rsidR="001D1392" w:rsidRDefault="003B031B" w:rsidP="00FD21C5">
      <w:pPr>
        <w:ind w:left="1838" w:right="14" w:hanging="720"/>
      </w:pPr>
      <w:r>
        <w:t xml:space="preserve">21.6.4 it enables the Buyer to meet its obligations under the Technology Code </w:t>
      </w:r>
      <w:proofErr w:type="gramStart"/>
      <w:r>
        <w:t>Of</w:t>
      </w:r>
      <w:proofErr w:type="gramEnd"/>
      <w:r>
        <w:t xml:space="preserve"> Practice </w:t>
      </w:r>
    </w:p>
    <w:p w14:paraId="12BA065E" w14:textId="0E8282E6" w:rsidR="001D1392" w:rsidRDefault="003B031B" w:rsidP="00FF6694">
      <w:pPr>
        <w:ind w:left="1838" w:right="14" w:hanging="720"/>
      </w:pPr>
      <w:r>
        <w:t xml:space="preserve">21.7 </w:t>
      </w:r>
      <w:r>
        <w:tab/>
        <w:t xml:space="preserve">If approval is obtained by the Buyer to extend the Term, then the Supplier will comply with its obligations in the additional exit plan. </w:t>
      </w:r>
    </w:p>
    <w:p w14:paraId="0593039E" w14:textId="7DD4411A" w:rsidR="001D1392" w:rsidRDefault="003B031B" w:rsidP="00FF6694">
      <w:pPr>
        <w:ind w:left="1838" w:right="14" w:hanging="720"/>
      </w:pPr>
      <w:r>
        <w:t xml:space="preserve">21.8 </w:t>
      </w:r>
      <w:r>
        <w:tab/>
        <w:t xml:space="preserve">The additional exit plan must set out full details of timescales, activities and roles and responsibilities of the Parties for: </w:t>
      </w:r>
    </w:p>
    <w:p w14:paraId="73FE721A" w14:textId="42E196D7" w:rsidR="001D1392" w:rsidRDefault="003B031B" w:rsidP="00FD21C5">
      <w:pPr>
        <w:ind w:left="1838"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036C4802" w14:textId="244384F7" w:rsidR="001D1392" w:rsidRDefault="003B031B" w:rsidP="00FD21C5">
      <w:pPr>
        <w:ind w:left="1838"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6C13323E" w14:textId="1C2FBF9A" w:rsidR="001D1392" w:rsidRDefault="003B031B" w:rsidP="00FD21C5">
      <w:pPr>
        <w:ind w:left="1838" w:right="14" w:hanging="720"/>
      </w:pPr>
      <w:r>
        <w:t xml:space="preserve">21.8.3 the transfer of Project Specific IPR items and other Buyer customisations, configurations and databases to the Buyer or a replacement supplier </w:t>
      </w:r>
    </w:p>
    <w:p w14:paraId="377B533C" w14:textId="2C98BB34" w:rsidR="001D1392" w:rsidRDefault="003B031B" w:rsidP="00FD21C5">
      <w:pPr>
        <w:ind w:left="1838" w:right="14" w:hanging="720"/>
      </w:pPr>
      <w:r>
        <w:t xml:space="preserve">21.8.4 the testing and assurance strategy for exported Buyer Data </w:t>
      </w:r>
    </w:p>
    <w:p w14:paraId="1134EF0E" w14:textId="4D0B7DD4" w:rsidR="001D1392" w:rsidRDefault="003B031B" w:rsidP="00FD21C5">
      <w:pPr>
        <w:ind w:left="1838" w:right="14" w:hanging="720"/>
      </w:pPr>
      <w:r>
        <w:t xml:space="preserve">21.8.5 if relevant, TUPE-related activity to comply with the TUPE </w:t>
      </w:r>
      <w:proofErr w:type="gramStart"/>
      <w:r>
        <w:t>regulations</w:t>
      </w:r>
      <w:proofErr w:type="gramEnd"/>
      <w:r>
        <w:t xml:space="preserve"> </w:t>
      </w:r>
    </w:p>
    <w:p w14:paraId="36C39FCA" w14:textId="4CE7150B" w:rsidR="001D1392" w:rsidRDefault="003B031B" w:rsidP="00FD21C5">
      <w:pPr>
        <w:ind w:left="1838"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09D5C89A" w14:textId="77777777" w:rsidR="001D1392" w:rsidRDefault="003B031B">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697D629B" w14:textId="5338C4EF" w:rsidR="001D1392" w:rsidRDefault="003B031B">
      <w:pPr>
        <w:ind w:left="1838" w:right="14" w:hanging="720"/>
      </w:pPr>
      <w:r>
        <w:t xml:space="preserve">22.1 </w:t>
      </w:r>
      <w:r>
        <w:tab/>
        <w:t>At least 10 Working Days before the Expiry Date or End Date,</w:t>
      </w:r>
      <w:r w:rsidR="00FF6694">
        <w:t xml:space="preserve"> upon request from </w:t>
      </w:r>
      <w:proofErr w:type="gramStart"/>
      <w:r w:rsidR="00FF6694">
        <w:t xml:space="preserve">Buyer, </w:t>
      </w:r>
      <w:r>
        <w:t xml:space="preserve"> the</w:t>
      </w:r>
      <w:proofErr w:type="gramEnd"/>
      <w:r>
        <w:t xml:space="preserve"> Supplier must provide any: </w:t>
      </w:r>
    </w:p>
    <w:p w14:paraId="0A3CCA06" w14:textId="77777777" w:rsidR="001D1392" w:rsidRDefault="003B031B">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591F095E" w14:textId="77777777" w:rsidR="001D1392" w:rsidRDefault="003B031B">
      <w:pPr>
        <w:ind w:left="1526" w:right="14" w:firstLine="312"/>
      </w:pPr>
      <w:r>
        <w:lastRenderedPageBreak/>
        <w:t xml:space="preserve">22.1.2 other information reasonably requested by the </w:t>
      </w:r>
      <w:proofErr w:type="gramStart"/>
      <w:r>
        <w:t>Buyer</w:t>
      </w:r>
      <w:proofErr w:type="gramEnd"/>
      <w:r>
        <w:t xml:space="preserve"> </w:t>
      </w:r>
    </w:p>
    <w:p w14:paraId="16B7360A" w14:textId="77777777" w:rsidR="001D1392" w:rsidRDefault="003B031B">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DA0DDC6" w14:textId="77777777" w:rsidR="001D1392" w:rsidRDefault="003B031B">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F68BAFC" w14:textId="77777777" w:rsidR="001D1392" w:rsidRDefault="003B031B">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FDA4F62" w14:textId="77777777" w:rsidR="001D1392" w:rsidRDefault="003B031B">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5242391" w14:textId="77777777" w:rsidR="001D1392" w:rsidRDefault="003B031B">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67537A9" w14:textId="77777777" w:rsidR="001D1392" w:rsidRDefault="003B031B">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9E51AE5" w14:textId="77777777" w:rsidR="001D1392" w:rsidRDefault="003B031B">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545AE7D" w14:textId="77777777" w:rsidR="001D1392" w:rsidRDefault="003B031B">
      <w:pPr>
        <w:ind w:left="1537" w:right="14" w:firstLine="312"/>
      </w:pPr>
      <w:r>
        <w:t xml:space="preserve">Supplier's liability: </w:t>
      </w:r>
    </w:p>
    <w:p w14:paraId="3D43CF72" w14:textId="77777777" w:rsidR="001D1392" w:rsidRDefault="003B031B">
      <w:pPr>
        <w:spacing w:after="170"/>
        <w:ind w:left="1849" w:right="14" w:firstLine="0"/>
      </w:pPr>
      <w:r>
        <w:t>24.2.1 pursuant to the indemnities in Clauses 7, 10, 11 and 29 shall be unlimited; and</w:t>
      </w:r>
      <w:r>
        <w:rPr>
          <w:color w:val="434343"/>
          <w:sz w:val="28"/>
          <w:szCs w:val="28"/>
        </w:rPr>
        <w:t xml:space="preserve"> </w:t>
      </w:r>
    </w:p>
    <w:p w14:paraId="6D7A20AD" w14:textId="77777777" w:rsidR="001D1392" w:rsidRDefault="003B031B">
      <w:pPr>
        <w:spacing w:after="255"/>
        <w:ind w:left="2407" w:right="14" w:hanging="554"/>
      </w:pPr>
      <w:r>
        <w:t xml:space="preserve">24.2.2 in respect of Losses arising from breach of the Data Protection Legislation shall be as set out in Framework Agreement clause 28. </w:t>
      </w:r>
    </w:p>
    <w:p w14:paraId="01448C01" w14:textId="77777777" w:rsidR="001D1392" w:rsidRDefault="003B031B">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3DBBBF48" w14:textId="77777777" w:rsidR="001D1392" w:rsidRDefault="003B031B">
      <w:pPr>
        <w:spacing w:after="274"/>
        <w:ind w:left="1834" w:right="14" w:firstLine="0"/>
      </w:pPr>
      <w:r>
        <w:t xml:space="preserve">Buyer’s liability pursuant to Clause 11.5.2 shall in no event exceed in aggregate five million pounds (£5,000,000). </w:t>
      </w:r>
    </w:p>
    <w:p w14:paraId="66A5FA7B" w14:textId="77777777" w:rsidR="001D1392" w:rsidRDefault="003B031B">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08873760" w14:textId="77777777" w:rsidR="001D1392" w:rsidRDefault="003B031B">
      <w:pPr>
        <w:spacing w:after="988"/>
        <w:ind w:left="1848" w:right="14" w:firstLine="0"/>
      </w:pPr>
      <w:r>
        <w:t xml:space="preserve">24.2 will not be taken into consideration. </w:t>
      </w:r>
    </w:p>
    <w:p w14:paraId="46640690" w14:textId="77777777" w:rsidR="001D1392" w:rsidRDefault="003B031B">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065C8DFE" w14:textId="77777777" w:rsidR="001D1392" w:rsidRDefault="003B031B">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7C00E49" w14:textId="77777777" w:rsidR="001D1392" w:rsidRDefault="003B031B">
      <w:pPr>
        <w:spacing w:after="331"/>
        <w:ind w:left="1838" w:right="14" w:hanging="720"/>
      </w:pPr>
      <w:r>
        <w:t xml:space="preserve">25.2 </w:t>
      </w:r>
      <w:r>
        <w:tab/>
        <w:t xml:space="preserve">The Supplier will use the Buyer’s premises solely for the performance of its obligations under this Call-Off Contract. </w:t>
      </w:r>
    </w:p>
    <w:p w14:paraId="0DF0C52A" w14:textId="77777777" w:rsidR="001D1392" w:rsidRDefault="003B031B">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8C88A09" w14:textId="77777777" w:rsidR="001D1392" w:rsidRDefault="003B031B">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0647ACB" w14:textId="77777777" w:rsidR="001D1392" w:rsidRDefault="003B031B">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9C7C3CB" w14:textId="77777777" w:rsidR="001D1392" w:rsidRDefault="003B031B">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5FAF1AEF" w14:textId="77777777" w:rsidR="001D1392" w:rsidRDefault="003B031B">
      <w:pPr>
        <w:ind w:left="1541" w:right="14" w:firstLine="312"/>
      </w:pPr>
      <w:r>
        <w:t xml:space="preserve">25.5.2 comply with Buyer requirements for the conduct of </w:t>
      </w:r>
      <w:proofErr w:type="gramStart"/>
      <w:r>
        <w:t>personnel</w:t>
      </w:r>
      <w:proofErr w:type="gramEnd"/>
      <w:r>
        <w:t xml:space="preserve"> </w:t>
      </w:r>
    </w:p>
    <w:p w14:paraId="5BA93B02" w14:textId="77777777" w:rsidR="001D1392" w:rsidRDefault="003B031B">
      <w:pPr>
        <w:ind w:left="1541" w:right="14" w:firstLine="312"/>
      </w:pPr>
      <w:r>
        <w:t xml:space="preserve">25.5.3 comply with any health and safety measures implemented by the </w:t>
      </w:r>
      <w:proofErr w:type="gramStart"/>
      <w:r>
        <w:t>Buyer</w:t>
      </w:r>
      <w:proofErr w:type="gramEnd"/>
      <w:r>
        <w:t xml:space="preserve"> </w:t>
      </w:r>
    </w:p>
    <w:p w14:paraId="0649A30E" w14:textId="77777777" w:rsidR="001D1392" w:rsidRDefault="003B031B">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52011611" w14:textId="77777777" w:rsidR="001D1392" w:rsidRDefault="003B031B">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EB87D0B" w14:textId="77777777" w:rsidR="001D1392" w:rsidRDefault="003B031B">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6A1D3EE" w14:textId="77777777" w:rsidR="001D1392" w:rsidRDefault="003B031B">
      <w:pPr>
        <w:spacing w:after="543"/>
        <w:ind w:left="1838" w:right="14" w:hanging="720"/>
      </w:pPr>
      <w:r>
        <w:t xml:space="preserve">26.1 </w:t>
      </w:r>
      <w:r>
        <w:tab/>
        <w:t xml:space="preserve">The Supplier is responsible for providing any Equipment which the Supplier requires to provide the Services. </w:t>
      </w:r>
    </w:p>
    <w:p w14:paraId="194C2F80" w14:textId="77777777" w:rsidR="001D1392" w:rsidRDefault="003B031B">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AC6F368" w14:textId="77777777" w:rsidR="001D1392" w:rsidRDefault="003B031B">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D748F35" w14:textId="77777777" w:rsidR="001D1392" w:rsidRDefault="003B031B">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5BA6C775" w14:textId="77777777" w:rsidR="001D1392" w:rsidRDefault="003B031B">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83EC03A" w14:textId="77777777" w:rsidR="001D1392" w:rsidRDefault="003B031B">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A613A0E" w14:textId="77777777" w:rsidR="001D1392" w:rsidRDefault="003B031B">
      <w:pPr>
        <w:ind w:left="1838" w:right="14" w:hanging="720"/>
      </w:pPr>
      <w:r>
        <w:t xml:space="preserve">28.1 </w:t>
      </w:r>
      <w:r>
        <w:tab/>
        <w:t xml:space="preserve">The Buyer will provide a copy of its environmental policy to the Supplier on request, which the Supplier will comply with. </w:t>
      </w:r>
    </w:p>
    <w:p w14:paraId="4EFCDB6A" w14:textId="77777777" w:rsidR="001D1392" w:rsidRDefault="003B031B">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57A516A" w14:textId="77777777" w:rsidR="001D1392" w:rsidRDefault="003B031B">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0923C87" w14:textId="30BAB86A" w:rsidR="001D1392" w:rsidRDefault="00FF6694">
      <w:pPr>
        <w:spacing w:line="276" w:lineRule="auto"/>
        <w:ind w:left="1838" w:right="14" w:hanging="720"/>
      </w:pPr>
      <w:r>
        <w:t xml:space="preserve">             </w:t>
      </w:r>
      <w:r w:rsidR="003B031B">
        <w:t xml:space="preserve">29.1 </w:t>
      </w:r>
      <w:r w:rsidR="003B031B">
        <w:tab/>
        <w:t xml:space="preserve">The Supplier agrees that if the Employment Regulations apply to this Call-Off Contract on the Start date then it must comply with its obligations under the Employment Regulations </w:t>
      </w:r>
      <w:proofErr w:type="gramStart"/>
      <w:r w:rsidR="003B031B">
        <w:t>and  (</w:t>
      </w:r>
      <w:proofErr w:type="gramEnd"/>
      <w:r w:rsidR="003B031B">
        <w:t xml:space="preserve">if applicable) New Fair Deal (including entering into an Admission Agreement) and will indemnify the Buyer or any Former Supplier for any loss arising from any failure to comply.                             </w:t>
      </w:r>
    </w:p>
    <w:p w14:paraId="1528EBE6" w14:textId="0480F64A" w:rsidR="001D1392" w:rsidRDefault="003B031B">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5DEE9CC3" w14:textId="3C810634" w:rsidR="001D1392" w:rsidRDefault="003B031B">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600C640" w14:textId="03FF451E" w:rsidR="001D1392" w:rsidRDefault="003B031B">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06C23DD3" w14:textId="6C21CC74" w:rsidR="001D1392" w:rsidRDefault="003B031B">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4CA8072" w14:textId="37D16F9F" w:rsidR="001D1392" w:rsidRDefault="003B031B">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47AE897A" w14:textId="039AC2C3" w:rsidR="001D1392" w:rsidRDefault="003B031B">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DDCF506" w14:textId="17A6AC04" w:rsidR="001D1392" w:rsidRDefault="003B031B">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0B0A9A3" w14:textId="41616796" w:rsidR="001D1392" w:rsidRDefault="003B031B">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468D6D7" w14:textId="3FD1D5BC" w:rsidR="001D1392" w:rsidRDefault="003B031B">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0506BD11" w14:textId="79EB0BCA" w:rsidR="001D1392" w:rsidRDefault="003B031B">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E8FE92C" w14:textId="71807262" w:rsidR="001D1392" w:rsidRDefault="003B031B">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1F13F70" w14:textId="1F62D125" w:rsidR="001D1392" w:rsidRDefault="003B031B">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F1B684E" w14:textId="2D5DAE41" w:rsidR="001D1392" w:rsidRDefault="003B031B">
      <w:pPr>
        <w:numPr>
          <w:ilvl w:val="0"/>
          <w:numId w:val="18"/>
        </w:numPr>
        <w:spacing w:after="20"/>
        <w:ind w:right="14" w:hanging="306"/>
      </w:pPr>
      <w:r>
        <w:t>2.11</w:t>
      </w:r>
      <w:r>
        <w:tab/>
        <w:t xml:space="preserve">       outstanding liabilities </w:t>
      </w:r>
    </w:p>
    <w:p w14:paraId="197D5028" w14:textId="5C3954D7" w:rsidR="001D1392" w:rsidRDefault="003B031B">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778BD82" w14:textId="573A94EC" w:rsidR="001D1392" w:rsidRDefault="003B031B">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E0B2028" w14:textId="4B7D8ECC" w:rsidR="001D1392" w:rsidRDefault="003B031B">
      <w:pPr>
        <w:ind w:left="3293" w:right="14" w:hanging="1440"/>
      </w:pPr>
      <w:r>
        <w:t xml:space="preserve">29.2.14            all information required under regulation 11 of TUPE or as reasonably requested by the </w:t>
      </w:r>
      <w:proofErr w:type="gramStart"/>
      <w:r>
        <w:t>Buyer</w:t>
      </w:r>
      <w:proofErr w:type="gramEnd"/>
      <w:r>
        <w:t xml:space="preserve"> </w:t>
      </w:r>
    </w:p>
    <w:p w14:paraId="3BDD8928" w14:textId="1EB9EB4E" w:rsidR="001D1392" w:rsidRDefault="003B031B">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CE3894A" w14:textId="58DF9346" w:rsidR="001D1392" w:rsidRDefault="003B031B">
      <w:pPr>
        <w:numPr>
          <w:ilvl w:val="1"/>
          <w:numId w:val="1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16B9D9" w14:textId="49F1BA68" w:rsidR="001D1392" w:rsidRDefault="003B031B">
      <w:pPr>
        <w:numPr>
          <w:ilvl w:val="1"/>
          <w:numId w:val="18"/>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2E464C5" w14:textId="40B96446" w:rsidR="001D1392" w:rsidRDefault="003B031B">
      <w:pPr>
        <w:numPr>
          <w:ilvl w:val="1"/>
          <w:numId w:val="18"/>
        </w:numPr>
        <w:tabs>
          <w:tab w:val="left" w:pos="3686"/>
        </w:tabs>
        <w:ind w:left="1701" w:right="14" w:hanging="567"/>
      </w:pPr>
      <w:r>
        <w:t xml:space="preserve">The Supplier will indemnify the Buyer or any Replacement Supplier for all Loss arising from both: </w:t>
      </w:r>
    </w:p>
    <w:p w14:paraId="0EFA901E" w14:textId="3686003D" w:rsidR="001D1392" w:rsidRDefault="003B031B">
      <w:pPr>
        <w:numPr>
          <w:ilvl w:val="2"/>
          <w:numId w:val="18"/>
        </w:numPr>
        <w:tabs>
          <w:tab w:val="left" w:pos="3686"/>
        </w:tabs>
        <w:ind w:left="2410" w:right="14" w:hanging="721"/>
      </w:pPr>
      <w:r>
        <w:t xml:space="preserve">its failure to comply with the provisions of this </w:t>
      </w:r>
      <w:proofErr w:type="gramStart"/>
      <w:r>
        <w:t>clause</w:t>
      </w:r>
      <w:proofErr w:type="gramEnd"/>
      <w:r>
        <w:t xml:space="preserve"> </w:t>
      </w:r>
    </w:p>
    <w:p w14:paraId="3D779906" w14:textId="718FA7B5" w:rsidR="001D1392" w:rsidRDefault="003B031B">
      <w:pPr>
        <w:numPr>
          <w:ilvl w:val="2"/>
          <w:numId w:val="18"/>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0363F76" w14:textId="02A33AD1" w:rsidR="001D1392" w:rsidRDefault="003B031B">
      <w:pPr>
        <w:numPr>
          <w:ilvl w:val="1"/>
          <w:numId w:val="18"/>
        </w:numPr>
        <w:ind w:left="1701" w:right="14" w:hanging="567"/>
      </w:pPr>
      <w:r>
        <w:t xml:space="preserve">The provisions of this clause apply during the Term of this Call-Off Contract and indefinitely after it Ends or expires. </w:t>
      </w:r>
    </w:p>
    <w:p w14:paraId="2C2D4FAF" w14:textId="616F2F50" w:rsidR="001D1392" w:rsidRDefault="003B031B">
      <w:pPr>
        <w:numPr>
          <w:ilvl w:val="1"/>
          <w:numId w:val="18"/>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156C0CB" w14:textId="77777777" w:rsidR="001D1392" w:rsidRDefault="003B031B">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82F0BE1" w14:textId="77777777" w:rsidR="001D1392" w:rsidRDefault="003B031B">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FE7924E" w14:textId="77777777" w:rsidR="001D1392" w:rsidRDefault="003B031B">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1E46C77" w14:textId="77777777" w:rsidR="001D1392" w:rsidRDefault="003B031B">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321D891" w14:textId="77777777" w:rsidR="001D1392" w:rsidRDefault="003B031B">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47DE328" w14:textId="77777777" w:rsidR="001D1392" w:rsidRDefault="003B031B">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2C803D04" w14:textId="77777777" w:rsidR="001D1392" w:rsidRDefault="003B031B">
      <w:pPr>
        <w:ind w:left="1541" w:right="14" w:firstLine="312"/>
      </w:pPr>
      <w:r>
        <w:t xml:space="preserve">31.2.1 work proactively and in good faith with each of the Buyer’s contractors </w:t>
      </w:r>
    </w:p>
    <w:p w14:paraId="4EB197DF" w14:textId="77777777" w:rsidR="001D1392" w:rsidRDefault="003B031B">
      <w:pPr>
        <w:spacing w:after="738"/>
        <w:ind w:left="2573" w:right="14" w:hanging="720"/>
      </w:pPr>
      <w:r>
        <w:t xml:space="preserve">31.2.2 co-operate and share information with the Buyer’s contractors to enable the efficient operation of the Buyer’s ICT services and G-Cloud Services </w:t>
      </w:r>
    </w:p>
    <w:p w14:paraId="0E1C228D" w14:textId="77777777" w:rsidR="001D1392" w:rsidRDefault="003B031B">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8663B36" w14:textId="77777777" w:rsidR="001D1392" w:rsidRDefault="003B031B">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4FA651A" w14:textId="77777777" w:rsidR="001D1392" w:rsidRDefault="003B031B">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5057229" w14:textId="77777777" w:rsidR="001D1392" w:rsidRDefault="003B031B">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3CF94EF5" w14:textId="77777777" w:rsidR="001D1392" w:rsidRDefault="003B031B">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356F275" w14:textId="77777777" w:rsidR="001D1392" w:rsidRDefault="003B031B">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79A04A18" w14:textId="77777777" w:rsidR="001D1392" w:rsidRDefault="003B031B">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5476186" w14:textId="52D88F93" w:rsidR="001D1392" w:rsidRDefault="003B031B" w:rsidP="00E420F1">
      <w:pPr>
        <w:pStyle w:val="Heading1"/>
        <w:pageBreakBefore/>
        <w:spacing w:after="81"/>
        <w:ind w:left="1113" w:firstLine="1118"/>
        <w:jc w:val="center"/>
      </w:pPr>
      <w:bookmarkStart w:id="15" w:name="_heading=h.3znysh7"/>
      <w:bookmarkEnd w:id="15"/>
      <w:r>
        <w:lastRenderedPageBreak/>
        <w:t>Schedule 1: Services</w:t>
      </w:r>
    </w:p>
    <w:p w14:paraId="6E750D3F" w14:textId="239B9660" w:rsidR="001D1392" w:rsidRDefault="0006401F">
      <w:pPr>
        <w:rPr>
          <w:rFonts w:cs="Calibri"/>
          <w:b/>
          <w:bCs/>
          <w:sz w:val="24"/>
          <w:szCs w:val="24"/>
        </w:rPr>
      </w:pPr>
      <w:r w:rsidRPr="00F62CF3">
        <w:rPr>
          <w:rFonts w:cs="Calibri"/>
          <w:sz w:val="24"/>
          <w:szCs w:val="24"/>
        </w:rPr>
        <w:t xml:space="preserve">The supplier shall deliver the following </w:t>
      </w:r>
      <w:r w:rsidR="004435BD" w:rsidRPr="00F62CF3">
        <w:rPr>
          <w:rFonts w:cs="Calibri"/>
          <w:sz w:val="24"/>
          <w:szCs w:val="24"/>
        </w:rPr>
        <w:t>services</w:t>
      </w:r>
      <w:r w:rsidRPr="00F62CF3">
        <w:rPr>
          <w:rFonts w:cs="Calibri"/>
          <w:sz w:val="24"/>
          <w:szCs w:val="24"/>
        </w:rPr>
        <w:t>:</w:t>
      </w:r>
      <w:r w:rsidR="008C6376" w:rsidRPr="00F62CF3">
        <w:rPr>
          <w:rFonts w:cs="Calibri"/>
          <w:sz w:val="24"/>
          <w:szCs w:val="24"/>
        </w:rPr>
        <w:t xml:space="preserve"> </w:t>
      </w:r>
    </w:p>
    <w:tbl>
      <w:tblPr>
        <w:tblW w:w="9021" w:type="dxa"/>
        <w:jc w:val="center"/>
        <w:tblCellMar>
          <w:left w:w="10" w:type="dxa"/>
          <w:right w:w="10" w:type="dxa"/>
        </w:tblCellMar>
        <w:tblLook w:val="0000" w:firstRow="0" w:lastRow="0" w:firstColumn="0" w:lastColumn="0" w:noHBand="0" w:noVBand="0"/>
      </w:tblPr>
      <w:tblGrid>
        <w:gridCol w:w="1929"/>
        <w:gridCol w:w="2562"/>
        <w:gridCol w:w="2240"/>
        <w:gridCol w:w="2290"/>
      </w:tblGrid>
      <w:tr w:rsidR="008C6376" w:rsidRPr="001C6D03" w14:paraId="1044EABE" w14:textId="77777777" w:rsidTr="008C6376">
        <w:trPr>
          <w:jc w:val="center"/>
        </w:trPr>
        <w:tc>
          <w:tcPr>
            <w:tcW w:w="1929" w:type="dxa"/>
            <w:tcBorders>
              <w:top w:val="single" w:sz="4" w:space="0" w:color="000000"/>
              <w:left w:val="single" w:sz="4" w:space="0" w:color="000000"/>
              <w:bottom w:val="single" w:sz="4" w:space="0" w:color="000000"/>
              <w:right w:val="single" w:sz="4" w:space="0" w:color="000000"/>
            </w:tcBorders>
          </w:tcPr>
          <w:p w14:paraId="7700B716" w14:textId="77777777" w:rsidR="008C6376" w:rsidRPr="001C6D03" w:rsidRDefault="008C6376" w:rsidP="008C6376">
            <w:pPr>
              <w:spacing w:after="0" w:line="240" w:lineRule="auto"/>
              <w:ind w:left="0" w:firstLine="0"/>
              <w:jc w:val="center"/>
              <w:textAlignment w:val="auto"/>
              <w:rPr>
                <w:rFonts w:eastAsia="Calibri"/>
                <w:b/>
                <w:bCs/>
                <w:color w:val="auto"/>
                <w:sz w:val="20"/>
                <w:szCs w:val="20"/>
                <w:lang w:eastAsia="en-US"/>
              </w:rPr>
            </w:pPr>
            <w:r w:rsidRPr="001C6D03">
              <w:rPr>
                <w:rFonts w:eastAsia="Calibri"/>
                <w:b/>
                <w:bCs/>
                <w:color w:val="auto"/>
                <w:sz w:val="20"/>
                <w:szCs w:val="20"/>
                <w:lang w:eastAsia="en-US"/>
              </w:rPr>
              <w:t>Environment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C1CC" w14:textId="77777777" w:rsidR="008C6376" w:rsidRPr="001C6D03" w:rsidRDefault="008C6376">
            <w:pPr>
              <w:spacing w:after="0" w:line="240" w:lineRule="auto"/>
              <w:ind w:left="0" w:firstLine="0"/>
              <w:textAlignment w:val="auto"/>
              <w:rPr>
                <w:rFonts w:eastAsia="Calibri"/>
                <w:b/>
                <w:bCs/>
                <w:color w:val="auto"/>
                <w:sz w:val="20"/>
                <w:szCs w:val="20"/>
                <w:lang w:eastAsia="en-US"/>
              </w:rPr>
            </w:pPr>
            <w:r w:rsidRPr="001C6D03">
              <w:rPr>
                <w:rFonts w:eastAsia="Calibri"/>
                <w:b/>
                <w:bCs/>
                <w:color w:val="auto"/>
                <w:sz w:val="20"/>
                <w:szCs w:val="20"/>
                <w:lang w:eastAsia="en-US"/>
              </w:rPr>
              <w:t>Product Name</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A439" w14:textId="77777777" w:rsidR="008C6376" w:rsidRPr="001C6D03" w:rsidRDefault="008C6376">
            <w:pPr>
              <w:spacing w:after="0" w:line="240" w:lineRule="auto"/>
              <w:ind w:left="0" w:firstLine="0"/>
              <w:textAlignment w:val="auto"/>
              <w:rPr>
                <w:rFonts w:eastAsia="Calibri"/>
                <w:b/>
                <w:bCs/>
                <w:color w:val="auto"/>
                <w:sz w:val="20"/>
                <w:szCs w:val="20"/>
                <w:lang w:eastAsia="en-US"/>
              </w:rPr>
            </w:pPr>
            <w:r w:rsidRPr="001C6D03">
              <w:rPr>
                <w:rFonts w:eastAsia="Calibri"/>
                <w:b/>
                <w:bCs/>
                <w:color w:val="auto"/>
                <w:sz w:val="20"/>
                <w:szCs w:val="20"/>
                <w:lang w:eastAsia="en-US"/>
              </w:rPr>
              <w:t>SKU</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F4F4" w14:textId="77777777" w:rsidR="008C6376" w:rsidRPr="001C6D03" w:rsidRDefault="008C6376">
            <w:pPr>
              <w:spacing w:after="0" w:line="240" w:lineRule="auto"/>
              <w:ind w:left="0" w:firstLine="0"/>
              <w:textAlignment w:val="auto"/>
              <w:rPr>
                <w:rFonts w:eastAsia="Calibri"/>
                <w:b/>
                <w:bCs/>
                <w:color w:val="auto"/>
                <w:sz w:val="20"/>
                <w:szCs w:val="20"/>
                <w:lang w:eastAsia="en-US"/>
              </w:rPr>
            </w:pPr>
            <w:r w:rsidRPr="001C6D03">
              <w:rPr>
                <w:rFonts w:eastAsia="Calibri"/>
                <w:b/>
                <w:bCs/>
                <w:color w:val="auto"/>
                <w:sz w:val="20"/>
                <w:szCs w:val="20"/>
                <w:lang w:eastAsia="en-US"/>
              </w:rPr>
              <w:t>Quantity</w:t>
            </w:r>
          </w:p>
        </w:tc>
      </w:tr>
      <w:tr w:rsidR="008C6376" w:rsidRPr="001C6D03" w14:paraId="4FFC0681"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3EEE340B" w14:textId="77777777" w:rsidR="008C6376" w:rsidRPr="001C6D03" w:rsidRDefault="008C6376">
            <w:pPr>
              <w:autoSpaceDE w:val="0"/>
              <w:spacing w:after="0" w:line="240" w:lineRule="auto"/>
              <w:ind w:left="0" w:firstLine="0"/>
              <w:textAlignment w:val="auto"/>
              <w:rPr>
                <w:rFonts w:eastAsia="Calibri"/>
                <w:b/>
                <w:bCs/>
                <w:color w:val="auto"/>
                <w:sz w:val="20"/>
                <w:szCs w:val="20"/>
                <w:lang w:eastAsia="en-US"/>
              </w:rPr>
            </w:pPr>
            <w:r w:rsidRPr="001C6D03">
              <w:rPr>
                <w:rFonts w:eastAsia="Calibri"/>
                <w:b/>
                <w:bCs/>
                <w:color w:val="auto"/>
                <w:sz w:val="20"/>
                <w:szCs w:val="20"/>
                <w:lang w:eastAsia="en-US"/>
              </w:rPr>
              <w:t>BEIS WS1 Production Current Term Upgrade</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F6C9A"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VMware Workspace ONE Assist Add On - Shared Cloud - Per Device - SaaS Production Support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2B49"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WSD-AARMP-12PT0-C1S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531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19,176</w:t>
            </w:r>
          </w:p>
        </w:tc>
      </w:tr>
      <w:tr w:rsidR="008C6376" w:rsidRPr="001C6D03" w14:paraId="17B0FBBA" w14:textId="77777777" w:rsidTr="008C6376">
        <w:trPr>
          <w:jc w:val="center"/>
        </w:trPr>
        <w:tc>
          <w:tcPr>
            <w:tcW w:w="1929" w:type="dxa"/>
            <w:vMerge/>
            <w:tcBorders>
              <w:left w:val="single" w:sz="4" w:space="0" w:color="000000"/>
              <w:right w:val="single" w:sz="4" w:space="0" w:color="000000"/>
            </w:tcBorders>
          </w:tcPr>
          <w:p w14:paraId="129258A9"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FFE0D"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VMware Workspace ONE Enterprise - Shared Cloud - SaaS Production Support - 1 device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E41B"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WSD-AECAP-12PT0-C1S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2B"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6,404</w:t>
            </w:r>
          </w:p>
        </w:tc>
      </w:tr>
      <w:tr w:rsidR="008C6376" w:rsidRPr="001C6D03" w14:paraId="1B45C0CA" w14:textId="77777777" w:rsidTr="008C6376">
        <w:trPr>
          <w:jc w:val="center"/>
        </w:trPr>
        <w:tc>
          <w:tcPr>
            <w:tcW w:w="1929" w:type="dxa"/>
            <w:vMerge/>
            <w:tcBorders>
              <w:left w:val="single" w:sz="4" w:space="0" w:color="000000"/>
              <w:bottom w:val="single" w:sz="4" w:space="0" w:color="000000"/>
              <w:right w:val="single" w:sz="4" w:space="0" w:color="000000"/>
            </w:tcBorders>
          </w:tcPr>
          <w:p w14:paraId="7BB5DAB2"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3CD7D"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Upgrade: VMware Workspace ONE Standard to VMware Workspace ONE Enterprise - Shared Cloud - SaaS Production Support - 1 Device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DA66" w14:textId="77777777" w:rsidR="008C6376" w:rsidRPr="001C6D03" w:rsidRDefault="008C6376">
            <w:pPr>
              <w:autoSpaceDE w:val="0"/>
              <w:spacing w:after="0" w:line="240" w:lineRule="auto"/>
              <w:ind w:left="0" w:firstLine="0"/>
              <w:textAlignment w:val="auto"/>
              <w:rPr>
                <w:color w:val="auto"/>
                <w:sz w:val="20"/>
                <w:szCs w:val="20"/>
              </w:rPr>
            </w:pPr>
            <w:r w:rsidRPr="001C6D03">
              <w:rPr>
                <w:color w:val="auto"/>
                <w:sz w:val="20"/>
                <w:szCs w:val="20"/>
              </w:rPr>
              <w:t>WSD-AUSEC-12PT0-C1S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5869"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12,772</w:t>
            </w:r>
          </w:p>
        </w:tc>
      </w:tr>
      <w:tr w:rsidR="008C6376" w:rsidRPr="001C6D03" w14:paraId="73C3983D"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5E01B69C"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 xml:space="preserve">BEIS WS1 Production </w:t>
            </w:r>
            <w:proofErr w:type="gramStart"/>
            <w:r w:rsidRPr="001C6D03">
              <w:rPr>
                <w:rFonts w:eastAsia="Calibri"/>
                <w:color w:val="auto"/>
                <w:sz w:val="20"/>
                <w:szCs w:val="20"/>
                <w:lang w:eastAsia="en-US"/>
              </w:rPr>
              <w:t>2 year</w:t>
            </w:r>
            <w:proofErr w:type="gramEnd"/>
            <w:r w:rsidRPr="001C6D03">
              <w:rPr>
                <w:rFonts w:eastAsia="Calibri"/>
                <w:color w:val="auto"/>
                <w:sz w:val="20"/>
                <w:szCs w:val="20"/>
                <w:lang w:eastAsia="en-US"/>
              </w:rPr>
              <w:t xml:space="preserve"> renewal</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657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Assist Add On - Shared Cloud - Per Device - SaaS Production Support - Subscription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CB4E4"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WSD-AARMP-24PT0-C1S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451D1"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19,333</w:t>
            </w:r>
          </w:p>
        </w:tc>
      </w:tr>
      <w:tr w:rsidR="008C6376" w:rsidRPr="001C6D03" w14:paraId="4F5E8E22" w14:textId="77777777" w:rsidTr="008C6376">
        <w:trPr>
          <w:jc w:val="center"/>
        </w:trPr>
        <w:tc>
          <w:tcPr>
            <w:tcW w:w="1929" w:type="dxa"/>
            <w:vMerge/>
            <w:tcBorders>
              <w:left w:val="single" w:sz="4" w:space="0" w:color="000000"/>
              <w:bottom w:val="single" w:sz="4" w:space="0" w:color="000000"/>
              <w:right w:val="single" w:sz="4" w:space="0" w:color="000000"/>
            </w:tcBorders>
          </w:tcPr>
          <w:p w14:paraId="31B449C8" w14:textId="77777777" w:rsidR="008C6376" w:rsidRPr="001C6D03" w:rsidRDefault="008C6376">
            <w:pPr>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4D9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color w:val="auto"/>
                <w:sz w:val="20"/>
                <w:szCs w:val="20"/>
              </w:rPr>
              <w:t>VMware Workspace ONE Enterprise - Shared Cloud - SaaS Production Support - 1 device - Subscription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05E1"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WSD-AECAP-24PT0-C1S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692B"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19,333</w:t>
            </w:r>
          </w:p>
        </w:tc>
      </w:tr>
      <w:tr w:rsidR="008C6376" w:rsidRPr="001C6D03" w14:paraId="79F1E47F"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797F7D66"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BEIS UAT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A419"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 Cloud UAT Environment, Fee/Environment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183D"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WHE-ASUAT-12PT0-C1S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CF1B"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23FD6849" w14:textId="77777777" w:rsidTr="008C6376">
        <w:trPr>
          <w:jc w:val="center"/>
        </w:trPr>
        <w:tc>
          <w:tcPr>
            <w:tcW w:w="1929" w:type="dxa"/>
            <w:vMerge/>
            <w:tcBorders>
              <w:left w:val="single" w:sz="4" w:space="0" w:color="000000"/>
              <w:bottom w:val="single" w:sz="4" w:space="0" w:color="000000"/>
              <w:right w:val="single" w:sz="4" w:space="0" w:color="000000"/>
            </w:tcBorders>
          </w:tcPr>
          <w:p w14:paraId="4FD7C3FD" w14:textId="77777777" w:rsidR="008C6376" w:rsidRPr="001C6D03" w:rsidRDefault="008C6376">
            <w:pPr>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9176"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 Cloud UAT Environment, Fee/Environment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1974"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WHE-ASUAT-12PT0-C1S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832E"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606B0B26"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4B967390"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DBT WS1 Production</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3A3F"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Assist Add On - Shared Cloud - Per Device - SaaS Production Support - Subscription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620C"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WSD-AARMP-24PT0-C1S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3410"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9,667</w:t>
            </w:r>
          </w:p>
        </w:tc>
      </w:tr>
      <w:tr w:rsidR="008C6376" w:rsidRPr="001C6D03" w14:paraId="769D2433" w14:textId="77777777" w:rsidTr="008C6376">
        <w:trPr>
          <w:jc w:val="center"/>
        </w:trPr>
        <w:tc>
          <w:tcPr>
            <w:tcW w:w="1929" w:type="dxa"/>
            <w:vMerge/>
            <w:tcBorders>
              <w:left w:val="single" w:sz="4" w:space="0" w:color="000000"/>
              <w:bottom w:val="single" w:sz="4" w:space="0" w:color="000000"/>
              <w:right w:val="single" w:sz="4" w:space="0" w:color="000000"/>
            </w:tcBorders>
          </w:tcPr>
          <w:p w14:paraId="059799A2"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93C0"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 xml:space="preserve">VMware Workspace ONE Enterprise - Shared Cloud - SaaS Production Support - 1 device - </w:t>
            </w:r>
            <w:r w:rsidRPr="001C6D03">
              <w:rPr>
                <w:rFonts w:eastAsia="Calibri"/>
                <w:color w:val="auto"/>
                <w:sz w:val="20"/>
                <w:szCs w:val="20"/>
                <w:lang w:eastAsia="en-US"/>
              </w:rPr>
              <w:lastRenderedPageBreak/>
              <w:t>Subscription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F38E"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lastRenderedPageBreak/>
              <w:t>WSD-AECAP-24PT0-C1S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8160"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9,667</w:t>
            </w:r>
          </w:p>
        </w:tc>
      </w:tr>
      <w:tr w:rsidR="008C6376" w:rsidRPr="001C6D03" w14:paraId="1EEAE5E6"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0582C120"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DBT UAT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A133"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 Cloud UAT Environment, Fee/Environment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DA52"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WHE-ASUAT-12PT0-C1S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6FD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6470EB07" w14:textId="77777777" w:rsidTr="008C6376">
        <w:trPr>
          <w:jc w:val="center"/>
        </w:trPr>
        <w:tc>
          <w:tcPr>
            <w:tcW w:w="1929" w:type="dxa"/>
            <w:vMerge/>
            <w:tcBorders>
              <w:left w:val="single" w:sz="4" w:space="0" w:color="000000"/>
              <w:bottom w:val="single" w:sz="4" w:space="0" w:color="000000"/>
              <w:right w:val="single" w:sz="4" w:space="0" w:color="000000"/>
            </w:tcBorders>
          </w:tcPr>
          <w:p w14:paraId="34826B04"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56B7"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Workspace ONE - Cloud UAT Environment, Fee/Environment - Subscription - 12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714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WHE-ASUAT-12PT0-C1S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F050"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72FDF1E9" w14:textId="77777777" w:rsidTr="008C6376">
        <w:trPr>
          <w:jc w:val="center"/>
        </w:trPr>
        <w:tc>
          <w:tcPr>
            <w:tcW w:w="1929" w:type="dxa"/>
            <w:tcBorders>
              <w:top w:val="single" w:sz="4" w:space="0" w:color="000000"/>
              <w:left w:val="single" w:sz="4" w:space="0" w:color="000000"/>
              <w:right w:val="single" w:sz="4" w:space="0" w:color="000000"/>
            </w:tcBorders>
          </w:tcPr>
          <w:p w14:paraId="5AF54DB3" w14:textId="0907734D" w:rsidR="008C6376" w:rsidRPr="001C6D03" w:rsidRDefault="0046791C">
            <w:pPr>
              <w:autoSpaceDE w:val="0"/>
              <w:spacing w:after="0" w:line="240" w:lineRule="auto"/>
              <w:ind w:left="0" w:firstLine="0"/>
              <w:textAlignment w:val="auto"/>
              <w:rPr>
                <w:rFonts w:eastAsia="Calibri"/>
                <w:color w:val="auto"/>
                <w:sz w:val="20"/>
                <w:szCs w:val="20"/>
                <w:lang w:eastAsia="en-US"/>
              </w:rPr>
            </w:pPr>
            <w:r>
              <w:rPr>
                <w:rFonts w:eastAsia="Calibri"/>
                <w:color w:val="auto"/>
                <w:sz w:val="20"/>
                <w:szCs w:val="20"/>
                <w:lang w:eastAsia="en-US"/>
              </w:rPr>
              <w:t>UAT</w:t>
            </w:r>
            <w:r w:rsidR="008C6376" w:rsidRPr="001C6D03">
              <w:rPr>
                <w:rFonts w:eastAsia="Calibri"/>
                <w:color w:val="auto"/>
                <w:sz w:val="20"/>
                <w:szCs w:val="20"/>
                <w:lang w:eastAsia="en-US"/>
              </w:rPr>
              <w:t xml:space="preserve"> Horizon</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BAED" w14:textId="3A2DD6B7" w:rsidR="008C6376" w:rsidRPr="001C6D03" w:rsidRDefault="00622F1F">
            <w:pPr>
              <w:spacing w:after="0" w:line="240" w:lineRule="auto"/>
              <w:ind w:left="0" w:firstLine="0"/>
              <w:textAlignment w:val="auto"/>
              <w:rPr>
                <w:rFonts w:eastAsia="Calibri"/>
                <w:color w:val="auto"/>
                <w:sz w:val="20"/>
                <w:szCs w:val="20"/>
                <w:lang w:eastAsia="en-US"/>
              </w:rPr>
            </w:pPr>
            <w:r w:rsidRPr="00622F1F">
              <w:rPr>
                <w:rFonts w:eastAsia="Calibri"/>
                <w:color w:val="auto"/>
                <w:sz w:val="20"/>
                <w:szCs w:val="20"/>
                <w:lang w:eastAsia="en-US"/>
              </w:rPr>
              <w:t>VMware Horizon Universal Subscription (no vSphere) - (Core) Named User Qty 50 - 24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9C2FB" w14:textId="5A156125" w:rsidR="008C6376" w:rsidRPr="001C6D03" w:rsidRDefault="001B20C4">
            <w:pPr>
              <w:spacing w:after="0" w:line="240" w:lineRule="auto"/>
              <w:ind w:left="0" w:firstLine="0"/>
              <w:textAlignment w:val="auto"/>
              <w:rPr>
                <w:rFonts w:eastAsia="Calibri"/>
                <w:color w:val="auto"/>
                <w:sz w:val="20"/>
                <w:szCs w:val="20"/>
                <w:lang w:eastAsia="en-US"/>
              </w:rPr>
            </w:pPr>
            <w:r w:rsidRPr="001B20C4">
              <w:rPr>
                <w:rFonts w:eastAsia="Calibri"/>
                <w:color w:val="auto"/>
                <w:sz w:val="20"/>
                <w:szCs w:val="20"/>
                <w:lang w:eastAsia="en-US"/>
              </w:rPr>
              <w:t>HZN-VVNUC-24PT0-C1S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E975"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20AF662D" w14:textId="77777777" w:rsidTr="008C6376">
        <w:trPr>
          <w:jc w:val="center"/>
        </w:trPr>
        <w:tc>
          <w:tcPr>
            <w:tcW w:w="1929" w:type="dxa"/>
            <w:vMerge w:val="restart"/>
            <w:tcBorders>
              <w:top w:val="single" w:sz="4" w:space="0" w:color="000000"/>
              <w:left w:val="single" w:sz="4" w:space="0" w:color="000000"/>
              <w:right w:val="single" w:sz="4" w:space="0" w:color="000000"/>
            </w:tcBorders>
          </w:tcPr>
          <w:p w14:paraId="3C2293AA"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BEIS Horizon</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7BF9F" w14:textId="1106E739" w:rsidR="008C6376" w:rsidRPr="001C6D03" w:rsidRDefault="00F81D17">
            <w:pPr>
              <w:spacing w:after="0" w:line="240" w:lineRule="auto"/>
              <w:ind w:left="0" w:firstLine="0"/>
              <w:textAlignment w:val="auto"/>
              <w:rPr>
                <w:rFonts w:eastAsia="Calibri"/>
                <w:color w:val="auto"/>
                <w:sz w:val="20"/>
                <w:szCs w:val="20"/>
                <w:lang w:eastAsia="en-US"/>
              </w:rPr>
            </w:pPr>
            <w:r w:rsidRPr="00F81D17">
              <w:rPr>
                <w:rFonts w:eastAsia="Calibri"/>
                <w:color w:val="auto"/>
                <w:sz w:val="20"/>
                <w:szCs w:val="20"/>
                <w:lang w:eastAsia="en-US"/>
              </w:rPr>
              <w:t>VMware Horizon Universal Subscription (no vSphere) - (Core) Named User Qty 50 - 24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E898" w14:textId="7EB74914" w:rsidR="008C6376" w:rsidRPr="001C6D03" w:rsidRDefault="000E154F">
            <w:pPr>
              <w:spacing w:after="0" w:line="240" w:lineRule="auto"/>
              <w:ind w:left="0" w:firstLine="0"/>
              <w:textAlignment w:val="auto"/>
              <w:rPr>
                <w:rFonts w:eastAsia="Calibri"/>
                <w:color w:val="auto"/>
                <w:sz w:val="20"/>
                <w:szCs w:val="20"/>
                <w:lang w:eastAsia="en-US"/>
              </w:rPr>
            </w:pPr>
            <w:r w:rsidRPr="000E154F">
              <w:rPr>
                <w:rFonts w:eastAsia="Calibri"/>
                <w:color w:val="auto"/>
                <w:sz w:val="20"/>
                <w:szCs w:val="20"/>
                <w:lang w:eastAsia="en-US"/>
              </w:rPr>
              <w:t>HZN-VVNUC-24PT0-C1S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BAAE"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1</w:t>
            </w:r>
          </w:p>
        </w:tc>
      </w:tr>
      <w:tr w:rsidR="008C6376" w:rsidRPr="001C6D03" w14:paraId="44595B1A" w14:textId="77777777" w:rsidTr="008C6376">
        <w:trPr>
          <w:jc w:val="center"/>
        </w:trPr>
        <w:tc>
          <w:tcPr>
            <w:tcW w:w="1929" w:type="dxa"/>
            <w:vMerge/>
            <w:tcBorders>
              <w:left w:val="single" w:sz="4" w:space="0" w:color="000000"/>
              <w:bottom w:val="single" w:sz="4" w:space="0" w:color="000000"/>
              <w:right w:val="single" w:sz="4" w:space="0" w:color="000000"/>
            </w:tcBorders>
          </w:tcPr>
          <w:p w14:paraId="03EF9256" w14:textId="77777777" w:rsidR="008C6376" w:rsidRPr="001C6D03" w:rsidRDefault="008C6376">
            <w:pPr>
              <w:autoSpaceDE w:val="0"/>
              <w:spacing w:after="0" w:line="240" w:lineRule="auto"/>
              <w:ind w:left="0" w:firstLine="0"/>
              <w:textAlignment w:val="auto"/>
              <w:rPr>
                <w:rFonts w:eastAsia="Calibri"/>
                <w:color w:val="auto"/>
                <w:sz w:val="20"/>
                <w:szCs w:val="20"/>
                <w:lang w:eastAsia="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D9362"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VMware Horizon Universal Subscription (no vSphere) - (Add-On to Core) Named User Qty 10 - 24 Month Prepaid</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DB8A" w14:textId="77777777" w:rsidR="008C6376" w:rsidRPr="001C6D03" w:rsidRDefault="008C6376">
            <w:pPr>
              <w:spacing w:after="0" w:line="240" w:lineRule="auto"/>
              <w:ind w:left="0" w:firstLine="0"/>
              <w:textAlignment w:val="auto"/>
              <w:rPr>
                <w:rFonts w:eastAsia="Calibri"/>
                <w:color w:val="auto"/>
                <w:sz w:val="20"/>
                <w:szCs w:val="20"/>
                <w:lang w:eastAsia="en-US"/>
              </w:rPr>
            </w:pPr>
            <w:r w:rsidRPr="001C6D03">
              <w:rPr>
                <w:rFonts w:eastAsia="Calibri"/>
                <w:color w:val="auto"/>
                <w:sz w:val="20"/>
                <w:szCs w:val="20"/>
                <w:lang w:eastAsia="en-US"/>
              </w:rPr>
              <w:t>HZN-VVNUA-24PT0-C1S</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1F4CD" w14:textId="1659388D" w:rsidR="008C6376" w:rsidRPr="001C6D03" w:rsidRDefault="000E154F">
            <w:pPr>
              <w:spacing w:after="0" w:line="240" w:lineRule="auto"/>
              <w:ind w:left="0" w:firstLine="0"/>
              <w:textAlignment w:val="auto"/>
              <w:rPr>
                <w:rFonts w:eastAsia="Calibri"/>
                <w:color w:val="auto"/>
                <w:sz w:val="20"/>
                <w:szCs w:val="20"/>
                <w:lang w:eastAsia="en-US"/>
              </w:rPr>
            </w:pPr>
            <w:r>
              <w:rPr>
                <w:rFonts w:eastAsia="Calibri"/>
                <w:color w:val="auto"/>
                <w:sz w:val="20"/>
                <w:szCs w:val="20"/>
                <w:lang w:eastAsia="en-US"/>
              </w:rPr>
              <w:t>5</w:t>
            </w:r>
          </w:p>
        </w:tc>
      </w:tr>
    </w:tbl>
    <w:p w14:paraId="41BD8C7C" w14:textId="77777777" w:rsidR="001D1392" w:rsidRDefault="001D1392">
      <w:pPr>
        <w:rPr>
          <w:rFonts w:cs="Calibri"/>
          <w:b/>
          <w:bCs/>
          <w:sz w:val="24"/>
          <w:szCs w:val="24"/>
        </w:rPr>
      </w:pPr>
    </w:p>
    <w:p w14:paraId="1FC35B13" w14:textId="77777777" w:rsidR="001D1392" w:rsidRDefault="001D1392">
      <w:pPr>
        <w:spacing w:after="233"/>
        <w:ind w:right="14"/>
      </w:pPr>
    </w:p>
    <w:p w14:paraId="24899C34" w14:textId="77777777" w:rsidR="001D1392" w:rsidRDefault="003B031B">
      <w:pPr>
        <w:tabs>
          <w:tab w:val="center" w:pos="1688"/>
          <w:tab w:val="center" w:pos="5137"/>
        </w:tabs>
        <w:spacing w:after="250" w:line="251" w:lineRule="auto"/>
        <w:ind w:left="0" w:firstLine="0"/>
      </w:pPr>
      <w:r>
        <w:tab/>
        <w:t xml:space="preserve"> </w:t>
      </w:r>
    </w:p>
    <w:p w14:paraId="4E3A487D" w14:textId="553AFBBE" w:rsidR="001D1392" w:rsidRDefault="003B031B" w:rsidP="00E420F1">
      <w:pPr>
        <w:pStyle w:val="Heading1"/>
        <w:pageBreakBefore/>
        <w:spacing w:after="81"/>
        <w:ind w:left="1113" w:firstLine="1118"/>
        <w:jc w:val="center"/>
      </w:pPr>
      <w:bookmarkStart w:id="16" w:name="_heading=h.2et92p0"/>
      <w:bookmarkEnd w:id="16"/>
      <w:r>
        <w:lastRenderedPageBreak/>
        <w:t>Schedule 2: Call-Off Contract charges</w:t>
      </w:r>
    </w:p>
    <w:p w14:paraId="42EA8508" w14:textId="77777777" w:rsidR="004A1712" w:rsidRDefault="004A1712" w:rsidP="004A1712"/>
    <w:tbl>
      <w:tblPr>
        <w:tblW w:w="9622" w:type="dxa"/>
        <w:tblInd w:w="1039" w:type="dxa"/>
        <w:tblLayout w:type="fixed"/>
        <w:tblCellMar>
          <w:left w:w="10" w:type="dxa"/>
          <w:right w:w="10" w:type="dxa"/>
        </w:tblCellMar>
        <w:tblLook w:val="0000" w:firstRow="0" w:lastRow="0" w:firstColumn="0" w:lastColumn="0" w:noHBand="0" w:noVBand="0"/>
      </w:tblPr>
      <w:tblGrid>
        <w:gridCol w:w="9622"/>
      </w:tblGrid>
      <w:tr w:rsidR="0061539F" w14:paraId="2ACCC80B" w14:textId="77777777" w:rsidTr="007D4C75">
        <w:trPr>
          <w:trHeight w:val="1865"/>
        </w:trPr>
        <w:tc>
          <w:tcPr>
            <w:tcW w:w="96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BFC21B3" w14:textId="77777777" w:rsidR="0061539F" w:rsidRPr="0055395F" w:rsidRDefault="0061539F" w:rsidP="0061539F">
            <w:pPr>
              <w:spacing w:line="251" w:lineRule="auto"/>
              <w:ind w:left="10" w:firstLine="0"/>
              <w:rPr>
                <w:b/>
                <w:bCs/>
              </w:rPr>
            </w:pPr>
            <w:r w:rsidRPr="00F62CF3">
              <w:t xml:space="preserve">The Contract value for </w:t>
            </w:r>
            <w:proofErr w:type="gramStart"/>
            <w:r w:rsidRPr="00F62CF3">
              <w:t>30 month</w:t>
            </w:r>
            <w:proofErr w:type="gramEnd"/>
            <w:r w:rsidRPr="00F62CF3">
              <w:t xml:space="preserve"> term shall not exceed </w:t>
            </w:r>
            <w:r w:rsidRPr="00F62CF3">
              <w:rPr>
                <w:b/>
              </w:rPr>
              <w:t>£1,895,408.13 excluding VAT.</w:t>
            </w:r>
          </w:p>
          <w:p w14:paraId="6F5BA5B7" w14:textId="29F14BDA" w:rsidR="0046791C" w:rsidRPr="00F62CF3" w:rsidRDefault="0046791C" w:rsidP="0061539F">
            <w:pPr>
              <w:spacing w:line="251" w:lineRule="auto"/>
              <w:ind w:left="10" w:firstLine="0"/>
              <w:rPr>
                <w:b/>
                <w:bCs/>
              </w:rPr>
            </w:pPr>
            <w:r w:rsidRPr="00B402F6">
              <w:rPr>
                <w:color w:val="1D2228"/>
                <w:shd w:val="clear" w:color="auto" w:fill="FFFFFF"/>
              </w:rPr>
              <w:t>Buyer shall have the option to purchase additional Services up to a value of £438,800. The parties acknowledge that such additional purchases shall be deemed as a new order under a call off contract and shall not impose any additional obligations or responsibilities on the Supplier, until the new order is signed by both parties.</w:t>
            </w:r>
          </w:p>
          <w:p w14:paraId="47232845" w14:textId="315C8BAA" w:rsidR="0061539F" w:rsidRPr="0061539F" w:rsidRDefault="0061539F" w:rsidP="0061539F">
            <w:pPr>
              <w:spacing w:line="251" w:lineRule="auto"/>
              <w:ind w:left="10" w:firstLine="0"/>
            </w:pPr>
            <w:r w:rsidRPr="00F62CF3">
              <w:t xml:space="preserve">Total contract value for </w:t>
            </w:r>
            <w:proofErr w:type="gramStart"/>
            <w:r w:rsidRPr="00F62CF3">
              <w:t>30 month</w:t>
            </w:r>
            <w:proofErr w:type="gramEnd"/>
            <w:r w:rsidRPr="00F62CF3">
              <w:t xml:space="preserve"> term and shall not exceed </w:t>
            </w:r>
            <w:r w:rsidRPr="00F62CF3">
              <w:rPr>
                <w:rFonts w:eastAsia="Times New Roman"/>
                <w:b/>
              </w:rPr>
              <w:t>£2,33</w:t>
            </w:r>
            <w:r w:rsidR="00BB6A90">
              <w:rPr>
                <w:rFonts w:eastAsia="Times New Roman"/>
                <w:b/>
              </w:rPr>
              <w:t>4</w:t>
            </w:r>
            <w:r w:rsidRPr="00F62CF3">
              <w:rPr>
                <w:rFonts w:eastAsia="Times New Roman"/>
                <w:b/>
              </w:rPr>
              <w:t>,208.13</w:t>
            </w:r>
            <w:r w:rsidRPr="00F62CF3">
              <w:t xml:space="preserve"> excluding VAT.</w:t>
            </w:r>
          </w:p>
        </w:tc>
      </w:tr>
      <w:tr w:rsidR="0061539F" w14:paraId="4543DD46" w14:textId="77777777" w:rsidTr="007D4C75">
        <w:trPr>
          <w:trHeight w:val="1865"/>
        </w:trPr>
        <w:tc>
          <w:tcPr>
            <w:tcW w:w="96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A98878" w14:textId="77777777" w:rsidR="0061539F" w:rsidRDefault="0061539F" w:rsidP="0061539F">
            <w:pPr>
              <w:spacing w:after="0" w:line="249" w:lineRule="auto"/>
              <w:ind w:left="2" w:firstLine="0"/>
            </w:pPr>
            <w:r>
              <w:t xml:space="preserve">The breakdown of the Charges </w:t>
            </w:r>
            <w:proofErr w:type="gramStart"/>
            <w:r>
              <w:t>are</w:t>
            </w:r>
            <w:proofErr w:type="gramEnd"/>
            <w:r>
              <w:t>:</w:t>
            </w:r>
          </w:p>
          <w:p w14:paraId="19E50B62" w14:textId="77777777" w:rsidR="0061539F" w:rsidRDefault="0061539F" w:rsidP="0061539F">
            <w:pPr>
              <w:spacing w:after="0" w:line="249" w:lineRule="auto"/>
              <w:ind w:left="2" w:firstLine="0"/>
            </w:pPr>
            <w:r>
              <w:t xml:space="preserve">Please see </w:t>
            </w:r>
            <w:r w:rsidRPr="0094756A">
              <w:t>VMWare WS1 Costs v</w:t>
            </w:r>
            <w:r>
              <w:t>5.xls for more information</w:t>
            </w:r>
          </w:p>
          <w:p w14:paraId="02F27364" w14:textId="77777777" w:rsidR="0061539F" w:rsidRDefault="0061539F" w:rsidP="0061539F">
            <w:pPr>
              <w:spacing w:after="0" w:line="249" w:lineRule="auto"/>
              <w:ind w:left="2" w:firstLine="0"/>
            </w:pPr>
          </w:p>
          <w:p w14:paraId="2A416D11" w14:textId="77777777" w:rsidR="0061539F" w:rsidRDefault="0061539F" w:rsidP="0061539F">
            <w:pPr>
              <w:spacing w:after="0" w:line="249" w:lineRule="auto"/>
              <w:ind w:left="2" w:firstLine="0"/>
            </w:pPr>
            <w:r>
              <w:t>BEIS WS1 Production – Renewal Until Jan 2024 + 2 Year Renewal thereafter (</w:t>
            </w:r>
            <w:proofErr w:type="gramStart"/>
            <w:r>
              <w:t>30 month</w:t>
            </w:r>
            <w:proofErr w:type="gramEnd"/>
            <w:r>
              <w:t xml:space="preserve"> term)</w:t>
            </w:r>
          </w:p>
          <w:p w14:paraId="2B01DF53" w14:textId="77777777" w:rsidR="0061539F" w:rsidRDefault="0061539F" w:rsidP="0061539F">
            <w:pPr>
              <w:spacing w:after="0" w:line="249" w:lineRule="auto"/>
              <w:ind w:left="2" w:firstLine="0"/>
            </w:pPr>
          </w:p>
          <w:p w14:paraId="01E13BD6" w14:textId="77777777" w:rsidR="0061539F" w:rsidRPr="004A44D3" w:rsidRDefault="0061539F" w:rsidP="0061539F">
            <w:pPr>
              <w:spacing w:after="0" w:line="249" w:lineRule="auto"/>
              <w:ind w:left="2" w:firstLine="0"/>
              <w:rPr>
                <w:b/>
                <w:bCs/>
              </w:rPr>
            </w:pPr>
            <w:r w:rsidRPr="004A44D3">
              <w:rPr>
                <w:b/>
                <w:bCs/>
              </w:rPr>
              <w:t>BEIS WS1 Production – Current Term Upgrade – Short Co-Term Upgrade until current renewal date of 21</w:t>
            </w:r>
            <w:r w:rsidRPr="004A44D3">
              <w:rPr>
                <w:b/>
                <w:bCs/>
                <w:vertAlign w:val="superscript"/>
              </w:rPr>
              <w:t>st</w:t>
            </w:r>
            <w:r w:rsidRPr="004A44D3">
              <w:rPr>
                <w:b/>
                <w:bCs/>
              </w:rPr>
              <w:t xml:space="preserve"> January 2024</w:t>
            </w:r>
          </w:p>
          <w:p w14:paraId="38C13B90" w14:textId="77777777" w:rsidR="0061539F" w:rsidRDefault="0061539F" w:rsidP="0061539F">
            <w:pPr>
              <w:spacing w:after="0" w:line="249" w:lineRule="auto"/>
              <w:ind w:left="2" w:firstLine="0"/>
            </w:pPr>
          </w:p>
          <w:p w14:paraId="6816CD58" w14:textId="77777777" w:rsidR="0061539F" w:rsidRDefault="0061539F" w:rsidP="0061539F">
            <w:pPr>
              <w:spacing w:after="0" w:line="249" w:lineRule="auto"/>
              <w:ind w:left="2" w:firstLine="0"/>
            </w:pPr>
            <w:r>
              <w:t xml:space="preserve">See </w:t>
            </w:r>
            <w:r w:rsidRPr="004A44D3">
              <w:t>Q-E00679702 DESNZ DSIT WS1 Prod Upgrade</w:t>
            </w:r>
            <w:r>
              <w:t xml:space="preserve">.PDF for more </w:t>
            </w:r>
            <w:proofErr w:type="gramStart"/>
            <w:r>
              <w:t>information</w:t>
            </w:r>
            <w:proofErr w:type="gramEnd"/>
          </w:p>
          <w:p w14:paraId="4DD08521" w14:textId="77777777" w:rsidR="0061539F" w:rsidRDefault="0061539F" w:rsidP="0061539F">
            <w:pPr>
              <w:spacing w:after="0" w:line="249" w:lineRule="auto"/>
              <w:ind w:left="2" w:firstLine="0"/>
            </w:pPr>
          </w:p>
          <w:p w14:paraId="53902CDC" w14:textId="77777777" w:rsidR="0061539F" w:rsidRDefault="0061539F" w:rsidP="0061539F">
            <w:pPr>
              <w:spacing w:after="0" w:line="249" w:lineRule="auto"/>
              <w:ind w:left="2" w:firstLine="0"/>
            </w:pPr>
            <w:r>
              <w:rPr>
                <w:noProof/>
              </w:rPr>
              <w:drawing>
                <wp:inline distT="0" distB="0" distL="0" distR="0" wp14:anchorId="2E145715" wp14:editId="5D5D7B99">
                  <wp:extent cx="4380865" cy="3261360"/>
                  <wp:effectExtent l="0" t="0" r="635" b="0"/>
                  <wp:docPr id="614241686" name="Picture 61424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11104" name=""/>
                          <pic:cNvPicPr/>
                        </pic:nvPicPr>
                        <pic:blipFill>
                          <a:blip r:embed="rId23"/>
                          <a:stretch>
                            <a:fillRect/>
                          </a:stretch>
                        </pic:blipFill>
                        <pic:spPr>
                          <a:xfrm>
                            <a:off x="0" y="0"/>
                            <a:ext cx="4380865" cy="3261360"/>
                          </a:xfrm>
                          <a:prstGeom prst="rect">
                            <a:avLst/>
                          </a:prstGeom>
                        </pic:spPr>
                      </pic:pic>
                    </a:graphicData>
                  </a:graphic>
                </wp:inline>
              </w:drawing>
            </w:r>
          </w:p>
          <w:p w14:paraId="5D15E703" w14:textId="77777777" w:rsidR="0061539F" w:rsidRDefault="0061539F" w:rsidP="0061539F">
            <w:pPr>
              <w:spacing w:after="0" w:line="249" w:lineRule="auto"/>
              <w:ind w:left="2" w:firstLine="0"/>
            </w:pPr>
          </w:p>
          <w:p w14:paraId="2C4C37EE" w14:textId="77777777" w:rsidR="0061539F" w:rsidRDefault="0061539F" w:rsidP="0061539F">
            <w:pPr>
              <w:spacing w:after="0" w:line="249" w:lineRule="auto"/>
              <w:ind w:left="2" w:firstLine="0"/>
            </w:pPr>
            <w:r>
              <w:t xml:space="preserve">Total - £457,818.90 </w:t>
            </w:r>
            <w:proofErr w:type="spellStart"/>
            <w:r>
              <w:t>exVAT</w:t>
            </w:r>
            <w:proofErr w:type="spellEnd"/>
          </w:p>
          <w:p w14:paraId="030A7723" w14:textId="77777777" w:rsidR="0061539F" w:rsidRDefault="0061539F" w:rsidP="0061539F">
            <w:pPr>
              <w:spacing w:after="0" w:line="249" w:lineRule="auto"/>
              <w:ind w:left="2" w:firstLine="0"/>
            </w:pPr>
            <w:r>
              <w:t xml:space="preserve">This cost will be charged pro-rata 6 months c£228,909.45 </w:t>
            </w:r>
            <w:proofErr w:type="spellStart"/>
            <w:proofErr w:type="gramStart"/>
            <w:r>
              <w:t>exVAT</w:t>
            </w:r>
            <w:proofErr w:type="spellEnd"/>
            <w:proofErr w:type="gramEnd"/>
          </w:p>
          <w:p w14:paraId="43892CBE" w14:textId="77777777" w:rsidR="0061539F" w:rsidRDefault="0061539F" w:rsidP="0061539F">
            <w:pPr>
              <w:spacing w:after="0" w:line="249" w:lineRule="auto"/>
              <w:ind w:left="2" w:firstLine="0"/>
            </w:pPr>
          </w:p>
          <w:p w14:paraId="487B8CC2" w14:textId="77777777" w:rsidR="0061539F" w:rsidRDefault="0061539F" w:rsidP="0061539F">
            <w:pPr>
              <w:spacing w:after="0" w:line="249" w:lineRule="auto"/>
              <w:ind w:left="2" w:firstLine="0"/>
              <w:rPr>
                <w:b/>
                <w:bCs/>
              </w:rPr>
            </w:pPr>
          </w:p>
          <w:p w14:paraId="4622F850" w14:textId="77777777" w:rsidR="0061539F" w:rsidRDefault="0061539F" w:rsidP="0061539F">
            <w:pPr>
              <w:spacing w:after="0" w:line="249" w:lineRule="auto"/>
              <w:ind w:left="2" w:firstLine="0"/>
              <w:rPr>
                <w:b/>
                <w:bCs/>
              </w:rPr>
            </w:pPr>
          </w:p>
          <w:p w14:paraId="0D9A04B0" w14:textId="77777777" w:rsidR="0061539F" w:rsidRDefault="0061539F" w:rsidP="0061539F">
            <w:pPr>
              <w:spacing w:after="0" w:line="249" w:lineRule="auto"/>
              <w:ind w:left="2" w:firstLine="0"/>
              <w:rPr>
                <w:b/>
                <w:bCs/>
              </w:rPr>
            </w:pPr>
          </w:p>
          <w:p w14:paraId="00864341" w14:textId="469CEF6D" w:rsidR="0061539F" w:rsidRDefault="0061539F" w:rsidP="0061539F">
            <w:pPr>
              <w:spacing w:after="0" w:line="249" w:lineRule="auto"/>
              <w:ind w:left="2" w:firstLine="0"/>
              <w:rPr>
                <w:b/>
                <w:bCs/>
              </w:rPr>
            </w:pPr>
            <w:r w:rsidRPr="00645B6F">
              <w:rPr>
                <w:b/>
                <w:bCs/>
              </w:rPr>
              <w:t xml:space="preserve">BEIS WS1 </w:t>
            </w:r>
            <w:proofErr w:type="spellStart"/>
            <w:r w:rsidRPr="00645B6F">
              <w:rPr>
                <w:b/>
                <w:bCs/>
              </w:rPr>
              <w:t>Producation</w:t>
            </w:r>
            <w:proofErr w:type="spellEnd"/>
            <w:r w:rsidRPr="00645B6F">
              <w:rPr>
                <w:b/>
                <w:bCs/>
              </w:rPr>
              <w:t xml:space="preserve"> 2 Year January 2024 renewal</w:t>
            </w:r>
          </w:p>
          <w:p w14:paraId="39CED102" w14:textId="77777777" w:rsidR="0061539F" w:rsidRDefault="0061539F" w:rsidP="0061539F">
            <w:pPr>
              <w:spacing w:after="0" w:line="249" w:lineRule="auto"/>
              <w:ind w:left="2" w:firstLine="0"/>
            </w:pPr>
          </w:p>
          <w:p w14:paraId="4E34FCA3" w14:textId="77777777" w:rsidR="0061539F" w:rsidRDefault="0061539F" w:rsidP="0061539F">
            <w:pPr>
              <w:spacing w:after="0" w:line="249" w:lineRule="auto"/>
              <w:ind w:left="2" w:firstLine="0"/>
            </w:pPr>
            <w:proofErr w:type="spellStart"/>
            <w:r>
              <w:t>Offical</w:t>
            </w:r>
            <w:proofErr w:type="spellEnd"/>
            <w:r>
              <w:t xml:space="preserve"> quote to be provided in October </w:t>
            </w:r>
            <w:proofErr w:type="gramStart"/>
            <w:r>
              <w:t>2023</w:t>
            </w:r>
            <w:proofErr w:type="gramEnd"/>
            <w:r>
              <w:t xml:space="preserve"> but costs have been confirmed as follows</w:t>
            </w:r>
          </w:p>
          <w:p w14:paraId="61CCE662" w14:textId="77777777" w:rsidR="0061539F" w:rsidRDefault="0061539F" w:rsidP="0061539F">
            <w:pPr>
              <w:spacing w:after="0" w:line="249" w:lineRule="auto"/>
              <w:ind w:left="2" w:firstLine="0"/>
            </w:pPr>
          </w:p>
          <w:tbl>
            <w:tblPr>
              <w:tblStyle w:val="TableGrid"/>
              <w:tblW w:w="6962" w:type="dxa"/>
              <w:tblInd w:w="2" w:type="dxa"/>
              <w:tblLayout w:type="fixed"/>
              <w:tblLook w:val="04A0" w:firstRow="1" w:lastRow="0" w:firstColumn="1" w:lastColumn="0" w:noHBand="0" w:noVBand="1"/>
            </w:tblPr>
            <w:tblGrid>
              <w:gridCol w:w="1303"/>
              <w:gridCol w:w="850"/>
              <w:gridCol w:w="799"/>
              <w:gridCol w:w="984"/>
              <w:gridCol w:w="984"/>
              <w:gridCol w:w="635"/>
              <w:gridCol w:w="1407"/>
            </w:tblGrid>
            <w:tr w:rsidR="0061539F" w14:paraId="616CE838" w14:textId="77777777" w:rsidTr="007D4C75">
              <w:tc>
                <w:tcPr>
                  <w:tcW w:w="1303" w:type="dxa"/>
                </w:tcPr>
                <w:p w14:paraId="0CAF3065" w14:textId="77777777" w:rsidR="0061539F" w:rsidRPr="00C80C86" w:rsidRDefault="0061539F" w:rsidP="0061539F">
                  <w:pPr>
                    <w:spacing w:line="249" w:lineRule="auto"/>
                    <w:ind w:left="0" w:firstLine="0"/>
                    <w:rPr>
                      <w:sz w:val="18"/>
                      <w:szCs w:val="18"/>
                    </w:rPr>
                  </w:pPr>
                  <w:r w:rsidRPr="00C80C86">
                    <w:rPr>
                      <w:sz w:val="18"/>
                      <w:szCs w:val="18"/>
                    </w:rPr>
                    <w:t>Product</w:t>
                  </w:r>
                </w:p>
              </w:tc>
              <w:tc>
                <w:tcPr>
                  <w:tcW w:w="850" w:type="dxa"/>
                </w:tcPr>
                <w:p w14:paraId="37E050A8" w14:textId="77777777" w:rsidR="0061539F" w:rsidRPr="00C80C86" w:rsidRDefault="0061539F" w:rsidP="0061539F">
                  <w:pPr>
                    <w:spacing w:line="249" w:lineRule="auto"/>
                    <w:ind w:left="0" w:firstLine="0"/>
                    <w:rPr>
                      <w:sz w:val="18"/>
                      <w:szCs w:val="18"/>
                    </w:rPr>
                  </w:pPr>
                  <w:r w:rsidRPr="00C80C86">
                    <w:rPr>
                      <w:sz w:val="18"/>
                      <w:szCs w:val="18"/>
                    </w:rPr>
                    <w:t>SKU</w:t>
                  </w:r>
                </w:p>
              </w:tc>
              <w:tc>
                <w:tcPr>
                  <w:tcW w:w="799" w:type="dxa"/>
                </w:tcPr>
                <w:p w14:paraId="33831F30" w14:textId="77777777" w:rsidR="0061539F" w:rsidRPr="00C80C86" w:rsidRDefault="0061539F" w:rsidP="0061539F">
                  <w:pPr>
                    <w:spacing w:line="249" w:lineRule="auto"/>
                    <w:ind w:left="0" w:firstLine="0"/>
                    <w:rPr>
                      <w:sz w:val="18"/>
                      <w:szCs w:val="18"/>
                    </w:rPr>
                  </w:pPr>
                  <w:r w:rsidRPr="00C80C86">
                    <w:rPr>
                      <w:sz w:val="18"/>
                      <w:szCs w:val="18"/>
                    </w:rPr>
                    <w:t>Qty</w:t>
                  </w:r>
                </w:p>
              </w:tc>
              <w:tc>
                <w:tcPr>
                  <w:tcW w:w="984" w:type="dxa"/>
                </w:tcPr>
                <w:p w14:paraId="48504C54" w14:textId="77777777" w:rsidR="0061539F" w:rsidRPr="00C80C86" w:rsidRDefault="0061539F" w:rsidP="0061539F">
                  <w:pPr>
                    <w:spacing w:line="249" w:lineRule="auto"/>
                    <w:ind w:left="0" w:firstLine="0"/>
                    <w:rPr>
                      <w:sz w:val="18"/>
                      <w:szCs w:val="18"/>
                    </w:rPr>
                  </w:pPr>
                  <w:r w:rsidRPr="00C80C86">
                    <w:rPr>
                      <w:sz w:val="18"/>
                      <w:szCs w:val="18"/>
                    </w:rPr>
                    <w:t>List</w:t>
                  </w:r>
                </w:p>
              </w:tc>
              <w:tc>
                <w:tcPr>
                  <w:tcW w:w="984" w:type="dxa"/>
                </w:tcPr>
                <w:p w14:paraId="4B8D0ED4" w14:textId="77777777" w:rsidR="0061539F" w:rsidRPr="00C80C86" w:rsidRDefault="0061539F" w:rsidP="0061539F">
                  <w:pPr>
                    <w:spacing w:line="249" w:lineRule="auto"/>
                    <w:ind w:left="0" w:firstLine="0"/>
                    <w:rPr>
                      <w:sz w:val="18"/>
                      <w:szCs w:val="18"/>
                    </w:rPr>
                  </w:pPr>
                  <w:r w:rsidRPr="00C80C86">
                    <w:rPr>
                      <w:sz w:val="18"/>
                      <w:szCs w:val="18"/>
                    </w:rPr>
                    <w:t>Discount</w:t>
                  </w:r>
                </w:p>
              </w:tc>
              <w:tc>
                <w:tcPr>
                  <w:tcW w:w="635" w:type="dxa"/>
                </w:tcPr>
                <w:p w14:paraId="7D7EAC76" w14:textId="77777777" w:rsidR="0061539F" w:rsidRPr="00C80C86" w:rsidRDefault="0061539F" w:rsidP="0061539F">
                  <w:pPr>
                    <w:spacing w:line="249" w:lineRule="auto"/>
                    <w:ind w:left="0" w:firstLine="0"/>
                    <w:rPr>
                      <w:sz w:val="18"/>
                      <w:szCs w:val="18"/>
                    </w:rPr>
                  </w:pPr>
                  <w:r w:rsidRPr="00C80C86">
                    <w:rPr>
                      <w:sz w:val="18"/>
                      <w:szCs w:val="18"/>
                    </w:rPr>
                    <w:t>Unit Cost</w:t>
                  </w:r>
                </w:p>
              </w:tc>
              <w:tc>
                <w:tcPr>
                  <w:tcW w:w="1407" w:type="dxa"/>
                </w:tcPr>
                <w:p w14:paraId="7FAB15B6" w14:textId="77777777" w:rsidR="0061539F" w:rsidRPr="00C80C86" w:rsidRDefault="0061539F" w:rsidP="0061539F">
                  <w:pPr>
                    <w:spacing w:line="249" w:lineRule="auto"/>
                    <w:ind w:left="0" w:firstLine="0"/>
                    <w:rPr>
                      <w:sz w:val="18"/>
                      <w:szCs w:val="18"/>
                    </w:rPr>
                  </w:pPr>
                  <w:r w:rsidRPr="00C80C86">
                    <w:rPr>
                      <w:sz w:val="18"/>
                      <w:szCs w:val="18"/>
                    </w:rPr>
                    <w:t>Total</w:t>
                  </w:r>
                </w:p>
              </w:tc>
            </w:tr>
            <w:tr w:rsidR="0061539F" w14:paraId="5FA1EFE0" w14:textId="77777777" w:rsidTr="007D4C75">
              <w:tc>
                <w:tcPr>
                  <w:tcW w:w="1303" w:type="dxa"/>
                </w:tcPr>
                <w:p w14:paraId="2A1584FC" w14:textId="77777777" w:rsidR="0061539F" w:rsidRPr="00A4624F" w:rsidRDefault="0061539F" w:rsidP="0061539F">
                  <w:pPr>
                    <w:spacing w:line="249" w:lineRule="auto"/>
                    <w:ind w:left="0" w:firstLine="0"/>
                    <w:rPr>
                      <w:sz w:val="16"/>
                      <w:szCs w:val="16"/>
                    </w:rPr>
                  </w:pPr>
                  <w:r w:rsidRPr="00A4624F">
                    <w:rPr>
                      <w:sz w:val="16"/>
                      <w:szCs w:val="16"/>
                    </w:rPr>
                    <w:t>VMware Workspace ONE Assist Add On - Shared Cloud - Per Device - SaaS Production Support - Subscription - 24 Month Prepaid</w:t>
                  </w:r>
                </w:p>
              </w:tc>
              <w:tc>
                <w:tcPr>
                  <w:tcW w:w="850" w:type="dxa"/>
                </w:tcPr>
                <w:p w14:paraId="169B8CD1" w14:textId="77777777" w:rsidR="0061539F" w:rsidRPr="009E72D6" w:rsidRDefault="0061539F" w:rsidP="0061539F">
                  <w:pPr>
                    <w:spacing w:line="249" w:lineRule="auto"/>
                    <w:ind w:left="0" w:firstLine="0"/>
                    <w:rPr>
                      <w:sz w:val="16"/>
                      <w:szCs w:val="16"/>
                    </w:rPr>
                  </w:pPr>
                  <w:r w:rsidRPr="009E72D6">
                    <w:rPr>
                      <w:sz w:val="16"/>
                      <w:szCs w:val="16"/>
                    </w:rPr>
                    <w:t>WSD-AARMP-24PT0-C1S</w:t>
                  </w:r>
                </w:p>
              </w:tc>
              <w:tc>
                <w:tcPr>
                  <w:tcW w:w="799" w:type="dxa"/>
                </w:tcPr>
                <w:p w14:paraId="6875FC86" w14:textId="77777777" w:rsidR="0061539F" w:rsidRPr="009E72D6" w:rsidRDefault="0061539F" w:rsidP="0061539F">
                  <w:pPr>
                    <w:spacing w:line="249" w:lineRule="auto"/>
                    <w:ind w:left="0" w:firstLine="0"/>
                    <w:rPr>
                      <w:sz w:val="16"/>
                      <w:szCs w:val="16"/>
                    </w:rPr>
                  </w:pPr>
                  <w:r w:rsidRPr="009E72D6">
                    <w:rPr>
                      <w:sz w:val="16"/>
                      <w:szCs w:val="16"/>
                    </w:rPr>
                    <w:t>19,333</w:t>
                  </w:r>
                </w:p>
              </w:tc>
              <w:tc>
                <w:tcPr>
                  <w:tcW w:w="984" w:type="dxa"/>
                </w:tcPr>
                <w:p w14:paraId="11658F47" w14:textId="77777777" w:rsidR="0061539F" w:rsidRPr="009E72D6" w:rsidRDefault="0061539F" w:rsidP="0061539F">
                  <w:pPr>
                    <w:spacing w:line="249" w:lineRule="auto"/>
                    <w:ind w:left="0" w:firstLine="0"/>
                    <w:rPr>
                      <w:sz w:val="16"/>
                      <w:szCs w:val="16"/>
                    </w:rPr>
                  </w:pPr>
                  <w:r w:rsidRPr="009E72D6">
                    <w:rPr>
                      <w:sz w:val="16"/>
                      <w:szCs w:val="16"/>
                    </w:rPr>
                    <w:t>£9.73</w:t>
                  </w:r>
                </w:p>
              </w:tc>
              <w:tc>
                <w:tcPr>
                  <w:tcW w:w="984" w:type="dxa"/>
                </w:tcPr>
                <w:p w14:paraId="00364E2B" w14:textId="77777777" w:rsidR="0061539F" w:rsidRPr="009E72D6" w:rsidRDefault="0061539F" w:rsidP="0061539F">
                  <w:pPr>
                    <w:spacing w:line="249" w:lineRule="auto"/>
                    <w:ind w:left="0" w:firstLine="0"/>
                    <w:rPr>
                      <w:sz w:val="16"/>
                      <w:szCs w:val="16"/>
                    </w:rPr>
                  </w:pPr>
                  <w:r w:rsidRPr="009E72D6">
                    <w:rPr>
                      <w:sz w:val="16"/>
                      <w:szCs w:val="16"/>
                    </w:rPr>
                    <w:t>70%</w:t>
                  </w:r>
                </w:p>
              </w:tc>
              <w:tc>
                <w:tcPr>
                  <w:tcW w:w="635" w:type="dxa"/>
                </w:tcPr>
                <w:p w14:paraId="3E618404" w14:textId="77777777" w:rsidR="0061539F" w:rsidRPr="009E72D6" w:rsidRDefault="0061539F" w:rsidP="0061539F">
                  <w:pPr>
                    <w:spacing w:line="249" w:lineRule="auto"/>
                    <w:ind w:left="0" w:firstLine="0"/>
                    <w:rPr>
                      <w:sz w:val="16"/>
                      <w:szCs w:val="16"/>
                    </w:rPr>
                  </w:pPr>
                  <w:r w:rsidRPr="009E72D6">
                    <w:rPr>
                      <w:sz w:val="16"/>
                      <w:szCs w:val="16"/>
                    </w:rPr>
                    <w:t>£2.92</w:t>
                  </w:r>
                </w:p>
              </w:tc>
              <w:tc>
                <w:tcPr>
                  <w:tcW w:w="1407" w:type="dxa"/>
                </w:tcPr>
                <w:p w14:paraId="3E12505E" w14:textId="77777777" w:rsidR="0061539F" w:rsidRPr="009E72D6" w:rsidRDefault="0061539F" w:rsidP="0061539F">
                  <w:pPr>
                    <w:spacing w:line="249" w:lineRule="auto"/>
                    <w:ind w:left="0" w:firstLine="0"/>
                    <w:rPr>
                      <w:sz w:val="16"/>
                      <w:szCs w:val="16"/>
                    </w:rPr>
                  </w:pPr>
                  <w:r w:rsidRPr="009E72D6">
                    <w:rPr>
                      <w:sz w:val="16"/>
                      <w:szCs w:val="16"/>
                    </w:rPr>
                    <w:t>£56,433.03</w:t>
                  </w:r>
                </w:p>
              </w:tc>
            </w:tr>
            <w:tr w:rsidR="0061539F" w14:paraId="6EDA3C00" w14:textId="77777777" w:rsidTr="007D4C75">
              <w:tc>
                <w:tcPr>
                  <w:tcW w:w="1303" w:type="dxa"/>
                </w:tcPr>
                <w:p w14:paraId="627C5A63" w14:textId="77777777" w:rsidR="0061539F" w:rsidRPr="004746DE" w:rsidRDefault="0061539F" w:rsidP="0061539F">
                  <w:pPr>
                    <w:spacing w:line="249" w:lineRule="auto"/>
                    <w:ind w:left="0" w:firstLine="0"/>
                    <w:rPr>
                      <w:sz w:val="16"/>
                      <w:szCs w:val="16"/>
                    </w:rPr>
                  </w:pPr>
                  <w:r w:rsidRPr="004746DE">
                    <w:rPr>
                      <w:sz w:val="16"/>
                      <w:szCs w:val="16"/>
                    </w:rPr>
                    <w:t>VMware Workspace ONE Enterprise - Shared Cloud - SaaS Production Support - 1 device - Subscription - 24 Month Prepaid</w:t>
                  </w:r>
                </w:p>
              </w:tc>
              <w:tc>
                <w:tcPr>
                  <w:tcW w:w="850" w:type="dxa"/>
                </w:tcPr>
                <w:p w14:paraId="57A46506" w14:textId="77777777" w:rsidR="0061539F" w:rsidRPr="004746DE" w:rsidRDefault="0061539F" w:rsidP="0061539F">
                  <w:pPr>
                    <w:spacing w:line="249" w:lineRule="auto"/>
                    <w:ind w:left="0" w:firstLine="0"/>
                    <w:rPr>
                      <w:sz w:val="16"/>
                      <w:szCs w:val="16"/>
                    </w:rPr>
                  </w:pPr>
                  <w:r w:rsidRPr="004746DE">
                    <w:rPr>
                      <w:sz w:val="16"/>
                      <w:szCs w:val="16"/>
                    </w:rPr>
                    <w:t>WSD-AECAP-24PT0-C1S</w:t>
                  </w:r>
                </w:p>
              </w:tc>
              <w:tc>
                <w:tcPr>
                  <w:tcW w:w="799" w:type="dxa"/>
                </w:tcPr>
                <w:p w14:paraId="58C487F2" w14:textId="77777777" w:rsidR="0061539F" w:rsidRPr="004746DE" w:rsidRDefault="0061539F" w:rsidP="0061539F">
                  <w:pPr>
                    <w:spacing w:line="249" w:lineRule="auto"/>
                    <w:ind w:left="0" w:firstLine="0"/>
                    <w:rPr>
                      <w:sz w:val="16"/>
                      <w:szCs w:val="16"/>
                    </w:rPr>
                  </w:pPr>
                  <w:r w:rsidRPr="004746DE">
                    <w:rPr>
                      <w:sz w:val="16"/>
                      <w:szCs w:val="16"/>
                    </w:rPr>
                    <w:t>19,333</w:t>
                  </w:r>
                </w:p>
              </w:tc>
              <w:tc>
                <w:tcPr>
                  <w:tcW w:w="984" w:type="dxa"/>
                </w:tcPr>
                <w:p w14:paraId="06A036EB" w14:textId="77777777" w:rsidR="0061539F" w:rsidRPr="004746DE" w:rsidRDefault="0061539F" w:rsidP="0061539F">
                  <w:pPr>
                    <w:spacing w:line="249" w:lineRule="auto"/>
                    <w:ind w:left="0" w:firstLine="0"/>
                    <w:rPr>
                      <w:sz w:val="16"/>
                      <w:szCs w:val="16"/>
                    </w:rPr>
                  </w:pPr>
                  <w:r w:rsidRPr="004746DE">
                    <w:rPr>
                      <w:sz w:val="16"/>
                      <w:szCs w:val="16"/>
                    </w:rPr>
                    <w:t>£177.10</w:t>
                  </w:r>
                </w:p>
              </w:tc>
              <w:tc>
                <w:tcPr>
                  <w:tcW w:w="984" w:type="dxa"/>
                </w:tcPr>
                <w:p w14:paraId="4B678D58" w14:textId="77777777" w:rsidR="0061539F" w:rsidRPr="004746DE" w:rsidRDefault="0061539F" w:rsidP="0061539F">
                  <w:pPr>
                    <w:spacing w:line="249" w:lineRule="auto"/>
                    <w:ind w:left="0" w:firstLine="0"/>
                    <w:rPr>
                      <w:sz w:val="16"/>
                      <w:szCs w:val="16"/>
                    </w:rPr>
                  </w:pPr>
                  <w:r w:rsidRPr="004746DE">
                    <w:rPr>
                      <w:sz w:val="16"/>
                      <w:szCs w:val="16"/>
                    </w:rPr>
                    <w:t>70%</w:t>
                  </w:r>
                </w:p>
              </w:tc>
              <w:tc>
                <w:tcPr>
                  <w:tcW w:w="635" w:type="dxa"/>
                </w:tcPr>
                <w:p w14:paraId="5EA636BE" w14:textId="77777777" w:rsidR="0061539F" w:rsidRPr="004746DE" w:rsidRDefault="0061539F" w:rsidP="0061539F">
                  <w:pPr>
                    <w:spacing w:line="249" w:lineRule="auto"/>
                    <w:ind w:left="0" w:firstLine="0"/>
                    <w:rPr>
                      <w:sz w:val="16"/>
                      <w:szCs w:val="16"/>
                    </w:rPr>
                  </w:pPr>
                  <w:r w:rsidRPr="004746DE">
                    <w:rPr>
                      <w:sz w:val="16"/>
                      <w:szCs w:val="16"/>
                    </w:rPr>
                    <w:t>£53.13</w:t>
                  </w:r>
                </w:p>
              </w:tc>
              <w:tc>
                <w:tcPr>
                  <w:tcW w:w="1407" w:type="dxa"/>
                </w:tcPr>
                <w:p w14:paraId="298F05B2" w14:textId="77777777" w:rsidR="0061539F" w:rsidRPr="004746DE" w:rsidRDefault="0061539F" w:rsidP="0061539F">
                  <w:pPr>
                    <w:spacing w:line="249" w:lineRule="auto"/>
                    <w:ind w:left="0" w:firstLine="0"/>
                    <w:rPr>
                      <w:sz w:val="16"/>
                      <w:szCs w:val="16"/>
                    </w:rPr>
                  </w:pPr>
                  <w:r w:rsidRPr="004746DE">
                    <w:rPr>
                      <w:sz w:val="16"/>
                      <w:szCs w:val="16"/>
                    </w:rPr>
                    <w:t>£1,027,162.29</w:t>
                  </w:r>
                </w:p>
              </w:tc>
            </w:tr>
          </w:tbl>
          <w:p w14:paraId="453CD0FF" w14:textId="77777777" w:rsidR="0061539F" w:rsidRDefault="0061539F" w:rsidP="0061539F">
            <w:pPr>
              <w:spacing w:after="0" w:line="249" w:lineRule="auto"/>
              <w:ind w:left="2" w:firstLine="0"/>
            </w:pPr>
          </w:p>
          <w:p w14:paraId="492AB05C" w14:textId="77777777" w:rsidR="0061539F" w:rsidRDefault="0061539F" w:rsidP="0061539F">
            <w:pPr>
              <w:spacing w:after="0" w:line="249" w:lineRule="auto"/>
              <w:ind w:left="2" w:firstLine="0"/>
            </w:pPr>
            <w:r>
              <w:t xml:space="preserve">Total - £1,083,595.32 </w:t>
            </w:r>
            <w:proofErr w:type="spellStart"/>
            <w:r>
              <w:t>exVAT</w:t>
            </w:r>
            <w:proofErr w:type="spellEnd"/>
          </w:p>
          <w:p w14:paraId="05BC9E94" w14:textId="77777777" w:rsidR="0061539F" w:rsidRDefault="0061539F" w:rsidP="0061539F">
            <w:pPr>
              <w:spacing w:after="0" w:line="249" w:lineRule="auto"/>
              <w:ind w:left="2" w:firstLine="0"/>
            </w:pPr>
          </w:p>
          <w:p w14:paraId="301C4F7C" w14:textId="77777777" w:rsidR="0061539F" w:rsidRPr="00F801DC" w:rsidRDefault="0061539F" w:rsidP="0061539F">
            <w:pPr>
              <w:spacing w:after="0" w:line="249" w:lineRule="auto"/>
              <w:ind w:left="2" w:firstLine="0"/>
              <w:rPr>
                <w:b/>
                <w:bCs/>
              </w:rPr>
            </w:pPr>
            <w:r w:rsidRPr="00F801DC">
              <w:rPr>
                <w:b/>
                <w:bCs/>
              </w:rPr>
              <w:t>BEIS UAT</w:t>
            </w:r>
          </w:p>
          <w:p w14:paraId="492218F8" w14:textId="77777777" w:rsidR="0061539F" w:rsidRDefault="0061539F" w:rsidP="0061539F">
            <w:pPr>
              <w:spacing w:after="0" w:line="249" w:lineRule="auto"/>
              <w:ind w:left="2" w:firstLine="0"/>
            </w:pPr>
          </w:p>
          <w:p w14:paraId="3C24C287" w14:textId="77777777" w:rsidR="0061539F" w:rsidRDefault="0061539F" w:rsidP="0061539F">
            <w:pPr>
              <w:spacing w:after="0" w:line="249" w:lineRule="auto"/>
              <w:ind w:left="2" w:firstLine="0"/>
            </w:pPr>
            <w:proofErr w:type="spellStart"/>
            <w:r>
              <w:t>Offical</w:t>
            </w:r>
            <w:proofErr w:type="spellEnd"/>
            <w:r>
              <w:t xml:space="preserve"> quote to be provided in October </w:t>
            </w:r>
            <w:proofErr w:type="gramStart"/>
            <w:r>
              <w:t>2023</w:t>
            </w:r>
            <w:proofErr w:type="gramEnd"/>
            <w:r>
              <w:t xml:space="preserve"> but costs have been confirmed as follows</w:t>
            </w:r>
          </w:p>
          <w:p w14:paraId="6947861D" w14:textId="77777777" w:rsidR="0061539F" w:rsidRDefault="0061539F" w:rsidP="0061539F">
            <w:pPr>
              <w:spacing w:after="0" w:line="249" w:lineRule="auto"/>
              <w:ind w:left="2" w:firstLine="0"/>
            </w:pPr>
          </w:p>
          <w:tbl>
            <w:tblPr>
              <w:tblStyle w:val="TableGrid"/>
              <w:tblW w:w="6962" w:type="dxa"/>
              <w:tblInd w:w="2" w:type="dxa"/>
              <w:tblLayout w:type="fixed"/>
              <w:tblLook w:val="04A0" w:firstRow="1" w:lastRow="0" w:firstColumn="1" w:lastColumn="0" w:noHBand="0" w:noVBand="1"/>
            </w:tblPr>
            <w:tblGrid>
              <w:gridCol w:w="1303"/>
              <w:gridCol w:w="850"/>
              <w:gridCol w:w="799"/>
              <w:gridCol w:w="984"/>
              <w:gridCol w:w="984"/>
              <w:gridCol w:w="635"/>
              <w:gridCol w:w="1407"/>
            </w:tblGrid>
            <w:tr w:rsidR="0061539F" w:rsidRPr="00C80C86" w14:paraId="73582194" w14:textId="77777777" w:rsidTr="007D4C75">
              <w:tc>
                <w:tcPr>
                  <w:tcW w:w="1303" w:type="dxa"/>
                </w:tcPr>
                <w:p w14:paraId="77F0F4E7" w14:textId="77777777" w:rsidR="0061539F" w:rsidRPr="00C80C86" w:rsidRDefault="0061539F" w:rsidP="0061539F">
                  <w:pPr>
                    <w:spacing w:line="249" w:lineRule="auto"/>
                    <w:ind w:left="0" w:firstLine="0"/>
                    <w:rPr>
                      <w:sz w:val="18"/>
                      <w:szCs w:val="18"/>
                    </w:rPr>
                  </w:pPr>
                  <w:r w:rsidRPr="00C80C86">
                    <w:rPr>
                      <w:sz w:val="18"/>
                      <w:szCs w:val="18"/>
                    </w:rPr>
                    <w:t>Product</w:t>
                  </w:r>
                </w:p>
              </w:tc>
              <w:tc>
                <w:tcPr>
                  <w:tcW w:w="850" w:type="dxa"/>
                </w:tcPr>
                <w:p w14:paraId="71F0311C" w14:textId="77777777" w:rsidR="0061539F" w:rsidRPr="00C80C86" w:rsidRDefault="0061539F" w:rsidP="0061539F">
                  <w:pPr>
                    <w:spacing w:line="249" w:lineRule="auto"/>
                    <w:ind w:left="0" w:firstLine="0"/>
                    <w:rPr>
                      <w:sz w:val="18"/>
                      <w:szCs w:val="18"/>
                    </w:rPr>
                  </w:pPr>
                  <w:r w:rsidRPr="00C80C86">
                    <w:rPr>
                      <w:sz w:val="18"/>
                      <w:szCs w:val="18"/>
                    </w:rPr>
                    <w:t>SKU</w:t>
                  </w:r>
                </w:p>
              </w:tc>
              <w:tc>
                <w:tcPr>
                  <w:tcW w:w="799" w:type="dxa"/>
                </w:tcPr>
                <w:p w14:paraId="2698EE4B" w14:textId="77777777" w:rsidR="0061539F" w:rsidRPr="00C80C86" w:rsidRDefault="0061539F" w:rsidP="0061539F">
                  <w:pPr>
                    <w:spacing w:line="249" w:lineRule="auto"/>
                    <w:ind w:left="0" w:firstLine="0"/>
                    <w:rPr>
                      <w:sz w:val="18"/>
                      <w:szCs w:val="18"/>
                    </w:rPr>
                  </w:pPr>
                  <w:r w:rsidRPr="00C80C86">
                    <w:rPr>
                      <w:sz w:val="18"/>
                      <w:szCs w:val="18"/>
                    </w:rPr>
                    <w:t>Qty</w:t>
                  </w:r>
                </w:p>
              </w:tc>
              <w:tc>
                <w:tcPr>
                  <w:tcW w:w="984" w:type="dxa"/>
                </w:tcPr>
                <w:p w14:paraId="53FA751B" w14:textId="77777777" w:rsidR="0061539F" w:rsidRPr="00C80C86" w:rsidRDefault="0061539F" w:rsidP="0061539F">
                  <w:pPr>
                    <w:spacing w:line="249" w:lineRule="auto"/>
                    <w:ind w:left="0" w:firstLine="0"/>
                    <w:rPr>
                      <w:sz w:val="18"/>
                      <w:szCs w:val="18"/>
                    </w:rPr>
                  </w:pPr>
                  <w:r w:rsidRPr="00C80C86">
                    <w:rPr>
                      <w:sz w:val="18"/>
                      <w:szCs w:val="18"/>
                    </w:rPr>
                    <w:t>List</w:t>
                  </w:r>
                </w:p>
              </w:tc>
              <w:tc>
                <w:tcPr>
                  <w:tcW w:w="984" w:type="dxa"/>
                </w:tcPr>
                <w:p w14:paraId="4A6B800C" w14:textId="77777777" w:rsidR="0061539F" w:rsidRPr="00C80C86" w:rsidRDefault="0061539F" w:rsidP="0061539F">
                  <w:pPr>
                    <w:spacing w:line="249" w:lineRule="auto"/>
                    <w:ind w:left="0" w:firstLine="0"/>
                    <w:rPr>
                      <w:sz w:val="18"/>
                      <w:szCs w:val="18"/>
                    </w:rPr>
                  </w:pPr>
                  <w:r w:rsidRPr="00C80C86">
                    <w:rPr>
                      <w:sz w:val="18"/>
                      <w:szCs w:val="18"/>
                    </w:rPr>
                    <w:t>Discount</w:t>
                  </w:r>
                </w:p>
              </w:tc>
              <w:tc>
                <w:tcPr>
                  <w:tcW w:w="635" w:type="dxa"/>
                </w:tcPr>
                <w:p w14:paraId="191C3423" w14:textId="77777777" w:rsidR="0061539F" w:rsidRPr="00C80C86" w:rsidRDefault="0061539F" w:rsidP="0061539F">
                  <w:pPr>
                    <w:spacing w:line="249" w:lineRule="auto"/>
                    <w:ind w:left="0" w:firstLine="0"/>
                    <w:rPr>
                      <w:sz w:val="18"/>
                      <w:szCs w:val="18"/>
                    </w:rPr>
                  </w:pPr>
                  <w:r w:rsidRPr="00C80C86">
                    <w:rPr>
                      <w:sz w:val="18"/>
                      <w:szCs w:val="18"/>
                    </w:rPr>
                    <w:t>Unit Cost</w:t>
                  </w:r>
                </w:p>
              </w:tc>
              <w:tc>
                <w:tcPr>
                  <w:tcW w:w="1407" w:type="dxa"/>
                </w:tcPr>
                <w:p w14:paraId="6A08EC24" w14:textId="77777777" w:rsidR="0061539F" w:rsidRPr="00C80C86" w:rsidRDefault="0061539F" w:rsidP="0061539F">
                  <w:pPr>
                    <w:spacing w:line="249" w:lineRule="auto"/>
                    <w:ind w:left="0" w:firstLine="0"/>
                    <w:rPr>
                      <w:sz w:val="18"/>
                      <w:szCs w:val="18"/>
                    </w:rPr>
                  </w:pPr>
                  <w:r w:rsidRPr="00C80C86">
                    <w:rPr>
                      <w:sz w:val="18"/>
                      <w:szCs w:val="18"/>
                    </w:rPr>
                    <w:t>Total</w:t>
                  </w:r>
                </w:p>
              </w:tc>
            </w:tr>
            <w:tr w:rsidR="0061539F" w:rsidRPr="009E72D6" w14:paraId="037618D2" w14:textId="77777777" w:rsidTr="007D4C75">
              <w:tc>
                <w:tcPr>
                  <w:tcW w:w="1303" w:type="dxa"/>
                </w:tcPr>
                <w:p w14:paraId="170D1850" w14:textId="77777777" w:rsidR="0061539F" w:rsidRPr="00A4624F" w:rsidRDefault="0061539F" w:rsidP="0061539F">
                  <w:pPr>
                    <w:spacing w:line="249" w:lineRule="auto"/>
                    <w:ind w:left="0" w:firstLine="0"/>
                    <w:rPr>
                      <w:sz w:val="16"/>
                      <w:szCs w:val="16"/>
                    </w:rPr>
                  </w:pPr>
                  <w:r w:rsidRPr="002826BB">
                    <w:rPr>
                      <w:sz w:val="16"/>
                      <w:szCs w:val="16"/>
                    </w:rPr>
                    <w:t>VMware Workspace ONE - Cloud UAT Environment, Fee/Environment - Subscription - 12 Month Prepaid</w:t>
                  </w:r>
                </w:p>
              </w:tc>
              <w:tc>
                <w:tcPr>
                  <w:tcW w:w="850" w:type="dxa"/>
                </w:tcPr>
                <w:p w14:paraId="6C6A7E1D" w14:textId="77777777" w:rsidR="0061539F" w:rsidRPr="009E72D6" w:rsidRDefault="0061539F" w:rsidP="0061539F">
                  <w:pPr>
                    <w:spacing w:line="249" w:lineRule="auto"/>
                    <w:ind w:left="0" w:firstLine="0"/>
                    <w:rPr>
                      <w:sz w:val="16"/>
                      <w:szCs w:val="16"/>
                    </w:rPr>
                  </w:pPr>
                  <w:r w:rsidRPr="002826BB">
                    <w:rPr>
                      <w:sz w:val="16"/>
                      <w:szCs w:val="16"/>
                    </w:rPr>
                    <w:t>WHE-ASUAT-12PT0-C1S</w:t>
                  </w:r>
                </w:p>
              </w:tc>
              <w:tc>
                <w:tcPr>
                  <w:tcW w:w="799" w:type="dxa"/>
                </w:tcPr>
                <w:p w14:paraId="4C75228F" w14:textId="77777777" w:rsidR="0061539F" w:rsidRPr="009E72D6" w:rsidRDefault="0061539F" w:rsidP="0061539F">
                  <w:pPr>
                    <w:spacing w:line="249" w:lineRule="auto"/>
                    <w:ind w:left="0" w:firstLine="0"/>
                    <w:rPr>
                      <w:sz w:val="16"/>
                      <w:szCs w:val="16"/>
                    </w:rPr>
                  </w:pPr>
                  <w:r>
                    <w:rPr>
                      <w:sz w:val="16"/>
                      <w:szCs w:val="16"/>
                    </w:rPr>
                    <w:t>1</w:t>
                  </w:r>
                </w:p>
              </w:tc>
              <w:tc>
                <w:tcPr>
                  <w:tcW w:w="984" w:type="dxa"/>
                </w:tcPr>
                <w:p w14:paraId="44BBA3E3" w14:textId="77777777" w:rsidR="0061539F" w:rsidRPr="009E72D6" w:rsidRDefault="0061539F" w:rsidP="0061539F">
                  <w:pPr>
                    <w:spacing w:line="249" w:lineRule="auto"/>
                    <w:ind w:left="0" w:firstLine="0"/>
                    <w:rPr>
                      <w:sz w:val="16"/>
                      <w:szCs w:val="16"/>
                    </w:rPr>
                  </w:pPr>
                  <w:r w:rsidRPr="009E72D6">
                    <w:rPr>
                      <w:sz w:val="16"/>
                      <w:szCs w:val="16"/>
                    </w:rPr>
                    <w:t>£</w:t>
                  </w:r>
                  <w:r>
                    <w:rPr>
                      <w:sz w:val="16"/>
                      <w:szCs w:val="16"/>
                    </w:rPr>
                    <w:t>4,023.13</w:t>
                  </w:r>
                </w:p>
              </w:tc>
              <w:tc>
                <w:tcPr>
                  <w:tcW w:w="984" w:type="dxa"/>
                </w:tcPr>
                <w:p w14:paraId="6D8B106E" w14:textId="42E04242" w:rsidR="0061539F" w:rsidRPr="009E72D6" w:rsidRDefault="00164E73" w:rsidP="0061539F">
                  <w:pPr>
                    <w:spacing w:line="249" w:lineRule="auto"/>
                    <w:ind w:left="0" w:firstLine="0"/>
                    <w:rPr>
                      <w:sz w:val="16"/>
                      <w:szCs w:val="16"/>
                    </w:rPr>
                  </w:pPr>
                  <w:r>
                    <w:rPr>
                      <w:sz w:val="16"/>
                      <w:szCs w:val="16"/>
                    </w:rPr>
                    <w:t>15</w:t>
                  </w:r>
                  <w:r w:rsidR="0061539F" w:rsidRPr="009E72D6">
                    <w:rPr>
                      <w:sz w:val="16"/>
                      <w:szCs w:val="16"/>
                    </w:rPr>
                    <w:t>%</w:t>
                  </w:r>
                </w:p>
              </w:tc>
              <w:tc>
                <w:tcPr>
                  <w:tcW w:w="635" w:type="dxa"/>
                </w:tcPr>
                <w:p w14:paraId="0B024B6B" w14:textId="77777777" w:rsidR="0061539F" w:rsidRPr="009E72D6" w:rsidRDefault="0061539F" w:rsidP="0061539F">
                  <w:pPr>
                    <w:spacing w:line="249" w:lineRule="auto"/>
                    <w:ind w:left="0" w:firstLine="0"/>
                    <w:rPr>
                      <w:sz w:val="16"/>
                      <w:szCs w:val="16"/>
                    </w:rPr>
                  </w:pPr>
                  <w:r w:rsidRPr="009E72D6">
                    <w:rPr>
                      <w:sz w:val="16"/>
                      <w:szCs w:val="16"/>
                    </w:rPr>
                    <w:t>£</w:t>
                  </w:r>
                  <w:r>
                    <w:rPr>
                      <w:sz w:val="16"/>
                      <w:szCs w:val="16"/>
                    </w:rPr>
                    <w:t>3,419.66</w:t>
                  </w:r>
                </w:p>
              </w:tc>
              <w:tc>
                <w:tcPr>
                  <w:tcW w:w="1407" w:type="dxa"/>
                </w:tcPr>
                <w:p w14:paraId="7213FA4C" w14:textId="77777777" w:rsidR="0061539F" w:rsidRPr="009E72D6" w:rsidRDefault="0061539F" w:rsidP="0061539F">
                  <w:pPr>
                    <w:spacing w:line="249" w:lineRule="auto"/>
                    <w:ind w:left="0" w:firstLine="0"/>
                    <w:rPr>
                      <w:sz w:val="16"/>
                      <w:szCs w:val="16"/>
                    </w:rPr>
                  </w:pPr>
                  <w:r w:rsidRPr="009E72D6">
                    <w:rPr>
                      <w:sz w:val="16"/>
                      <w:szCs w:val="16"/>
                    </w:rPr>
                    <w:t>£</w:t>
                  </w:r>
                  <w:r>
                    <w:rPr>
                      <w:sz w:val="16"/>
                      <w:szCs w:val="16"/>
                    </w:rPr>
                    <w:t>3,419.66</w:t>
                  </w:r>
                </w:p>
              </w:tc>
            </w:tr>
            <w:tr w:rsidR="0061539F" w:rsidRPr="004746DE" w14:paraId="69AAB87A" w14:textId="77777777" w:rsidTr="007D4C75">
              <w:tc>
                <w:tcPr>
                  <w:tcW w:w="1303" w:type="dxa"/>
                </w:tcPr>
                <w:p w14:paraId="64A2D048" w14:textId="77777777" w:rsidR="0061539F" w:rsidRPr="004746DE" w:rsidRDefault="0061539F" w:rsidP="0061539F">
                  <w:pPr>
                    <w:spacing w:line="249" w:lineRule="auto"/>
                    <w:ind w:left="0" w:firstLine="0"/>
                    <w:rPr>
                      <w:sz w:val="16"/>
                      <w:szCs w:val="16"/>
                    </w:rPr>
                  </w:pPr>
                  <w:r w:rsidRPr="002826BB">
                    <w:rPr>
                      <w:sz w:val="16"/>
                      <w:szCs w:val="16"/>
                    </w:rPr>
                    <w:t>VMware Workspace ONE - Cloud UAT Environment, Fee/Environment - Subscription - 12 Month Prepaid</w:t>
                  </w:r>
                </w:p>
              </w:tc>
              <w:tc>
                <w:tcPr>
                  <w:tcW w:w="850" w:type="dxa"/>
                </w:tcPr>
                <w:p w14:paraId="551D4980" w14:textId="77777777" w:rsidR="0061539F" w:rsidRPr="004746DE" w:rsidRDefault="0061539F" w:rsidP="0061539F">
                  <w:pPr>
                    <w:spacing w:line="249" w:lineRule="auto"/>
                    <w:ind w:left="0" w:firstLine="0"/>
                    <w:rPr>
                      <w:sz w:val="16"/>
                      <w:szCs w:val="16"/>
                    </w:rPr>
                  </w:pPr>
                  <w:r w:rsidRPr="002826BB">
                    <w:rPr>
                      <w:sz w:val="16"/>
                      <w:szCs w:val="16"/>
                    </w:rPr>
                    <w:t>WHE-ASUAT-12PT0-C1S</w:t>
                  </w:r>
                </w:p>
              </w:tc>
              <w:tc>
                <w:tcPr>
                  <w:tcW w:w="799" w:type="dxa"/>
                </w:tcPr>
                <w:p w14:paraId="5F998A31" w14:textId="77777777" w:rsidR="0061539F" w:rsidRPr="004746DE" w:rsidRDefault="0061539F" w:rsidP="0061539F">
                  <w:pPr>
                    <w:spacing w:line="249" w:lineRule="auto"/>
                    <w:ind w:left="0" w:firstLine="0"/>
                    <w:rPr>
                      <w:sz w:val="16"/>
                      <w:szCs w:val="16"/>
                    </w:rPr>
                  </w:pPr>
                  <w:r>
                    <w:rPr>
                      <w:sz w:val="16"/>
                      <w:szCs w:val="16"/>
                    </w:rPr>
                    <w:t>1</w:t>
                  </w:r>
                </w:p>
              </w:tc>
              <w:tc>
                <w:tcPr>
                  <w:tcW w:w="984" w:type="dxa"/>
                </w:tcPr>
                <w:p w14:paraId="205759B6" w14:textId="77777777" w:rsidR="0061539F" w:rsidRPr="004746DE" w:rsidRDefault="0061539F" w:rsidP="0061539F">
                  <w:pPr>
                    <w:spacing w:line="249" w:lineRule="auto"/>
                    <w:ind w:left="0" w:firstLine="0"/>
                    <w:rPr>
                      <w:sz w:val="16"/>
                      <w:szCs w:val="16"/>
                    </w:rPr>
                  </w:pPr>
                  <w:r w:rsidRPr="009E72D6">
                    <w:rPr>
                      <w:sz w:val="16"/>
                      <w:szCs w:val="16"/>
                    </w:rPr>
                    <w:t>£</w:t>
                  </w:r>
                  <w:r>
                    <w:rPr>
                      <w:sz w:val="16"/>
                      <w:szCs w:val="16"/>
                    </w:rPr>
                    <w:t>4,023.13</w:t>
                  </w:r>
                </w:p>
              </w:tc>
              <w:tc>
                <w:tcPr>
                  <w:tcW w:w="984" w:type="dxa"/>
                </w:tcPr>
                <w:p w14:paraId="521961C6" w14:textId="77777777" w:rsidR="0061539F" w:rsidRPr="004746DE" w:rsidRDefault="0061539F" w:rsidP="0061539F">
                  <w:pPr>
                    <w:spacing w:line="249" w:lineRule="auto"/>
                    <w:ind w:left="0" w:firstLine="0"/>
                    <w:rPr>
                      <w:sz w:val="16"/>
                      <w:szCs w:val="16"/>
                    </w:rPr>
                  </w:pPr>
                  <w:r>
                    <w:rPr>
                      <w:sz w:val="16"/>
                      <w:szCs w:val="16"/>
                    </w:rPr>
                    <w:t>15</w:t>
                  </w:r>
                  <w:r w:rsidRPr="009E72D6">
                    <w:rPr>
                      <w:sz w:val="16"/>
                      <w:szCs w:val="16"/>
                    </w:rPr>
                    <w:t>%</w:t>
                  </w:r>
                </w:p>
              </w:tc>
              <w:tc>
                <w:tcPr>
                  <w:tcW w:w="635" w:type="dxa"/>
                </w:tcPr>
                <w:p w14:paraId="32C8CDC9" w14:textId="77777777" w:rsidR="0061539F" w:rsidRPr="004746DE" w:rsidRDefault="0061539F" w:rsidP="0061539F">
                  <w:pPr>
                    <w:spacing w:line="249" w:lineRule="auto"/>
                    <w:ind w:left="0" w:firstLine="0"/>
                    <w:rPr>
                      <w:sz w:val="16"/>
                      <w:szCs w:val="16"/>
                    </w:rPr>
                  </w:pPr>
                  <w:r w:rsidRPr="009E72D6">
                    <w:rPr>
                      <w:sz w:val="16"/>
                      <w:szCs w:val="16"/>
                    </w:rPr>
                    <w:t>£</w:t>
                  </w:r>
                  <w:r>
                    <w:rPr>
                      <w:sz w:val="16"/>
                      <w:szCs w:val="16"/>
                    </w:rPr>
                    <w:t>3,419.66</w:t>
                  </w:r>
                </w:p>
              </w:tc>
              <w:tc>
                <w:tcPr>
                  <w:tcW w:w="1407" w:type="dxa"/>
                </w:tcPr>
                <w:p w14:paraId="5C8B5E3A" w14:textId="77777777" w:rsidR="0061539F" w:rsidRPr="004746DE" w:rsidRDefault="0061539F" w:rsidP="0061539F">
                  <w:pPr>
                    <w:spacing w:line="249" w:lineRule="auto"/>
                    <w:ind w:left="0" w:firstLine="0"/>
                    <w:rPr>
                      <w:sz w:val="16"/>
                      <w:szCs w:val="16"/>
                    </w:rPr>
                  </w:pPr>
                  <w:r w:rsidRPr="009E72D6">
                    <w:rPr>
                      <w:sz w:val="16"/>
                      <w:szCs w:val="16"/>
                    </w:rPr>
                    <w:t>£</w:t>
                  </w:r>
                  <w:r>
                    <w:rPr>
                      <w:sz w:val="16"/>
                      <w:szCs w:val="16"/>
                    </w:rPr>
                    <w:t>3,419.66</w:t>
                  </w:r>
                </w:p>
              </w:tc>
            </w:tr>
          </w:tbl>
          <w:p w14:paraId="5573FF41" w14:textId="77777777" w:rsidR="0061539F" w:rsidRDefault="0061539F" w:rsidP="0061539F">
            <w:pPr>
              <w:spacing w:after="0" w:line="249" w:lineRule="auto"/>
              <w:ind w:left="2" w:firstLine="0"/>
            </w:pPr>
          </w:p>
          <w:p w14:paraId="5E143FC5" w14:textId="77777777" w:rsidR="0061539F" w:rsidRDefault="0061539F" w:rsidP="0061539F">
            <w:pPr>
              <w:spacing w:after="0" w:line="249" w:lineRule="auto"/>
              <w:ind w:left="2" w:firstLine="0"/>
            </w:pPr>
          </w:p>
          <w:p w14:paraId="49DF5CA1" w14:textId="77777777" w:rsidR="0061539F" w:rsidRDefault="0061539F" w:rsidP="0061539F">
            <w:pPr>
              <w:spacing w:after="0" w:line="249" w:lineRule="auto"/>
              <w:ind w:left="2" w:firstLine="0"/>
            </w:pPr>
            <w:r>
              <w:lastRenderedPageBreak/>
              <w:t xml:space="preserve">Total - £6,839.32 </w:t>
            </w:r>
            <w:proofErr w:type="spellStart"/>
            <w:r>
              <w:t>exVAT</w:t>
            </w:r>
            <w:proofErr w:type="spellEnd"/>
          </w:p>
          <w:p w14:paraId="18F17431" w14:textId="77777777" w:rsidR="0061539F" w:rsidRDefault="0061539F" w:rsidP="0061539F">
            <w:pPr>
              <w:spacing w:after="0" w:line="249" w:lineRule="auto"/>
              <w:ind w:left="2" w:firstLine="0"/>
            </w:pPr>
          </w:p>
          <w:p w14:paraId="230FBF84" w14:textId="77777777" w:rsidR="0061539F" w:rsidRPr="00DC7306" w:rsidRDefault="0061539F" w:rsidP="0061539F">
            <w:pPr>
              <w:spacing w:after="0" w:line="249" w:lineRule="auto"/>
              <w:ind w:left="2" w:firstLine="0"/>
              <w:rPr>
                <w:b/>
                <w:bCs/>
              </w:rPr>
            </w:pPr>
            <w:r w:rsidRPr="00DC7306">
              <w:rPr>
                <w:b/>
                <w:bCs/>
              </w:rPr>
              <w:t>Trade WS1 Production</w:t>
            </w:r>
          </w:p>
          <w:p w14:paraId="2E32FA3B" w14:textId="77777777" w:rsidR="0061539F" w:rsidRDefault="0061539F" w:rsidP="0061539F">
            <w:pPr>
              <w:spacing w:after="0" w:line="249" w:lineRule="auto"/>
              <w:ind w:left="2" w:firstLine="0"/>
            </w:pPr>
          </w:p>
          <w:p w14:paraId="74B663A6" w14:textId="77777777" w:rsidR="0061539F" w:rsidRDefault="0061539F" w:rsidP="0061539F">
            <w:pPr>
              <w:spacing w:after="0" w:line="249" w:lineRule="auto"/>
              <w:ind w:left="2" w:firstLine="0"/>
            </w:pPr>
            <w:r>
              <w:t xml:space="preserve">See </w:t>
            </w:r>
            <w:r w:rsidRPr="000E0753">
              <w:t>Q-E00677519 DBT WS1 Prod</w:t>
            </w:r>
            <w:r>
              <w:t xml:space="preserve">.PDF for more </w:t>
            </w:r>
            <w:proofErr w:type="gramStart"/>
            <w:r>
              <w:t>information</w:t>
            </w:r>
            <w:proofErr w:type="gramEnd"/>
          </w:p>
          <w:p w14:paraId="1419DCAE" w14:textId="77777777" w:rsidR="0061539F" w:rsidRDefault="0061539F" w:rsidP="0061539F">
            <w:pPr>
              <w:spacing w:after="0" w:line="249" w:lineRule="auto"/>
              <w:ind w:left="2" w:firstLine="0"/>
            </w:pPr>
          </w:p>
          <w:p w14:paraId="3F33BEFA" w14:textId="77777777" w:rsidR="0061539F" w:rsidRDefault="0061539F" w:rsidP="0061539F">
            <w:pPr>
              <w:spacing w:after="0" w:line="249" w:lineRule="auto"/>
              <w:ind w:left="2" w:firstLine="0"/>
            </w:pPr>
            <w:r>
              <w:object w:dxaOrig="12285" w:dyaOrig="5280" w14:anchorId="578C90E8">
                <v:shape id="_x0000_i1027" type="#_x0000_t75" style="width:344.5pt;height:148.5pt" o:ole="">
                  <v:imagedata r:id="rId24" o:title=""/>
                </v:shape>
                <o:OLEObject Type="Embed" ProgID="PBrush" ShapeID="_x0000_i1027" DrawAspect="Content" ObjectID="_1751972530" r:id="rId42"/>
              </w:object>
            </w:r>
          </w:p>
          <w:p w14:paraId="3F324666" w14:textId="77777777" w:rsidR="0061539F" w:rsidRDefault="0061539F" w:rsidP="0061539F">
            <w:pPr>
              <w:spacing w:after="0" w:line="249" w:lineRule="auto"/>
              <w:ind w:left="2" w:firstLine="0"/>
            </w:pPr>
          </w:p>
          <w:p w14:paraId="06C39F22" w14:textId="77777777" w:rsidR="0061539F" w:rsidRDefault="0061539F" w:rsidP="0061539F">
            <w:pPr>
              <w:spacing w:after="0" w:line="249" w:lineRule="auto"/>
              <w:ind w:left="2" w:firstLine="0"/>
            </w:pPr>
            <w:r>
              <w:t xml:space="preserve">Total - £541,825.68 </w:t>
            </w:r>
            <w:proofErr w:type="spellStart"/>
            <w:r>
              <w:t>exVAT</w:t>
            </w:r>
            <w:proofErr w:type="spellEnd"/>
          </w:p>
          <w:p w14:paraId="19BC9A4B" w14:textId="77777777" w:rsidR="0061539F" w:rsidRDefault="0061539F" w:rsidP="0061539F">
            <w:pPr>
              <w:spacing w:after="0" w:line="249" w:lineRule="auto"/>
              <w:ind w:left="2" w:firstLine="0"/>
            </w:pPr>
          </w:p>
          <w:p w14:paraId="7377F8E6" w14:textId="77777777" w:rsidR="0061539F" w:rsidRPr="00463220" w:rsidRDefault="0061539F" w:rsidP="0061539F">
            <w:pPr>
              <w:spacing w:after="0" w:line="249" w:lineRule="auto"/>
              <w:ind w:left="2" w:firstLine="0"/>
              <w:rPr>
                <w:b/>
                <w:bCs/>
              </w:rPr>
            </w:pPr>
            <w:r w:rsidRPr="00463220">
              <w:rPr>
                <w:b/>
                <w:bCs/>
              </w:rPr>
              <w:t>Trade UAT</w:t>
            </w:r>
          </w:p>
          <w:p w14:paraId="5C947E99" w14:textId="77777777" w:rsidR="0061539F" w:rsidRDefault="0061539F" w:rsidP="0061539F">
            <w:pPr>
              <w:spacing w:after="0" w:line="249" w:lineRule="auto"/>
              <w:ind w:left="2" w:firstLine="0"/>
            </w:pPr>
          </w:p>
          <w:p w14:paraId="47C994EA" w14:textId="77777777" w:rsidR="0061539F" w:rsidRDefault="0061539F" w:rsidP="0061539F">
            <w:pPr>
              <w:spacing w:after="0" w:line="249" w:lineRule="auto"/>
              <w:ind w:left="2" w:firstLine="0"/>
            </w:pPr>
            <w:r w:rsidRPr="005035A9">
              <w:t xml:space="preserve">See Q-E00677720 DBT UAT.PDF for more </w:t>
            </w:r>
            <w:proofErr w:type="gramStart"/>
            <w:r w:rsidRPr="005035A9">
              <w:t>information</w:t>
            </w:r>
            <w:proofErr w:type="gramEnd"/>
          </w:p>
          <w:p w14:paraId="1B62ACFA" w14:textId="77777777" w:rsidR="0061539F" w:rsidRDefault="0061539F" w:rsidP="0061539F">
            <w:pPr>
              <w:spacing w:after="0" w:line="249" w:lineRule="auto"/>
              <w:ind w:left="2" w:firstLine="0"/>
            </w:pPr>
          </w:p>
          <w:p w14:paraId="3392AFBD" w14:textId="77777777" w:rsidR="0061539F" w:rsidRDefault="0061539F" w:rsidP="0061539F">
            <w:pPr>
              <w:spacing w:after="0" w:line="249" w:lineRule="auto"/>
              <w:ind w:left="2" w:firstLine="0"/>
            </w:pPr>
            <w:r>
              <w:rPr>
                <w:noProof/>
              </w:rPr>
              <w:drawing>
                <wp:inline distT="0" distB="0" distL="0" distR="0" wp14:anchorId="665B748C" wp14:editId="5D930223">
                  <wp:extent cx="4380865" cy="595630"/>
                  <wp:effectExtent l="0" t="0" r="635" b="0"/>
                  <wp:docPr id="120771168" name="Picture 12077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160" name=""/>
                          <pic:cNvPicPr/>
                        </pic:nvPicPr>
                        <pic:blipFill>
                          <a:blip r:embed="rId26"/>
                          <a:stretch>
                            <a:fillRect/>
                          </a:stretch>
                        </pic:blipFill>
                        <pic:spPr>
                          <a:xfrm>
                            <a:off x="0" y="0"/>
                            <a:ext cx="4380865" cy="595630"/>
                          </a:xfrm>
                          <a:prstGeom prst="rect">
                            <a:avLst/>
                          </a:prstGeom>
                        </pic:spPr>
                      </pic:pic>
                    </a:graphicData>
                  </a:graphic>
                </wp:inline>
              </w:drawing>
            </w:r>
          </w:p>
          <w:p w14:paraId="1D6CB2FD" w14:textId="77777777" w:rsidR="0061539F" w:rsidRDefault="0061539F" w:rsidP="0061539F">
            <w:pPr>
              <w:spacing w:after="0" w:line="249" w:lineRule="auto"/>
              <w:ind w:left="2" w:firstLine="0"/>
            </w:pPr>
          </w:p>
          <w:p w14:paraId="6E1B58C4" w14:textId="77777777" w:rsidR="0061539F" w:rsidRDefault="0061539F" w:rsidP="0061539F">
            <w:pPr>
              <w:spacing w:after="0" w:line="249" w:lineRule="auto"/>
              <w:ind w:left="2" w:firstLine="0"/>
            </w:pPr>
            <w:r>
              <w:t xml:space="preserve">Cost above is for 1 year, year 2 costs are the </w:t>
            </w:r>
            <w:proofErr w:type="gramStart"/>
            <w:r>
              <w:t>same</w:t>
            </w:r>
            <w:proofErr w:type="gramEnd"/>
          </w:p>
          <w:p w14:paraId="2A2954A2" w14:textId="77777777" w:rsidR="0061539F" w:rsidRDefault="0061539F" w:rsidP="0061539F">
            <w:pPr>
              <w:spacing w:after="0" w:line="249" w:lineRule="auto"/>
              <w:ind w:left="2" w:firstLine="0"/>
            </w:pPr>
          </w:p>
          <w:p w14:paraId="0EA0A764" w14:textId="77777777" w:rsidR="0061539F" w:rsidRDefault="0061539F" w:rsidP="0061539F">
            <w:pPr>
              <w:spacing w:after="0" w:line="249" w:lineRule="auto"/>
              <w:ind w:left="2" w:firstLine="0"/>
            </w:pPr>
            <w:r>
              <w:t xml:space="preserve">Total - £6,839.32 </w:t>
            </w:r>
            <w:proofErr w:type="spellStart"/>
            <w:r>
              <w:t>exVAT</w:t>
            </w:r>
            <w:proofErr w:type="spellEnd"/>
          </w:p>
          <w:p w14:paraId="44426751" w14:textId="77777777" w:rsidR="0061539F" w:rsidRDefault="0061539F" w:rsidP="0061539F">
            <w:pPr>
              <w:spacing w:after="0" w:line="249" w:lineRule="auto"/>
              <w:ind w:left="2" w:firstLine="0"/>
            </w:pPr>
          </w:p>
          <w:p w14:paraId="42826CE9" w14:textId="4580A9CB" w:rsidR="0061539F" w:rsidRPr="00286F32" w:rsidRDefault="0046791C" w:rsidP="0061539F">
            <w:pPr>
              <w:spacing w:after="0" w:line="249" w:lineRule="auto"/>
              <w:ind w:left="2" w:firstLine="0"/>
              <w:rPr>
                <w:b/>
                <w:bCs/>
              </w:rPr>
            </w:pPr>
            <w:r>
              <w:rPr>
                <w:b/>
                <w:bCs/>
              </w:rPr>
              <w:t>UAT</w:t>
            </w:r>
            <w:r w:rsidR="0061539F" w:rsidRPr="00286F32">
              <w:rPr>
                <w:b/>
                <w:bCs/>
              </w:rPr>
              <w:t xml:space="preserve"> Horizon</w:t>
            </w:r>
          </w:p>
          <w:p w14:paraId="2099025C" w14:textId="77777777" w:rsidR="0061539F" w:rsidRDefault="0061539F" w:rsidP="0061539F">
            <w:pPr>
              <w:spacing w:after="0" w:line="249" w:lineRule="auto"/>
              <w:ind w:left="2" w:firstLine="0"/>
            </w:pPr>
          </w:p>
          <w:p w14:paraId="28FC437D" w14:textId="061FE759" w:rsidR="0061539F" w:rsidRDefault="0061539F" w:rsidP="0061539F">
            <w:pPr>
              <w:spacing w:after="0" w:line="249" w:lineRule="auto"/>
              <w:ind w:left="2" w:firstLine="0"/>
            </w:pPr>
            <w:r>
              <w:t xml:space="preserve">See </w:t>
            </w:r>
            <w:r w:rsidRPr="00DB3961">
              <w:t>Q-E0</w:t>
            </w:r>
            <w:r>
              <w:t>0689152</w:t>
            </w:r>
            <w:r w:rsidRPr="00DB3961">
              <w:t xml:space="preserve"> </w:t>
            </w:r>
            <w:r w:rsidR="00FD1014">
              <w:t>UAT</w:t>
            </w:r>
            <w:r w:rsidRPr="00DB3961">
              <w:t xml:space="preserve"> Horizon</w:t>
            </w:r>
            <w:r>
              <w:t xml:space="preserve">.PDF for more </w:t>
            </w:r>
            <w:proofErr w:type="gramStart"/>
            <w:r>
              <w:t>information</w:t>
            </w:r>
            <w:proofErr w:type="gramEnd"/>
          </w:p>
          <w:p w14:paraId="70B5D17F" w14:textId="77777777" w:rsidR="0061539F" w:rsidRDefault="0061539F" w:rsidP="0061539F">
            <w:pPr>
              <w:spacing w:after="0" w:line="249" w:lineRule="auto"/>
              <w:ind w:left="2" w:firstLine="0"/>
            </w:pPr>
          </w:p>
          <w:p w14:paraId="0A32F318" w14:textId="77777777" w:rsidR="0061539F" w:rsidRDefault="0061539F" w:rsidP="0061539F">
            <w:pPr>
              <w:spacing w:after="0" w:line="249" w:lineRule="auto"/>
              <w:ind w:left="2" w:firstLine="0"/>
            </w:pPr>
            <w:r>
              <w:rPr>
                <w:noProof/>
              </w:rPr>
              <w:drawing>
                <wp:inline distT="0" distB="0" distL="0" distR="0" wp14:anchorId="6BC5EC67" wp14:editId="230B16A4">
                  <wp:extent cx="4380865" cy="853440"/>
                  <wp:effectExtent l="0" t="0" r="635" b="3810"/>
                  <wp:docPr id="1233762159" name="Picture 123376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70743" name=""/>
                          <pic:cNvPicPr/>
                        </pic:nvPicPr>
                        <pic:blipFill>
                          <a:blip r:embed="rId27"/>
                          <a:stretch>
                            <a:fillRect/>
                          </a:stretch>
                        </pic:blipFill>
                        <pic:spPr>
                          <a:xfrm>
                            <a:off x="0" y="0"/>
                            <a:ext cx="4380865" cy="853440"/>
                          </a:xfrm>
                          <a:prstGeom prst="rect">
                            <a:avLst/>
                          </a:prstGeom>
                        </pic:spPr>
                      </pic:pic>
                    </a:graphicData>
                  </a:graphic>
                </wp:inline>
              </w:drawing>
            </w:r>
          </w:p>
          <w:p w14:paraId="5FA4A03B" w14:textId="77777777" w:rsidR="0061539F" w:rsidRDefault="0061539F" w:rsidP="0061539F">
            <w:pPr>
              <w:spacing w:after="0" w:line="249" w:lineRule="auto"/>
              <w:ind w:left="2" w:firstLine="0"/>
            </w:pPr>
          </w:p>
          <w:p w14:paraId="49A3E055" w14:textId="77777777" w:rsidR="0061539F" w:rsidRDefault="0061539F" w:rsidP="0061539F">
            <w:pPr>
              <w:spacing w:after="0" w:line="249" w:lineRule="auto"/>
              <w:ind w:left="2" w:firstLine="0"/>
            </w:pPr>
            <w:r>
              <w:t xml:space="preserve">Total - £10,173.60 </w:t>
            </w:r>
            <w:proofErr w:type="spellStart"/>
            <w:r>
              <w:t>exVAT</w:t>
            </w:r>
            <w:proofErr w:type="spellEnd"/>
          </w:p>
          <w:p w14:paraId="2EE2021C" w14:textId="77777777" w:rsidR="0061539F" w:rsidRDefault="0061539F" w:rsidP="0061539F">
            <w:pPr>
              <w:spacing w:after="0" w:line="249" w:lineRule="auto"/>
              <w:ind w:left="2" w:firstLine="0"/>
            </w:pPr>
          </w:p>
          <w:p w14:paraId="2F77AEDC" w14:textId="77777777" w:rsidR="0061539F" w:rsidRDefault="0061539F" w:rsidP="0061539F">
            <w:pPr>
              <w:spacing w:after="0" w:line="249" w:lineRule="auto"/>
              <w:ind w:left="2" w:firstLine="0"/>
            </w:pPr>
          </w:p>
          <w:p w14:paraId="1D7BFABA" w14:textId="77777777" w:rsidR="0061539F" w:rsidRDefault="0061539F" w:rsidP="0061539F">
            <w:pPr>
              <w:spacing w:after="0" w:line="249" w:lineRule="auto"/>
              <w:ind w:left="2" w:firstLine="0"/>
            </w:pPr>
          </w:p>
          <w:p w14:paraId="384E6C04" w14:textId="77777777" w:rsidR="0061539F" w:rsidRDefault="0061539F" w:rsidP="0061539F">
            <w:pPr>
              <w:spacing w:after="0" w:line="249" w:lineRule="auto"/>
              <w:ind w:left="2" w:firstLine="0"/>
            </w:pPr>
          </w:p>
          <w:p w14:paraId="3392A301" w14:textId="77777777" w:rsidR="0061539F" w:rsidRDefault="0061539F" w:rsidP="0061539F">
            <w:pPr>
              <w:spacing w:after="0" w:line="249" w:lineRule="auto"/>
              <w:ind w:left="2" w:firstLine="0"/>
            </w:pPr>
          </w:p>
          <w:p w14:paraId="1B843721" w14:textId="77777777" w:rsidR="0061539F" w:rsidRDefault="0061539F" w:rsidP="0061539F">
            <w:pPr>
              <w:spacing w:after="0" w:line="249" w:lineRule="auto"/>
              <w:ind w:left="2" w:firstLine="0"/>
            </w:pPr>
          </w:p>
          <w:p w14:paraId="3A43B7B1" w14:textId="77777777" w:rsidR="0061539F" w:rsidRDefault="0061539F" w:rsidP="0061539F">
            <w:pPr>
              <w:spacing w:after="0" w:line="249" w:lineRule="auto"/>
              <w:ind w:left="2" w:firstLine="0"/>
            </w:pPr>
          </w:p>
          <w:p w14:paraId="52EADECF" w14:textId="77777777" w:rsidR="0061539F" w:rsidRDefault="0061539F" w:rsidP="0061539F">
            <w:pPr>
              <w:spacing w:after="0" w:line="249" w:lineRule="auto"/>
              <w:ind w:left="2" w:firstLine="0"/>
            </w:pPr>
          </w:p>
          <w:p w14:paraId="17729F6A" w14:textId="77777777" w:rsidR="0061539F" w:rsidRDefault="0061539F" w:rsidP="0061539F">
            <w:pPr>
              <w:spacing w:after="0" w:line="249" w:lineRule="auto"/>
              <w:ind w:left="2" w:firstLine="0"/>
              <w:rPr>
                <w:b/>
                <w:bCs/>
              </w:rPr>
            </w:pPr>
            <w:r w:rsidRPr="00DB4B90">
              <w:rPr>
                <w:b/>
                <w:bCs/>
              </w:rPr>
              <w:t>BEIS Horizon</w:t>
            </w:r>
          </w:p>
          <w:p w14:paraId="235A74C9" w14:textId="77777777" w:rsidR="0061539F" w:rsidRDefault="0061539F" w:rsidP="0061539F">
            <w:pPr>
              <w:spacing w:after="0" w:line="249" w:lineRule="auto"/>
              <w:ind w:left="2" w:firstLine="0"/>
            </w:pPr>
          </w:p>
          <w:p w14:paraId="603EFD3D" w14:textId="77777777" w:rsidR="0061539F" w:rsidRDefault="0061539F" w:rsidP="0061539F">
            <w:pPr>
              <w:spacing w:after="0" w:line="249" w:lineRule="auto"/>
              <w:ind w:left="2" w:firstLine="0"/>
            </w:pPr>
            <w:r>
              <w:t xml:space="preserve">See </w:t>
            </w:r>
            <w:r w:rsidRPr="00703F10">
              <w:t>Q-E00</w:t>
            </w:r>
            <w:r>
              <w:t>690130</w:t>
            </w:r>
            <w:r w:rsidRPr="00703F10">
              <w:t xml:space="preserve"> DESNZ DSIT Horizon</w:t>
            </w:r>
            <w:r>
              <w:t xml:space="preserve">.PDF for more </w:t>
            </w:r>
            <w:proofErr w:type="gramStart"/>
            <w:r>
              <w:t>information</w:t>
            </w:r>
            <w:proofErr w:type="gramEnd"/>
          </w:p>
          <w:p w14:paraId="6B85EC2B" w14:textId="77777777" w:rsidR="0061539F" w:rsidRDefault="0061539F" w:rsidP="0061539F">
            <w:pPr>
              <w:spacing w:after="0" w:line="249" w:lineRule="auto"/>
              <w:ind w:left="2" w:firstLine="0"/>
            </w:pPr>
          </w:p>
          <w:p w14:paraId="0BC213C0" w14:textId="77777777" w:rsidR="0061539F" w:rsidRDefault="0061539F" w:rsidP="0061539F">
            <w:pPr>
              <w:spacing w:after="0" w:line="249" w:lineRule="auto"/>
              <w:ind w:left="2" w:firstLine="0"/>
            </w:pPr>
            <w:r>
              <w:object w:dxaOrig="12210" w:dyaOrig="4740" w14:anchorId="46A00340">
                <v:shape id="_x0000_i1028" type="#_x0000_t75" style="width:345pt;height:134pt" o:ole="">
                  <v:imagedata r:id="rId28" o:title=""/>
                </v:shape>
                <o:OLEObject Type="Embed" ProgID="PBrush" ShapeID="_x0000_i1028" DrawAspect="Content" ObjectID="_1751972531" r:id="rId43"/>
              </w:object>
            </w:r>
          </w:p>
          <w:p w14:paraId="2F7C7668" w14:textId="77777777" w:rsidR="0061539F" w:rsidRDefault="0061539F" w:rsidP="0061539F">
            <w:pPr>
              <w:spacing w:after="0" w:line="249" w:lineRule="auto"/>
              <w:ind w:left="2" w:firstLine="0"/>
            </w:pPr>
          </w:p>
          <w:p w14:paraId="54D73C76" w14:textId="77777777" w:rsidR="0061539F" w:rsidRDefault="0061539F" w:rsidP="0061539F">
            <w:pPr>
              <w:spacing w:after="0" w:line="249" w:lineRule="auto"/>
              <w:ind w:left="2" w:firstLine="0"/>
            </w:pPr>
            <w:r>
              <w:t xml:space="preserve">Total - £17,225.44 </w:t>
            </w:r>
            <w:proofErr w:type="spellStart"/>
            <w:r>
              <w:t>exVAT</w:t>
            </w:r>
            <w:proofErr w:type="spellEnd"/>
          </w:p>
          <w:p w14:paraId="60375C0C" w14:textId="77777777" w:rsidR="0061539F" w:rsidRDefault="0061539F" w:rsidP="0061539F">
            <w:pPr>
              <w:spacing w:after="0" w:line="249" w:lineRule="auto"/>
              <w:ind w:left="2" w:firstLine="0"/>
              <w:rPr>
                <w:b/>
                <w:bCs/>
              </w:rPr>
            </w:pPr>
          </w:p>
          <w:p w14:paraId="46D328C0" w14:textId="77777777" w:rsidR="0061539F" w:rsidRDefault="0061539F" w:rsidP="0061539F">
            <w:pPr>
              <w:spacing w:after="0" w:line="249" w:lineRule="auto"/>
              <w:ind w:left="2" w:firstLine="0"/>
            </w:pPr>
          </w:p>
          <w:tbl>
            <w:tblPr>
              <w:tblW w:w="4651" w:type="pct"/>
              <w:tblLayout w:type="fixed"/>
              <w:tblLook w:val="04A0" w:firstRow="1" w:lastRow="0" w:firstColumn="1" w:lastColumn="0" w:noHBand="0" w:noVBand="1"/>
            </w:tblPr>
            <w:tblGrid>
              <w:gridCol w:w="6417"/>
              <w:gridCol w:w="2319"/>
            </w:tblGrid>
            <w:tr w:rsidR="0061539F" w:rsidRPr="004821EC" w14:paraId="6347BBA1" w14:textId="77777777" w:rsidTr="007D4C75">
              <w:trPr>
                <w:trHeight w:val="6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F3946"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BEIS WS1 Production – Current Term Upgrade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D4FF03"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£228,909.45</w:t>
                  </w:r>
                </w:p>
              </w:tc>
            </w:tr>
            <w:tr w:rsidR="0061539F" w:rsidRPr="004821EC" w14:paraId="6890A603"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51F5E967"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 xml:space="preserve">BEIS WS1 </w:t>
                  </w:r>
                  <w:proofErr w:type="spellStart"/>
                  <w:r w:rsidRPr="004821EC">
                    <w:rPr>
                      <w:rFonts w:eastAsia="Times New Roman"/>
                    </w:rPr>
                    <w:t>Producation</w:t>
                  </w:r>
                  <w:proofErr w:type="spellEnd"/>
                  <w:r w:rsidRPr="004821EC">
                    <w:rPr>
                      <w:rFonts w:eastAsia="Times New Roman"/>
                    </w:rPr>
                    <w:t xml:space="preserve"> 2 Year January 2024 renewal</w:t>
                  </w:r>
                </w:p>
              </w:tc>
              <w:tc>
                <w:tcPr>
                  <w:tcW w:w="1701" w:type="dxa"/>
                  <w:tcBorders>
                    <w:top w:val="nil"/>
                    <w:left w:val="nil"/>
                    <w:bottom w:val="single" w:sz="4" w:space="0" w:color="auto"/>
                    <w:right w:val="single" w:sz="4" w:space="0" w:color="auto"/>
                  </w:tcBorders>
                  <w:shd w:val="clear" w:color="auto" w:fill="auto"/>
                  <w:noWrap/>
                  <w:vAlign w:val="center"/>
                  <w:hideMark/>
                </w:tcPr>
                <w:p w14:paraId="6208040F"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£1,083,595.32</w:t>
                  </w:r>
                </w:p>
              </w:tc>
            </w:tr>
            <w:tr w:rsidR="0061539F" w:rsidRPr="004821EC" w14:paraId="7BBF30F4"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103DB6E1"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BEIS UAT</w:t>
                  </w:r>
                </w:p>
              </w:tc>
              <w:tc>
                <w:tcPr>
                  <w:tcW w:w="1701" w:type="dxa"/>
                  <w:tcBorders>
                    <w:top w:val="nil"/>
                    <w:left w:val="nil"/>
                    <w:bottom w:val="single" w:sz="4" w:space="0" w:color="auto"/>
                    <w:right w:val="single" w:sz="4" w:space="0" w:color="auto"/>
                  </w:tcBorders>
                  <w:shd w:val="clear" w:color="auto" w:fill="auto"/>
                  <w:noWrap/>
                  <w:vAlign w:val="center"/>
                  <w:hideMark/>
                </w:tcPr>
                <w:p w14:paraId="2A9D9DE5"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£6,839.32</w:t>
                  </w:r>
                </w:p>
              </w:tc>
            </w:tr>
            <w:tr w:rsidR="0061539F" w:rsidRPr="004821EC" w14:paraId="5CF18763"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70C60DE1"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Trade WS1 Production</w:t>
                  </w:r>
                </w:p>
              </w:tc>
              <w:tc>
                <w:tcPr>
                  <w:tcW w:w="1701" w:type="dxa"/>
                  <w:tcBorders>
                    <w:top w:val="nil"/>
                    <w:left w:val="nil"/>
                    <w:bottom w:val="single" w:sz="4" w:space="0" w:color="auto"/>
                    <w:right w:val="single" w:sz="4" w:space="0" w:color="auto"/>
                  </w:tcBorders>
                  <w:shd w:val="clear" w:color="auto" w:fill="auto"/>
                  <w:noWrap/>
                  <w:vAlign w:val="center"/>
                  <w:hideMark/>
                </w:tcPr>
                <w:p w14:paraId="790F59B6"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£541,825.68</w:t>
                  </w:r>
                </w:p>
              </w:tc>
            </w:tr>
            <w:tr w:rsidR="0061539F" w:rsidRPr="004821EC" w14:paraId="45CE6828"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38E3CCF0"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Trade UAT</w:t>
                  </w:r>
                </w:p>
              </w:tc>
              <w:tc>
                <w:tcPr>
                  <w:tcW w:w="1701" w:type="dxa"/>
                  <w:tcBorders>
                    <w:top w:val="nil"/>
                    <w:left w:val="nil"/>
                    <w:bottom w:val="single" w:sz="4" w:space="0" w:color="auto"/>
                    <w:right w:val="single" w:sz="4" w:space="0" w:color="auto"/>
                  </w:tcBorders>
                  <w:shd w:val="clear" w:color="auto" w:fill="auto"/>
                  <w:noWrap/>
                  <w:vAlign w:val="center"/>
                  <w:hideMark/>
                </w:tcPr>
                <w:p w14:paraId="1639E337"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£6,839.32</w:t>
                  </w:r>
                </w:p>
              </w:tc>
            </w:tr>
            <w:tr w:rsidR="0061539F" w:rsidRPr="004821EC" w14:paraId="7C0E6D12"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1A7EA2B2"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Trade Horizon</w:t>
                  </w:r>
                </w:p>
              </w:tc>
              <w:tc>
                <w:tcPr>
                  <w:tcW w:w="1701" w:type="dxa"/>
                  <w:tcBorders>
                    <w:top w:val="nil"/>
                    <w:left w:val="nil"/>
                    <w:bottom w:val="single" w:sz="4" w:space="0" w:color="auto"/>
                    <w:right w:val="single" w:sz="4" w:space="0" w:color="auto"/>
                  </w:tcBorders>
                  <w:shd w:val="clear" w:color="auto" w:fill="auto"/>
                  <w:noWrap/>
                  <w:vAlign w:val="center"/>
                  <w:hideMark/>
                </w:tcPr>
                <w:p w14:paraId="07344A2E"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w:t>
                  </w:r>
                  <w:r>
                    <w:rPr>
                      <w:rFonts w:eastAsia="Times New Roman"/>
                    </w:rPr>
                    <w:t>10,173.60</w:t>
                  </w:r>
                </w:p>
              </w:tc>
            </w:tr>
            <w:tr w:rsidR="0061539F" w:rsidRPr="004821EC" w14:paraId="46532AED"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507B4BBE"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BEIS Horizon</w:t>
                  </w:r>
                </w:p>
              </w:tc>
              <w:tc>
                <w:tcPr>
                  <w:tcW w:w="1701" w:type="dxa"/>
                  <w:tcBorders>
                    <w:top w:val="nil"/>
                    <w:left w:val="nil"/>
                    <w:bottom w:val="single" w:sz="4" w:space="0" w:color="auto"/>
                    <w:right w:val="single" w:sz="4" w:space="0" w:color="auto"/>
                  </w:tcBorders>
                  <w:shd w:val="clear" w:color="auto" w:fill="auto"/>
                  <w:noWrap/>
                  <w:vAlign w:val="center"/>
                  <w:hideMark/>
                </w:tcPr>
                <w:p w14:paraId="251589C6"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sidRPr="004821EC">
                    <w:rPr>
                      <w:rFonts w:eastAsia="Times New Roman"/>
                    </w:rPr>
                    <w:t>£</w:t>
                  </w:r>
                  <w:r>
                    <w:rPr>
                      <w:rFonts w:eastAsia="Times New Roman"/>
                    </w:rPr>
                    <w:t>17,225.44</w:t>
                  </w:r>
                </w:p>
              </w:tc>
            </w:tr>
            <w:tr w:rsidR="0061539F" w:rsidRPr="004821EC" w14:paraId="2AE57346" w14:textId="77777777" w:rsidTr="007D4C75">
              <w:trPr>
                <w:trHeight w:val="555"/>
              </w:trPr>
              <w:tc>
                <w:tcPr>
                  <w:tcW w:w="4707" w:type="dxa"/>
                  <w:tcBorders>
                    <w:top w:val="nil"/>
                    <w:left w:val="single" w:sz="4" w:space="0" w:color="auto"/>
                    <w:bottom w:val="single" w:sz="4" w:space="0" w:color="auto"/>
                    <w:right w:val="single" w:sz="4" w:space="0" w:color="auto"/>
                  </w:tcBorders>
                  <w:shd w:val="clear" w:color="000000" w:fill="BFBFBF"/>
                  <w:noWrap/>
                  <w:vAlign w:val="center"/>
                  <w:hideMark/>
                </w:tcPr>
                <w:p w14:paraId="7FA29033" w14:textId="77777777" w:rsidR="0061539F" w:rsidRPr="004821EC" w:rsidRDefault="0061539F" w:rsidP="0061539F">
                  <w:pPr>
                    <w:suppressAutoHyphens w:val="0"/>
                    <w:autoSpaceDN/>
                    <w:spacing w:after="0" w:line="240" w:lineRule="auto"/>
                    <w:ind w:left="0" w:firstLine="0"/>
                    <w:jc w:val="center"/>
                    <w:textAlignment w:val="auto"/>
                    <w:rPr>
                      <w:rFonts w:eastAsia="Times New Roman"/>
                      <w:b/>
                      <w:bCs/>
                    </w:rPr>
                  </w:pPr>
                  <w:r w:rsidRPr="004821EC">
                    <w:rPr>
                      <w:rFonts w:eastAsia="Times New Roman"/>
                      <w:b/>
                      <w:bCs/>
                    </w:rPr>
                    <w:t>Total</w:t>
                  </w:r>
                </w:p>
              </w:tc>
              <w:tc>
                <w:tcPr>
                  <w:tcW w:w="1701" w:type="dxa"/>
                  <w:tcBorders>
                    <w:top w:val="nil"/>
                    <w:left w:val="nil"/>
                    <w:bottom w:val="single" w:sz="4" w:space="0" w:color="auto"/>
                    <w:right w:val="single" w:sz="4" w:space="0" w:color="auto"/>
                  </w:tcBorders>
                  <w:shd w:val="clear" w:color="000000" w:fill="BFBFBF"/>
                  <w:noWrap/>
                  <w:vAlign w:val="center"/>
                  <w:hideMark/>
                </w:tcPr>
                <w:p w14:paraId="1A82E705"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£1,89</w:t>
                  </w:r>
                  <w:r>
                    <w:rPr>
                      <w:rFonts w:ascii="Calibri" w:eastAsia="Times New Roman" w:hAnsi="Calibri" w:cs="Calibri"/>
                      <w:b/>
                      <w:bCs/>
                    </w:rPr>
                    <w:t>5,408.13</w:t>
                  </w:r>
                </w:p>
              </w:tc>
            </w:tr>
            <w:tr w:rsidR="0061539F" w:rsidRPr="004821EC" w14:paraId="359B63D7"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3F8410B5"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center"/>
                  <w:hideMark/>
                </w:tcPr>
                <w:p w14:paraId="4881C625"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r>
            <w:tr w:rsidR="0061539F" w:rsidRPr="004821EC" w14:paraId="187F58D2"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25520640" w14:textId="77777777" w:rsidR="0061539F" w:rsidRPr="004821EC" w:rsidRDefault="0061539F" w:rsidP="0061539F">
                  <w:pPr>
                    <w:suppressAutoHyphens w:val="0"/>
                    <w:autoSpaceDN/>
                    <w:spacing w:after="0" w:line="240" w:lineRule="auto"/>
                    <w:ind w:left="0" w:firstLine="0"/>
                    <w:jc w:val="center"/>
                    <w:textAlignment w:val="auto"/>
                    <w:rPr>
                      <w:rFonts w:eastAsia="Times New Roman"/>
                      <w:b/>
                      <w:bCs/>
                    </w:rPr>
                  </w:pPr>
                  <w:r w:rsidRPr="004821EC">
                    <w:rPr>
                      <w:rFonts w:eastAsia="Times New Roman"/>
                      <w:b/>
                      <w:bCs/>
                    </w:rPr>
                    <w:t>Optional</w:t>
                  </w:r>
                </w:p>
              </w:tc>
              <w:tc>
                <w:tcPr>
                  <w:tcW w:w="1701" w:type="dxa"/>
                  <w:tcBorders>
                    <w:top w:val="nil"/>
                    <w:left w:val="nil"/>
                    <w:bottom w:val="single" w:sz="4" w:space="0" w:color="auto"/>
                    <w:right w:val="single" w:sz="4" w:space="0" w:color="auto"/>
                  </w:tcBorders>
                  <w:shd w:val="clear" w:color="auto" w:fill="auto"/>
                  <w:noWrap/>
                  <w:vAlign w:val="center"/>
                  <w:hideMark/>
                </w:tcPr>
                <w:p w14:paraId="56C6823E"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 </w:t>
                  </w:r>
                </w:p>
              </w:tc>
            </w:tr>
            <w:tr w:rsidR="0061539F" w:rsidRPr="004821EC" w14:paraId="00FA8C6B" w14:textId="77777777" w:rsidTr="007D4C75">
              <w:trPr>
                <w:trHeight w:val="300"/>
              </w:trPr>
              <w:tc>
                <w:tcPr>
                  <w:tcW w:w="4707" w:type="dxa"/>
                  <w:tcBorders>
                    <w:top w:val="nil"/>
                    <w:left w:val="single" w:sz="4" w:space="0" w:color="auto"/>
                    <w:bottom w:val="single" w:sz="4" w:space="0" w:color="auto"/>
                    <w:right w:val="single" w:sz="4" w:space="0" w:color="auto"/>
                  </w:tcBorders>
                  <w:shd w:val="clear" w:color="auto" w:fill="auto"/>
                  <w:noWrap/>
                  <w:vAlign w:val="center"/>
                  <w:hideMark/>
                </w:tcPr>
                <w:p w14:paraId="687F3106" w14:textId="77777777" w:rsidR="0061539F" w:rsidRPr="004821EC" w:rsidRDefault="0061539F" w:rsidP="0061539F">
                  <w:pPr>
                    <w:suppressAutoHyphens w:val="0"/>
                    <w:autoSpaceDN/>
                    <w:spacing w:after="0" w:line="240" w:lineRule="auto"/>
                    <w:ind w:left="0" w:firstLine="0"/>
                    <w:jc w:val="center"/>
                    <w:textAlignment w:val="auto"/>
                    <w:rPr>
                      <w:rFonts w:eastAsia="Times New Roman"/>
                    </w:rPr>
                  </w:pPr>
                  <w:r>
                    <w:rPr>
                      <w:rFonts w:eastAsia="Times New Roman"/>
                    </w:rPr>
                    <w:t>Further licenses</w:t>
                  </w:r>
                </w:p>
              </w:tc>
              <w:tc>
                <w:tcPr>
                  <w:tcW w:w="1701" w:type="dxa"/>
                  <w:tcBorders>
                    <w:top w:val="nil"/>
                    <w:left w:val="nil"/>
                    <w:bottom w:val="single" w:sz="4" w:space="0" w:color="auto"/>
                    <w:right w:val="single" w:sz="4" w:space="0" w:color="auto"/>
                  </w:tcBorders>
                  <w:shd w:val="clear" w:color="auto" w:fill="auto"/>
                  <w:noWrap/>
                  <w:vAlign w:val="center"/>
                  <w:hideMark/>
                </w:tcPr>
                <w:p w14:paraId="7288B0FB" w14:textId="69E4326A"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rPr>
                  </w:pPr>
                  <w:r w:rsidRPr="004821EC">
                    <w:rPr>
                      <w:rFonts w:ascii="Calibri" w:eastAsia="Times New Roman" w:hAnsi="Calibri" w:cs="Calibri"/>
                    </w:rPr>
                    <w:t>£43</w:t>
                  </w:r>
                  <w:r w:rsidR="00A44615">
                    <w:rPr>
                      <w:rFonts w:ascii="Calibri" w:eastAsia="Times New Roman" w:hAnsi="Calibri" w:cs="Calibri"/>
                    </w:rPr>
                    <w:t>8</w:t>
                  </w:r>
                  <w:r w:rsidRPr="004821EC">
                    <w:rPr>
                      <w:rFonts w:ascii="Calibri" w:eastAsia="Times New Roman" w:hAnsi="Calibri" w:cs="Calibri"/>
                    </w:rPr>
                    <w:t>,800.00</w:t>
                  </w:r>
                </w:p>
              </w:tc>
            </w:tr>
            <w:tr w:rsidR="0061539F" w:rsidRPr="004821EC" w14:paraId="77CD232D" w14:textId="77777777" w:rsidTr="007D4C75">
              <w:trPr>
                <w:trHeight w:val="300"/>
              </w:trPr>
              <w:tc>
                <w:tcPr>
                  <w:tcW w:w="4707" w:type="dxa"/>
                  <w:tcBorders>
                    <w:top w:val="nil"/>
                    <w:left w:val="nil"/>
                    <w:bottom w:val="nil"/>
                    <w:right w:val="nil"/>
                  </w:tcBorders>
                  <w:shd w:val="clear" w:color="auto" w:fill="auto"/>
                  <w:noWrap/>
                  <w:vAlign w:val="bottom"/>
                  <w:hideMark/>
                </w:tcPr>
                <w:p w14:paraId="26E98278"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rPr>
                  </w:pPr>
                </w:p>
              </w:tc>
              <w:tc>
                <w:tcPr>
                  <w:tcW w:w="1701" w:type="dxa"/>
                  <w:tcBorders>
                    <w:top w:val="nil"/>
                    <w:left w:val="nil"/>
                    <w:bottom w:val="nil"/>
                    <w:right w:val="nil"/>
                  </w:tcBorders>
                  <w:shd w:val="clear" w:color="auto" w:fill="auto"/>
                  <w:noWrap/>
                  <w:vAlign w:val="bottom"/>
                  <w:hideMark/>
                </w:tcPr>
                <w:p w14:paraId="673F05C4" w14:textId="77777777" w:rsidR="0061539F" w:rsidRPr="004821EC" w:rsidRDefault="0061539F" w:rsidP="0061539F">
                  <w:pPr>
                    <w:suppressAutoHyphens w:val="0"/>
                    <w:autoSpaceDN/>
                    <w:spacing w:after="0" w:line="240" w:lineRule="auto"/>
                    <w:ind w:left="0" w:firstLine="0"/>
                    <w:textAlignment w:val="auto"/>
                    <w:rPr>
                      <w:rFonts w:ascii="Times New Roman" w:eastAsia="Times New Roman" w:hAnsi="Times New Roman" w:cs="Times New Roman"/>
                      <w:color w:val="auto"/>
                      <w:sz w:val="20"/>
                      <w:szCs w:val="20"/>
                    </w:rPr>
                  </w:pPr>
                </w:p>
              </w:tc>
            </w:tr>
            <w:tr w:rsidR="0061539F" w:rsidRPr="004821EC" w14:paraId="71BE56C9" w14:textId="77777777" w:rsidTr="007D4C75">
              <w:trPr>
                <w:trHeight w:val="600"/>
              </w:trPr>
              <w:tc>
                <w:tcPr>
                  <w:tcW w:w="47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CB7E52" w14:textId="77777777"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 xml:space="preserve">Total with </w:t>
                  </w:r>
                  <w:r>
                    <w:rPr>
                      <w:rFonts w:ascii="Calibri" w:eastAsia="Times New Roman" w:hAnsi="Calibri" w:cs="Calibri"/>
                      <w:b/>
                      <w:bCs/>
                    </w:rPr>
                    <w:t>further licenses</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00B9C4C4" w14:textId="7B995723" w:rsidR="0061539F" w:rsidRPr="004821EC" w:rsidRDefault="0061539F" w:rsidP="0061539F">
                  <w:pPr>
                    <w:suppressAutoHyphens w:val="0"/>
                    <w:autoSpaceDN/>
                    <w:spacing w:after="0" w:line="240" w:lineRule="auto"/>
                    <w:ind w:left="0" w:firstLine="0"/>
                    <w:jc w:val="center"/>
                    <w:textAlignment w:val="auto"/>
                    <w:rPr>
                      <w:rFonts w:ascii="Calibri" w:eastAsia="Times New Roman" w:hAnsi="Calibri" w:cs="Calibri"/>
                      <w:b/>
                      <w:bCs/>
                    </w:rPr>
                  </w:pPr>
                  <w:r w:rsidRPr="004821EC">
                    <w:rPr>
                      <w:rFonts w:ascii="Calibri" w:eastAsia="Times New Roman" w:hAnsi="Calibri" w:cs="Calibri"/>
                      <w:b/>
                      <w:bCs/>
                    </w:rPr>
                    <w:t>£2,</w:t>
                  </w:r>
                  <w:r>
                    <w:rPr>
                      <w:rFonts w:ascii="Calibri" w:eastAsia="Times New Roman" w:hAnsi="Calibri" w:cs="Calibri"/>
                      <w:b/>
                      <w:bCs/>
                    </w:rPr>
                    <w:t>33</w:t>
                  </w:r>
                  <w:r w:rsidR="0078640B">
                    <w:rPr>
                      <w:rFonts w:ascii="Calibri" w:eastAsia="Times New Roman" w:hAnsi="Calibri" w:cs="Calibri"/>
                      <w:b/>
                      <w:bCs/>
                    </w:rPr>
                    <w:t>4</w:t>
                  </w:r>
                  <w:r>
                    <w:rPr>
                      <w:rFonts w:ascii="Calibri" w:eastAsia="Times New Roman" w:hAnsi="Calibri" w:cs="Calibri"/>
                      <w:b/>
                      <w:bCs/>
                    </w:rPr>
                    <w:t>,208.13</w:t>
                  </w:r>
                </w:p>
              </w:tc>
            </w:tr>
          </w:tbl>
          <w:p w14:paraId="3671C29D" w14:textId="77777777" w:rsidR="0061539F" w:rsidRPr="0055395F" w:rsidRDefault="0061539F" w:rsidP="0061539F">
            <w:pPr>
              <w:spacing w:line="251" w:lineRule="auto"/>
              <w:ind w:left="10" w:firstLine="0"/>
              <w:rPr>
                <w:highlight w:val="yellow"/>
              </w:rPr>
            </w:pPr>
          </w:p>
        </w:tc>
      </w:tr>
    </w:tbl>
    <w:p w14:paraId="5ACB466A" w14:textId="4E48ADA9" w:rsidR="001D1392" w:rsidRDefault="003B031B" w:rsidP="00E420F1">
      <w:pPr>
        <w:pStyle w:val="Heading1"/>
        <w:pageBreakBefore/>
        <w:ind w:left="1113" w:firstLine="1118"/>
        <w:jc w:val="center"/>
      </w:pPr>
      <w:r>
        <w:lastRenderedPageBreak/>
        <w:t>Schedule 3: Collaboration agreement</w:t>
      </w:r>
    </w:p>
    <w:p w14:paraId="43594984" w14:textId="77777777" w:rsidR="001D1392" w:rsidRDefault="001D1392"/>
    <w:p w14:paraId="53663434" w14:textId="77777777" w:rsidR="001D1392" w:rsidRDefault="003B031B">
      <w:r>
        <w:t xml:space="preserve">N/A </w:t>
      </w:r>
    </w:p>
    <w:p w14:paraId="12ED9446" w14:textId="77777777" w:rsidR="001D1392" w:rsidRDefault="001D1392"/>
    <w:p w14:paraId="3F5DEBB1" w14:textId="77777777" w:rsidR="001D1392" w:rsidRDefault="001D1392"/>
    <w:p w14:paraId="1127A9DD" w14:textId="77777777" w:rsidR="001D1392" w:rsidRDefault="001D1392"/>
    <w:p w14:paraId="39AC3E7B" w14:textId="77777777" w:rsidR="001D1392" w:rsidRDefault="001D1392"/>
    <w:p w14:paraId="1FE5BB32" w14:textId="77777777" w:rsidR="001D1392" w:rsidRDefault="001D1392"/>
    <w:p w14:paraId="4B4B1DB8" w14:textId="77777777" w:rsidR="001D1392" w:rsidRDefault="001D1392"/>
    <w:p w14:paraId="1BBFEA4C" w14:textId="77777777" w:rsidR="001D1392" w:rsidRDefault="001D1392"/>
    <w:p w14:paraId="2C8C1FE8" w14:textId="77777777" w:rsidR="001D1392" w:rsidRDefault="001D1392"/>
    <w:p w14:paraId="16B0C6E6" w14:textId="77777777" w:rsidR="001D1392" w:rsidRDefault="001D1392"/>
    <w:p w14:paraId="16CB2133" w14:textId="77777777" w:rsidR="001D1392" w:rsidRDefault="001D1392"/>
    <w:p w14:paraId="09C56B7C" w14:textId="77777777" w:rsidR="001D1392" w:rsidRDefault="001D1392"/>
    <w:p w14:paraId="75B9323C" w14:textId="77777777" w:rsidR="001D1392" w:rsidRDefault="001D1392"/>
    <w:p w14:paraId="5CC91EDB" w14:textId="77777777" w:rsidR="001D1392" w:rsidRDefault="001D1392"/>
    <w:p w14:paraId="2AB1A987" w14:textId="77777777" w:rsidR="001D1392" w:rsidRDefault="001D1392"/>
    <w:p w14:paraId="7CC15E15" w14:textId="77777777" w:rsidR="001D1392" w:rsidRDefault="001D1392"/>
    <w:p w14:paraId="214334C1" w14:textId="77777777" w:rsidR="001D1392" w:rsidRDefault="001D1392"/>
    <w:p w14:paraId="2A4BA3F6" w14:textId="77777777" w:rsidR="001D1392" w:rsidRDefault="001D1392"/>
    <w:p w14:paraId="32DDD1A9" w14:textId="77777777" w:rsidR="001D1392" w:rsidRDefault="001D1392"/>
    <w:p w14:paraId="02C10A34" w14:textId="77777777" w:rsidR="001D1392" w:rsidRDefault="001D1392"/>
    <w:p w14:paraId="42B11D25" w14:textId="77777777" w:rsidR="001D1392" w:rsidRDefault="001D1392"/>
    <w:p w14:paraId="1FB7ED63" w14:textId="78DCEBA2" w:rsidR="001D1392" w:rsidRDefault="003B031B" w:rsidP="00E420F1">
      <w:pPr>
        <w:pStyle w:val="Heading1"/>
        <w:ind w:firstLine="999"/>
        <w:jc w:val="center"/>
      </w:pPr>
      <w:r>
        <w:lastRenderedPageBreak/>
        <w:t>Collaboration Agreement Schedule 2</w:t>
      </w:r>
    </w:p>
    <w:p w14:paraId="64464BCE" w14:textId="77777777" w:rsidR="00452A46" w:rsidRPr="00452A46" w:rsidRDefault="00452A46" w:rsidP="00E420F1"/>
    <w:p w14:paraId="6E1AAA61" w14:textId="77777777" w:rsidR="001D1392" w:rsidRDefault="003B031B">
      <w:pPr>
        <w:pStyle w:val="NoSpacing"/>
      </w:pPr>
      <w:r>
        <w:t>N/A</w:t>
      </w:r>
    </w:p>
    <w:p w14:paraId="10074D04" w14:textId="77777777" w:rsidR="001D1392" w:rsidRDefault="001D1392">
      <w:pPr>
        <w:pStyle w:val="Heading1"/>
      </w:pPr>
    </w:p>
    <w:p w14:paraId="03225D03" w14:textId="77777777" w:rsidR="001D1392" w:rsidRDefault="001D1392">
      <w:pPr>
        <w:pStyle w:val="Heading1"/>
      </w:pPr>
    </w:p>
    <w:p w14:paraId="5856E54D" w14:textId="77777777" w:rsidR="001D1392" w:rsidRDefault="001D1392">
      <w:pPr>
        <w:pStyle w:val="Heading1"/>
      </w:pPr>
    </w:p>
    <w:p w14:paraId="18A79112" w14:textId="77777777" w:rsidR="001D1392" w:rsidRDefault="001D1392">
      <w:pPr>
        <w:pStyle w:val="Heading1"/>
      </w:pPr>
    </w:p>
    <w:p w14:paraId="6F751EB3" w14:textId="77777777" w:rsidR="001D1392" w:rsidRDefault="001D1392">
      <w:pPr>
        <w:pStyle w:val="Heading1"/>
      </w:pPr>
    </w:p>
    <w:p w14:paraId="7B27BDF2" w14:textId="77777777" w:rsidR="001D1392" w:rsidRDefault="001D1392">
      <w:pPr>
        <w:pStyle w:val="Heading1"/>
      </w:pPr>
    </w:p>
    <w:p w14:paraId="3EAEF61C" w14:textId="77777777" w:rsidR="001D1392" w:rsidRDefault="001D1392">
      <w:pPr>
        <w:pStyle w:val="Heading1"/>
      </w:pPr>
    </w:p>
    <w:p w14:paraId="59245A20" w14:textId="77777777" w:rsidR="001D1392" w:rsidRDefault="001D1392">
      <w:pPr>
        <w:pStyle w:val="Heading1"/>
      </w:pPr>
    </w:p>
    <w:p w14:paraId="62A2622D" w14:textId="77777777" w:rsidR="001D1392" w:rsidRDefault="001D1392">
      <w:pPr>
        <w:pStyle w:val="Heading1"/>
      </w:pPr>
    </w:p>
    <w:p w14:paraId="0A9D4F6A" w14:textId="77777777" w:rsidR="001D1392" w:rsidRDefault="001D1392">
      <w:pPr>
        <w:pStyle w:val="Heading1"/>
      </w:pPr>
    </w:p>
    <w:p w14:paraId="4FFC3AAC" w14:textId="77777777" w:rsidR="001D1392" w:rsidRDefault="001D1392">
      <w:pPr>
        <w:pStyle w:val="Heading1"/>
      </w:pPr>
    </w:p>
    <w:p w14:paraId="1A63B5EC" w14:textId="77777777" w:rsidR="001D1392" w:rsidRDefault="001D1392">
      <w:pPr>
        <w:pStyle w:val="Heading1"/>
      </w:pPr>
    </w:p>
    <w:p w14:paraId="7E46E59D" w14:textId="77777777" w:rsidR="001D1392" w:rsidRDefault="001D1392">
      <w:pPr>
        <w:pStyle w:val="Heading1"/>
      </w:pPr>
    </w:p>
    <w:p w14:paraId="00E3B1CC" w14:textId="77777777" w:rsidR="001D1392" w:rsidRDefault="001D1392">
      <w:pPr>
        <w:pStyle w:val="Heading1"/>
      </w:pPr>
    </w:p>
    <w:p w14:paraId="3A289908" w14:textId="77777777" w:rsidR="001D1392" w:rsidRDefault="001D1392">
      <w:pPr>
        <w:pStyle w:val="Heading1"/>
      </w:pPr>
    </w:p>
    <w:p w14:paraId="42838B0B" w14:textId="77777777" w:rsidR="001D1392" w:rsidRDefault="001D1392">
      <w:pPr>
        <w:pStyle w:val="Heading1"/>
      </w:pPr>
    </w:p>
    <w:p w14:paraId="4B7A00B5" w14:textId="77777777" w:rsidR="001D1392" w:rsidRDefault="001D1392">
      <w:pPr>
        <w:pStyle w:val="Heading1"/>
      </w:pPr>
    </w:p>
    <w:p w14:paraId="227A062F" w14:textId="77777777" w:rsidR="001D1392" w:rsidRDefault="001D1392">
      <w:pPr>
        <w:pStyle w:val="Heading1"/>
      </w:pPr>
    </w:p>
    <w:p w14:paraId="3E4BF82A" w14:textId="77777777" w:rsidR="001D1392" w:rsidRDefault="001D1392">
      <w:pPr>
        <w:pStyle w:val="Heading1"/>
      </w:pPr>
    </w:p>
    <w:p w14:paraId="037C3ADA" w14:textId="77777777" w:rsidR="001D1392" w:rsidRDefault="001D1392">
      <w:pPr>
        <w:pStyle w:val="Heading1"/>
      </w:pPr>
    </w:p>
    <w:p w14:paraId="4FEA7DA2" w14:textId="77777777" w:rsidR="001D1392" w:rsidRDefault="001D1392">
      <w:pPr>
        <w:pStyle w:val="Heading1"/>
      </w:pPr>
    </w:p>
    <w:p w14:paraId="71E291C8" w14:textId="77777777" w:rsidR="001D1392" w:rsidRDefault="001D1392">
      <w:pPr>
        <w:pStyle w:val="Heading1"/>
      </w:pPr>
    </w:p>
    <w:p w14:paraId="1BFF8F02" w14:textId="77777777" w:rsidR="001D1392" w:rsidRDefault="001D1392">
      <w:pPr>
        <w:pStyle w:val="Heading1"/>
      </w:pPr>
    </w:p>
    <w:p w14:paraId="361E0230" w14:textId="77777777" w:rsidR="001D1392" w:rsidRDefault="001D1392">
      <w:pPr>
        <w:pStyle w:val="Heading1"/>
      </w:pPr>
    </w:p>
    <w:p w14:paraId="3846C9B3" w14:textId="77777777" w:rsidR="001D1392" w:rsidRDefault="001D1392">
      <w:pPr>
        <w:pStyle w:val="Heading1"/>
      </w:pPr>
    </w:p>
    <w:p w14:paraId="0EB49ED7" w14:textId="77777777" w:rsidR="001D1392" w:rsidRDefault="001D1392">
      <w:pPr>
        <w:pStyle w:val="Heading1"/>
      </w:pPr>
    </w:p>
    <w:p w14:paraId="423E442B" w14:textId="77777777" w:rsidR="001D1392" w:rsidRDefault="001D1392">
      <w:pPr>
        <w:pStyle w:val="Heading1"/>
      </w:pPr>
    </w:p>
    <w:p w14:paraId="69CA09F3" w14:textId="77777777" w:rsidR="001D1392" w:rsidRDefault="001D1392"/>
    <w:p w14:paraId="06EC9170" w14:textId="77777777" w:rsidR="001D1392" w:rsidRDefault="001D1392"/>
    <w:p w14:paraId="3C942737" w14:textId="77777777" w:rsidR="001D1392" w:rsidRDefault="001D1392"/>
    <w:p w14:paraId="1AB1454B" w14:textId="77777777" w:rsidR="001D1392" w:rsidRDefault="001D1392"/>
    <w:p w14:paraId="1DBC1FB2" w14:textId="19C6C0BE" w:rsidR="001D1392" w:rsidRDefault="003B031B" w:rsidP="00E420F1">
      <w:pPr>
        <w:pStyle w:val="Heading1"/>
        <w:jc w:val="center"/>
        <w:rPr>
          <w:vertAlign w:val="subscript"/>
        </w:rPr>
      </w:pPr>
      <w:r>
        <w:t>Schedule 4: Alternative clauses</w:t>
      </w:r>
    </w:p>
    <w:p w14:paraId="11076A0F" w14:textId="77777777" w:rsidR="00452A46" w:rsidRPr="00452A46" w:rsidRDefault="00452A46" w:rsidP="00E420F1"/>
    <w:p w14:paraId="5518B426" w14:textId="77777777" w:rsidR="001D1392" w:rsidRDefault="003B031B">
      <w:r>
        <w:rPr>
          <w:rFonts w:ascii="Calibri" w:hAnsi="Calibri" w:cs="Calibri"/>
        </w:rPr>
        <w:tab/>
      </w:r>
      <w:r>
        <w:t>N/A</w:t>
      </w:r>
    </w:p>
    <w:p w14:paraId="2FC3F065" w14:textId="1537D3D8" w:rsidR="001D1392" w:rsidRDefault="003B031B" w:rsidP="00E420F1">
      <w:pPr>
        <w:pStyle w:val="Heading2"/>
        <w:pageBreakBefore/>
        <w:ind w:left="1113" w:firstLine="1118"/>
        <w:jc w:val="center"/>
        <w:rPr>
          <w:vertAlign w:val="subscript"/>
        </w:rPr>
      </w:pPr>
      <w:r>
        <w:lastRenderedPageBreak/>
        <w:t>Schedule 5: Guarantee</w:t>
      </w:r>
    </w:p>
    <w:p w14:paraId="18E01445" w14:textId="77777777" w:rsidR="00452A46" w:rsidRPr="00452A46" w:rsidRDefault="00452A46" w:rsidP="00E420F1"/>
    <w:p w14:paraId="0AEA1D53" w14:textId="77777777" w:rsidR="001D1392" w:rsidRDefault="003B031B">
      <w:r>
        <w:t>N/A</w:t>
      </w:r>
    </w:p>
    <w:p w14:paraId="5273A955" w14:textId="5F98FADD" w:rsidR="001D1392" w:rsidRDefault="003B031B">
      <w:pPr>
        <w:pStyle w:val="Heading2"/>
        <w:pageBreakBefore/>
        <w:ind w:left="1113" w:firstLine="1118"/>
      </w:pPr>
      <w:r>
        <w:lastRenderedPageBreak/>
        <w:t>Schedule 6: Glossary and interpretations</w:t>
      </w:r>
    </w:p>
    <w:p w14:paraId="3A33F3DA" w14:textId="77777777" w:rsidR="001D1392" w:rsidRDefault="003B031B">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543400E7" w14:textId="77777777" w:rsidTr="00E420F1">
        <w:trPr>
          <w:trHeight w:val="2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61EC118" w14:textId="77777777" w:rsidR="001D1392" w:rsidRPr="00C53B7F" w:rsidRDefault="003B031B">
            <w:pPr>
              <w:spacing w:after="0" w:line="249" w:lineRule="auto"/>
              <w:ind w:left="0" w:firstLine="0"/>
            </w:pPr>
            <w:r w:rsidRPr="00C53B7F">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E299D3" w14:textId="77777777" w:rsidR="001D1392" w:rsidRPr="00C53B7F" w:rsidRDefault="003B031B">
            <w:pPr>
              <w:spacing w:after="0" w:line="249" w:lineRule="auto"/>
              <w:ind w:left="2" w:firstLine="0"/>
            </w:pPr>
            <w:r w:rsidRPr="00C53B7F">
              <w:t xml:space="preserve">Meaning </w:t>
            </w:r>
          </w:p>
        </w:tc>
      </w:tr>
      <w:tr w:rsidR="001D1392" w:rsidRPr="00C53B7F" w14:paraId="02814D00" w14:textId="77777777" w:rsidTr="00E420F1">
        <w:trPr>
          <w:trHeight w:val="3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13822B" w14:textId="77777777" w:rsidR="001D1392" w:rsidRPr="00C53B7F" w:rsidRDefault="003B031B">
            <w:pPr>
              <w:spacing w:after="0" w:line="249" w:lineRule="auto"/>
              <w:ind w:left="0" w:firstLine="0"/>
            </w:pPr>
            <w:r w:rsidRPr="00C53B7F">
              <w:rPr>
                <w:b/>
              </w:rPr>
              <w:t>Additional Services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75AD2D" w14:textId="77777777" w:rsidR="001D1392" w:rsidRPr="00C53B7F" w:rsidRDefault="003B031B">
            <w:pPr>
              <w:spacing w:after="0" w:line="249" w:lineRule="auto"/>
              <w:ind w:left="2" w:firstLine="0"/>
            </w:pPr>
            <w:r w:rsidRPr="00C53B7F">
              <w:t xml:space="preserve">Any services ancillary to the G-Cloud Services that are in the scope of Framework Agreement Clause 2 (Services) which a Buyer may request. </w:t>
            </w:r>
          </w:p>
        </w:tc>
      </w:tr>
      <w:tr w:rsidR="001D1392" w:rsidRPr="00C53B7F" w14:paraId="54B6B69A" w14:textId="77777777" w:rsidTr="00E420F1">
        <w:trPr>
          <w:trHeight w:val="3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573AE93" w14:textId="77777777" w:rsidR="001D1392" w:rsidRPr="00C53B7F" w:rsidRDefault="003B031B">
            <w:pPr>
              <w:spacing w:after="0" w:line="249" w:lineRule="auto"/>
              <w:ind w:left="0" w:firstLine="0"/>
            </w:pPr>
            <w:r w:rsidRPr="00C53B7F">
              <w:rPr>
                <w:b/>
              </w:rPr>
              <w:t>Admission Agreement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1FD1260" w14:textId="77777777" w:rsidR="001D1392" w:rsidRPr="00C53B7F" w:rsidRDefault="003B031B">
            <w:pPr>
              <w:spacing w:after="0" w:line="249" w:lineRule="auto"/>
              <w:ind w:left="2" w:firstLine="0"/>
            </w:pPr>
            <w:r w:rsidRPr="00C53B7F">
              <w:t xml:space="preserve">The agreement to be entered into to enable the Supplier to participate in the relevant Civil Service pension scheme(s). </w:t>
            </w:r>
          </w:p>
        </w:tc>
      </w:tr>
      <w:tr w:rsidR="001D1392" w:rsidRPr="00C53B7F" w14:paraId="60BBB994" w14:textId="77777777" w:rsidTr="00E420F1">
        <w:trPr>
          <w:trHeight w:val="3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8827F6" w14:textId="77777777" w:rsidR="001D1392" w:rsidRPr="00C53B7F" w:rsidRDefault="003B031B">
            <w:pPr>
              <w:spacing w:after="0" w:line="249" w:lineRule="auto"/>
              <w:ind w:left="0" w:firstLine="0"/>
            </w:pPr>
            <w:r w:rsidRPr="00C53B7F">
              <w:rPr>
                <w:b/>
              </w:rPr>
              <w:t>Application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71BF12" w14:textId="77777777" w:rsidR="001D1392" w:rsidRPr="00C53B7F" w:rsidRDefault="003B031B">
            <w:pPr>
              <w:spacing w:after="0" w:line="249" w:lineRule="auto"/>
              <w:ind w:left="2" w:firstLine="0"/>
            </w:pPr>
            <w:r w:rsidRPr="00C53B7F">
              <w:t xml:space="preserve">The response submitted by the Supplier to the Invitation to Tender (known as the Invitation to Apply on the Platform). </w:t>
            </w:r>
          </w:p>
        </w:tc>
      </w:tr>
      <w:tr w:rsidR="001D1392" w:rsidRPr="00C53B7F" w14:paraId="418E34C4" w14:textId="77777777" w:rsidTr="00E420F1">
        <w:trPr>
          <w:trHeight w:val="3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CCB5645" w14:textId="77777777" w:rsidR="001D1392" w:rsidRPr="00C53B7F" w:rsidRDefault="003B031B">
            <w:pPr>
              <w:spacing w:after="0" w:line="249" w:lineRule="auto"/>
              <w:ind w:left="0" w:firstLine="0"/>
            </w:pPr>
            <w:r w:rsidRPr="00C53B7F">
              <w:rPr>
                <w:b/>
              </w:rPr>
              <w:t>Audit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B944B9" w14:textId="77777777" w:rsidR="001D1392" w:rsidRPr="00C53B7F" w:rsidRDefault="003B031B">
            <w:pPr>
              <w:spacing w:after="0" w:line="249" w:lineRule="auto"/>
              <w:ind w:left="2" w:firstLine="0"/>
            </w:pPr>
            <w:r w:rsidRPr="00C53B7F">
              <w:t xml:space="preserve">An audit carried out under the incorporated Framework Agreement clauses. </w:t>
            </w:r>
          </w:p>
        </w:tc>
      </w:tr>
      <w:tr w:rsidR="001D1392" w:rsidRPr="00C53B7F" w14:paraId="0997E428" w14:textId="77777777" w:rsidTr="00E420F1">
        <w:trPr>
          <w:trHeight w:val="27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78B0897" w14:textId="77777777" w:rsidR="001D1392" w:rsidRPr="00C53B7F" w:rsidRDefault="003B031B">
            <w:pPr>
              <w:spacing w:after="0" w:line="249" w:lineRule="auto"/>
              <w:ind w:left="0" w:firstLine="0"/>
            </w:pPr>
            <w:r w:rsidRPr="00C53B7F">
              <w:rPr>
                <w:b/>
              </w:rPr>
              <w:t>Background IPRs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D543F8" w14:textId="77777777" w:rsidR="001D1392" w:rsidRPr="00C53B7F" w:rsidRDefault="003B031B">
            <w:pPr>
              <w:spacing w:after="38" w:line="249" w:lineRule="auto"/>
              <w:ind w:left="2" w:firstLine="0"/>
            </w:pPr>
            <w:r w:rsidRPr="00C53B7F">
              <w:t xml:space="preserve">For each Party, IPRs: </w:t>
            </w:r>
          </w:p>
          <w:p w14:paraId="3F9D8D5C" w14:textId="77777777" w:rsidR="001D1392" w:rsidRPr="00C53B7F" w:rsidRDefault="003B031B">
            <w:pPr>
              <w:numPr>
                <w:ilvl w:val="0"/>
                <w:numId w:val="19"/>
              </w:numPr>
              <w:spacing w:after="8" w:line="249" w:lineRule="auto"/>
              <w:ind w:right="31" w:hanging="360"/>
            </w:pPr>
            <w:r w:rsidRPr="00C53B7F">
              <w:t xml:space="preserve">owned by that Party before the date of this Call-Off Contract </w:t>
            </w:r>
          </w:p>
          <w:p w14:paraId="1A44DD76" w14:textId="77777777" w:rsidR="001D1392" w:rsidRPr="00C53B7F" w:rsidRDefault="003B031B">
            <w:pPr>
              <w:spacing w:after="0" w:line="276" w:lineRule="auto"/>
              <w:ind w:left="722" w:right="27" w:firstLine="0"/>
            </w:pPr>
            <w:r w:rsidRPr="00C53B7F">
              <w:t>(</w:t>
            </w:r>
            <w:proofErr w:type="gramStart"/>
            <w:r w:rsidRPr="00C53B7F">
              <w:t>as</w:t>
            </w:r>
            <w:proofErr w:type="gramEnd"/>
            <w:r w:rsidRPr="00C53B7F">
              <w:t xml:space="preserve"> may be enhanced and/or modified but not as a consequence of the Services) including IPRs contained in any of the Party's Know-How, documentation and processes </w:t>
            </w:r>
          </w:p>
          <w:p w14:paraId="5EF0C5F1" w14:textId="77777777" w:rsidR="001D1392" w:rsidRPr="00C53B7F" w:rsidRDefault="003B031B">
            <w:pPr>
              <w:numPr>
                <w:ilvl w:val="0"/>
                <w:numId w:val="19"/>
              </w:numPr>
              <w:spacing w:after="215" w:line="276" w:lineRule="auto"/>
              <w:ind w:right="31" w:hanging="360"/>
            </w:pPr>
            <w:r w:rsidRPr="00C53B7F">
              <w:t xml:space="preserve">created by the Party independently of this Call-Off Contract, or </w:t>
            </w:r>
          </w:p>
          <w:p w14:paraId="55E692BB" w14:textId="77777777" w:rsidR="001D1392" w:rsidRPr="00C53B7F" w:rsidRDefault="003B031B">
            <w:pPr>
              <w:spacing w:after="0" w:line="249" w:lineRule="auto"/>
              <w:ind w:left="2" w:firstLine="0"/>
            </w:pPr>
            <w:r w:rsidRPr="00C53B7F">
              <w:t xml:space="preserve">For the Buyer, Crown Copyright which isn’t available to the Supplier otherwise than under this Call-Off </w:t>
            </w:r>
            <w:proofErr w:type="gramStart"/>
            <w:r w:rsidRPr="00C53B7F">
              <w:t>Contract, but</w:t>
            </w:r>
            <w:proofErr w:type="gramEnd"/>
            <w:r w:rsidRPr="00C53B7F">
              <w:t xml:space="preserve"> excluding IPRs owned by that Party in Buyer software or Supplier software. </w:t>
            </w:r>
          </w:p>
        </w:tc>
      </w:tr>
      <w:tr w:rsidR="001D1392" w:rsidRPr="00C53B7F" w14:paraId="339DFD43" w14:textId="77777777" w:rsidTr="00E420F1">
        <w:trPr>
          <w:trHeight w:val="5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3188C4E" w14:textId="77777777" w:rsidR="001D1392" w:rsidRPr="00C53B7F" w:rsidRDefault="003B031B">
            <w:pPr>
              <w:spacing w:after="0" w:line="249" w:lineRule="auto"/>
              <w:ind w:left="0" w:firstLine="0"/>
            </w:pPr>
            <w:r w:rsidRPr="00C53B7F">
              <w:rPr>
                <w:b/>
              </w:rPr>
              <w:t>Buyer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CB4188" w14:textId="77777777" w:rsidR="001D1392" w:rsidRPr="00C53B7F" w:rsidRDefault="003B031B">
            <w:pPr>
              <w:spacing w:after="0" w:line="249" w:lineRule="auto"/>
              <w:ind w:left="2" w:firstLine="0"/>
            </w:pPr>
            <w:r w:rsidRPr="00C53B7F">
              <w:t xml:space="preserve">The contracting authority ordering services as set out in the Order Form. </w:t>
            </w:r>
          </w:p>
        </w:tc>
      </w:tr>
      <w:tr w:rsidR="001D1392" w:rsidRPr="00C53B7F" w14:paraId="24A9DAE4" w14:textId="77777777" w:rsidTr="00E420F1">
        <w:trPr>
          <w:trHeight w:val="3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09BABF" w14:textId="77777777" w:rsidR="001D1392" w:rsidRPr="00C53B7F" w:rsidRDefault="003B031B">
            <w:pPr>
              <w:spacing w:after="0" w:line="249" w:lineRule="auto"/>
              <w:ind w:left="0" w:firstLine="0"/>
            </w:pPr>
            <w:r w:rsidRPr="00C53B7F">
              <w:rPr>
                <w:b/>
              </w:rPr>
              <w:t>Buyer Data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34E0F32" w14:textId="77777777" w:rsidR="001D1392" w:rsidRPr="00C53B7F" w:rsidRDefault="003B031B">
            <w:pPr>
              <w:spacing w:after="0" w:line="249" w:lineRule="auto"/>
              <w:ind w:left="2" w:firstLine="0"/>
            </w:pPr>
            <w:r w:rsidRPr="00C53B7F">
              <w:t xml:space="preserve">All data supplied by the Buyer to the Supplier including Personal Data and Service Data that is owned and managed by the Buyer. </w:t>
            </w:r>
          </w:p>
        </w:tc>
      </w:tr>
      <w:tr w:rsidR="001D1392" w:rsidRPr="00C53B7F" w14:paraId="4D1C659B" w14:textId="77777777" w:rsidTr="00E420F1">
        <w:trPr>
          <w:trHeight w:val="5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33F1B9F" w14:textId="77777777" w:rsidR="001D1392" w:rsidRPr="00C53B7F" w:rsidRDefault="003B031B">
            <w:pPr>
              <w:spacing w:after="0" w:line="249" w:lineRule="auto"/>
              <w:ind w:left="0" w:firstLine="0"/>
            </w:pPr>
            <w:r w:rsidRPr="00C53B7F">
              <w:rPr>
                <w:b/>
              </w:rPr>
              <w:t>Buyer Personal Data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7135E7B" w14:textId="77777777" w:rsidR="001D1392" w:rsidRPr="00C53B7F" w:rsidRDefault="003B031B">
            <w:pPr>
              <w:spacing w:after="0" w:line="249" w:lineRule="auto"/>
              <w:ind w:left="2" w:firstLine="0"/>
            </w:pPr>
            <w:r w:rsidRPr="00C53B7F">
              <w:t xml:space="preserve">The Personal Data supplied by the Buyer to the Supplier for purposes of, or in connection with, this Call-Off Contract. </w:t>
            </w:r>
          </w:p>
        </w:tc>
      </w:tr>
      <w:tr w:rsidR="001D1392" w:rsidRPr="00C53B7F" w14:paraId="660CCC16" w14:textId="77777777" w:rsidTr="00E420F1">
        <w:trPr>
          <w:trHeight w:val="3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72CBBE" w14:textId="77777777" w:rsidR="001D1392" w:rsidRPr="00C53B7F" w:rsidRDefault="003B031B">
            <w:pPr>
              <w:spacing w:after="0" w:line="249" w:lineRule="auto"/>
              <w:ind w:left="0" w:firstLine="0"/>
            </w:pPr>
            <w:r w:rsidRPr="00C53B7F">
              <w:rPr>
                <w:b/>
              </w:rPr>
              <w:t>Buyer Representative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FFF0919" w14:textId="77777777" w:rsidR="001D1392" w:rsidRPr="00C53B7F" w:rsidRDefault="003B031B">
            <w:pPr>
              <w:spacing w:after="0" w:line="249" w:lineRule="auto"/>
              <w:ind w:left="2" w:firstLine="0"/>
            </w:pPr>
            <w:r w:rsidRPr="00C53B7F">
              <w:t xml:space="preserve">The representative appointed by the Buyer under this Call-Off Contract. </w:t>
            </w:r>
          </w:p>
        </w:tc>
      </w:tr>
    </w:tbl>
    <w:p w14:paraId="13FE5730"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4817368C"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639532" w14:textId="77777777" w:rsidR="001D1392" w:rsidRPr="00C53B7F" w:rsidRDefault="003B031B">
            <w:pPr>
              <w:spacing w:after="0" w:line="249" w:lineRule="auto"/>
              <w:ind w:left="0" w:firstLine="0"/>
            </w:pPr>
            <w:r w:rsidRPr="00C53B7F">
              <w:rPr>
                <w:b/>
              </w:rPr>
              <w:t>Buyer Software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A5F60F3" w14:textId="0ADCE3E7" w:rsidR="001D1392" w:rsidRPr="00C53B7F" w:rsidRDefault="003B031B" w:rsidP="00452A46">
            <w:pPr>
              <w:spacing w:after="0" w:line="249" w:lineRule="auto"/>
              <w:ind w:left="2" w:firstLine="0"/>
            </w:pPr>
            <w:r w:rsidRPr="00C53B7F">
              <w:t>Software owned by or licensed to the Buyer (other than under this Agreement), which is or will be used by the Supplier to provide the Services.</w:t>
            </w:r>
          </w:p>
        </w:tc>
      </w:tr>
      <w:tr w:rsidR="001D1392" w:rsidRPr="00C53B7F" w14:paraId="0C0FD1F7"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D9484C2" w14:textId="77777777" w:rsidR="001D1392" w:rsidRPr="00C53B7F" w:rsidRDefault="003B031B">
            <w:pPr>
              <w:spacing w:after="0" w:line="249" w:lineRule="auto"/>
              <w:ind w:left="0" w:firstLine="0"/>
            </w:pPr>
            <w:r w:rsidRPr="00C53B7F">
              <w:rPr>
                <w:b/>
              </w:rPr>
              <w:lastRenderedPageBreak/>
              <w:t>Call-Off Contract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B5CF89" w14:textId="77777777" w:rsidR="001D1392" w:rsidRPr="00C53B7F" w:rsidRDefault="003B031B">
            <w:pPr>
              <w:spacing w:after="1" w:line="249" w:lineRule="auto"/>
              <w:ind w:left="2" w:firstLine="0"/>
            </w:pPr>
            <w:r w:rsidRPr="00C53B7F">
              <w:t xml:space="preserve">This call-off contract </w:t>
            </w:r>
            <w:proofErr w:type="gramStart"/>
            <w:r w:rsidRPr="00C53B7F">
              <w:t>entered into</w:t>
            </w:r>
            <w:proofErr w:type="gramEnd"/>
            <w:r w:rsidRPr="00C53B7F">
              <w:t xml:space="preserve"> following the provisions of the </w:t>
            </w:r>
          </w:p>
          <w:p w14:paraId="2AE77211" w14:textId="77777777" w:rsidR="001D1392" w:rsidRPr="00C53B7F" w:rsidRDefault="003B031B">
            <w:pPr>
              <w:spacing w:after="0" w:line="249" w:lineRule="auto"/>
              <w:ind w:left="2" w:firstLine="0"/>
            </w:pPr>
            <w:r w:rsidRPr="00C53B7F">
              <w:t xml:space="preserve">Framework Agreement for the provision of Services made between the Buyer and the Supplier comprising the Order Form, the Call-Off terms and conditions, the Call-Off </w:t>
            </w:r>
            <w:proofErr w:type="gramStart"/>
            <w:r w:rsidRPr="00C53B7F">
              <w:t>schedules</w:t>
            </w:r>
            <w:proofErr w:type="gramEnd"/>
            <w:r w:rsidRPr="00C53B7F">
              <w:t xml:space="preserve"> and the Collaboration Agreement. </w:t>
            </w:r>
          </w:p>
        </w:tc>
      </w:tr>
      <w:tr w:rsidR="001D1392" w:rsidRPr="00C53B7F" w14:paraId="660B90F3"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5F6B7C3" w14:textId="77777777" w:rsidR="001D1392" w:rsidRPr="00C53B7F" w:rsidRDefault="003B031B">
            <w:pPr>
              <w:spacing w:after="0" w:line="249" w:lineRule="auto"/>
              <w:ind w:left="0" w:firstLine="0"/>
            </w:pPr>
            <w:r w:rsidRPr="00C53B7F">
              <w:rPr>
                <w:b/>
              </w:rPr>
              <w:t>Charges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F4952B" w14:textId="77777777" w:rsidR="001D1392" w:rsidRPr="00C53B7F" w:rsidRDefault="003B031B">
            <w:pPr>
              <w:spacing w:after="0" w:line="249" w:lineRule="auto"/>
              <w:ind w:left="2" w:firstLine="0"/>
            </w:pPr>
            <w:r w:rsidRPr="00C53B7F">
              <w:t xml:space="preserve">The prices (excluding any applicable VAT), payable to the Supplier by the Buyer under this Call-Off Contract. </w:t>
            </w:r>
          </w:p>
        </w:tc>
      </w:tr>
      <w:tr w:rsidR="001D1392" w:rsidRPr="00C53B7F" w14:paraId="511DF06F" w14:textId="77777777" w:rsidTr="00E420F1">
        <w:trPr>
          <w:trHeight w:val="2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C49DB5" w14:textId="77777777" w:rsidR="001D1392" w:rsidRPr="00C53B7F" w:rsidRDefault="003B031B">
            <w:pPr>
              <w:spacing w:after="0" w:line="249" w:lineRule="auto"/>
              <w:ind w:left="0" w:firstLine="0"/>
            </w:pPr>
            <w:r w:rsidRPr="00C53B7F">
              <w:rPr>
                <w:b/>
              </w:rPr>
              <w:t>Collaboration Agreement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5E30404" w14:textId="77777777" w:rsidR="001D1392" w:rsidRPr="00C53B7F" w:rsidRDefault="003B031B">
            <w:pPr>
              <w:spacing w:after="0" w:line="249" w:lineRule="auto"/>
              <w:ind w:left="2" w:firstLine="0"/>
            </w:pPr>
            <w:r w:rsidRPr="00C53B7F">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1D1392" w:rsidRPr="00C53B7F" w14:paraId="01A490CE"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49DAA25" w14:textId="77777777" w:rsidR="001D1392" w:rsidRPr="00C53B7F" w:rsidRDefault="003B031B">
            <w:pPr>
              <w:spacing w:after="0" w:line="249" w:lineRule="auto"/>
              <w:ind w:left="0" w:firstLine="0"/>
            </w:pPr>
            <w:r w:rsidRPr="00C53B7F">
              <w:rPr>
                <w:b/>
              </w:rPr>
              <w:t>Commercially Sensitive</w:t>
            </w:r>
            <w:r w:rsidRPr="00C53B7F">
              <w:t xml:space="preserve"> </w:t>
            </w:r>
            <w:r w:rsidRPr="00C53B7F">
              <w:rPr>
                <w:b/>
              </w:rPr>
              <w:t>Information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F94FC6C" w14:textId="77777777" w:rsidR="001D1392" w:rsidRPr="00C53B7F" w:rsidRDefault="003B031B">
            <w:pPr>
              <w:spacing w:after="0" w:line="249" w:lineRule="auto"/>
              <w:ind w:left="2" w:right="6" w:firstLine="0"/>
            </w:pPr>
            <w:r w:rsidRPr="00C53B7F">
              <w:t xml:space="preserve">Information, which the Buyer has been notified about by the Supplier in writing before the Start date with full details of why the Information is deemed to be commercially sensitive. </w:t>
            </w:r>
          </w:p>
        </w:tc>
      </w:tr>
      <w:tr w:rsidR="001D1392" w:rsidRPr="00C53B7F" w14:paraId="6691842E" w14:textId="77777777" w:rsidTr="00E420F1">
        <w:trPr>
          <w:trHeight w:val="8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53F2F3" w14:textId="77777777" w:rsidR="001D1392" w:rsidRPr="00C53B7F" w:rsidRDefault="003B031B">
            <w:pPr>
              <w:spacing w:after="0" w:line="249" w:lineRule="auto"/>
              <w:ind w:left="0" w:firstLine="0"/>
            </w:pPr>
            <w:r w:rsidRPr="00C53B7F">
              <w:rPr>
                <w:b/>
              </w:rPr>
              <w:t>Confidential Information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C9C0C07" w14:textId="77777777" w:rsidR="001D1392" w:rsidRPr="00C53B7F" w:rsidRDefault="003B031B">
            <w:pPr>
              <w:spacing w:after="0" w:line="300" w:lineRule="auto"/>
              <w:ind w:left="2" w:firstLine="0"/>
            </w:pPr>
            <w:r w:rsidRPr="00C53B7F">
              <w:t xml:space="preserve">Data, Personal </w:t>
            </w:r>
            <w:proofErr w:type="gramStart"/>
            <w:r w:rsidRPr="00C53B7F">
              <w:t>Data</w:t>
            </w:r>
            <w:proofErr w:type="gramEnd"/>
            <w:r w:rsidRPr="00C53B7F">
              <w:t xml:space="preserve"> and any information, which may include (but isn’t limited to) any: </w:t>
            </w:r>
          </w:p>
          <w:p w14:paraId="79862CE9" w14:textId="77777777" w:rsidR="001D1392" w:rsidRPr="00C53B7F" w:rsidRDefault="003B031B">
            <w:pPr>
              <w:numPr>
                <w:ilvl w:val="0"/>
                <w:numId w:val="20"/>
              </w:numPr>
              <w:spacing w:after="0" w:line="276" w:lineRule="auto"/>
              <w:ind w:hanging="360"/>
            </w:pPr>
            <w:r w:rsidRPr="00C53B7F">
              <w:t xml:space="preserve">information about business, affairs, developments, trade secrets, know-how, personnel, and third parties, including all Intellectual Property Rights (IPRs), together with all information derived from any of the above </w:t>
            </w:r>
          </w:p>
          <w:p w14:paraId="2B75F054" w14:textId="77777777" w:rsidR="001D1392" w:rsidRPr="00C53B7F" w:rsidRDefault="003B031B">
            <w:pPr>
              <w:numPr>
                <w:ilvl w:val="0"/>
                <w:numId w:val="20"/>
              </w:numPr>
              <w:spacing w:after="0" w:line="249" w:lineRule="auto"/>
              <w:ind w:hanging="360"/>
            </w:pPr>
            <w:r w:rsidRPr="00C53B7F">
              <w:t xml:space="preserve">other information clearly designated as being confidential or which ought reasonably </w:t>
            </w:r>
            <w:proofErr w:type="gramStart"/>
            <w:r w:rsidRPr="00C53B7F">
              <w:t>be</w:t>
            </w:r>
            <w:proofErr w:type="gramEnd"/>
            <w:r w:rsidRPr="00C53B7F">
              <w:t xml:space="preserve"> considered to be confidential (whether or not it is marked 'confidential'). </w:t>
            </w:r>
          </w:p>
        </w:tc>
      </w:tr>
      <w:tr w:rsidR="001D1392" w:rsidRPr="00C53B7F" w14:paraId="3337A937"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788C55B" w14:textId="77777777" w:rsidR="001D1392" w:rsidRPr="00C53B7F" w:rsidRDefault="003B031B">
            <w:pPr>
              <w:spacing w:after="0" w:line="249" w:lineRule="auto"/>
              <w:ind w:left="0" w:firstLine="0"/>
            </w:pPr>
            <w:r w:rsidRPr="00C53B7F">
              <w:rPr>
                <w:b/>
              </w:rPr>
              <w:t>Control</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5081C6F" w14:textId="77777777" w:rsidR="001D1392" w:rsidRPr="00C53B7F" w:rsidRDefault="003B031B">
            <w:pPr>
              <w:spacing w:after="0" w:line="249" w:lineRule="auto"/>
              <w:ind w:left="2" w:firstLine="0"/>
            </w:pPr>
            <w:r w:rsidRPr="00C53B7F">
              <w:t xml:space="preserve">‘Control’ as defined in section 1124 and 450 of the Corporation Tax Act 2010. 'Controls' and 'Controlled' will be interpreted accordingly. </w:t>
            </w:r>
          </w:p>
        </w:tc>
      </w:tr>
      <w:tr w:rsidR="001D1392" w:rsidRPr="00C53B7F" w14:paraId="126EB756"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63631E" w14:textId="77777777" w:rsidR="001D1392" w:rsidRPr="00C53B7F" w:rsidRDefault="003B031B">
            <w:pPr>
              <w:spacing w:after="0" w:line="249" w:lineRule="auto"/>
              <w:ind w:left="0" w:firstLine="0"/>
            </w:pPr>
            <w:r w:rsidRPr="00C53B7F">
              <w:rPr>
                <w:b/>
              </w:rPr>
              <w:t>Controller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DE6251"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676BD09A"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C7C2619" w14:textId="77777777" w:rsidR="001D1392" w:rsidRPr="00C53B7F" w:rsidRDefault="003B031B">
            <w:pPr>
              <w:spacing w:after="0" w:line="249" w:lineRule="auto"/>
              <w:ind w:left="0" w:firstLine="0"/>
            </w:pPr>
            <w:r w:rsidRPr="00C53B7F">
              <w:rPr>
                <w:b/>
              </w:rPr>
              <w:t>Crown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E6E58" w14:textId="77777777" w:rsidR="001D1392" w:rsidRPr="00C53B7F" w:rsidRDefault="003B031B">
            <w:pPr>
              <w:spacing w:after="0" w:line="249" w:lineRule="auto"/>
              <w:ind w:left="2" w:firstLine="0"/>
            </w:pPr>
            <w:r w:rsidRPr="00C53B7F">
              <w:t xml:space="preserve">The government of the United Kingdom (including the Northern Ireland Assembly and Executive Committee, the Scottish Executive and the National Assembly for Wales), </w:t>
            </w:r>
            <w:r w:rsidRPr="00C53B7F">
              <w:lastRenderedPageBreak/>
              <w:t xml:space="preserve">including, but not limited to, government ministers and government departments and particular bodies, persons, commissions or agencies carrying out functions on its behalf. </w:t>
            </w:r>
          </w:p>
        </w:tc>
      </w:tr>
      <w:tr w:rsidR="00FF6694" w:rsidRPr="00C53B7F" w14:paraId="252EC435"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DC8B314" w14:textId="3414B150" w:rsidR="00FF6694" w:rsidRPr="00C53B7F" w:rsidRDefault="00FF6694">
            <w:pPr>
              <w:spacing w:after="0" w:line="249" w:lineRule="auto"/>
              <w:ind w:left="0" w:firstLine="0"/>
              <w:rPr>
                <w:b/>
              </w:rPr>
            </w:pPr>
            <w:r w:rsidRPr="00C53B7F">
              <w:rPr>
                <w:b/>
              </w:rPr>
              <w:lastRenderedPageBreak/>
              <w:t xml:space="preserve">Customer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78ADC35" w14:textId="4F13890A" w:rsidR="00FF6694" w:rsidRPr="00C53B7F" w:rsidRDefault="00FF6694">
            <w:pPr>
              <w:spacing w:after="0" w:line="249" w:lineRule="auto"/>
              <w:ind w:left="2" w:firstLine="0"/>
            </w:pPr>
            <w:r w:rsidRPr="00C53B7F">
              <w:t xml:space="preserve">Means Buyer </w:t>
            </w:r>
          </w:p>
        </w:tc>
      </w:tr>
    </w:tbl>
    <w:p w14:paraId="2E2E8B5A"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3B6B69A9"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A4B949" w14:textId="77777777" w:rsidR="001D1392" w:rsidRPr="00C53B7F" w:rsidRDefault="003B031B">
            <w:pPr>
              <w:spacing w:after="0" w:line="249" w:lineRule="auto"/>
              <w:ind w:left="0" w:firstLine="0"/>
            </w:pPr>
            <w:r w:rsidRPr="00C53B7F">
              <w:rPr>
                <w:b/>
              </w:rPr>
              <w:t>Data Loss Event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C650B33" w14:textId="77777777" w:rsidR="001D1392" w:rsidRPr="00C53B7F" w:rsidRDefault="003B031B">
            <w:pPr>
              <w:spacing w:after="0" w:line="249" w:lineRule="auto"/>
              <w:ind w:left="2" w:right="45" w:firstLine="0"/>
            </w:pPr>
            <w:r w:rsidRPr="00C53B7F">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1D1392" w:rsidRPr="00C53B7F" w14:paraId="524BB91C" w14:textId="77777777" w:rsidTr="00E420F1">
        <w:trPr>
          <w:trHeight w:val="3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2C152D6" w14:textId="77777777" w:rsidR="001D1392" w:rsidRPr="00C53B7F" w:rsidRDefault="003B031B">
            <w:pPr>
              <w:spacing w:after="0" w:line="249" w:lineRule="auto"/>
              <w:ind w:left="0" w:firstLine="0"/>
            </w:pPr>
            <w:r w:rsidRPr="00C53B7F">
              <w:rPr>
                <w:b/>
              </w:rPr>
              <w:t>Data Protection Impact</w:t>
            </w:r>
            <w:r w:rsidRPr="00C53B7F">
              <w:t xml:space="preserve"> </w:t>
            </w:r>
            <w:r w:rsidRPr="00C53B7F">
              <w:rPr>
                <w:b/>
              </w:rPr>
              <w:t>Assessment (DPIA)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D93986F" w14:textId="77777777" w:rsidR="001D1392" w:rsidRPr="00C53B7F" w:rsidRDefault="003B031B">
            <w:pPr>
              <w:spacing w:after="0" w:line="249" w:lineRule="auto"/>
              <w:ind w:left="2" w:firstLine="0"/>
            </w:pPr>
            <w:r w:rsidRPr="00C53B7F">
              <w:t xml:space="preserve">An assessment by the Controller of the impact of the envisaged Processing on the protection of Personal Data. </w:t>
            </w:r>
          </w:p>
        </w:tc>
      </w:tr>
      <w:tr w:rsidR="001D1392" w:rsidRPr="00C53B7F" w14:paraId="08A3218D" w14:textId="77777777" w:rsidTr="00E420F1">
        <w:trPr>
          <w:trHeight w:val="3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E093878" w14:textId="77777777" w:rsidR="001D1392" w:rsidRPr="00C53B7F" w:rsidRDefault="003B031B">
            <w:pPr>
              <w:spacing w:after="0" w:line="249" w:lineRule="auto"/>
              <w:ind w:left="0" w:firstLine="0"/>
            </w:pPr>
            <w:r w:rsidRPr="00C53B7F">
              <w:rPr>
                <w:b/>
              </w:rPr>
              <w:t>Data Protection</w:t>
            </w:r>
            <w:r w:rsidRPr="00C53B7F">
              <w:t xml:space="preserve"> </w:t>
            </w:r>
            <w:r w:rsidRPr="00C53B7F">
              <w:rPr>
                <w:b/>
              </w:rPr>
              <w:t>Legislation (DPL)</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C83082" w14:textId="77777777" w:rsidR="001D1392" w:rsidRPr="00C53B7F" w:rsidRDefault="003B031B">
            <w:pPr>
              <w:spacing w:after="2" w:line="249" w:lineRule="auto"/>
              <w:ind w:left="2" w:firstLine="0"/>
            </w:pPr>
            <w:r w:rsidRPr="00C53B7F">
              <w:t>(</w:t>
            </w:r>
            <w:proofErr w:type="spellStart"/>
            <w:r w:rsidRPr="00C53B7F">
              <w:t>i</w:t>
            </w:r>
            <w:proofErr w:type="spellEnd"/>
            <w:r w:rsidRPr="00C53B7F">
              <w:t xml:space="preserve">) the UK GDPR as amended from time to time; (ii) the DPA 2018 to </w:t>
            </w:r>
          </w:p>
          <w:p w14:paraId="54F9A7B1" w14:textId="77777777" w:rsidR="001D1392" w:rsidRPr="00C53B7F" w:rsidRDefault="003B031B">
            <w:pPr>
              <w:spacing w:after="0" w:line="249" w:lineRule="auto"/>
              <w:ind w:left="722" w:firstLine="0"/>
            </w:pPr>
            <w:r w:rsidRPr="00C53B7F">
              <w:t xml:space="preserve">the extent that it relates to Processing of Personal Data and privacy; (iii) all applicable Law about the Processing of Personal Data and privacy. </w:t>
            </w:r>
          </w:p>
        </w:tc>
      </w:tr>
      <w:tr w:rsidR="001D1392" w:rsidRPr="00C53B7F" w14:paraId="594F3C70"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4AC615" w14:textId="77777777" w:rsidR="001D1392" w:rsidRPr="00C53B7F" w:rsidRDefault="003B031B">
            <w:pPr>
              <w:spacing w:after="0" w:line="249" w:lineRule="auto"/>
              <w:ind w:left="0" w:firstLine="0"/>
            </w:pPr>
            <w:r w:rsidRPr="00C53B7F">
              <w:rPr>
                <w:b/>
              </w:rPr>
              <w:t>Data Subject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09E05BE"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22184B7E" w14:textId="77777777" w:rsidTr="00E420F1">
        <w:trPr>
          <w:trHeight w:val="20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CE7C8A" w14:textId="77777777" w:rsidR="001D1392" w:rsidRPr="00C53B7F" w:rsidRDefault="003B031B">
            <w:pPr>
              <w:spacing w:after="0" w:line="249" w:lineRule="auto"/>
              <w:ind w:left="0" w:firstLine="0"/>
            </w:pPr>
            <w:r w:rsidRPr="00C53B7F">
              <w:rPr>
                <w:b/>
              </w:rPr>
              <w:t>Default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F8C8A88" w14:textId="77777777" w:rsidR="001D1392" w:rsidRPr="00C53B7F" w:rsidRDefault="003B031B">
            <w:pPr>
              <w:spacing w:after="17" w:line="249" w:lineRule="auto"/>
              <w:ind w:left="2" w:firstLine="0"/>
            </w:pPr>
            <w:r w:rsidRPr="00C53B7F">
              <w:t xml:space="preserve">Default is any: </w:t>
            </w:r>
          </w:p>
          <w:p w14:paraId="0DAB596D" w14:textId="77777777" w:rsidR="001D1392" w:rsidRPr="00C53B7F" w:rsidRDefault="003B031B">
            <w:pPr>
              <w:numPr>
                <w:ilvl w:val="0"/>
                <w:numId w:val="21"/>
              </w:numPr>
              <w:spacing w:after="10" w:line="278" w:lineRule="auto"/>
              <w:ind w:right="17" w:hanging="360"/>
            </w:pPr>
            <w:r w:rsidRPr="00C53B7F">
              <w:t xml:space="preserve">breach of the obligations of the Supplier (including any fundamental breach or breach of a fundamental term) </w:t>
            </w:r>
          </w:p>
          <w:p w14:paraId="01927229" w14:textId="77777777" w:rsidR="001D1392" w:rsidRPr="00C53B7F" w:rsidRDefault="003B031B">
            <w:pPr>
              <w:numPr>
                <w:ilvl w:val="0"/>
                <w:numId w:val="21"/>
              </w:numPr>
              <w:spacing w:after="215" w:line="276" w:lineRule="auto"/>
              <w:ind w:right="17" w:hanging="360"/>
            </w:pPr>
            <w:bookmarkStart w:id="17" w:name="_heading=h.3dy6vkm"/>
            <w:bookmarkEnd w:id="17"/>
            <w:r w:rsidRPr="00C53B7F">
              <w:t xml:space="preserve">other default, negligence or negligent statement of the Supplier, of its Subcontractors or any Supplier Staff (whether by act or omission), in connection with or in relation to this Call-Off Contract </w:t>
            </w:r>
          </w:p>
          <w:p w14:paraId="6A322DEA" w14:textId="77777777" w:rsidR="001D1392" w:rsidRPr="00C53B7F" w:rsidRDefault="003B031B">
            <w:pPr>
              <w:spacing w:after="0" w:line="249" w:lineRule="auto"/>
              <w:ind w:left="2" w:firstLine="0"/>
            </w:pPr>
            <w:r w:rsidRPr="00C53B7F">
              <w:t xml:space="preserve">Unless otherwise specified in the Framework Agreement the Supplier is liable to CCS for a Default of the Framework Agreement and in relation to a Default of the Call-Off Contract, the Supplier is liable to the Buyer. </w:t>
            </w:r>
          </w:p>
        </w:tc>
      </w:tr>
      <w:tr w:rsidR="001D1392" w:rsidRPr="00C53B7F" w14:paraId="460054C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914EBC8" w14:textId="77777777" w:rsidR="001D1392" w:rsidRPr="00C53B7F" w:rsidRDefault="003B031B">
            <w:pPr>
              <w:spacing w:after="0" w:line="249" w:lineRule="auto"/>
              <w:ind w:left="0" w:firstLine="0"/>
            </w:pPr>
            <w:r w:rsidRPr="00C53B7F">
              <w:rPr>
                <w:b/>
              </w:rPr>
              <w:t>DPA 2018</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A60450" w14:textId="77777777" w:rsidR="001D1392" w:rsidRPr="00C53B7F" w:rsidRDefault="003B031B">
            <w:pPr>
              <w:spacing w:after="0" w:line="249" w:lineRule="auto"/>
              <w:ind w:left="2" w:firstLine="0"/>
            </w:pPr>
            <w:r w:rsidRPr="00C53B7F">
              <w:t xml:space="preserve">Data Protection Act 2018. </w:t>
            </w:r>
          </w:p>
        </w:tc>
      </w:tr>
      <w:tr w:rsidR="001D1392" w:rsidRPr="00C53B7F" w14:paraId="327184E1"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5C1C086" w14:textId="77777777" w:rsidR="001D1392" w:rsidRPr="00C53B7F" w:rsidRDefault="003B031B">
            <w:pPr>
              <w:spacing w:after="0" w:line="249" w:lineRule="auto"/>
              <w:ind w:left="0" w:firstLine="0"/>
              <w:jc w:val="both"/>
            </w:pPr>
            <w:r w:rsidRPr="00C53B7F">
              <w:rPr>
                <w:b/>
              </w:rPr>
              <w:t>Employment Regulations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50380D0" w14:textId="77777777" w:rsidR="001D1392" w:rsidRPr="00C53B7F" w:rsidRDefault="003B031B">
            <w:pPr>
              <w:spacing w:after="0" w:line="249" w:lineRule="auto"/>
              <w:ind w:left="2" w:firstLine="0"/>
            </w:pPr>
            <w:r w:rsidRPr="00C53B7F">
              <w:t xml:space="preserve">The Transfer of Undertakings (Protection of Employment) Regulations 2006 (SI 2006/246) (‘TUPE’) </w:t>
            </w:r>
            <w:r w:rsidRPr="00C53B7F">
              <w:tab/>
              <w:t xml:space="preserve">. </w:t>
            </w:r>
          </w:p>
        </w:tc>
      </w:tr>
      <w:tr w:rsidR="001D1392" w:rsidRPr="00C53B7F" w14:paraId="336C1D32"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80372FF" w14:textId="77777777" w:rsidR="001D1392" w:rsidRPr="00C53B7F" w:rsidRDefault="003B031B">
            <w:pPr>
              <w:spacing w:after="0" w:line="249" w:lineRule="auto"/>
              <w:ind w:left="0" w:firstLine="0"/>
            </w:pPr>
            <w:r w:rsidRPr="00C53B7F">
              <w:rPr>
                <w:b/>
              </w:rPr>
              <w:t>End</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75F7083" w14:textId="77777777" w:rsidR="001D1392" w:rsidRPr="00C53B7F" w:rsidRDefault="003B031B">
            <w:pPr>
              <w:spacing w:after="0" w:line="249" w:lineRule="auto"/>
              <w:ind w:left="2" w:firstLine="0"/>
            </w:pPr>
            <w:r w:rsidRPr="00C53B7F">
              <w:t xml:space="preserve">Means to terminate; and Ended and Ending are construed accordingly. </w:t>
            </w:r>
          </w:p>
        </w:tc>
      </w:tr>
      <w:tr w:rsidR="001D1392" w:rsidRPr="00C53B7F" w14:paraId="1F43499F" w14:textId="77777777" w:rsidTr="00E420F1">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A8C534" w14:textId="77777777" w:rsidR="001D1392" w:rsidRPr="00C53B7F" w:rsidRDefault="003B031B">
            <w:pPr>
              <w:spacing w:after="0" w:line="249" w:lineRule="auto"/>
              <w:ind w:left="0" w:firstLine="0"/>
            </w:pPr>
            <w:r w:rsidRPr="00C53B7F">
              <w:rPr>
                <w:b/>
              </w:rPr>
              <w:lastRenderedPageBreak/>
              <w:t>Environmental</w:t>
            </w:r>
            <w:r w:rsidRPr="00C53B7F">
              <w:t xml:space="preserve"> </w:t>
            </w:r>
          </w:p>
          <w:p w14:paraId="46A24504" w14:textId="77777777" w:rsidR="001D1392" w:rsidRPr="00C53B7F" w:rsidRDefault="003B031B">
            <w:pPr>
              <w:spacing w:after="0" w:line="249" w:lineRule="auto"/>
              <w:ind w:left="0" w:firstLine="0"/>
            </w:pPr>
            <w:r w:rsidRPr="00C53B7F">
              <w:rPr>
                <w:b/>
              </w:rPr>
              <w:t>Information Regulations or EIR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A3E7E39" w14:textId="77777777" w:rsidR="001D1392" w:rsidRPr="00C53B7F" w:rsidRDefault="003B031B">
            <w:pPr>
              <w:spacing w:after="2" w:line="249" w:lineRule="auto"/>
              <w:ind w:left="2" w:firstLine="0"/>
            </w:pPr>
            <w:r w:rsidRPr="00C53B7F">
              <w:t xml:space="preserve">The Environmental Information Regulations 2004 together with any guidance or codes of practice issued by the Information </w:t>
            </w:r>
          </w:p>
          <w:p w14:paraId="2A7D2D65" w14:textId="77777777" w:rsidR="001D1392" w:rsidRPr="00C53B7F" w:rsidRDefault="003B031B">
            <w:pPr>
              <w:spacing w:after="0" w:line="249" w:lineRule="auto"/>
              <w:ind w:left="2" w:firstLine="0"/>
            </w:pPr>
            <w:r w:rsidRPr="00C53B7F">
              <w:t xml:space="preserve">Commissioner or relevant government department about the regulations. </w:t>
            </w:r>
          </w:p>
        </w:tc>
      </w:tr>
      <w:tr w:rsidR="001D1392" w:rsidRPr="00C53B7F" w14:paraId="6002572A" w14:textId="77777777" w:rsidTr="00E420F1">
        <w:trPr>
          <w:trHeight w:val="3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36C08A3" w14:textId="77777777" w:rsidR="001D1392" w:rsidRPr="00C53B7F" w:rsidRDefault="003B031B">
            <w:pPr>
              <w:spacing w:after="0" w:line="249" w:lineRule="auto"/>
              <w:ind w:left="0" w:firstLine="0"/>
            </w:pPr>
            <w:r w:rsidRPr="00C53B7F">
              <w:rPr>
                <w:b/>
              </w:rPr>
              <w:t>Equipment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294580B" w14:textId="77777777" w:rsidR="001D1392" w:rsidRPr="00C53B7F" w:rsidRDefault="003B031B">
            <w:pPr>
              <w:spacing w:after="0" w:line="249" w:lineRule="auto"/>
              <w:ind w:left="2" w:firstLine="0"/>
            </w:pPr>
            <w:r w:rsidRPr="00C53B7F">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1D1392" w:rsidRPr="00C53B7F" w14:paraId="0AF01AE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3422A5F" w14:textId="7AE72A62" w:rsidR="001D1392" w:rsidRPr="00C53B7F" w:rsidRDefault="003B031B">
            <w:pPr>
              <w:spacing w:after="0" w:line="249" w:lineRule="auto"/>
              <w:ind w:left="0" w:firstLine="0"/>
            </w:pPr>
            <w:r w:rsidRPr="00C53B7F">
              <w:t xml:space="preserve"> </w:t>
            </w:r>
            <w:r w:rsidRPr="00C53B7F">
              <w:rPr>
                <w:b/>
              </w:rPr>
              <w:t>ESI Reference Number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C607187" w14:textId="1151F3FB" w:rsidR="00452A46" w:rsidRPr="00C53B7F" w:rsidRDefault="003B031B" w:rsidP="00452A46">
            <w:pPr>
              <w:spacing w:after="0" w:line="249" w:lineRule="auto"/>
              <w:ind w:left="2" w:right="6" w:firstLine="0"/>
            </w:pPr>
            <w:r w:rsidRPr="00C53B7F">
              <w:t xml:space="preserve">The </w:t>
            </w:r>
            <w:proofErr w:type="gramStart"/>
            <w:r w:rsidRPr="00C53B7F">
              <w:t>14 digit</w:t>
            </w:r>
            <w:proofErr w:type="gramEnd"/>
            <w:r w:rsidRPr="00C53B7F">
              <w:t xml:space="preserve"> ESI reference number from the summary of the outcome screen of the ESI tool.</w:t>
            </w:r>
          </w:p>
        </w:tc>
      </w:tr>
      <w:tr w:rsidR="001D1392" w:rsidRPr="00C53B7F" w14:paraId="20D3A8E4"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84558CD" w14:textId="77777777" w:rsidR="001D1392" w:rsidRPr="00C53B7F" w:rsidRDefault="003B031B">
            <w:pPr>
              <w:spacing w:after="0" w:line="249" w:lineRule="auto"/>
              <w:ind w:left="0" w:right="141" w:firstLine="0"/>
              <w:jc w:val="both"/>
            </w:pPr>
            <w:r w:rsidRPr="00C53B7F">
              <w:rPr>
                <w:b/>
              </w:rPr>
              <w:t>Employment Status</w:t>
            </w:r>
            <w:r w:rsidRPr="00C53B7F">
              <w:t xml:space="preserve"> </w:t>
            </w:r>
            <w:r w:rsidRPr="00C53B7F">
              <w:rPr>
                <w:b/>
              </w:rPr>
              <w:t>Indicator test tool or ESI tool</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76C897D" w14:textId="77777777" w:rsidR="001D1392" w:rsidRPr="00C53B7F" w:rsidRDefault="003B031B">
            <w:pPr>
              <w:spacing w:after="19" w:line="276" w:lineRule="auto"/>
              <w:ind w:left="2" w:firstLine="0"/>
            </w:pPr>
            <w:r w:rsidRPr="00C53B7F">
              <w:t>The HMRC Employment Status Indicator test tool. The most up-</w:t>
            </w:r>
            <w:proofErr w:type="spellStart"/>
            <w:r w:rsidRPr="00C53B7F">
              <w:t>todate</w:t>
            </w:r>
            <w:proofErr w:type="spellEnd"/>
            <w:r w:rsidRPr="00C53B7F">
              <w:t xml:space="preserve"> version must be used. At the time of drafting the tool may be found here: </w:t>
            </w:r>
          </w:p>
          <w:p w14:paraId="79E35227" w14:textId="77777777" w:rsidR="001D1392" w:rsidRPr="00C53B7F" w:rsidRDefault="00642780">
            <w:pPr>
              <w:spacing w:after="0" w:line="249" w:lineRule="auto"/>
              <w:ind w:left="2" w:right="33" w:firstLine="0"/>
              <w:jc w:val="both"/>
            </w:pPr>
            <w:hyperlink r:id="rId44" w:history="1">
              <w:r w:rsidR="003B031B" w:rsidRPr="00C53B7F">
                <w:rPr>
                  <w:color w:val="0000FF"/>
                  <w:u w:val="single"/>
                </w:rPr>
                <w:t>https://www.gov.uk/guidance/check-employment-status-fortax</w:t>
              </w:r>
            </w:hyperlink>
            <w:hyperlink r:id="rId45" w:history="1">
              <w:r w:rsidR="003B031B" w:rsidRPr="00C53B7F">
                <w:t xml:space="preserve"> </w:t>
              </w:r>
            </w:hyperlink>
          </w:p>
        </w:tc>
      </w:tr>
      <w:tr w:rsidR="001D1392" w:rsidRPr="00C53B7F" w14:paraId="14F2B508"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302FD14" w14:textId="77777777" w:rsidR="001D1392" w:rsidRPr="00C53B7F" w:rsidRDefault="003B031B">
            <w:pPr>
              <w:spacing w:after="0" w:line="249" w:lineRule="auto"/>
              <w:ind w:left="0" w:firstLine="0"/>
            </w:pPr>
            <w:r w:rsidRPr="00C53B7F">
              <w:rPr>
                <w:b/>
              </w:rPr>
              <w:t>Expiry Date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4B3E8B1" w14:textId="77777777" w:rsidR="001D1392" w:rsidRPr="00C53B7F" w:rsidRDefault="003B031B">
            <w:pPr>
              <w:spacing w:after="0" w:line="249" w:lineRule="auto"/>
              <w:ind w:left="2" w:firstLine="0"/>
            </w:pPr>
            <w:r w:rsidRPr="00C53B7F">
              <w:t xml:space="preserve">The expiry date of this Call-Off Contract in the Order Form. </w:t>
            </w:r>
          </w:p>
        </w:tc>
      </w:tr>
      <w:tr w:rsidR="001D1392" w:rsidRPr="00C53B7F" w14:paraId="62554C61" w14:textId="77777777" w:rsidTr="009A6C0F">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17A882" w14:textId="77777777" w:rsidR="001D1392" w:rsidRPr="00C53B7F" w:rsidRDefault="003B031B">
            <w:pPr>
              <w:spacing w:after="0" w:line="249" w:lineRule="auto"/>
              <w:ind w:left="0" w:firstLine="0"/>
            </w:pPr>
            <w:r w:rsidRPr="00C53B7F">
              <w:rPr>
                <w:b/>
              </w:rPr>
              <w:t>Force Majeure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CA84A56" w14:textId="77777777" w:rsidR="001D1392" w:rsidRPr="00C53B7F" w:rsidRDefault="003B031B">
            <w:pPr>
              <w:spacing w:after="5" w:line="264" w:lineRule="auto"/>
              <w:ind w:left="2" w:firstLine="0"/>
            </w:pPr>
            <w:r w:rsidRPr="00C53B7F">
              <w:t xml:space="preserve">A force Majeure event means anything affecting either Party's performance of their obligations arising from any: </w:t>
            </w:r>
          </w:p>
          <w:p w14:paraId="4F38872E" w14:textId="77777777" w:rsidR="001D1392" w:rsidRPr="00C53B7F" w:rsidRDefault="003B031B">
            <w:pPr>
              <w:numPr>
                <w:ilvl w:val="0"/>
                <w:numId w:val="22"/>
              </w:numPr>
              <w:spacing w:after="0" w:line="276" w:lineRule="auto"/>
              <w:ind w:hanging="360"/>
            </w:pPr>
            <w:r w:rsidRPr="00C53B7F">
              <w:t xml:space="preserve">acts, </w:t>
            </w:r>
            <w:proofErr w:type="gramStart"/>
            <w:r w:rsidRPr="00C53B7F">
              <w:t>events</w:t>
            </w:r>
            <w:proofErr w:type="gramEnd"/>
            <w:r w:rsidRPr="00C53B7F">
              <w:t xml:space="preserve"> or omissions beyond the reasonable control of the affected Party </w:t>
            </w:r>
          </w:p>
          <w:p w14:paraId="46A6C38E" w14:textId="77777777" w:rsidR="001D1392" w:rsidRPr="00C53B7F" w:rsidRDefault="003B031B">
            <w:pPr>
              <w:numPr>
                <w:ilvl w:val="0"/>
                <w:numId w:val="22"/>
              </w:numPr>
              <w:spacing w:after="16" w:line="276" w:lineRule="auto"/>
              <w:ind w:hanging="360"/>
            </w:pPr>
            <w:r w:rsidRPr="00C53B7F">
              <w:t xml:space="preserve">riots, war or armed conflict, acts of terrorism, nuclear, biological or chemical </w:t>
            </w:r>
            <w:proofErr w:type="gramStart"/>
            <w:r w:rsidRPr="00C53B7F">
              <w:t>warfare</w:t>
            </w:r>
            <w:proofErr w:type="gramEnd"/>
            <w:r w:rsidRPr="00C53B7F">
              <w:t xml:space="preserve"> </w:t>
            </w:r>
          </w:p>
          <w:p w14:paraId="06A9023F" w14:textId="77777777" w:rsidR="001D1392" w:rsidRPr="00C53B7F" w:rsidRDefault="003B031B">
            <w:pPr>
              <w:numPr>
                <w:ilvl w:val="0"/>
                <w:numId w:val="22"/>
              </w:numPr>
              <w:spacing w:after="26" w:line="264" w:lineRule="auto"/>
              <w:ind w:hanging="360"/>
            </w:pPr>
            <w:r w:rsidRPr="00C53B7F">
              <w:t xml:space="preserve">acts of government, local </w:t>
            </w:r>
            <w:proofErr w:type="gramStart"/>
            <w:r w:rsidRPr="00C53B7F">
              <w:t>government</w:t>
            </w:r>
            <w:proofErr w:type="gramEnd"/>
            <w:r w:rsidRPr="00C53B7F">
              <w:t xml:space="preserve"> or Regulatory Bodies </w:t>
            </w:r>
          </w:p>
          <w:p w14:paraId="1CC7CE55" w14:textId="77777777" w:rsidR="001D1392" w:rsidRPr="00C53B7F" w:rsidRDefault="003B031B">
            <w:pPr>
              <w:numPr>
                <w:ilvl w:val="0"/>
                <w:numId w:val="22"/>
              </w:numPr>
              <w:spacing w:after="21" w:line="249" w:lineRule="auto"/>
              <w:ind w:hanging="360"/>
            </w:pPr>
            <w:r w:rsidRPr="00C53B7F">
              <w:t xml:space="preserve">fire, flood or disaster and any failure or shortage of power or fuel </w:t>
            </w:r>
          </w:p>
          <w:p w14:paraId="38434322" w14:textId="77777777" w:rsidR="001D1392" w:rsidRPr="00C53B7F" w:rsidRDefault="003B031B">
            <w:pPr>
              <w:numPr>
                <w:ilvl w:val="0"/>
                <w:numId w:val="22"/>
              </w:numPr>
              <w:spacing w:after="196" w:line="312" w:lineRule="auto"/>
              <w:ind w:hanging="360"/>
            </w:pPr>
            <w:r w:rsidRPr="00C53B7F">
              <w:t xml:space="preserve">industrial dispute affecting a third party for which a substitute third party isn’t reasonably </w:t>
            </w:r>
            <w:proofErr w:type="gramStart"/>
            <w:r w:rsidRPr="00C53B7F">
              <w:t>available</w:t>
            </w:r>
            <w:proofErr w:type="gramEnd"/>
            <w:r w:rsidRPr="00C53B7F">
              <w:t xml:space="preserve"> </w:t>
            </w:r>
          </w:p>
          <w:p w14:paraId="0773484C" w14:textId="77777777" w:rsidR="001D1392" w:rsidRPr="00C53B7F" w:rsidRDefault="003B031B">
            <w:pPr>
              <w:spacing w:after="19" w:line="249" w:lineRule="auto"/>
              <w:ind w:left="2" w:firstLine="0"/>
            </w:pPr>
            <w:r w:rsidRPr="00C53B7F">
              <w:t xml:space="preserve">The following do not constitute a Force Majeure event: </w:t>
            </w:r>
          </w:p>
          <w:p w14:paraId="6CA93006" w14:textId="77777777" w:rsidR="001D1392" w:rsidRPr="00C53B7F" w:rsidRDefault="003B031B">
            <w:pPr>
              <w:numPr>
                <w:ilvl w:val="0"/>
                <w:numId w:val="22"/>
              </w:numPr>
              <w:spacing w:after="0" w:line="312" w:lineRule="auto"/>
              <w:ind w:hanging="360"/>
            </w:pPr>
            <w:r w:rsidRPr="00C53B7F">
              <w:t xml:space="preserve">any industrial dispute about the Supplier, its staff, or failure in the Supplier’s (or a Subcontractor's) supply chain </w:t>
            </w:r>
          </w:p>
          <w:p w14:paraId="31A43AA9" w14:textId="77777777" w:rsidR="001D1392" w:rsidRPr="00C53B7F" w:rsidRDefault="003B031B">
            <w:pPr>
              <w:numPr>
                <w:ilvl w:val="0"/>
                <w:numId w:val="22"/>
              </w:numPr>
              <w:spacing w:after="11" w:line="276" w:lineRule="auto"/>
              <w:ind w:hanging="360"/>
            </w:pPr>
            <w:r w:rsidRPr="00C53B7F">
              <w:t xml:space="preserve">any event which is attributable to the wilful act, neglect or failure to take reasonable precautions by the Party seeking to rely on </w:t>
            </w:r>
            <w:proofErr w:type="gramStart"/>
            <w:r w:rsidRPr="00C53B7F">
              <w:t>Force Majeure</w:t>
            </w:r>
            <w:proofErr w:type="gramEnd"/>
            <w:r w:rsidRPr="00C53B7F">
              <w:t xml:space="preserve"> </w:t>
            </w:r>
          </w:p>
          <w:p w14:paraId="046B2F34" w14:textId="77777777" w:rsidR="001D1392" w:rsidRPr="00C53B7F" w:rsidRDefault="003B031B">
            <w:pPr>
              <w:numPr>
                <w:ilvl w:val="0"/>
                <w:numId w:val="22"/>
              </w:numPr>
              <w:spacing w:after="28" w:line="249" w:lineRule="auto"/>
              <w:ind w:hanging="360"/>
            </w:pPr>
            <w:r w:rsidRPr="00C53B7F">
              <w:t xml:space="preserve">the event was foreseeable by the Party seeking to rely on </w:t>
            </w:r>
            <w:proofErr w:type="gramStart"/>
            <w:r w:rsidRPr="00C53B7F">
              <w:t>Force</w:t>
            </w:r>
            <w:proofErr w:type="gramEnd"/>
            <w:r w:rsidRPr="00C53B7F">
              <w:t xml:space="preserve"> </w:t>
            </w:r>
          </w:p>
          <w:p w14:paraId="1EFE8E26" w14:textId="77777777" w:rsidR="001D1392" w:rsidRPr="00C53B7F" w:rsidRDefault="003B031B">
            <w:pPr>
              <w:spacing w:after="17" w:line="249" w:lineRule="auto"/>
              <w:ind w:left="0" w:right="239" w:firstLine="0"/>
              <w:jc w:val="center"/>
            </w:pPr>
            <w:r w:rsidRPr="00C53B7F">
              <w:t xml:space="preserve">Majeure at the time this Call-Off Contract was entered </w:t>
            </w:r>
            <w:proofErr w:type="gramStart"/>
            <w:r w:rsidRPr="00C53B7F">
              <w:t>into</w:t>
            </w:r>
            <w:proofErr w:type="gramEnd"/>
            <w:r w:rsidRPr="00C53B7F">
              <w:t xml:space="preserve"> </w:t>
            </w:r>
          </w:p>
          <w:p w14:paraId="269FFA62" w14:textId="77777777" w:rsidR="001D1392" w:rsidRPr="00C53B7F" w:rsidRDefault="003B031B">
            <w:pPr>
              <w:numPr>
                <w:ilvl w:val="0"/>
                <w:numId w:val="22"/>
              </w:numPr>
              <w:spacing w:after="0" w:line="249" w:lineRule="auto"/>
              <w:ind w:hanging="360"/>
            </w:pPr>
            <w:r w:rsidRPr="00C53B7F">
              <w:lastRenderedPageBreak/>
              <w:t xml:space="preserve">any event which is attributable to the Party seeking to rely on Force Majeure and its failure to comply with its own business continuity and disaster recovery plans </w:t>
            </w:r>
          </w:p>
        </w:tc>
      </w:tr>
      <w:tr w:rsidR="001D1392" w:rsidRPr="00C53B7F" w14:paraId="0480540E"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6009B7" w14:textId="77777777" w:rsidR="001D1392" w:rsidRPr="00C53B7F" w:rsidRDefault="003B031B">
            <w:pPr>
              <w:spacing w:after="0" w:line="249" w:lineRule="auto"/>
              <w:ind w:left="0" w:firstLine="0"/>
            </w:pPr>
            <w:r w:rsidRPr="00C53B7F">
              <w:rPr>
                <w:b/>
              </w:rPr>
              <w:lastRenderedPageBreak/>
              <w:t>Former Supplier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861A192" w14:textId="77777777" w:rsidR="001D1392" w:rsidRPr="00C53B7F" w:rsidRDefault="003B031B">
            <w:pPr>
              <w:spacing w:after="0" w:line="249" w:lineRule="auto"/>
              <w:ind w:left="2" w:firstLine="0"/>
            </w:pPr>
            <w:r w:rsidRPr="00C53B7F">
              <w:t xml:space="preserve">A supplier supplying services to the Buyer before the Start date that are the same as or substantially </w:t>
            </w:r>
            <w:proofErr w:type="gramStart"/>
            <w:r w:rsidRPr="00C53B7F">
              <w:t>similar to</w:t>
            </w:r>
            <w:proofErr w:type="gramEnd"/>
            <w:r w:rsidRPr="00C53B7F">
              <w:t xml:space="preserve"> the Services. This also includes any Subcontractor or the Supplier (or any subcontractor of the Subcontractor). </w:t>
            </w:r>
          </w:p>
        </w:tc>
      </w:tr>
      <w:tr w:rsidR="001D1392" w:rsidRPr="00C53B7F" w14:paraId="0ADEE73D"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A2553C9" w14:textId="77777777" w:rsidR="001D1392" w:rsidRPr="00C53B7F" w:rsidRDefault="003B031B">
            <w:pPr>
              <w:spacing w:after="0" w:line="249" w:lineRule="auto"/>
              <w:ind w:left="0" w:firstLine="0"/>
            </w:pPr>
            <w:r w:rsidRPr="00C53B7F">
              <w:rPr>
                <w:b/>
              </w:rPr>
              <w:t>Framework Agreement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50C106D" w14:textId="100999C3" w:rsidR="001D1392" w:rsidRPr="00C53B7F" w:rsidRDefault="003B031B" w:rsidP="00452A46">
            <w:pPr>
              <w:spacing w:after="0" w:line="249" w:lineRule="auto"/>
              <w:ind w:left="2" w:firstLine="0"/>
              <w:jc w:val="both"/>
            </w:pPr>
            <w:r w:rsidRPr="00C53B7F">
              <w:t>The clauses of framework agreement RM1557.13 together with the Framework Schedules.</w:t>
            </w:r>
          </w:p>
        </w:tc>
      </w:tr>
      <w:tr w:rsidR="001D1392" w:rsidRPr="00C53B7F" w14:paraId="641E874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459C722" w14:textId="77777777" w:rsidR="001D1392" w:rsidRPr="00C53B7F" w:rsidRDefault="003B031B">
            <w:pPr>
              <w:spacing w:after="0" w:line="249" w:lineRule="auto"/>
              <w:ind w:left="0" w:firstLine="0"/>
            </w:pPr>
            <w:r w:rsidRPr="00C53B7F">
              <w:rPr>
                <w:b/>
              </w:rPr>
              <w:t>Fraud</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3393121" w14:textId="6A8FAA9E" w:rsidR="001D1392" w:rsidRPr="00C53B7F" w:rsidRDefault="003B031B">
            <w:pPr>
              <w:spacing w:after="0" w:line="249" w:lineRule="auto"/>
              <w:ind w:left="2" w:firstLine="0"/>
            </w:pPr>
            <w:r w:rsidRPr="00C53B7F">
              <w:t xml:space="preserve">Any offence under Laws creating offences in respect of fraudulent acts (including the Misrepresentation Act 1967) or at common law in respect of fraudulent acts in relation to this Call-Off Contract or </w:t>
            </w:r>
            <w:r w:rsidR="00452A46" w:rsidRPr="00C53B7F">
              <w:t>defrauding or attempting to defraud or conspiring to defraud the Crown.</w:t>
            </w:r>
          </w:p>
        </w:tc>
      </w:tr>
    </w:tbl>
    <w:p w14:paraId="02392CF4"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37CC580B"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FC7177" w14:textId="77777777" w:rsidR="001D1392" w:rsidRPr="00C53B7F" w:rsidRDefault="003B031B">
            <w:pPr>
              <w:spacing w:after="0" w:line="249" w:lineRule="auto"/>
              <w:ind w:left="0" w:firstLine="0"/>
            </w:pPr>
            <w:r w:rsidRPr="00C53B7F">
              <w:rPr>
                <w:b/>
              </w:rPr>
              <w:t>Freedom of Information</w:t>
            </w:r>
            <w:r w:rsidRPr="00C53B7F">
              <w:t xml:space="preserve"> </w:t>
            </w:r>
            <w:r w:rsidRPr="00C53B7F">
              <w:rPr>
                <w:b/>
              </w:rPr>
              <w:t xml:space="preserve">Act or </w:t>
            </w:r>
            <w:proofErr w:type="spellStart"/>
            <w:r w:rsidRPr="00C53B7F">
              <w:rPr>
                <w:b/>
              </w:rPr>
              <w:t>FoIA</w:t>
            </w:r>
            <w:proofErr w:type="spellEnd"/>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998D3D" w14:textId="77777777" w:rsidR="001D1392" w:rsidRPr="00C53B7F" w:rsidRDefault="003B031B">
            <w:pPr>
              <w:spacing w:after="0" w:line="249" w:lineRule="auto"/>
              <w:ind w:left="2" w:firstLine="0"/>
            </w:pPr>
            <w:r w:rsidRPr="00C53B7F">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D1392" w:rsidRPr="00C53B7F" w14:paraId="7B987804" w14:textId="77777777" w:rsidTr="00E420F1">
        <w:trPr>
          <w:trHeight w:val="1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5A73A4" w14:textId="77777777" w:rsidR="001D1392" w:rsidRPr="00C53B7F" w:rsidRDefault="003B031B">
            <w:pPr>
              <w:spacing w:after="0" w:line="249" w:lineRule="auto"/>
              <w:ind w:left="0" w:firstLine="0"/>
            </w:pPr>
            <w:r w:rsidRPr="00C53B7F">
              <w:rPr>
                <w:b/>
              </w:rPr>
              <w:t>G-Cloud Services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A1325A7" w14:textId="77777777" w:rsidR="001D1392" w:rsidRPr="00C53B7F" w:rsidRDefault="003B031B">
            <w:pPr>
              <w:spacing w:after="0" w:line="249" w:lineRule="auto"/>
              <w:ind w:left="2" w:firstLine="0"/>
            </w:pPr>
            <w:r w:rsidRPr="00C53B7F">
              <w:t xml:space="preserve">The cloud services described in Framework Agreement Clause 2 (Services) as defined by the Service Definition, the Supplier </w:t>
            </w:r>
            <w:proofErr w:type="gramStart"/>
            <w:r w:rsidRPr="00C53B7F">
              <w:t>Terms</w:t>
            </w:r>
            <w:proofErr w:type="gramEnd"/>
            <w:r w:rsidRPr="00C53B7F">
              <w:t xml:space="preserve"> and any related Application documentation, which the Supplier must make available to CCS and Buyers and those services which are deliverable by the Supplier under the Collaboration Agreement. </w:t>
            </w:r>
          </w:p>
        </w:tc>
      </w:tr>
      <w:tr w:rsidR="001D1392" w:rsidRPr="00C53B7F" w14:paraId="25336B5D"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341376D" w14:textId="77777777" w:rsidR="001D1392" w:rsidRPr="00C53B7F" w:rsidRDefault="003B031B">
            <w:pPr>
              <w:spacing w:after="0" w:line="249" w:lineRule="auto"/>
              <w:ind w:left="0" w:firstLine="0"/>
            </w:pPr>
            <w:r w:rsidRPr="00C53B7F">
              <w:rPr>
                <w:b/>
              </w:rPr>
              <w:t>UK GDPR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7F821BF" w14:textId="77777777" w:rsidR="001D1392" w:rsidRPr="00C53B7F" w:rsidRDefault="003B031B">
            <w:pPr>
              <w:spacing w:after="0" w:line="249" w:lineRule="auto"/>
              <w:ind w:left="2" w:firstLine="0"/>
            </w:pPr>
            <w:r w:rsidRPr="00C53B7F">
              <w:t xml:space="preserve">The retained EU law version of the General Data Protection Regulation (Regulation (EU) 2016/679). </w:t>
            </w:r>
          </w:p>
        </w:tc>
      </w:tr>
      <w:tr w:rsidR="001D1392" w:rsidRPr="00C53B7F" w14:paraId="10206D56" w14:textId="77777777" w:rsidTr="00E420F1">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AA937F" w14:textId="77777777" w:rsidR="001D1392" w:rsidRPr="00C53B7F" w:rsidRDefault="003B031B">
            <w:pPr>
              <w:spacing w:after="0" w:line="249" w:lineRule="auto"/>
              <w:ind w:left="0" w:firstLine="0"/>
            </w:pPr>
            <w:r w:rsidRPr="00C53B7F">
              <w:rPr>
                <w:b/>
              </w:rPr>
              <w:t>Good Industry Practice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AE93844" w14:textId="77777777" w:rsidR="001D1392" w:rsidRPr="00C53B7F" w:rsidRDefault="003B031B">
            <w:pPr>
              <w:spacing w:after="0" w:line="249" w:lineRule="auto"/>
              <w:ind w:left="2" w:firstLine="0"/>
            </w:pPr>
            <w:r w:rsidRPr="00C53B7F">
              <w:t xml:space="preserve">Standards, practices, </w:t>
            </w:r>
            <w:proofErr w:type="gramStart"/>
            <w:r w:rsidRPr="00C53B7F">
              <w:t>methods</w:t>
            </w:r>
            <w:proofErr w:type="gramEnd"/>
            <w:r w:rsidRPr="00C53B7F">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1D1392" w:rsidRPr="00C53B7F" w14:paraId="2F102485"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70F2D9F" w14:textId="77777777" w:rsidR="001D1392" w:rsidRPr="00C53B7F" w:rsidRDefault="003B031B">
            <w:pPr>
              <w:spacing w:after="20" w:line="249" w:lineRule="auto"/>
              <w:ind w:left="0" w:firstLine="0"/>
            </w:pPr>
            <w:r w:rsidRPr="00C53B7F">
              <w:rPr>
                <w:b/>
              </w:rPr>
              <w:t>Government</w:t>
            </w:r>
            <w:r w:rsidRPr="00C53B7F">
              <w:t xml:space="preserve"> </w:t>
            </w:r>
          </w:p>
          <w:p w14:paraId="2C55FB23" w14:textId="77777777" w:rsidR="001D1392" w:rsidRPr="00C53B7F" w:rsidRDefault="003B031B">
            <w:pPr>
              <w:spacing w:after="0" w:line="249" w:lineRule="auto"/>
              <w:ind w:left="0" w:firstLine="0"/>
            </w:pPr>
            <w:r w:rsidRPr="00C53B7F">
              <w:rPr>
                <w:b/>
              </w:rPr>
              <w:t>Procurement Card</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9904767" w14:textId="77777777" w:rsidR="001D1392" w:rsidRPr="00C53B7F" w:rsidRDefault="003B031B">
            <w:pPr>
              <w:spacing w:after="0" w:line="249" w:lineRule="auto"/>
              <w:ind w:left="2" w:firstLine="0"/>
            </w:pPr>
            <w:r w:rsidRPr="00C53B7F">
              <w:t xml:space="preserve">The government’s preferred method of purchasing and payment for low value goods or services. </w:t>
            </w:r>
          </w:p>
        </w:tc>
      </w:tr>
      <w:tr w:rsidR="001D1392" w:rsidRPr="00C53B7F" w14:paraId="67672CE3"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55BD96" w14:textId="77777777" w:rsidR="001D1392" w:rsidRPr="00C53B7F" w:rsidRDefault="003B031B">
            <w:pPr>
              <w:spacing w:after="0" w:line="249" w:lineRule="auto"/>
              <w:ind w:left="0" w:firstLine="0"/>
            </w:pPr>
            <w:r w:rsidRPr="00C53B7F">
              <w:rPr>
                <w:b/>
              </w:rPr>
              <w:lastRenderedPageBreak/>
              <w:t>Guarantee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56F0F9" w14:textId="25FBA559" w:rsidR="001D1392" w:rsidRPr="00C53B7F" w:rsidRDefault="003B031B">
            <w:pPr>
              <w:spacing w:after="0" w:line="249" w:lineRule="auto"/>
              <w:ind w:left="2" w:firstLine="0"/>
            </w:pPr>
            <w:r w:rsidRPr="00C53B7F">
              <w:t xml:space="preserve">The guarantee described in Schedule 5. </w:t>
            </w:r>
          </w:p>
        </w:tc>
      </w:tr>
      <w:tr w:rsidR="001D1392" w:rsidRPr="00C53B7F" w14:paraId="47BB8448"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31F5A6" w14:textId="77777777" w:rsidR="001D1392" w:rsidRPr="00C53B7F" w:rsidRDefault="003B031B">
            <w:pPr>
              <w:spacing w:after="0" w:line="249" w:lineRule="auto"/>
              <w:ind w:left="0" w:firstLine="0"/>
            </w:pPr>
            <w:r w:rsidRPr="00C53B7F">
              <w:rPr>
                <w:b/>
              </w:rPr>
              <w:t>Guidance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3A9E4CE" w14:textId="77777777" w:rsidR="001D1392" w:rsidRPr="00C53B7F" w:rsidRDefault="003B031B">
            <w:pPr>
              <w:spacing w:after="0" w:line="249" w:lineRule="auto"/>
              <w:ind w:left="2" w:firstLine="0"/>
            </w:pPr>
            <w:r w:rsidRPr="00C53B7F">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1D1392" w:rsidRPr="00C53B7F" w14:paraId="5FF20C58"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FCEA900" w14:textId="77777777" w:rsidR="001D1392" w:rsidRPr="00C53B7F" w:rsidRDefault="003B031B">
            <w:pPr>
              <w:spacing w:after="0" w:line="249" w:lineRule="auto"/>
              <w:ind w:left="0" w:firstLine="0"/>
            </w:pPr>
            <w:r w:rsidRPr="00C53B7F">
              <w:rPr>
                <w:b/>
              </w:rPr>
              <w:t>Implementation Plan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3665F4" w14:textId="77777777" w:rsidR="001D1392" w:rsidRPr="00C53B7F" w:rsidRDefault="003B031B">
            <w:pPr>
              <w:spacing w:after="0" w:line="249" w:lineRule="auto"/>
              <w:ind w:left="2" w:firstLine="0"/>
            </w:pPr>
            <w:r w:rsidRPr="00C53B7F">
              <w:t xml:space="preserve">The plan with an outline of processes (including data standards for migration), costs (for example) of implementing the services which may be required as part of Onboarding. </w:t>
            </w:r>
          </w:p>
        </w:tc>
      </w:tr>
      <w:tr w:rsidR="001D1392" w:rsidRPr="00C53B7F" w14:paraId="2B89940C"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D0697A" w14:textId="77777777" w:rsidR="001D1392" w:rsidRPr="00C53B7F" w:rsidRDefault="003B031B">
            <w:pPr>
              <w:spacing w:after="0" w:line="249" w:lineRule="auto"/>
              <w:ind w:left="0" w:firstLine="0"/>
            </w:pPr>
            <w:r w:rsidRPr="00C53B7F">
              <w:rPr>
                <w:b/>
              </w:rPr>
              <w:t>Indicative test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6B6189" w14:textId="77777777" w:rsidR="001D1392" w:rsidRPr="00C53B7F" w:rsidRDefault="003B031B">
            <w:pPr>
              <w:spacing w:after="0" w:line="249" w:lineRule="auto"/>
              <w:ind w:left="2" w:firstLine="0"/>
            </w:pPr>
            <w:r w:rsidRPr="00C53B7F">
              <w:t xml:space="preserve">ESI tool completed by contractors on their own behalf at the request of CCS or the Buyer (as applicable) under clause 4.6. </w:t>
            </w:r>
          </w:p>
        </w:tc>
      </w:tr>
      <w:tr w:rsidR="001D1392" w:rsidRPr="00C53B7F" w14:paraId="6D53080E" w14:textId="77777777" w:rsidTr="00E420F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8014A94" w14:textId="77777777" w:rsidR="001D1392" w:rsidRPr="00C53B7F" w:rsidRDefault="003B031B">
            <w:pPr>
              <w:spacing w:after="0" w:line="249" w:lineRule="auto"/>
              <w:ind w:left="0" w:firstLine="0"/>
            </w:pPr>
            <w:r w:rsidRPr="00C53B7F">
              <w:rPr>
                <w:b/>
              </w:rPr>
              <w:t>Information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6EEC6" w14:textId="77777777" w:rsidR="001D1392" w:rsidRPr="00C53B7F" w:rsidRDefault="003B031B">
            <w:pPr>
              <w:spacing w:after="0" w:line="249" w:lineRule="auto"/>
              <w:ind w:left="2" w:firstLine="0"/>
            </w:pPr>
            <w:r w:rsidRPr="00C53B7F">
              <w:t xml:space="preserve">Has the meaning given under section 84 of the Freedom of Information Act 2000. </w:t>
            </w:r>
          </w:p>
        </w:tc>
      </w:tr>
    </w:tbl>
    <w:p w14:paraId="2568F108"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3316E9D4"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5F381C5" w14:textId="77777777" w:rsidR="001D1392" w:rsidRPr="00C53B7F" w:rsidRDefault="003B031B">
            <w:pPr>
              <w:spacing w:after="0" w:line="249" w:lineRule="auto"/>
              <w:ind w:left="0" w:firstLine="0"/>
            </w:pPr>
            <w:r w:rsidRPr="00C53B7F">
              <w:rPr>
                <w:b/>
              </w:rPr>
              <w:t>Information security management system</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9C62F72" w14:textId="77777777" w:rsidR="001D1392" w:rsidRPr="00C53B7F" w:rsidRDefault="003B031B">
            <w:pPr>
              <w:spacing w:after="0" w:line="249" w:lineRule="auto"/>
              <w:ind w:left="2" w:firstLine="0"/>
            </w:pPr>
            <w:r w:rsidRPr="00C53B7F">
              <w:t xml:space="preserve">The information security management system and process developed by the Supplier in accordance with clause 16.1. </w:t>
            </w:r>
          </w:p>
        </w:tc>
      </w:tr>
      <w:tr w:rsidR="001D1392" w:rsidRPr="00C53B7F" w14:paraId="03C7ECC6"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1153373" w14:textId="77777777" w:rsidR="001D1392" w:rsidRPr="00C53B7F" w:rsidRDefault="003B031B">
            <w:pPr>
              <w:spacing w:after="0" w:line="249" w:lineRule="auto"/>
              <w:ind w:left="0" w:firstLine="0"/>
            </w:pPr>
            <w:r w:rsidRPr="00C53B7F">
              <w:rPr>
                <w:b/>
              </w:rPr>
              <w:t>Inside IR35</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563768D" w14:textId="77777777" w:rsidR="001D1392" w:rsidRPr="00C53B7F" w:rsidRDefault="003B031B">
            <w:pPr>
              <w:spacing w:after="0" w:line="249" w:lineRule="auto"/>
              <w:ind w:left="2" w:firstLine="0"/>
            </w:pPr>
            <w:r w:rsidRPr="00C53B7F">
              <w:t xml:space="preserve">Contractual engagements which would be determined to be within the scope of the IR35 Intermediaries legislation if assessed using the ESI tool. </w:t>
            </w:r>
          </w:p>
        </w:tc>
      </w:tr>
      <w:tr w:rsidR="001D1392" w:rsidRPr="00C53B7F" w14:paraId="69E40164" w14:textId="77777777" w:rsidTr="00E420F1">
        <w:trPr>
          <w:trHeight w:val="9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64B536C" w14:textId="77777777" w:rsidR="001D1392" w:rsidRPr="00C53B7F" w:rsidRDefault="003B031B">
            <w:pPr>
              <w:spacing w:after="0" w:line="249" w:lineRule="auto"/>
              <w:ind w:left="0" w:firstLine="0"/>
            </w:pPr>
            <w:r w:rsidRPr="00C53B7F">
              <w:rPr>
                <w:b/>
              </w:rPr>
              <w:t>Insolvency event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CC3205" w14:textId="77777777" w:rsidR="001D1392" w:rsidRPr="00C53B7F" w:rsidRDefault="003B031B">
            <w:pPr>
              <w:spacing w:after="39" w:line="249" w:lineRule="auto"/>
              <w:ind w:left="2" w:firstLine="0"/>
            </w:pPr>
            <w:r w:rsidRPr="00C53B7F">
              <w:t xml:space="preserve">Can be: </w:t>
            </w:r>
          </w:p>
          <w:p w14:paraId="1EA7D737" w14:textId="77777777" w:rsidR="001D1392" w:rsidRPr="00C53B7F" w:rsidRDefault="003B031B">
            <w:pPr>
              <w:numPr>
                <w:ilvl w:val="0"/>
                <w:numId w:val="23"/>
              </w:numPr>
              <w:spacing w:after="46" w:line="249" w:lineRule="auto"/>
              <w:ind w:left="400" w:hanging="398"/>
            </w:pPr>
            <w:r w:rsidRPr="00C53B7F">
              <w:t xml:space="preserve">a voluntary arrangement </w:t>
            </w:r>
          </w:p>
          <w:p w14:paraId="27F813F3" w14:textId="77777777" w:rsidR="001D1392" w:rsidRPr="00C53B7F" w:rsidRDefault="003B031B">
            <w:pPr>
              <w:numPr>
                <w:ilvl w:val="0"/>
                <w:numId w:val="23"/>
              </w:numPr>
              <w:spacing w:after="45" w:line="249" w:lineRule="auto"/>
              <w:ind w:left="400" w:hanging="398"/>
            </w:pPr>
            <w:r w:rsidRPr="00C53B7F">
              <w:t xml:space="preserve">a winding-up petition </w:t>
            </w:r>
          </w:p>
          <w:p w14:paraId="7322293E" w14:textId="77777777" w:rsidR="001D1392" w:rsidRPr="00C53B7F" w:rsidRDefault="003B031B">
            <w:pPr>
              <w:numPr>
                <w:ilvl w:val="0"/>
                <w:numId w:val="23"/>
              </w:numPr>
              <w:spacing w:after="48" w:line="249" w:lineRule="auto"/>
              <w:ind w:left="400" w:hanging="398"/>
            </w:pPr>
            <w:r w:rsidRPr="00C53B7F">
              <w:t xml:space="preserve">the appointment of a receiver or administrator </w:t>
            </w:r>
          </w:p>
          <w:p w14:paraId="009512CF" w14:textId="77777777" w:rsidR="001D1392" w:rsidRPr="00C53B7F" w:rsidRDefault="003B031B">
            <w:pPr>
              <w:numPr>
                <w:ilvl w:val="0"/>
                <w:numId w:val="23"/>
              </w:numPr>
              <w:spacing w:after="82" w:line="249" w:lineRule="auto"/>
              <w:ind w:left="400" w:hanging="398"/>
            </w:pPr>
            <w:r w:rsidRPr="00C53B7F">
              <w:t xml:space="preserve">an unresolved statutory demand </w:t>
            </w:r>
          </w:p>
          <w:p w14:paraId="71FF363C" w14:textId="77777777" w:rsidR="001D1392" w:rsidRPr="00C53B7F" w:rsidRDefault="003B031B">
            <w:pPr>
              <w:numPr>
                <w:ilvl w:val="0"/>
                <w:numId w:val="23"/>
              </w:numPr>
              <w:spacing w:after="35" w:line="249" w:lineRule="auto"/>
              <w:ind w:left="400" w:hanging="398"/>
            </w:pPr>
            <w:r w:rsidRPr="00C53B7F">
              <w:t xml:space="preserve">a Schedule A1 moratorium </w:t>
            </w:r>
          </w:p>
          <w:p w14:paraId="66D08DFD" w14:textId="77777777" w:rsidR="001D1392" w:rsidRPr="00C53B7F" w:rsidRDefault="003B031B">
            <w:pPr>
              <w:numPr>
                <w:ilvl w:val="0"/>
                <w:numId w:val="23"/>
              </w:numPr>
              <w:spacing w:after="0" w:line="249" w:lineRule="auto"/>
              <w:ind w:left="400" w:hanging="398"/>
            </w:pPr>
            <w:r w:rsidRPr="00C53B7F">
              <w:t xml:space="preserve">a Dun &amp; Bradstreet rating of 10 or less </w:t>
            </w:r>
          </w:p>
        </w:tc>
      </w:tr>
      <w:tr w:rsidR="001D1392" w:rsidRPr="00C53B7F" w14:paraId="628590C6" w14:textId="77777777" w:rsidTr="009A6C0F">
        <w:trPr>
          <w:trHeight w:val="6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165B67" w14:textId="77777777" w:rsidR="001D1392" w:rsidRPr="00C53B7F" w:rsidRDefault="003B031B">
            <w:pPr>
              <w:spacing w:after="0" w:line="249" w:lineRule="auto"/>
              <w:ind w:left="0" w:firstLine="0"/>
            </w:pPr>
            <w:r w:rsidRPr="00C53B7F">
              <w:rPr>
                <w:b/>
              </w:rPr>
              <w:t>Intellectual Property</w:t>
            </w:r>
            <w:r w:rsidRPr="00C53B7F">
              <w:t xml:space="preserve"> </w:t>
            </w:r>
            <w:r w:rsidRPr="00C53B7F">
              <w:rPr>
                <w:b/>
              </w:rPr>
              <w:t>Rights or IPR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3BD64D8" w14:textId="77777777" w:rsidR="001D1392" w:rsidRPr="00C53B7F" w:rsidRDefault="003B031B">
            <w:pPr>
              <w:spacing w:after="19" w:line="249" w:lineRule="auto"/>
              <w:ind w:left="2" w:firstLine="0"/>
            </w:pPr>
            <w:r w:rsidRPr="00C53B7F">
              <w:t xml:space="preserve">Intellectual Property Rights are: </w:t>
            </w:r>
          </w:p>
          <w:p w14:paraId="23D29800" w14:textId="77777777" w:rsidR="001D1392" w:rsidRPr="00C53B7F" w:rsidRDefault="003B031B">
            <w:pPr>
              <w:numPr>
                <w:ilvl w:val="0"/>
                <w:numId w:val="24"/>
              </w:numPr>
              <w:spacing w:after="0" w:line="276" w:lineRule="auto"/>
              <w:ind w:hanging="360"/>
            </w:pPr>
            <w:r w:rsidRPr="00C53B7F">
              <w:t xml:space="preserve">copyright, rights related to or affording protection similar to copyright, rights in databases, patents and rights in inventions, semi-conductor topography rights, </w:t>
            </w:r>
            <w:proofErr w:type="gramStart"/>
            <w:r w:rsidRPr="00C53B7F">
              <w:t>trade marks</w:t>
            </w:r>
            <w:proofErr w:type="gramEnd"/>
            <w:r w:rsidRPr="00C53B7F">
              <w:t xml:space="preserve">, rights in internet domain names and website addresses and other rights in trade names, designs, Know-How, trade secrets and other rights in Confidential Information </w:t>
            </w:r>
          </w:p>
          <w:p w14:paraId="611DF032" w14:textId="77777777" w:rsidR="001D1392" w:rsidRPr="00C53B7F" w:rsidRDefault="003B031B">
            <w:pPr>
              <w:numPr>
                <w:ilvl w:val="0"/>
                <w:numId w:val="24"/>
              </w:numPr>
              <w:spacing w:after="0" w:line="276" w:lineRule="auto"/>
              <w:ind w:hanging="360"/>
            </w:pPr>
            <w:r w:rsidRPr="00C53B7F">
              <w:t xml:space="preserve">applications for registration, and the right to apply for registration, for any of the rights listed at (a) that are capable of being registered in any country or </w:t>
            </w:r>
            <w:proofErr w:type="gramStart"/>
            <w:r w:rsidRPr="00C53B7F">
              <w:t>jurisdiction</w:t>
            </w:r>
            <w:proofErr w:type="gramEnd"/>
            <w:r w:rsidRPr="00C53B7F">
              <w:t xml:space="preserve"> </w:t>
            </w:r>
          </w:p>
          <w:p w14:paraId="549490D8" w14:textId="77777777" w:rsidR="001D1392" w:rsidRPr="00C53B7F" w:rsidRDefault="003B031B">
            <w:pPr>
              <w:numPr>
                <w:ilvl w:val="0"/>
                <w:numId w:val="24"/>
              </w:numPr>
              <w:spacing w:after="0" w:line="249" w:lineRule="auto"/>
              <w:ind w:hanging="360"/>
            </w:pPr>
            <w:r w:rsidRPr="00C53B7F">
              <w:lastRenderedPageBreak/>
              <w:t xml:space="preserve">all other rights having equivalent or similar effect in any country or jurisdiction </w:t>
            </w:r>
          </w:p>
        </w:tc>
      </w:tr>
      <w:tr w:rsidR="001D1392" w:rsidRPr="00C53B7F" w14:paraId="62D1596A" w14:textId="77777777" w:rsidTr="00E420F1">
        <w:trPr>
          <w:trHeight w:val="12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90FE1C2" w14:textId="77777777" w:rsidR="001D1392" w:rsidRPr="00C53B7F" w:rsidRDefault="003B031B">
            <w:pPr>
              <w:spacing w:after="0" w:line="249" w:lineRule="auto"/>
              <w:ind w:left="0" w:firstLine="0"/>
            </w:pPr>
            <w:r w:rsidRPr="00C53B7F">
              <w:rPr>
                <w:b/>
              </w:rPr>
              <w:lastRenderedPageBreak/>
              <w:t>Intermediary</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154A38C" w14:textId="77777777" w:rsidR="001D1392" w:rsidRPr="00C53B7F" w:rsidRDefault="003B031B">
            <w:pPr>
              <w:spacing w:after="36" w:line="249" w:lineRule="auto"/>
              <w:ind w:left="2" w:firstLine="0"/>
            </w:pPr>
            <w:r w:rsidRPr="00C53B7F">
              <w:t xml:space="preserve">For the purposes of the IR35 rules an intermediary can be: </w:t>
            </w:r>
          </w:p>
          <w:p w14:paraId="1713040F" w14:textId="77777777" w:rsidR="001D1392" w:rsidRPr="00C53B7F" w:rsidRDefault="003B031B">
            <w:pPr>
              <w:numPr>
                <w:ilvl w:val="0"/>
                <w:numId w:val="25"/>
              </w:numPr>
              <w:spacing w:after="62" w:line="249" w:lineRule="auto"/>
              <w:ind w:right="752" w:firstLine="0"/>
            </w:pPr>
            <w:r w:rsidRPr="00C53B7F">
              <w:t xml:space="preserve">the supplier's own limited company </w:t>
            </w:r>
          </w:p>
          <w:p w14:paraId="470D4A65" w14:textId="77777777" w:rsidR="0020457B" w:rsidRPr="00C53B7F" w:rsidRDefault="003B031B">
            <w:pPr>
              <w:numPr>
                <w:ilvl w:val="0"/>
                <w:numId w:val="25"/>
              </w:numPr>
              <w:spacing w:after="205" w:line="300" w:lineRule="auto"/>
              <w:ind w:right="752" w:firstLine="0"/>
            </w:pPr>
            <w:r w:rsidRPr="00C53B7F">
              <w:t xml:space="preserve">a service or a personal service company </w:t>
            </w:r>
          </w:p>
          <w:p w14:paraId="4F8F70E4" w14:textId="42932A75" w:rsidR="001D1392" w:rsidRPr="00C53B7F" w:rsidRDefault="003B031B">
            <w:pPr>
              <w:numPr>
                <w:ilvl w:val="0"/>
                <w:numId w:val="25"/>
              </w:numPr>
              <w:spacing w:after="205" w:line="300" w:lineRule="auto"/>
              <w:ind w:right="752" w:firstLine="0"/>
            </w:pPr>
            <w:r w:rsidRPr="00C53B7F">
              <w:t xml:space="preserve">a partnership </w:t>
            </w:r>
          </w:p>
          <w:p w14:paraId="4CEAB292" w14:textId="77777777" w:rsidR="001D1392" w:rsidRPr="00C53B7F" w:rsidRDefault="003B031B">
            <w:pPr>
              <w:spacing w:after="0" w:line="249" w:lineRule="auto"/>
              <w:ind w:left="2" w:firstLine="0"/>
            </w:pPr>
            <w:r w:rsidRPr="00C53B7F">
              <w:t xml:space="preserve">It does not apply if you work for a client through a Managed Service Company (MSC) or agency (for example, an employment agency). </w:t>
            </w:r>
          </w:p>
        </w:tc>
      </w:tr>
      <w:tr w:rsidR="001D1392" w:rsidRPr="00C53B7F" w14:paraId="13EB0CF9" w14:textId="77777777" w:rsidTr="00E420F1">
        <w:trPr>
          <w:trHeight w:val="1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4601133" w14:textId="77777777" w:rsidR="001D1392" w:rsidRPr="00C53B7F" w:rsidRDefault="003B031B">
            <w:pPr>
              <w:spacing w:after="0" w:line="249" w:lineRule="auto"/>
              <w:ind w:left="0" w:firstLine="0"/>
            </w:pPr>
            <w:r w:rsidRPr="00C53B7F">
              <w:rPr>
                <w:b/>
              </w:rPr>
              <w:t>IPR claim</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4809543" w14:textId="77777777" w:rsidR="001D1392" w:rsidRPr="00C53B7F" w:rsidRDefault="003B031B">
            <w:pPr>
              <w:spacing w:after="0" w:line="249" w:lineRule="auto"/>
              <w:ind w:left="2" w:firstLine="0"/>
            </w:pPr>
            <w:r w:rsidRPr="00C53B7F">
              <w:t xml:space="preserve">As set out in clause 11.5. </w:t>
            </w:r>
          </w:p>
        </w:tc>
      </w:tr>
      <w:tr w:rsidR="001D1392" w:rsidRPr="00C53B7F" w14:paraId="19BADA97" w14:textId="77777777" w:rsidTr="00E420F1">
        <w:trPr>
          <w:trHeight w:val="2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B5D79EF" w14:textId="77777777" w:rsidR="001D1392" w:rsidRPr="00C53B7F" w:rsidRDefault="003B031B">
            <w:pPr>
              <w:spacing w:after="0" w:line="249" w:lineRule="auto"/>
              <w:ind w:left="0" w:firstLine="0"/>
            </w:pPr>
            <w:r w:rsidRPr="00C53B7F">
              <w:rPr>
                <w:b/>
              </w:rPr>
              <w:t>IR35</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C1B98A0" w14:textId="77777777" w:rsidR="001D1392" w:rsidRPr="00C53B7F" w:rsidRDefault="003B031B">
            <w:pPr>
              <w:spacing w:after="0" w:line="249" w:lineRule="auto"/>
              <w:ind w:left="2" w:right="27" w:firstLine="0"/>
            </w:pPr>
            <w:r w:rsidRPr="00C53B7F">
              <w:t xml:space="preserve">IR35 is also known as ‘Intermediaries legislation’. It’s a set of rules that affect tax and National Insurance where a Supplier is contracted to work for a client through an Intermediary. </w:t>
            </w:r>
          </w:p>
        </w:tc>
      </w:tr>
      <w:tr w:rsidR="001D1392" w:rsidRPr="00C53B7F" w14:paraId="6B4FF9CD" w14:textId="77777777" w:rsidTr="00E420F1">
        <w:trPr>
          <w:trHeight w:val="2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06089A1" w14:textId="77777777" w:rsidR="001D1392" w:rsidRPr="00C53B7F" w:rsidRDefault="003B031B">
            <w:pPr>
              <w:spacing w:after="0" w:line="249" w:lineRule="auto"/>
              <w:ind w:left="0" w:firstLine="0"/>
            </w:pPr>
            <w:r w:rsidRPr="00C53B7F">
              <w:rPr>
                <w:b/>
              </w:rPr>
              <w:t>IR35 assessment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28CB6DD" w14:textId="77777777" w:rsidR="001D1392" w:rsidRPr="00C53B7F" w:rsidRDefault="003B031B">
            <w:pPr>
              <w:spacing w:after="0" w:line="249" w:lineRule="auto"/>
              <w:ind w:left="2" w:firstLine="0"/>
            </w:pPr>
            <w:r w:rsidRPr="00C53B7F">
              <w:t xml:space="preserve">Assessment of employment status using the ESI tool to determine if engagement is Inside or Outside IR35. </w:t>
            </w:r>
          </w:p>
        </w:tc>
      </w:tr>
    </w:tbl>
    <w:p w14:paraId="762F0C2E"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2CD9838A" w14:textId="77777777" w:rsidTr="00E420F1">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F34869" w14:textId="77777777" w:rsidR="001D1392" w:rsidRPr="00C53B7F" w:rsidRDefault="003B031B">
            <w:pPr>
              <w:spacing w:after="0" w:line="249" w:lineRule="auto"/>
              <w:ind w:left="0" w:firstLine="0"/>
            </w:pPr>
            <w:r w:rsidRPr="00C53B7F">
              <w:rPr>
                <w:b/>
              </w:rPr>
              <w:t>Know-How</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12D95D2" w14:textId="5B5C7C72" w:rsidR="00452A46" w:rsidRPr="00C53B7F" w:rsidRDefault="003B031B" w:rsidP="00452A46">
            <w:pPr>
              <w:spacing w:after="0" w:line="249" w:lineRule="auto"/>
              <w:ind w:left="2" w:firstLine="0"/>
            </w:pPr>
            <w:r w:rsidRPr="00C53B7F">
              <w:t>All ideas, concepts, schemes, information, knowledge, techniques, methodology, and anything else in the nature of know-how relating to the G-Cloud Services but excluding know-how already in the Supplier’s or Buyer’s possession before the Start date.</w:t>
            </w:r>
          </w:p>
        </w:tc>
      </w:tr>
      <w:tr w:rsidR="001D1392" w:rsidRPr="00C53B7F" w14:paraId="5AD9DFA6" w14:textId="77777777" w:rsidTr="00E420F1">
        <w:trPr>
          <w:trHeight w:val="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980E57" w14:textId="77777777" w:rsidR="001D1392" w:rsidRPr="00C53B7F" w:rsidRDefault="003B031B">
            <w:pPr>
              <w:spacing w:after="0" w:line="249" w:lineRule="auto"/>
              <w:ind w:left="0" w:firstLine="0"/>
            </w:pPr>
            <w:r w:rsidRPr="00C53B7F">
              <w:rPr>
                <w:b/>
              </w:rPr>
              <w:t>Law</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76AE4D6" w14:textId="77777777" w:rsidR="001D1392" w:rsidRPr="00C53B7F" w:rsidRDefault="003B031B">
            <w:pPr>
              <w:spacing w:after="0" w:line="249" w:lineRule="auto"/>
              <w:ind w:left="2" w:firstLine="0"/>
            </w:pPr>
            <w:r w:rsidRPr="00C53B7F">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1D1392" w:rsidRPr="00C53B7F" w14:paraId="0FC5E257" w14:textId="77777777" w:rsidTr="00E420F1">
        <w:trPr>
          <w:trHeight w:val="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65D185" w14:textId="77777777" w:rsidR="001D1392" w:rsidRPr="00C53B7F" w:rsidRDefault="003B031B">
            <w:pPr>
              <w:spacing w:after="0" w:line="249" w:lineRule="auto"/>
              <w:ind w:left="0" w:firstLine="0"/>
            </w:pPr>
            <w:r w:rsidRPr="00C53B7F">
              <w:rPr>
                <w:b/>
              </w:rPr>
              <w:t>Loss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423E2F0" w14:textId="77777777" w:rsidR="001D1392" w:rsidRPr="00C53B7F" w:rsidRDefault="003B031B">
            <w:pPr>
              <w:spacing w:after="0" w:line="249" w:lineRule="auto"/>
              <w:ind w:left="2" w:firstLine="0"/>
            </w:pPr>
            <w:r w:rsidRPr="00C53B7F">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53B7F">
              <w:rPr>
                <w:b/>
              </w:rPr>
              <w:t>Losses</w:t>
            </w:r>
            <w:r w:rsidRPr="00C53B7F">
              <w:t xml:space="preserve">' will be interpreted accordingly. </w:t>
            </w:r>
          </w:p>
        </w:tc>
      </w:tr>
      <w:tr w:rsidR="001D1392" w:rsidRPr="00C53B7F" w14:paraId="50D8F337" w14:textId="77777777" w:rsidTr="00E420F1">
        <w:trPr>
          <w:trHeight w:val="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588CC38" w14:textId="77777777" w:rsidR="001D1392" w:rsidRPr="00C53B7F" w:rsidRDefault="003B031B">
            <w:pPr>
              <w:spacing w:after="0" w:line="249" w:lineRule="auto"/>
              <w:ind w:left="0" w:firstLine="0"/>
            </w:pPr>
            <w:r w:rsidRPr="00C53B7F">
              <w:rPr>
                <w:b/>
              </w:rPr>
              <w:t>Lot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C0F450D" w14:textId="77777777" w:rsidR="001D1392" w:rsidRPr="00C53B7F" w:rsidRDefault="003B031B">
            <w:pPr>
              <w:spacing w:after="0" w:line="249" w:lineRule="auto"/>
              <w:ind w:left="2" w:firstLine="0"/>
            </w:pPr>
            <w:r w:rsidRPr="00C53B7F">
              <w:t xml:space="preserve">Any of the 3 Lots specified in the ITT and Lots will be construed accordingly. </w:t>
            </w:r>
          </w:p>
        </w:tc>
      </w:tr>
      <w:tr w:rsidR="001D1392" w:rsidRPr="00C53B7F" w14:paraId="6E589A02" w14:textId="77777777" w:rsidTr="00E420F1">
        <w:trPr>
          <w:trHeight w:val="4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DF7699C" w14:textId="77777777" w:rsidR="001D1392" w:rsidRPr="00C53B7F" w:rsidRDefault="003B031B">
            <w:pPr>
              <w:spacing w:after="0" w:line="249" w:lineRule="auto"/>
              <w:ind w:left="0" w:firstLine="0"/>
            </w:pPr>
            <w:r w:rsidRPr="00C53B7F">
              <w:rPr>
                <w:b/>
              </w:rPr>
              <w:t>Malicious Software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79B5D57" w14:textId="77777777" w:rsidR="001D1392" w:rsidRPr="00C53B7F" w:rsidRDefault="003B031B">
            <w:pPr>
              <w:spacing w:after="0" w:line="249" w:lineRule="auto"/>
              <w:ind w:left="2" w:firstLine="0"/>
            </w:pPr>
            <w:r w:rsidRPr="00C53B7F">
              <w:t xml:space="preserve">Any software program or code intended to destroy, interfere with, corrupt, or cause undesired effects on program files, data or other information, executable code or application software macros, whether or not its operation is immediate or delayed, </w:t>
            </w:r>
            <w:r w:rsidRPr="00C53B7F">
              <w:lastRenderedPageBreak/>
              <w:t xml:space="preserve">and whether the malicious software is introduced wilfully, negligently or without knowledge of its existence. </w:t>
            </w:r>
          </w:p>
        </w:tc>
      </w:tr>
      <w:tr w:rsidR="001D1392" w:rsidRPr="00C53B7F" w14:paraId="134297F3" w14:textId="77777777" w:rsidTr="00E420F1">
        <w:trPr>
          <w:trHeight w:val="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1942E6" w14:textId="77777777" w:rsidR="001D1392" w:rsidRPr="00C53B7F" w:rsidRDefault="003B031B">
            <w:pPr>
              <w:spacing w:after="0" w:line="249" w:lineRule="auto"/>
              <w:ind w:left="0" w:firstLine="0"/>
            </w:pPr>
            <w:r w:rsidRPr="00C53B7F">
              <w:rPr>
                <w:b/>
              </w:rPr>
              <w:lastRenderedPageBreak/>
              <w:t>Management Charge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C285B47" w14:textId="77777777" w:rsidR="001D1392" w:rsidRPr="00C53B7F" w:rsidRDefault="003B031B">
            <w:pPr>
              <w:spacing w:after="0" w:line="249" w:lineRule="auto"/>
              <w:ind w:left="2" w:firstLine="0"/>
            </w:pPr>
            <w:r w:rsidRPr="00C53B7F">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D1392" w:rsidRPr="00C53B7F" w14:paraId="27E1D962" w14:textId="77777777" w:rsidTr="00E420F1">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CCC00FE" w14:textId="77777777" w:rsidR="001D1392" w:rsidRPr="00C53B7F" w:rsidRDefault="003B031B">
            <w:pPr>
              <w:spacing w:after="0" w:line="249" w:lineRule="auto"/>
              <w:ind w:left="0" w:firstLine="0"/>
              <w:jc w:val="both"/>
            </w:pPr>
            <w:r w:rsidRPr="00C53B7F">
              <w:rPr>
                <w:b/>
              </w:rPr>
              <w:t>Management Information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4F078F" w14:textId="77777777" w:rsidR="001D1392" w:rsidRPr="00C53B7F" w:rsidRDefault="003B031B">
            <w:pPr>
              <w:spacing w:after="0" w:line="249" w:lineRule="auto"/>
              <w:ind w:left="2" w:firstLine="0"/>
            </w:pPr>
            <w:r w:rsidRPr="00C53B7F">
              <w:t xml:space="preserve">The management information specified in Framework Agreement Schedule 6. </w:t>
            </w:r>
          </w:p>
        </w:tc>
      </w:tr>
      <w:tr w:rsidR="001D1392" w:rsidRPr="00C53B7F" w14:paraId="60FDBB63" w14:textId="77777777" w:rsidTr="00E420F1">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5D55AD" w14:textId="77777777" w:rsidR="001D1392" w:rsidRPr="00C53B7F" w:rsidRDefault="003B031B">
            <w:pPr>
              <w:spacing w:after="0" w:line="249" w:lineRule="auto"/>
              <w:ind w:left="0" w:firstLine="0"/>
            </w:pPr>
            <w:r w:rsidRPr="00C53B7F">
              <w:rPr>
                <w:b/>
              </w:rPr>
              <w:t>Material Breach</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AC95DA" w14:textId="77777777" w:rsidR="001D1392" w:rsidRPr="00C53B7F" w:rsidRDefault="003B031B">
            <w:pPr>
              <w:spacing w:after="0" w:line="249" w:lineRule="auto"/>
              <w:ind w:left="2" w:firstLine="0"/>
            </w:pPr>
            <w:r w:rsidRPr="00C53B7F">
              <w:t xml:space="preserve">Those breaches which have been expressly set out as a Material Breach and any other single serious breach or persistent failure to perform as required under this Call-Off Contract. </w:t>
            </w:r>
          </w:p>
        </w:tc>
      </w:tr>
      <w:tr w:rsidR="001D1392" w:rsidRPr="00C53B7F" w14:paraId="5638CB91" w14:textId="77777777" w:rsidTr="00E420F1">
        <w:trPr>
          <w:trHeight w:val="3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10AB416" w14:textId="77777777" w:rsidR="001D1392" w:rsidRPr="00C53B7F" w:rsidRDefault="003B031B">
            <w:pPr>
              <w:spacing w:after="0" w:line="249" w:lineRule="auto"/>
              <w:ind w:left="0" w:firstLine="0"/>
            </w:pPr>
            <w:r w:rsidRPr="00C53B7F">
              <w:rPr>
                <w:b/>
              </w:rPr>
              <w:t>Ministry of Justice Code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2AB71C8" w14:textId="77777777" w:rsidR="001D1392" w:rsidRPr="00C53B7F" w:rsidRDefault="003B031B">
            <w:pPr>
              <w:spacing w:after="0" w:line="249" w:lineRule="auto"/>
              <w:ind w:left="2" w:firstLine="0"/>
            </w:pPr>
            <w:r w:rsidRPr="00C53B7F">
              <w:t xml:space="preserve">The Ministry of Justice’s Code of Practice on the Discharge of the Functions of Public Authorities under Part 1 of the Freedom of Information Act 2000. </w:t>
            </w:r>
          </w:p>
        </w:tc>
      </w:tr>
    </w:tbl>
    <w:p w14:paraId="5BE64AB6"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1E0DF869"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CCFFC9" w14:textId="77777777" w:rsidR="001D1392" w:rsidRPr="00C53B7F" w:rsidRDefault="003B031B">
            <w:pPr>
              <w:spacing w:after="0" w:line="249" w:lineRule="auto"/>
              <w:ind w:left="0" w:firstLine="0"/>
            </w:pPr>
            <w:r w:rsidRPr="00C53B7F">
              <w:rPr>
                <w:b/>
              </w:rPr>
              <w:t>New Fair Deal</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7D896D" w14:textId="061EFA82" w:rsidR="00452A46" w:rsidRPr="00C53B7F" w:rsidRDefault="003B031B" w:rsidP="00452A46">
            <w:pPr>
              <w:spacing w:after="0" w:line="249" w:lineRule="auto"/>
              <w:ind w:left="2" w:firstLine="0"/>
            </w:pPr>
            <w:r w:rsidRPr="00C53B7F">
              <w:t>The revised Fair Deal position in the HM Treasury guidance: “Fair Deal for staff pensions: staff transfer from central government” issued in October 2013 as amended.</w:t>
            </w:r>
          </w:p>
        </w:tc>
      </w:tr>
      <w:tr w:rsidR="001D1392" w:rsidRPr="00C53B7F" w14:paraId="3A871C89"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FF9782" w14:textId="77777777" w:rsidR="001D1392" w:rsidRPr="00C53B7F" w:rsidRDefault="003B031B">
            <w:pPr>
              <w:spacing w:after="0" w:line="249" w:lineRule="auto"/>
              <w:ind w:left="0" w:firstLine="0"/>
            </w:pPr>
            <w:r w:rsidRPr="00C53B7F">
              <w:rPr>
                <w:b/>
              </w:rPr>
              <w:t>Order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641505" w14:textId="6D7CFF93" w:rsidR="00452A46" w:rsidRPr="00C53B7F" w:rsidRDefault="003B031B" w:rsidP="00452A46">
            <w:pPr>
              <w:spacing w:after="0" w:line="249" w:lineRule="auto"/>
              <w:ind w:left="2" w:right="37" w:firstLine="0"/>
            </w:pPr>
            <w:r w:rsidRPr="00C53B7F">
              <w:t>An order for G-Cloud Services placed by a contracting body with the Supplier in accordance with the ordering processes.</w:t>
            </w:r>
          </w:p>
        </w:tc>
      </w:tr>
      <w:tr w:rsidR="001D1392" w:rsidRPr="00C53B7F" w14:paraId="2B46AF72"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5E84B1" w14:textId="77777777" w:rsidR="001D1392" w:rsidRPr="00C53B7F" w:rsidRDefault="003B031B">
            <w:pPr>
              <w:spacing w:after="0" w:line="249" w:lineRule="auto"/>
              <w:ind w:left="0" w:firstLine="0"/>
            </w:pPr>
            <w:r w:rsidRPr="00C53B7F">
              <w:rPr>
                <w:b/>
              </w:rPr>
              <w:t>Order Form</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155ABD" w14:textId="6F65AD00" w:rsidR="001D1392" w:rsidRPr="00C53B7F" w:rsidRDefault="003B031B">
            <w:pPr>
              <w:spacing w:after="0" w:line="249" w:lineRule="auto"/>
              <w:ind w:left="2" w:firstLine="0"/>
            </w:pPr>
            <w:r w:rsidRPr="00C53B7F">
              <w:t>The order form set out in Part A of the Call-Off Contract to be used by a Buyer to order G-Cloud Services.</w:t>
            </w:r>
          </w:p>
        </w:tc>
      </w:tr>
      <w:tr w:rsidR="001D1392" w:rsidRPr="00C53B7F" w14:paraId="5A6810F3"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C57764" w14:textId="77777777" w:rsidR="001D1392" w:rsidRPr="00C53B7F" w:rsidRDefault="003B031B">
            <w:pPr>
              <w:spacing w:after="0" w:line="249" w:lineRule="auto"/>
              <w:ind w:left="0" w:firstLine="0"/>
            </w:pPr>
            <w:r w:rsidRPr="00C53B7F">
              <w:rPr>
                <w:b/>
              </w:rPr>
              <w:t>Ordered G-Cloud</w:t>
            </w:r>
            <w:r w:rsidRPr="00C53B7F">
              <w:t xml:space="preserve"> </w:t>
            </w:r>
            <w:r w:rsidRPr="00C53B7F">
              <w:rPr>
                <w:b/>
              </w:rPr>
              <w:t>Services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F82078B" w14:textId="2AAAC9EB" w:rsidR="001D1392" w:rsidRPr="00C53B7F" w:rsidRDefault="003B031B">
            <w:pPr>
              <w:spacing w:after="0" w:line="249" w:lineRule="auto"/>
              <w:ind w:left="2" w:firstLine="0"/>
            </w:pPr>
            <w:r w:rsidRPr="00C53B7F">
              <w:t>G-Cloud Services which are the subject of an order by the Buyer.</w:t>
            </w:r>
          </w:p>
        </w:tc>
      </w:tr>
      <w:tr w:rsidR="001D1392" w:rsidRPr="00C53B7F" w14:paraId="5F36ACFD"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5F0F9E" w14:textId="77777777" w:rsidR="001D1392" w:rsidRPr="00C53B7F" w:rsidRDefault="003B031B">
            <w:pPr>
              <w:spacing w:after="0" w:line="249" w:lineRule="auto"/>
              <w:ind w:left="0" w:firstLine="0"/>
            </w:pPr>
            <w:r w:rsidRPr="00C53B7F">
              <w:rPr>
                <w:b/>
              </w:rPr>
              <w:t>Outside IR35</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AE71C55" w14:textId="75110C04" w:rsidR="001D1392" w:rsidRPr="00C53B7F" w:rsidRDefault="003B031B">
            <w:pPr>
              <w:spacing w:after="0" w:line="249" w:lineRule="auto"/>
              <w:ind w:left="2" w:firstLine="0"/>
            </w:pPr>
            <w:r w:rsidRPr="00C53B7F">
              <w:t>Contractual engagements which would be determined to not be within the scope of the IR35 intermediaries legislation if assessed using the ESI tool.</w:t>
            </w:r>
          </w:p>
        </w:tc>
      </w:tr>
      <w:tr w:rsidR="001D1392" w:rsidRPr="00C53B7F" w14:paraId="5B93EE64"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974405" w14:textId="77777777" w:rsidR="001D1392" w:rsidRPr="00C53B7F" w:rsidRDefault="003B031B">
            <w:pPr>
              <w:spacing w:after="0" w:line="249" w:lineRule="auto"/>
              <w:ind w:left="0" w:firstLine="0"/>
            </w:pPr>
            <w:r w:rsidRPr="00C53B7F">
              <w:rPr>
                <w:b/>
              </w:rPr>
              <w:t>Party</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19530C" w14:textId="2A06F8E1" w:rsidR="001D1392" w:rsidRPr="00C53B7F" w:rsidRDefault="003B031B">
            <w:pPr>
              <w:spacing w:after="0" w:line="249" w:lineRule="auto"/>
              <w:ind w:left="2" w:firstLine="0"/>
            </w:pPr>
            <w:r w:rsidRPr="00C53B7F">
              <w:t>The Buyer or the Supplier and ‘Parties’ will be interpreted accordingly.</w:t>
            </w:r>
          </w:p>
        </w:tc>
      </w:tr>
      <w:tr w:rsidR="001D1392" w:rsidRPr="00C53B7F" w14:paraId="2F04B334"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52D560F" w14:textId="77777777" w:rsidR="001D1392" w:rsidRPr="00C53B7F" w:rsidRDefault="003B031B">
            <w:pPr>
              <w:spacing w:after="0" w:line="249" w:lineRule="auto"/>
              <w:ind w:left="0" w:firstLine="0"/>
            </w:pPr>
            <w:r w:rsidRPr="00C53B7F">
              <w:rPr>
                <w:b/>
              </w:rPr>
              <w:lastRenderedPageBreak/>
              <w:t>Personal Data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4B4E39"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012F8C78"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25BAB34" w14:textId="77777777" w:rsidR="001D1392" w:rsidRPr="00C53B7F" w:rsidRDefault="003B031B">
            <w:pPr>
              <w:spacing w:after="0" w:line="249" w:lineRule="auto"/>
              <w:ind w:left="0" w:firstLine="0"/>
            </w:pPr>
            <w:r w:rsidRPr="00C53B7F">
              <w:rPr>
                <w:b/>
              </w:rPr>
              <w:t>Personal Data Breach</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1C3D782"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54325010"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2C7CFC" w14:textId="77777777" w:rsidR="001D1392" w:rsidRPr="00C53B7F" w:rsidRDefault="003B031B">
            <w:pPr>
              <w:spacing w:after="0" w:line="249" w:lineRule="auto"/>
              <w:ind w:left="0" w:firstLine="0"/>
            </w:pPr>
            <w:r w:rsidRPr="00C53B7F">
              <w:rPr>
                <w:b/>
              </w:rPr>
              <w:t>Platform</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C39B86" w14:textId="77777777" w:rsidR="001D1392" w:rsidRPr="00C53B7F" w:rsidRDefault="003B031B">
            <w:pPr>
              <w:spacing w:after="0" w:line="249" w:lineRule="auto"/>
              <w:ind w:left="2" w:firstLine="0"/>
            </w:pPr>
            <w:r w:rsidRPr="00C53B7F">
              <w:t xml:space="preserve">The government marketplace where Services are available for Buyers to buy. </w:t>
            </w:r>
          </w:p>
        </w:tc>
      </w:tr>
      <w:tr w:rsidR="001D1392" w:rsidRPr="00C53B7F" w14:paraId="41888038"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9365918" w14:textId="77777777" w:rsidR="001D1392" w:rsidRPr="00C53B7F" w:rsidRDefault="003B031B">
            <w:pPr>
              <w:spacing w:after="0" w:line="249" w:lineRule="auto"/>
              <w:ind w:left="0" w:firstLine="0"/>
            </w:pPr>
            <w:r w:rsidRPr="00C53B7F">
              <w:rPr>
                <w:b/>
              </w:rPr>
              <w:t>Processing</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04BB0C"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13F944D3"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ABBB69" w14:textId="77777777" w:rsidR="001D1392" w:rsidRPr="00C53B7F" w:rsidRDefault="003B031B">
            <w:pPr>
              <w:spacing w:after="0" w:line="249" w:lineRule="auto"/>
              <w:ind w:left="0" w:firstLine="0"/>
            </w:pPr>
            <w:r w:rsidRPr="00C53B7F">
              <w:rPr>
                <w:b/>
              </w:rPr>
              <w:t>Processor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418788" w14:textId="77777777" w:rsidR="001D1392" w:rsidRPr="00C53B7F" w:rsidRDefault="003B031B">
            <w:pPr>
              <w:spacing w:after="0" w:line="249" w:lineRule="auto"/>
              <w:ind w:left="2" w:firstLine="0"/>
            </w:pPr>
            <w:r w:rsidRPr="00C53B7F">
              <w:t xml:space="preserve">Takes the meaning given in the UK GDPR. </w:t>
            </w:r>
          </w:p>
        </w:tc>
      </w:tr>
      <w:tr w:rsidR="001D1392" w:rsidRPr="00C53B7F" w14:paraId="039B3A24" w14:textId="77777777" w:rsidTr="00E420F1">
        <w:trPr>
          <w:trHeight w:val="3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D21304" w14:textId="77777777" w:rsidR="001D1392" w:rsidRPr="00C53B7F" w:rsidRDefault="003B031B">
            <w:pPr>
              <w:spacing w:after="0" w:line="249" w:lineRule="auto"/>
              <w:ind w:left="0" w:firstLine="0"/>
            </w:pPr>
            <w:r w:rsidRPr="00C53B7F">
              <w:rPr>
                <w:b/>
              </w:rPr>
              <w:t>Prohibited act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305B6C" w14:textId="77777777" w:rsidR="001D1392" w:rsidRPr="00C53B7F" w:rsidRDefault="003B031B">
            <w:pPr>
              <w:spacing w:after="5" w:line="240" w:lineRule="auto"/>
              <w:ind w:left="2" w:firstLine="0"/>
            </w:pPr>
            <w:r w:rsidRPr="00C53B7F">
              <w:t xml:space="preserve">To directly or indirectly offer, promise or give any person working for or engaged by a Buyer or CCS a financial or other advantage to: </w:t>
            </w:r>
          </w:p>
          <w:p w14:paraId="142FDEFB" w14:textId="77777777" w:rsidR="001D1392" w:rsidRPr="00C53B7F" w:rsidRDefault="003B031B">
            <w:pPr>
              <w:numPr>
                <w:ilvl w:val="0"/>
                <w:numId w:val="26"/>
              </w:numPr>
              <w:spacing w:after="0" w:line="276" w:lineRule="auto"/>
              <w:ind w:hanging="360"/>
            </w:pPr>
            <w:r w:rsidRPr="00C53B7F">
              <w:t xml:space="preserve">induce that person to perform improperly a relevant function or </w:t>
            </w:r>
            <w:proofErr w:type="gramStart"/>
            <w:r w:rsidRPr="00C53B7F">
              <w:t>activity</w:t>
            </w:r>
            <w:proofErr w:type="gramEnd"/>
            <w:r w:rsidRPr="00C53B7F">
              <w:t xml:space="preserve"> </w:t>
            </w:r>
          </w:p>
          <w:p w14:paraId="0B8A0520" w14:textId="77777777" w:rsidR="001D1392" w:rsidRPr="00C53B7F" w:rsidRDefault="003B031B">
            <w:pPr>
              <w:numPr>
                <w:ilvl w:val="0"/>
                <w:numId w:val="26"/>
              </w:numPr>
              <w:spacing w:after="23" w:line="276" w:lineRule="auto"/>
              <w:ind w:hanging="360"/>
            </w:pPr>
            <w:r w:rsidRPr="00C53B7F">
              <w:t xml:space="preserve">reward that person for improper performance of a relevant function or </w:t>
            </w:r>
            <w:proofErr w:type="gramStart"/>
            <w:r w:rsidRPr="00C53B7F">
              <w:t>activity</w:t>
            </w:r>
            <w:proofErr w:type="gramEnd"/>
            <w:r w:rsidRPr="00C53B7F">
              <w:t xml:space="preserve"> </w:t>
            </w:r>
          </w:p>
          <w:p w14:paraId="48F3611C" w14:textId="77777777" w:rsidR="001D1392" w:rsidRPr="00C53B7F" w:rsidRDefault="003B031B">
            <w:pPr>
              <w:numPr>
                <w:ilvl w:val="0"/>
                <w:numId w:val="26"/>
              </w:numPr>
              <w:spacing w:after="64" w:line="249" w:lineRule="auto"/>
              <w:ind w:hanging="360"/>
            </w:pPr>
            <w:r w:rsidRPr="00C53B7F">
              <w:t xml:space="preserve">commit any offence: </w:t>
            </w:r>
            <w:r w:rsidRPr="00C53B7F">
              <w:rPr>
                <w:rFonts w:eastAsia="Courier New"/>
              </w:rPr>
              <w:t xml:space="preserve">o </w:t>
            </w:r>
            <w:r w:rsidRPr="00C53B7F">
              <w:t xml:space="preserve">under the Bribery Act 2010 </w:t>
            </w:r>
          </w:p>
          <w:p w14:paraId="3BE149C3" w14:textId="77777777" w:rsidR="001D1392" w:rsidRPr="00C53B7F" w:rsidRDefault="003B031B">
            <w:pPr>
              <w:numPr>
                <w:ilvl w:val="1"/>
                <w:numId w:val="26"/>
              </w:numPr>
              <w:spacing w:after="6" w:line="314" w:lineRule="auto"/>
              <w:ind w:firstLine="0"/>
            </w:pPr>
            <w:r w:rsidRPr="00C53B7F">
              <w:t xml:space="preserve">under legislation creating offences concerning Fraud </w:t>
            </w:r>
            <w:r w:rsidRPr="00C53B7F">
              <w:rPr>
                <w:rFonts w:eastAsia="Courier New"/>
              </w:rPr>
              <w:t xml:space="preserve">o </w:t>
            </w:r>
            <w:r w:rsidRPr="00C53B7F">
              <w:t xml:space="preserve">at common Law concerning Fraud </w:t>
            </w:r>
          </w:p>
          <w:p w14:paraId="4CD78878" w14:textId="77777777" w:rsidR="001D1392" w:rsidRPr="00C53B7F" w:rsidRDefault="003B031B">
            <w:pPr>
              <w:numPr>
                <w:ilvl w:val="1"/>
                <w:numId w:val="26"/>
              </w:numPr>
              <w:spacing w:after="0" w:line="249" w:lineRule="auto"/>
              <w:ind w:firstLine="0"/>
            </w:pPr>
            <w:r w:rsidRPr="00C53B7F">
              <w:t xml:space="preserve">committing or attempting or conspiring to commit Fraud </w:t>
            </w:r>
          </w:p>
        </w:tc>
      </w:tr>
    </w:tbl>
    <w:p w14:paraId="751222AF" w14:textId="77777777" w:rsidR="001D1392" w:rsidRDefault="003B031B">
      <w:pPr>
        <w:spacing w:after="0" w:line="249" w:lineRule="auto"/>
        <w:ind w:left="0" w:firstLine="0"/>
        <w:jc w:val="both"/>
      </w:pPr>
      <w:r>
        <w:t xml:space="preserve"> </w:t>
      </w:r>
    </w:p>
    <w:p w14:paraId="53C988D6" w14:textId="77777777" w:rsidR="001D1392" w:rsidRDefault="001D1392">
      <w:pPr>
        <w:spacing w:after="0" w:line="249"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225642C7"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935DEB" w14:textId="77777777" w:rsidR="001D1392" w:rsidRPr="00C53B7F" w:rsidRDefault="003B031B">
            <w:pPr>
              <w:spacing w:after="0" w:line="249" w:lineRule="auto"/>
              <w:ind w:left="0" w:firstLine="0"/>
            </w:pPr>
            <w:r w:rsidRPr="00C53B7F">
              <w:rPr>
                <w:b/>
              </w:rPr>
              <w:t>Project Specific IPRs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186FAF4" w14:textId="77777777" w:rsidR="001D1392" w:rsidRPr="00C53B7F" w:rsidRDefault="003B031B">
            <w:pPr>
              <w:spacing w:after="0" w:line="249" w:lineRule="auto"/>
              <w:ind w:left="2" w:firstLine="0"/>
            </w:pPr>
            <w:r w:rsidRPr="00C53B7F">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C53B7F">
              <w:t>documentation</w:t>
            </w:r>
            <w:proofErr w:type="gramEnd"/>
            <w:r w:rsidRPr="00C53B7F">
              <w:t xml:space="preserve"> and schema but not including the Supplier’s Background IPRs. </w:t>
            </w:r>
          </w:p>
        </w:tc>
      </w:tr>
      <w:tr w:rsidR="001D1392" w:rsidRPr="00C53B7F" w14:paraId="1387D30A"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4C817E" w14:textId="77777777" w:rsidR="001D1392" w:rsidRPr="00C53B7F" w:rsidRDefault="003B031B">
            <w:pPr>
              <w:spacing w:after="0" w:line="249" w:lineRule="auto"/>
              <w:ind w:left="0" w:firstLine="0"/>
            </w:pPr>
            <w:r w:rsidRPr="00C53B7F">
              <w:rPr>
                <w:b/>
              </w:rPr>
              <w:t>Property</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109744" w14:textId="77777777" w:rsidR="001D1392" w:rsidRPr="00C53B7F" w:rsidRDefault="003B031B">
            <w:pPr>
              <w:spacing w:after="0" w:line="249" w:lineRule="auto"/>
              <w:ind w:left="2" w:firstLine="0"/>
            </w:pPr>
            <w:r w:rsidRPr="00C53B7F">
              <w:t xml:space="preserve">Assets and property including technical infrastructure, IPRs and equipment. </w:t>
            </w:r>
          </w:p>
        </w:tc>
      </w:tr>
      <w:tr w:rsidR="001D1392" w:rsidRPr="00C53B7F" w14:paraId="6A18ED3B"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B7D71C" w14:textId="77777777" w:rsidR="001D1392" w:rsidRPr="00C53B7F" w:rsidRDefault="003B031B">
            <w:pPr>
              <w:spacing w:after="0" w:line="249" w:lineRule="auto"/>
              <w:ind w:left="0" w:firstLine="0"/>
            </w:pPr>
            <w:r w:rsidRPr="00C53B7F">
              <w:rPr>
                <w:b/>
              </w:rPr>
              <w:t>Protective Measures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3C43B05" w14:textId="77777777" w:rsidR="001D1392" w:rsidRPr="00C53B7F" w:rsidRDefault="003B031B">
            <w:pPr>
              <w:spacing w:after="0" w:line="249" w:lineRule="auto"/>
              <w:ind w:left="2" w:firstLine="0"/>
            </w:pPr>
            <w:r w:rsidRPr="00C53B7F">
              <w:t xml:space="preserve">Appropriate technical and organisational measures which may include: pseudonymisation and encrypting Personal Data, ensuring confidentiality, integrity, availability and resilience of </w:t>
            </w:r>
            <w:r w:rsidRPr="00C53B7F">
              <w:lastRenderedPageBreak/>
              <w:t xml:space="preserve">systems and services, ensuring that availability of and access to Personal Data can be restored in a timely manner after an incident, and regularly assessing and evaluating the effectiveness of such measures adopted by it. </w:t>
            </w:r>
          </w:p>
        </w:tc>
      </w:tr>
      <w:tr w:rsidR="001D1392" w:rsidRPr="00C53B7F" w14:paraId="42CAFCAB"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951D609" w14:textId="77777777" w:rsidR="001D1392" w:rsidRPr="00C53B7F" w:rsidRDefault="003B031B">
            <w:pPr>
              <w:spacing w:after="0" w:line="249" w:lineRule="auto"/>
              <w:ind w:left="0" w:firstLine="0"/>
            </w:pPr>
            <w:r w:rsidRPr="00C53B7F">
              <w:rPr>
                <w:b/>
              </w:rPr>
              <w:lastRenderedPageBreak/>
              <w:t>PSN or Public Services</w:t>
            </w:r>
            <w:r w:rsidRPr="00C53B7F">
              <w:t xml:space="preserve"> </w:t>
            </w:r>
            <w:r w:rsidRPr="00C53B7F">
              <w:rPr>
                <w:b/>
              </w:rPr>
              <w:t>Network</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8CFCCC" w14:textId="77777777" w:rsidR="001D1392" w:rsidRPr="00C53B7F" w:rsidRDefault="003B031B">
            <w:pPr>
              <w:spacing w:after="0" w:line="249" w:lineRule="auto"/>
              <w:ind w:left="2" w:firstLine="0"/>
            </w:pPr>
            <w:r w:rsidRPr="00C53B7F">
              <w:t xml:space="preserve">The Public Services Network (PSN) is the government’s </w:t>
            </w:r>
            <w:proofErr w:type="spellStart"/>
            <w:r w:rsidRPr="00C53B7F">
              <w:t>highperformance</w:t>
            </w:r>
            <w:proofErr w:type="spellEnd"/>
            <w:r w:rsidRPr="00C53B7F">
              <w:t xml:space="preserve"> network which helps public sector organisations work together, reduce duplication and share resources. </w:t>
            </w:r>
          </w:p>
        </w:tc>
      </w:tr>
      <w:tr w:rsidR="001D1392" w:rsidRPr="00C53B7F" w14:paraId="46EAA81F"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4C0ECE" w14:textId="77777777" w:rsidR="001D1392" w:rsidRPr="00C53B7F" w:rsidRDefault="003B031B">
            <w:pPr>
              <w:spacing w:after="0" w:line="249" w:lineRule="auto"/>
              <w:ind w:left="0" w:firstLine="0"/>
            </w:pPr>
            <w:r w:rsidRPr="00C53B7F">
              <w:rPr>
                <w:b/>
              </w:rPr>
              <w:t>Regulatory body or bodies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E0B0C8" w14:textId="77777777" w:rsidR="001D1392" w:rsidRPr="00C53B7F" w:rsidRDefault="003B031B">
            <w:pPr>
              <w:spacing w:after="0" w:line="249" w:lineRule="auto"/>
              <w:ind w:left="2" w:firstLine="0"/>
            </w:pPr>
            <w:r w:rsidRPr="00C53B7F">
              <w:t xml:space="preserve">Government departments and other bodies which, whether under statute, codes of practice or otherwise, are entitled to investigate or influence the matters dealt with in this Call-Off Contract. </w:t>
            </w:r>
          </w:p>
        </w:tc>
      </w:tr>
      <w:tr w:rsidR="001D1392" w:rsidRPr="00C53B7F" w14:paraId="7C503E03"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408FB5" w14:textId="77777777" w:rsidR="001D1392" w:rsidRPr="00C53B7F" w:rsidRDefault="003B031B">
            <w:pPr>
              <w:spacing w:after="0" w:line="249" w:lineRule="auto"/>
              <w:ind w:left="0" w:firstLine="0"/>
            </w:pPr>
            <w:r w:rsidRPr="00C53B7F">
              <w:rPr>
                <w:b/>
              </w:rPr>
              <w:t>Relevant person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ED5D4C4" w14:textId="77777777" w:rsidR="001D1392" w:rsidRPr="00C53B7F" w:rsidRDefault="003B031B">
            <w:pPr>
              <w:spacing w:after="0" w:line="249" w:lineRule="auto"/>
              <w:ind w:left="2" w:firstLine="0"/>
            </w:pPr>
            <w:r w:rsidRPr="00C53B7F">
              <w:t xml:space="preserve">Any employee, agent, servant, or representative of the Buyer, any other public body or person employed by or on behalf of the Buyer, or any other public body. </w:t>
            </w:r>
          </w:p>
        </w:tc>
      </w:tr>
      <w:tr w:rsidR="001D1392" w:rsidRPr="00C53B7F" w14:paraId="7262F752"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D67FEFD" w14:textId="77777777" w:rsidR="001D1392" w:rsidRPr="00C53B7F" w:rsidRDefault="003B031B">
            <w:pPr>
              <w:spacing w:after="0" w:line="249" w:lineRule="auto"/>
              <w:ind w:left="0" w:firstLine="0"/>
            </w:pPr>
            <w:r w:rsidRPr="00C53B7F">
              <w:rPr>
                <w:b/>
              </w:rPr>
              <w:t>Relevant Transfer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ADFA2B" w14:textId="77777777" w:rsidR="001D1392" w:rsidRPr="00C53B7F" w:rsidRDefault="003B031B">
            <w:pPr>
              <w:spacing w:after="0" w:line="249" w:lineRule="auto"/>
              <w:ind w:left="2" w:firstLine="0"/>
            </w:pPr>
            <w:r w:rsidRPr="00C53B7F">
              <w:t xml:space="preserve">A transfer of employment to which the employment regulations </w:t>
            </w:r>
            <w:proofErr w:type="gramStart"/>
            <w:r w:rsidRPr="00C53B7F">
              <w:t>applies</w:t>
            </w:r>
            <w:proofErr w:type="gramEnd"/>
            <w:r w:rsidRPr="00C53B7F">
              <w:t xml:space="preserve">. </w:t>
            </w:r>
          </w:p>
        </w:tc>
      </w:tr>
      <w:tr w:rsidR="001D1392" w:rsidRPr="00C53B7F" w14:paraId="1E54091C"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9B6EB5D" w14:textId="77777777" w:rsidR="001D1392" w:rsidRPr="00C53B7F" w:rsidRDefault="003B031B">
            <w:pPr>
              <w:spacing w:after="0" w:line="249" w:lineRule="auto"/>
              <w:ind w:left="0" w:firstLine="0"/>
            </w:pPr>
            <w:r w:rsidRPr="00C53B7F">
              <w:rPr>
                <w:b/>
              </w:rPr>
              <w:t>Replacement Services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9704240" w14:textId="77777777" w:rsidR="001D1392" w:rsidRPr="00C53B7F" w:rsidRDefault="003B031B">
            <w:pPr>
              <w:spacing w:after="0" w:line="251" w:lineRule="auto"/>
              <w:ind w:left="2" w:firstLine="0"/>
            </w:pPr>
            <w:r w:rsidRPr="00C53B7F">
              <w:t xml:space="preserve">Any services which are the same as or substantially similar to any of the Services and which the Buyer receives in substitution for any of the services after the expiry or </w:t>
            </w:r>
            <w:proofErr w:type="gramStart"/>
            <w:r w:rsidRPr="00C53B7F">
              <w:t>Ending</w:t>
            </w:r>
            <w:proofErr w:type="gramEnd"/>
            <w:r w:rsidRPr="00C53B7F">
              <w:t xml:space="preserve"> or partial Ending of the Call-</w:t>
            </w:r>
          </w:p>
          <w:p w14:paraId="42AA6791" w14:textId="68869A4A" w:rsidR="001D1392" w:rsidRPr="00C53B7F" w:rsidRDefault="003B031B" w:rsidP="00452A46">
            <w:pPr>
              <w:spacing w:after="0" w:line="249" w:lineRule="auto"/>
              <w:ind w:left="2" w:firstLine="0"/>
            </w:pPr>
            <w:r w:rsidRPr="00C53B7F">
              <w:t>Off Contract, whether those services are provided by the Buyer or a third party.</w:t>
            </w:r>
          </w:p>
        </w:tc>
      </w:tr>
      <w:tr w:rsidR="001D1392" w:rsidRPr="00C53B7F" w14:paraId="7D647321"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EE2C13" w14:textId="77777777" w:rsidR="001D1392" w:rsidRPr="00C53B7F" w:rsidRDefault="003B031B">
            <w:pPr>
              <w:spacing w:after="0" w:line="249" w:lineRule="auto"/>
              <w:ind w:left="0" w:firstLine="0"/>
            </w:pPr>
            <w:r w:rsidRPr="00C53B7F">
              <w:rPr>
                <w:b/>
              </w:rPr>
              <w:t>Replacement supplier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41D9186" w14:textId="77777777" w:rsidR="001D1392" w:rsidRPr="00C53B7F" w:rsidRDefault="003B031B">
            <w:pPr>
              <w:spacing w:after="0" w:line="249" w:lineRule="auto"/>
              <w:ind w:left="2" w:firstLine="0"/>
            </w:pPr>
            <w:r w:rsidRPr="00C53B7F">
              <w:t xml:space="preserve">Any third-party service provider of replacement services appointed by the Buyer (or where the Buyer is providing replacement Services for its own account, the Buyer). </w:t>
            </w:r>
          </w:p>
        </w:tc>
      </w:tr>
      <w:tr w:rsidR="001D1392" w:rsidRPr="00C53B7F" w14:paraId="5B992FC7" w14:textId="77777777" w:rsidTr="00E420F1">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A1B4B3" w14:textId="77777777" w:rsidR="001D1392" w:rsidRPr="00C53B7F" w:rsidRDefault="003B031B">
            <w:pPr>
              <w:spacing w:after="0" w:line="249" w:lineRule="auto"/>
              <w:ind w:left="0" w:firstLine="0"/>
            </w:pPr>
            <w:r w:rsidRPr="00C53B7F">
              <w:rPr>
                <w:b/>
              </w:rPr>
              <w:t>Security management plan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9DE650" w14:textId="77777777" w:rsidR="001D1392" w:rsidRPr="00C53B7F" w:rsidRDefault="003B031B">
            <w:pPr>
              <w:spacing w:after="0" w:line="249" w:lineRule="auto"/>
              <w:ind w:left="2" w:firstLine="0"/>
            </w:pPr>
            <w:r w:rsidRPr="00C53B7F">
              <w:t xml:space="preserve">The Supplier's security management plan developed by the Supplier in accordance with clause 16.1. </w:t>
            </w:r>
          </w:p>
        </w:tc>
      </w:tr>
    </w:tbl>
    <w:p w14:paraId="1ECABF49" w14:textId="77777777" w:rsidR="001D1392" w:rsidRDefault="003B031B">
      <w:pPr>
        <w:spacing w:after="0" w:line="249"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7D1427A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190CC3" w14:textId="77777777" w:rsidR="001D1392" w:rsidRPr="00C53B7F" w:rsidRDefault="003B031B">
            <w:pPr>
              <w:spacing w:after="0" w:line="249" w:lineRule="auto"/>
              <w:ind w:left="0" w:firstLine="0"/>
            </w:pPr>
            <w:r w:rsidRPr="00C53B7F">
              <w:rPr>
                <w:b/>
              </w:rPr>
              <w:t>Services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0B8C5A" w14:textId="77777777" w:rsidR="001D1392" w:rsidRPr="00C53B7F" w:rsidRDefault="003B031B">
            <w:pPr>
              <w:spacing w:after="0" w:line="249" w:lineRule="auto"/>
              <w:ind w:left="2" w:firstLine="0"/>
            </w:pPr>
            <w:r w:rsidRPr="00C53B7F">
              <w:t xml:space="preserve">The services ordered by the Buyer as set out in the Order Form. </w:t>
            </w:r>
          </w:p>
        </w:tc>
      </w:tr>
      <w:tr w:rsidR="001D1392" w:rsidRPr="00C53B7F" w14:paraId="43C1B2BF"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42B633" w14:textId="77777777" w:rsidR="001D1392" w:rsidRPr="00C53B7F" w:rsidRDefault="003B031B">
            <w:pPr>
              <w:spacing w:after="0" w:line="249" w:lineRule="auto"/>
              <w:ind w:left="0" w:firstLine="0"/>
            </w:pPr>
            <w:r w:rsidRPr="00C53B7F">
              <w:rPr>
                <w:b/>
              </w:rPr>
              <w:lastRenderedPageBreak/>
              <w:t>Service data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54655E" w14:textId="77777777" w:rsidR="001D1392" w:rsidRPr="00C53B7F" w:rsidRDefault="003B031B">
            <w:pPr>
              <w:spacing w:after="0" w:line="249" w:lineRule="auto"/>
              <w:ind w:left="2" w:firstLine="0"/>
            </w:pPr>
            <w:r w:rsidRPr="00C53B7F">
              <w:t xml:space="preserve">Data that is owned or managed by the Buyer and used for the </w:t>
            </w:r>
            <w:proofErr w:type="spellStart"/>
            <w:r w:rsidRPr="00C53B7F">
              <w:t>GCloud</w:t>
            </w:r>
            <w:proofErr w:type="spellEnd"/>
            <w:r w:rsidRPr="00C53B7F">
              <w:t xml:space="preserve"> Services, including backup data. </w:t>
            </w:r>
          </w:p>
        </w:tc>
      </w:tr>
      <w:tr w:rsidR="001D1392" w:rsidRPr="00C53B7F" w14:paraId="08E848C0"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F31CEE" w14:textId="77777777" w:rsidR="001D1392" w:rsidRPr="00C53B7F" w:rsidRDefault="003B031B">
            <w:pPr>
              <w:spacing w:after="0" w:line="249" w:lineRule="auto"/>
              <w:ind w:left="0" w:firstLine="0"/>
            </w:pPr>
            <w:r w:rsidRPr="00C53B7F">
              <w:rPr>
                <w:b/>
              </w:rPr>
              <w:t>Service definition(s)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1A9C49C" w14:textId="77777777" w:rsidR="001D1392" w:rsidRPr="00C53B7F" w:rsidRDefault="003B031B">
            <w:pPr>
              <w:spacing w:after="0" w:line="249" w:lineRule="auto"/>
              <w:ind w:left="2" w:firstLine="0"/>
            </w:pPr>
            <w:r w:rsidRPr="00C53B7F">
              <w:t xml:space="preserve">The definition of the Supplier's G-Cloud Services provided as part of their </w:t>
            </w:r>
            <w:proofErr w:type="gramStart"/>
            <w:r w:rsidRPr="00C53B7F">
              <w:t>Application</w:t>
            </w:r>
            <w:proofErr w:type="gramEnd"/>
            <w:r w:rsidRPr="00C53B7F">
              <w:t xml:space="preserve"> that includes, but isn’t limited to, those items listed in Clause 2 (Services) of the Framework Agreement. </w:t>
            </w:r>
          </w:p>
        </w:tc>
      </w:tr>
      <w:tr w:rsidR="001D1392" w:rsidRPr="00C53B7F" w14:paraId="54C8D5F7"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23BAA71" w14:textId="77777777" w:rsidR="001D1392" w:rsidRPr="00C53B7F" w:rsidRDefault="003B031B">
            <w:pPr>
              <w:spacing w:after="0" w:line="249" w:lineRule="auto"/>
              <w:ind w:left="0" w:firstLine="0"/>
            </w:pPr>
            <w:r w:rsidRPr="00C53B7F">
              <w:rPr>
                <w:b/>
              </w:rPr>
              <w:t>Service description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6068FD6" w14:textId="77777777" w:rsidR="001D1392" w:rsidRPr="00C53B7F" w:rsidRDefault="003B031B">
            <w:pPr>
              <w:spacing w:after="0" w:line="249" w:lineRule="auto"/>
              <w:ind w:left="2" w:firstLine="0"/>
            </w:pPr>
            <w:r w:rsidRPr="00C53B7F">
              <w:t xml:space="preserve">The description of the Supplier service offering as published on the Platform. </w:t>
            </w:r>
          </w:p>
        </w:tc>
      </w:tr>
      <w:tr w:rsidR="001D1392" w:rsidRPr="00C53B7F" w14:paraId="6184F531"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C53AAD" w14:textId="77777777" w:rsidR="001D1392" w:rsidRPr="00C53B7F" w:rsidRDefault="003B031B">
            <w:pPr>
              <w:spacing w:after="0" w:line="249" w:lineRule="auto"/>
              <w:ind w:left="0" w:firstLine="0"/>
            </w:pPr>
            <w:r w:rsidRPr="00C53B7F">
              <w:rPr>
                <w:b/>
              </w:rPr>
              <w:t>Service Personal Data</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468BF70" w14:textId="77777777" w:rsidR="001D1392" w:rsidRPr="00C53B7F" w:rsidRDefault="003B031B">
            <w:pPr>
              <w:spacing w:after="0" w:line="249" w:lineRule="auto"/>
              <w:ind w:left="2" w:firstLine="0"/>
            </w:pPr>
            <w:r w:rsidRPr="00C53B7F">
              <w:t xml:space="preserve">The Personal Data supplied by a Buyer to the Supplier </w:t>
            </w:r>
            <w:proofErr w:type="gramStart"/>
            <w:r w:rsidRPr="00C53B7F">
              <w:t>in the course of</w:t>
            </w:r>
            <w:proofErr w:type="gramEnd"/>
            <w:r w:rsidRPr="00C53B7F">
              <w:t xml:space="preserve"> the use of the G-Cloud Services for purposes of or in connection with this Call-Off Contract. </w:t>
            </w:r>
          </w:p>
        </w:tc>
      </w:tr>
      <w:tr w:rsidR="001D1392" w:rsidRPr="00C53B7F" w14:paraId="3D608309"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BF39E8" w14:textId="77777777" w:rsidR="001D1392" w:rsidRPr="00C53B7F" w:rsidRDefault="003B031B">
            <w:pPr>
              <w:spacing w:after="0" w:line="249" w:lineRule="auto"/>
              <w:ind w:left="0" w:firstLine="0"/>
            </w:pPr>
            <w:r w:rsidRPr="00C53B7F">
              <w:rPr>
                <w:b/>
              </w:rPr>
              <w:t>Spend controls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1D62B4" w14:textId="77777777" w:rsidR="001D1392" w:rsidRPr="00C53B7F" w:rsidRDefault="003B031B">
            <w:pPr>
              <w:spacing w:after="0" w:line="249" w:lineRule="auto"/>
              <w:ind w:left="2" w:firstLine="0"/>
            </w:pPr>
            <w:r w:rsidRPr="00C53B7F">
              <w:t xml:space="preserve">The approval process used by a central government Buyer if it needs to spend money on certain digital or technology services, see </w:t>
            </w:r>
            <w:hyperlink r:id="rId46" w:history="1">
              <w:r w:rsidRPr="00C53B7F">
                <w:rPr>
                  <w:u w:val="single"/>
                </w:rPr>
                <w:t>https://www.gov.uk/service-manual/agile-delivery/spend-controlsche ck-if-you-need-approval-to-spend-money-on-a-service</w:t>
              </w:r>
            </w:hyperlink>
            <w:hyperlink r:id="rId47" w:history="1">
              <w:r w:rsidRPr="00C53B7F">
                <w:t xml:space="preserve"> </w:t>
              </w:r>
            </w:hyperlink>
          </w:p>
        </w:tc>
      </w:tr>
      <w:tr w:rsidR="001D1392" w:rsidRPr="00C53B7F" w14:paraId="4652748A"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8FBC9F" w14:textId="77777777" w:rsidR="001D1392" w:rsidRPr="00C53B7F" w:rsidRDefault="003B031B">
            <w:pPr>
              <w:spacing w:after="0" w:line="249" w:lineRule="auto"/>
              <w:ind w:left="0" w:firstLine="0"/>
            </w:pPr>
            <w:r w:rsidRPr="00C53B7F">
              <w:rPr>
                <w:b/>
              </w:rPr>
              <w:t>Start date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743FD20" w14:textId="77777777" w:rsidR="001D1392" w:rsidRPr="00C53B7F" w:rsidRDefault="003B031B">
            <w:pPr>
              <w:spacing w:after="0" w:line="249" w:lineRule="auto"/>
              <w:ind w:left="2" w:firstLine="0"/>
            </w:pPr>
            <w:r w:rsidRPr="00C53B7F">
              <w:t xml:space="preserve">The Start date of this Call-Off Contract as set out in the Order Form. </w:t>
            </w:r>
          </w:p>
        </w:tc>
      </w:tr>
      <w:tr w:rsidR="001D1392" w:rsidRPr="00C53B7F" w14:paraId="400795C4"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4DA9A6" w14:textId="77777777" w:rsidR="001D1392" w:rsidRPr="00C53B7F" w:rsidRDefault="003B031B">
            <w:pPr>
              <w:spacing w:after="0" w:line="249" w:lineRule="auto"/>
              <w:ind w:left="0" w:firstLine="0"/>
            </w:pPr>
            <w:r w:rsidRPr="00C53B7F">
              <w:rPr>
                <w:b/>
              </w:rPr>
              <w:t>Subcontract</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2722524" w14:textId="77777777" w:rsidR="001D1392" w:rsidRPr="00C53B7F" w:rsidRDefault="003B031B">
            <w:pPr>
              <w:spacing w:after="0" w:line="249" w:lineRule="auto"/>
              <w:ind w:left="2" w:firstLine="0"/>
            </w:pPr>
            <w:r w:rsidRPr="00C53B7F">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sidRPr="00C53B7F">
              <w:t>GCloud</w:t>
            </w:r>
            <w:proofErr w:type="spellEnd"/>
            <w:r w:rsidRPr="00C53B7F">
              <w:t xml:space="preserve"> Services or any part thereof. </w:t>
            </w:r>
          </w:p>
        </w:tc>
      </w:tr>
      <w:tr w:rsidR="001D1392" w:rsidRPr="00C53B7F" w14:paraId="52FB2F37"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09692D" w14:textId="77777777" w:rsidR="001D1392" w:rsidRPr="00C53B7F" w:rsidRDefault="003B031B">
            <w:pPr>
              <w:spacing w:after="0" w:line="249" w:lineRule="auto"/>
              <w:ind w:left="0" w:firstLine="0"/>
            </w:pPr>
            <w:r w:rsidRPr="00C53B7F">
              <w:rPr>
                <w:b/>
              </w:rPr>
              <w:t>Subcontractor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A14CF8B" w14:textId="77777777" w:rsidR="001D1392" w:rsidRPr="00C53B7F" w:rsidRDefault="003B031B">
            <w:pPr>
              <w:spacing w:after="18" w:line="249" w:lineRule="auto"/>
              <w:ind w:left="2" w:firstLine="0"/>
            </w:pPr>
            <w:r w:rsidRPr="00C53B7F">
              <w:t xml:space="preserve">Any third party engaged by the Supplier under a </w:t>
            </w:r>
            <w:proofErr w:type="gramStart"/>
            <w:r w:rsidRPr="00C53B7F">
              <w:t>subcontract</w:t>
            </w:r>
            <w:proofErr w:type="gramEnd"/>
            <w:r w:rsidRPr="00C53B7F">
              <w:t xml:space="preserve"> </w:t>
            </w:r>
          </w:p>
          <w:p w14:paraId="1B6AEC6D" w14:textId="77777777" w:rsidR="001D1392" w:rsidRPr="00C53B7F" w:rsidRDefault="003B031B">
            <w:pPr>
              <w:spacing w:after="2" w:line="249" w:lineRule="auto"/>
              <w:ind w:left="2" w:firstLine="0"/>
            </w:pPr>
            <w:r w:rsidRPr="00C53B7F">
              <w:t>(</w:t>
            </w:r>
            <w:proofErr w:type="gramStart"/>
            <w:r w:rsidRPr="00C53B7F">
              <w:t>permitted</w:t>
            </w:r>
            <w:proofErr w:type="gramEnd"/>
            <w:r w:rsidRPr="00C53B7F">
              <w:t xml:space="preserve"> under the Framework Agreement and the Call-Off </w:t>
            </w:r>
          </w:p>
          <w:p w14:paraId="6FFCDEC5" w14:textId="0ED9FED3" w:rsidR="001D1392" w:rsidRPr="00C53B7F" w:rsidRDefault="003B031B" w:rsidP="00452A46">
            <w:pPr>
              <w:spacing w:after="0" w:line="249" w:lineRule="auto"/>
              <w:ind w:left="2" w:firstLine="0"/>
            </w:pPr>
            <w:r w:rsidRPr="00C53B7F">
              <w:t>Contract) and its servants or agents in connection with the provision of G-Cloud Services.</w:t>
            </w:r>
          </w:p>
        </w:tc>
      </w:tr>
      <w:tr w:rsidR="001D1392" w:rsidRPr="00C53B7F" w14:paraId="04A2D1A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4F305E" w14:textId="77777777" w:rsidR="001D1392" w:rsidRPr="00C53B7F" w:rsidRDefault="003B031B">
            <w:pPr>
              <w:spacing w:after="0" w:line="249" w:lineRule="auto"/>
              <w:ind w:left="0" w:firstLine="0"/>
            </w:pPr>
            <w:proofErr w:type="spellStart"/>
            <w:r w:rsidRPr="00C53B7F">
              <w:rPr>
                <w:b/>
              </w:rPr>
              <w:t>Subprocessor</w:t>
            </w:r>
            <w:proofErr w:type="spellEnd"/>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FF4264" w14:textId="5C119461" w:rsidR="001D1392" w:rsidRPr="00C53B7F" w:rsidRDefault="003B031B" w:rsidP="00452A46">
            <w:pPr>
              <w:spacing w:after="0" w:line="249" w:lineRule="auto"/>
              <w:ind w:left="2" w:firstLine="0"/>
            </w:pPr>
            <w:r w:rsidRPr="00C53B7F">
              <w:t>Any third party appointed to process Personal Data on behalf of the Supplier under this Call-Off Contract.</w:t>
            </w:r>
          </w:p>
        </w:tc>
      </w:tr>
      <w:tr w:rsidR="009775F4" w:rsidRPr="00C53B7F" w14:paraId="79642891"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5250B4" w14:textId="77777777" w:rsidR="009775F4" w:rsidRPr="00C53B7F" w:rsidRDefault="009775F4" w:rsidP="009775F4">
            <w:pPr>
              <w:spacing w:after="0" w:line="249" w:lineRule="auto"/>
              <w:ind w:left="0" w:firstLine="0"/>
            </w:pPr>
            <w:r w:rsidRPr="00C53B7F">
              <w:rPr>
                <w:b/>
              </w:rPr>
              <w:t>Supplier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1EF0372" w14:textId="1F8FC6C4" w:rsidR="009775F4" w:rsidRPr="00C53B7F" w:rsidRDefault="009775F4" w:rsidP="009775F4">
            <w:pPr>
              <w:spacing w:after="0" w:line="249" w:lineRule="auto"/>
              <w:ind w:left="2" w:firstLine="0"/>
            </w:pPr>
            <w:r w:rsidRPr="00C53B7F">
              <w:t xml:space="preserve">The person, firm or company identified in the Order Form. </w:t>
            </w:r>
          </w:p>
        </w:tc>
      </w:tr>
      <w:tr w:rsidR="009775F4" w:rsidRPr="00C53B7F" w14:paraId="6267E97F"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2754222" w14:textId="77777777" w:rsidR="009775F4" w:rsidRPr="00C53B7F" w:rsidRDefault="009775F4" w:rsidP="009775F4">
            <w:pPr>
              <w:spacing w:after="0" w:line="249" w:lineRule="auto"/>
              <w:ind w:left="0" w:firstLine="0"/>
            </w:pPr>
            <w:r w:rsidRPr="00C53B7F">
              <w:rPr>
                <w:b/>
              </w:rPr>
              <w:lastRenderedPageBreak/>
              <w:t>Supplier Representative</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776C4C7" w14:textId="77777777" w:rsidR="009775F4" w:rsidRPr="00C53B7F" w:rsidRDefault="009775F4" w:rsidP="009775F4">
            <w:pPr>
              <w:spacing w:after="0" w:line="249" w:lineRule="auto"/>
              <w:ind w:left="2" w:firstLine="0"/>
            </w:pPr>
            <w:r w:rsidRPr="00C53B7F">
              <w:t xml:space="preserve">The representative appointed by the Supplier from time to time in relation to the Call-Off Contract. </w:t>
            </w:r>
          </w:p>
        </w:tc>
      </w:tr>
    </w:tbl>
    <w:p w14:paraId="477599DC" w14:textId="29764221" w:rsidR="001D1392" w:rsidRDefault="001D1392">
      <w:pPr>
        <w:spacing w:after="0" w:line="249" w:lineRule="auto"/>
        <w:ind w:left="0" w:firstLine="0"/>
        <w:jc w:val="both"/>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D1392" w:rsidRPr="00C53B7F" w14:paraId="44192195"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9C55E8" w14:textId="77777777" w:rsidR="001D1392" w:rsidRPr="00C53B7F" w:rsidRDefault="003B031B">
            <w:pPr>
              <w:spacing w:after="0" w:line="249" w:lineRule="auto"/>
              <w:ind w:left="0" w:firstLine="0"/>
            </w:pPr>
            <w:r w:rsidRPr="00C53B7F">
              <w:rPr>
                <w:b/>
              </w:rPr>
              <w:t>Supplier staff</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98559C" w14:textId="77777777" w:rsidR="001D1392" w:rsidRPr="00C53B7F" w:rsidRDefault="003B031B">
            <w:pPr>
              <w:spacing w:after="0" w:line="249" w:lineRule="auto"/>
              <w:ind w:left="2" w:firstLine="0"/>
            </w:pPr>
            <w:r w:rsidRPr="00C53B7F">
              <w:t xml:space="preserve">All persons employed by the Supplier together with the Supplier’s servants, agents, </w:t>
            </w:r>
            <w:proofErr w:type="gramStart"/>
            <w:r w:rsidRPr="00C53B7F">
              <w:t>suppliers</w:t>
            </w:r>
            <w:proofErr w:type="gramEnd"/>
            <w:r w:rsidRPr="00C53B7F">
              <w:t xml:space="preserve"> and subcontractors used in the performance of its obligations under this Call-Off Contract. </w:t>
            </w:r>
          </w:p>
        </w:tc>
      </w:tr>
      <w:tr w:rsidR="001D1392" w:rsidRPr="00C53B7F" w14:paraId="24477D96"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2A17CA" w14:textId="77777777" w:rsidR="001D1392" w:rsidRPr="00C53B7F" w:rsidRDefault="003B031B">
            <w:pPr>
              <w:spacing w:after="0" w:line="249" w:lineRule="auto"/>
              <w:ind w:left="0" w:firstLine="0"/>
            </w:pPr>
            <w:r w:rsidRPr="00C53B7F">
              <w:rPr>
                <w:b/>
              </w:rPr>
              <w:t>Supplier Terms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0DF5EDF" w14:textId="77777777" w:rsidR="001D1392" w:rsidRPr="00C53B7F" w:rsidRDefault="003B031B">
            <w:pPr>
              <w:spacing w:after="0" w:line="249" w:lineRule="auto"/>
              <w:ind w:left="2" w:firstLine="0"/>
            </w:pPr>
            <w:r w:rsidRPr="00C53B7F">
              <w:t xml:space="preserve">The relevant G-Cloud Service terms and conditions as set out in the Terms and Conditions document supplied as part of the Supplier’s Application. </w:t>
            </w:r>
          </w:p>
        </w:tc>
      </w:tr>
      <w:tr w:rsidR="001D1392" w:rsidRPr="00C53B7F" w14:paraId="5940F48C"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5A99E89" w14:textId="77777777" w:rsidR="001D1392" w:rsidRPr="00C53B7F" w:rsidRDefault="003B031B">
            <w:pPr>
              <w:spacing w:after="0" w:line="249" w:lineRule="auto"/>
              <w:ind w:left="0" w:firstLine="0"/>
            </w:pPr>
            <w:r w:rsidRPr="00C53B7F">
              <w:rPr>
                <w:b/>
              </w:rPr>
              <w:t>Term</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733CCB4" w14:textId="77777777" w:rsidR="001D1392" w:rsidRPr="00C53B7F" w:rsidRDefault="003B031B">
            <w:pPr>
              <w:spacing w:after="0" w:line="249" w:lineRule="auto"/>
              <w:ind w:left="2" w:firstLine="0"/>
            </w:pPr>
            <w:r w:rsidRPr="00C53B7F">
              <w:t xml:space="preserve">The term of this Call-Off Contract as set out in the Order Form. </w:t>
            </w:r>
          </w:p>
        </w:tc>
      </w:tr>
      <w:tr w:rsidR="001D1392" w:rsidRPr="00C53B7F" w14:paraId="2B233E27"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BF292ED" w14:textId="77777777" w:rsidR="001D1392" w:rsidRPr="00C53B7F" w:rsidRDefault="003B031B">
            <w:pPr>
              <w:spacing w:after="0" w:line="249" w:lineRule="auto"/>
              <w:ind w:left="0" w:firstLine="0"/>
            </w:pPr>
            <w:r w:rsidRPr="00C53B7F">
              <w:rPr>
                <w:b/>
              </w:rPr>
              <w:t>Variation</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3FB4F70" w14:textId="77777777" w:rsidR="001D1392" w:rsidRPr="00C53B7F" w:rsidRDefault="003B031B">
            <w:pPr>
              <w:spacing w:after="0" w:line="249" w:lineRule="auto"/>
              <w:ind w:left="2" w:firstLine="0"/>
            </w:pPr>
            <w:r w:rsidRPr="00C53B7F">
              <w:t xml:space="preserve">This has the meaning given to it in clause 32 (Variation process). </w:t>
            </w:r>
          </w:p>
        </w:tc>
      </w:tr>
      <w:tr w:rsidR="001D1392" w:rsidRPr="00C53B7F" w14:paraId="15F29FFB"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2141612" w14:textId="77777777" w:rsidR="001D1392" w:rsidRPr="00C53B7F" w:rsidRDefault="003B031B">
            <w:pPr>
              <w:spacing w:after="0" w:line="249" w:lineRule="auto"/>
              <w:ind w:left="0" w:firstLine="0"/>
            </w:pPr>
            <w:r w:rsidRPr="00C53B7F">
              <w:rPr>
                <w:b/>
              </w:rPr>
              <w:t>Working Days</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79F50FB" w14:textId="77777777" w:rsidR="001D1392" w:rsidRPr="00C53B7F" w:rsidRDefault="003B031B">
            <w:pPr>
              <w:spacing w:after="0" w:line="249" w:lineRule="auto"/>
              <w:ind w:left="2" w:firstLine="0"/>
            </w:pPr>
            <w:r w:rsidRPr="00C53B7F">
              <w:t xml:space="preserve">Any day other than a Saturday, Sunday or public holiday in England and Wales. </w:t>
            </w:r>
          </w:p>
        </w:tc>
      </w:tr>
      <w:tr w:rsidR="001D1392" w:rsidRPr="00C53B7F" w14:paraId="580DDEAC" w14:textId="77777777" w:rsidTr="00E420F1">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7F00ECB" w14:textId="77777777" w:rsidR="001D1392" w:rsidRPr="00C53B7F" w:rsidRDefault="003B031B">
            <w:pPr>
              <w:spacing w:after="0" w:line="249" w:lineRule="auto"/>
              <w:ind w:left="0" w:firstLine="0"/>
            </w:pPr>
            <w:r w:rsidRPr="00C53B7F">
              <w:rPr>
                <w:b/>
              </w:rPr>
              <w:t>Year</w:t>
            </w:r>
            <w:r w:rsidRPr="00C53B7F">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743478" w14:textId="77777777" w:rsidR="001D1392" w:rsidRPr="00C53B7F" w:rsidRDefault="003B031B">
            <w:pPr>
              <w:spacing w:after="0" w:line="249" w:lineRule="auto"/>
              <w:ind w:left="2" w:firstLine="0"/>
            </w:pPr>
            <w:r w:rsidRPr="00C53B7F">
              <w:t xml:space="preserve">A contract year. </w:t>
            </w:r>
          </w:p>
        </w:tc>
      </w:tr>
    </w:tbl>
    <w:p w14:paraId="272448B9" w14:textId="77777777" w:rsidR="001D1392" w:rsidRDefault="003B031B">
      <w:pPr>
        <w:spacing w:after="0" w:line="249" w:lineRule="auto"/>
        <w:ind w:left="1142" w:firstLine="0"/>
        <w:jc w:val="both"/>
      </w:pPr>
      <w:r>
        <w:t xml:space="preserve"> </w:t>
      </w:r>
      <w:r>
        <w:tab/>
        <w:t xml:space="preserve"> </w:t>
      </w:r>
    </w:p>
    <w:p w14:paraId="3606ABB0" w14:textId="77777777" w:rsidR="001D1392" w:rsidRDefault="001D1392">
      <w:pPr>
        <w:spacing w:after="0" w:line="249" w:lineRule="auto"/>
        <w:ind w:left="1142" w:firstLine="0"/>
        <w:jc w:val="both"/>
      </w:pPr>
    </w:p>
    <w:p w14:paraId="38F5478B" w14:textId="77777777" w:rsidR="001D1392" w:rsidRDefault="001D1392">
      <w:pPr>
        <w:spacing w:after="0" w:line="249" w:lineRule="auto"/>
        <w:ind w:left="1142" w:firstLine="0"/>
        <w:jc w:val="both"/>
      </w:pPr>
    </w:p>
    <w:p w14:paraId="34C679B6" w14:textId="77777777" w:rsidR="001D1392" w:rsidRDefault="001D1392">
      <w:pPr>
        <w:pStyle w:val="Heading2"/>
        <w:ind w:left="1113" w:firstLine="1118"/>
      </w:pPr>
    </w:p>
    <w:p w14:paraId="3D380945" w14:textId="77777777" w:rsidR="001D1392" w:rsidRDefault="001D1392"/>
    <w:p w14:paraId="29C860DA" w14:textId="3226118B" w:rsidR="001D1392" w:rsidRDefault="001D1392"/>
    <w:p w14:paraId="797BD20A" w14:textId="022F47EB" w:rsidR="001B78BF" w:rsidRDefault="001B78BF"/>
    <w:p w14:paraId="6AE6AD61" w14:textId="464019D3" w:rsidR="001B78BF" w:rsidRDefault="001B78BF"/>
    <w:p w14:paraId="242B9FFB" w14:textId="5041FF2B" w:rsidR="001B78BF" w:rsidRDefault="001B78BF"/>
    <w:p w14:paraId="0EE6FEA6" w14:textId="77777777" w:rsidR="001B78BF" w:rsidRDefault="001B78BF"/>
    <w:p w14:paraId="4CE578F7" w14:textId="77777777" w:rsidR="0020457B" w:rsidRDefault="0020457B" w:rsidP="0020457B">
      <w:pPr>
        <w:pStyle w:val="Heading2"/>
        <w:ind w:left="1113" w:firstLine="1118"/>
      </w:pPr>
      <w:r>
        <w:lastRenderedPageBreak/>
        <w:t>Schedule 7: UK GDPR Information</w:t>
      </w:r>
      <w:r>
        <w:rPr>
          <w:vertAlign w:val="subscript"/>
        </w:rPr>
        <w:t xml:space="preserve"> </w:t>
      </w:r>
    </w:p>
    <w:p w14:paraId="1A5E7BB7" w14:textId="77777777" w:rsidR="0020457B" w:rsidRDefault="0020457B" w:rsidP="0020457B">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5BCE91B" w14:textId="77777777" w:rsidR="0020457B" w:rsidRDefault="0020457B" w:rsidP="0020457B">
      <w:pPr>
        <w:pStyle w:val="Heading2"/>
        <w:spacing w:after="260"/>
        <w:ind w:left="1113" w:firstLine="1118"/>
      </w:pPr>
      <w:r>
        <w:t xml:space="preserve">Annex 1: Processing Personal Data </w:t>
      </w:r>
    </w:p>
    <w:p w14:paraId="2B47918B" w14:textId="77777777" w:rsidR="0020457B" w:rsidRDefault="0020457B" w:rsidP="0020457B">
      <w:pPr>
        <w:spacing w:after="0"/>
        <w:ind w:right="14"/>
      </w:pPr>
      <w:r>
        <w:t xml:space="preserve">This Annex shall be completed by the Controller, who may take account of the view of the </w:t>
      </w:r>
    </w:p>
    <w:p w14:paraId="73A74813" w14:textId="77777777" w:rsidR="0020457B" w:rsidRDefault="0020457B" w:rsidP="0020457B">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B0AE49D" w14:textId="43898120" w:rsidR="00805F2E" w:rsidRDefault="00883B70" w:rsidP="00883B70">
      <w:pPr>
        <w:tabs>
          <w:tab w:val="center" w:pos="1272"/>
          <w:tab w:val="center" w:pos="5964"/>
        </w:tabs>
        <w:spacing w:after="355"/>
      </w:pPr>
      <w:r>
        <w:t xml:space="preserve">1.1 </w:t>
      </w:r>
      <w:r w:rsidR="0020457B">
        <w:t xml:space="preserve">The contact details of the Buyer’s Data Protection Officer are: </w:t>
      </w:r>
    </w:p>
    <w:p w14:paraId="372FE0D8" w14:textId="20E702D6" w:rsidR="00805F2E" w:rsidRPr="00145702" w:rsidRDefault="00805F2E" w:rsidP="00883B70">
      <w:pPr>
        <w:pStyle w:val="NormalWeb"/>
        <w:ind w:left="1134"/>
        <w:rPr>
          <w:rFonts w:ascii="Arial" w:hAnsi="Arial" w:cs="Arial"/>
          <w:lang w:val="en"/>
        </w:rPr>
      </w:pPr>
      <w:bookmarkStart w:id="18" w:name="_Hlk514683299"/>
      <w:bookmarkStart w:id="19" w:name="_Hlk519695032"/>
      <w:r w:rsidRPr="00145702">
        <w:rPr>
          <w:rFonts w:ascii="Arial" w:hAnsi="Arial" w:cs="Arial"/>
          <w:lang w:val="en"/>
        </w:rPr>
        <w:t>The Contracting Authority</w:t>
      </w:r>
      <w:r w:rsidRPr="00145702">
        <w:rPr>
          <w:rFonts w:ascii="Arial" w:eastAsia="ArialMT" w:hAnsi="Arial" w:cs="Arial"/>
          <w:color w:val="FF0000"/>
        </w:rPr>
        <w:t xml:space="preserve"> </w:t>
      </w:r>
      <w:r w:rsidRPr="00145702">
        <w:rPr>
          <w:rFonts w:ascii="Arial" w:hAnsi="Arial" w:cs="Arial"/>
          <w:lang w:val="en"/>
        </w:rPr>
        <w:t xml:space="preserve">Data Protection Officer </w:t>
      </w:r>
      <w:r w:rsidRPr="00145702">
        <w:rPr>
          <w:rFonts w:ascii="Arial" w:hAnsi="Arial" w:cs="Arial"/>
          <w:lang w:val="en"/>
        </w:rPr>
        <w:br/>
        <w:t xml:space="preserve">Department for </w:t>
      </w:r>
      <w:r w:rsidR="00611931">
        <w:rPr>
          <w:rFonts w:ascii="Arial" w:hAnsi="Arial" w:cs="Arial"/>
          <w:lang w:val="en"/>
        </w:rPr>
        <w:t>Energy Secu</w:t>
      </w:r>
      <w:r w:rsidR="006E6FE9">
        <w:rPr>
          <w:rFonts w:ascii="Arial" w:hAnsi="Arial" w:cs="Arial"/>
          <w:lang w:val="en"/>
        </w:rPr>
        <w:t>rity &amp; Net Zero</w:t>
      </w:r>
      <w:r w:rsidRPr="00145702">
        <w:rPr>
          <w:rFonts w:ascii="Arial" w:hAnsi="Arial" w:cs="Arial"/>
          <w:lang w:val="en"/>
        </w:rPr>
        <w:br/>
        <w:t xml:space="preserve">1 Victoria Street </w:t>
      </w:r>
      <w:r w:rsidRPr="00145702">
        <w:rPr>
          <w:rFonts w:ascii="Arial" w:hAnsi="Arial" w:cs="Arial"/>
          <w:lang w:val="en"/>
        </w:rPr>
        <w:br/>
        <w:t xml:space="preserve">London </w:t>
      </w:r>
      <w:r w:rsidRPr="00145702">
        <w:rPr>
          <w:rFonts w:ascii="Arial" w:hAnsi="Arial" w:cs="Arial"/>
          <w:lang w:val="en"/>
        </w:rPr>
        <w:br/>
        <w:t xml:space="preserve">SW1H 0ET </w:t>
      </w:r>
    </w:p>
    <w:p w14:paraId="73850526" w14:textId="741B2B96" w:rsidR="0020457B" w:rsidRDefault="00805F2E" w:rsidP="00883B70">
      <w:pPr>
        <w:tabs>
          <w:tab w:val="center" w:pos="2410"/>
          <w:tab w:val="center" w:pos="5964"/>
        </w:tabs>
        <w:spacing w:after="355"/>
        <w:ind w:left="1134" w:firstLine="0"/>
      </w:pPr>
      <w:r w:rsidRPr="00805F2E">
        <w:rPr>
          <w:lang w:val="en"/>
        </w:rPr>
        <w:t xml:space="preserve">Email: </w:t>
      </w:r>
      <w:hyperlink r:id="rId48" w:history="1">
        <w:r w:rsidR="007C2EB2" w:rsidRPr="00807902">
          <w:rPr>
            <w:rStyle w:val="Hyperlink"/>
            <w:lang w:val="en"/>
          </w:rPr>
          <w:t>dataprotection@energysecurity.gov.uk</w:t>
        </w:r>
      </w:hyperlink>
      <w:bookmarkEnd w:id="18"/>
      <w:bookmarkEnd w:id="19"/>
      <w:r w:rsidR="0020457B">
        <w:t xml:space="preserve"> </w:t>
      </w:r>
    </w:p>
    <w:p w14:paraId="51237392" w14:textId="3536B1E4" w:rsidR="0020457B" w:rsidRDefault="0020457B" w:rsidP="00883B70">
      <w:pPr>
        <w:ind w:left="1134" w:firstLine="0"/>
      </w:pPr>
      <w:proofErr w:type="gramStart"/>
      <w:r>
        <w:t xml:space="preserve">1.2 </w:t>
      </w:r>
      <w:r w:rsidR="00883B70">
        <w:t xml:space="preserve"> </w:t>
      </w:r>
      <w:r>
        <w:t>The</w:t>
      </w:r>
      <w:proofErr w:type="gramEnd"/>
      <w:r>
        <w:t xml:space="preserve"> contact details of the Supplier’s Data Protection Officer are:</w:t>
      </w:r>
    </w:p>
    <w:p w14:paraId="3FC9C2F9" w14:textId="77777777" w:rsidR="00883B70" w:rsidRDefault="00883B70" w:rsidP="00883B70">
      <w:pPr>
        <w:pStyle w:val="Style1"/>
      </w:pPr>
      <w:r w:rsidRPr="00883B70">
        <w:t>VMware UK Limited</w:t>
      </w:r>
    </w:p>
    <w:p w14:paraId="6E10188C" w14:textId="117139F9" w:rsidR="00883B70" w:rsidRPr="00883B70" w:rsidRDefault="00883B70" w:rsidP="00883B70">
      <w:pPr>
        <w:pStyle w:val="Style1"/>
      </w:pPr>
      <w:r w:rsidRPr="00883B70">
        <w:t xml:space="preserve">Flow 1 &amp; 2, </w:t>
      </w:r>
    </w:p>
    <w:p w14:paraId="7A8AAF76" w14:textId="77777777" w:rsidR="00883B70" w:rsidRPr="00883B70" w:rsidRDefault="00883B70" w:rsidP="00883B70">
      <w:pPr>
        <w:pStyle w:val="Style1"/>
      </w:pPr>
      <w:r w:rsidRPr="00883B70">
        <w:t>River Park Avenue</w:t>
      </w:r>
    </w:p>
    <w:p w14:paraId="357A44C5" w14:textId="77777777" w:rsidR="00883B70" w:rsidRPr="00883B70" w:rsidRDefault="00883B70" w:rsidP="00883B70">
      <w:pPr>
        <w:pStyle w:val="Style1"/>
      </w:pPr>
      <w:r w:rsidRPr="00883B70">
        <w:t>Staines</w:t>
      </w:r>
    </w:p>
    <w:p w14:paraId="2EACF9A2" w14:textId="77777777" w:rsidR="00883B70" w:rsidRPr="00883B70" w:rsidRDefault="00883B70" w:rsidP="00883B70">
      <w:pPr>
        <w:pStyle w:val="Style1"/>
      </w:pPr>
      <w:r w:rsidRPr="00883B70">
        <w:t>Surrey</w:t>
      </w:r>
    </w:p>
    <w:p w14:paraId="665E1344" w14:textId="3E540073" w:rsidR="00883B70" w:rsidRDefault="00883B70" w:rsidP="00883B70">
      <w:pPr>
        <w:pStyle w:val="Style1"/>
      </w:pPr>
      <w:r w:rsidRPr="00883B70">
        <w:t>TW18 3FA</w:t>
      </w:r>
    </w:p>
    <w:p w14:paraId="37A20A87" w14:textId="77777777" w:rsidR="00883B70" w:rsidRPr="00883B70" w:rsidRDefault="00883B70" w:rsidP="00883B70">
      <w:pPr>
        <w:pStyle w:val="NoSpacing"/>
      </w:pPr>
    </w:p>
    <w:p w14:paraId="0DB352B1" w14:textId="15D05609" w:rsidR="00C35D5B" w:rsidRDefault="00C35D5B" w:rsidP="00883B70">
      <w:pPr>
        <w:tabs>
          <w:tab w:val="center" w:pos="1418"/>
        </w:tabs>
        <w:ind w:left="1134" w:firstLine="0"/>
      </w:pPr>
      <w:r>
        <w:tab/>
      </w:r>
      <w:r w:rsidR="00883B70" w:rsidRPr="00805F2E">
        <w:rPr>
          <w:lang w:val="en"/>
        </w:rPr>
        <w:t>Email</w:t>
      </w:r>
      <w:r w:rsidR="00883B70">
        <w:rPr>
          <w:lang w:val="en"/>
        </w:rPr>
        <w:t>:</w:t>
      </w:r>
      <w:r w:rsidR="00883B70">
        <w:t xml:space="preserve"> </w:t>
      </w:r>
      <w:hyperlink r:id="rId49" w:history="1">
        <w:r w:rsidR="00883B70" w:rsidRPr="006B123B">
          <w:rPr>
            <w:rStyle w:val="Hyperlink"/>
          </w:rPr>
          <w:t>dpo@vmware.com</w:t>
        </w:r>
      </w:hyperlink>
    </w:p>
    <w:p w14:paraId="5815901D" w14:textId="77777777" w:rsidR="0020457B" w:rsidRDefault="0020457B" w:rsidP="0020457B">
      <w:pPr>
        <w:ind w:left="1838" w:right="14" w:hanging="720"/>
      </w:pPr>
      <w:r>
        <w:t xml:space="preserve">1.3 </w:t>
      </w:r>
      <w:r>
        <w:tab/>
        <w:t xml:space="preserve">The Processor shall comply with any further written instructions with respect to Processing by the Controller. </w:t>
      </w:r>
    </w:p>
    <w:p w14:paraId="4E468DD6" w14:textId="14CB9C51" w:rsidR="0020457B" w:rsidRDefault="0020457B" w:rsidP="0020457B">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62389854" w14:textId="3038C49B" w:rsidR="00C97ECF" w:rsidRDefault="00C97ECF" w:rsidP="0020457B">
      <w:pPr>
        <w:tabs>
          <w:tab w:val="center" w:pos="1272"/>
          <w:tab w:val="center" w:pos="5067"/>
        </w:tabs>
        <w:spacing w:after="102"/>
        <w:ind w:left="0" w:firstLine="0"/>
      </w:pPr>
    </w:p>
    <w:p w14:paraId="0CDB2BFA" w14:textId="4F32DC1A" w:rsidR="00C97ECF" w:rsidRDefault="00C97ECF" w:rsidP="0020457B">
      <w:pPr>
        <w:tabs>
          <w:tab w:val="center" w:pos="1272"/>
          <w:tab w:val="center" w:pos="5067"/>
        </w:tabs>
        <w:spacing w:after="102"/>
        <w:ind w:left="0" w:firstLine="0"/>
      </w:pPr>
    </w:p>
    <w:p w14:paraId="6D32B9D1" w14:textId="4E0F881A" w:rsidR="00C97ECF" w:rsidRDefault="00C97ECF" w:rsidP="0020457B">
      <w:pPr>
        <w:tabs>
          <w:tab w:val="center" w:pos="1272"/>
          <w:tab w:val="center" w:pos="5067"/>
        </w:tabs>
        <w:spacing w:after="102"/>
        <w:ind w:left="0" w:firstLine="0"/>
      </w:pPr>
    </w:p>
    <w:p w14:paraId="44E52CFB" w14:textId="26FB635D" w:rsidR="00C97ECF" w:rsidRDefault="00C97ECF" w:rsidP="0020457B">
      <w:pPr>
        <w:tabs>
          <w:tab w:val="center" w:pos="1272"/>
          <w:tab w:val="center" w:pos="5067"/>
        </w:tabs>
        <w:spacing w:after="102"/>
        <w:ind w:left="0" w:firstLine="0"/>
      </w:pPr>
    </w:p>
    <w:p w14:paraId="151FB9E2" w14:textId="7D2AD76F" w:rsidR="00C97ECF" w:rsidRDefault="00C97ECF" w:rsidP="0020457B">
      <w:pPr>
        <w:tabs>
          <w:tab w:val="center" w:pos="1272"/>
          <w:tab w:val="center" w:pos="5067"/>
        </w:tabs>
        <w:spacing w:after="102"/>
        <w:ind w:left="0" w:firstLine="0"/>
      </w:pPr>
    </w:p>
    <w:p w14:paraId="6F97B056" w14:textId="2954CC8E" w:rsidR="00C97ECF" w:rsidRDefault="00C97ECF" w:rsidP="0020457B">
      <w:pPr>
        <w:tabs>
          <w:tab w:val="center" w:pos="1272"/>
          <w:tab w:val="center" w:pos="5067"/>
        </w:tabs>
        <w:spacing w:after="102"/>
        <w:ind w:left="0" w:firstLine="0"/>
      </w:pPr>
    </w:p>
    <w:p w14:paraId="35381A0F" w14:textId="77777777" w:rsidR="00C97ECF" w:rsidRDefault="00C97ECF" w:rsidP="0020457B">
      <w:pPr>
        <w:tabs>
          <w:tab w:val="center" w:pos="1272"/>
          <w:tab w:val="center" w:pos="5067"/>
        </w:tabs>
        <w:spacing w:after="102"/>
        <w:ind w:left="0" w:firstLine="0"/>
      </w:pPr>
    </w:p>
    <w:tbl>
      <w:tblPr>
        <w:tblW w:w="9022" w:type="dxa"/>
        <w:tblInd w:w="1039" w:type="dxa"/>
        <w:tblLayout w:type="fixed"/>
        <w:tblLook w:val="0400" w:firstRow="0" w:lastRow="0" w:firstColumn="0" w:lastColumn="0" w:noHBand="0" w:noVBand="1"/>
      </w:tblPr>
      <w:tblGrid>
        <w:gridCol w:w="4521"/>
        <w:gridCol w:w="4501"/>
      </w:tblGrid>
      <w:tr w:rsidR="0020457B" w:rsidRPr="00C97ECF" w14:paraId="6124B67F" w14:textId="77777777" w:rsidTr="009A5D02">
        <w:trPr>
          <w:trHeight w:val="175"/>
        </w:trPr>
        <w:tc>
          <w:tcPr>
            <w:tcW w:w="4521" w:type="dxa"/>
            <w:tcBorders>
              <w:top w:val="single" w:sz="8" w:space="0" w:color="000000"/>
              <w:left w:val="single" w:sz="8" w:space="0" w:color="000000"/>
              <w:bottom w:val="nil"/>
              <w:right w:val="single" w:sz="8" w:space="0" w:color="000000"/>
            </w:tcBorders>
            <w:shd w:val="clear" w:color="auto" w:fill="D9D9D9"/>
          </w:tcPr>
          <w:p w14:paraId="03BC3AC4" w14:textId="77777777" w:rsidR="0020457B" w:rsidRPr="00C97ECF" w:rsidRDefault="0020457B" w:rsidP="00C97ECF">
            <w:pPr>
              <w:pStyle w:val="Style1"/>
            </w:pPr>
          </w:p>
        </w:tc>
        <w:tc>
          <w:tcPr>
            <w:tcW w:w="4501" w:type="dxa"/>
            <w:tcBorders>
              <w:top w:val="single" w:sz="8" w:space="0" w:color="000000"/>
              <w:left w:val="single" w:sz="8" w:space="0" w:color="000000"/>
              <w:bottom w:val="nil"/>
              <w:right w:val="single" w:sz="8" w:space="0" w:color="000000"/>
            </w:tcBorders>
            <w:shd w:val="clear" w:color="auto" w:fill="D9D9D9"/>
          </w:tcPr>
          <w:p w14:paraId="67271385" w14:textId="77777777" w:rsidR="0020457B" w:rsidRPr="00C97ECF" w:rsidRDefault="0020457B" w:rsidP="00C97ECF">
            <w:pPr>
              <w:pStyle w:val="Style1"/>
            </w:pPr>
          </w:p>
        </w:tc>
      </w:tr>
      <w:tr w:rsidR="0020457B" w:rsidRPr="00C97ECF" w14:paraId="65EA9B40" w14:textId="77777777" w:rsidTr="009A5D02">
        <w:trPr>
          <w:trHeight w:val="526"/>
        </w:trPr>
        <w:tc>
          <w:tcPr>
            <w:tcW w:w="4521" w:type="dxa"/>
            <w:tcBorders>
              <w:top w:val="nil"/>
              <w:left w:val="single" w:sz="8" w:space="0" w:color="000000"/>
              <w:bottom w:val="single" w:sz="8" w:space="0" w:color="000000"/>
              <w:right w:val="single" w:sz="8" w:space="0" w:color="000000"/>
            </w:tcBorders>
            <w:shd w:val="clear" w:color="auto" w:fill="D9D9D9"/>
            <w:vAlign w:val="center"/>
          </w:tcPr>
          <w:p w14:paraId="587A1687" w14:textId="77777777" w:rsidR="0020457B" w:rsidRPr="00C97ECF" w:rsidRDefault="0020457B" w:rsidP="00C97ECF">
            <w:pPr>
              <w:pStyle w:val="Style1"/>
            </w:pPr>
            <w:r w:rsidRPr="00C97ECF">
              <w:rPr>
                <w:b/>
              </w:rPr>
              <w:t>Description</w:t>
            </w:r>
            <w:r w:rsidRPr="00C97ECF">
              <w:t xml:space="preserve"> </w:t>
            </w:r>
          </w:p>
        </w:tc>
        <w:tc>
          <w:tcPr>
            <w:tcW w:w="4501" w:type="dxa"/>
            <w:tcBorders>
              <w:top w:val="nil"/>
              <w:left w:val="single" w:sz="8" w:space="0" w:color="000000"/>
              <w:bottom w:val="single" w:sz="8" w:space="0" w:color="000000"/>
              <w:right w:val="single" w:sz="8" w:space="0" w:color="000000"/>
            </w:tcBorders>
            <w:shd w:val="clear" w:color="auto" w:fill="D9D9D9"/>
            <w:vAlign w:val="center"/>
          </w:tcPr>
          <w:p w14:paraId="5EBF2490" w14:textId="77777777" w:rsidR="0020457B" w:rsidRPr="00C97ECF" w:rsidRDefault="0020457B" w:rsidP="00C97ECF">
            <w:pPr>
              <w:pStyle w:val="Style1"/>
            </w:pPr>
            <w:r w:rsidRPr="00C97ECF">
              <w:rPr>
                <w:b/>
              </w:rPr>
              <w:t>Details</w:t>
            </w:r>
            <w:r w:rsidRPr="00C97ECF">
              <w:t xml:space="preserve"> </w:t>
            </w:r>
          </w:p>
        </w:tc>
      </w:tr>
      <w:tr w:rsidR="0020457B" w:rsidRPr="00C97ECF" w14:paraId="6BE9A189" w14:textId="77777777" w:rsidTr="009A5D02">
        <w:trPr>
          <w:trHeight w:val="3949"/>
        </w:trPr>
        <w:tc>
          <w:tcPr>
            <w:tcW w:w="4521" w:type="dxa"/>
            <w:tcBorders>
              <w:top w:val="single" w:sz="8" w:space="0" w:color="000000"/>
              <w:left w:val="single" w:sz="8" w:space="0" w:color="000000"/>
              <w:bottom w:val="single" w:sz="8" w:space="0" w:color="000000"/>
              <w:right w:val="single" w:sz="8" w:space="0" w:color="000000"/>
            </w:tcBorders>
          </w:tcPr>
          <w:p w14:paraId="7452D883" w14:textId="77777777" w:rsidR="0020457B" w:rsidRPr="00C97ECF" w:rsidRDefault="0020457B" w:rsidP="00C97ECF">
            <w:pPr>
              <w:pStyle w:val="Style1"/>
              <w:ind w:left="0"/>
            </w:pPr>
            <w:r w:rsidRPr="00C97ECF">
              <w:t xml:space="preserve">Identity of Controller for each </w:t>
            </w:r>
            <w:r w:rsidRPr="00C97ECF">
              <w:rPr>
                <w:b/>
                <w:bCs/>
              </w:rPr>
              <w:t>Category of Personal</w:t>
            </w:r>
            <w:r w:rsidRPr="00C97ECF">
              <w:t xml:space="preserve"> Data </w:t>
            </w:r>
          </w:p>
        </w:tc>
        <w:tc>
          <w:tcPr>
            <w:tcW w:w="4501" w:type="dxa"/>
            <w:tcBorders>
              <w:top w:val="single" w:sz="8" w:space="0" w:color="000000"/>
              <w:left w:val="single" w:sz="8" w:space="0" w:color="000000"/>
              <w:bottom w:val="single" w:sz="8" w:space="0" w:color="000000"/>
              <w:right w:val="single" w:sz="8" w:space="0" w:color="000000"/>
            </w:tcBorders>
          </w:tcPr>
          <w:p w14:paraId="294919DE" w14:textId="77777777" w:rsidR="0020457B" w:rsidRPr="00C97ECF" w:rsidRDefault="0020457B" w:rsidP="00C97ECF">
            <w:pPr>
              <w:pStyle w:val="Style1"/>
              <w:ind w:left="0" w:hanging="12"/>
            </w:pPr>
            <w:r w:rsidRPr="00C97ECF">
              <w:rPr>
                <w:b/>
              </w:rPr>
              <w:t xml:space="preserve">The Buyer is </w:t>
            </w:r>
            <w:proofErr w:type="gramStart"/>
            <w:r w:rsidRPr="00C97ECF">
              <w:rPr>
                <w:b/>
              </w:rPr>
              <w:t>Controller</w:t>
            </w:r>
            <w:proofErr w:type="gramEnd"/>
            <w:r w:rsidRPr="00C97ECF">
              <w:rPr>
                <w:b/>
              </w:rPr>
              <w:t xml:space="preserve"> and the Supplier is Processor</w:t>
            </w:r>
            <w:r w:rsidRPr="00C97ECF">
              <w:t xml:space="preserve"> </w:t>
            </w:r>
          </w:p>
          <w:p w14:paraId="3114E7AE" w14:textId="2931FA20" w:rsidR="00C62A99" w:rsidRPr="00C97ECF" w:rsidRDefault="0020457B" w:rsidP="00C97ECF">
            <w:pPr>
              <w:pStyle w:val="Style1"/>
              <w:ind w:left="0"/>
              <w:rPr>
                <w:rFonts w:eastAsia="Times New Roman"/>
                <w:color w:val="565656"/>
              </w:rPr>
            </w:pPr>
            <w:r w:rsidRPr="00C97ECF">
              <w:t xml:space="preserve">The Parties acknowledge that in accordance with paragraphs 2 to paragraph 15 of Schedule 7 and for the purposes of the Data Protection Legislation, Buyer is the </w:t>
            </w:r>
            <w:proofErr w:type="gramStart"/>
            <w:r w:rsidRPr="00C97ECF">
              <w:t>Controller</w:t>
            </w:r>
            <w:proofErr w:type="gramEnd"/>
            <w:r w:rsidRPr="00C97ECF">
              <w:t xml:space="preserve"> and the Supplier is the Processor of the Personal Data recorded below</w:t>
            </w:r>
            <w:r w:rsidR="00991E96" w:rsidRPr="00C97ECF">
              <w:t>:</w:t>
            </w:r>
          </w:p>
          <w:p w14:paraId="0A08C8EB" w14:textId="3D838E47" w:rsidR="00C62A99" w:rsidRPr="00C97ECF" w:rsidRDefault="00AD2D4D" w:rsidP="00C97ECF">
            <w:pPr>
              <w:pStyle w:val="Style1"/>
              <w:ind w:left="0"/>
              <w:rPr>
                <w:rFonts w:eastAsia="Times New Roman"/>
                <w:color w:val="565656"/>
              </w:rPr>
            </w:pPr>
            <w:r w:rsidRPr="00C97ECF">
              <w:rPr>
                <w:rFonts w:eastAsia="Times New Roman"/>
                <w:color w:val="565656"/>
              </w:rPr>
              <w:t xml:space="preserve">Staff </w:t>
            </w:r>
            <w:r w:rsidR="00C62A99" w:rsidRPr="00C97ECF">
              <w:rPr>
                <w:rFonts w:eastAsia="Times New Roman"/>
                <w:color w:val="565656"/>
              </w:rPr>
              <w:t xml:space="preserve">Username, </w:t>
            </w:r>
            <w:r w:rsidRPr="00C97ECF">
              <w:rPr>
                <w:rFonts w:eastAsia="Times New Roman"/>
                <w:color w:val="565656"/>
              </w:rPr>
              <w:t xml:space="preserve">work </w:t>
            </w:r>
            <w:r w:rsidR="00C62A99" w:rsidRPr="00C97ECF">
              <w:rPr>
                <w:rFonts w:eastAsia="Times New Roman"/>
                <w:color w:val="565656"/>
              </w:rPr>
              <w:t xml:space="preserve">email address, </w:t>
            </w:r>
            <w:r w:rsidRPr="00C97ECF">
              <w:rPr>
                <w:rFonts w:eastAsia="Times New Roman"/>
                <w:color w:val="565656"/>
              </w:rPr>
              <w:t xml:space="preserve">work </w:t>
            </w:r>
            <w:r w:rsidR="00C62A99" w:rsidRPr="00C97ECF">
              <w:rPr>
                <w:rFonts w:eastAsia="Times New Roman"/>
                <w:color w:val="565656"/>
              </w:rPr>
              <w:t>IP address</w:t>
            </w:r>
            <w:r w:rsidRPr="00C97ECF">
              <w:rPr>
                <w:rFonts w:eastAsia="Times New Roman"/>
                <w:color w:val="565656"/>
              </w:rPr>
              <w:t xml:space="preserve">, work mobile </w:t>
            </w:r>
            <w:proofErr w:type="gramStart"/>
            <w:r w:rsidRPr="00C97ECF">
              <w:rPr>
                <w:rFonts w:eastAsia="Times New Roman"/>
                <w:color w:val="565656"/>
              </w:rPr>
              <w:t>number</w:t>
            </w:r>
            <w:proofErr w:type="gramEnd"/>
          </w:p>
          <w:p w14:paraId="5C0AD23C" w14:textId="1902AD84" w:rsidR="00C62A99" w:rsidRPr="00C97ECF" w:rsidRDefault="00C62A99" w:rsidP="00C97ECF">
            <w:pPr>
              <w:pStyle w:val="Style1"/>
              <w:ind w:left="0"/>
              <w:rPr>
                <w:rFonts w:eastAsia="Times New Roman"/>
                <w:color w:val="565656"/>
              </w:rPr>
            </w:pPr>
            <w:r w:rsidRPr="00C97ECF">
              <w:rPr>
                <w:rFonts w:eastAsia="Times New Roman"/>
                <w:color w:val="565656"/>
              </w:rPr>
              <w:t>As further described in</w:t>
            </w:r>
            <w:r w:rsidR="00991E96" w:rsidRPr="00C97ECF">
              <w:rPr>
                <w:rFonts w:eastAsia="Times New Roman"/>
                <w:color w:val="565656"/>
              </w:rPr>
              <w:t xml:space="preserve"> </w:t>
            </w:r>
            <w:hyperlink r:id="rId50" w:history="1">
              <w:r w:rsidR="00991E96" w:rsidRPr="00C97ECF">
                <w:rPr>
                  <w:rStyle w:val="Hyperlink"/>
                </w:rPr>
                <w:t>VMware</w:t>
              </w:r>
              <w:r w:rsidR="00991E96" w:rsidRPr="00C97ECF">
                <w:rPr>
                  <w:rStyle w:val="Hyperlink"/>
                  <w:rFonts w:hint="eastAsia"/>
                </w:rPr>
                <w:t>’</w:t>
              </w:r>
              <w:r w:rsidR="00991E96" w:rsidRPr="00C97ECF">
                <w:rPr>
                  <w:rStyle w:val="Hyperlink"/>
                </w:rPr>
                <w:t xml:space="preserve">s Workspace One Privacy Disclosure </w:t>
              </w:r>
            </w:hyperlink>
          </w:p>
          <w:p w14:paraId="3E44FA20" w14:textId="77777777" w:rsidR="00C97ECF" w:rsidRPr="00C97ECF" w:rsidRDefault="0020457B" w:rsidP="00C97ECF">
            <w:pPr>
              <w:pStyle w:val="Style1"/>
              <w:ind w:left="0"/>
            </w:pPr>
            <w:r w:rsidRPr="00C97ECF">
              <w:t>the scope of Personal Data which the purposes and means of the Processing by the Supplier is determined by the Buyer</w:t>
            </w:r>
            <w:r w:rsidR="00C97ECF" w:rsidRPr="00C97ECF">
              <w:t>.</w:t>
            </w:r>
          </w:p>
          <w:p w14:paraId="63A09A58" w14:textId="77777777" w:rsidR="00C97ECF" w:rsidRPr="00C97ECF" w:rsidRDefault="00C97ECF" w:rsidP="00C97ECF">
            <w:pPr>
              <w:pStyle w:val="NoSpacing"/>
            </w:pPr>
          </w:p>
          <w:p w14:paraId="234E070D" w14:textId="7A245A44" w:rsidR="00C97ECF" w:rsidRPr="00C97ECF" w:rsidRDefault="00C97ECF" w:rsidP="00C97ECF">
            <w:pPr>
              <w:pStyle w:val="Style1"/>
              <w:ind w:left="0"/>
            </w:pPr>
            <w:r w:rsidRPr="00C97ECF">
              <w:rPr>
                <w:b/>
              </w:rPr>
              <w:t xml:space="preserve">The Parties are </w:t>
            </w:r>
            <w:proofErr w:type="gramStart"/>
            <w:r w:rsidRPr="00C97ECF">
              <w:rPr>
                <w:b/>
              </w:rPr>
              <w:t>Independent</w:t>
            </w:r>
            <w:proofErr w:type="gramEnd"/>
            <w:r w:rsidRPr="00C97ECF">
              <w:t xml:space="preserve"> </w:t>
            </w:r>
          </w:p>
          <w:p w14:paraId="0371327A" w14:textId="76026B0E" w:rsidR="00C97ECF" w:rsidRPr="00C97ECF" w:rsidRDefault="00C97ECF" w:rsidP="00C97ECF">
            <w:pPr>
              <w:pStyle w:val="Style1"/>
              <w:ind w:left="0"/>
            </w:pPr>
            <w:r w:rsidRPr="00C97ECF">
              <w:rPr>
                <w:b/>
              </w:rPr>
              <w:t>Controllers of Personal Data</w:t>
            </w:r>
          </w:p>
          <w:p w14:paraId="28AA2101" w14:textId="77777777" w:rsidR="00C97ECF" w:rsidRPr="00C97ECF" w:rsidRDefault="00C97ECF" w:rsidP="00C97ECF">
            <w:pPr>
              <w:pStyle w:val="Style1"/>
              <w:ind w:left="0"/>
            </w:pPr>
            <w:r w:rsidRPr="00C97ECF">
              <w:t xml:space="preserve">The Parties acknowledge that they are Independent Controllers for the purposes of the Data Protection Legislation in respect of: </w:t>
            </w:r>
          </w:p>
          <w:p w14:paraId="21C0DD0F" w14:textId="44D19198" w:rsidR="00C97ECF" w:rsidRPr="00C97ECF" w:rsidRDefault="00C97ECF" w:rsidP="00C97ECF">
            <w:pPr>
              <w:pStyle w:val="Style1"/>
              <w:ind w:left="0"/>
            </w:pPr>
            <w:r w:rsidRPr="00C97ECF">
              <w:t xml:space="preserve">Business contact details of </w:t>
            </w:r>
          </w:p>
          <w:p w14:paraId="7EED5D0A" w14:textId="77777777" w:rsidR="00C97ECF" w:rsidRPr="00C97ECF" w:rsidRDefault="00C97ECF" w:rsidP="00C97ECF">
            <w:pPr>
              <w:pStyle w:val="Style1"/>
              <w:ind w:left="0"/>
            </w:pPr>
            <w:r w:rsidRPr="00C97ECF">
              <w:t xml:space="preserve">Supplier Personnel for which the </w:t>
            </w:r>
          </w:p>
          <w:p w14:paraId="73174B9B" w14:textId="77777777" w:rsidR="00C97ECF" w:rsidRPr="00C97ECF" w:rsidRDefault="00C97ECF" w:rsidP="00C97ECF">
            <w:pPr>
              <w:pStyle w:val="Style1"/>
              <w:ind w:left="0"/>
            </w:pPr>
            <w:r w:rsidRPr="00C97ECF">
              <w:t xml:space="preserve">Supplier is the Controller, </w:t>
            </w:r>
          </w:p>
          <w:p w14:paraId="5FBC66A1" w14:textId="0879A3EE" w:rsidR="00C97ECF" w:rsidRPr="00C97ECF" w:rsidRDefault="00C97ECF" w:rsidP="00C97ECF">
            <w:pPr>
              <w:pStyle w:val="Style1"/>
              <w:ind w:left="0"/>
            </w:pPr>
            <w:r w:rsidRPr="00C97ECF">
              <w:t xml:space="preserve">Business contact details of any directors, officers, employees, agents, </w:t>
            </w:r>
            <w:proofErr w:type="gramStart"/>
            <w:r w:rsidRPr="00C97ECF">
              <w:t>consultants</w:t>
            </w:r>
            <w:proofErr w:type="gramEnd"/>
            <w:r w:rsidRPr="00C97ECF">
              <w:t xml:space="preserve"> and contractors of the Buyer (excluding the Supplier duties under Contract) for which the Buyer is the Controller. </w:t>
            </w:r>
          </w:p>
          <w:p w14:paraId="36F29C29" w14:textId="145DA6D7" w:rsidR="00C97ECF" w:rsidRPr="00C97ECF" w:rsidRDefault="00C97ECF" w:rsidP="00C97ECF">
            <w:pPr>
              <w:pStyle w:val="NoSpacing"/>
            </w:pPr>
          </w:p>
          <w:p w14:paraId="67D646B1" w14:textId="77777777" w:rsidR="00C97ECF" w:rsidRPr="00C97ECF" w:rsidRDefault="00C97ECF" w:rsidP="00C97ECF">
            <w:pPr>
              <w:pStyle w:val="NoSpacing"/>
              <w:ind w:left="0" w:firstLine="0"/>
            </w:pPr>
          </w:p>
          <w:p w14:paraId="0A5EA4EC" w14:textId="773C694D" w:rsidR="00C97ECF" w:rsidRPr="00C97ECF" w:rsidRDefault="00C97ECF" w:rsidP="00C97ECF">
            <w:pPr>
              <w:pStyle w:val="NoSpacing"/>
            </w:pPr>
          </w:p>
        </w:tc>
      </w:tr>
      <w:tr w:rsidR="0020457B" w:rsidRPr="00C97ECF" w14:paraId="4890A874" w14:textId="77777777" w:rsidTr="009A5D02">
        <w:trPr>
          <w:trHeight w:val="1003"/>
        </w:trPr>
        <w:tc>
          <w:tcPr>
            <w:tcW w:w="4521" w:type="dxa"/>
            <w:tcBorders>
              <w:top w:val="single" w:sz="8" w:space="0" w:color="000000"/>
              <w:left w:val="single" w:sz="8" w:space="0" w:color="000000"/>
              <w:bottom w:val="single" w:sz="8" w:space="0" w:color="000000"/>
              <w:right w:val="single" w:sz="8" w:space="0" w:color="000000"/>
            </w:tcBorders>
          </w:tcPr>
          <w:p w14:paraId="42A3BFBC" w14:textId="77777777" w:rsidR="0020457B" w:rsidRPr="00C97ECF" w:rsidRDefault="0020457B" w:rsidP="00640ED9">
            <w:pPr>
              <w:spacing w:after="0" w:line="259" w:lineRule="auto"/>
              <w:ind w:left="5" w:firstLine="0"/>
            </w:pPr>
            <w:r w:rsidRPr="00C97EC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1EFF70A2" w14:textId="14D6A81B" w:rsidR="0020457B" w:rsidRPr="00C97ECF" w:rsidRDefault="00A81187" w:rsidP="00640ED9">
            <w:pPr>
              <w:spacing w:after="0" w:line="259" w:lineRule="auto"/>
              <w:ind w:left="0" w:firstLine="0"/>
              <w:jc w:val="both"/>
            </w:pPr>
            <w:r w:rsidRPr="009A6C0F">
              <w:rPr>
                <w:color w:val="auto"/>
              </w:rPr>
              <w:t>Save in relation to any post-contractual obligations of the Parties</w:t>
            </w:r>
            <w:r w:rsidR="0029675C" w:rsidRPr="009A6C0F">
              <w:rPr>
                <w:color w:val="auto"/>
              </w:rPr>
              <w:t>, p</w:t>
            </w:r>
            <w:r w:rsidR="005D2900" w:rsidRPr="009A6C0F">
              <w:rPr>
                <w:color w:val="auto"/>
              </w:rPr>
              <w:t xml:space="preserve">rocessing </w:t>
            </w:r>
            <w:r w:rsidR="005D2900" w:rsidRPr="00C97ECF">
              <w:t>will take place from</w:t>
            </w:r>
            <w:r w:rsidR="00753EB3">
              <w:t xml:space="preserve"> 21/01/2023</w:t>
            </w:r>
            <w:r w:rsidR="005D2900" w:rsidRPr="00C97ECF">
              <w:t xml:space="preserve"> for the Commencement</w:t>
            </w:r>
            <w:r w:rsidR="005D2900" w:rsidRPr="00C97ECF">
              <w:rPr>
                <w:color w:val="FF0000"/>
              </w:rPr>
              <w:t xml:space="preserve"> </w:t>
            </w:r>
            <w:r w:rsidR="005D2900" w:rsidRPr="00C97ECF">
              <w:t>of the Contract</w:t>
            </w:r>
            <w:r w:rsidR="005D2900" w:rsidRPr="00C97ECF" w:rsidDel="006C5F2E">
              <w:t xml:space="preserve"> </w:t>
            </w:r>
            <w:proofErr w:type="gramStart"/>
            <w:r w:rsidR="005D2900" w:rsidRPr="00F62CF3">
              <w:t>The</w:t>
            </w:r>
            <w:proofErr w:type="gramEnd"/>
            <w:r w:rsidR="005D2900" w:rsidRPr="00F62CF3">
              <w:t xml:space="preserve"> Contract will end on </w:t>
            </w:r>
            <w:r w:rsidR="00753EB3" w:rsidRPr="00F62CF3">
              <w:t>2</w:t>
            </w:r>
            <w:r w:rsidR="009E3091" w:rsidRPr="00F62CF3">
              <w:t>1</w:t>
            </w:r>
            <w:r w:rsidR="00753EB3" w:rsidRPr="00F62CF3">
              <w:t>/01/202</w:t>
            </w:r>
            <w:r w:rsidR="009E3091" w:rsidRPr="00F62CF3">
              <w:t>6</w:t>
            </w:r>
            <w:r w:rsidR="005D2900" w:rsidRPr="00C97ECF">
              <w:rPr>
                <w:color w:val="FF0000"/>
              </w:rPr>
              <w:t xml:space="preserve"> </w:t>
            </w:r>
          </w:p>
        </w:tc>
      </w:tr>
      <w:tr w:rsidR="0020457B" w:rsidRPr="00C97ECF" w14:paraId="3BD62F38" w14:textId="77777777" w:rsidTr="009A5D02">
        <w:trPr>
          <w:trHeight w:val="4064"/>
        </w:trPr>
        <w:tc>
          <w:tcPr>
            <w:tcW w:w="4521" w:type="dxa"/>
            <w:tcBorders>
              <w:top w:val="single" w:sz="8" w:space="0" w:color="000000"/>
              <w:left w:val="single" w:sz="8" w:space="0" w:color="000000"/>
              <w:bottom w:val="single" w:sz="8" w:space="0" w:color="000000"/>
              <w:right w:val="single" w:sz="8" w:space="0" w:color="000000"/>
            </w:tcBorders>
          </w:tcPr>
          <w:p w14:paraId="709B4D6B" w14:textId="77777777" w:rsidR="0020457B" w:rsidRPr="00C97ECF" w:rsidRDefault="0020457B" w:rsidP="00640ED9">
            <w:pPr>
              <w:spacing w:after="0" w:line="259" w:lineRule="auto"/>
              <w:ind w:left="5" w:firstLine="0"/>
            </w:pPr>
            <w:r w:rsidRPr="00C97ECF">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10F5F590" w14:textId="77777777" w:rsidR="0020457B" w:rsidRPr="00C97ECF" w:rsidRDefault="0020457B" w:rsidP="00640ED9">
            <w:pPr>
              <w:spacing w:after="0" w:line="286" w:lineRule="auto"/>
              <w:ind w:left="0" w:firstLine="0"/>
            </w:pPr>
            <w:r w:rsidRPr="00C97ECF">
              <w:t xml:space="preserve">To facilitate the fulfilment of the Supplier’s obligations arising under this Framework </w:t>
            </w:r>
          </w:p>
          <w:p w14:paraId="46DA5A2C" w14:textId="77777777" w:rsidR="0020457B" w:rsidRPr="00C97ECF" w:rsidRDefault="0020457B" w:rsidP="00640ED9">
            <w:pPr>
              <w:spacing w:after="326" w:line="259" w:lineRule="auto"/>
              <w:ind w:left="0" w:firstLine="0"/>
            </w:pPr>
            <w:r w:rsidRPr="00C97ECF">
              <w:t xml:space="preserve">Agreement including </w:t>
            </w:r>
          </w:p>
          <w:p w14:paraId="41C2210D" w14:textId="77777777" w:rsidR="0020457B" w:rsidRPr="00C97ECF" w:rsidRDefault="0020457B" w:rsidP="0020457B">
            <w:pPr>
              <w:numPr>
                <w:ilvl w:val="0"/>
                <w:numId w:val="39"/>
              </w:numPr>
              <w:suppressAutoHyphens w:val="0"/>
              <w:autoSpaceDN/>
              <w:spacing w:after="296" w:line="287" w:lineRule="auto"/>
              <w:ind w:right="27"/>
              <w:textAlignment w:val="auto"/>
            </w:pPr>
            <w:r w:rsidRPr="00C97ECF">
              <w:t xml:space="preserve">Ensuring effective </w:t>
            </w:r>
            <w:proofErr w:type="spellStart"/>
            <w:r w:rsidRPr="00C97ECF">
              <w:t>communicationbetween</w:t>
            </w:r>
            <w:proofErr w:type="spellEnd"/>
            <w:r w:rsidRPr="00C97ECF">
              <w:t xml:space="preserve"> the Supplier and CSS </w:t>
            </w:r>
          </w:p>
          <w:p w14:paraId="34F52697" w14:textId="1E5790D0" w:rsidR="0020457B" w:rsidRPr="00C97ECF" w:rsidRDefault="0020457B" w:rsidP="009A6C0F">
            <w:pPr>
              <w:numPr>
                <w:ilvl w:val="0"/>
                <w:numId w:val="39"/>
              </w:numPr>
              <w:suppressAutoHyphens w:val="0"/>
              <w:autoSpaceDN/>
              <w:spacing w:after="0" w:line="288" w:lineRule="auto"/>
              <w:ind w:right="27"/>
              <w:textAlignment w:val="auto"/>
            </w:pPr>
            <w:r w:rsidRPr="00C97ECF">
              <w:t xml:space="preserve">Maintaining full and accurate records </w:t>
            </w:r>
            <w:proofErr w:type="spellStart"/>
            <w:r w:rsidRPr="00C97ECF">
              <w:t>ofevery</w:t>
            </w:r>
            <w:proofErr w:type="spellEnd"/>
            <w:r w:rsidRPr="00C97ECF">
              <w:t xml:space="preserve"> Call-Off Contract arising under the Framework Agreement in accordance with Clause 7.6 </w:t>
            </w:r>
          </w:p>
        </w:tc>
      </w:tr>
      <w:tr w:rsidR="0020457B" w:rsidRPr="00C97ECF" w14:paraId="134B1D9B" w14:textId="77777777" w:rsidTr="009A5D02">
        <w:trPr>
          <w:trHeight w:val="1906"/>
        </w:trPr>
        <w:tc>
          <w:tcPr>
            <w:tcW w:w="4521" w:type="dxa"/>
            <w:tcBorders>
              <w:top w:val="single" w:sz="8" w:space="0" w:color="000000"/>
              <w:left w:val="single" w:sz="8" w:space="0" w:color="000000"/>
              <w:bottom w:val="single" w:sz="8" w:space="0" w:color="000000"/>
              <w:right w:val="single" w:sz="8" w:space="0" w:color="000000"/>
            </w:tcBorders>
          </w:tcPr>
          <w:p w14:paraId="22DE524F" w14:textId="77777777" w:rsidR="0020457B" w:rsidRPr="00C97ECF" w:rsidRDefault="0020457B" w:rsidP="00640ED9">
            <w:pPr>
              <w:spacing w:after="0" w:line="259" w:lineRule="auto"/>
              <w:ind w:left="5" w:firstLine="0"/>
            </w:pPr>
            <w:r w:rsidRPr="00C97EC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460867CE" w14:textId="77777777" w:rsidR="0020457B" w:rsidRPr="00C97ECF" w:rsidRDefault="0020457B" w:rsidP="00640ED9">
            <w:pPr>
              <w:spacing w:after="29" w:line="259" w:lineRule="auto"/>
              <w:ind w:left="0" w:firstLine="0"/>
            </w:pPr>
            <w:r w:rsidRPr="00C97ECF">
              <w:t xml:space="preserve">Includes: </w:t>
            </w:r>
          </w:p>
          <w:p w14:paraId="6E8A4401" w14:textId="7294ACC4" w:rsidR="009A5D02" w:rsidRDefault="0020457B" w:rsidP="009A6C0F">
            <w:pPr>
              <w:pStyle w:val="ListParagraph"/>
              <w:numPr>
                <w:ilvl w:val="0"/>
                <w:numId w:val="42"/>
              </w:numPr>
              <w:spacing w:after="0" w:line="259" w:lineRule="auto"/>
              <w:ind w:left="0" w:firstLine="0"/>
            </w:pPr>
            <w:r w:rsidRPr="00C97ECF">
              <w:t>Contact details of, and communications with, C</w:t>
            </w:r>
            <w:r w:rsidR="005D2900" w:rsidRPr="00C97ECF">
              <w:t>C</w:t>
            </w:r>
            <w:r w:rsidRPr="00C97ECF">
              <w:t>S staff concerned with management of the Framework Agreement</w:t>
            </w:r>
          </w:p>
          <w:p w14:paraId="4696F25B" w14:textId="77777777" w:rsidR="009A5D02" w:rsidRDefault="009A5D02" w:rsidP="00640ED9">
            <w:pPr>
              <w:spacing w:after="0" w:line="259" w:lineRule="auto"/>
              <w:ind w:left="0" w:firstLine="0"/>
            </w:pPr>
          </w:p>
          <w:p w14:paraId="495FCA61" w14:textId="77777777" w:rsidR="009A5D02" w:rsidRDefault="009A5D02" w:rsidP="009A5D02">
            <w:pPr>
              <w:numPr>
                <w:ilvl w:val="0"/>
                <w:numId w:val="37"/>
              </w:numPr>
              <w:suppressAutoHyphens w:val="0"/>
              <w:autoSpaceDN/>
              <w:spacing w:after="0" w:line="286" w:lineRule="auto"/>
              <w:textAlignment w:val="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7AE3DA5B" w14:textId="77777777" w:rsidR="009A5D02" w:rsidRDefault="009A5D02" w:rsidP="009A5D02">
            <w:pPr>
              <w:spacing w:after="329" w:line="259" w:lineRule="auto"/>
              <w:ind w:left="0" w:firstLine="0"/>
            </w:pPr>
            <w:r>
              <w:t xml:space="preserve">Agreement, </w:t>
            </w:r>
          </w:p>
          <w:p w14:paraId="1586A898" w14:textId="7B951878" w:rsidR="0020457B" w:rsidRPr="00C97ECF" w:rsidRDefault="009A5D02" w:rsidP="009A6C0F">
            <w:pPr>
              <w:numPr>
                <w:ilvl w:val="0"/>
                <w:numId w:val="37"/>
              </w:numPr>
              <w:suppressAutoHyphens w:val="0"/>
              <w:autoSpaceDN/>
              <w:spacing w:after="0" w:line="259" w:lineRule="auto"/>
              <w:textAlignment w:val="auto"/>
            </w:pPr>
            <w:r>
              <w:t xml:space="preserve">Contact details, and </w:t>
            </w:r>
            <w:proofErr w:type="spellStart"/>
            <w:r>
              <w:t>communicationswith</w:t>
            </w:r>
            <w:proofErr w:type="spellEnd"/>
            <w:r>
              <w:t>, Sub-contractor staff concerned with fulfilment of the Supplier’s obligations arising from this Framework Agreement Contact details, and communications with Supplier staff concerned with management of the Framework Agreement First Names Surnames work Mobile Numbers and work E-mail addresses of end users.</w:t>
            </w:r>
            <w:r w:rsidR="0020457B" w:rsidRPr="00C97ECF">
              <w:t xml:space="preserve"> </w:t>
            </w:r>
          </w:p>
          <w:p w14:paraId="03273C90" w14:textId="283C1CF6" w:rsidR="00C62A99" w:rsidRPr="00C97ECF" w:rsidRDefault="00C62A99" w:rsidP="00C97ECF">
            <w:pPr>
              <w:suppressAutoHyphens w:val="0"/>
              <w:autoSpaceDN/>
              <w:spacing w:after="0" w:line="240" w:lineRule="auto"/>
              <w:ind w:left="0" w:firstLine="0"/>
              <w:textAlignment w:val="auto"/>
            </w:pPr>
          </w:p>
        </w:tc>
      </w:tr>
      <w:tr w:rsidR="0020457B" w14:paraId="3AF4637F" w14:textId="77777777" w:rsidTr="009A5D02">
        <w:trPr>
          <w:trHeight w:val="5264"/>
        </w:trPr>
        <w:tc>
          <w:tcPr>
            <w:tcW w:w="4521" w:type="dxa"/>
            <w:tcBorders>
              <w:top w:val="single" w:sz="8" w:space="0" w:color="000000"/>
              <w:left w:val="single" w:sz="8" w:space="0" w:color="000000"/>
              <w:bottom w:val="single" w:sz="8" w:space="0" w:color="000000"/>
              <w:right w:val="single" w:sz="8" w:space="0" w:color="000000"/>
            </w:tcBorders>
          </w:tcPr>
          <w:p w14:paraId="519AAD66" w14:textId="77777777" w:rsidR="0020457B" w:rsidRDefault="0020457B" w:rsidP="00640ED9">
            <w:pPr>
              <w:spacing w:after="0" w:line="259"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vAlign w:val="bottom"/>
          </w:tcPr>
          <w:p w14:paraId="35FAEFFB" w14:textId="77777777" w:rsidR="0020457B" w:rsidRDefault="0020457B" w:rsidP="00640ED9">
            <w:pPr>
              <w:spacing w:after="326" w:line="259" w:lineRule="auto"/>
              <w:ind w:left="0" w:firstLine="0"/>
            </w:pPr>
            <w:r>
              <w:t xml:space="preserve">Includes: </w:t>
            </w:r>
          </w:p>
          <w:p w14:paraId="76D5466C" w14:textId="45C2777B" w:rsidR="0020457B" w:rsidRDefault="0020457B" w:rsidP="0020457B">
            <w:pPr>
              <w:numPr>
                <w:ilvl w:val="0"/>
                <w:numId w:val="36"/>
              </w:numPr>
              <w:suppressAutoHyphens w:val="0"/>
              <w:autoSpaceDN/>
              <w:spacing w:after="293"/>
              <w:textAlignment w:val="auto"/>
            </w:pPr>
            <w:r>
              <w:t>C</w:t>
            </w:r>
            <w:r w:rsidR="005D2900">
              <w:t>C</w:t>
            </w:r>
            <w:r>
              <w:t xml:space="preserve">S staff concerned with management </w:t>
            </w:r>
            <w:proofErr w:type="spellStart"/>
            <w:r>
              <w:t>ofthe</w:t>
            </w:r>
            <w:proofErr w:type="spellEnd"/>
            <w:r>
              <w:t xml:space="preserve"> Framework Agreement </w:t>
            </w:r>
          </w:p>
          <w:p w14:paraId="6EFBA00F" w14:textId="77777777" w:rsidR="0020457B" w:rsidRDefault="0020457B" w:rsidP="0020457B">
            <w:pPr>
              <w:numPr>
                <w:ilvl w:val="0"/>
                <w:numId w:val="36"/>
              </w:numPr>
              <w:suppressAutoHyphens w:val="0"/>
              <w:autoSpaceDN/>
              <w:spacing w:after="296" w:line="287" w:lineRule="auto"/>
              <w:textAlignment w:val="auto"/>
            </w:pPr>
            <w:r>
              <w:t xml:space="preserve">Buyer staff concerned with award </w:t>
            </w:r>
            <w:proofErr w:type="spellStart"/>
            <w:r>
              <w:t>andmanagement</w:t>
            </w:r>
            <w:proofErr w:type="spellEnd"/>
            <w:r>
              <w:t xml:space="preserve"> of Call-Off Contracts awarded under the Framework Agreement </w:t>
            </w:r>
          </w:p>
          <w:p w14:paraId="46383EFC" w14:textId="77777777" w:rsidR="0020457B" w:rsidRDefault="0020457B" w:rsidP="0020457B">
            <w:pPr>
              <w:numPr>
                <w:ilvl w:val="0"/>
                <w:numId w:val="36"/>
              </w:numPr>
              <w:suppressAutoHyphens w:val="0"/>
              <w:autoSpaceDN/>
              <w:spacing w:after="296" w:line="288" w:lineRule="auto"/>
              <w:textAlignment w:val="auto"/>
            </w:pPr>
            <w:r>
              <w:t xml:space="preserve">Sub-contractor staff concerned </w:t>
            </w:r>
            <w:proofErr w:type="spellStart"/>
            <w:r>
              <w:t>withfulfilment</w:t>
            </w:r>
            <w:proofErr w:type="spellEnd"/>
            <w:r>
              <w:t xml:space="preserve"> of the Supplier’s obligations arising from this Framework Agreement </w:t>
            </w:r>
          </w:p>
          <w:p w14:paraId="67657989" w14:textId="28F48886" w:rsidR="006126CD" w:rsidRDefault="0020457B" w:rsidP="009A6C0F">
            <w:pPr>
              <w:numPr>
                <w:ilvl w:val="0"/>
                <w:numId w:val="36"/>
              </w:numPr>
              <w:suppressAutoHyphens w:val="0"/>
              <w:autoSpaceDN/>
              <w:spacing w:after="0" w:line="259" w:lineRule="auto"/>
              <w:textAlignment w:val="auto"/>
            </w:pPr>
            <w:r>
              <w:t>Supplier staff concerned with fulfilment of</w:t>
            </w:r>
            <w:r w:rsidR="00202EB7">
              <w:t xml:space="preserve"> </w:t>
            </w:r>
            <w:r>
              <w:t xml:space="preserve">the Supplier’s obligations arising under this Framework Agreement </w:t>
            </w:r>
            <w:r w:rsidR="00202EB7">
              <w:t>Department for Energy Security &amp; Net Zero</w:t>
            </w:r>
            <w:r w:rsidR="00A86CEA">
              <w:t>, Department for Science, Innovation &amp; Technology and Department for Trade</w:t>
            </w:r>
            <w:r w:rsidR="006126CD">
              <w:t xml:space="preserve"> staff with mobile phones</w:t>
            </w:r>
            <w:r w:rsidR="00AC7E9B">
              <w:t xml:space="preserve"> and laptops</w:t>
            </w:r>
          </w:p>
        </w:tc>
      </w:tr>
      <w:tr w:rsidR="0020457B" w14:paraId="7FE7A755" w14:textId="77777777" w:rsidTr="009A5D02">
        <w:trPr>
          <w:trHeight w:val="1906"/>
        </w:trPr>
        <w:tc>
          <w:tcPr>
            <w:tcW w:w="4521" w:type="dxa"/>
            <w:tcBorders>
              <w:top w:val="single" w:sz="8" w:space="0" w:color="000000"/>
              <w:left w:val="single" w:sz="8" w:space="0" w:color="000000"/>
              <w:bottom w:val="single" w:sz="8" w:space="0" w:color="000000"/>
              <w:right w:val="single" w:sz="8" w:space="0" w:color="000000"/>
            </w:tcBorders>
          </w:tcPr>
          <w:p w14:paraId="4C99DA19" w14:textId="77777777" w:rsidR="0020457B" w:rsidRDefault="0020457B" w:rsidP="00237C4C">
            <w:pPr>
              <w:spacing w:after="26" w:line="259" w:lineRule="auto"/>
              <w:ind w:left="5" w:firstLine="0"/>
            </w:pPr>
            <w:r>
              <w:t xml:space="preserve">Plan for return and destruction of the data </w:t>
            </w:r>
          </w:p>
          <w:p w14:paraId="4550DE8D" w14:textId="77777777" w:rsidR="0020457B" w:rsidRDefault="0020457B" w:rsidP="00237C4C">
            <w:pPr>
              <w:spacing w:after="0" w:line="259"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vAlign w:val="bottom"/>
          </w:tcPr>
          <w:p w14:paraId="53394472" w14:textId="67113CCE" w:rsidR="0020457B" w:rsidRDefault="006126CD" w:rsidP="009A6C0F">
            <w:pPr>
              <w:spacing w:after="1" w:line="258" w:lineRule="auto"/>
              <w:ind w:left="0" w:firstLine="0"/>
            </w:pPr>
            <w:r>
              <w:t>Where personal data is held within the contract documentation,</w:t>
            </w:r>
            <w:r w:rsidR="0020457B">
              <w:t xml:space="preserve"> data to be deleted 7 years after the expiry or termination of this Framework Contract unless longer retention is required by Law or the terms of any Call-Off Contract arising </w:t>
            </w:r>
            <w:proofErr w:type="gramStart"/>
            <w:r w:rsidR="0020457B">
              <w:t>hereunder</w:t>
            </w:r>
            <w:proofErr w:type="gramEnd"/>
            <w:r w:rsidR="0020457B">
              <w:t xml:space="preserve"> </w:t>
            </w:r>
          </w:p>
          <w:p w14:paraId="38504F2D" w14:textId="77777777" w:rsidR="006126CD" w:rsidRDefault="006126CD" w:rsidP="00640ED9">
            <w:pPr>
              <w:spacing w:after="0" w:line="259" w:lineRule="auto"/>
              <w:ind w:left="0" w:firstLine="0"/>
            </w:pPr>
          </w:p>
          <w:p w14:paraId="0C857688" w14:textId="2A23E82E" w:rsidR="00C20887" w:rsidRPr="00C97ECF" w:rsidRDefault="00C20887" w:rsidP="00C20887">
            <w:pPr>
              <w:pStyle w:val="pf0"/>
              <w:rPr>
                <w:rFonts w:ascii="Arial" w:hAnsi="Arial" w:cs="Arial"/>
                <w:sz w:val="22"/>
                <w:szCs w:val="22"/>
              </w:rPr>
            </w:pPr>
            <w:r w:rsidRPr="00C97ECF">
              <w:rPr>
                <w:rStyle w:val="cf01"/>
                <w:rFonts w:ascii="Arial" w:eastAsia="Arial" w:hAnsi="Arial" w:cs="Arial"/>
                <w:sz w:val="22"/>
                <w:szCs w:val="22"/>
              </w:rPr>
              <w:t xml:space="preserve">Personal Data held in VMware Workspace One will be retained by the Supplier for the duration of the contract following which the Contractor will provide the Contracting Authority with a complete and uncorrupted version of the Personal Data in electronic form (or such other format as reasonably required by the Contracting Authority) and erase from any computers, storage devices and storage media that are to be retained by the Supplier </w:t>
            </w:r>
            <w:r w:rsidR="00237C4C" w:rsidRPr="00C97ECF">
              <w:rPr>
                <w:rStyle w:val="cf01"/>
                <w:rFonts w:ascii="Arial" w:eastAsia="Arial" w:hAnsi="Arial" w:cs="Arial"/>
                <w:sz w:val="22"/>
                <w:szCs w:val="22"/>
              </w:rPr>
              <w:t xml:space="preserve">within one month following </w:t>
            </w:r>
            <w:r w:rsidRPr="00C97ECF">
              <w:rPr>
                <w:rStyle w:val="cf01"/>
                <w:rFonts w:ascii="Arial" w:eastAsia="Arial" w:hAnsi="Arial" w:cs="Arial"/>
                <w:sz w:val="22"/>
                <w:szCs w:val="22"/>
              </w:rPr>
              <w:t xml:space="preserve">the expiry of the Contract. The Supplier will certify to the Contracting Authority that it has completed such deletion. </w:t>
            </w:r>
            <w:r w:rsidR="003709F5">
              <w:rPr>
                <w:rStyle w:val="cf01"/>
                <w:rFonts w:ascii="Arial" w:eastAsia="Arial" w:hAnsi="Arial" w:cs="Arial"/>
                <w:sz w:val="22"/>
                <w:szCs w:val="22"/>
              </w:rPr>
              <w:t xml:space="preserve"> See Page 5 for further </w:t>
            </w:r>
            <w:proofErr w:type="gramStart"/>
            <w:r w:rsidR="003709F5">
              <w:rPr>
                <w:rStyle w:val="cf01"/>
                <w:rFonts w:ascii="Arial" w:eastAsia="Arial" w:hAnsi="Arial" w:cs="Arial"/>
                <w:sz w:val="22"/>
                <w:szCs w:val="22"/>
              </w:rPr>
              <w:t>details</w:t>
            </w:r>
            <w:proofErr w:type="gramEnd"/>
          </w:p>
          <w:p w14:paraId="46387B86" w14:textId="25974C21" w:rsidR="006126CD" w:rsidRDefault="006126CD" w:rsidP="00640ED9">
            <w:pPr>
              <w:spacing w:after="0" w:line="259" w:lineRule="auto"/>
              <w:ind w:left="0" w:firstLine="0"/>
            </w:pPr>
          </w:p>
        </w:tc>
      </w:tr>
    </w:tbl>
    <w:p w14:paraId="1A2A2C45" w14:textId="15EF2386" w:rsidR="001D1392" w:rsidRDefault="001D1392">
      <w:pPr>
        <w:pStyle w:val="Heading2"/>
        <w:ind w:left="1113" w:firstLine="1118"/>
      </w:pPr>
      <w:bookmarkStart w:id="20" w:name="_Hlk126134339"/>
    </w:p>
    <w:p w14:paraId="12329137" w14:textId="38F9B409" w:rsidR="00073370" w:rsidRDefault="00073370" w:rsidP="00073370"/>
    <w:p w14:paraId="5E7C9AEE" w14:textId="6D50783F" w:rsidR="00073370" w:rsidRDefault="00073370" w:rsidP="00073370"/>
    <w:p w14:paraId="4321F648" w14:textId="77777777" w:rsidR="00073370" w:rsidRPr="00073370" w:rsidRDefault="00073370" w:rsidP="00073370"/>
    <w:p w14:paraId="17C55D41" w14:textId="2EC791D3" w:rsidR="007A1D68" w:rsidRPr="0059769C" w:rsidRDefault="007A1D68" w:rsidP="0020457B">
      <w:pPr>
        <w:pStyle w:val="ListParagraph"/>
        <w:numPr>
          <w:ilvl w:val="0"/>
          <w:numId w:val="34"/>
        </w:numPr>
        <w:rPr>
          <w:color w:val="auto"/>
        </w:rPr>
      </w:pPr>
      <w:r w:rsidRPr="0059769C">
        <w:t xml:space="preserve">   Engagement and Use of Sub-processors by Supplier. </w:t>
      </w:r>
    </w:p>
    <w:bookmarkEnd w:id="20"/>
    <w:p w14:paraId="09974123" w14:textId="77777777" w:rsidR="007A1D68" w:rsidRPr="00AF4445" w:rsidRDefault="007A1D68" w:rsidP="007A1D68">
      <w:pPr>
        <w:ind w:left="2160" w:firstLine="0"/>
      </w:pPr>
      <w:r w:rsidRPr="00AF4445">
        <w:t>To be notified of any changes to sub-processors used by Supplier, Buyer agrees to subscribe (using the link below) to be notified any changes to sub-processors:</w:t>
      </w:r>
    </w:p>
    <w:p w14:paraId="0AAA89E0" w14:textId="77777777" w:rsidR="007A1D68" w:rsidRPr="00AF4445" w:rsidRDefault="00642780" w:rsidP="007A1D68">
      <w:pPr>
        <w:pStyle w:val="ListParagraph"/>
        <w:ind w:left="1440" w:firstLine="720"/>
        <w:rPr>
          <w:rFonts w:eastAsia="Times New Roman"/>
        </w:rPr>
      </w:pPr>
      <w:hyperlink r:id="rId51" w:history="1">
        <w:r w:rsidR="007A1D68" w:rsidRPr="00AF4445">
          <w:rPr>
            <w:rStyle w:val="Hyperlink"/>
            <w:rFonts w:eastAsia="Times New Roman"/>
          </w:rPr>
          <w:t>http://pages.cloud.vmware.com/sub-processor-communications</w:t>
        </w:r>
      </w:hyperlink>
      <w:r w:rsidR="007A1D68" w:rsidRPr="00AF4445">
        <w:rPr>
          <w:rFonts w:eastAsia="Times New Roman"/>
        </w:rPr>
        <w:t xml:space="preserve">.  </w:t>
      </w:r>
    </w:p>
    <w:p w14:paraId="567DC91C" w14:textId="116BA59B" w:rsidR="007A1D68" w:rsidRPr="00D457F7" w:rsidRDefault="007A1D68" w:rsidP="0020457B">
      <w:pPr>
        <w:ind w:left="2160" w:firstLine="0"/>
        <w:jc w:val="both"/>
      </w:pPr>
      <w:r w:rsidRPr="00AF4445">
        <w:t xml:space="preserve">Where Supplier engages new sub-processors, it will provide Buyer with 10 days’ notice with a right to object; after which it will discuss Buyer’s concerns in good faith with a view to achieving </w:t>
      </w:r>
      <w:proofErr w:type="gramStart"/>
      <w:r w:rsidRPr="00AF4445">
        <w:t>resolution</w:t>
      </w:r>
      <w:proofErr w:type="gramEnd"/>
    </w:p>
    <w:p w14:paraId="09E41248" w14:textId="065727C0" w:rsidR="00F06E9C" w:rsidRDefault="007A1D68" w:rsidP="00C97ECF">
      <w:pPr>
        <w:pStyle w:val="ListParagraph"/>
        <w:numPr>
          <w:ilvl w:val="0"/>
          <w:numId w:val="34"/>
        </w:numPr>
        <w:jc w:val="both"/>
      </w:pPr>
      <w:r w:rsidRPr="0059769C">
        <w:rPr>
          <w:bCs/>
        </w:rPr>
        <w:t>Use of Sub-Processors</w:t>
      </w:r>
      <w:r w:rsidRPr="0059769C">
        <w:t>.</w:t>
      </w:r>
      <w:r w:rsidRPr="0059769C">
        <w:rPr>
          <w:sz w:val="18"/>
          <w:szCs w:val="18"/>
        </w:rPr>
        <w:t xml:space="preserve"> </w:t>
      </w:r>
      <w:r w:rsidRPr="00AF4445">
        <w:t xml:space="preserve">Supplier engages Sub-processors to provide certain services on its behalf. Buyer consents to Supplier engaging Sub-processors to process Personal Data under the Agreement. Supplier will be responsible for any acts, errors, or omissions of its Sub-processors that cause Supplier to breach any of </w:t>
      </w:r>
      <w:proofErr w:type="gramStart"/>
      <w:r w:rsidRPr="00AF4445">
        <w:t>Supplier‘</w:t>
      </w:r>
      <w:proofErr w:type="gramEnd"/>
      <w:r w:rsidRPr="00AF4445">
        <w:t xml:space="preserve">s obligations under the Agreement. </w:t>
      </w:r>
      <w:r w:rsidR="00F06E9C">
        <w:t>Buyer acknowledges that VMware’s applicable sub-</w:t>
      </w:r>
      <w:proofErr w:type="gramStart"/>
      <w:r w:rsidR="00F06E9C">
        <w:t>processors  in</w:t>
      </w:r>
      <w:proofErr w:type="gramEnd"/>
      <w:r w:rsidR="00F06E9C">
        <w:t xml:space="preserve"> respect of the </w:t>
      </w:r>
      <w:proofErr w:type="spellStart"/>
      <w:r w:rsidR="00F06E9C">
        <w:t>servies</w:t>
      </w:r>
      <w:proofErr w:type="spellEnd"/>
      <w:r w:rsidR="00F06E9C">
        <w:t xml:space="preserve"> are : </w:t>
      </w:r>
    </w:p>
    <w:p w14:paraId="0D9E1C04" w14:textId="77777777" w:rsidR="00F06E9C" w:rsidRDefault="00F06E9C" w:rsidP="00F06E9C">
      <w:pPr>
        <w:pStyle w:val="ListParagraph"/>
        <w:numPr>
          <w:ilvl w:val="0"/>
          <w:numId w:val="35"/>
        </w:numPr>
        <w:jc w:val="both"/>
      </w:pPr>
      <w:r>
        <w:t xml:space="preserve">VMware Workspace ONE sub-processors listed </w:t>
      </w:r>
      <w:hyperlink r:id="rId52" w:history="1">
        <w:r w:rsidRPr="00FB0FDE">
          <w:rPr>
            <w:rStyle w:val="Hyperlink"/>
          </w:rPr>
          <w:t>here</w:t>
        </w:r>
      </w:hyperlink>
      <w:r>
        <w:t xml:space="preserve"> </w:t>
      </w:r>
    </w:p>
    <w:p w14:paraId="05A5805A" w14:textId="77777777" w:rsidR="00F06E9C" w:rsidRPr="00D457F7" w:rsidRDefault="00F06E9C" w:rsidP="00F06E9C">
      <w:pPr>
        <w:pStyle w:val="ListParagraph"/>
        <w:numPr>
          <w:ilvl w:val="0"/>
          <w:numId w:val="35"/>
        </w:numPr>
        <w:jc w:val="both"/>
      </w:pPr>
      <w:r>
        <w:t xml:space="preserve">VMware Horizon service sub processors listed </w:t>
      </w:r>
      <w:hyperlink r:id="rId53" w:history="1">
        <w:r w:rsidRPr="00FB0FDE">
          <w:rPr>
            <w:rStyle w:val="Hyperlink"/>
          </w:rPr>
          <w:t>here</w:t>
        </w:r>
      </w:hyperlink>
    </w:p>
    <w:p w14:paraId="32991129" w14:textId="3939A755" w:rsidR="007A1D68" w:rsidRPr="00AF4445" w:rsidRDefault="007A1D68" w:rsidP="0020457B">
      <w:pPr>
        <w:pStyle w:val="ListParagraph"/>
        <w:ind w:left="1478" w:firstLine="0"/>
        <w:jc w:val="both"/>
      </w:pPr>
    </w:p>
    <w:p w14:paraId="35343181" w14:textId="1DC8CDD5" w:rsidR="007A1D68" w:rsidRPr="00AF4445" w:rsidRDefault="009A4CF6" w:rsidP="00C97ECF">
      <w:pPr>
        <w:pStyle w:val="ListParagraph"/>
        <w:numPr>
          <w:ilvl w:val="1"/>
          <w:numId w:val="45"/>
        </w:numPr>
        <w:jc w:val="both"/>
      </w:pPr>
      <w:r>
        <w:t xml:space="preserve"> </w:t>
      </w:r>
      <w:r w:rsidR="007A1D68" w:rsidRPr="007D7B3B">
        <w:t>Obligations</w:t>
      </w:r>
      <w:r w:rsidR="007A1D68" w:rsidRPr="00AF4445">
        <w:t>.</w:t>
      </w:r>
      <w:r w:rsidR="007A1D68" w:rsidRPr="00C97ECF">
        <w:rPr>
          <w:rFonts w:eastAsia="Times New Roman"/>
        </w:rPr>
        <w:t xml:space="preserve"> Supplier will enter into an agreement with each Sub-processor that obligates the Sub-processor to process the Personal Data in a manner substantially </w:t>
      </w:r>
      <w:proofErr w:type="gramStart"/>
      <w:r w:rsidR="007A1D68" w:rsidRPr="00C97ECF">
        <w:rPr>
          <w:rFonts w:eastAsia="Times New Roman"/>
        </w:rPr>
        <w:t>similar to</w:t>
      </w:r>
      <w:proofErr w:type="gramEnd"/>
      <w:r w:rsidR="007A1D68" w:rsidRPr="00C97ECF">
        <w:rPr>
          <w:rFonts w:eastAsia="Times New Roman"/>
        </w:rPr>
        <w:t xml:space="preserve"> the standards set forth in the Agreement, and at a minimum, at the level of data protection required by Data Protection Law (to the extent applicable to the services provided by the Sub-processor).</w:t>
      </w:r>
    </w:p>
    <w:p w14:paraId="2E5BF303" w14:textId="0A4E6E76" w:rsidR="007A1D68" w:rsidRPr="00AF4445" w:rsidRDefault="007A1D68" w:rsidP="00C97ECF">
      <w:pPr>
        <w:pStyle w:val="ListParagraph"/>
        <w:numPr>
          <w:ilvl w:val="1"/>
          <w:numId w:val="45"/>
        </w:numPr>
        <w:jc w:val="both"/>
      </w:pPr>
      <w:r w:rsidRPr="00C97ECF">
        <w:rPr>
          <w:rFonts w:eastAsia="Times New Roman"/>
          <w:bCs/>
        </w:rPr>
        <w:t>Changes to Sub-processors</w:t>
      </w:r>
      <w:r w:rsidRPr="00C97ECF">
        <w:rPr>
          <w:rFonts w:eastAsia="Times New Roman"/>
          <w:b/>
        </w:rPr>
        <w:t xml:space="preserve">.  </w:t>
      </w:r>
      <w:r w:rsidRPr="00C97ECF">
        <w:rPr>
          <w:rFonts w:eastAsia="Times New Roman"/>
          <w:bCs/>
        </w:rPr>
        <w:t>Supplier agrees (</w:t>
      </w:r>
      <w:proofErr w:type="spellStart"/>
      <w:r w:rsidRPr="00C97ECF">
        <w:rPr>
          <w:rFonts w:eastAsia="Times New Roman"/>
          <w:bCs/>
        </w:rPr>
        <w:t>i</w:t>
      </w:r>
      <w:proofErr w:type="spellEnd"/>
      <w:r w:rsidRPr="00C97ECF">
        <w:rPr>
          <w:rFonts w:eastAsia="Times New Roman"/>
          <w:bCs/>
        </w:rPr>
        <w:t>) to provide prior notice to Buyer of any new engagement of a Sub-processor to process Personal Data if the Buyer has subscribed to receive notification via the mechanisms that Supplier for the specific Service; and (ii) if Buyer objects to a new Sub-processor on reasonable data protection grounds within ten (10) days of receiving the notice, to discuss with Buyer those concerns in good faith with a view to achieving resolution</w:t>
      </w:r>
    </w:p>
    <w:p w14:paraId="18868911" w14:textId="77777777" w:rsidR="007A1D68" w:rsidRDefault="007A1D68" w:rsidP="00C97ECF">
      <w:pPr>
        <w:pStyle w:val="ListParagraph"/>
        <w:numPr>
          <w:ilvl w:val="1"/>
          <w:numId w:val="45"/>
        </w:numPr>
        <w:jc w:val="both"/>
        <w:rPr>
          <w:b/>
          <w:bCs/>
        </w:rPr>
      </w:pPr>
      <w:r w:rsidRPr="00E56CBC">
        <w:rPr>
          <w:rFonts w:eastAsia="Times New Roman"/>
          <w:bCs/>
        </w:rPr>
        <w:t>Supplier will implement and maintain appropriate technical and organizational security measures to protect against Personal Data Breaches and to preserve the security and confidentiality of Personal Data processed by Supplier on behalf of Buyer in the provision of the Services (“Security Measures”).</w:t>
      </w:r>
      <w:r w:rsidRPr="00AF4445">
        <w:t xml:space="preserve"> </w:t>
      </w:r>
      <w:r w:rsidRPr="00E56CBC">
        <w:rPr>
          <w:rFonts w:eastAsia="Times New Roman"/>
          <w:bCs/>
        </w:rPr>
        <w:t>The Security Measures are subject to technical progress and development. Supplier may update or modify the Security Measures from time to time provided that any updates and modifications do not result in material degradation of the overall security of the Services purchased by the Buyer.</w:t>
      </w:r>
    </w:p>
    <w:p w14:paraId="7C4515E2" w14:textId="77777777" w:rsidR="007A1D68" w:rsidRPr="00106A68" w:rsidRDefault="007A1D68" w:rsidP="00C97ECF">
      <w:pPr>
        <w:pStyle w:val="ListParagraph"/>
        <w:numPr>
          <w:ilvl w:val="1"/>
          <w:numId w:val="45"/>
        </w:numPr>
        <w:jc w:val="both"/>
        <w:rPr>
          <w:b/>
          <w:bCs/>
        </w:rPr>
      </w:pPr>
      <w:r w:rsidRPr="007F6BB0">
        <w:lastRenderedPageBreak/>
        <w:t>Audit Rights</w:t>
      </w:r>
      <w:r>
        <w:rPr>
          <w:b/>
          <w:bCs/>
        </w:rPr>
        <w:t xml:space="preserve">. </w:t>
      </w:r>
      <w:r w:rsidRPr="00106A68">
        <w:t xml:space="preserve">Due to </w:t>
      </w:r>
      <w:r w:rsidRPr="00AF4445">
        <w:rPr>
          <w:rFonts w:eastAsia="Times New Roman"/>
        </w:rPr>
        <w:t xml:space="preserve">confidentiality concerns and given Supplier’s centralized processes to conduct audits of its cloud services, Supplier’s standard approach is to provide the Buyer with the necessary information security certifications as well as a summary of its most recent relevant audit report so that customers can verify Supplier’s compliance with data processing </w:t>
      </w:r>
      <w:proofErr w:type="gramStart"/>
      <w:r w:rsidRPr="00AF4445">
        <w:rPr>
          <w:rFonts w:eastAsia="Times New Roman"/>
        </w:rPr>
        <w:t>obligations</w:t>
      </w:r>
      <w:proofErr w:type="gramEnd"/>
    </w:p>
    <w:p w14:paraId="01656E99" w14:textId="77777777" w:rsidR="007A1D68" w:rsidRPr="00106A68" w:rsidRDefault="007A1D68" w:rsidP="00C97ECF">
      <w:pPr>
        <w:pStyle w:val="ListParagraph"/>
        <w:numPr>
          <w:ilvl w:val="1"/>
          <w:numId w:val="45"/>
        </w:numPr>
        <w:jc w:val="both"/>
        <w:rPr>
          <w:rFonts w:eastAsia="Times New Roman"/>
        </w:rPr>
      </w:pPr>
      <w:r w:rsidRPr="007F6BB0">
        <w:t>Audit Reports.</w:t>
      </w:r>
      <w:r w:rsidRPr="00AF4445">
        <w:t xml:space="preserve"> Supplier (or third parties engaged by Supplier) audits its compliance against data protection and information security standards on a regular basis. The specific audits, and the data protection and information security certifications Supplier has achieved, will necessarily vary depending on the nature of the Services in question. Upon buyers written request, and subject to obligations of confidentiality, Supplier will make available to buyer a summary of its most recent relevant audit report and/ or other documentation reasonably required by Buyer which Supplier makes generally available to its customers, so that Buyer can verify Supplier’s compliance with its obligations flowing from the Data Processing Agreement.</w:t>
      </w:r>
    </w:p>
    <w:p w14:paraId="2B50A1D9" w14:textId="77777777" w:rsidR="007A1D68" w:rsidRPr="00106A68" w:rsidRDefault="007A1D68" w:rsidP="00C97ECF">
      <w:pPr>
        <w:pStyle w:val="ListParagraph"/>
        <w:numPr>
          <w:ilvl w:val="1"/>
          <w:numId w:val="45"/>
        </w:numPr>
        <w:rPr>
          <w:rFonts w:eastAsia="Times New Roman"/>
        </w:rPr>
      </w:pPr>
      <w:r w:rsidRPr="00106A68">
        <w:rPr>
          <w:u w:val="single"/>
        </w:rPr>
        <w:t>Data Transfer Mechanisms used by Supplier</w:t>
      </w:r>
      <w:r>
        <w:rPr>
          <w:u w:val="single"/>
        </w:rPr>
        <w:t>.</w:t>
      </w:r>
      <w:r w:rsidRPr="00106A68">
        <w:rPr>
          <w:u w:val="single"/>
        </w:rPr>
        <w:t xml:space="preserve"> </w:t>
      </w:r>
    </w:p>
    <w:p w14:paraId="4F5DD980" w14:textId="77777777" w:rsidR="007A1D68" w:rsidRPr="00AF4445" w:rsidRDefault="007A1D68" w:rsidP="00753EB3">
      <w:pPr>
        <w:ind w:left="1560" w:firstLine="0"/>
      </w:pPr>
      <w:r w:rsidRPr="00AF4445">
        <w:t xml:space="preserve">Supplier relies on its EU BCR-P for personal data transfers outside the UK. Supplier makes a contractual commitment to include any UK personal data processed under its EU BCR-P. </w:t>
      </w:r>
    </w:p>
    <w:p w14:paraId="5E6DD668" w14:textId="77777777" w:rsidR="007A1D68" w:rsidRPr="00AF4445" w:rsidRDefault="007A1D68" w:rsidP="00753EB3">
      <w:pPr>
        <w:ind w:left="1560" w:firstLine="0"/>
      </w:pPr>
      <w:r w:rsidRPr="00AF4445">
        <w:t>Any data transferred by Supplier to its sub-processors will be compliant with UK data protection laws and utilise a recognised data transfer mechanism.</w:t>
      </w:r>
    </w:p>
    <w:p w14:paraId="36C74047" w14:textId="77777777" w:rsidR="007A1D68" w:rsidRPr="00AF4445" w:rsidRDefault="007A1D68" w:rsidP="00753EB3">
      <w:pPr>
        <w:ind w:left="1624" w:hanging="64"/>
      </w:pPr>
      <w:r w:rsidRPr="00AF4445">
        <w:t xml:space="preserve">Parties agree that there will be no limitations on data transfers with prior </w:t>
      </w:r>
      <w:proofErr w:type="gramStart"/>
      <w:r w:rsidRPr="00AF4445">
        <w:t>consent</w:t>
      </w:r>
      <w:proofErr w:type="gramEnd"/>
    </w:p>
    <w:p w14:paraId="14F9BE3C" w14:textId="77777777" w:rsidR="007A1D68" w:rsidRPr="00106A68" w:rsidRDefault="007A1D68" w:rsidP="00C97ECF">
      <w:pPr>
        <w:pStyle w:val="ListParagraph"/>
        <w:numPr>
          <w:ilvl w:val="1"/>
          <w:numId w:val="45"/>
        </w:numPr>
        <w:jc w:val="both"/>
        <w:rPr>
          <w:rFonts w:eastAsia="Times New Roman"/>
          <w:b/>
          <w:bCs/>
        </w:rPr>
      </w:pPr>
      <w:r w:rsidRPr="00106A68">
        <w:rPr>
          <w:rFonts w:eastAsia="Times New Roman"/>
        </w:rPr>
        <w:t>Data Transfers.</w:t>
      </w:r>
      <w:r w:rsidRPr="00106A68">
        <w:rPr>
          <w:rFonts w:eastAsia="Times New Roman"/>
          <w:b/>
          <w:bCs/>
        </w:rPr>
        <w:t xml:space="preserve"> </w:t>
      </w:r>
      <w:r w:rsidRPr="00106A68">
        <w:rPr>
          <w:rFonts w:eastAsia="Times New Roman"/>
        </w:rPr>
        <w:t>Supplier may transfer and process Personal Data to and in other locations around the world where Supplier or its Sub-processors maintain data processing operations as necessary to provide the Services as set forth in the agreement.</w:t>
      </w:r>
    </w:p>
    <w:p w14:paraId="4C03C07D" w14:textId="77777777" w:rsidR="007A1D68" w:rsidRPr="00106A68" w:rsidRDefault="007A1D68" w:rsidP="00C97ECF">
      <w:pPr>
        <w:pStyle w:val="ListParagraph"/>
        <w:numPr>
          <w:ilvl w:val="1"/>
          <w:numId w:val="45"/>
        </w:numPr>
        <w:jc w:val="both"/>
        <w:rPr>
          <w:rFonts w:eastAsia="Times New Roman"/>
          <w:b/>
          <w:bCs/>
        </w:rPr>
      </w:pPr>
      <w:r w:rsidRPr="00106A68">
        <w:rPr>
          <w:rFonts w:eastAsia="Times New Roman"/>
        </w:rPr>
        <w:t>Data Transfers from the EEA and Switzerland.</w:t>
      </w:r>
      <w:r w:rsidRPr="00106A68">
        <w:rPr>
          <w:rFonts w:eastAsia="Times New Roman"/>
          <w:b/>
          <w:bCs/>
        </w:rPr>
        <w:t xml:space="preserve"> </w:t>
      </w:r>
      <w:r w:rsidRPr="00106A68">
        <w:rPr>
          <w:rFonts w:eastAsia="Times New Roman"/>
        </w:rPr>
        <w:t xml:space="preserve">The parties acknowledge that Supplier has achieved Binding Corporate Rules (“BCR”) approval for Personal Data that it processes as a Processor. A copy of Supplier’s BCR is available at </w:t>
      </w:r>
      <w:hyperlink r:id="rId54" w:history="1">
        <w:r w:rsidRPr="00106A68">
          <w:rPr>
            <w:rStyle w:val="Hyperlink"/>
            <w:rFonts w:eastAsia="Times New Roman"/>
          </w:rPr>
          <w:t>https://www.vmware.com/uk/help/privacy/binding-corporate-rules.html</w:t>
        </w:r>
      </w:hyperlink>
      <w:r w:rsidRPr="00106A68">
        <w:rPr>
          <w:rFonts w:eastAsia="Times New Roman"/>
        </w:rPr>
        <w:t xml:space="preserve"> and evidence of Supplier’s approval is available on the European </w:t>
      </w:r>
      <w:r w:rsidRPr="00AF4445">
        <w:rPr>
          <w:rFonts w:eastAsia="Times New Roman"/>
        </w:rPr>
        <w:t>Commission’s</w:t>
      </w:r>
      <w:r w:rsidRPr="00106A68">
        <w:rPr>
          <w:rFonts w:eastAsia="Times New Roman"/>
        </w:rPr>
        <w:t xml:space="preserve"> website at </w:t>
      </w:r>
      <w:hyperlink r:id="rId55" w:history="1">
        <w:r w:rsidRPr="00106A68">
          <w:rPr>
            <w:rStyle w:val="Hyperlink"/>
            <w:rFonts w:eastAsia="Times New Roman"/>
          </w:rPr>
          <w:t>https://ec.europa.eu/newsroom/article29/items/613841</w:t>
        </w:r>
      </w:hyperlink>
      <w:r w:rsidRPr="00106A68">
        <w:rPr>
          <w:rFonts w:eastAsia="Times New Roman"/>
        </w:rPr>
        <w:t xml:space="preserve">. Supplier will process including the UK Personal Data transferred to it for processing under this Agreement in accordance with its BCR, including when such Personal Data is processed outside of the European Economic Area by </w:t>
      </w:r>
      <w:r w:rsidRPr="00AF4445">
        <w:rPr>
          <w:rFonts w:eastAsia="Times New Roman"/>
        </w:rPr>
        <w:t>Supplier, any</w:t>
      </w:r>
      <w:r w:rsidRPr="00106A68">
        <w:rPr>
          <w:rFonts w:eastAsia="Times New Roman"/>
        </w:rPr>
        <w:t xml:space="preserve"> member of its group of companies, or any external Sub-processors appointed by Supplier.</w:t>
      </w:r>
    </w:p>
    <w:p w14:paraId="46FC5A32" w14:textId="3F0FDD23" w:rsidR="007A1D68" w:rsidRPr="00106A68" w:rsidRDefault="007A1D68" w:rsidP="00C97ECF">
      <w:pPr>
        <w:pStyle w:val="ListParagraph"/>
        <w:numPr>
          <w:ilvl w:val="1"/>
          <w:numId w:val="45"/>
        </w:numPr>
        <w:jc w:val="both"/>
        <w:rPr>
          <w:rFonts w:eastAsia="Times New Roman"/>
          <w:b/>
          <w:bCs/>
        </w:rPr>
      </w:pPr>
      <w:r w:rsidRPr="00106A68">
        <w:rPr>
          <w:rFonts w:eastAsia="Times New Roman"/>
        </w:rPr>
        <w:t>Personal Data Breach Response.</w:t>
      </w:r>
      <w:r w:rsidRPr="00106A68">
        <w:rPr>
          <w:rFonts w:eastAsia="Times New Roman"/>
          <w:b/>
          <w:bCs/>
        </w:rPr>
        <w:t xml:space="preserve"> </w:t>
      </w:r>
      <w:r w:rsidRPr="00106A68">
        <w:rPr>
          <w:rFonts w:eastAsia="Times New Roman"/>
        </w:rPr>
        <w:t xml:space="preserve">Upon becoming aware of a Personal Data Breach, Supplier will notify Buyer </w:t>
      </w:r>
      <w:r w:rsidR="00AD2D4D">
        <w:rPr>
          <w:rFonts w:eastAsia="Times New Roman"/>
        </w:rPr>
        <w:t xml:space="preserve">within </w:t>
      </w:r>
      <w:r w:rsidR="00F57952">
        <w:rPr>
          <w:rFonts w:eastAsia="Times New Roman"/>
        </w:rPr>
        <w:t>48</w:t>
      </w:r>
      <w:r w:rsidR="00AD2D4D">
        <w:rPr>
          <w:rFonts w:eastAsia="Times New Roman"/>
        </w:rPr>
        <w:t xml:space="preserve"> ho</w:t>
      </w:r>
      <w:r w:rsidR="00805F2E">
        <w:rPr>
          <w:rFonts w:eastAsia="Times New Roman"/>
        </w:rPr>
        <w:t>u</w:t>
      </w:r>
      <w:r w:rsidR="00AD2D4D">
        <w:rPr>
          <w:rFonts w:eastAsia="Times New Roman"/>
        </w:rPr>
        <w:t>rs</w:t>
      </w:r>
      <w:r w:rsidRPr="00106A68">
        <w:rPr>
          <w:rFonts w:eastAsia="Times New Roman"/>
        </w:rPr>
        <w:t xml:space="preserve"> and will provide information relating to the Personal Data Breach as reasonably requested by Buyer. Supplier will use reasonable </w:t>
      </w:r>
      <w:r w:rsidRPr="00AF4445">
        <w:rPr>
          <w:rFonts w:eastAsia="Times New Roman"/>
        </w:rPr>
        <w:t>endeavours</w:t>
      </w:r>
      <w:r w:rsidRPr="00106A68">
        <w:rPr>
          <w:rFonts w:eastAsia="Times New Roman"/>
        </w:rPr>
        <w:t xml:space="preserve"> to assist buyer in mitigating, where possible, the adverse effects of any Personal Data Breach. Upon </w:t>
      </w:r>
      <w:r w:rsidRPr="00106A68">
        <w:rPr>
          <w:rFonts w:eastAsia="Times New Roman"/>
        </w:rPr>
        <w:lastRenderedPageBreak/>
        <w:t>Buyer being notified of the Personal Data Breach, Buyer will be responsible for notifying the Crown Commercial Service.</w:t>
      </w:r>
    </w:p>
    <w:p w14:paraId="4BED83FF" w14:textId="20820965" w:rsidR="001D1392" w:rsidRDefault="003B031B" w:rsidP="00E420F1">
      <w:pPr>
        <w:pStyle w:val="Heading2"/>
        <w:spacing w:after="722"/>
        <w:ind w:left="1113" w:firstLine="1118"/>
        <w:jc w:val="center"/>
      </w:pPr>
      <w:r>
        <w:t>Annex 2: Joint Controller Agreement</w:t>
      </w:r>
    </w:p>
    <w:p w14:paraId="71EDB8DB" w14:textId="77777777" w:rsidR="001D1392" w:rsidRDefault="003B031B">
      <w:r>
        <w:t>N/A</w:t>
      </w:r>
    </w:p>
    <w:p w14:paraId="47D9A6FD" w14:textId="77777777" w:rsidR="001D1392" w:rsidRDefault="001D1392"/>
    <w:p w14:paraId="03E81473" w14:textId="77777777" w:rsidR="001D1392" w:rsidRDefault="003B031B">
      <w:pPr>
        <w:pStyle w:val="Heading3"/>
        <w:tabs>
          <w:tab w:val="center" w:pos="1235"/>
          <w:tab w:val="center" w:pos="5306"/>
        </w:tabs>
        <w:spacing w:after="335"/>
        <w:ind w:left="0" w:firstLine="0"/>
      </w:pPr>
      <w:r>
        <w:rPr>
          <w:rFonts w:ascii="Calibri" w:eastAsia="Calibri" w:hAnsi="Calibri" w:cs="Calibri"/>
          <w:color w:val="000000"/>
          <w:sz w:val="22"/>
        </w:rPr>
        <w:tab/>
      </w:r>
    </w:p>
    <w:sectPr w:rsidR="001D1392">
      <w:headerReference w:type="default" r:id="rId56"/>
      <w:footerReference w:type="default" r:id="rId57"/>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3CAE" w14:textId="77777777" w:rsidR="00733054" w:rsidRDefault="00733054">
      <w:pPr>
        <w:spacing w:after="0" w:line="240" w:lineRule="auto"/>
      </w:pPr>
      <w:r>
        <w:separator/>
      </w:r>
    </w:p>
  </w:endnote>
  <w:endnote w:type="continuationSeparator" w:id="0">
    <w:p w14:paraId="0CD7EF0D" w14:textId="77777777" w:rsidR="00733054" w:rsidRDefault="00733054">
      <w:pPr>
        <w:spacing w:after="0" w:line="240" w:lineRule="auto"/>
      </w:pPr>
      <w:r>
        <w:continuationSeparator/>
      </w:r>
    </w:p>
  </w:endnote>
  <w:endnote w:type="continuationNotice" w:id="1">
    <w:p w14:paraId="704D1113" w14:textId="77777777" w:rsidR="00733054" w:rsidRDefault="00733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8F1" w14:textId="7E6EEE7F" w:rsidR="00883B70" w:rsidRDefault="00883B70">
    <w:pPr>
      <w:pStyle w:val="Footer"/>
      <w:jc w:val="right"/>
    </w:pPr>
    <w:r>
      <w:fldChar w:fldCharType="begin"/>
    </w:r>
    <w:r>
      <w:instrText xml:space="preserve"> PAGE </w:instrText>
    </w:r>
    <w:r>
      <w:fldChar w:fldCharType="separate"/>
    </w:r>
    <w:r>
      <w:t>2</w:t>
    </w:r>
    <w:r>
      <w:fldChar w:fldCharType="end"/>
    </w:r>
  </w:p>
  <w:p w14:paraId="3B5979C7" w14:textId="77777777" w:rsidR="00883B70" w:rsidRDefault="00883B70">
    <w:pPr>
      <w:spacing w:after="160" w:line="24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2871" w14:textId="77777777" w:rsidR="00733054" w:rsidRDefault="00733054">
      <w:pPr>
        <w:spacing w:after="0" w:line="240" w:lineRule="auto"/>
      </w:pPr>
      <w:r>
        <w:separator/>
      </w:r>
    </w:p>
  </w:footnote>
  <w:footnote w:type="continuationSeparator" w:id="0">
    <w:p w14:paraId="13B22F91" w14:textId="77777777" w:rsidR="00733054" w:rsidRDefault="00733054">
      <w:pPr>
        <w:spacing w:after="0" w:line="240" w:lineRule="auto"/>
      </w:pPr>
      <w:r>
        <w:continuationSeparator/>
      </w:r>
    </w:p>
  </w:footnote>
  <w:footnote w:type="continuationNotice" w:id="1">
    <w:p w14:paraId="2B3CDBE8" w14:textId="77777777" w:rsidR="00733054" w:rsidRDefault="00733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C34E" w14:textId="3D6BC132" w:rsidR="00883B70" w:rsidRDefault="0088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B6C"/>
    <w:multiLevelType w:val="multilevel"/>
    <w:tmpl w:val="27DC886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2762154"/>
    <w:multiLevelType w:val="hybridMultilevel"/>
    <w:tmpl w:val="7E46EB88"/>
    <w:lvl w:ilvl="0" w:tplc="E69A53DC">
      <w:start w:val="2"/>
      <w:numFmt w:val="bullet"/>
      <w:lvlText w:val="-"/>
      <w:lvlJc w:val="left"/>
      <w:pPr>
        <w:ind w:left="2933" w:hanging="360"/>
      </w:pPr>
      <w:rPr>
        <w:rFonts w:ascii="Arial" w:eastAsia="Arial" w:hAnsi="Arial" w:cs="Aria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 w15:restartNumberingAfterBreak="0">
    <w:nsid w:val="033C4EE0"/>
    <w:multiLevelType w:val="multilevel"/>
    <w:tmpl w:val="3966622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4491CBC"/>
    <w:multiLevelType w:val="multilevel"/>
    <w:tmpl w:val="03BECA3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DE07806"/>
    <w:multiLevelType w:val="multilevel"/>
    <w:tmpl w:val="96662F1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FE740FC"/>
    <w:multiLevelType w:val="hybridMultilevel"/>
    <w:tmpl w:val="88C0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759A5"/>
    <w:multiLevelType w:val="multilevel"/>
    <w:tmpl w:val="AA3422C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4AC49A9"/>
    <w:multiLevelType w:val="multilevel"/>
    <w:tmpl w:val="16DEB48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1BC348C2"/>
    <w:multiLevelType w:val="multilevel"/>
    <w:tmpl w:val="0CAC61A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D77077E"/>
    <w:multiLevelType w:val="multilevel"/>
    <w:tmpl w:val="513AB18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AF36B9"/>
    <w:multiLevelType w:val="multilevel"/>
    <w:tmpl w:val="1B06FD8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1" w15:restartNumberingAfterBreak="0">
    <w:nsid w:val="258B712F"/>
    <w:multiLevelType w:val="multilevel"/>
    <w:tmpl w:val="E92E4242"/>
    <w:lvl w:ilvl="0">
      <w:start w:val="1"/>
      <w:numFmt w:val="decimal"/>
      <w:lvlText w:val="%1."/>
      <w:lvlJc w:val="left"/>
      <w:pPr>
        <w:ind w:left="1478" w:hanging="360"/>
      </w:pPr>
      <w:rPr>
        <w:rFonts w:hint="default"/>
      </w:rPr>
    </w:lvl>
    <w:lvl w:ilvl="1">
      <w:start w:val="6"/>
      <w:numFmt w:val="decimal"/>
      <w:isLgl/>
      <w:lvlText w:val="%1.%2"/>
      <w:lvlJc w:val="left"/>
      <w:pPr>
        <w:ind w:left="1636" w:hanging="360"/>
      </w:pPr>
      <w:rPr>
        <w:rFonts w:hint="default"/>
        <w:b/>
      </w:rPr>
    </w:lvl>
    <w:lvl w:ilvl="2">
      <w:start w:val="1"/>
      <w:numFmt w:val="decimal"/>
      <w:isLgl/>
      <w:lvlText w:val="%1.%2.%3"/>
      <w:lvlJc w:val="left"/>
      <w:pPr>
        <w:ind w:left="1838" w:hanging="720"/>
      </w:pPr>
      <w:rPr>
        <w:rFonts w:hint="default"/>
        <w:b/>
      </w:rPr>
    </w:lvl>
    <w:lvl w:ilvl="3">
      <w:start w:val="1"/>
      <w:numFmt w:val="decimal"/>
      <w:isLgl/>
      <w:lvlText w:val="%1.%2.%3.%4"/>
      <w:lvlJc w:val="left"/>
      <w:pPr>
        <w:ind w:left="1838" w:hanging="720"/>
      </w:pPr>
      <w:rPr>
        <w:rFonts w:hint="default"/>
        <w:b/>
      </w:rPr>
    </w:lvl>
    <w:lvl w:ilvl="4">
      <w:start w:val="1"/>
      <w:numFmt w:val="decimal"/>
      <w:isLgl/>
      <w:lvlText w:val="%1.%2.%3.%4.%5"/>
      <w:lvlJc w:val="left"/>
      <w:pPr>
        <w:ind w:left="2198" w:hanging="1080"/>
      </w:pPr>
      <w:rPr>
        <w:rFonts w:hint="default"/>
        <w:b/>
      </w:rPr>
    </w:lvl>
    <w:lvl w:ilvl="5">
      <w:start w:val="1"/>
      <w:numFmt w:val="decimal"/>
      <w:isLgl/>
      <w:lvlText w:val="%1.%2.%3.%4.%5.%6"/>
      <w:lvlJc w:val="left"/>
      <w:pPr>
        <w:ind w:left="2198" w:hanging="1080"/>
      </w:pPr>
      <w:rPr>
        <w:rFonts w:hint="default"/>
        <w:b/>
      </w:rPr>
    </w:lvl>
    <w:lvl w:ilvl="6">
      <w:start w:val="1"/>
      <w:numFmt w:val="decimal"/>
      <w:isLgl/>
      <w:lvlText w:val="%1.%2.%3.%4.%5.%6.%7"/>
      <w:lvlJc w:val="left"/>
      <w:pPr>
        <w:ind w:left="2558" w:hanging="1440"/>
      </w:pPr>
      <w:rPr>
        <w:rFonts w:hint="default"/>
        <w:b/>
      </w:rPr>
    </w:lvl>
    <w:lvl w:ilvl="7">
      <w:start w:val="1"/>
      <w:numFmt w:val="decimal"/>
      <w:isLgl/>
      <w:lvlText w:val="%1.%2.%3.%4.%5.%6.%7.%8"/>
      <w:lvlJc w:val="left"/>
      <w:pPr>
        <w:ind w:left="2558" w:hanging="1440"/>
      </w:pPr>
      <w:rPr>
        <w:rFonts w:hint="default"/>
        <w:b/>
      </w:rPr>
    </w:lvl>
    <w:lvl w:ilvl="8">
      <w:start w:val="1"/>
      <w:numFmt w:val="decimal"/>
      <w:isLgl/>
      <w:lvlText w:val="%1.%2.%3.%4.%5.%6.%7.%8.%9"/>
      <w:lvlJc w:val="left"/>
      <w:pPr>
        <w:ind w:left="2918" w:hanging="1800"/>
      </w:pPr>
      <w:rPr>
        <w:rFonts w:hint="default"/>
        <w:b/>
      </w:rPr>
    </w:lvl>
  </w:abstractNum>
  <w:abstractNum w:abstractNumId="12" w15:restartNumberingAfterBreak="0">
    <w:nsid w:val="29D91223"/>
    <w:multiLevelType w:val="multilevel"/>
    <w:tmpl w:val="11F2B18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BDF52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984063"/>
    <w:multiLevelType w:val="multilevel"/>
    <w:tmpl w:val="3064D21A"/>
    <w:lvl w:ilvl="0">
      <w:start w:val="1"/>
      <w:numFmt w:val="decimal"/>
      <w:lvlText w:val="%1."/>
      <w:lvlJc w:val="left"/>
      <w:pPr>
        <w:ind w:left="1478" w:hanging="360"/>
      </w:pPr>
      <w:rPr>
        <w:rFonts w:hint="default"/>
      </w:rPr>
    </w:lvl>
    <w:lvl w:ilvl="1">
      <w:start w:val="6"/>
      <w:numFmt w:val="decimal"/>
      <w:isLgl/>
      <w:lvlText w:val="%1.%2"/>
      <w:lvlJc w:val="left"/>
      <w:pPr>
        <w:ind w:left="1636" w:hanging="360"/>
      </w:pPr>
      <w:rPr>
        <w:rFonts w:hint="default"/>
        <w:b w:val="0"/>
        <w:bCs/>
      </w:rPr>
    </w:lvl>
    <w:lvl w:ilvl="2">
      <w:start w:val="1"/>
      <w:numFmt w:val="decimal"/>
      <w:isLgl/>
      <w:lvlText w:val="%1.%2.%3"/>
      <w:lvlJc w:val="left"/>
      <w:pPr>
        <w:ind w:left="1838" w:hanging="720"/>
      </w:pPr>
      <w:rPr>
        <w:rFonts w:hint="default"/>
        <w:b/>
      </w:rPr>
    </w:lvl>
    <w:lvl w:ilvl="3">
      <w:start w:val="1"/>
      <w:numFmt w:val="decimal"/>
      <w:isLgl/>
      <w:lvlText w:val="%1.%2.%3.%4"/>
      <w:lvlJc w:val="left"/>
      <w:pPr>
        <w:ind w:left="1838" w:hanging="720"/>
      </w:pPr>
      <w:rPr>
        <w:rFonts w:hint="default"/>
        <w:b/>
      </w:rPr>
    </w:lvl>
    <w:lvl w:ilvl="4">
      <w:start w:val="1"/>
      <w:numFmt w:val="decimal"/>
      <w:isLgl/>
      <w:lvlText w:val="%1.%2.%3.%4.%5"/>
      <w:lvlJc w:val="left"/>
      <w:pPr>
        <w:ind w:left="2198" w:hanging="1080"/>
      </w:pPr>
      <w:rPr>
        <w:rFonts w:hint="default"/>
        <w:b/>
      </w:rPr>
    </w:lvl>
    <w:lvl w:ilvl="5">
      <w:start w:val="1"/>
      <w:numFmt w:val="decimal"/>
      <w:isLgl/>
      <w:lvlText w:val="%1.%2.%3.%4.%5.%6"/>
      <w:lvlJc w:val="left"/>
      <w:pPr>
        <w:ind w:left="2198" w:hanging="1080"/>
      </w:pPr>
      <w:rPr>
        <w:rFonts w:hint="default"/>
        <w:b/>
      </w:rPr>
    </w:lvl>
    <w:lvl w:ilvl="6">
      <w:start w:val="1"/>
      <w:numFmt w:val="decimal"/>
      <w:isLgl/>
      <w:lvlText w:val="%1.%2.%3.%4.%5.%6.%7"/>
      <w:lvlJc w:val="left"/>
      <w:pPr>
        <w:ind w:left="2558" w:hanging="1440"/>
      </w:pPr>
      <w:rPr>
        <w:rFonts w:hint="default"/>
        <w:b/>
      </w:rPr>
    </w:lvl>
    <w:lvl w:ilvl="7">
      <w:start w:val="1"/>
      <w:numFmt w:val="decimal"/>
      <w:isLgl/>
      <w:lvlText w:val="%1.%2.%3.%4.%5.%6.%7.%8"/>
      <w:lvlJc w:val="left"/>
      <w:pPr>
        <w:ind w:left="2558" w:hanging="1440"/>
      </w:pPr>
      <w:rPr>
        <w:rFonts w:hint="default"/>
        <w:b/>
      </w:rPr>
    </w:lvl>
    <w:lvl w:ilvl="8">
      <w:start w:val="1"/>
      <w:numFmt w:val="decimal"/>
      <w:isLgl/>
      <w:lvlText w:val="%1.%2.%3.%4.%5.%6.%7.%8.%9"/>
      <w:lvlJc w:val="left"/>
      <w:pPr>
        <w:ind w:left="2918" w:hanging="1800"/>
      </w:pPr>
      <w:rPr>
        <w:rFonts w:hint="default"/>
        <w:b/>
      </w:rPr>
    </w:lvl>
  </w:abstractNum>
  <w:abstractNum w:abstractNumId="15" w15:restartNumberingAfterBreak="0">
    <w:nsid w:val="34671EF1"/>
    <w:multiLevelType w:val="multilevel"/>
    <w:tmpl w:val="5698819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6BC097F"/>
    <w:multiLevelType w:val="multilevel"/>
    <w:tmpl w:val="D6A86CC2"/>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7BA0D5A"/>
    <w:multiLevelType w:val="multilevel"/>
    <w:tmpl w:val="BC2C8A8E"/>
    <w:lvl w:ilvl="0">
      <w:start w:val="1"/>
      <w:numFmt w:val="decimal"/>
      <w:lvlText w:val="%1"/>
      <w:lvlJc w:val="left"/>
      <w:pPr>
        <w:ind w:left="750" w:hanging="750"/>
      </w:pPr>
      <w:rPr>
        <w:rFonts w:hint="default"/>
      </w:rPr>
    </w:lvl>
    <w:lvl w:ilvl="1">
      <w:start w:val="1"/>
      <w:numFmt w:val="decimal"/>
      <w:lvlText w:val="%1.%2"/>
      <w:lvlJc w:val="left"/>
      <w:pPr>
        <w:ind w:left="1875" w:hanging="750"/>
      </w:pPr>
      <w:rPr>
        <w:rFonts w:hint="default"/>
      </w:rPr>
    </w:lvl>
    <w:lvl w:ilvl="2">
      <w:start w:val="1"/>
      <w:numFmt w:val="decimal"/>
      <w:lvlText w:val="%1.%2.%3"/>
      <w:lvlJc w:val="left"/>
      <w:pPr>
        <w:ind w:left="3000" w:hanging="750"/>
      </w:pPr>
      <w:rPr>
        <w:rFonts w:hint="default"/>
      </w:rPr>
    </w:lvl>
    <w:lvl w:ilvl="3">
      <w:start w:val="1"/>
      <w:numFmt w:val="decimal"/>
      <w:lvlText w:val="%1.%2.%3.%4"/>
      <w:lvlJc w:val="left"/>
      <w:pPr>
        <w:ind w:left="4125" w:hanging="75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8" w15:restartNumberingAfterBreak="0">
    <w:nsid w:val="384D23F5"/>
    <w:multiLevelType w:val="multilevel"/>
    <w:tmpl w:val="2E38926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8F66A8E"/>
    <w:multiLevelType w:val="multilevel"/>
    <w:tmpl w:val="326824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D4A1095"/>
    <w:multiLevelType w:val="multilevel"/>
    <w:tmpl w:val="C080626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FDF0483"/>
    <w:multiLevelType w:val="hybridMultilevel"/>
    <w:tmpl w:val="814CA3A4"/>
    <w:lvl w:ilvl="0" w:tplc="104200F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9A3EC9"/>
    <w:multiLevelType w:val="multilevel"/>
    <w:tmpl w:val="EC0E84A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4872E63"/>
    <w:multiLevelType w:val="multilevel"/>
    <w:tmpl w:val="7E5E763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4748657E"/>
    <w:multiLevelType w:val="multilevel"/>
    <w:tmpl w:val="A440BBAE"/>
    <w:lvl w:ilvl="0">
      <w:start w:val="2"/>
      <w:numFmt w:val="decimal"/>
      <w:lvlText w:val="%1"/>
      <w:lvlJc w:val="left"/>
      <w:pPr>
        <w:ind w:left="420" w:hanging="420"/>
      </w:pPr>
      <w:rPr>
        <w:rFonts w:ascii="Arial" w:hAnsi="Arial" w:cs="Arial" w:hint="default"/>
        <w:b/>
        <w:color w:val="000000"/>
      </w:rPr>
    </w:lvl>
    <w:lvl w:ilvl="1">
      <w:start w:val="14"/>
      <w:numFmt w:val="decimal"/>
      <w:lvlText w:val="%1.%2"/>
      <w:lvlJc w:val="left"/>
      <w:pPr>
        <w:ind w:left="1548" w:hanging="420"/>
      </w:pPr>
      <w:rPr>
        <w:rFonts w:ascii="Arial" w:hAnsi="Arial" w:cs="Arial" w:hint="default"/>
        <w:b/>
        <w:color w:val="000000"/>
      </w:rPr>
    </w:lvl>
    <w:lvl w:ilvl="2">
      <w:start w:val="1"/>
      <w:numFmt w:val="decimal"/>
      <w:lvlText w:val="%1.%2.%3"/>
      <w:lvlJc w:val="left"/>
      <w:pPr>
        <w:ind w:left="2976" w:hanging="720"/>
      </w:pPr>
      <w:rPr>
        <w:rFonts w:ascii="Arial" w:hAnsi="Arial" w:cs="Arial" w:hint="default"/>
        <w:b/>
        <w:color w:val="000000"/>
      </w:rPr>
    </w:lvl>
    <w:lvl w:ilvl="3">
      <w:start w:val="1"/>
      <w:numFmt w:val="decimal"/>
      <w:lvlText w:val="%1.%2.%3.%4"/>
      <w:lvlJc w:val="left"/>
      <w:pPr>
        <w:ind w:left="4104" w:hanging="720"/>
      </w:pPr>
      <w:rPr>
        <w:rFonts w:ascii="Arial" w:hAnsi="Arial" w:cs="Arial" w:hint="default"/>
        <w:b/>
        <w:color w:val="000000"/>
      </w:rPr>
    </w:lvl>
    <w:lvl w:ilvl="4">
      <w:start w:val="1"/>
      <w:numFmt w:val="decimal"/>
      <w:lvlText w:val="%1.%2.%3.%4.%5"/>
      <w:lvlJc w:val="left"/>
      <w:pPr>
        <w:ind w:left="5592" w:hanging="1080"/>
      </w:pPr>
      <w:rPr>
        <w:rFonts w:ascii="Arial" w:hAnsi="Arial" w:cs="Arial" w:hint="default"/>
        <w:b/>
        <w:color w:val="000000"/>
      </w:rPr>
    </w:lvl>
    <w:lvl w:ilvl="5">
      <w:start w:val="1"/>
      <w:numFmt w:val="decimal"/>
      <w:lvlText w:val="%1.%2.%3.%4.%5.%6"/>
      <w:lvlJc w:val="left"/>
      <w:pPr>
        <w:ind w:left="6720" w:hanging="1080"/>
      </w:pPr>
      <w:rPr>
        <w:rFonts w:ascii="Arial" w:hAnsi="Arial" w:cs="Arial" w:hint="default"/>
        <w:b/>
        <w:color w:val="000000"/>
      </w:rPr>
    </w:lvl>
    <w:lvl w:ilvl="6">
      <w:start w:val="1"/>
      <w:numFmt w:val="decimal"/>
      <w:lvlText w:val="%1.%2.%3.%4.%5.%6.%7"/>
      <w:lvlJc w:val="left"/>
      <w:pPr>
        <w:ind w:left="8208" w:hanging="1440"/>
      </w:pPr>
      <w:rPr>
        <w:rFonts w:ascii="Arial" w:hAnsi="Arial" w:cs="Arial" w:hint="default"/>
        <w:b/>
        <w:color w:val="000000"/>
      </w:rPr>
    </w:lvl>
    <w:lvl w:ilvl="7">
      <w:start w:val="1"/>
      <w:numFmt w:val="decimal"/>
      <w:lvlText w:val="%1.%2.%3.%4.%5.%6.%7.%8"/>
      <w:lvlJc w:val="left"/>
      <w:pPr>
        <w:ind w:left="9336" w:hanging="1440"/>
      </w:pPr>
      <w:rPr>
        <w:rFonts w:ascii="Arial" w:hAnsi="Arial" w:cs="Arial" w:hint="default"/>
        <w:b/>
        <w:color w:val="000000"/>
      </w:rPr>
    </w:lvl>
    <w:lvl w:ilvl="8">
      <w:start w:val="1"/>
      <w:numFmt w:val="decimal"/>
      <w:lvlText w:val="%1.%2.%3.%4.%5.%6.%7.%8.%9"/>
      <w:lvlJc w:val="left"/>
      <w:pPr>
        <w:ind w:left="10464" w:hanging="1440"/>
      </w:pPr>
      <w:rPr>
        <w:rFonts w:ascii="Arial" w:hAnsi="Arial" w:cs="Arial" w:hint="default"/>
        <w:b/>
        <w:color w:val="000000"/>
      </w:rPr>
    </w:lvl>
  </w:abstractNum>
  <w:abstractNum w:abstractNumId="25" w15:restartNumberingAfterBreak="0">
    <w:nsid w:val="47CF0A30"/>
    <w:multiLevelType w:val="multilevel"/>
    <w:tmpl w:val="E71EECD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9D2BF2"/>
    <w:multiLevelType w:val="multilevel"/>
    <w:tmpl w:val="73F8908C"/>
    <w:lvl w:ilvl="0">
      <w:start w:val="12"/>
      <w:numFmt w:val="decimal"/>
      <w:lvlText w:val="%1"/>
      <w:lvlJc w:val="left"/>
      <w:pPr>
        <w:ind w:left="420" w:hanging="420"/>
      </w:pPr>
      <w:rPr>
        <w:rFonts w:hint="default"/>
      </w:rPr>
    </w:lvl>
    <w:lvl w:ilvl="1">
      <w:start w:val="6"/>
      <w:numFmt w:val="decimal"/>
      <w:lvlText w:val="%1.%2"/>
      <w:lvlJc w:val="left"/>
      <w:pPr>
        <w:ind w:left="1538" w:hanging="420"/>
      </w:pPr>
      <w:rPr>
        <w:rFonts w:hint="default"/>
        <w:b w:val="0"/>
        <w:bCs w:val="0"/>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27" w15:restartNumberingAfterBreak="0">
    <w:nsid w:val="4B0D6AC9"/>
    <w:multiLevelType w:val="multilevel"/>
    <w:tmpl w:val="E7CADBC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508F4547"/>
    <w:multiLevelType w:val="multilevel"/>
    <w:tmpl w:val="E92E4242"/>
    <w:styleLink w:val="CurrentList1"/>
    <w:lvl w:ilvl="0">
      <w:start w:val="1"/>
      <w:numFmt w:val="decimal"/>
      <w:lvlText w:val="%1."/>
      <w:lvlJc w:val="left"/>
      <w:pPr>
        <w:ind w:left="1478" w:hanging="360"/>
      </w:pPr>
      <w:rPr>
        <w:rFonts w:hint="default"/>
      </w:rPr>
    </w:lvl>
    <w:lvl w:ilvl="1">
      <w:start w:val="6"/>
      <w:numFmt w:val="decimal"/>
      <w:isLgl/>
      <w:lvlText w:val="%1.%2"/>
      <w:lvlJc w:val="left"/>
      <w:pPr>
        <w:ind w:left="1636" w:hanging="360"/>
      </w:pPr>
      <w:rPr>
        <w:rFonts w:hint="default"/>
        <w:b/>
      </w:rPr>
    </w:lvl>
    <w:lvl w:ilvl="2">
      <w:start w:val="1"/>
      <w:numFmt w:val="decimal"/>
      <w:isLgl/>
      <w:lvlText w:val="%1.%2.%3"/>
      <w:lvlJc w:val="left"/>
      <w:pPr>
        <w:ind w:left="1838" w:hanging="720"/>
      </w:pPr>
      <w:rPr>
        <w:rFonts w:hint="default"/>
        <w:b/>
      </w:rPr>
    </w:lvl>
    <w:lvl w:ilvl="3">
      <w:start w:val="1"/>
      <w:numFmt w:val="decimal"/>
      <w:isLgl/>
      <w:lvlText w:val="%1.%2.%3.%4"/>
      <w:lvlJc w:val="left"/>
      <w:pPr>
        <w:ind w:left="1838" w:hanging="720"/>
      </w:pPr>
      <w:rPr>
        <w:rFonts w:hint="default"/>
        <w:b/>
      </w:rPr>
    </w:lvl>
    <w:lvl w:ilvl="4">
      <w:start w:val="1"/>
      <w:numFmt w:val="decimal"/>
      <w:isLgl/>
      <w:lvlText w:val="%1.%2.%3.%4.%5"/>
      <w:lvlJc w:val="left"/>
      <w:pPr>
        <w:ind w:left="2198" w:hanging="1080"/>
      </w:pPr>
      <w:rPr>
        <w:rFonts w:hint="default"/>
        <w:b/>
      </w:rPr>
    </w:lvl>
    <w:lvl w:ilvl="5">
      <w:start w:val="1"/>
      <w:numFmt w:val="decimal"/>
      <w:isLgl/>
      <w:lvlText w:val="%1.%2.%3.%4.%5.%6"/>
      <w:lvlJc w:val="left"/>
      <w:pPr>
        <w:ind w:left="2198" w:hanging="1080"/>
      </w:pPr>
      <w:rPr>
        <w:rFonts w:hint="default"/>
        <w:b/>
      </w:rPr>
    </w:lvl>
    <w:lvl w:ilvl="6">
      <w:start w:val="1"/>
      <w:numFmt w:val="decimal"/>
      <w:isLgl/>
      <w:lvlText w:val="%1.%2.%3.%4.%5.%6.%7"/>
      <w:lvlJc w:val="left"/>
      <w:pPr>
        <w:ind w:left="2558" w:hanging="1440"/>
      </w:pPr>
      <w:rPr>
        <w:rFonts w:hint="default"/>
        <w:b/>
      </w:rPr>
    </w:lvl>
    <w:lvl w:ilvl="7">
      <w:start w:val="1"/>
      <w:numFmt w:val="decimal"/>
      <w:isLgl/>
      <w:lvlText w:val="%1.%2.%3.%4.%5.%6.%7.%8"/>
      <w:lvlJc w:val="left"/>
      <w:pPr>
        <w:ind w:left="2558" w:hanging="1440"/>
      </w:pPr>
      <w:rPr>
        <w:rFonts w:hint="default"/>
        <w:b/>
      </w:rPr>
    </w:lvl>
    <w:lvl w:ilvl="8">
      <w:start w:val="1"/>
      <w:numFmt w:val="decimal"/>
      <w:isLgl/>
      <w:lvlText w:val="%1.%2.%3.%4.%5.%6.%7.%8.%9"/>
      <w:lvlJc w:val="left"/>
      <w:pPr>
        <w:ind w:left="2918" w:hanging="1800"/>
      </w:pPr>
      <w:rPr>
        <w:rFonts w:hint="default"/>
        <w:b/>
      </w:rPr>
    </w:lvl>
  </w:abstractNum>
  <w:abstractNum w:abstractNumId="29" w15:restartNumberingAfterBreak="0">
    <w:nsid w:val="52693E43"/>
    <w:multiLevelType w:val="multilevel"/>
    <w:tmpl w:val="C5A62CB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55CF29F9"/>
    <w:multiLevelType w:val="multilevel"/>
    <w:tmpl w:val="C17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C1017"/>
    <w:multiLevelType w:val="multilevel"/>
    <w:tmpl w:val="E92E4242"/>
    <w:styleLink w:val="CurrentList2"/>
    <w:lvl w:ilvl="0">
      <w:start w:val="1"/>
      <w:numFmt w:val="decimal"/>
      <w:lvlText w:val="%1."/>
      <w:lvlJc w:val="left"/>
      <w:pPr>
        <w:ind w:left="1478" w:hanging="360"/>
      </w:pPr>
      <w:rPr>
        <w:rFonts w:hint="default"/>
      </w:rPr>
    </w:lvl>
    <w:lvl w:ilvl="1">
      <w:start w:val="6"/>
      <w:numFmt w:val="decimal"/>
      <w:isLgl/>
      <w:lvlText w:val="%1.%2"/>
      <w:lvlJc w:val="left"/>
      <w:pPr>
        <w:ind w:left="1636" w:hanging="360"/>
      </w:pPr>
      <w:rPr>
        <w:rFonts w:hint="default"/>
        <w:b/>
      </w:rPr>
    </w:lvl>
    <w:lvl w:ilvl="2">
      <w:start w:val="1"/>
      <w:numFmt w:val="decimal"/>
      <w:isLgl/>
      <w:lvlText w:val="%1.%2.%3"/>
      <w:lvlJc w:val="left"/>
      <w:pPr>
        <w:ind w:left="1838" w:hanging="720"/>
      </w:pPr>
      <w:rPr>
        <w:rFonts w:hint="default"/>
        <w:b/>
      </w:rPr>
    </w:lvl>
    <w:lvl w:ilvl="3">
      <w:start w:val="1"/>
      <w:numFmt w:val="decimal"/>
      <w:isLgl/>
      <w:lvlText w:val="%1.%2.%3.%4"/>
      <w:lvlJc w:val="left"/>
      <w:pPr>
        <w:ind w:left="1838" w:hanging="720"/>
      </w:pPr>
      <w:rPr>
        <w:rFonts w:hint="default"/>
        <w:b/>
      </w:rPr>
    </w:lvl>
    <w:lvl w:ilvl="4">
      <w:start w:val="1"/>
      <w:numFmt w:val="decimal"/>
      <w:isLgl/>
      <w:lvlText w:val="%1.%2.%3.%4.%5"/>
      <w:lvlJc w:val="left"/>
      <w:pPr>
        <w:ind w:left="2198" w:hanging="1080"/>
      </w:pPr>
      <w:rPr>
        <w:rFonts w:hint="default"/>
        <w:b/>
      </w:rPr>
    </w:lvl>
    <w:lvl w:ilvl="5">
      <w:start w:val="1"/>
      <w:numFmt w:val="decimal"/>
      <w:isLgl/>
      <w:lvlText w:val="%1.%2.%3.%4.%5.%6"/>
      <w:lvlJc w:val="left"/>
      <w:pPr>
        <w:ind w:left="2198" w:hanging="1080"/>
      </w:pPr>
      <w:rPr>
        <w:rFonts w:hint="default"/>
        <w:b/>
      </w:rPr>
    </w:lvl>
    <w:lvl w:ilvl="6">
      <w:start w:val="1"/>
      <w:numFmt w:val="decimal"/>
      <w:isLgl/>
      <w:lvlText w:val="%1.%2.%3.%4.%5.%6.%7"/>
      <w:lvlJc w:val="left"/>
      <w:pPr>
        <w:ind w:left="2558" w:hanging="1440"/>
      </w:pPr>
      <w:rPr>
        <w:rFonts w:hint="default"/>
        <w:b/>
      </w:rPr>
    </w:lvl>
    <w:lvl w:ilvl="7">
      <w:start w:val="1"/>
      <w:numFmt w:val="decimal"/>
      <w:isLgl/>
      <w:lvlText w:val="%1.%2.%3.%4.%5.%6.%7.%8"/>
      <w:lvlJc w:val="left"/>
      <w:pPr>
        <w:ind w:left="2558" w:hanging="1440"/>
      </w:pPr>
      <w:rPr>
        <w:rFonts w:hint="default"/>
        <w:b/>
      </w:rPr>
    </w:lvl>
    <w:lvl w:ilvl="8">
      <w:start w:val="1"/>
      <w:numFmt w:val="decimal"/>
      <w:isLgl/>
      <w:lvlText w:val="%1.%2.%3.%4.%5.%6.%7.%8.%9"/>
      <w:lvlJc w:val="left"/>
      <w:pPr>
        <w:ind w:left="2918" w:hanging="1800"/>
      </w:pPr>
      <w:rPr>
        <w:rFonts w:hint="default"/>
        <w:b/>
      </w:rPr>
    </w:lvl>
  </w:abstractNum>
  <w:abstractNum w:abstractNumId="32" w15:restartNumberingAfterBreak="0">
    <w:nsid w:val="593F13E5"/>
    <w:multiLevelType w:val="multilevel"/>
    <w:tmpl w:val="FEB62396"/>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FFE6558"/>
    <w:multiLevelType w:val="multilevel"/>
    <w:tmpl w:val="4FAE22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652851"/>
    <w:multiLevelType w:val="multilevel"/>
    <w:tmpl w:val="CEA4F1F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65967A54"/>
    <w:multiLevelType w:val="multilevel"/>
    <w:tmpl w:val="52668E2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65ED7E8E"/>
    <w:multiLevelType w:val="multilevel"/>
    <w:tmpl w:val="C0F4F23A"/>
    <w:lvl w:ilvl="0">
      <w:start w:val="2"/>
      <w:numFmt w:val="decimal"/>
      <w:lvlText w:val="%1"/>
      <w:lvlJc w:val="left"/>
      <w:pPr>
        <w:ind w:left="360" w:hanging="360"/>
      </w:pPr>
      <w:rPr>
        <w:rFonts w:hint="default"/>
      </w:rPr>
    </w:lvl>
    <w:lvl w:ilvl="1">
      <w:start w:val="1"/>
      <w:numFmt w:val="decimal"/>
      <w:lvlText w:val="%1.%2"/>
      <w:lvlJc w:val="left"/>
      <w:pPr>
        <w:ind w:left="1478" w:hanging="36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37" w15:restartNumberingAfterBreak="0">
    <w:nsid w:val="683C0AE4"/>
    <w:multiLevelType w:val="multilevel"/>
    <w:tmpl w:val="DF44E690"/>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8D506AD"/>
    <w:multiLevelType w:val="multilevel"/>
    <w:tmpl w:val="762CE75E"/>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39" w15:restartNumberingAfterBreak="0">
    <w:nsid w:val="6D552500"/>
    <w:multiLevelType w:val="multilevel"/>
    <w:tmpl w:val="92BE0552"/>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b w:val="0"/>
        <w:bCs w:val="0"/>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40" w15:restartNumberingAfterBreak="0">
    <w:nsid w:val="6D6B0403"/>
    <w:multiLevelType w:val="multilevel"/>
    <w:tmpl w:val="3F3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E435B"/>
    <w:multiLevelType w:val="multilevel"/>
    <w:tmpl w:val="7D349062"/>
    <w:lvl w:ilvl="0">
      <w:start w:val="1"/>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start w:va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start w:val="1"/>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start w:val="1"/>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start w:val="1"/>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start w:val="1"/>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start w:val="1"/>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start w:val="1"/>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start w:val="1"/>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42" w15:restartNumberingAfterBreak="0">
    <w:nsid w:val="789549B5"/>
    <w:multiLevelType w:val="multilevel"/>
    <w:tmpl w:val="EE0CD4B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7C2D16E5"/>
    <w:multiLevelType w:val="multilevel"/>
    <w:tmpl w:val="0226DB6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7CB87F56"/>
    <w:multiLevelType w:val="multilevel"/>
    <w:tmpl w:val="A3545D3A"/>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E171DAC"/>
    <w:multiLevelType w:val="hybridMultilevel"/>
    <w:tmpl w:val="0A12C78E"/>
    <w:lvl w:ilvl="0" w:tplc="554CAE52">
      <w:start w:val="1"/>
      <w:numFmt w:val="decimal"/>
      <w:lvlText w:val="%1."/>
      <w:lvlJc w:val="left"/>
      <w:pPr>
        <w:ind w:left="1635" w:hanging="360"/>
      </w:pPr>
      <w:rPr>
        <w:rFonts w:hint="default"/>
        <w:color w:val="000000"/>
      </w:r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46" w15:restartNumberingAfterBreak="0">
    <w:nsid w:val="7EF26CCF"/>
    <w:multiLevelType w:val="multilevel"/>
    <w:tmpl w:val="32262E5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796678372">
    <w:abstractNumId w:val="25"/>
  </w:num>
  <w:num w:numId="2" w16cid:durableId="1726635260">
    <w:abstractNumId w:val="37"/>
  </w:num>
  <w:num w:numId="3" w16cid:durableId="998774798">
    <w:abstractNumId w:val="38"/>
  </w:num>
  <w:num w:numId="4" w16cid:durableId="1166048694">
    <w:abstractNumId w:val="33"/>
  </w:num>
  <w:num w:numId="5" w16cid:durableId="234555370">
    <w:abstractNumId w:val="19"/>
  </w:num>
  <w:num w:numId="6" w16cid:durableId="823549881">
    <w:abstractNumId w:val="35"/>
  </w:num>
  <w:num w:numId="7" w16cid:durableId="850686526">
    <w:abstractNumId w:val="44"/>
  </w:num>
  <w:num w:numId="8" w16cid:durableId="606929133">
    <w:abstractNumId w:val="42"/>
  </w:num>
  <w:num w:numId="9" w16cid:durableId="1313019028">
    <w:abstractNumId w:val="34"/>
  </w:num>
  <w:num w:numId="10" w16cid:durableId="1757168128">
    <w:abstractNumId w:val="20"/>
  </w:num>
  <w:num w:numId="11" w16cid:durableId="342050254">
    <w:abstractNumId w:val="22"/>
  </w:num>
  <w:num w:numId="12" w16cid:durableId="1693261303">
    <w:abstractNumId w:val="18"/>
  </w:num>
  <w:num w:numId="13" w16cid:durableId="2110422916">
    <w:abstractNumId w:val="3"/>
  </w:num>
  <w:num w:numId="14" w16cid:durableId="986322942">
    <w:abstractNumId w:val="8"/>
  </w:num>
  <w:num w:numId="15" w16cid:durableId="1053577752">
    <w:abstractNumId w:val="46"/>
  </w:num>
  <w:num w:numId="16" w16cid:durableId="1142498105">
    <w:abstractNumId w:val="15"/>
  </w:num>
  <w:num w:numId="17" w16cid:durableId="2077775743">
    <w:abstractNumId w:val="9"/>
  </w:num>
  <w:num w:numId="18" w16cid:durableId="1802378790">
    <w:abstractNumId w:val="4"/>
  </w:num>
  <w:num w:numId="19" w16cid:durableId="1398866286">
    <w:abstractNumId w:val="7"/>
  </w:num>
  <w:num w:numId="20" w16cid:durableId="907501574">
    <w:abstractNumId w:val="2"/>
  </w:num>
  <w:num w:numId="21" w16cid:durableId="804733362">
    <w:abstractNumId w:val="0"/>
  </w:num>
  <w:num w:numId="22" w16cid:durableId="1978143734">
    <w:abstractNumId w:val="43"/>
  </w:num>
  <w:num w:numId="23" w16cid:durableId="2139564578">
    <w:abstractNumId w:val="29"/>
  </w:num>
  <w:num w:numId="24" w16cid:durableId="2012222305">
    <w:abstractNumId w:val="27"/>
  </w:num>
  <w:num w:numId="25" w16cid:durableId="841090568">
    <w:abstractNumId w:val="23"/>
  </w:num>
  <w:num w:numId="26" w16cid:durableId="149255680">
    <w:abstractNumId w:val="10"/>
  </w:num>
  <w:num w:numId="27" w16cid:durableId="2040932321">
    <w:abstractNumId w:val="14"/>
  </w:num>
  <w:num w:numId="28" w16cid:durableId="1645351740">
    <w:abstractNumId w:val="24"/>
  </w:num>
  <w:num w:numId="29" w16cid:durableId="13846614">
    <w:abstractNumId w:val="13"/>
  </w:num>
  <w:num w:numId="30" w16cid:durableId="2017608326">
    <w:abstractNumId w:val="26"/>
  </w:num>
  <w:num w:numId="31" w16cid:durableId="57555791">
    <w:abstractNumId w:val="11"/>
  </w:num>
  <w:num w:numId="32" w16cid:durableId="2029326024">
    <w:abstractNumId w:val="28"/>
  </w:num>
  <w:num w:numId="33" w16cid:durableId="696540299">
    <w:abstractNumId w:val="31"/>
  </w:num>
  <w:num w:numId="34" w16cid:durableId="1379237486">
    <w:abstractNumId w:val="45"/>
  </w:num>
  <w:num w:numId="35" w16cid:durableId="1073553607">
    <w:abstractNumId w:val="1"/>
  </w:num>
  <w:num w:numId="36" w16cid:durableId="440150020">
    <w:abstractNumId w:val="12"/>
  </w:num>
  <w:num w:numId="37" w16cid:durableId="1409108886">
    <w:abstractNumId w:val="32"/>
  </w:num>
  <w:num w:numId="38" w16cid:durableId="1481844050">
    <w:abstractNumId w:val="41"/>
  </w:num>
  <w:num w:numId="39" w16cid:durableId="544097669">
    <w:abstractNumId w:val="16"/>
  </w:num>
  <w:num w:numId="40" w16cid:durableId="1447429315">
    <w:abstractNumId w:val="40"/>
  </w:num>
  <w:num w:numId="41" w16cid:durableId="164445399">
    <w:abstractNumId w:val="30"/>
  </w:num>
  <w:num w:numId="42" w16cid:durableId="836000994">
    <w:abstractNumId w:val="21"/>
  </w:num>
  <w:num w:numId="43" w16cid:durableId="356808198">
    <w:abstractNumId w:val="5"/>
  </w:num>
  <w:num w:numId="44" w16cid:durableId="1310089803">
    <w:abstractNumId w:val="36"/>
  </w:num>
  <w:num w:numId="45" w16cid:durableId="1161386588">
    <w:abstractNumId w:val="39"/>
  </w:num>
  <w:num w:numId="46" w16cid:durableId="879129047">
    <w:abstractNumId w:val="17"/>
  </w:num>
  <w:num w:numId="47" w16cid:durableId="1575820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92"/>
    <w:rsid w:val="00002701"/>
    <w:rsid w:val="000145B1"/>
    <w:rsid w:val="00021ACD"/>
    <w:rsid w:val="00021B84"/>
    <w:rsid w:val="0003417B"/>
    <w:rsid w:val="000408F1"/>
    <w:rsid w:val="00041D2C"/>
    <w:rsid w:val="00060BA4"/>
    <w:rsid w:val="000630F9"/>
    <w:rsid w:val="0006401F"/>
    <w:rsid w:val="00073370"/>
    <w:rsid w:val="00081FCA"/>
    <w:rsid w:val="0008332F"/>
    <w:rsid w:val="00090421"/>
    <w:rsid w:val="000B0922"/>
    <w:rsid w:val="000D7D44"/>
    <w:rsid w:val="000E0753"/>
    <w:rsid w:val="000E154F"/>
    <w:rsid w:val="000E1CFD"/>
    <w:rsid w:val="000E3EBC"/>
    <w:rsid w:val="001009C9"/>
    <w:rsid w:val="00106A68"/>
    <w:rsid w:val="001112C0"/>
    <w:rsid w:val="001139B8"/>
    <w:rsid w:val="001170BD"/>
    <w:rsid w:val="0013076A"/>
    <w:rsid w:val="00133CC6"/>
    <w:rsid w:val="00137007"/>
    <w:rsid w:val="00163147"/>
    <w:rsid w:val="001646FE"/>
    <w:rsid w:val="00164E73"/>
    <w:rsid w:val="00165A38"/>
    <w:rsid w:val="001666E7"/>
    <w:rsid w:val="00174C04"/>
    <w:rsid w:val="001774A7"/>
    <w:rsid w:val="001814A5"/>
    <w:rsid w:val="00191A2C"/>
    <w:rsid w:val="00191AD1"/>
    <w:rsid w:val="001B20C4"/>
    <w:rsid w:val="001B78BF"/>
    <w:rsid w:val="001C3615"/>
    <w:rsid w:val="001C7535"/>
    <w:rsid w:val="001C789E"/>
    <w:rsid w:val="001D115B"/>
    <w:rsid w:val="001D1392"/>
    <w:rsid w:val="001D2633"/>
    <w:rsid w:val="001F02D1"/>
    <w:rsid w:val="001F2FD5"/>
    <w:rsid w:val="00202EB7"/>
    <w:rsid w:val="0020457B"/>
    <w:rsid w:val="002130E5"/>
    <w:rsid w:val="00237C4C"/>
    <w:rsid w:val="0025132C"/>
    <w:rsid w:val="00251806"/>
    <w:rsid w:val="00252BA0"/>
    <w:rsid w:val="002826BB"/>
    <w:rsid w:val="00286F32"/>
    <w:rsid w:val="0029675C"/>
    <w:rsid w:val="002B2863"/>
    <w:rsid w:val="002C44F8"/>
    <w:rsid w:val="002D0CAC"/>
    <w:rsid w:val="002D1D38"/>
    <w:rsid w:val="002E2EDB"/>
    <w:rsid w:val="002E4976"/>
    <w:rsid w:val="002F0905"/>
    <w:rsid w:val="002F5A07"/>
    <w:rsid w:val="003167CD"/>
    <w:rsid w:val="00324D36"/>
    <w:rsid w:val="003259EF"/>
    <w:rsid w:val="003354B6"/>
    <w:rsid w:val="003357AF"/>
    <w:rsid w:val="00336A0B"/>
    <w:rsid w:val="00341283"/>
    <w:rsid w:val="00342050"/>
    <w:rsid w:val="00345618"/>
    <w:rsid w:val="00354BFA"/>
    <w:rsid w:val="00357CFD"/>
    <w:rsid w:val="003638BD"/>
    <w:rsid w:val="003668AA"/>
    <w:rsid w:val="003709F5"/>
    <w:rsid w:val="003716B3"/>
    <w:rsid w:val="003959DB"/>
    <w:rsid w:val="003B031B"/>
    <w:rsid w:val="003E09E0"/>
    <w:rsid w:val="003E1C7E"/>
    <w:rsid w:val="003E457A"/>
    <w:rsid w:val="003E47D8"/>
    <w:rsid w:val="00403792"/>
    <w:rsid w:val="00422E0D"/>
    <w:rsid w:val="00424308"/>
    <w:rsid w:val="004253B7"/>
    <w:rsid w:val="00431D96"/>
    <w:rsid w:val="00434AC8"/>
    <w:rsid w:val="00437D8F"/>
    <w:rsid w:val="00441DDF"/>
    <w:rsid w:val="004435BD"/>
    <w:rsid w:val="004447A5"/>
    <w:rsid w:val="00450919"/>
    <w:rsid w:val="00452A46"/>
    <w:rsid w:val="00463220"/>
    <w:rsid w:val="00465550"/>
    <w:rsid w:val="004662FF"/>
    <w:rsid w:val="0046791C"/>
    <w:rsid w:val="004746DE"/>
    <w:rsid w:val="004821EC"/>
    <w:rsid w:val="004A1712"/>
    <w:rsid w:val="004A44D3"/>
    <w:rsid w:val="004B3394"/>
    <w:rsid w:val="004D4D78"/>
    <w:rsid w:val="004E0B91"/>
    <w:rsid w:val="005025B8"/>
    <w:rsid w:val="005035A9"/>
    <w:rsid w:val="005077DF"/>
    <w:rsid w:val="00521866"/>
    <w:rsid w:val="005319DA"/>
    <w:rsid w:val="00534A0F"/>
    <w:rsid w:val="005424FE"/>
    <w:rsid w:val="0055395F"/>
    <w:rsid w:val="00571433"/>
    <w:rsid w:val="005747E9"/>
    <w:rsid w:val="00580FD7"/>
    <w:rsid w:val="0059769C"/>
    <w:rsid w:val="005A4546"/>
    <w:rsid w:val="005C137F"/>
    <w:rsid w:val="005C4FD2"/>
    <w:rsid w:val="005D0928"/>
    <w:rsid w:val="005D2900"/>
    <w:rsid w:val="005D5D4B"/>
    <w:rsid w:val="005E654B"/>
    <w:rsid w:val="00603259"/>
    <w:rsid w:val="00611931"/>
    <w:rsid w:val="006126CD"/>
    <w:rsid w:val="0061539F"/>
    <w:rsid w:val="00622F1F"/>
    <w:rsid w:val="00626D7A"/>
    <w:rsid w:val="0062774F"/>
    <w:rsid w:val="0063188C"/>
    <w:rsid w:val="00634460"/>
    <w:rsid w:val="006348D1"/>
    <w:rsid w:val="00636625"/>
    <w:rsid w:val="00640ED9"/>
    <w:rsid w:val="00641A4B"/>
    <w:rsid w:val="00642119"/>
    <w:rsid w:val="00642780"/>
    <w:rsid w:val="00645B6F"/>
    <w:rsid w:val="006474DE"/>
    <w:rsid w:val="00663974"/>
    <w:rsid w:val="0067350C"/>
    <w:rsid w:val="00676309"/>
    <w:rsid w:val="00676B0B"/>
    <w:rsid w:val="00680C8F"/>
    <w:rsid w:val="00684477"/>
    <w:rsid w:val="0069267C"/>
    <w:rsid w:val="006A5877"/>
    <w:rsid w:val="006B0778"/>
    <w:rsid w:val="006B1D56"/>
    <w:rsid w:val="006B3D3D"/>
    <w:rsid w:val="006D2A4E"/>
    <w:rsid w:val="006E6FE9"/>
    <w:rsid w:val="0070333E"/>
    <w:rsid w:val="00703F10"/>
    <w:rsid w:val="00705E25"/>
    <w:rsid w:val="00710668"/>
    <w:rsid w:val="00723E1A"/>
    <w:rsid w:val="007247AF"/>
    <w:rsid w:val="0072517E"/>
    <w:rsid w:val="00727036"/>
    <w:rsid w:val="00733054"/>
    <w:rsid w:val="00743F5D"/>
    <w:rsid w:val="00744EC3"/>
    <w:rsid w:val="00753EB3"/>
    <w:rsid w:val="00761A71"/>
    <w:rsid w:val="00761EB1"/>
    <w:rsid w:val="007633C7"/>
    <w:rsid w:val="007646A9"/>
    <w:rsid w:val="0078640B"/>
    <w:rsid w:val="007A0955"/>
    <w:rsid w:val="007A1D68"/>
    <w:rsid w:val="007B7699"/>
    <w:rsid w:val="007C2EB2"/>
    <w:rsid w:val="007D45A6"/>
    <w:rsid w:val="007D4C75"/>
    <w:rsid w:val="007E5D6F"/>
    <w:rsid w:val="007F6B6B"/>
    <w:rsid w:val="007F6BB0"/>
    <w:rsid w:val="00804275"/>
    <w:rsid w:val="00805F2E"/>
    <w:rsid w:val="00823B7F"/>
    <w:rsid w:val="008265A2"/>
    <w:rsid w:val="00827859"/>
    <w:rsid w:val="00840489"/>
    <w:rsid w:val="008526D6"/>
    <w:rsid w:val="00853BE8"/>
    <w:rsid w:val="0085502C"/>
    <w:rsid w:val="00855BFE"/>
    <w:rsid w:val="008805D1"/>
    <w:rsid w:val="00883B70"/>
    <w:rsid w:val="008A3BFC"/>
    <w:rsid w:val="008C102D"/>
    <w:rsid w:val="008C268B"/>
    <w:rsid w:val="008C6376"/>
    <w:rsid w:val="008D7BA8"/>
    <w:rsid w:val="008F6929"/>
    <w:rsid w:val="009256DD"/>
    <w:rsid w:val="0093569D"/>
    <w:rsid w:val="009356D1"/>
    <w:rsid w:val="009357D9"/>
    <w:rsid w:val="00935D89"/>
    <w:rsid w:val="00937954"/>
    <w:rsid w:val="00942E19"/>
    <w:rsid w:val="0094444A"/>
    <w:rsid w:val="00944F0C"/>
    <w:rsid w:val="00945D97"/>
    <w:rsid w:val="0094756A"/>
    <w:rsid w:val="00953444"/>
    <w:rsid w:val="009729A8"/>
    <w:rsid w:val="009775F4"/>
    <w:rsid w:val="00990EF9"/>
    <w:rsid w:val="0099145C"/>
    <w:rsid w:val="00991842"/>
    <w:rsid w:val="00991E96"/>
    <w:rsid w:val="00996D78"/>
    <w:rsid w:val="009A4CF6"/>
    <w:rsid w:val="009A5D02"/>
    <w:rsid w:val="009A6C0F"/>
    <w:rsid w:val="009E277C"/>
    <w:rsid w:val="009E3091"/>
    <w:rsid w:val="009E61C9"/>
    <w:rsid w:val="009E72D6"/>
    <w:rsid w:val="009E780F"/>
    <w:rsid w:val="009F53D0"/>
    <w:rsid w:val="00A169C0"/>
    <w:rsid w:val="00A210D6"/>
    <w:rsid w:val="00A23E5A"/>
    <w:rsid w:val="00A2538D"/>
    <w:rsid w:val="00A25853"/>
    <w:rsid w:val="00A44615"/>
    <w:rsid w:val="00A4624F"/>
    <w:rsid w:val="00A50DC6"/>
    <w:rsid w:val="00A72F61"/>
    <w:rsid w:val="00A738E6"/>
    <w:rsid w:val="00A76EB6"/>
    <w:rsid w:val="00A81187"/>
    <w:rsid w:val="00A86CEA"/>
    <w:rsid w:val="00A90541"/>
    <w:rsid w:val="00AA2BBC"/>
    <w:rsid w:val="00AB2860"/>
    <w:rsid w:val="00AB2B31"/>
    <w:rsid w:val="00AC7E9B"/>
    <w:rsid w:val="00AD1353"/>
    <w:rsid w:val="00AD2CC5"/>
    <w:rsid w:val="00AD2D4D"/>
    <w:rsid w:val="00AD2EC3"/>
    <w:rsid w:val="00AF4445"/>
    <w:rsid w:val="00B154E1"/>
    <w:rsid w:val="00B23AA4"/>
    <w:rsid w:val="00B26251"/>
    <w:rsid w:val="00B402F6"/>
    <w:rsid w:val="00B55078"/>
    <w:rsid w:val="00B570F0"/>
    <w:rsid w:val="00B613E2"/>
    <w:rsid w:val="00B7333E"/>
    <w:rsid w:val="00B81B4C"/>
    <w:rsid w:val="00B9153B"/>
    <w:rsid w:val="00BB0BC1"/>
    <w:rsid w:val="00BB1372"/>
    <w:rsid w:val="00BB6A90"/>
    <w:rsid w:val="00BF0EFA"/>
    <w:rsid w:val="00C04639"/>
    <w:rsid w:val="00C11CA3"/>
    <w:rsid w:val="00C12E91"/>
    <w:rsid w:val="00C20887"/>
    <w:rsid w:val="00C21E72"/>
    <w:rsid w:val="00C35A52"/>
    <w:rsid w:val="00C35D5B"/>
    <w:rsid w:val="00C402C8"/>
    <w:rsid w:val="00C44C8D"/>
    <w:rsid w:val="00C47235"/>
    <w:rsid w:val="00C53B7F"/>
    <w:rsid w:val="00C554FF"/>
    <w:rsid w:val="00C62A99"/>
    <w:rsid w:val="00C80C86"/>
    <w:rsid w:val="00C87FBD"/>
    <w:rsid w:val="00C97ECF"/>
    <w:rsid w:val="00CB47BA"/>
    <w:rsid w:val="00CB536A"/>
    <w:rsid w:val="00CB5428"/>
    <w:rsid w:val="00CC2906"/>
    <w:rsid w:val="00CE2FB2"/>
    <w:rsid w:val="00CF7615"/>
    <w:rsid w:val="00D02FB1"/>
    <w:rsid w:val="00D06E4A"/>
    <w:rsid w:val="00D12F56"/>
    <w:rsid w:val="00D216E1"/>
    <w:rsid w:val="00D2403C"/>
    <w:rsid w:val="00D457F7"/>
    <w:rsid w:val="00D46EB7"/>
    <w:rsid w:val="00D53B43"/>
    <w:rsid w:val="00D569AC"/>
    <w:rsid w:val="00D702EE"/>
    <w:rsid w:val="00D72551"/>
    <w:rsid w:val="00D82C6B"/>
    <w:rsid w:val="00D940CF"/>
    <w:rsid w:val="00DB3961"/>
    <w:rsid w:val="00DB4B90"/>
    <w:rsid w:val="00DC2266"/>
    <w:rsid w:val="00DC7306"/>
    <w:rsid w:val="00DF7BA7"/>
    <w:rsid w:val="00E02380"/>
    <w:rsid w:val="00E028CD"/>
    <w:rsid w:val="00E04B48"/>
    <w:rsid w:val="00E177F0"/>
    <w:rsid w:val="00E202F8"/>
    <w:rsid w:val="00E3037F"/>
    <w:rsid w:val="00E31BEC"/>
    <w:rsid w:val="00E420F1"/>
    <w:rsid w:val="00E42B31"/>
    <w:rsid w:val="00E52912"/>
    <w:rsid w:val="00E52F5A"/>
    <w:rsid w:val="00E56D7F"/>
    <w:rsid w:val="00E57FEB"/>
    <w:rsid w:val="00E73879"/>
    <w:rsid w:val="00EA538C"/>
    <w:rsid w:val="00EC3882"/>
    <w:rsid w:val="00EC4991"/>
    <w:rsid w:val="00EC6DAC"/>
    <w:rsid w:val="00ED3228"/>
    <w:rsid w:val="00EE1DFC"/>
    <w:rsid w:val="00F06E9C"/>
    <w:rsid w:val="00F46B28"/>
    <w:rsid w:val="00F53519"/>
    <w:rsid w:val="00F536A7"/>
    <w:rsid w:val="00F57952"/>
    <w:rsid w:val="00F62CF3"/>
    <w:rsid w:val="00F76B84"/>
    <w:rsid w:val="00F801DC"/>
    <w:rsid w:val="00F81D17"/>
    <w:rsid w:val="00F9384D"/>
    <w:rsid w:val="00FA3619"/>
    <w:rsid w:val="00FA52F1"/>
    <w:rsid w:val="00FA63D2"/>
    <w:rsid w:val="00FB0FDE"/>
    <w:rsid w:val="00FC2249"/>
    <w:rsid w:val="00FD00B2"/>
    <w:rsid w:val="00FD1014"/>
    <w:rsid w:val="00FD21C5"/>
    <w:rsid w:val="00FF41D9"/>
    <w:rsid w:val="00FF4AC8"/>
    <w:rsid w:val="00FF6694"/>
    <w:rsid w:val="00FF67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D880EEB"/>
  <w15:docId w15:val="{E08FCEAE-A60C-4131-A72B-1FFE2782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0"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semiHidden/>
    <w:unhideWhenUsed/>
    <w:qFormat/>
    <w:pPr>
      <w:keepNext/>
      <w:keepLines/>
      <w:suppressAutoHyphens/>
      <w:spacing w:after="250" w:line="251"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uiPriority w:val="9"/>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customStyle="1" w:styleId="govuk-caption-l">
    <w:name w:val="govuk-caption-l"/>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uppressAutoHyphens w:val="0"/>
      <w:spacing w:line="240" w:lineRule="auto"/>
      <w:textAlignment w:val="auto"/>
    </w:pPr>
    <w:rPr>
      <w:sz w:val="20"/>
      <w:szCs w:val="20"/>
    </w:rPr>
  </w:style>
  <w:style w:type="character" w:customStyle="1" w:styleId="CommentTextChar">
    <w:name w:val="Comment Text Char"/>
    <w:basedOn w:val="DefaultParagraphFont"/>
    <w:rPr>
      <w:color w:val="000000"/>
      <w:sz w:val="20"/>
      <w:szCs w:val="20"/>
    </w:rPr>
  </w:style>
  <w:style w:type="paragraph" w:styleId="NoSpacing">
    <w:name w:val="No Spacing"/>
    <w:link w:val="NoSpacingChar"/>
    <w:pPr>
      <w:spacing w:after="0" w:line="240" w:lineRule="auto"/>
      <w:textAlignment w:val="auto"/>
    </w:pPr>
    <w:rPr>
      <w:color w:val="000000"/>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paragraph" w:styleId="CommentSubject">
    <w:name w:val="annotation subject"/>
    <w:basedOn w:val="CommentText"/>
    <w:next w:val="CommentText"/>
    <w:link w:val="CommentSubjectChar"/>
    <w:uiPriority w:val="99"/>
    <w:semiHidden/>
    <w:unhideWhenUsed/>
    <w:rsid w:val="00E202F8"/>
    <w:pPr>
      <w:suppressAutoHyphens/>
      <w:textAlignment w:val="baseline"/>
    </w:pPr>
    <w:rPr>
      <w:b/>
      <w:bCs/>
    </w:rPr>
  </w:style>
  <w:style w:type="character" w:customStyle="1" w:styleId="CommentTextChar1">
    <w:name w:val="Comment Text Char1"/>
    <w:basedOn w:val="DefaultParagraphFont"/>
    <w:link w:val="CommentText"/>
    <w:rsid w:val="00E202F8"/>
    <w:rPr>
      <w:color w:val="000000"/>
      <w:sz w:val="20"/>
      <w:szCs w:val="20"/>
    </w:rPr>
  </w:style>
  <w:style w:type="character" w:customStyle="1" w:styleId="CommentSubjectChar">
    <w:name w:val="Comment Subject Char"/>
    <w:basedOn w:val="CommentTextChar1"/>
    <w:link w:val="CommentSubject"/>
    <w:uiPriority w:val="99"/>
    <w:semiHidden/>
    <w:rsid w:val="00E202F8"/>
    <w:rPr>
      <w:b/>
      <w:bCs/>
      <w:color w:val="000000"/>
      <w:sz w:val="20"/>
      <w:szCs w:val="20"/>
    </w:rPr>
  </w:style>
  <w:style w:type="paragraph" w:styleId="Revision">
    <w:name w:val="Revision"/>
    <w:hidden/>
    <w:uiPriority w:val="99"/>
    <w:semiHidden/>
    <w:rsid w:val="004B3394"/>
    <w:pPr>
      <w:autoSpaceDN/>
      <w:spacing w:after="0" w:line="240" w:lineRule="auto"/>
      <w:ind w:left="0" w:firstLine="0"/>
      <w:textAlignment w:val="auto"/>
    </w:pPr>
    <w:rPr>
      <w:color w:val="000000"/>
    </w:rPr>
  </w:style>
  <w:style w:type="numbering" w:customStyle="1" w:styleId="CurrentList1">
    <w:name w:val="Current List1"/>
    <w:uiPriority w:val="99"/>
    <w:rsid w:val="006348D1"/>
    <w:pPr>
      <w:numPr>
        <w:numId w:val="32"/>
      </w:numPr>
    </w:pPr>
  </w:style>
  <w:style w:type="numbering" w:customStyle="1" w:styleId="CurrentList2">
    <w:name w:val="Current List2"/>
    <w:uiPriority w:val="99"/>
    <w:rsid w:val="006348D1"/>
    <w:pPr>
      <w:numPr>
        <w:numId w:val="33"/>
      </w:numPr>
    </w:pPr>
  </w:style>
  <w:style w:type="paragraph" w:styleId="NormalWeb">
    <w:name w:val="Normal (Web)"/>
    <w:basedOn w:val="Normal"/>
    <w:uiPriority w:val="99"/>
    <w:semiHidden/>
    <w:rsid w:val="00805F2E"/>
    <w:pPr>
      <w:suppressAutoHyphens w:val="0"/>
      <w:autoSpaceDN/>
      <w:spacing w:after="240" w:line="240" w:lineRule="auto"/>
      <w:ind w:left="0" w:firstLine="0"/>
      <w:textAlignment w:val="auto"/>
    </w:pPr>
    <w:rPr>
      <w:rFonts w:ascii="Times New Roman" w:eastAsia="Times New Roman" w:hAnsi="Times New Roman" w:cs="Times New Roman"/>
      <w:color w:val="auto"/>
      <w:szCs w:val="24"/>
      <w:lang w:eastAsia="en-US"/>
    </w:rPr>
  </w:style>
  <w:style w:type="paragraph" w:customStyle="1" w:styleId="pf0">
    <w:name w:val="pf0"/>
    <w:basedOn w:val="Normal"/>
    <w:rsid w:val="00C20887"/>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C20887"/>
    <w:rPr>
      <w:rFonts w:ascii="Segoe UI" w:hAnsi="Segoe UI" w:cs="Segoe UI" w:hint="default"/>
      <w:sz w:val="18"/>
      <w:szCs w:val="18"/>
    </w:rPr>
  </w:style>
  <w:style w:type="character" w:customStyle="1" w:styleId="cf11">
    <w:name w:val="cf11"/>
    <w:basedOn w:val="DefaultParagraphFont"/>
    <w:rsid w:val="00C20887"/>
    <w:rPr>
      <w:rFonts w:ascii="Segoe UI" w:hAnsi="Segoe UI" w:cs="Segoe UI" w:hint="default"/>
      <w:color w:val="FF0000"/>
      <w:sz w:val="18"/>
      <w:szCs w:val="18"/>
    </w:rPr>
  </w:style>
  <w:style w:type="paragraph" w:customStyle="1" w:styleId="Style1">
    <w:name w:val="Style1"/>
    <w:basedOn w:val="NoSpacing"/>
    <w:next w:val="NoSpacing"/>
    <w:link w:val="Style1Char"/>
    <w:qFormat/>
    <w:rsid w:val="00883B70"/>
    <w:pPr>
      <w:ind w:left="1118" w:firstLine="0"/>
    </w:pPr>
  </w:style>
  <w:style w:type="character" w:customStyle="1" w:styleId="NoSpacingChar">
    <w:name w:val="No Spacing Char"/>
    <w:basedOn w:val="DefaultParagraphFont"/>
    <w:link w:val="NoSpacing"/>
    <w:rsid w:val="00883B70"/>
    <w:rPr>
      <w:color w:val="000000"/>
    </w:rPr>
  </w:style>
  <w:style w:type="character" w:customStyle="1" w:styleId="Style1Char">
    <w:name w:val="Style1 Char"/>
    <w:basedOn w:val="NoSpacingChar"/>
    <w:link w:val="Style1"/>
    <w:rsid w:val="00883B70"/>
    <w:rPr>
      <w:color w:val="000000"/>
    </w:rPr>
  </w:style>
  <w:style w:type="table" w:styleId="TableGrid">
    <w:name w:val="Table Grid"/>
    <w:basedOn w:val="TableNormal"/>
    <w:uiPriority w:val="39"/>
    <w:rsid w:val="0031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35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64">
      <w:bodyDiv w:val="1"/>
      <w:marLeft w:val="0"/>
      <w:marRight w:val="0"/>
      <w:marTop w:val="0"/>
      <w:marBottom w:val="0"/>
      <w:divBdr>
        <w:top w:val="none" w:sz="0" w:space="0" w:color="auto"/>
        <w:left w:val="none" w:sz="0" w:space="0" w:color="auto"/>
        <w:bottom w:val="none" w:sz="0" w:space="0" w:color="auto"/>
        <w:right w:val="none" w:sz="0" w:space="0" w:color="auto"/>
      </w:divBdr>
    </w:div>
    <w:div w:id="122500913">
      <w:bodyDiv w:val="1"/>
      <w:marLeft w:val="0"/>
      <w:marRight w:val="0"/>
      <w:marTop w:val="0"/>
      <w:marBottom w:val="0"/>
      <w:divBdr>
        <w:top w:val="none" w:sz="0" w:space="0" w:color="auto"/>
        <w:left w:val="none" w:sz="0" w:space="0" w:color="auto"/>
        <w:bottom w:val="none" w:sz="0" w:space="0" w:color="auto"/>
        <w:right w:val="none" w:sz="0" w:space="0" w:color="auto"/>
      </w:divBdr>
    </w:div>
    <w:div w:id="133640782">
      <w:bodyDiv w:val="1"/>
      <w:marLeft w:val="0"/>
      <w:marRight w:val="0"/>
      <w:marTop w:val="0"/>
      <w:marBottom w:val="0"/>
      <w:divBdr>
        <w:top w:val="none" w:sz="0" w:space="0" w:color="auto"/>
        <w:left w:val="none" w:sz="0" w:space="0" w:color="auto"/>
        <w:bottom w:val="none" w:sz="0" w:space="0" w:color="auto"/>
        <w:right w:val="none" w:sz="0" w:space="0" w:color="auto"/>
      </w:divBdr>
    </w:div>
    <w:div w:id="164561933">
      <w:bodyDiv w:val="1"/>
      <w:marLeft w:val="0"/>
      <w:marRight w:val="0"/>
      <w:marTop w:val="0"/>
      <w:marBottom w:val="0"/>
      <w:divBdr>
        <w:top w:val="none" w:sz="0" w:space="0" w:color="auto"/>
        <w:left w:val="none" w:sz="0" w:space="0" w:color="auto"/>
        <w:bottom w:val="none" w:sz="0" w:space="0" w:color="auto"/>
        <w:right w:val="none" w:sz="0" w:space="0" w:color="auto"/>
      </w:divBdr>
    </w:div>
    <w:div w:id="209152493">
      <w:bodyDiv w:val="1"/>
      <w:marLeft w:val="0"/>
      <w:marRight w:val="0"/>
      <w:marTop w:val="0"/>
      <w:marBottom w:val="0"/>
      <w:divBdr>
        <w:top w:val="none" w:sz="0" w:space="0" w:color="auto"/>
        <w:left w:val="none" w:sz="0" w:space="0" w:color="auto"/>
        <w:bottom w:val="none" w:sz="0" w:space="0" w:color="auto"/>
        <w:right w:val="none" w:sz="0" w:space="0" w:color="auto"/>
      </w:divBdr>
    </w:div>
    <w:div w:id="285964817">
      <w:bodyDiv w:val="1"/>
      <w:marLeft w:val="0"/>
      <w:marRight w:val="0"/>
      <w:marTop w:val="0"/>
      <w:marBottom w:val="0"/>
      <w:divBdr>
        <w:top w:val="none" w:sz="0" w:space="0" w:color="auto"/>
        <w:left w:val="none" w:sz="0" w:space="0" w:color="auto"/>
        <w:bottom w:val="none" w:sz="0" w:space="0" w:color="auto"/>
        <w:right w:val="none" w:sz="0" w:space="0" w:color="auto"/>
      </w:divBdr>
    </w:div>
    <w:div w:id="323164380">
      <w:bodyDiv w:val="1"/>
      <w:marLeft w:val="0"/>
      <w:marRight w:val="0"/>
      <w:marTop w:val="0"/>
      <w:marBottom w:val="0"/>
      <w:divBdr>
        <w:top w:val="none" w:sz="0" w:space="0" w:color="auto"/>
        <w:left w:val="none" w:sz="0" w:space="0" w:color="auto"/>
        <w:bottom w:val="none" w:sz="0" w:space="0" w:color="auto"/>
        <w:right w:val="none" w:sz="0" w:space="0" w:color="auto"/>
      </w:divBdr>
    </w:div>
    <w:div w:id="344673685">
      <w:bodyDiv w:val="1"/>
      <w:marLeft w:val="0"/>
      <w:marRight w:val="0"/>
      <w:marTop w:val="0"/>
      <w:marBottom w:val="0"/>
      <w:divBdr>
        <w:top w:val="none" w:sz="0" w:space="0" w:color="auto"/>
        <w:left w:val="none" w:sz="0" w:space="0" w:color="auto"/>
        <w:bottom w:val="none" w:sz="0" w:space="0" w:color="auto"/>
        <w:right w:val="none" w:sz="0" w:space="0" w:color="auto"/>
      </w:divBdr>
    </w:div>
    <w:div w:id="407389889">
      <w:bodyDiv w:val="1"/>
      <w:marLeft w:val="0"/>
      <w:marRight w:val="0"/>
      <w:marTop w:val="0"/>
      <w:marBottom w:val="0"/>
      <w:divBdr>
        <w:top w:val="none" w:sz="0" w:space="0" w:color="auto"/>
        <w:left w:val="none" w:sz="0" w:space="0" w:color="auto"/>
        <w:bottom w:val="none" w:sz="0" w:space="0" w:color="auto"/>
        <w:right w:val="none" w:sz="0" w:space="0" w:color="auto"/>
      </w:divBdr>
    </w:div>
    <w:div w:id="456341925">
      <w:bodyDiv w:val="1"/>
      <w:marLeft w:val="0"/>
      <w:marRight w:val="0"/>
      <w:marTop w:val="0"/>
      <w:marBottom w:val="0"/>
      <w:divBdr>
        <w:top w:val="none" w:sz="0" w:space="0" w:color="auto"/>
        <w:left w:val="none" w:sz="0" w:space="0" w:color="auto"/>
        <w:bottom w:val="none" w:sz="0" w:space="0" w:color="auto"/>
        <w:right w:val="none" w:sz="0" w:space="0" w:color="auto"/>
      </w:divBdr>
    </w:div>
    <w:div w:id="510725941">
      <w:bodyDiv w:val="1"/>
      <w:marLeft w:val="0"/>
      <w:marRight w:val="0"/>
      <w:marTop w:val="0"/>
      <w:marBottom w:val="0"/>
      <w:divBdr>
        <w:top w:val="none" w:sz="0" w:space="0" w:color="auto"/>
        <w:left w:val="none" w:sz="0" w:space="0" w:color="auto"/>
        <w:bottom w:val="none" w:sz="0" w:space="0" w:color="auto"/>
        <w:right w:val="none" w:sz="0" w:space="0" w:color="auto"/>
      </w:divBdr>
    </w:div>
    <w:div w:id="576790714">
      <w:bodyDiv w:val="1"/>
      <w:marLeft w:val="0"/>
      <w:marRight w:val="0"/>
      <w:marTop w:val="0"/>
      <w:marBottom w:val="0"/>
      <w:divBdr>
        <w:top w:val="none" w:sz="0" w:space="0" w:color="auto"/>
        <w:left w:val="none" w:sz="0" w:space="0" w:color="auto"/>
        <w:bottom w:val="none" w:sz="0" w:space="0" w:color="auto"/>
        <w:right w:val="none" w:sz="0" w:space="0" w:color="auto"/>
      </w:divBdr>
    </w:div>
    <w:div w:id="827526462">
      <w:bodyDiv w:val="1"/>
      <w:marLeft w:val="0"/>
      <w:marRight w:val="0"/>
      <w:marTop w:val="0"/>
      <w:marBottom w:val="0"/>
      <w:divBdr>
        <w:top w:val="none" w:sz="0" w:space="0" w:color="auto"/>
        <w:left w:val="none" w:sz="0" w:space="0" w:color="auto"/>
        <w:bottom w:val="none" w:sz="0" w:space="0" w:color="auto"/>
        <w:right w:val="none" w:sz="0" w:space="0" w:color="auto"/>
      </w:divBdr>
    </w:div>
    <w:div w:id="866718629">
      <w:bodyDiv w:val="1"/>
      <w:marLeft w:val="0"/>
      <w:marRight w:val="0"/>
      <w:marTop w:val="0"/>
      <w:marBottom w:val="0"/>
      <w:divBdr>
        <w:top w:val="none" w:sz="0" w:space="0" w:color="auto"/>
        <w:left w:val="none" w:sz="0" w:space="0" w:color="auto"/>
        <w:bottom w:val="none" w:sz="0" w:space="0" w:color="auto"/>
        <w:right w:val="none" w:sz="0" w:space="0" w:color="auto"/>
      </w:divBdr>
    </w:div>
    <w:div w:id="882981668">
      <w:bodyDiv w:val="1"/>
      <w:marLeft w:val="0"/>
      <w:marRight w:val="0"/>
      <w:marTop w:val="0"/>
      <w:marBottom w:val="0"/>
      <w:divBdr>
        <w:top w:val="none" w:sz="0" w:space="0" w:color="auto"/>
        <w:left w:val="none" w:sz="0" w:space="0" w:color="auto"/>
        <w:bottom w:val="none" w:sz="0" w:space="0" w:color="auto"/>
        <w:right w:val="none" w:sz="0" w:space="0" w:color="auto"/>
      </w:divBdr>
    </w:div>
    <w:div w:id="1037463845">
      <w:bodyDiv w:val="1"/>
      <w:marLeft w:val="0"/>
      <w:marRight w:val="0"/>
      <w:marTop w:val="0"/>
      <w:marBottom w:val="0"/>
      <w:divBdr>
        <w:top w:val="none" w:sz="0" w:space="0" w:color="auto"/>
        <w:left w:val="none" w:sz="0" w:space="0" w:color="auto"/>
        <w:bottom w:val="none" w:sz="0" w:space="0" w:color="auto"/>
        <w:right w:val="none" w:sz="0" w:space="0" w:color="auto"/>
      </w:divBdr>
    </w:div>
    <w:div w:id="1226918303">
      <w:bodyDiv w:val="1"/>
      <w:marLeft w:val="0"/>
      <w:marRight w:val="0"/>
      <w:marTop w:val="0"/>
      <w:marBottom w:val="0"/>
      <w:divBdr>
        <w:top w:val="none" w:sz="0" w:space="0" w:color="auto"/>
        <w:left w:val="none" w:sz="0" w:space="0" w:color="auto"/>
        <w:bottom w:val="none" w:sz="0" w:space="0" w:color="auto"/>
        <w:right w:val="none" w:sz="0" w:space="0" w:color="auto"/>
      </w:divBdr>
    </w:div>
    <w:div w:id="1255943522">
      <w:bodyDiv w:val="1"/>
      <w:marLeft w:val="0"/>
      <w:marRight w:val="0"/>
      <w:marTop w:val="0"/>
      <w:marBottom w:val="0"/>
      <w:divBdr>
        <w:top w:val="none" w:sz="0" w:space="0" w:color="auto"/>
        <w:left w:val="none" w:sz="0" w:space="0" w:color="auto"/>
        <w:bottom w:val="none" w:sz="0" w:space="0" w:color="auto"/>
        <w:right w:val="none" w:sz="0" w:space="0" w:color="auto"/>
      </w:divBdr>
    </w:div>
    <w:div w:id="1262956422">
      <w:bodyDiv w:val="1"/>
      <w:marLeft w:val="0"/>
      <w:marRight w:val="0"/>
      <w:marTop w:val="0"/>
      <w:marBottom w:val="0"/>
      <w:divBdr>
        <w:top w:val="none" w:sz="0" w:space="0" w:color="auto"/>
        <w:left w:val="none" w:sz="0" w:space="0" w:color="auto"/>
        <w:bottom w:val="none" w:sz="0" w:space="0" w:color="auto"/>
        <w:right w:val="none" w:sz="0" w:space="0" w:color="auto"/>
      </w:divBdr>
    </w:div>
    <w:div w:id="1269655887">
      <w:bodyDiv w:val="1"/>
      <w:marLeft w:val="0"/>
      <w:marRight w:val="0"/>
      <w:marTop w:val="0"/>
      <w:marBottom w:val="0"/>
      <w:divBdr>
        <w:top w:val="none" w:sz="0" w:space="0" w:color="auto"/>
        <w:left w:val="none" w:sz="0" w:space="0" w:color="auto"/>
        <w:bottom w:val="none" w:sz="0" w:space="0" w:color="auto"/>
        <w:right w:val="none" w:sz="0" w:space="0" w:color="auto"/>
      </w:divBdr>
    </w:div>
    <w:div w:id="1354264442">
      <w:bodyDiv w:val="1"/>
      <w:marLeft w:val="0"/>
      <w:marRight w:val="0"/>
      <w:marTop w:val="0"/>
      <w:marBottom w:val="0"/>
      <w:divBdr>
        <w:top w:val="none" w:sz="0" w:space="0" w:color="auto"/>
        <w:left w:val="none" w:sz="0" w:space="0" w:color="auto"/>
        <w:bottom w:val="none" w:sz="0" w:space="0" w:color="auto"/>
        <w:right w:val="none" w:sz="0" w:space="0" w:color="auto"/>
      </w:divBdr>
    </w:div>
    <w:div w:id="1442872874">
      <w:bodyDiv w:val="1"/>
      <w:marLeft w:val="0"/>
      <w:marRight w:val="0"/>
      <w:marTop w:val="0"/>
      <w:marBottom w:val="0"/>
      <w:divBdr>
        <w:top w:val="none" w:sz="0" w:space="0" w:color="auto"/>
        <w:left w:val="none" w:sz="0" w:space="0" w:color="auto"/>
        <w:bottom w:val="none" w:sz="0" w:space="0" w:color="auto"/>
        <w:right w:val="none" w:sz="0" w:space="0" w:color="auto"/>
      </w:divBdr>
    </w:div>
    <w:div w:id="1518696450">
      <w:bodyDiv w:val="1"/>
      <w:marLeft w:val="0"/>
      <w:marRight w:val="0"/>
      <w:marTop w:val="0"/>
      <w:marBottom w:val="0"/>
      <w:divBdr>
        <w:top w:val="none" w:sz="0" w:space="0" w:color="auto"/>
        <w:left w:val="none" w:sz="0" w:space="0" w:color="auto"/>
        <w:bottom w:val="none" w:sz="0" w:space="0" w:color="auto"/>
        <w:right w:val="none" w:sz="0" w:space="0" w:color="auto"/>
      </w:divBdr>
    </w:div>
    <w:div w:id="1589073911">
      <w:bodyDiv w:val="1"/>
      <w:marLeft w:val="0"/>
      <w:marRight w:val="0"/>
      <w:marTop w:val="0"/>
      <w:marBottom w:val="0"/>
      <w:divBdr>
        <w:top w:val="none" w:sz="0" w:space="0" w:color="auto"/>
        <w:left w:val="none" w:sz="0" w:space="0" w:color="auto"/>
        <w:bottom w:val="none" w:sz="0" w:space="0" w:color="auto"/>
        <w:right w:val="none" w:sz="0" w:space="0" w:color="auto"/>
      </w:divBdr>
    </w:div>
    <w:div w:id="1992177134">
      <w:bodyDiv w:val="1"/>
      <w:marLeft w:val="0"/>
      <w:marRight w:val="0"/>
      <w:marTop w:val="0"/>
      <w:marBottom w:val="0"/>
      <w:divBdr>
        <w:top w:val="none" w:sz="0" w:space="0" w:color="auto"/>
        <w:left w:val="none" w:sz="0" w:space="0" w:color="auto"/>
        <w:bottom w:val="none" w:sz="0" w:space="0" w:color="auto"/>
        <w:right w:val="none" w:sz="0" w:space="0" w:color="auto"/>
      </w:divBdr>
    </w:div>
    <w:div w:id="2102211896">
      <w:bodyDiv w:val="1"/>
      <w:marLeft w:val="0"/>
      <w:marRight w:val="0"/>
      <w:marTop w:val="0"/>
      <w:marBottom w:val="0"/>
      <w:divBdr>
        <w:top w:val="none" w:sz="0" w:space="0" w:color="auto"/>
        <w:left w:val="none" w:sz="0" w:space="0" w:color="auto"/>
        <w:bottom w:val="none" w:sz="0" w:space="0" w:color="auto"/>
        <w:right w:val="none" w:sz="0" w:space="0" w:color="auto"/>
      </w:divBdr>
    </w:div>
    <w:div w:id="214553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hiren.Vekaria@beis.gov.uk" TargetMode="External"/><Relationship Id="rId18" Type="http://schemas.openxmlformats.org/officeDocument/2006/relationships/hyperlink" Target="https://www.vmware.com/content/dam/digitalmarketing/vmware/en/pdf/downloads/eula/vmware-data-processing-addendum.pdf" TargetMode="External"/><Relationship Id="rId26" Type="http://schemas.openxmlformats.org/officeDocument/2006/relationships/image" Target="media/image4.png"/><Relationship Id="rId39"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mailto:finance@uksbs.co.uk" TargetMode="External"/><Relationship Id="rId34" Type="http://schemas.openxmlformats.org/officeDocument/2006/relationships/hyperlink" Target="https://www.ncsc.gov.uk/collection/risk-management-collection" TargetMode="External"/><Relationship Id="rId42" Type="http://schemas.openxmlformats.org/officeDocument/2006/relationships/oleObject" Target="embeddings/oleObject3.bin"/><Relationship Id="rId47"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vmware.com/help/privacy/uem-privacy-disclosure.html" TargetMode="External"/><Relationship Id="rId55" Type="http://schemas.openxmlformats.org/officeDocument/2006/relationships/hyperlink" Target="https://ec.europa.eu/newsroom/article29/items/61384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vmware.com/content/dam/digitalmarketing/vmware/en/pdf/downloads/eula/vmware-data-processing-addendum.pdf" TargetMode="External"/><Relationship Id="rId25" Type="http://schemas.openxmlformats.org/officeDocument/2006/relationships/oleObject" Target="embeddings/oleObject1.bin"/><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guidance/implementing-cloud-security-principles" TargetMode="External"/><Relationship Id="rId46" Type="http://schemas.openxmlformats.org/officeDocument/2006/relationships/hyperlink" Target="https://www.gov.uk/service-manual/agile-delivery/spend-controls-check-if-you-need-approval-to-spend-money-on-a-service"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ware.com/content/dam/digitalmarketing/vmware/en/pdf/downloads/eula/vmw-euc-consolidated-service-level-agreement.pdf" TargetMode="External"/><Relationship Id="rId20" Type="http://schemas.openxmlformats.org/officeDocument/2006/relationships/hyperlink" Target="mailto:beis.digitalfinance@beis.gov.uk" TargetMode="External"/><Relationship Id="rId29" Type="http://schemas.openxmlformats.org/officeDocument/2006/relationships/oleObject" Target="embeddings/oleObject2.bin"/><Relationship Id="rId41" Type="http://schemas.openxmlformats.org/officeDocument/2006/relationships/hyperlink" Target="https://www.ncsc.gov.uk/guidance/10-steps-cyber-security" TargetMode="External"/><Relationship Id="rId54" Type="http://schemas.openxmlformats.org/officeDocument/2006/relationships/hyperlink" Target="https://www.vmware.com/uk/help/privacy/binding-corporate-rul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overnment/publications/cyber-risk-management-a-board-level-responsibility/10-steps-summary" TargetMode="External"/><Relationship Id="rId45" Type="http://schemas.openxmlformats.org/officeDocument/2006/relationships/hyperlink" Target="https://www.gov.uk/guidance/check-employment-status-for-tax" TargetMode="External"/><Relationship Id="rId53" Type="http://schemas.openxmlformats.org/officeDocument/2006/relationships/hyperlink" Target="https://www.vmware.com/content/dam/digitalmarketing/vmware/en/pdf/downloads/eula/vmw-horizon-service-sub-processors.pdf"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mware.com/content/dam/digitalmarketing/vmware/en/pdf/support/vmw-workspace-one-uem-sla.pdf"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mailto:dpo@vmware.com"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inance@uksbs.co.uk" TargetMode="External"/><Relationship Id="rId31" Type="http://schemas.openxmlformats.org/officeDocument/2006/relationships/hyperlink" Target="https://www.cpni.gov.uk/content/adopt-risk-management-approach" TargetMode="External"/><Relationship Id="rId44" Type="http://schemas.openxmlformats.org/officeDocument/2006/relationships/hyperlink" Target="https://www.gov.uk/guidance/check-employment-status-for-tax" TargetMode="External"/><Relationship Id="rId52" Type="http://schemas.openxmlformats.org/officeDocument/2006/relationships/hyperlink" Target="https://www.vmware.com/content/dam/digitalmarketing/vmware/en/pdf/support/vmware-workspace-one-subprocesso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barciaparsons@vmware.com" TargetMode="External"/><Relationship Id="rId22" Type="http://schemas.openxmlformats.org/officeDocument/2006/relationships/hyperlink" Target="mailto:beis.digitalfinance@beis.gov.uk" TargetMode="External"/><Relationship Id="rId27" Type="http://schemas.openxmlformats.org/officeDocument/2006/relationships/image" Target="media/image5.png"/><Relationship Id="rId30" Type="http://schemas.openxmlformats.org/officeDocument/2006/relationships/hyperlink" Target="https://crowncommercial.qualtrics.com/jfe/form/SV_9YO5ox0tT0ofQ0u" TargetMode="External"/><Relationship Id="rId35" Type="http://schemas.openxmlformats.org/officeDocument/2006/relationships/hyperlink" Target="https://www.ncsc.gov.uk/collection/risk-management-collection" TargetMode="External"/><Relationship Id="rId43" Type="http://schemas.openxmlformats.org/officeDocument/2006/relationships/oleObject" Target="embeddings/oleObject4.bin"/><Relationship Id="rId48" Type="http://schemas.openxmlformats.org/officeDocument/2006/relationships/hyperlink" Target="mailto:dataprotection@energysecurity.gov.uk"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pages.cloud.vmware.com/sub-processor-communication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7" ma:contentTypeDescription="Create a new document." ma:contentTypeScope="" ma:versionID="5f33e710f9aa035e3f6cd54bfe18eb36">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13a93b08ea6471989b389e8614420958"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2023-07-24T14:27:24+00:00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RMFQE7CRWDWR-551842364-83980</_dlc_DocId>
    <_dlc_DocIdUrl xmlns="a1849d38-e72e-4852-a36b-13cdd6c06fc1">
      <Url>https://beisgov.sharepoint.com/sites/Commercial/_layouts/15/DocIdRedir.aspx?ID=RMFQE7CRWDWR-551842364-83980</Url>
      <Description>RMFQE7CRWDWR-551842364-83980</Description>
    </_dlc_DocIdUrl>
    <SharedWithUsers xmlns="a1849d38-e72e-4852-a36b-13cdd6c06fc1">
      <UserInfo>
        <DisplayName>Vekaria, Dhiren (Corporate Services - BEIS Digital)</DisplayName>
        <AccountId>356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5F905-4670-4BD6-AF75-EEB8ED823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89574-B545-4638-ABFA-D8940C0B579B}">
  <ds:schemaRefs>
    <ds:schemaRef ds:uri="http://schemas.microsoft.com/sharepoint/events"/>
  </ds:schemaRefs>
</ds:datastoreItem>
</file>

<file path=customXml/itemProps3.xml><?xml version="1.0" encoding="utf-8"?>
<ds:datastoreItem xmlns:ds="http://schemas.openxmlformats.org/officeDocument/2006/customXml" ds:itemID="{8119E2C2-68DE-4F37-818D-7475658FFA49}">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sharepoint/v3"/>
    <ds:schemaRef ds:uri="http://purl.org/dc/dcmitype/"/>
    <ds:schemaRef ds:uri="a8f60570-4bd3-4f2b-950b-a996de8ab151"/>
    <ds:schemaRef ds:uri="a1849d38-e72e-4852-a36b-13cdd6c06fc1"/>
    <ds:schemaRef ds:uri="7da7a6c9-f445-4aaf-8526-e6eda3804298"/>
    <ds:schemaRef ds:uri="http://purl.org/dc/terms/"/>
    <ds:schemaRef ds:uri="aaacb922-5235-4a66-b188-303b9b46fbd7"/>
    <ds:schemaRef ds:uri="b413c3fd-5a3b-4239-b985-69032e371c04"/>
    <ds:schemaRef ds:uri="http://schemas.microsoft.com/sharepoint/v4"/>
    <ds:schemaRef ds:uri="http://schemas.microsoft.com/office/infopath/2007/PartnerControls"/>
    <ds:schemaRef ds:uri="0063f72e-ace3-48fb-9c1f-5b513408b31f"/>
    <ds:schemaRef ds:uri="http://schemas.openxmlformats.org/package/2006/metadata/core-properties"/>
  </ds:schemaRefs>
</ds:datastoreItem>
</file>

<file path=customXml/itemProps4.xml><?xml version="1.0" encoding="utf-8"?>
<ds:datastoreItem xmlns:ds="http://schemas.openxmlformats.org/officeDocument/2006/customXml" ds:itemID="{ACEA4B4E-61BA-46AF-A898-E30544D71FC4}">
  <ds:schemaRefs>
    <ds:schemaRef ds:uri="http://schemas.openxmlformats.org/officeDocument/2006/bibliography"/>
  </ds:schemaRefs>
</ds:datastoreItem>
</file>

<file path=customXml/itemProps5.xml><?xml version="1.0" encoding="utf-8"?>
<ds:datastoreItem xmlns:ds="http://schemas.openxmlformats.org/officeDocument/2006/customXml" ds:itemID="{66D1A715-2189-4266-A76F-3DAC0DF3F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15547</Words>
  <Characters>88623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2</cp:revision>
  <cp:lastPrinted>2023-02-01T05:48:00Z</cp:lastPrinted>
  <dcterms:created xsi:type="dcterms:W3CDTF">2023-07-27T13:16:00Z</dcterms:created>
  <dcterms:modified xsi:type="dcterms:W3CDTF">2023-07-27T13:16:00Z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2023-01-27T13:47:53Z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4f1e8d39-441c-468b-9270-1160a2e30501</vt:lpwstr>
  </property>
  <property fmtid="{D5CDD505-2E9C-101B-9397-08002B2CF9AE}" pid="8" name="MSIP_Label_ba62f585-b40f-4ab9-bafe-39150f03d124_ContentBits">
    <vt:lpwstr>0</vt:lpwstr>
  </property>
  <property fmtid="{D5CDD505-2E9C-101B-9397-08002B2CF9AE}" pid="9" name="MSIP_Label_72408bec-6efb-47bd-b9dc-9f250af91ce7_Enabled">
    <vt:lpwstr>true</vt:lpwstr>
  </property>
  <property fmtid="{D5CDD505-2E9C-101B-9397-08002B2CF9AE}" pid="10" name="MSIP_Label_72408bec-6efb-47bd-b9dc-9f250af91ce7_SetDate">
    <vt:lpwstr>2023-02-01T13:47:45Z</vt:lpwstr>
  </property>
  <property fmtid="{D5CDD505-2E9C-101B-9397-08002B2CF9AE}" pid="11" name="MSIP_Label_72408bec-6efb-47bd-b9dc-9f250af91ce7_Method">
    <vt:lpwstr>Privileged</vt:lpwstr>
  </property>
  <property fmtid="{D5CDD505-2E9C-101B-9397-08002B2CF9AE}" pid="12" name="MSIP_Label_72408bec-6efb-47bd-b9dc-9f250af91ce7_Name">
    <vt:lpwstr>72408bec-6efb-47bd-b9dc-9f250af91ce7</vt:lpwstr>
  </property>
  <property fmtid="{D5CDD505-2E9C-101B-9397-08002B2CF9AE}" pid="13" name="MSIP_Label_72408bec-6efb-47bd-b9dc-9f250af91ce7_SiteId">
    <vt:lpwstr>2dcfd016-f9df-488c-b16b-68345b59afb7</vt:lpwstr>
  </property>
  <property fmtid="{D5CDD505-2E9C-101B-9397-08002B2CF9AE}" pid="14" name="MSIP_Label_72408bec-6efb-47bd-b9dc-9f250af91ce7_ActionId">
    <vt:lpwstr>d9ca4905-5b0b-440c-9d15-66b7fd2018a8</vt:lpwstr>
  </property>
  <property fmtid="{D5CDD505-2E9C-101B-9397-08002B2CF9AE}" pid="15" name="MSIP_Label_72408bec-6efb-47bd-b9dc-9f250af91ce7_ContentBits">
    <vt:lpwstr>3</vt:lpwstr>
  </property>
  <property fmtid="{D5CDD505-2E9C-101B-9397-08002B2CF9AE}" pid="16" name="ContentTypeId">
    <vt:lpwstr>0x01010054E78DF077B1A74AA77A8BB3D47E9C65</vt:lpwstr>
  </property>
  <property fmtid="{D5CDD505-2E9C-101B-9397-08002B2CF9AE}" pid="17" name="Business Unit">
    <vt:lpwstr>1;#BEIS|594de1fb-2f2e-49e8-a305-5172f7f325d0</vt:lpwstr>
  </property>
  <property fmtid="{D5CDD505-2E9C-101B-9397-08002B2CF9AE}" pid="18" name="_dlc_DocIdItemGuid">
    <vt:lpwstr>bba92eec-ffe0-4f41-8918-e1660f64f605</vt:lpwstr>
  </property>
  <property fmtid="{D5CDD505-2E9C-101B-9397-08002B2CF9AE}" pid="19" name="MediaServiceImageTags">
    <vt:lpwstr/>
  </property>
</Properties>
</file>