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937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1947"/>
        <w:gridCol w:w="7325"/>
        <w:gridCol w:w="6"/>
      </w:tblGrid>
      <w:tr w:rsidR="00226A1D" w14:paraId="2D5FAD76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39A82F98" w:rsidR="00226A1D" w:rsidRDefault="00952B89" w:rsidP="5A1AA843">
            <w:pPr>
              <w:rPr>
                <w:rFonts w:ascii="Muli" w:eastAsia="Muli" w:hAnsi="Muli" w:cs="Muli"/>
              </w:rPr>
            </w:pPr>
            <w:r w:rsidRPr="00952B89">
              <w:rPr>
                <w:rFonts w:ascii="Muli" w:eastAsia="Muli" w:hAnsi="Muli" w:cs="Muli"/>
                <w:color w:val="000000" w:themeColor="text1"/>
              </w:rPr>
              <w:t>Strengthening the enabling environment for accelerated decarbonisation of India’s Energy Sector</w:t>
            </w:r>
          </w:p>
        </w:tc>
      </w:tr>
      <w:tr w:rsidR="00226A1D" w14:paraId="7B7D0A56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1DD91029" w14:textId="6E1B21E0" w:rsidR="5A1AA843" w:rsidRDefault="5A1AA843" w:rsidP="5A1AA843">
            <w:pPr>
              <w:rPr>
                <w:rFonts w:ascii="Muli" w:hAnsi="Muli"/>
                <w:highlight w:val="yellow"/>
              </w:rPr>
            </w:pPr>
          </w:p>
          <w:p w14:paraId="1356B448" w14:textId="593DC9DD" w:rsidR="00226A1D" w:rsidRDefault="00AD4AB7" w:rsidP="6AAEDE04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08 September 2025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89767C" w14:paraId="68FD7F78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651882B6" w14:textId="08BEAB27" w:rsidR="0089767C" w:rsidRPr="00226A1D" w:rsidRDefault="007C3A8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Consortia/subcontractor information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785B7DFE" w14:textId="763E1ADE" w:rsidR="0089767C" w:rsidRPr="00936CD4" w:rsidRDefault="007C3A8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If bidding as consortium or with named subcontractors, name them here with indication of % of funds allocated. </w:t>
            </w:r>
          </w:p>
        </w:tc>
      </w:tr>
      <w:tr w:rsidR="00226A1D" w14:paraId="4D6DC807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429F464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3EA5BBA0"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7B60A313" w:rsidR="00FD1124" w:rsidRPr="006B6E7E" w:rsidRDefault="00FD1124" w:rsidP="00F77AE4">
            <w:pPr>
              <w:rPr>
                <w:rFonts w:ascii="Muli" w:hAnsi="Muli"/>
                <w:b/>
                <w:sz w:val="20"/>
                <w:szCs w:val="20"/>
              </w:rPr>
            </w:pP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(max </w:t>
            </w:r>
            <w:r w:rsidR="09AF4E20" w:rsidRPr="006B6E7E">
              <w:rPr>
                <w:rFonts w:ascii="Muli" w:hAnsi="Muli"/>
                <w:b/>
                <w:bCs/>
                <w:sz w:val="20"/>
                <w:szCs w:val="20"/>
              </w:rPr>
              <w:t>5000</w:t>
            </w: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5090" w14:textId="77777777" w:rsidR="00133703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>. This should cover as a minimum your approach to</w:t>
            </w:r>
            <w:r w:rsidR="00133703">
              <w:rPr>
                <w:rFonts w:ascii="Muli" w:hAnsi="Muli"/>
                <w:i/>
                <w:iCs/>
                <w:sz w:val="20"/>
                <w:szCs w:val="20"/>
              </w:rPr>
              <w:t>:</w:t>
            </w:r>
          </w:p>
          <w:p w14:paraId="638F26BE" w14:textId="23C974CB" w:rsidR="00226A1D" w:rsidRDefault="00C70A66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D01B9B8" w14:textId="3C82BA59" w:rsidR="003A5C1E" w:rsidRDefault="007450D5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management and delivery of each of the workstreams </w:t>
            </w:r>
          </w:p>
          <w:p w14:paraId="7F4A3B86" w14:textId="5439D19D" w:rsidR="003A5C1E" w:rsidRDefault="007450D5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design and delivery of all </w:t>
            </w:r>
            <w:r w:rsidR="007B6F47">
              <w:rPr>
                <w:rFonts w:ascii="Muli" w:hAnsi="Muli"/>
                <w:i/>
                <w:iCs/>
                <w:sz w:val="20"/>
                <w:szCs w:val="20"/>
              </w:rPr>
              <w:t>relevant trainings</w:t>
            </w:r>
          </w:p>
          <w:p w14:paraId="10C0A17C" w14:textId="171A1AD5" w:rsidR="00B85DFB" w:rsidRDefault="51936A8B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Stakeholder </w:t>
            </w:r>
            <w:r w:rsidR="00EC4802">
              <w:rPr>
                <w:rFonts w:ascii="Muli" w:hAnsi="Muli"/>
                <w:i/>
                <w:iCs/>
                <w:sz w:val="20"/>
                <w:szCs w:val="20"/>
              </w:rPr>
              <w:t>management</w:t>
            </w:r>
            <w:r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6D34867F"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B85DFB">
              <w:rPr>
                <w:rFonts w:ascii="Muli" w:hAnsi="Muli"/>
                <w:i/>
                <w:iCs/>
                <w:sz w:val="20"/>
                <w:szCs w:val="20"/>
              </w:rPr>
              <w:t xml:space="preserve">Ministry of Power and other Indian government </w:t>
            </w:r>
            <w:r w:rsidR="6D34867F" w:rsidRPr="1E8B075C">
              <w:rPr>
                <w:rFonts w:ascii="Muli" w:hAnsi="Muli"/>
                <w:i/>
                <w:iCs/>
                <w:sz w:val="20"/>
                <w:szCs w:val="20"/>
              </w:rPr>
              <w:t>counterparts</w:t>
            </w:r>
          </w:p>
          <w:p w14:paraId="7F8C1C50" w14:textId="2B67C9E3" w:rsidR="00C70A66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</w:t>
            </w:r>
            <w:r w:rsidR="484EBEC2" w:rsidRPr="1E8B075C">
              <w:rPr>
                <w:rFonts w:ascii="Muli" w:hAnsi="Muli"/>
                <w:i/>
                <w:iCs/>
                <w:sz w:val="20"/>
                <w:szCs w:val="20"/>
              </w:rPr>
              <w:t>ncorporating/</w:t>
            </w:r>
            <w:r w:rsidR="7A0D711C" w:rsidRPr="1E8B075C">
              <w:rPr>
                <w:rFonts w:ascii="Muli" w:hAnsi="Muli"/>
                <w:i/>
                <w:iCs/>
                <w:sz w:val="20"/>
                <w:szCs w:val="20"/>
              </w:rPr>
              <w:t>mainstreaming GEDSI</w:t>
            </w:r>
            <w:r w:rsidR="6D34867F"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across all outputs</w:t>
            </w:r>
          </w:p>
          <w:p w14:paraId="3DBC1F6E" w14:textId="50CB66C7" w:rsidR="00B85DFB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M</w:t>
            </w:r>
            <w:r w:rsidR="00B85DFB">
              <w:rPr>
                <w:rFonts w:ascii="Muli" w:hAnsi="Muli"/>
                <w:i/>
                <w:iCs/>
                <w:sz w:val="20"/>
                <w:szCs w:val="20"/>
              </w:rPr>
              <w:t xml:space="preserve">onitoring, evaluation and learning, with an emphasis on how </w:t>
            </w:r>
            <w:r w:rsidR="0096557F">
              <w:rPr>
                <w:rFonts w:ascii="Muli" w:hAnsi="Muli"/>
                <w:i/>
                <w:iCs/>
                <w:sz w:val="20"/>
                <w:szCs w:val="20"/>
              </w:rPr>
              <w:t>your planned outputs will contribute to the desired outcomes</w:t>
            </w:r>
          </w:p>
          <w:p w14:paraId="64343DE8" w14:textId="52B88172" w:rsidR="00176DF6" w:rsidRDefault="7C3EE68D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>Project management (incl.</w:t>
            </w:r>
            <w:r w:rsidR="00C14A2A">
              <w:rPr>
                <w:rFonts w:ascii="Muli" w:hAnsi="Muli"/>
                <w:i/>
                <w:iCs/>
                <w:sz w:val="20"/>
                <w:szCs w:val="20"/>
              </w:rPr>
              <w:t xml:space="preserve"> project governance,</w:t>
            </w: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 finance, risk</w:t>
            </w:r>
            <w:r w:rsidR="00C14A2A">
              <w:rPr>
                <w:rFonts w:ascii="Muli" w:hAnsi="Muli"/>
                <w:i/>
                <w:iCs/>
                <w:sz w:val="20"/>
                <w:szCs w:val="20"/>
              </w:rPr>
              <w:t>, consortium/supplier</w:t>
            </w: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 and contract management)</w:t>
            </w:r>
          </w:p>
          <w:p w14:paraId="3EC737F8" w14:textId="70D7EB43" w:rsidR="006B11FE" w:rsidRDefault="006B11FE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>Managing both technical and logistics preparations (</w:t>
            </w:r>
            <w:r w:rsidR="009B374D"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international </w:t>
            </w:r>
            <w:r w:rsidR="00155695"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travel, accommodation) for </w:t>
            </w:r>
            <w:r w:rsidR="001D6B53" w:rsidRPr="09B0C1C0">
              <w:rPr>
                <w:rFonts w:ascii="Muli" w:hAnsi="Muli"/>
                <w:i/>
                <w:iCs/>
                <w:sz w:val="20"/>
                <w:szCs w:val="20"/>
              </w:rPr>
              <w:t>all in-person events</w:t>
            </w:r>
            <w:r w:rsidR="1FCF7665" w:rsidRPr="09B0C1C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 xml:space="preserve">Personnel </w:t>
            </w:r>
          </w:p>
          <w:p w14:paraId="628AA155" w14:textId="068B1AEC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292C90">
              <w:rPr>
                <w:rFonts w:ascii="Muli" w:hAnsi="Muli"/>
                <w:b/>
                <w:bCs/>
                <w:sz w:val="20"/>
                <w:szCs w:val="20"/>
              </w:rPr>
              <w:t>1000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 words)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34BDE9B2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organ</w:t>
            </w:r>
            <w:r w:rsidR="29F437A6" w:rsidRPr="6E3BA04F">
              <w:rPr>
                <w:rFonts w:ascii="Muli" w:hAnsi="Muli"/>
                <w:i/>
                <w:iCs/>
                <w:sz w:val="20"/>
                <w:szCs w:val="20"/>
              </w:rPr>
              <w:t>o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gram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</w:t>
            </w:r>
            <w:r w:rsidR="008851E9">
              <w:rPr>
                <w:rFonts w:ascii="Muli" w:hAnsi="Muli"/>
                <w:i/>
                <w:iCs/>
                <w:sz w:val="20"/>
                <w:szCs w:val="20"/>
              </w:rPr>
              <w:t xml:space="preserve">n, and how you will manage resources effectively across the workstreams. 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CA1B79" w14:paraId="422802AE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576304F" w14:textId="413C4A89" w:rsidR="00CA1B79" w:rsidRPr="00226A1D" w:rsidRDefault="0055605E" w:rsidP="00F35974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Project examples </w:t>
            </w:r>
          </w:p>
        </w:tc>
      </w:tr>
      <w:tr w:rsidR="0055605E" w:rsidRPr="0096764B" w14:paraId="20FDB4B5" w14:textId="77777777" w:rsidTr="007C3A84">
        <w:trPr>
          <w:gridAfter w:val="1"/>
          <w:wAfter w:w="6" w:type="dxa"/>
        </w:trPr>
        <w:tc>
          <w:tcPr>
            <w:tcW w:w="20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389" w14:textId="0CF92D79" w:rsidR="0055605E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Project example</w:t>
            </w:r>
            <w:r w:rsidR="003D761B">
              <w:rPr>
                <w:rFonts w:ascii="Muli" w:hAnsi="Muli"/>
                <w:b/>
                <w:bCs/>
                <w:sz w:val="20"/>
                <w:szCs w:val="20"/>
              </w:rPr>
              <w:t>s</w:t>
            </w:r>
          </w:p>
          <w:p w14:paraId="0DFE3FEC" w14:textId="77777777" w:rsidR="0055605E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DE6E958" w14:textId="77777777" w:rsidR="0055605E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4E92C00A" w14:textId="77777777" w:rsidR="0055605E" w:rsidRPr="00226A1D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2F33" w14:textId="127C4A2B" w:rsidR="0055605E" w:rsidRDefault="005E5B4A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Provide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>two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Pr="009E09E6">
              <w:rPr>
                <w:rFonts w:ascii="Muli" w:hAnsi="Muli"/>
                <w:i/>
                <w:iCs/>
                <w:sz w:val="20"/>
                <w:szCs w:val="20"/>
              </w:rPr>
              <w:t>example</w:t>
            </w:r>
            <w:r w:rsidR="22E03E34" w:rsidRPr="009E09E6">
              <w:rPr>
                <w:rFonts w:ascii="Muli" w:hAnsi="Muli"/>
                <w:i/>
                <w:iCs/>
                <w:sz w:val="20"/>
                <w:szCs w:val="20"/>
              </w:rPr>
              <w:t>s</w:t>
            </w:r>
            <w:r w:rsidRPr="009E09E6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974AFE" w:rsidRPr="009E09E6">
              <w:rPr>
                <w:rFonts w:ascii="Muli" w:hAnsi="Muli"/>
                <w:i/>
                <w:iCs/>
                <w:sz w:val="20"/>
                <w:szCs w:val="20"/>
              </w:rPr>
              <w:t xml:space="preserve">from a previous or ongoing project </w:t>
            </w:r>
            <w:r w:rsidR="6CC78207" w:rsidRPr="009E09E6">
              <w:rPr>
                <w:rFonts w:ascii="Muli" w:hAnsi="Muli"/>
                <w:i/>
                <w:iCs/>
                <w:sz w:val="20"/>
                <w:szCs w:val="20"/>
              </w:rPr>
              <w:t>with government counterparts</w:t>
            </w:r>
            <w:r w:rsidR="00974AFE" w:rsidRPr="009E09E6">
              <w:rPr>
                <w:rFonts w:ascii="Muli" w:hAnsi="Muli"/>
                <w:i/>
                <w:iCs/>
                <w:sz w:val="20"/>
                <w:szCs w:val="20"/>
              </w:rPr>
              <w:t xml:space="preserve"> which demonstrates institutional capacity and capability to deliver the services defined in</w:t>
            </w:r>
            <w:r w:rsidR="00974AFE">
              <w:rPr>
                <w:rFonts w:ascii="Muli" w:hAnsi="Muli"/>
                <w:i/>
                <w:iCs/>
                <w:sz w:val="20"/>
                <w:szCs w:val="20"/>
              </w:rPr>
              <w:t xml:space="preserve"> this RfQ.</w:t>
            </w:r>
          </w:p>
          <w:p w14:paraId="66D59442" w14:textId="77777777" w:rsidR="00974AFE" w:rsidRDefault="00974AF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2F2C2A27" w14:textId="078AACE5" w:rsidR="00974AFE" w:rsidRDefault="0060406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Information must include:</w:t>
            </w:r>
          </w:p>
          <w:p w14:paraId="318F1E02" w14:textId="5902EDD2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Name of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 xml:space="preserve">client 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who signed the contract: </w:t>
            </w:r>
          </w:p>
          <w:p w14:paraId="5A7F0B97" w14:textId="1D989FD8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Name of supplier who signed the contract: </w:t>
            </w:r>
          </w:p>
          <w:p w14:paraId="56EC8A07" w14:textId="3126467D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Point of contact of the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>client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: </w:t>
            </w:r>
          </w:p>
          <w:p w14:paraId="4B781724" w14:textId="417D00CE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Position in the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 xml:space="preserve">client’s 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organisation: </w:t>
            </w:r>
          </w:p>
          <w:p w14:paraId="591CAFCC" w14:textId="7394C3FC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E-mail address: </w:t>
            </w:r>
          </w:p>
          <w:p w14:paraId="3C90F848" w14:textId="79491A48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Contract start date: </w:t>
            </w:r>
          </w:p>
          <w:p w14:paraId="2091AD76" w14:textId="04823060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Contract completion date: </w:t>
            </w:r>
          </w:p>
          <w:p w14:paraId="63164150" w14:textId="77777777" w:rsidR="002B4C22" w:rsidRDefault="002B4C2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C</w:t>
            </w:r>
            <w:r w:rsidR="00152652" w:rsidRPr="00152652">
              <w:rPr>
                <w:rFonts w:ascii="Muli" w:hAnsi="Muli"/>
                <w:i/>
                <w:iCs/>
                <w:sz w:val="20"/>
                <w:szCs w:val="20"/>
              </w:rPr>
              <w:t>ontract value:</w:t>
            </w:r>
          </w:p>
          <w:p w14:paraId="4E84A3E9" w14:textId="77777777" w:rsidR="002B4C22" w:rsidRDefault="002B4C2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Description of contract:</w:t>
            </w:r>
          </w:p>
          <w:p w14:paraId="0FB85067" w14:textId="1BC323E9" w:rsidR="00152652" w:rsidRPr="00152652" w:rsidRDefault="002B4C2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Indicators of success/impact:</w:t>
            </w:r>
            <w:r w:rsidR="00152652"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94215FE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7752AF26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A164B00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4482522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5EC52C91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4D4B9EC0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916110D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E990FBE" w14:textId="77777777" w:rsidR="0055605E" w:rsidRPr="0096764B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31C6D136" w14:textId="77777777" w:rsidR="00CA1B79" w:rsidRDefault="00CA1B79">
      <w:pPr>
        <w:rPr>
          <w:rFonts w:ascii="Muli" w:hAnsi="Muli"/>
          <w:sz w:val="20"/>
          <w:szCs w:val="20"/>
        </w:rPr>
      </w:pPr>
    </w:p>
    <w:p w14:paraId="56942675" w14:textId="77777777" w:rsidR="00CA1B79" w:rsidRDefault="00CA1B79">
      <w:pPr>
        <w:rPr>
          <w:rFonts w:ascii="Muli" w:hAnsi="Muli"/>
          <w:sz w:val="20"/>
          <w:szCs w:val="20"/>
        </w:rPr>
      </w:pPr>
    </w:p>
    <w:p w14:paraId="3243745E" w14:textId="3354C847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1022" w14:textId="77777777" w:rsidR="006E2322" w:rsidRDefault="006E2322" w:rsidP="00FE7553">
      <w:pPr>
        <w:spacing w:after="0" w:line="240" w:lineRule="auto"/>
      </w:pPr>
      <w:r>
        <w:separator/>
      </w:r>
    </w:p>
  </w:endnote>
  <w:endnote w:type="continuationSeparator" w:id="0">
    <w:p w14:paraId="57CCEB07" w14:textId="77777777" w:rsidR="006E2322" w:rsidRDefault="006E2322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918E" w14:textId="77777777" w:rsidR="006E2322" w:rsidRDefault="006E2322" w:rsidP="00FE7553">
      <w:pPr>
        <w:spacing w:after="0" w:line="240" w:lineRule="auto"/>
      </w:pPr>
      <w:r>
        <w:separator/>
      </w:r>
    </w:p>
  </w:footnote>
  <w:footnote w:type="continuationSeparator" w:id="0">
    <w:p w14:paraId="1D97F914" w14:textId="77777777" w:rsidR="006E2322" w:rsidRDefault="006E2322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310DB"/>
    <w:rsid w:val="00040AAA"/>
    <w:rsid w:val="0008553A"/>
    <w:rsid w:val="000924DF"/>
    <w:rsid w:val="00100378"/>
    <w:rsid w:val="00133703"/>
    <w:rsid w:val="00141651"/>
    <w:rsid w:val="00152652"/>
    <w:rsid w:val="00155695"/>
    <w:rsid w:val="00155804"/>
    <w:rsid w:val="00176DF6"/>
    <w:rsid w:val="001D60BD"/>
    <w:rsid w:val="001D6B53"/>
    <w:rsid w:val="001E5D13"/>
    <w:rsid w:val="002127C4"/>
    <w:rsid w:val="00225D56"/>
    <w:rsid w:val="00226A1D"/>
    <w:rsid w:val="002479CB"/>
    <w:rsid w:val="00255ABA"/>
    <w:rsid w:val="0027548E"/>
    <w:rsid w:val="00287B30"/>
    <w:rsid w:val="00292C90"/>
    <w:rsid w:val="002B4C22"/>
    <w:rsid w:val="002D3584"/>
    <w:rsid w:val="002E2435"/>
    <w:rsid w:val="002F08F9"/>
    <w:rsid w:val="00361187"/>
    <w:rsid w:val="003A5C1E"/>
    <w:rsid w:val="003D517F"/>
    <w:rsid w:val="003D761B"/>
    <w:rsid w:val="004275E9"/>
    <w:rsid w:val="00435079"/>
    <w:rsid w:val="004B4234"/>
    <w:rsid w:val="004C27F2"/>
    <w:rsid w:val="004C2A97"/>
    <w:rsid w:val="004E27C7"/>
    <w:rsid w:val="005165F6"/>
    <w:rsid w:val="0051726E"/>
    <w:rsid w:val="0055605E"/>
    <w:rsid w:val="005B2EC7"/>
    <w:rsid w:val="005D5398"/>
    <w:rsid w:val="005E5B4A"/>
    <w:rsid w:val="005E7B30"/>
    <w:rsid w:val="0060406E"/>
    <w:rsid w:val="00610165"/>
    <w:rsid w:val="00613AA0"/>
    <w:rsid w:val="0067073C"/>
    <w:rsid w:val="00697601"/>
    <w:rsid w:val="006B11FE"/>
    <w:rsid w:val="006B6E7E"/>
    <w:rsid w:val="006D6E92"/>
    <w:rsid w:val="006E2322"/>
    <w:rsid w:val="00713D71"/>
    <w:rsid w:val="007450D5"/>
    <w:rsid w:val="00775AF2"/>
    <w:rsid w:val="00795E09"/>
    <w:rsid w:val="007B6F47"/>
    <w:rsid w:val="007C3A84"/>
    <w:rsid w:val="008472D5"/>
    <w:rsid w:val="008851E9"/>
    <w:rsid w:val="0089767C"/>
    <w:rsid w:val="008A691B"/>
    <w:rsid w:val="008F0D49"/>
    <w:rsid w:val="00901D14"/>
    <w:rsid w:val="00936CD4"/>
    <w:rsid w:val="00937166"/>
    <w:rsid w:val="00952B89"/>
    <w:rsid w:val="00964DA0"/>
    <w:rsid w:val="0096557F"/>
    <w:rsid w:val="0096764B"/>
    <w:rsid w:val="00974AFE"/>
    <w:rsid w:val="00993B82"/>
    <w:rsid w:val="009B374D"/>
    <w:rsid w:val="009E09E6"/>
    <w:rsid w:val="00A00D28"/>
    <w:rsid w:val="00A040AA"/>
    <w:rsid w:val="00A427A8"/>
    <w:rsid w:val="00A8500F"/>
    <w:rsid w:val="00AD4AB7"/>
    <w:rsid w:val="00B85DFB"/>
    <w:rsid w:val="00BA7580"/>
    <w:rsid w:val="00BB0E7F"/>
    <w:rsid w:val="00C14A2A"/>
    <w:rsid w:val="00C70A66"/>
    <w:rsid w:val="00CA1B79"/>
    <w:rsid w:val="00CC4251"/>
    <w:rsid w:val="00DD43D1"/>
    <w:rsid w:val="00E7339D"/>
    <w:rsid w:val="00EC1FC3"/>
    <w:rsid w:val="00EC4802"/>
    <w:rsid w:val="00F0207B"/>
    <w:rsid w:val="00F1697F"/>
    <w:rsid w:val="00F22540"/>
    <w:rsid w:val="00F77AE4"/>
    <w:rsid w:val="00FA2705"/>
    <w:rsid w:val="00FA703A"/>
    <w:rsid w:val="00FD1124"/>
    <w:rsid w:val="00FE7553"/>
    <w:rsid w:val="0353B3EC"/>
    <w:rsid w:val="040C27E8"/>
    <w:rsid w:val="09AF4E20"/>
    <w:rsid w:val="09B0C1C0"/>
    <w:rsid w:val="0E2ABE60"/>
    <w:rsid w:val="0EB6D5FC"/>
    <w:rsid w:val="13393389"/>
    <w:rsid w:val="15472190"/>
    <w:rsid w:val="17BC0038"/>
    <w:rsid w:val="1CD42D5E"/>
    <w:rsid w:val="1E8B075C"/>
    <w:rsid w:val="1FCF7665"/>
    <w:rsid w:val="22E03E34"/>
    <w:rsid w:val="29F437A6"/>
    <w:rsid w:val="33449388"/>
    <w:rsid w:val="35180B1B"/>
    <w:rsid w:val="3EA5BBA0"/>
    <w:rsid w:val="428E3EBB"/>
    <w:rsid w:val="429F4644"/>
    <w:rsid w:val="46A8F74C"/>
    <w:rsid w:val="484EBEC2"/>
    <w:rsid w:val="493E718C"/>
    <w:rsid w:val="4C4E63CB"/>
    <w:rsid w:val="51936A8B"/>
    <w:rsid w:val="52069411"/>
    <w:rsid w:val="54B07800"/>
    <w:rsid w:val="5A1AA843"/>
    <w:rsid w:val="63B9683A"/>
    <w:rsid w:val="66A37A4F"/>
    <w:rsid w:val="6AAEDE04"/>
    <w:rsid w:val="6CC78207"/>
    <w:rsid w:val="6D34867F"/>
    <w:rsid w:val="6E3BA04F"/>
    <w:rsid w:val="79438A79"/>
    <w:rsid w:val="79D807AB"/>
    <w:rsid w:val="7A0D711C"/>
    <w:rsid w:val="7C3EE68D"/>
    <w:rsid w:val="7E84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5C9DC8816D459C3C9C6A99BDF140" ma:contentTypeVersion="16" ma:contentTypeDescription="Create a new document." ma:contentTypeScope="" ma:versionID="f96ef52e12ba0a833304c14753dbadbe">
  <xsd:schema xmlns:xsd="http://www.w3.org/2001/XMLSchema" xmlns:xs="http://www.w3.org/2001/XMLSchema" xmlns:p="http://schemas.microsoft.com/office/2006/metadata/properties" xmlns:ns2="d636544d-4038-4d29-8584-8e4e1cc34d6c" xmlns:ns3="6a444c45-cd3b-4b2c-af5a-4c8e96813e09" targetNamespace="http://schemas.microsoft.com/office/2006/metadata/properties" ma:root="true" ma:fieldsID="1de6ce35c99813fc5bbd631754c8311b" ns2:_="" ns3:_="">
    <xsd:import namespace="d636544d-4038-4d29-8584-8e4e1cc34d6c"/>
    <xsd:import namespace="6a444c45-cd3b-4b2c-af5a-4c8e96813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6544d-4038-4d29-8584-8e4e1cc34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44c45-cd3b-4b2c-af5a-4c8e96813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c0cfcc-5d0c-4a8a-803b-c206eb81a0a5}" ma:internalName="TaxCatchAll" ma:showField="CatchAllData" ma:web="6a444c45-cd3b-4b2c-af5a-4c8e96813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44c45-cd3b-4b2c-af5a-4c8e96813e09" xsi:nil="true"/>
    <lcf76f155ced4ddcb4097134ff3c332f xmlns="d636544d-4038-4d29-8584-8e4e1cc34d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89BF9-C1D4-49FA-B383-B1988B547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6544d-4038-4d29-8584-8e4e1cc34d6c"/>
    <ds:schemaRef ds:uri="6a444c45-cd3b-4b2c-af5a-4c8e96813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6a444c45-cd3b-4b2c-af5a-4c8e96813e09"/>
    <ds:schemaRef ds:uri="d636544d-4038-4d29-8584-8e4e1cc34d6c"/>
  </ds:schemaRefs>
</ds:datastoreItem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Doyle, Eamon</cp:lastModifiedBy>
  <cp:revision>75</cp:revision>
  <dcterms:created xsi:type="dcterms:W3CDTF">2024-10-09T10:08:00Z</dcterms:created>
  <dcterms:modified xsi:type="dcterms:W3CDTF">2025-09-08T10:14:00Z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0x0101000D035C9DC8816D459C3C9C6A99BDF140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