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11C44" w14:textId="77777777" w:rsidR="00FE18AC" w:rsidRDefault="00FE18AC" w:rsidP="00FE18AC">
      <w:pPr>
        <w:pStyle w:val="bodystrongcentred"/>
      </w:pPr>
      <w:r>
        <w:t>CONTENTS</w:t>
      </w:r>
    </w:p>
    <w:p w14:paraId="757634AA" w14:textId="77777777" w:rsidR="00FE18AC" w:rsidRDefault="00FE18AC" w:rsidP="00FE18AC"/>
    <w:p w14:paraId="7AF44F95" w14:textId="580E98EA" w:rsidR="00834FDC"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35401510" w:history="1">
        <w:r w:rsidR="00834FDC" w:rsidRPr="00756568">
          <w:rPr>
            <w:rStyle w:val="Hyperlink"/>
            <w:noProof/>
          </w:rPr>
          <w:t>1.</w:t>
        </w:r>
        <w:r w:rsidR="00834FDC">
          <w:rPr>
            <w:rFonts w:asciiTheme="minorHAnsi" w:eastAsiaTheme="minorEastAsia" w:hAnsiTheme="minorHAnsi" w:cstheme="minorBidi"/>
            <w:caps w:val="0"/>
            <w:noProof/>
            <w:szCs w:val="22"/>
            <w:lang w:eastAsia="en-GB"/>
          </w:rPr>
          <w:tab/>
        </w:r>
        <w:r w:rsidR="00834FDC" w:rsidRPr="00756568">
          <w:rPr>
            <w:rStyle w:val="Hyperlink"/>
            <w:noProof/>
          </w:rPr>
          <w:t>PURPOSE</w:t>
        </w:r>
        <w:r w:rsidR="00834FDC">
          <w:rPr>
            <w:noProof/>
            <w:webHidden/>
          </w:rPr>
          <w:tab/>
        </w:r>
        <w:r w:rsidR="00834FDC">
          <w:rPr>
            <w:noProof/>
            <w:webHidden/>
          </w:rPr>
          <w:fldChar w:fldCharType="begin"/>
        </w:r>
        <w:r w:rsidR="00834FDC">
          <w:rPr>
            <w:noProof/>
            <w:webHidden/>
          </w:rPr>
          <w:instrText xml:space="preserve"> PAGEREF _Toc535401510 \h </w:instrText>
        </w:r>
        <w:r w:rsidR="00834FDC">
          <w:rPr>
            <w:noProof/>
            <w:webHidden/>
          </w:rPr>
        </w:r>
        <w:r w:rsidR="00834FDC">
          <w:rPr>
            <w:noProof/>
            <w:webHidden/>
          </w:rPr>
          <w:fldChar w:fldCharType="separate"/>
        </w:r>
        <w:r w:rsidR="00A91E14">
          <w:rPr>
            <w:noProof/>
            <w:webHidden/>
          </w:rPr>
          <w:t>2</w:t>
        </w:r>
        <w:r w:rsidR="00834FDC">
          <w:rPr>
            <w:noProof/>
            <w:webHidden/>
          </w:rPr>
          <w:fldChar w:fldCharType="end"/>
        </w:r>
      </w:hyperlink>
    </w:p>
    <w:p w14:paraId="099E0B3B" w14:textId="5A76F7C7" w:rsidR="00834FDC" w:rsidRDefault="004A30C1">
      <w:pPr>
        <w:pStyle w:val="TOC1"/>
        <w:rPr>
          <w:rFonts w:asciiTheme="minorHAnsi" w:eastAsiaTheme="minorEastAsia" w:hAnsiTheme="minorHAnsi" w:cstheme="minorBidi"/>
          <w:caps w:val="0"/>
          <w:noProof/>
          <w:szCs w:val="22"/>
          <w:lang w:eastAsia="en-GB"/>
        </w:rPr>
      </w:pPr>
      <w:hyperlink w:anchor="_Toc535401511" w:history="1">
        <w:r w:rsidR="00834FDC" w:rsidRPr="00756568">
          <w:rPr>
            <w:rStyle w:val="Hyperlink"/>
            <w:noProof/>
          </w:rPr>
          <w:t>2.</w:t>
        </w:r>
        <w:r w:rsidR="00834FDC">
          <w:rPr>
            <w:rFonts w:asciiTheme="minorHAnsi" w:eastAsiaTheme="minorEastAsia" w:hAnsiTheme="minorHAnsi" w:cstheme="minorBidi"/>
            <w:caps w:val="0"/>
            <w:noProof/>
            <w:szCs w:val="22"/>
            <w:lang w:eastAsia="en-GB"/>
          </w:rPr>
          <w:tab/>
        </w:r>
        <w:r w:rsidR="00834FDC" w:rsidRPr="00756568">
          <w:rPr>
            <w:rStyle w:val="Hyperlink"/>
            <w:noProof/>
          </w:rPr>
          <w:t>BACKGROUND TO THE CONTRACTING aUTHORITY</w:t>
        </w:r>
        <w:r w:rsidR="00834FDC">
          <w:rPr>
            <w:noProof/>
            <w:webHidden/>
          </w:rPr>
          <w:tab/>
        </w:r>
        <w:r w:rsidR="00834FDC">
          <w:rPr>
            <w:noProof/>
            <w:webHidden/>
          </w:rPr>
          <w:fldChar w:fldCharType="begin"/>
        </w:r>
        <w:r w:rsidR="00834FDC">
          <w:rPr>
            <w:noProof/>
            <w:webHidden/>
          </w:rPr>
          <w:instrText xml:space="preserve"> PAGEREF _Toc535401511 \h </w:instrText>
        </w:r>
        <w:r w:rsidR="00834FDC">
          <w:rPr>
            <w:noProof/>
            <w:webHidden/>
          </w:rPr>
        </w:r>
        <w:r w:rsidR="00834FDC">
          <w:rPr>
            <w:noProof/>
            <w:webHidden/>
          </w:rPr>
          <w:fldChar w:fldCharType="separate"/>
        </w:r>
        <w:r w:rsidR="00A91E14">
          <w:rPr>
            <w:noProof/>
            <w:webHidden/>
          </w:rPr>
          <w:t>2</w:t>
        </w:r>
        <w:r w:rsidR="00834FDC">
          <w:rPr>
            <w:noProof/>
            <w:webHidden/>
          </w:rPr>
          <w:fldChar w:fldCharType="end"/>
        </w:r>
      </w:hyperlink>
    </w:p>
    <w:p w14:paraId="0F2192E7" w14:textId="39CB06E5" w:rsidR="00834FDC" w:rsidRDefault="004A30C1">
      <w:pPr>
        <w:pStyle w:val="TOC1"/>
        <w:rPr>
          <w:rFonts w:asciiTheme="minorHAnsi" w:eastAsiaTheme="minorEastAsia" w:hAnsiTheme="minorHAnsi" w:cstheme="minorBidi"/>
          <w:caps w:val="0"/>
          <w:noProof/>
          <w:szCs w:val="22"/>
          <w:lang w:eastAsia="en-GB"/>
        </w:rPr>
      </w:pPr>
      <w:hyperlink w:anchor="_Toc535401512" w:history="1">
        <w:r w:rsidR="00834FDC" w:rsidRPr="00756568">
          <w:rPr>
            <w:rStyle w:val="Hyperlink"/>
            <w:noProof/>
          </w:rPr>
          <w:t>3.</w:t>
        </w:r>
        <w:r w:rsidR="00834FDC">
          <w:rPr>
            <w:rFonts w:asciiTheme="minorHAnsi" w:eastAsiaTheme="minorEastAsia" w:hAnsiTheme="minorHAnsi" w:cstheme="minorBidi"/>
            <w:caps w:val="0"/>
            <w:noProof/>
            <w:szCs w:val="22"/>
            <w:lang w:eastAsia="en-GB"/>
          </w:rPr>
          <w:tab/>
        </w:r>
        <w:r w:rsidR="00834FDC" w:rsidRPr="00756568">
          <w:rPr>
            <w:rStyle w:val="Hyperlink"/>
            <w:noProof/>
          </w:rPr>
          <w:t>Background to requirement/OVERVIEW of requirement</w:t>
        </w:r>
        <w:r w:rsidR="00834FDC">
          <w:rPr>
            <w:noProof/>
            <w:webHidden/>
          </w:rPr>
          <w:tab/>
        </w:r>
        <w:r w:rsidR="00834FDC">
          <w:rPr>
            <w:noProof/>
            <w:webHidden/>
          </w:rPr>
          <w:fldChar w:fldCharType="begin"/>
        </w:r>
        <w:r w:rsidR="00834FDC">
          <w:rPr>
            <w:noProof/>
            <w:webHidden/>
          </w:rPr>
          <w:instrText xml:space="preserve"> PAGEREF _Toc535401512 \h </w:instrText>
        </w:r>
        <w:r w:rsidR="00834FDC">
          <w:rPr>
            <w:noProof/>
            <w:webHidden/>
          </w:rPr>
        </w:r>
        <w:r w:rsidR="00834FDC">
          <w:rPr>
            <w:noProof/>
            <w:webHidden/>
          </w:rPr>
          <w:fldChar w:fldCharType="separate"/>
        </w:r>
        <w:r w:rsidR="00A91E14">
          <w:rPr>
            <w:noProof/>
            <w:webHidden/>
          </w:rPr>
          <w:t>2</w:t>
        </w:r>
        <w:r w:rsidR="00834FDC">
          <w:rPr>
            <w:noProof/>
            <w:webHidden/>
          </w:rPr>
          <w:fldChar w:fldCharType="end"/>
        </w:r>
      </w:hyperlink>
    </w:p>
    <w:p w14:paraId="160D71CD" w14:textId="55FF508E" w:rsidR="00834FDC" w:rsidRDefault="004A30C1">
      <w:pPr>
        <w:pStyle w:val="TOC1"/>
        <w:rPr>
          <w:rFonts w:asciiTheme="minorHAnsi" w:eastAsiaTheme="minorEastAsia" w:hAnsiTheme="minorHAnsi" w:cstheme="minorBidi"/>
          <w:caps w:val="0"/>
          <w:noProof/>
          <w:szCs w:val="22"/>
          <w:lang w:eastAsia="en-GB"/>
        </w:rPr>
      </w:pPr>
      <w:hyperlink w:anchor="_Toc535401513" w:history="1">
        <w:r w:rsidR="00834FDC" w:rsidRPr="00756568">
          <w:rPr>
            <w:rStyle w:val="Hyperlink"/>
            <w:noProof/>
          </w:rPr>
          <w:t>4.</w:t>
        </w:r>
        <w:r w:rsidR="00834FDC">
          <w:rPr>
            <w:rFonts w:asciiTheme="minorHAnsi" w:eastAsiaTheme="minorEastAsia" w:hAnsiTheme="minorHAnsi" w:cstheme="minorBidi"/>
            <w:caps w:val="0"/>
            <w:noProof/>
            <w:szCs w:val="22"/>
            <w:lang w:eastAsia="en-GB"/>
          </w:rPr>
          <w:tab/>
        </w:r>
        <w:r w:rsidR="00834FDC" w:rsidRPr="00756568">
          <w:rPr>
            <w:rStyle w:val="Hyperlink"/>
            <w:noProof/>
          </w:rPr>
          <w:t>DEFINITIONS</w:t>
        </w:r>
        <w:r w:rsidR="00834FDC">
          <w:rPr>
            <w:noProof/>
            <w:webHidden/>
          </w:rPr>
          <w:tab/>
        </w:r>
        <w:r w:rsidR="00834FDC">
          <w:rPr>
            <w:noProof/>
            <w:webHidden/>
          </w:rPr>
          <w:fldChar w:fldCharType="begin"/>
        </w:r>
        <w:r w:rsidR="00834FDC">
          <w:rPr>
            <w:noProof/>
            <w:webHidden/>
          </w:rPr>
          <w:instrText xml:space="preserve"> PAGEREF _Toc535401513 \h </w:instrText>
        </w:r>
        <w:r w:rsidR="00834FDC">
          <w:rPr>
            <w:noProof/>
            <w:webHidden/>
          </w:rPr>
        </w:r>
        <w:r w:rsidR="00834FDC">
          <w:rPr>
            <w:noProof/>
            <w:webHidden/>
          </w:rPr>
          <w:fldChar w:fldCharType="separate"/>
        </w:r>
        <w:r w:rsidR="00A91E14">
          <w:rPr>
            <w:noProof/>
            <w:webHidden/>
          </w:rPr>
          <w:t>4</w:t>
        </w:r>
        <w:r w:rsidR="00834FDC">
          <w:rPr>
            <w:noProof/>
            <w:webHidden/>
          </w:rPr>
          <w:fldChar w:fldCharType="end"/>
        </w:r>
      </w:hyperlink>
    </w:p>
    <w:p w14:paraId="1CD37CB3" w14:textId="3ED90D72" w:rsidR="00834FDC" w:rsidRDefault="004A30C1">
      <w:pPr>
        <w:pStyle w:val="TOC1"/>
        <w:rPr>
          <w:rFonts w:asciiTheme="minorHAnsi" w:eastAsiaTheme="minorEastAsia" w:hAnsiTheme="minorHAnsi" w:cstheme="minorBidi"/>
          <w:caps w:val="0"/>
          <w:noProof/>
          <w:szCs w:val="22"/>
          <w:lang w:eastAsia="en-GB"/>
        </w:rPr>
      </w:pPr>
      <w:hyperlink w:anchor="_Toc535401514" w:history="1">
        <w:r w:rsidR="00834FDC" w:rsidRPr="00756568">
          <w:rPr>
            <w:rStyle w:val="Hyperlink"/>
            <w:noProof/>
          </w:rPr>
          <w:t>5.</w:t>
        </w:r>
        <w:r w:rsidR="00834FDC">
          <w:rPr>
            <w:rFonts w:asciiTheme="minorHAnsi" w:eastAsiaTheme="minorEastAsia" w:hAnsiTheme="minorHAnsi" w:cstheme="minorBidi"/>
            <w:caps w:val="0"/>
            <w:noProof/>
            <w:szCs w:val="22"/>
            <w:lang w:eastAsia="en-GB"/>
          </w:rPr>
          <w:tab/>
        </w:r>
        <w:r w:rsidR="00834FDC" w:rsidRPr="00756568">
          <w:rPr>
            <w:rStyle w:val="Hyperlink"/>
            <w:noProof/>
          </w:rPr>
          <w:t>SCOPE OF REQUIREMENT</w:t>
        </w:r>
        <w:r w:rsidR="00834FDC">
          <w:rPr>
            <w:noProof/>
            <w:webHidden/>
          </w:rPr>
          <w:tab/>
        </w:r>
        <w:r w:rsidR="00834FDC">
          <w:rPr>
            <w:noProof/>
            <w:webHidden/>
          </w:rPr>
          <w:fldChar w:fldCharType="begin"/>
        </w:r>
        <w:r w:rsidR="00834FDC">
          <w:rPr>
            <w:noProof/>
            <w:webHidden/>
          </w:rPr>
          <w:instrText xml:space="preserve"> PAGEREF _Toc535401514 \h </w:instrText>
        </w:r>
        <w:r w:rsidR="00834FDC">
          <w:rPr>
            <w:noProof/>
            <w:webHidden/>
          </w:rPr>
        </w:r>
        <w:r w:rsidR="00834FDC">
          <w:rPr>
            <w:noProof/>
            <w:webHidden/>
          </w:rPr>
          <w:fldChar w:fldCharType="separate"/>
        </w:r>
        <w:r w:rsidR="00A91E14">
          <w:rPr>
            <w:noProof/>
            <w:webHidden/>
          </w:rPr>
          <w:t>5</w:t>
        </w:r>
        <w:r w:rsidR="00834FDC">
          <w:rPr>
            <w:noProof/>
            <w:webHidden/>
          </w:rPr>
          <w:fldChar w:fldCharType="end"/>
        </w:r>
      </w:hyperlink>
    </w:p>
    <w:p w14:paraId="78638D7B" w14:textId="000EDCC9" w:rsidR="00834FDC" w:rsidRDefault="004A30C1">
      <w:pPr>
        <w:pStyle w:val="TOC1"/>
        <w:rPr>
          <w:rFonts w:asciiTheme="minorHAnsi" w:eastAsiaTheme="minorEastAsia" w:hAnsiTheme="minorHAnsi" w:cstheme="minorBidi"/>
          <w:caps w:val="0"/>
          <w:noProof/>
          <w:szCs w:val="22"/>
          <w:lang w:eastAsia="en-GB"/>
        </w:rPr>
      </w:pPr>
      <w:hyperlink w:anchor="_Toc535401515" w:history="1">
        <w:r w:rsidR="00834FDC" w:rsidRPr="00756568">
          <w:rPr>
            <w:rStyle w:val="Hyperlink"/>
            <w:noProof/>
          </w:rPr>
          <w:t>6.</w:t>
        </w:r>
        <w:r w:rsidR="00834FDC">
          <w:rPr>
            <w:rFonts w:asciiTheme="minorHAnsi" w:eastAsiaTheme="minorEastAsia" w:hAnsiTheme="minorHAnsi" w:cstheme="minorBidi"/>
            <w:caps w:val="0"/>
            <w:noProof/>
            <w:szCs w:val="22"/>
            <w:lang w:eastAsia="en-GB"/>
          </w:rPr>
          <w:tab/>
        </w:r>
        <w:r w:rsidR="00834FDC" w:rsidRPr="00756568">
          <w:rPr>
            <w:rStyle w:val="Hyperlink"/>
            <w:noProof/>
          </w:rPr>
          <w:t>THE REQUIREMENT</w:t>
        </w:r>
        <w:r w:rsidR="00834FDC">
          <w:rPr>
            <w:noProof/>
            <w:webHidden/>
          </w:rPr>
          <w:tab/>
        </w:r>
        <w:r w:rsidR="00834FDC">
          <w:rPr>
            <w:noProof/>
            <w:webHidden/>
          </w:rPr>
          <w:fldChar w:fldCharType="begin"/>
        </w:r>
        <w:r w:rsidR="00834FDC">
          <w:rPr>
            <w:noProof/>
            <w:webHidden/>
          </w:rPr>
          <w:instrText xml:space="preserve"> PAGEREF _Toc535401515 \h </w:instrText>
        </w:r>
        <w:r w:rsidR="00834FDC">
          <w:rPr>
            <w:noProof/>
            <w:webHidden/>
          </w:rPr>
        </w:r>
        <w:r w:rsidR="00834FDC">
          <w:rPr>
            <w:noProof/>
            <w:webHidden/>
          </w:rPr>
          <w:fldChar w:fldCharType="separate"/>
        </w:r>
        <w:r w:rsidR="00A91E14">
          <w:rPr>
            <w:noProof/>
            <w:webHidden/>
          </w:rPr>
          <w:t>5</w:t>
        </w:r>
        <w:r w:rsidR="00834FDC">
          <w:rPr>
            <w:noProof/>
            <w:webHidden/>
          </w:rPr>
          <w:fldChar w:fldCharType="end"/>
        </w:r>
      </w:hyperlink>
    </w:p>
    <w:p w14:paraId="1E379934" w14:textId="74F3B18D" w:rsidR="00834FDC" w:rsidRDefault="004A30C1">
      <w:pPr>
        <w:pStyle w:val="TOC1"/>
        <w:rPr>
          <w:rFonts w:asciiTheme="minorHAnsi" w:eastAsiaTheme="minorEastAsia" w:hAnsiTheme="minorHAnsi" w:cstheme="minorBidi"/>
          <w:caps w:val="0"/>
          <w:noProof/>
          <w:szCs w:val="22"/>
          <w:lang w:eastAsia="en-GB"/>
        </w:rPr>
      </w:pPr>
      <w:hyperlink w:anchor="_Toc535401516" w:history="1">
        <w:r w:rsidR="00834FDC" w:rsidRPr="00756568">
          <w:rPr>
            <w:rStyle w:val="Hyperlink"/>
            <w:noProof/>
          </w:rPr>
          <w:t>7.</w:t>
        </w:r>
        <w:r w:rsidR="00834FDC">
          <w:rPr>
            <w:rFonts w:asciiTheme="minorHAnsi" w:eastAsiaTheme="minorEastAsia" w:hAnsiTheme="minorHAnsi" w:cstheme="minorBidi"/>
            <w:caps w:val="0"/>
            <w:noProof/>
            <w:szCs w:val="22"/>
            <w:lang w:eastAsia="en-GB"/>
          </w:rPr>
          <w:tab/>
        </w:r>
        <w:r w:rsidR="00834FDC" w:rsidRPr="00756568">
          <w:rPr>
            <w:rStyle w:val="Hyperlink"/>
            <w:noProof/>
          </w:rPr>
          <w:t>key milestones and Deliverables</w:t>
        </w:r>
        <w:r w:rsidR="00834FDC">
          <w:rPr>
            <w:noProof/>
            <w:webHidden/>
          </w:rPr>
          <w:tab/>
        </w:r>
        <w:r w:rsidR="00834FDC">
          <w:rPr>
            <w:noProof/>
            <w:webHidden/>
          </w:rPr>
          <w:fldChar w:fldCharType="begin"/>
        </w:r>
        <w:r w:rsidR="00834FDC">
          <w:rPr>
            <w:noProof/>
            <w:webHidden/>
          </w:rPr>
          <w:instrText xml:space="preserve"> PAGEREF _Toc535401516 \h </w:instrText>
        </w:r>
        <w:r w:rsidR="00834FDC">
          <w:rPr>
            <w:noProof/>
            <w:webHidden/>
          </w:rPr>
        </w:r>
        <w:r w:rsidR="00834FDC">
          <w:rPr>
            <w:noProof/>
            <w:webHidden/>
          </w:rPr>
          <w:fldChar w:fldCharType="separate"/>
        </w:r>
        <w:r w:rsidR="00A91E14">
          <w:rPr>
            <w:noProof/>
            <w:webHidden/>
          </w:rPr>
          <w:t>6</w:t>
        </w:r>
        <w:r w:rsidR="00834FDC">
          <w:rPr>
            <w:noProof/>
            <w:webHidden/>
          </w:rPr>
          <w:fldChar w:fldCharType="end"/>
        </w:r>
      </w:hyperlink>
    </w:p>
    <w:p w14:paraId="55FD1A8F" w14:textId="272CB0A3" w:rsidR="00834FDC" w:rsidRDefault="004A30C1">
      <w:pPr>
        <w:pStyle w:val="TOC1"/>
        <w:rPr>
          <w:rFonts w:asciiTheme="minorHAnsi" w:eastAsiaTheme="minorEastAsia" w:hAnsiTheme="minorHAnsi" w:cstheme="minorBidi"/>
          <w:caps w:val="0"/>
          <w:noProof/>
          <w:szCs w:val="22"/>
          <w:lang w:eastAsia="en-GB"/>
        </w:rPr>
      </w:pPr>
      <w:hyperlink w:anchor="_Toc535401517" w:history="1">
        <w:r w:rsidR="00834FDC" w:rsidRPr="00756568">
          <w:rPr>
            <w:rStyle w:val="Hyperlink"/>
            <w:rFonts w:cs="Arial"/>
            <w:noProof/>
          </w:rPr>
          <w:t>8.</w:t>
        </w:r>
        <w:r w:rsidR="00834FDC">
          <w:rPr>
            <w:rFonts w:asciiTheme="minorHAnsi" w:eastAsiaTheme="minorEastAsia" w:hAnsiTheme="minorHAnsi" w:cstheme="minorBidi"/>
            <w:caps w:val="0"/>
            <w:noProof/>
            <w:szCs w:val="22"/>
            <w:lang w:eastAsia="en-GB"/>
          </w:rPr>
          <w:tab/>
        </w:r>
        <w:r w:rsidR="00834FDC" w:rsidRPr="00756568">
          <w:rPr>
            <w:rStyle w:val="Hyperlink"/>
            <w:rFonts w:cs="Arial"/>
            <w:noProof/>
          </w:rPr>
          <w:t>MANAGEMENT INFORMATION/reporting</w:t>
        </w:r>
        <w:r w:rsidR="00834FDC">
          <w:rPr>
            <w:noProof/>
            <w:webHidden/>
          </w:rPr>
          <w:tab/>
        </w:r>
        <w:r w:rsidR="00834FDC">
          <w:rPr>
            <w:noProof/>
            <w:webHidden/>
          </w:rPr>
          <w:fldChar w:fldCharType="begin"/>
        </w:r>
        <w:r w:rsidR="00834FDC">
          <w:rPr>
            <w:noProof/>
            <w:webHidden/>
          </w:rPr>
          <w:instrText xml:space="preserve"> PAGEREF _Toc535401517 \h </w:instrText>
        </w:r>
        <w:r w:rsidR="00834FDC">
          <w:rPr>
            <w:noProof/>
            <w:webHidden/>
          </w:rPr>
        </w:r>
        <w:r w:rsidR="00834FDC">
          <w:rPr>
            <w:noProof/>
            <w:webHidden/>
          </w:rPr>
          <w:fldChar w:fldCharType="separate"/>
        </w:r>
        <w:r w:rsidR="00A91E14">
          <w:rPr>
            <w:noProof/>
            <w:webHidden/>
          </w:rPr>
          <w:t>7</w:t>
        </w:r>
        <w:r w:rsidR="00834FDC">
          <w:rPr>
            <w:noProof/>
            <w:webHidden/>
          </w:rPr>
          <w:fldChar w:fldCharType="end"/>
        </w:r>
      </w:hyperlink>
    </w:p>
    <w:p w14:paraId="69F0C267" w14:textId="40E77C62" w:rsidR="00834FDC" w:rsidRDefault="004A30C1">
      <w:pPr>
        <w:pStyle w:val="TOC1"/>
        <w:rPr>
          <w:rFonts w:asciiTheme="minorHAnsi" w:eastAsiaTheme="minorEastAsia" w:hAnsiTheme="minorHAnsi" w:cstheme="minorBidi"/>
          <w:caps w:val="0"/>
          <w:noProof/>
          <w:szCs w:val="22"/>
          <w:lang w:eastAsia="en-GB"/>
        </w:rPr>
      </w:pPr>
      <w:hyperlink w:anchor="_Toc535401518" w:history="1">
        <w:r w:rsidR="00834FDC" w:rsidRPr="00756568">
          <w:rPr>
            <w:rStyle w:val="Hyperlink"/>
            <w:rFonts w:cs="Arial"/>
            <w:noProof/>
          </w:rPr>
          <w:t>9.</w:t>
        </w:r>
        <w:r w:rsidR="00834FDC">
          <w:rPr>
            <w:rFonts w:asciiTheme="minorHAnsi" w:eastAsiaTheme="minorEastAsia" w:hAnsiTheme="minorHAnsi" w:cstheme="minorBidi"/>
            <w:caps w:val="0"/>
            <w:noProof/>
            <w:szCs w:val="22"/>
            <w:lang w:eastAsia="en-GB"/>
          </w:rPr>
          <w:tab/>
        </w:r>
        <w:r w:rsidR="00834FDC" w:rsidRPr="00756568">
          <w:rPr>
            <w:rStyle w:val="Hyperlink"/>
            <w:rFonts w:cs="Arial"/>
            <w:noProof/>
          </w:rPr>
          <w:t>volumes</w:t>
        </w:r>
        <w:r w:rsidR="00834FDC">
          <w:rPr>
            <w:noProof/>
            <w:webHidden/>
          </w:rPr>
          <w:tab/>
        </w:r>
        <w:r w:rsidR="00834FDC">
          <w:rPr>
            <w:noProof/>
            <w:webHidden/>
          </w:rPr>
          <w:fldChar w:fldCharType="begin"/>
        </w:r>
        <w:r w:rsidR="00834FDC">
          <w:rPr>
            <w:noProof/>
            <w:webHidden/>
          </w:rPr>
          <w:instrText xml:space="preserve"> PAGEREF _Toc535401518 \h </w:instrText>
        </w:r>
        <w:r w:rsidR="00834FDC">
          <w:rPr>
            <w:noProof/>
            <w:webHidden/>
          </w:rPr>
        </w:r>
        <w:r w:rsidR="00834FDC">
          <w:rPr>
            <w:noProof/>
            <w:webHidden/>
          </w:rPr>
          <w:fldChar w:fldCharType="separate"/>
        </w:r>
        <w:r w:rsidR="00A91E14">
          <w:rPr>
            <w:noProof/>
            <w:webHidden/>
          </w:rPr>
          <w:t>7</w:t>
        </w:r>
        <w:r w:rsidR="00834FDC">
          <w:rPr>
            <w:noProof/>
            <w:webHidden/>
          </w:rPr>
          <w:fldChar w:fldCharType="end"/>
        </w:r>
      </w:hyperlink>
    </w:p>
    <w:p w14:paraId="545EDD2E" w14:textId="3BF23034" w:rsidR="00834FDC" w:rsidRDefault="004A30C1">
      <w:pPr>
        <w:pStyle w:val="TOC1"/>
        <w:rPr>
          <w:rFonts w:asciiTheme="minorHAnsi" w:eastAsiaTheme="minorEastAsia" w:hAnsiTheme="minorHAnsi" w:cstheme="minorBidi"/>
          <w:caps w:val="0"/>
          <w:noProof/>
          <w:szCs w:val="22"/>
          <w:lang w:eastAsia="en-GB"/>
        </w:rPr>
      </w:pPr>
      <w:hyperlink w:anchor="_Toc535401519" w:history="1">
        <w:r w:rsidR="00834FDC" w:rsidRPr="00756568">
          <w:rPr>
            <w:rStyle w:val="Hyperlink"/>
            <w:rFonts w:cs="Arial"/>
            <w:noProof/>
          </w:rPr>
          <w:t>10.</w:t>
        </w:r>
        <w:r w:rsidR="00834FDC">
          <w:rPr>
            <w:rFonts w:asciiTheme="minorHAnsi" w:eastAsiaTheme="minorEastAsia" w:hAnsiTheme="minorHAnsi" w:cstheme="minorBidi"/>
            <w:caps w:val="0"/>
            <w:noProof/>
            <w:szCs w:val="22"/>
            <w:lang w:eastAsia="en-GB"/>
          </w:rPr>
          <w:tab/>
        </w:r>
        <w:r w:rsidR="00834FDC" w:rsidRPr="00756568">
          <w:rPr>
            <w:rStyle w:val="Hyperlink"/>
            <w:rFonts w:cs="Arial"/>
            <w:noProof/>
          </w:rPr>
          <w:t>continuous improvement</w:t>
        </w:r>
        <w:r w:rsidR="00834FDC">
          <w:rPr>
            <w:noProof/>
            <w:webHidden/>
          </w:rPr>
          <w:tab/>
        </w:r>
        <w:r w:rsidR="00834FDC">
          <w:rPr>
            <w:noProof/>
            <w:webHidden/>
          </w:rPr>
          <w:fldChar w:fldCharType="begin"/>
        </w:r>
        <w:r w:rsidR="00834FDC">
          <w:rPr>
            <w:noProof/>
            <w:webHidden/>
          </w:rPr>
          <w:instrText xml:space="preserve"> PAGEREF _Toc535401519 \h </w:instrText>
        </w:r>
        <w:r w:rsidR="00834FDC">
          <w:rPr>
            <w:noProof/>
            <w:webHidden/>
          </w:rPr>
        </w:r>
        <w:r w:rsidR="00834FDC">
          <w:rPr>
            <w:noProof/>
            <w:webHidden/>
          </w:rPr>
          <w:fldChar w:fldCharType="separate"/>
        </w:r>
        <w:r w:rsidR="00A91E14">
          <w:rPr>
            <w:noProof/>
            <w:webHidden/>
          </w:rPr>
          <w:t>8</w:t>
        </w:r>
        <w:r w:rsidR="00834FDC">
          <w:rPr>
            <w:noProof/>
            <w:webHidden/>
          </w:rPr>
          <w:fldChar w:fldCharType="end"/>
        </w:r>
      </w:hyperlink>
    </w:p>
    <w:p w14:paraId="56581FE7" w14:textId="3332F0B2" w:rsidR="00834FDC" w:rsidRDefault="004A30C1">
      <w:pPr>
        <w:pStyle w:val="TOC1"/>
        <w:rPr>
          <w:rFonts w:asciiTheme="minorHAnsi" w:eastAsiaTheme="minorEastAsia" w:hAnsiTheme="minorHAnsi" w:cstheme="minorBidi"/>
          <w:caps w:val="0"/>
          <w:noProof/>
          <w:szCs w:val="22"/>
          <w:lang w:eastAsia="en-GB"/>
        </w:rPr>
      </w:pPr>
      <w:hyperlink w:anchor="_Toc535401520" w:history="1">
        <w:r w:rsidR="00834FDC" w:rsidRPr="00756568">
          <w:rPr>
            <w:rStyle w:val="Hyperlink"/>
            <w:noProof/>
          </w:rPr>
          <w:t>11.</w:t>
        </w:r>
        <w:r w:rsidR="00834FDC">
          <w:rPr>
            <w:rFonts w:asciiTheme="minorHAnsi" w:eastAsiaTheme="minorEastAsia" w:hAnsiTheme="minorHAnsi" w:cstheme="minorBidi"/>
            <w:caps w:val="0"/>
            <w:noProof/>
            <w:szCs w:val="22"/>
            <w:lang w:eastAsia="en-GB"/>
          </w:rPr>
          <w:tab/>
        </w:r>
        <w:r w:rsidR="00834FDC" w:rsidRPr="00756568">
          <w:rPr>
            <w:rStyle w:val="Hyperlink"/>
            <w:noProof/>
          </w:rPr>
          <w:t>Sustainability</w:t>
        </w:r>
        <w:r w:rsidR="00834FDC">
          <w:rPr>
            <w:noProof/>
            <w:webHidden/>
          </w:rPr>
          <w:tab/>
        </w:r>
        <w:r w:rsidR="00834FDC">
          <w:rPr>
            <w:noProof/>
            <w:webHidden/>
          </w:rPr>
          <w:fldChar w:fldCharType="begin"/>
        </w:r>
        <w:r w:rsidR="00834FDC">
          <w:rPr>
            <w:noProof/>
            <w:webHidden/>
          </w:rPr>
          <w:instrText xml:space="preserve"> PAGEREF _Toc535401520 \h </w:instrText>
        </w:r>
        <w:r w:rsidR="00834FDC">
          <w:rPr>
            <w:noProof/>
            <w:webHidden/>
          </w:rPr>
        </w:r>
        <w:r w:rsidR="00834FDC">
          <w:rPr>
            <w:noProof/>
            <w:webHidden/>
          </w:rPr>
          <w:fldChar w:fldCharType="separate"/>
        </w:r>
        <w:r w:rsidR="00A91E14">
          <w:rPr>
            <w:noProof/>
            <w:webHidden/>
          </w:rPr>
          <w:t>8</w:t>
        </w:r>
        <w:r w:rsidR="00834FDC">
          <w:rPr>
            <w:noProof/>
            <w:webHidden/>
          </w:rPr>
          <w:fldChar w:fldCharType="end"/>
        </w:r>
      </w:hyperlink>
    </w:p>
    <w:p w14:paraId="0DCCB3DE" w14:textId="69110619" w:rsidR="00834FDC" w:rsidRDefault="004A30C1">
      <w:pPr>
        <w:pStyle w:val="TOC1"/>
        <w:rPr>
          <w:rFonts w:asciiTheme="minorHAnsi" w:eastAsiaTheme="minorEastAsia" w:hAnsiTheme="minorHAnsi" w:cstheme="minorBidi"/>
          <w:caps w:val="0"/>
          <w:noProof/>
          <w:szCs w:val="22"/>
          <w:lang w:eastAsia="en-GB"/>
        </w:rPr>
      </w:pPr>
      <w:hyperlink w:anchor="_Toc535401521" w:history="1">
        <w:r w:rsidR="00834FDC" w:rsidRPr="00756568">
          <w:rPr>
            <w:rStyle w:val="Hyperlink"/>
            <w:rFonts w:cs="Arial"/>
            <w:noProof/>
          </w:rPr>
          <w:t>12.</w:t>
        </w:r>
        <w:r w:rsidR="00834FDC">
          <w:rPr>
            <w:rFonts w:asciiTheme="minorHAnsi" w:eastAsiaTheme="minorEastAsia" w:hAnsiTheme="minorHAnsi" w:cstheme="minorBidi"/>
            <w:caps w:val="0"/>
            <w:noProof/>
            <w:szCs w:val="22"/>
            <w:lang w:eastAsia="en-GB"/>
          </w:rPr>
          <w:tab/>
        </w:r>
        <w:r w:rsidR="00834FDC" w:rsidRPr="00756568">
          <w:rPr>
            <w:rStyle w:val="Hyperlink"/>
            <w:rFonts w:cs="Arial"/>
            <w:noProof/>
          </w:rPr>
          <w:t>quality</w:t>
        </w:r>
        <w:r w:rsidR="00834FDC">
          <w:rPr>
            <w:noProof/>
            <w:webHidden/>
          </w:rPr>
          <w:tab/>
        </w:r>
        <w:r w:rsidR="00834FDC">
          <w:rPr>
            <w:noProof/>
            <w:webHidden/>
          </w:rPr>
          <w:fldChar w:fldCharType="begin"/>
        </w:r>
        <w:r w:rsidR="00834FDC">
          <w:rPr>
            <w:noProof/>
            <w:webHidden/>
          </w:rPr>
          <w:instrText xml:space="preserve"> PAGEREF _Toc535401521 \h </w:instrText>
        </w:r>
        <w:r w:rsidR="00834FDC">
          <w:rPr>
            <w:noProof/>
            <w:webHidden/>
          </w:rPr>
        </w:r>
        <w:r w:rsidR="00834FDC">
          <w:rPr>
            <w:noProof/>
            <w:webHidden/>
          </w:rPr>
          <w:fldChar w:fldCharType="separate"/>
        </w:r>
        <w:r w:rsidR="00A91E14">
          <w:rPr>
            <w:noProof/>
            <w:webHidden/>
          </w:rPr>
          <w:t>8</w:t>
        </w:r>
        <w:r w:rsidR="00834FDC">
          <w:rPr>
            <w:noProof/>
            <w:webHidden/>
          </w:rPr>
          <w:fldChar w:fldCharType="end"/>
        </w:r>
      </w:hyperlink>
    </w:p>
    <w:p w14:paraId="011D020D" w14:textId="3E55AFE8" w:rsidR="00834FDC" w:rsidRDefault="004A30C1">
      <w:pPr>
        <w:pStyle w:val="TOC1"/>
        <w:rPr>
          <w:rFonts w:asciiTheme="minorHAnsi" w:eastAsiaTheme="minorEastAsia" w:hAnsiTheme="minorHAnsi" w:cstheme="minorBidi"/>
          <w:caps w:val="0"/>
          <w:noProof/>
          <w:szCs w:val="22"/>
          <w:lang w:eastAsia="en-GB"/>
        </w:rPr>
      </w:pPr>
      <w:hyperlink w:anchor="_Toc535401522" w:history="1">
        <w:r w:rsidR="00834FDC" w:rsidRPr="00756568">
          <w:rPr>
            <w:rStyle w:val="Hyperlink"/>
            <w:rFonts w:cs="Arial"/>
            <w:noProof/>
          </w:rPr>
          <w:t>13.</w:t>
        </w:r>
        <w:r w:rsidR="00834FDC">
          <w:rPr>
            <w:rFonts w:asciiTheme="minorHAnsi" w:eastAsiaTheme="minorEastAsia" w:hAnsiTheme="minorHAnsi" w:cstheme="minorBidi"/>
            <w:caps w:val="0"/>
            <w:noProof/>
            <w:szCs w:val="22"/>
            <w:lang w:eastAsia="en-GB"/>
          </w:rPr>
          <w:tab/>
        </w:r>
        <w:r w:rsidR="00834FDC" w:rsidRPr="00756568">
          <w:rPr>
            <w:rStyle w:val="Hyperlink"/>
            <w:rFonts w:cs="Arial"/>
            <w:noProof/>
          </w:rPr>
          <w:t>PRICE</w:t>
        </w:r>
        <w:r w:rsidR="00834FDC">
          <w:rPr>
            <w:noProof/>
            <w:webHidden/>
          </w:rPr>
          <w:tab/>
        </w:r>
        <w:r w:rsidR="00834FDC">
          <w:rPr>
            <w:noProof/>
            <w:webHidden/>
          </w:rPr>
          <w:fldChar w:fldCharType="begin"/>
        </w:r>
        <w:r w:rsidR="00834FDC">
          <w:rPr>
            <w:noProof/>
            <w:webHidden/>
          </w:rPr>
          <w:instrText xml:space="preserve"> PAGEREF _Toc535401522 \h </w:instrText>
        </w:r>
        <w:r w:rsidR="00834FDC">
          <w:rPr>
            <w:noProof/>
            <w:webHidden/>
          </w:rPr>
        </w:r>
        <w:r w:rsidR="00834FDC">
          <w:rPr>
            <w:noProof/>
            <w:webHidden/>
          </w:rPr>
          <w:fldChar w:fldCharType="separate"/>
        </w:r>
        <w:r w:rsidR="00A91E14">
          <w:rPr>
            <w:noProof/>
            <w:webHidden/>
          </w:rPr>
          <w:t>8</w:t>
        </w:r>
        <w:r w:rsidR="00834FDC">
          <w:rPr>
            <w:noProof/>
            <w:webHidden/>
          </w:rPr>
          <w:fldChar w:fldCharType="end"/>
        </w:r>
      </w:hyperlink>
    </w:p>
    <w:p w14:paraId="50E45B41" w14:textId="4B2FC4CF" w:rsidR="00834FDC" w:rsidRDefault="004A30C1">
      <w:pPr>
        <w:pStyle w:val="TOC1"/>
        <w:rPr>
          <w:rFonts w:asciiTheme="minorHAnsi" w:eastAsiaTheme="minorEastAsia" w:hAnsiTheme="minorHAnsi" w:cstheme="minorBidi"/>
          <w:caps w:val="0"/>
          <w:noProof/>
          <w:szCs w:val="22"/>
          <w:lang w:eastAsia="en-GB"/>
        </w:rPr>
      </w:pPr>
      <w:hyperlink w:anchor="_Toc535401523" w:history="1">
        <w:r w:rsidR="00834FDC" w:rsidRPr="00756568">
          <w:rPr>
            <w:rStyle w:val="Hyperlink"/>
            <w:rFonts w:cs="Arial"/>
            <w:noProof/>
          </w:rPr>
          <w:t>14.</w:t>
        </w:r>
        <w:r w:rsidR="00834FDC">
          <w:rPr>
            <w:rFonts w:asciiTheme="minorHAnsi" w:eastAsiaTheme="minorEastAsia" w:hAnsiTheme="minorHAnsi" w:cstheme="minorBidi"/>
            <w:caps w:val="0"/>
            <w:noProof/>
            <w:szCs w:val="22"/>
            <w:lang w:eastAsia="en-GB"/>
          </w:rPr>
          <w:tab/>
        </w:r>
        <w:r w:rsidR="00834FDC" w:rsidRPr="00756568">
          <w:rPr>
            <w:rStyle w:val="Hyperlink"/>
            <w:rFonts w:cs="Arial"/>
            <w:noProof/>
          </w:rPr>
          <w:t>STAFF AND CUSTOMER SERVICE</w:t>
        </w:r>
        <w:r w:rsidR="00834FDC">
          <w:rPr>
            <w:noProof/>
            <w:webHidden/>
          </w:rPr>
          <w:tab/>
        </w:r>
        <w:r w:rsidR="00834FDC">
          <w:rPr>
            <w:noProof/>
            <w:webHidden/>
          </w:rPr>
          <w:fldChar w:fldCharType="begin"/>
        </w:r>
        <w:r w:rsidR="00834FDC">
          <w:rPr>
            <w:noProof/>
            <w:webHidden/>
          </w:rPr>
          <w:instrText xml:space="preserve"> PAGEREF _Toc535401523 \h </w:instrText>
        </w:r>
        <w:r w:rsidR="00834FDC">
          <w:rPr>
            <w:noProof/>
            <w:webHidden/>
          </w:rPr>
        </w:r>
        <w:r w:rsidR="00834FDC">
          <w:rPr>
            <w:noProof/>
            <w:webHidden/>
          </w:rPr>
          <w:fldChar w:fldCharType="separate"/>
        </w:r>
        <w:r w:rsidR="00A91E14">
          <w:rPr>
            <w:noProof/>
            <w:webHidden/>
          </w:rPr>
          <w:t>8</w:t>
        </w:r>
        <w:r w:rsidR="00834FDC">
          <w:rPr>
            <w:noProof/>
            <w:webHidden/>
          </w:rPr>
          <w:fldChar w:fldCharType="end"/>
        </w:r>
      </w:hyperlink>
    </w:p>
    <w:p w14:paraId="638D9EBC" w14:textId="29E1F586" w:rsidR="00834FDC" w:rsidRDefault="004A30C1">
      <w:pPr>
        <w:pStyle w:val="TOC1"/>
        <w:rPr>
          <w:rFonts w:asciiTheme="minorHAnsi" w:eastAsiaTheme="minorEastAsia" w:hAnsiTheme="minorHAnsi" w:cstheme="minorBidi"/>
          <w:caps w:val="0"/>
          <w:noProof/>
          <w:szCs w:val="22"/>
          <w:lang w:eastAsia="en-GB"/>
        </w:rPr>
      </w:pPr>
      <w:hyperlink w:anchor="_Toc535401524" w:history="1">
        <w:r w:rsidR="00834FDC" w:rsidRPr="00756568">
          <w:rPr>
            <w:rStyle w:val="Hyperlink"/>
            <w:rFonts w:cs="Arial"/>
            <w:noProof/>
          </w:rPr>
          <w:t>15.</w:t>
        </w:r>
        <w:r w:rsidR="00834FDC">
          <w:rPr>
            <w:rFonts w:asciiTheme="minorHAnsi" w:eastAsiaTheme="minorEastAsia" w:hAnsiTheme="minorHAnsi" w:cstheme="minorBidi"/>
            <w:caps w:val="0"/>
            <w:noProof/>
            <w:szCs w:val="22"/>
            <w:lang w:eastAsia="en-GB"/>
          </w:rPr>
          <w:tab/>
        </w:r>
        <w:r w:rsidR="00834FDC" w:rsidRPr="00756568">
          <w:rPr>
            <w:rStyle w:val="Hyperlink"/>
            <w:rFonts w:cs="Arial"/>
            <w:noProof/>
          </w:rPr>
          <w:t>service levels and performance</w:t>
        </w:r>
        <w:r w:rsidR="00834FDC">
          <w:rPr>
            <w:noProof/>
            <w:webHidden/>
          </w:rPr>
          <w:tab/>
        </w:r>
        <w:r w:rsidR="00834FDC">
          <w:rPr>
            <w:noProof/>
            <w:webHidden/>
          </w:rPr>
          <w:fldChar w:fldCharType="begin"/>
        </w:r>
        <w:r w:rsidR="00834FDC">
          <w:rPr>
            <w:noProof/>
            <w:webHidden/>
          </w:rPr>
          <w:instrText xml:space="preserve"> PAGEREF _Toc535401524 \h </w:instrText>
        </w:r>
        <w:r w:rsidR="00834FDC">
          <w:rPr>
            <w:noProof/>
            <w:webHidden/>
          </w:rPr>
        </w:r>
        <w:r w:rsidR="00834FDC">
          <w:rPr>
            <w:noProof/>
            <w:webHidden/>
          </w:rPr>
          <w:fldChar w:fldCharType="separate"/>
        </w:r>
        <w:r w:rsidR="00A91E14">
          <w:rPr>
            <w:noProof/>
            <w:webHidden/>
          </w:rPr>
          <w:t>9</w:t>
        </w:r>
        <w:r w:rsidR="00834FDC">
          <w:rPr>
            <w:noProof/>
            <w:webHidden/>
          </w:rPr>
          <w:fldChar w:fldCharType="end"/>
        </w:r>
      </w:hyperlink>
    </w:p>
    <w:p w14:paraId="4B0F7A99" w14:textId="0DF79E5E" w:rsidR="00834FDC" w:rsidRDefault="004A30C1">
      <w:pPr>
        <w:pStyle w:val="TOC1"/>
        <w:rPr>
          <w:rFonts w:asciiTheme="minorHAnsi" w:eastAsiaTheme="minorEastAsia" w:hAnsiTheme="minorHAnsi" w:cstheme="minorBidi"/>
          <w:caps w:val="0"/>
          <w:noProof/>
          <w:szCs w:val="22"/>
          <w:lang w:eastAsia="en-GB"/>
        </w:rPr>
      </w:pPr>
      <w:hyperlink w:anchor="_Toc535401525" w:history="1">
        <w:r w:rsidR="00834FDC" w:rsidRPr="00756568">
          <w:rPr>
            <w:rStyle w:val="Hyperlink"/>
            <w:noProof/>
          </w:rPr>
          <w:t>16.</w:t>
        </w:r>
        <w:r w:rsidR="00834FDC">
          <w:rPr>
            <w:rFonts w:asciiTheme="minorHAnsi" w:eastAsiaTheme="minorEastAsia" w:hAnsiTheme="minorHAnsi" w:cstheme="minorBidi"/>
            <w:caps w:val="0"/>
            <w:noProof/>
            <w:szCs w:val="22"/>
            <w:lang w:eastAsia="en-GB"/>
          </w:rPr>
          <w:tab/>
        </w:r>
        <w:r w:rsidR="00834FDC" w:rsidRPr="00756568">
          <w:rPr>
            <w:rStyle w:val="Hyperlink"/>
            <w:noProof/>
          </w:rPr>
          <w:t>Security and CONFIDENTIALITY requirements</w:t>
        </w:r>
        <w:r w:rsidR="00834FDC">
          <w:rPr>
            <w:noProof/>
            <w:webHidden/>
          </w:rPr>
          <w:tab/>
        </w:r>
        <w:r w:rsidR="00834FDC">
          <w:rPr>
            <w:noProof/>
            <w:webHidden/>
          </w:rPr>
          <w:fldChar w:fldCharType="begin"/>
        </w:r>
        <w:r w:rsidR="00834FDC">
          <w:rPr>
            <w:noProof/>
            <w:webHidden/>
          </w:rPr>
          <w:instrText xml:space="preserve"> PAGEREF _Toc535401525 \h </w:instrText>
        </w:r>
        <w:r w:rsidR="00834FDC">
          <w:rPr>
            <w:noProof/>
            <w:webHidden/>
          </w:rPr>
        </w:r>
        <w:r w:rsidR="00834FDC">
          <w:rPr>
            <w:noProof/>
            <w:webHidden/>
          </w:rPr>
          <w:fldChar w:fldCharType="separate"/>
        </w:r>
        <w:r w:rsidR="00A91E14">
          <w:rPr>
            <w:noProof/>
            <w:webHidden/>
          </w:rPr>
          <w:t>10</w:t>
        </w:r>
        <w:r w:rsidR="00834FDC">
          <w:rPr>
            <w:noProof/>
            <w:webHidden/>
          </w:rPr>
          <w:fldChar w:fldCharType="end"/>
        </w:r>
      </w:hyperlink>
    </w:p>
    <w:p w14:paraId="2BDF136E" w14:textId="0587012B" w:rsidR="00834FDC" w:rsidRDefault="004A30C1">
      <w:pPr>
        <w:pStyle w:val="TOC1"/>
        <w:rPr>
          <w:rFonts w:asciiTheme="minorHAnsi" w:eastAsiaTheme="minorEastAsia" w:hAnsiTheme="minorHAnsi" w:cstheme="minorBidi"/>
          <w:caps w:val="0"/>
          <w:noProof/>
          <w:szCs w:val="22"/>
          <w:lang w:eastAsia="en-GB"/>
        </w:rPr>
      </w:pPr>
      <w:hyperlink w:anchor="_Toc535401526" w:history="1">
        <w:r w:rsidR="00834FDC" w:rsidRPr="00756568">
          <w:rPr>
            <w:rStyle w:val="Hyperlink"/>
            <w:rFonts w:cs="Arial"/>
            <w:noProof/>
          </w:rPr>
          <w:t>17.</w:t>
        </w:r>
        <w:r w:rsidR="00834FDC">
          <w:rPr>
            <w:rFonts w:asciiTheme="minorHAnsi" w:eastAsiaTheme="minorEastAsia" w:hAnsiTheme="minorHAnsi" w:cstheme="minorBidi"/>
            <w:caps w:val="0"/>
            <w:noProof/>
            <w:szCs w:val="22"/>
            <w:lang w:eastAsia="en-GB"/>
          </w:rPr>
          <w:tab/>
        </w:r>
        <w:r w:rsidR="00834FDC" w:rsidRPr="00756568">
          <w:rPr>
            <w:rStyle w:val="Hyperlink"/>
            <w:rFonts w:cs="Arial"/>
            <w:noProof/>
          </w:rPr>
          <w:t>payment AND INVOICING</w:t>
        </w:r>
        <w:r w:rsidR="00834FDC">
          <w:rPr>
            <w:noProof/>
            <w:webHidden/>
          </w:rPr>
          <w:tab/>
        </w:r>
        <w:r w:rsidR="00834FDC">
          <w:rPr>
            <w:noProof/>
            <w:webHidden/>
          </w:rPr>
          <w:fldChar w:fldCharType="begin"/>
        </w:r>
        <w:r w:rsidR="00834FDC">
          <w:rPr>
            <w:noProof/>
            <w:webHidden/>
          </w:rPr>
          <w:instrText xml:space="preserve"> PAGEREF _Toc535401526 \h </w:instrText>
        </w:r>
        <w:r w:rsidR="00834FDC">
          <w:rPr>
            <w:noProof/>
            <w:webHidden/>
          </w:rPr>
        </w:r>
        <w:r w:rsidR="00834FDC">
          <w:rPr>
            <w:noProof/>
            <w:webHidden/>
          </w:rPr>
          <w:fldChar w:fldCharType="separate"/>
        </w:r>
        <w:r w:rsidR="00A91E14">
          <w:rPr>
            <w:noProof/>
            <w:webHidden/>
          </w:rPr>
          <w:t>10</w:t>
        </w:r>
        <w:r w:rsidR="00834FDC">
          <w:rPr>
            <w:noProof/>
            <w:webHidden/>
          </w:rPr>
          <w:fldChar w:fldCharType="end"/>
        </w:r>
      </w:hyperlink>
    </w:p>
    <w:p w14:paraId="27F92041" w14:textId="09D528BB" w:rsidR="00834FDC" w:rsidRDefault="004A30C1">
      <w:pPr>
        <w:pStyle w:val="TOC1"/>
        <w:rPr>
          <w:rFonts w:asciiTheme="minorHAnsi" w:eastAsiaTheme="minorEastAsia" w:hAnsiTheme="minorHAnsi" w:cstheme="minorBidi"/>
          <w:caps w:val="0"/>
          <w:noProof/>
          <w:szCs w:val="22"/>
          <w:lang w:eastAsia="en-GB"/>
        </w:rPr>
      </w:pPr>
      <w:hyperlink w:anchor="_Toc535401527" w:history="1">
        <w:r w:rsidR="00834FDC" w:rsidRPr="00756568">
          <w:rPr>
            <w:rStyle w:val="Hyperlink"/>
            <w:rFonts w:cs="Arial"/>
            <w:noProof/>
          </w:rPr>
          <w:t>18.</w:t>
        </w:r>
        <w:r w:rsidR="00834FDC">
          <w:rPr>
            <w:rFonts w:asciiTheme="minorHAnsi" w:eastAsiaTheme="minorEastAsia" w:hAnsiTheme="minorHAnsi" w:cstheme="minorBidi"/>
            <w:caps w:val="0"/>
            <w:noProof/>
            <w:szCs w:val="22"/>
            <w:lang w:eastAsia="en-GB"/>
          </w:rPr>
          <w:tab/>
        </w:r>
        <w:r w:rsidR="00834FDC" w:rsidRPr="00756568">
          <w:rPr>
            <w:rStyle w:val="Hyperlink"/>
            <w:rFonts w:cs="Arial"/>
            <w:noProof/>
          </w:rPr>
          <w:t>CONTRACT MANAGEMENT</w:t>
        </w:r>
        <w:r w:rsidR="00834FDC">
          <w:rPr>
            <w:noProof/>
            <w:webHidden/>
          </w:rPr>
          <w:tab/>
        </w:r>
        <w:r w:rsidR="00834FDC">
          <w:rPr>
            <w:noProof/>
            <w:webHidden/>
          </w:rPr>
          <w:fldChar w:fldCharType="begin"/>
        </w:r>
        <w:r w:rsidR="00834FDC">
          <w:rPr>
            <w:noProof/>
            <w:webHidden/>
          </w:rPr>
          <w:instrText xml:space="preserve"> PAGEREF _Toc535401527 \h </w:instrText>
        </w:r>
        <w:r w:rsidR="00834FDC">
          <w:rPr>
            <w:noProof/>
            <w:webHidden/>
          </w:rPr>
        </w:r>
        <w:r w:rsidR="00834FDC">
          <w:rPr>
            <w:noProof/>
            <w:webHidden/>
          </w:rPr>
          <w:fldChar w:fldCharType="separate"/>
        </w:r>
        <w:r w:rsidR="00A91E14">
          <w:rPr>
            <w:noProof/>
            <w:webHidden/>
          </w:rPr>
          <w:t>10</w:t>
        </w:r>
        <w:r w:rsidR="00834FDC">
          <w:rPr>
            <w:noProof/>
            <w:webHidden/>
          </w:rPr>
          <w:fldChar w:fldCharType="end"/>
        </w:r>
      </w:hyperlink>
    </w:p>
    <w:p w14:paraId="1B57276C" w14:textId="61D9AE72" w:rsidR="00834FDC" w:rsidRDefault="004A30C1">
      <w:pPr>
        <w:pStyle w:val="TOC1"/>
        <w:rPr>
          <w:rFonts w:asciiTheme="minorHAnsi" w:eastAsiaTheme="minorEastAsia" w:hAnsiTheme="minorHAnsi" w:cstheme="minorBidi"/>
          <w:caps w:val="0"/>
          <w:noProof/>
          <w:szCs w:val="22"/>
          <w:lang w:eastAsia="en-GB"/>
        </w:rPr>
      </w:pPr>
      <w:hyperlink w:anchor="_Toc535401528" w:history="1">
        <w:r w:rsidR="00834FDC" w:rsidRPr="00756568">
          <w:rPr>
            <w:rStyle w:val="Hyperlink"/>
            <w:noProof/>
          </w:rPr>
          <w:t>19.</w:t>
        </w:r>
        <w:r w:rsidR="00834FDC">
          <w:rPr>
            <w:rFonts w:asciiTheme="minorHAnsi" w:eastAsiaTheme="minorEastAsia" w:hAnsiTheme="minorHAnsi" w:cstheme="minorBidi"/>
            <w:caps w:val="0"/>
            <w:noProof/>
            <w:szCs w:val="22"/>
            <w:lang w:eastAsia="en-GB"/>
          </w:rPr>
          <w:tab/>
        </w:r>
        <w:r w:rsidR="00834FDC" w:rsidRPr="00756568">
          <w:rPr>
            <w:rStyle w:val="Hyperlink"/>
            <w:noProof/>
          </w:rPr>
          <w:t>Location</w:t>
        </w:r>
        <w:r w:rsidR="00834FDC">
          <w:rPr>
            <w:noProof/>
            <w:webHidden/>
          </w:rPr>
          <w:tab/>
        </w:r>
        <w:r w:rsidR="00834FDC">
          <w:rPr>
            <w:noProof/>
            <w:webHidden/>
          </w:rPr>
          <w:fldChar w:fldCharType="begin"/>
        </w:r>
        <w:r w:rsidR="00834FDC">
          <w:rPr>
            <w:noProof/>
            <w:webHidden/>
          </w:rPr>
          <w:instrText xml:space="preserve"> PAGEREF _Toc535401528 \h </w:instrText>
        </w:r>
        <w:r w:rsidR="00834FDC">
          <w:rPr>
            <w:noProof/>
            <w:webHidden/>
          </w:rPr>
        </w:r>
        <w:r w:rsidR="00834FDC">
          <w:rPr>
            <w:noProof/>
            <w:webHidden/>
          </w:rPr>
          <w:fldChar w:fldCharType="separate"/>
        </w:r>
        <w:r w:rsidR="00A91E14">
          <w:rPr>
            <w:noProof/>
            <w:webHidden/>
          </w:rPr>
          <w:t>10</w:t>
        </w:r>
        <w:r w:rsidR="00834FDC">
          <w:rPr>
            <w:noProof/>
            <w:webHidden/>
          </w:rPr>
          <w:fldChar w:fldCharType="end"/>
        </w:r>
      </w:hyperlink>
    </w:p>
    <w:p w14:paraId="374B790A" w14:textId="7D3F2827" w:rsidR="00FE18AC" w:rsidRPr="00D37BAC" w:rsidRDefault="00E10E97" w:rsidP="00FE18AC">
      <w:pPr>
        <w:spacing w:after="120"/>
        <w:jc w:val="center"/>
        <w:rPr>
          <w:b/>
        </w:rPr>
      </w:pPr>
      <w:r w:rsidRPr="00FA5229">
        <w:rPr>
          <w:rFonts w:cs="Arial"/>
          <w:caps/>
        </w:rPr>
        <w:fldChar w:fldCharType="end"/>
      </w:r>
    </w:p>
    <w:p w14:paraId="656F4A80" w14:textId="0C4CB188"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bookmarkStart w:id="0" w:name="_Toc297554772"/>
      <w:r>
        <w:rPr>
          <w:caps w:val="0"/>
          <w:szCs w:val="22"/>
        </w:rPr>
        <w:br w:type="page"/>
      </w:r>
    </w:p>
    <w:p w14:paraId="7989F07B" w14:textId="77777777" w:rsidR="00FE18AC" w:rsidRPr="000B53C1" w:rsidRDefault="00FE18AC" w:rsidP="008F3470">
      <w:pPr>
        <w:pStyle w:val="Heading1"/>
        <w:numPr>
          <w:ilvl w:val="0"/>
          <w:numId w:val="30"/>
        </w:numPr>
        <w:tabs>
          <w:tab w:val="clear" w:pos="720"/>
        </w:tabs>
        <w:overflowPunct w:val="0"/>
        <w:autoSpaceDE w:val="0"/>
        <w:autoSpaceDN w:val="0"/>
        <w:spacing w:after="120"/>
        <w:textAlignment w:val="baseline"/>
        <w:rPr>
          <w:sz w:val="32"/>
          <w:szCs w:val="32"/>
        </w:rPr>
      </w:pPr>
      <w:bookmarkStart w:id="1" w:name="_Toc368573027"/>
      <w:bookmarkStart w:id="2" w:name="_Toc535401510"/>
      <w:r w:rsidRPr="000B53C1">
        <w:rPr>
          <w:caps w:val="0"/>
          <w:sz w:val="32"/>
          <w:szCs w:val="32"/>
        </w:rPr>
        <w:lastRenderedPageBreak/>
        <w:t>PURPOSE</w:t>
      </w:r>
      <w:bookmarkEnd w:id="0"/>
      <w:bookmarkEnd w:id="1"/>
      <w:bookmarkEnd w:id="2"/>
    </w:p>
    <w:p w14:paraId="68D62915" w14:textId="39CA8816" w:rsidR="001B021A" w:rsidRPr="00EA4022" w:rsidRDefault="00381CAC" w:rsidP="001B021A">
      <w:pPr>
        <w:pStyle w:val="Heading2"/>
        <w:overflowPunct w:val="0"/>
        <w:autoSpaceDE w:val="0"/>
        <w:autoSpaceDN w:val="0"/>
        <w:spacing w:after="120"/>
        <w:ind w:left="709" w:hanging="709"/>
        <w:textAlignment w:val="baseline"/>
        <w:rPr>
          <w:sz w:val="24"/>
          <w:szCs w:val="24"/>
        </w:rPr>
      </w:pPr>
      <w:bookmarkStart w:id="3" w:name="_Toc296415791"/>
      <w:r w:rsidRPr="00FA7105">
        <w:rPr>
          <w:sz w:val="24"/>
          <w:szCs w:val="24"/>
        </w:rPr>
        <w:t xml:space="preserve">The purpose of this role is to provide </w:t>
      </w:r>
      <w:r w:rsidR="001B021A" w:rsidRPr="00600B3C">
        <w:rPr>
          <w:rFonts w:cs="Arial"/>
          <w:sz w:val="24"/>
          <w:szCs w:val="24"/>
        </w:rPr>
        <w:t xml:space="preserve">specialist strategic guidance, challenge and engagement to the Surveillance Camera Commissioner in support of his statutory role </w:t>
      </w:r>
      <w:r w:rsidR="001B021A" w:rsidRPr="00DF5F68">
        <w:rPr>
          <w:rFonts w:cs="Arial"/>
          <w:sz w:val="24"/>
          <w:szCs w:val="24"/>
        </w:rPr>
        <w:t>– particularly in relation to police force compliance in regard of the Protection of Freedoms Act 2012.</w:t>
      </w:r>
    </w:p>
    <w:p w14:paraId="7196B137" w14:textId="77777777" w:rsidR="00671798" w:rsidRPr="000B53C1" w:rsidRDefault="00FE18AC">
      <w:pPr>
        <w:pStyle w:val="Heading1"/>
        <w:tabs>
          <w:tab w:val="clear" w:pos="720"/>
        </w:tabs>
        <w:overflowPunct w:val="0"/>
        <w:autoSpaceDE w:val="0"/>
        <w:autoSpaceDN w:val="0"/>
        <w:spacing w:after="120"/>
        <w:textAlignment w:val="baseline"/>
        <w:rPr>
          <w:sz w:val="32"/>
          <w:szCs w:val="32"/>
        </w:rPr>
      </w:pPr>
      <w:bookmarkStart w:id="4" w:name="_Toc368573028"/>
      <w:bookmarkStart w:id="5" w:name="_Toc535401511"/>
      <w:bookmarkStart w:id="6" w:name="_Toc297554773"/>
      <w:bookmarkStart w:id="7" w:name="_Toc296415805"/>
      <w:bookmarkStart w:id="8" w:name="_Toc296415793"/>
      <w:bookmarkEnd w:id="3"/>
      <w:r w:rsidRPr="000B53C1">
        <w:rPr>
          <w:sz w:val="32"/>
          <w:szCs w:val="32"/>
        </w:rPr>
        <w:t>BACKGROUND TO THE CONTRACTING aUTHORITY</w:t>
      </w:r>
      <w:bookmarkEnd w:id="4"/>
      <w:bookmarkEnd w:id="5"/>
    </w:p>
    <w:p w14:paraId="0F95F97A" w14:textId="77777777" w:rsidR="001B021A" w:rsidRPr="000B53C1" w:rsidRDefault="001B021A" w:rsidP="001B021A">
      <w:pPr>
        <w:pStyle w:val="Heading2"/>
        <w:spacing w:after="120"/>
        <w:ind w:left="709" w:hanging="709"/>
        <w:rPr>
          <w:sz w:val="24"/>
          <w:szCs w:val="24"/>
        </w:rPr>
      </w:pPr>
      <w:r w:rsidRPr="000B53C1">
        <w:rPr>
          <w:sz w:val="24"/>
          <w:szCs w:val="24"/>
        </w:rPr>
        <w:t>The role of the Surveillance Camera Commissioner (SCC) is a statutory appointment made by the Home Secretary under Section 34 of the Protection of Freedoms Act 2012 (the Act)</w:t>
      </w:r>
    </w:p>
    <w:p w14:paraId="5B415921" w14:textId="77777777" w:rsidR="001B021A" w:rsidRPr="000B53C1" w:rsidRDefault="001B021A" w:rsidP="001B021A">
      <w:pPr>
        <w:pStyle w:val="Heading2"/>
        <w:spacing w:after="120"/>
        <w:ind w:left="709" w:hanging="709"/>
        <w:rPr>
          <w:sz w:val="24"/>
          <w:szCs w:val="24"/>
        </w:rPr>
      </w:pPr>
      <w:r w:rsidRPr="000B53C1">
        <w:rPr>
          <w:sz w:val="24"/>
          <w:szCs w:val="24"/>
        </w:rPr>
        <w:t>The Surveillance Camera Code of Practice (the Code) was issued under Section 30 of the Act. It provides guidance on the appropriate and effective use of surveillance camera systems by relevant authorities who must have regard to the Code when exercising any functions to which the Code relates. Other operators and users of surveillance camera systems in England and Wales are encouraged to adopt the Code voluntarily.</w:t>
      </w:r>
    </w:p>
    <w:p w14:paraId="2D3FC31B" w14:textId="7F558710" w:rsidR="001B021A" w:rsidRDefault="001B021A" w:rsidP="001B021A">
      <w:pPr>
        <w:pStyle w:val="Heading2"/>
        <w:spacing w:after="120"/>
        <w:ind w:left="709" w:hanging="709"/>
        <w:rPr>
          <w:sz w:val="24"/>
          <w:szCs w:val="24"/>
        </w:rPr>
      </w:pPr>
      <w:r w:rsidRPr="000B53C1">
        <w:rPr>
          <w:sz w:val="24"/>
          <w:szCs w:val="24"/>
        </w:rPr>
        <w:t>The Commissioners statutory functions are:</w:t>
      </w:r>
    </w:p>
    <w:p w14:paraId="1AF16BD9" w14:textId="56577B35" w:rsidR="00E370DB" w:rsidRPr="00EA4022" w:rsidRDefault="00E370DB" w:rsidP="00E370DB">
      <w:pPr>
        <w:pStyle w:val="Heading3"/>
        <w:rPr>
          <w:sz w:val="24"/>
          <w:szCs w:val="24"/>
        </w:rPr>
      </w:pPr>
      <w:r w:rsidRPr="00EA4022">
        <w:rPr>
          <w:sz w:val="24"/>
          <w:szCs w:val="24"/>
        </w:rPr>
        <w:t>Encouraging compliance with the Code</w:t>
      </w:r>
      <w:r w:rsidR="00287D40">
        <w:rPr>
          <w:sz w:val="24"/>
          <w:szCs w:val="24"/>
        </w:rPr>
        <w:t>.</w:t>
      </w:r>
    </w:p>
    <w:p w14:paraId="7B12BC11" w14:textId="647215E9" w:rsidR="00E6478D" w:rsidRPr="00EA4022" w:rsidRDefault="00E6478D" w:rsidP="00E6478D">
      <w:pPr>
        <w:pStyle w:val="Heading3"/>
        <w:rPr>
          <w:sz w:val="24"/>
          <w:szCs w:val="24"/>
        </w:rPr>
      </w:pPr>
      <w:r w:rsidRPr="00EA4022">
        <w:rPr>
          <w:sz w:val="24"/>
          <w:szCs w:val="24"/>
        </w:rPr>
        <w:t>Reviewing the operation of this Code</w:t>
      </w:r>
      <w:r w:rsidR="00287D40">
        <w:rPr>
          <w:sz w:val="24"/>
          <w:szCs w:val="24"/>
        </w:rPr>
        <w:t>.</w:t>
      </w:r>
    </w:p>
    <w:p w14:paraId="0F2B7B82" w14:textId="56501887" w:rsidR="00E370DB" w:rsidRPr="00EA4022" w:rsidRDefault="00E6478D" w:rsidP="00EA4022">
      <w:pPr>
        <w:pStyle w:val="Heading3"/>
        <w:rPr>
          <w:sz w:val="24"/>
          <w:szCs w:val="24"/>
        </w:rPr>
      </w:pPr>
      <w:r w:rsidRPr="00EA4022">
        <w:rPr>
          <w:sz w:val="24"/>
          <w:szCs w:val="24"/>
        </w:rPr>
        <w:t>Providing advice about this Code including changes to it and breaches of it</w:t>
      </w:r>
      <w:r w:rsidR="00287D40">
        <w:rPr>
          <w:sz w:val="24"/>
          <w:szCs w:val="24"/>
        </w:rPr>
        <w:t>.</w:t>
      </w:r>
    </w:p>
    <w:p w14:paraId="264FD9AC" w14:textId="77777777" w:rsidR="001B021A" w:rsidRPr="001B021A" w:rsidRDefault="001B021A" w:rsidP="001B021A">
      <w:pPr>
        <w:pStyle w:val="Bodycopy"/>
      </w:pPr>
    </w:p>
    <w:p w14:paraId="5D3E701B" w14:textId="60227E30" w:rsidR="001B021A" w:rsidRPr="001B021A" w:rsidRDefault="001B021A" w:rsidP="001B021A">
      <w:pPr>
        <w:pStyle w:val="Heading2"/>
        <w:spacing w:after="120"/>
        <w:ind w:left="709" w:hanging="709"/>
        <w:rPr>
          <w:sz w:val="24"/>
          <w:szCs w:val="24"/>
        </w:rPr>
      </w:pPr>
      <w:r w:rsidRPr="001B021A">
        <w:rPr>
          <w:sz w:val="24"/>
          <w:szCs w:val="24"/>
        </w:rPr>
        <w:t>The Code set out 12 Guiding Principles. These principles require that the Commissioner avail himself of a wide breadth of knowledge and understanding of the use of video surveillance systems. This spans from standards relating to manufacturing, installation, cyber, operators licensing, new technology and compliance. It also covers the role of liaison with fellow regulators, several of whom have an interest in related aspect of video surveillance technology.</w:t>
      </w:r>
    </w:p>
    <w:p w14:paraId="52FE693A" w14:textId="77777777" w:rsidR="001B021A" w:rsidRPr="001A45DF" w:rsidRDefault="001B021A" w:rsidP="001B021A">
      <w:pPr>
        <w:pStyle w:val="Heading2"/>
        <w:numPr>
          <w:ilvl w:val="0"/>
          <w:numId w:val="0"/>
        </w:numPr>
        <w:spacing w:after="120"/>
        <w:ind w:left="709"/>
        <w:rPr>
          <w:sz w:val="24"/>
          <w:szCs w:val="24"/>
          <w:highlight w:val="yellow"/>
        </w:rPr>
      </w:pPr>
    </w:p>
    <w:p w14:paraId="151A9D23"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9" w:name="_Toc368573029"/>
      <w:bookmarkStart w:id="10" w:name="_Toc535401512"/>
      <w:r w:rsidRPr="001A45DF">
        <w:rPr>
          <w:sz w:val="32"/>
          <w:szCs w:val="32"/>
        </w:rPr>
        <w:t>Background to requirement/OVERVIEW</w:t>
      </w:r>
      <w:bookmarkEnd w:id="6"/>
      <w:r w:rsidRPr="001A45DF">
        <w:rPr>
          <w:sz w:val="32"/>
          <w:szCs w:val="32"/>
        </w:rPr>
        <w:t xml:space="preserve"> of requirement</w:t>
      </w:r>
      <w:bookmarkEnd w:id="9"/>
      <w:bookmarkEnd w:id="10"/>
    </w:p>
    <w:p w14:paraId="69268BEA" w14:textId="77777777" w:rsidR="00E954C8" w:rsidRPr="00E954C8" w:rsidRDefault="00E954C8" w:rsidP="00E954C8">
      <w:pPr>
        <w:pStyle w:val="Heading2"/>
        <w:spacing w:after="120"/>
        <w:ind w:left="709" w:hanging="709"/>
        <w:rPr>
          <w:rFonts w:eastAsia="Arial Unicode MS" w:cs="Arial Unicode MS"/>
          <w:sz w:val="24"/>
          <w:szCs w:val="24"/>
        </w:rPr>
      </w:pPr>
      <w:bookmarkStart w:id="11" w:name="_Toc297554774"/>
      <w:bookmarkEnd w:id="7"/>
      <w:r w:rsidRPr="00E954C8">
        <w:rPr>
          <w:sz w:val="24"/>
          <w:szCs w:val="24"/>
        </w:rPr>
        <w:t>In the SCC Annual Report 2016/2017 it refers to the most recent study of video surveillance systems (VSS) usage in the UK conducted in 2013.</w:t>
      </w:r>
    </w:p>
    <w:p w14:paraId="23BD9164" w14:textId="77777777" w:rsidR="00E954C8" w:rsidRPr="00E954C8" w:rsidRDefault="00E954C8" w:rsidP="00E954C8">
      <w:pPr>
        <w:pStyle w:val="Heading2"/>
        <w:spacing w:after="120"/>
        <w:ind w:left="709" w:hanging="709"/>
        <w:rPr>
          <w:rFonts w:eastAsia="Arial Unicode MS" w:cs="Arial Unicode MS"/>
          <w:sz w:val="24"/>
          <w:szCs w:val="24"/>
        </w:rPr>
      </w:pPr>
      <w:r w:rsidRPr="00E954C8">
        <w:rPr>
          <w:sz w:val="24"/>
          <w:szCs w:val="24"/>
        </w:rPr>
        <w:t>British Security Institute Association (BSIA) conducted a survey and report that, in their estimation, there existed between 4m and 6m videos surveillance cameras. BSIA report that the industry value of this sector is £2.25bn.</w:t>
      </w:r>
    </w:p>
    <w:p w14:paraId="721850F3" w14:textId="4850B589" w:rsidR="00E954C8" w:rsidRPr="00E954C8" w:rsidRDefault="00E954C8" w:rsidP="00E954C8">
      <w:pPr>
        <w:pStyle w:val="Heading2"/>
        <w:spacing w:after="120"/>
        <w:ind w:left="709" w:hanging="709"/>
        <w:rPr>
          <w:rFonts w:eastAsia="Arial Unicode MS" w:cs="Arial Unicode MS"/>
          <w:sz w:val="24"/>
          <w:szCs w:val="24"/>
        </w:rPr>
      </w:pPr>
      <w:r w:rsidRPr="00E954C8">
        <w:rPr>
          <w:sz w:val="24"/>
          <w:szCs w:val="24"/>
        </w:rPr>
        <w:lastRenderedPageBreak/>
        <w:t xml:space="preserve">Five years further on, with the advent of Body Worn Cameras, Unmanned Aerial Vehicles (UAV), Facial Recognition, </w:t>
      </w:r>
      <w:r w:rsidR="00381CAC">
        <w:rPr>
          <w:sz w:val="24"/>
          <w:szCs w:val="24"/>
        </w:rPr>
        <w:t>Automatic Number Plate Recognition (</w:t>
      </w:r>
      <w:r w:rsidRPr="00E954C8">
        <w:rPr>
          <w:sz w:val="24"/>
          <w:szCs w:val="24"/>
        </w:rPr>
        <w:t>ANPR</w:t>
      </w:r>
      <w:r w:rsidR="00381CAC">
        <w:rPr>
          <w:sz w:val="24"/>
          <w:szCs w:val="24"/>
        </w:rPr>
        <w:t>)</w:t>
      </w:r>
      <w:r w:rsidRPr="00E954C8">
        <w:rPr>
          <w:sz w:val="24"/>
          <w:szCs w:val="24"/>
        </w:rPr>
        <w:t>, Dash</w:t>
      </w:r>
      <w:r w:rsidR="0085114A">
        <w:rPr>
          <w:sz w:val="24"/>
          <w:szCs w:val="24"/>
        </w:rPr>
        <w:t xml:space="preserve"> </w:t>
      </w:r>
      <w:r w:rsidRPr="00E954C8">
        <w:rPr>
          <w:sz w:val="24"/>
          <w:szCs w:val="24"/>
        </w:rPr>
        <w:t>cams, Pro</w:t>
      </w:r>
      <w:r w:rsidR="004B72B5">
        <w:rPr>
          <w:sz w:val="24"/>
          <w:szCs w:val="24"/>
        </w:rPr>
        <w:t xml:space="preserve"> </w:t>
      </w:r>
      <w:r w:rsidRPr="00E954C8">
        <w:rPr>
          <w:sz w:val="24"/>
          <w:szCs w:val="24"/>
        </w:rPr>
        <w:t>cams this figure must have grown exponentially.</w:t>
      </w:r>
    </w:p>
    <w:p w14:paraId="459163A1" w14:textId="3F3AB715" w:rsidR="00E954C8" w:rsidRPr="00E954C8" w:rsidRDefault="00E954C8" w:rsidP="00E954C8">
      <w:pPr>
        <w:pStyle w:val="Heading2"/>
        <w:spacing w:after="120"/>
        <w:ind w:left="709" w:hanging="709"/>
        <w:rPr>
          <w:sz w:val="24"/>
          <w:szCs w:val="24"/>
        </w:rPr>
      </w:pPr>
      <w:r w:rsidRPr="00E954C8">
        <w:rPr>
          <w:sz w:val="24"/>
          <w:szCs w:val="24"/>
        </w:rPr>
        <w:t xml:space="preserve">Post </w:t>
      </w:r>
      <w:r w:rsidR="00187325">
        <w:rPr>
          <w:sz w:val="24"/>
          <w:szCs w:val="24"/>
        </w:rPr>
        <w:t xml:space="preserve">the defection of Edward </w:t>
      </w:r>
      <w:r w:rsidRPr="00E954C8">
        <w:rPr>
          <w:sz w:val="24"/>
          <w:szCs w:val="24"/>
        </w:rPr>
        <w:t xml:space="preserve">Snowden </w:t>
      </w:r>
      <w:bookmarkStart w:id="12" w:name="_GoBack"/>
      <w:bookmarkEnd w:id="12"/>
      <w:r w:rsidR="00187325">
        <w:rPr>
          <w:sz w:val="24"/>
          <w:szCs w:val="24"/>
        </w:rPr>
        <w:t xml:space="preserve">to Russia </w:t>
      </w:r>
      <w:r w:rsidRPr="00E954C8">
        <w:rPr>
          <w:sz w:val="24"/>
          <w:szCs w:val="24"/>
        </w:rPr>
        <w:t>and post introduction of the Investigative Powers Act the issue of State surveillance remains a controversial topic. Public campaigns such as Big Brother Watch’s ‘Face Off’ neatly demonstrate the challenges facing the State in effectively balancing the requirements of public safety against public privacy.</w:t>
      </w:r>
    </w:p>
    <w:p w14:paraId="6D74C8FC" w14:textId="77777777" w:rsidR="00E954C8" w:rsidRPr="00E954C8" w:rsidRDefault="00E954C8" w:rsidP="00E954C8">
      <w:pPr>
        <w:pStyle w:val="Heading2"/>
        <w:spacing w:after="120"/>
        <w:ind w:left="709" w:hanging="709"/>
        <w:rPr>
          <w:sz w:val="24"/>
          <w:szCs w:val="24"/>
        </w:rPr>
      </w:pPr>
      <w:r w:rsidRPr="00E954C8">
        <w:rPr>
          <w:sz w:val="24"/>
          <w:szCs w:val="24"/>
        </w:rPr>
        <w:t>ANPR continues to attract media attention on the grounds of its legitimacy, size and scope and issues of transparency and governance.</w:t>
      </w:r>
    </w:p>
    <w:p w14:paraId="4E3F7BD4" w14:textId="77777777" w:rsidR="00E954C8" w:rsidRPr="00E954C8" w:rsidRDefault="00E954C8" w:rsidP="00E954C8">
      <w:pPr>
        <w:pStyle w:val="Heading2"/>
        <w:spacing w:after="120"/>
        <w:ind w:left="709" w:hanging="709"/>
        <w:rPr>
          <w:sz w:val="24"/>
          <w:szCs w:val="24"/>
        </w:rPr>
      </w:pPr>
      <w:r w:rsidRPr="00E954C8">
        <w:rPr>
          <w:sz w:val="24"/>
          <w:szCs w:val="24"/>
        </w:rPr>
        <w:t>Police forces have introduced Body Worn Cameras in the last 2 years. Regulators must keep apace of developments in terms of technology and, as importantly, in ensuring effective engagement between themselves.</w:t>
      </w:r>
    </w:p>
    <w:p w14:paraId="4E6A825E" w14:textId="77777777" w:rsidR="00E954C8" w:rsidRPr="00E954C8" w:rsidRDefault="00E954C8" w:rsidP="00E954C8">
      <w:pPr>
        <w:pStyle w:val="Heading2"/>
        <w:spacing w:after="120"/>
        <w:ind w:left="709" w:hanging="709"/>
        <w:rPr>
          <w:sz w:val="24"/>
          <w:szCs w:val="24"/>
        </w:rPr>
      </w:pPr>
      <w:r w:rsidRPr="00E954C8">
        <w:rPr>
          <w:sz w:val="24"/>
          <w:szCs w:val="24"/>
        </w:rPr>
        <w:t xml:space="preserve">UAV’s (drones) are emerging in law enforcement and concerns around privacy of its use, standards of equipment and training provide continuing challenges </w:t>
      </w:r>
    </w:p>
    <w:p w14:paraId="382DCF23" w14:textId="77777777" w:rsidR="00E954C8" w:rsidRPr="00E954C8" w:rsidRDefault="00E954C8" w:rsidP="00E954C8">
      <w:pPr>
        <w:pStyle w:val="Heading2"/>
        <w:spacing w:after="120"/>
        <w:ind w:left="709" w:hanging="709"/>
        <w:rPr>
          <w:sz w:val="24"/>
          <w:szCs w:val="24"/>
        </w:rPr>
      </w:pPr>
      <w:r w:rsidRPr="00E954C8">
        <w:rPr>
          <w:sz w:val="24"/>
          <w:szCs w:val="24"/>
        </w:rPr>
        <w:t>The issues of Artificial Intelligence and its application to VSS in terms of facial recognition is a complex multi-faceted issue. VSS will also soon be interacted with additional algorithms capable of providing gait analysis, speech detections and sensor detection. All of which fall within the Code.</w:t>
      </w:r>
    </w:p>
    <w:p w14:paraId="71AA42AD" w14:textId="2CC9CF7C" w:rsidR="00E954C8" w:rsidRPr="00E954C8" w:rsidRDefault="00E954C8" w:rsidP="00E954C8">
      <w:pPr>
        <w:pStyle w:val="Heading2"/>
        <w:spacing w:after="120"/>
        <w:ind w:left="709" w:hanging="709"/>
        <w:rPr>
          <w:sz w:val="24"/>
          <w:szCs w:val="24"/>
        </w:rPr>
      </w:pPr>
      <w:r w:rsidRPr="00E954C8">
        <w:rPr>
          <w:sz w:val="24"/>
          <w:szCs w:val="24"/>
        </w:rPr>
        <w:t xml:space="preserve">Government recognise the complexities of the impact of this new technology. They recognize that regulators have overlapping interests. These must be effectively managed to maintain public confidence in the </w:t>
      </w:r>
      <w:r w:rsidR="00192468">
        <w:rPr>
          <w:sz w:val="24"/>
          <w:szCs w:val="24"/>
        </w:rPr>
        <w:t>‘</w:t>
      </w:r>
      <w:r w:rsidRPr="00E954C8">
        <w:rPr>
          <w:sz w:val="24"/>
          <w:szCs w:val="24"/>
        </w:rPr>
        <w:t>States’ ability to regulate.</w:t>
      </w:r>
    </w:p>
    <w:p w14:paraId="60E8C484" w14:textId="091FA79D" w:rsidR="00E954C8" w:rsidRPr="00E954C8" w:rsidRDefault="00E954C8" w:rsidP="00E954C8">
      <w:pPr>
        <w:pStyle w:val="Heading2"/>
        <w:spacing w:after="120"/>
        <w:ind w:left="709" w:hanging="709"/>
        <w:rPr>
          <w:sz w:val="24"/>
          <w:szCs w:val="24"/>
        </w:rPr>
      </w:pPr>
      <w:r w:rsidRPr="00E954C8">
        <w:rPr>
          <w:sz w:val="24"/>
          <w:szCs w:val="24"/>
        </w:rPr>
        <w:t>The operational backdrop to these issu</w:t>
      </w:r>
      <w:r w:rsidR="004C69AC">
        <w:rPr>
          <w:sz w:val="24"/>
          <w:szCs w:val="24"/>
        </w:rPr>
        <w:t xml:space="preserve">es has never been more complex. </w:t>
      </w:r>
      <w:r w:rsidRPr="00E954C8">
        <w:rPr>
          <w:sz w:val="24"/>
          <w:szCs w:val="24"/>
        </w:rPr>
        <w:t xml:space="preserve">The </w:t>
      </w:r>
      <w:r w:rsidR="00381CAC">
        <w:rPr>
          <w:sz w:val="24"/>
          <w:szCs w:val="24"/>
        </w:rPr>
        <w:t>Joint Terrorist Analysis Centre (</w:t>
      </w:r>
      <w:r w:rsidRPr="00E954C8">
        <w:rPr>
          <w:sz w:val="24"/>
          <w:szCs w:val="24"/>
        </w:rPr>
        <w:t>JTAC</w:t>
      </w:r>
      <w:r w:rsidR="00381CAC">
        <w:rPr>
          <w:sz w:val="24"/>
          <w:szCs w:val="24"/>
        </w:rPr>
        <w:t>)</w:t>
      </w:r>
      <w:r w:rsidRPr="00E954C8">
        <w:rPr>
          <w:sz w:val="24"/>
          <w:szCs w:val="24"/>
        </w:rPr>
        <w:t xml:space="preserve"> threat Assessment remains at ‘Severe’ (5</w:t>
      </w:r>
      <w:r w:rsidR="004C69AC">
        <w:rPr>
          <w:sz w:val="24"/>
          <w:szCs w:val="24"/>
        </w:rPr>
        <w:t xml:space="preserve"> </w:t>
      </w:r>
      <w:r w:rsidRPr="00E954C8">
        <w:rPr>
          <w:sz w:val="24"/>
          <w:szCs w:val="24"/>
        </w:rPr>
        <w:t xml:space="preserve">June 2018) meaning a terrorist attack is ‘highly likely’. Serious violent crime is reported on the increase and police are looking to increase its use of stop and search. The use of VSS surely falls into the menu of options for police officers to utilise. The new and innovative use of such technology is ethically correct. Its legitimate and proportionate use must also be ethical to retain its legitimacy. </w:t>
      </w:r>
    </w:p>
    <w:p w14:paraId="1E3CF69D" w14:textId="77777777" w:rsidR="00E954C8" w:rsidRPr="00E954C8" w:rsidRDefault="00E954C8" w:rsidP="00E954C8">
      <w:pPr>
        <w:pStyle w:val="Heading2"/>
        <w:spacing w:after="120"/>
        <w:ind w:left="709" w:hanging="709"/>
        <w:rPr>
          <w:sz w:val="24"/>
          <w:szCs w:val="24"/>
        </w:rPr>
      </w:pPr>
      <w:r w:rsidRPr="00E954C8">
        <w:rPr>
          <w:sz w:val="24"/>
          <w:szCs w:val="24"/>
        </w:rPr>
        <w:t>The complex landscape of VSS use only seems to become more complex. Police enter partnerships with business, private and 3</w:t>
      </w:r>
      <w:r w:rsidRPr="00E954C8">
        <w:rPr>
          <w:sz w:val="24"/>
          <w:szCs w:val="24"/>
          <w:vertAlign w:val="superscript"/>
        </w:rPr>
        <w:t>rd</w:t>
      </w:r>
      <w:r w:rsidRPr="00E954C8">
        <w:rPr>
          <w:sz w:val="24"/>
          <w:szCs w:val="24"/>
        </w:rPr>
        <w:t xml:space="preserve"> sector organisations. This delivers complex relationships and legal obligations against which regulators need to understand and provide advice. If an out of town shopping mall seeks to use facial recognition technology in conjunction with local police forces this opens up responsibilities that must be understood and explained by both the police and private sector.</w:t>
      </w:r>
    </w:p>
    <w:p w14:paraId="7A55694D" w14:textId="77777777" w:rsidR="00E954C8" w:rsidRPr="00E954C8" w:rsidRDefault="00E954C8" w:rsidP="00E954C8">
      <w:pPr>
        <w:pStyle w:val="Heading2"/>
        <w:spacing w:after="120"/>
        <w:ind w:left="709" w:hanging="709"/>
        <w:rPr>
          <w:sz w:val="24"/>
          <w:szCs w:val="24"/>
        </w:rPr>
      </w:pPr>
      <w:r w:rsidRPr="00E954C8">
        <w:rPr>
          <w:sz w:val="24"/>
          <w:szCs w:val="24"/>
        </w:rPr>
        <w:t xml:space="preserve">Strategic relationships across policing continue to emerge. Recognition that harnessing both private and public sector VSS systems could provide a significant operational scale of efficiency are being actively explored. The </w:t>
      </w:r>
      <w:r w:rsidRPr="00E954C8">
        <w:rPr>
          <w:sz w:val="24"/>
          <w:szCs w:val="24"/>
        </w:rPr>
        <w:lastRenderedPageBreak/>
        <w:t>threats of recreating another Operation Champion scenario (where a minority community felt they were being unfairly targeted) must be avoided if public confidence is to be retained in VSS public space systems.</w:t>
      </w:r>
    </w:p>
    <w:p w14:paraId="193926DC" w14:textId="6DEA9228" w:rsidR="00E954C8" w:rsidRPr="00E954C8" w:rsidRDefault="00E954C8" w:rsidP="00E954C8">
      <w:pPr>
        <w:pStyle w:val="Heading2"/>
        <w:spacing w:after="120"/>
        <w:ind w:left="709" w:hanging="709"/>
        <w:rPr>
          <w:sz w:val="24"/>
          <w:szCs w:val="24"/>
        </w:rPr>
      </w:pPr>
      <w:r w:rsidRPr="00E954C8">
        <w:rPr>
          <w:sz w:val="24"/>
          <w:szCs w:val="24"/>
        </w:rPr>
        <w:t xml:space="preserve">As these relationships become increasingly more complex and the prospect of </w:t>
      </w:r>
      <w:r w:rsidR="008D2340">
        <w:rPr>
          <w:sz w:val="24"/>
          <w:szCs w:val="24"/>
        </w:rPr>
        <w:t>Artificial Intelligence (</w:t>
      </w:r>
      <w:r w:rsidRPr="00E954C8">
        <w:rPr>
          <w:sz w:val="24"/>
          <w:szCs w:val="24"/>
        </w:rPr>
        <w:t>AI</w:t>
      </w:r>
      <w:r w:rsidR="008D2340">
        <w:rPr>
          <w:sz w:val="24"/>
          <w:szCs w:val="24"/>
        </w:rPr>
        <w:t>)</w:t>
      </w:r>
      <w:r w:rsidRPr="00E954C8">
        <w:rPr>
          <w:sz w:val="24"/>
          <w:szCs w:val="24"/>
        </w:rPr>
        <w:t xml:space="preserve"> being used becoming more likely the recognition that overt, public space surveillance is capable of being much more intrusive than covert surveillance is a realistic issue. The requirement to understand the world of covert surveillance, the operational policies and authorization processes is a major issue. Effective engagement with </w:t>
      </w:r>
      <w:r w:rsidR="00381CAC">
        <w:rPr>
          <w:sz w:val="24"/>
          <w:szCs w:val="24"/>
        </w:rPr>
        <w:t>Investigatory Powers Commissioner’s Office (</w:t>
      </w:r>
      <w:r w:rsidRPr="00E954C8">
        <w:rPr>
          <w:sz w:val="24"/>
          <w:szCs w:val="24"/>
        </w:rPr>
        <w:t>IPCO</w:t>
      </w:r>
      <w:r w:rsidR="00381CAC">
        <w:rPr>
          <w:sz w:val="24"/>
          <w:szCs w:val="24"/>
        </w:rPr>
        <w:t>)</w:t>
      </w:r>
      <w:r w:rsidRPr="00E954C8">
        <w:rPr>
          <w:sz w:val="24"/>
          <w:szCs w:val="24"/>
        </w:rPr>
        <w:t xml:space="preserve"> is a necessity.</w:t>
      </w:r>
    </w:p>
    <w:p w14:paraId="0934989E" w14:textId="1EF0F116" w:rsidR="00E954C8" w:rsidRPr="00A60506" w:rsidRDefault="00E954C8" w:rsidP="00E954C8">
      <w:pPr>
        <w:pStyle w:val="Heading2"/>
        <w:spacing w:after="120"/>
        <w:ind w:left="709" w:hanging="709"/>
        <w:rPr>
          <w:sz w:val="24"/>
          <w:szCs w:val="24"/>
        </w:rPr>
      </w:pPr>
      <w:r w:rsidRPr="00E954C8">
        <w:rPr>
          <w:sz w:val="24"/>
          <w:szCs w:val="24"/>
        </w:rPr>
        <w:t xml:space="preserve">The recent advent of the Data Protection Act 2018 brings with it new and much welcomed protections for the citizen when its data is being processed. It does not however provide a legal basis for legitimizing that surveillance in the first </w:t>
      </w:r>
      <w:r w:rsidRPr="00A60506">
        <w:rPr>
          <w:sz w:val="24"/>
          <w:szCs w:val="24"/>
        </w:rPr>
        <w:t xml:space="preserve">instance. SCC continues to work closely with the </w:t>
      </w:r>
      <w:r w:rsidR="00381CAC">
        <w:rPr>
          <w:sz w:val="24"/>
          <w:szCs w:val="24"/>
        </w:rPr>
        <w:t>Information Commissioner’s Office (</w:t>
      </w:r>
      <w:r w:rsidRPr="00A60506">
        <w:rPr>
          <w:sz w:val="24"/>
          <w:szCs w:val="24"/>
        </w:rPr>
        <w:t>ICO</w:t>
      </w:r>
      <w:r w:rsidR="00381CAC">
        <w:rPr>
          <w:sz w:val="24"/>
          <w:szCs w:val="24"/>
        </w:rPr>
        <w:t>)</w:t>
      </w:r>
      <w:r w:rsidRPr="00A60506">
        <w:rPr>
          <w:sz w:val="24"/>
          <w:szCs w:val="24"/>
        </w:rPr>
        <w:t xml:space="preserve"> in developing tools to</w:t>
      </w:r>
      <w:r w:rsidRPr="00E954C8">
        <w:rPr>
          <w:sz w:val="24"/>
          <w:szCs w:val="24"/>
        </w:rPr>
        <w:t xml:space="preserve"> enable standards of public space VSS to being driven up. I must note that the </w:t>
      </w:r>
      <w:r w:rsidRPr="00A60506">
        <w:rPr>
          <w:sz w:val="24"/>
          <w:szCs w:val="24"/>
        </w:rPr>
        <w:t>ICO is intending to recruit a surveillance specialist to aid that organisation in</w:t>
      </w:r>
      <w:r w:rsidRPr="00E954C8">
        <w:rPr>
          <w:sz w:val="24"/>
          <w:szCs w:val="24"/>
        </w:rPr>
        <w:t xml:space="preserve"> understanding its relationships with these complex areas as well as expand </w:t>
      </w:r>
      <w:r w:rsidRPr="00A60506">
        <w:rPr>
          <w:sz w:val="24"/>
          <w:szCs w:val="24"/>
        </w:rPr>
        <w:t xml:space="preserve">their policy team who have responsibility relating to surveillance. </w:t>
      </w:r>
    </w:p>
    <w:p w14:paraId="5BC907FA" w14:textId="32E9EA4A" w:rsidR="001B021A" w:rsidRPr="00EA4022" w:rsidRDefault="00E954C8" w:rsidP="00EA4022">
      <w:pPr>
        <w:pStyle w:val="Heading2"/>
        <w:spacing w:after="120"/>
        <w:ind w:left="709" w:hanging="709"/>
        <w:rPr>
          <w:sz w:val="24"/>
          <w:szCs w:val="24"/>
        </w:rPr>
      </w:pPr>
      <w:r w:rsidRPr="00A60506">
        <w:rPr>
          <w:sz w:val="24"/>
        </w:rPr>
        <w:t>The role of Surveillance Camera Commissioner requires similar support as the scope and complexity of the role continue to expand.</w:t>
      </w:r>
    </w:p>
    <w:bookmarkEnd w:id="8"/>
    <w:bookmarkEnd w:id="11"/>
    <w:p w14:paraId="6BFE1B51" w14:textId="4C6E208B" w:rsidR="00C4340C" w:rsidRPr="0007091B" w:rsidRDefault="00C4340C">
      <w:pPr>
        <w:pStyle w:val="Heading2"/>
        <w:tabs>
          <w:tab w:val="num" w:pos="862"/>
        </w:tabs>
        <w:overflowPunct w:val="0"/>
        <w:autoSpaceDE w:val="0"/>
        <w:autoSpaceDN w:val="0"/>
        <w:spacing w:after="120"/>
        <w:ind w:left="709" w:hanging="709"/>
        <w:textAlignment w:val="baseline"/>
        <w:rPr>
          <w:sz w:val="24"/>
          <w:szCs w:val="24"/>
        </w:rPr>
      </w:pPr>
      <w:r w:rsidRPr="0007091B">
        <w:rPr>
          <w:sz w:val="24"/>
          <w:szCs w:val="24"/>
        </w:rPr>
        <w:t xml:space="preserve">There will be a requirement in this respect </w:t>
      </w:r>
      <w:r w:rsidR="00141435" w:rsidRPr="0007091B">
        <w:rPr>
          <w:sz w:val="24"/>
          <w:szCs w:val="24"/>
        </w:rPr>
        <w:t xml:space="preserve">to provide advice on associated </w:t>
      </w:r>
      <w:r w:rsidR="00141435" w:rsidRPr="00A60506">
        <w:rPr>
          <w:sz w:val="24"/>
          <w:szCs w:val="24"/>
        </w:rPr>
        <w:t>legislation such as the Investigatory Powers Act 2016/ Data Protection Act 2018</w:t>
      </w:r>
      <w:r w:rsidR="00141435" w:rsidRPr="0007091B">
        <w:rPr>
          <w:sz w:val="24"/>
          <w:szCs w:val="24"/>
        </w:rPr>
        <w:t xml:space="preserve"> and so on. </w:t>
      </w:r>
      <w:r w:rsidR="00A53EC9" w:rsidRPr="0007091B">
        <w:rPr>
          <w:sz w:val="24"/>
          <w:szCs w:val="24"/>
        </w:rPr>
        <w:t>Identifying where there is regulatory overlap and a need for regulators to work together to advise police forces on their regulatory responsibilities.</w:t>
      </w:r>
    </w:p>
    <w:p w14:paraId="67B49372" w14:textId="77777777" w:rsidR="00C4340C" w:rsidRPr="0007091B" w:rsidRDefault="00C4340C">
      <w:pPr>
        <w:pStyle w:val="Heading2"/>
        <w:tabs>
          <w:tab w:val="num" w:pos="862"/>
        </w:tabs>
        <w:overflowPunct w:val="0"/>
        <w:autoSpaceDE w:val="0"/>
        <w:autoSpaceDN w:val="0"/>
        <w:spacing w:after="120"/>
        <w:ind w:left="709" w:hanging="709"/>
        <w:textAlignment w:val="baseline"/>
        <w:rPr>
          <w:sz w:val="24"/>
          <w:szCs w:val="24"/>
        </w:rPr>
      </w:pPr>
      <w:r w:rsidRPr="0007091B">
        <w:rPr>
          <w:sz w:val="24"/>
          <w:szCs w:val="24"/>
        </w:rPr>
        <w:t>There will be no requirement for advice regarding compliance by other organisations such as local authorities or those in the private sector.</w:t>
      </w:r>
    </w:p>
    <w:p w14:paraId="405EB4DB" w14:textId="50E1BEFC" w:rsidR="00BC133D" w:rsidRDefault="00BC133D">
      <w:pPr>
        <w:pStyle w:val="Heading1"/>
        <w:spacing w:after="120"/>
        <w:rPr>
          <w:sz w:val="32"/>
          <w:szCs w:val="32"/>
        </w:rPr>
      </w:pPr>
      <w:bookmarkStart w:id="13" w:name="_Toc535401513"/>
      <w:bookmarkStart w:id="14" w:name="_Toc368573031"/>
      <w:r>
        <w:rPr>
          <w:sz w:val="32"/>
          <w:szCs w:val="32"/>
        </w:rPr>
        <w:t>DEFINITIONS</w:t>
      </w:r>
      <w:bookmarkEnd w:id="13"/>
    </w:p>
    <w:tbl>
      <w:tblPr>
        <w:tblStyle w:val="TableGrid"/>
        <w:tblW w:w="0" w:type="auto"/>
        <w:tblInd w:w="720" w:type="dxa"/>
        <w:tblLook w:val="04A0" w:firstRow="1" w:lastRow="0" w:firstColumn="1" w:lastColumn="0" w:noHBand="0" w:noVBand="1"/>
      </w:tblPr>
      <w:tblGrid>
        <w:gridCol w:w="1827"/>
        <w:gridCol w:w="6472"/>
      </w:tblGrid>
      <w:tr w:rsidR="00BC133D" w:rsidRPr="004B0253" w14:paraId="09975D14" w14:textId="77777777" w:rsidTr="00AD6D2F">
        <w:tc>
          <w:tcPr>
            <w:tcW w:w="1827" w:type="dxa"/>
            <w:shd w:val="clear" w:color="auto" w:fill="C6D9F1" w:themeFill="text2" w:themeFillTint="33"/>
          </w:tcPr>
          <w:p w14:paraId="0C4CFCD2" w14:textId="77777777" w:rsidR="00BC133D" w:rsidRPr="004B0253" w:rsidRDefault="00BC133D" w:rsidP="00AD6D2F">
            <w:pPr>
              <w:overflowPunct/>
              <w:autoSpaceDE/>
              <w:autoSpaceDN/>
              <w:spacing w:after="120"/>
              <w:ind w:left="18" w:hanging="18"/>
              <w:jc w:val="left"/>
              <w:textAlignment w:val="auto"/>
              <w:outlineLvl w:val="1"/>
              <w:rPr>
                <w:rFonts w:eastAsia="STZhongsong"/>
                <w:b/>
                <w:sz w:val="24"/>
                <w:highlight w:val="yellow"/>
              </w:rPr>
            </w:pPr>
            <w:r w:rsidRPr="004B0253">
              <w:rPr>
                <w:rFonts w:eastAsia="STZhongsong"/>
                <w:b/>
                <w:sz w:val="24"/>
              </w:rPr>
              <w:t>Expression or Acronym</w:t>
            </w:r>
          </w:p>
        </w:tc>
        <w:tc>
          <w:tcPr>
            <w:tcW w:w="6472" w:type="dxa"/>
            <w:shd w:val="clear" w:color="auto" w:fill="C6D9F1" w:themeFill="text2" w:themeFillTint="33"/>
          </w:tcPr>
          <w:p w14:paraId="008BADCE" w14:textId="77777777" w:rsidR="00BC133D" w:rsidRPr="004B0253" w:rsidRDefault="00BC133D" w:rsidP="00AD6D2F">
            <w:pPr>
              <w:overflowPunct/>
              <w:autoSpaceDE/>
              <w:autoSpaceDN/>
              <w:spacing w:after="120"/>
              <w:ind w:left="720" w:hanging="720"/>
              <w:textAlignment w:val="auto"/>
              <w:outlineLvl w:val="1"/>
              <w:rPr>
                <w:rFonts w:eastAsia="STZhongsong"/>
                <w:b/>
                <w:sz w:val="24"/>
                <w:highlight w:val="yellow"/>
              </w:rPr>
            </w:pPr>
            <w:r w:rsidRPr="004B0253">
              <w:rPr>
                <w:rFonts w:eastAsia="STZhongsong"/>
                <w:b/>
                <w:sz w:val="24"/>
              </w:rPr>
              <w:t>Definition</w:t>
            </w:r>
          </w:p>
        </w:tc>
      </w:tr>
      <w:tr w:rsidR="00BC133D" w:rsidRPr="004B0253" w14:paraId="13FE89CA" w14:textId="77777777" w:rsidTr="00AD6D2F">
        <w:tc>
          <w:tcPr>
            <w:tcW w:w="1827" w:type="dxa"/>
          </w:tcPr>
          <w:p w14:paraId="0EDA8650" w14:textId="77777777" w:rsidR="00BC133D" w:rsidRPr="004B0253" w:rsidRDefault="00BC133D" w:rsidP="00AD6D2F">
            <w:pPr>
              <w:overflowPunct/>
              <w:autoSpaceDE/>
              <w:autoSpaceDN/>
              <w:spacing w:after="120"/>
              <w:ind w:left="720" w:hanging="720"/>
              <w:textAlignment w:val="auto"/>
              <w:outlineLvl w:val="1"/>
              <w:rPr>
                <w:rFonts w:eastAsia="STZhongsong"/>
                <w:sz w:val="24"/>
                <w:highlight w:val="yellow"/>
              </w:rPr>
            </w:pPr>
            <w:r w:rsidRPr="006A3209">
              <w:rPr>
                <w:rFonts w:eastAsia="STZhongsong"/>
                <w:sz w:val="24"/>
              </w:rPr>
              <w:t>SCC</w:t>
            </w:r>
          </w:p>
        </w:tc>
        <w:tc>
          <w:tcPr>
            <w:tcW w:w="6472" w:type="dxa"/>
          </w:tcPr>
          <w:p w14:paraId="705F52F6" w14:textId="77777777" w:rsidR="00BC133D" w:rsidRPr="004B0253" w:rsidRDefault="00BC133D" w:rsidP="00AD6D2F">
            <w:pPr>
              <w:overflowPunct/>
              <w:autoSpaceDE/>
              <w:autoSpaceDN/>
              <w:spacing w:after="120"/>
              <w:textAlignment w:val="auto"/>
              <w:outlineLvl w:val="1"/>
              <w:rPr>
                <w:rFonts w:eastAsia="STZhongsong"/>
                <w:sz w:val="24"/>
                <w:highlight w:val="yellow"/>
              </w:rPr>
            </w:pPr>
            <w:r w:rsidRPr="004B0253">
              <w:rPr>
                <w:rFonts w:eastAsia="STZhongsong"/>
                <w:sz w:val="24"/>
              </w:rPr>
              <w:t>Surveillance Camera Commissioner</w:t>
            </w:r>
          </w:p>
        </w:tc>
      </w:tr>
      <w:tr w:rsidR="00BC133D" w:rsidRPr="004B0253" w14:paraId="7A8B3DCB" w14:textId="77777777" w:rsidTr="00AD6D2F">
        <w:tc>
          <w:tcPr>
            <w:tcW w:w="1827" w:type="dxa"/>
          </w:tcPr>
          <w:p w14:paraId="26F8C128" w14:textId="77777777" w:rsidR="00BC133D" w:rsidRPr="004B0253" w:rsidRDefault="00BC133D" w:rsidP="00AD6D2F">
            <w:pPr>
              <w:overflowPunct/>
              <w:autoSpaceDE/>
              <w:autoSpaceDN/>
              <w:spacing w:after="120"/>
              <w:ind w:left="720" w:hanging="720"/>
              <w:textAlignment w:val="auto"/>
              <w:outlineLvl w:val="1"/>
              <w:rPr>
                <w:rFonts w:eastAsia="STZhongsong"/>
                <w:sz w:val="24"/>
                <w:highlight w:val="yellow"/>
              </w:rPr>
            </w:pPr>
            <w:r w:rsidRPr="006A3209">
              <w:rPr>
                <w:rFonts w:eastAsia="STZhongsong"/>
                <w:sz w:val="24"/>
              </w:rPr>
              <w:t>VSS</w:t>
            </w:r>
          </w:p>
        </w:tc>
        <w:tc>
          <w:tcPr>
            <w:tcW w:w="6472" w:type="dxa"/>
          </w:tcPr>
          <w:p w14:paraId="3016ECE8" w14:textId="77777777" w:rsidR="00BC133D" w:rsidRPr="004B0253" w:rsidRDefault="00BC133D" w:rsidP="00AD6D2F">
            <w:pPr>
              <w:overflowPunct/>
              <w:autoSpaceDE/>
              <w:autoSpaceDN/>
              <w:spacing w:after="120"/>
              <w:ind w:left="720" w:hanging="720"/>
              <w:textAlignment w:val="auto"/>
              <w:outlineLvl w:val="1"/>
              <w:rPr>
                <w:rFonts w:eastAsia="STZhongsong"/>
                <w:sz w:val="24"/>
                <w:highlight w:val="yellow"/>
              </w:rPr>
            </w:pPr>
            <w:r>
              <w:rPr>
                <w:rFonts w:eastAsia="STZhongsong"/>
                <w:sz w:val="24"/>
              </w:rPr>
              <w:t>Video Surveillance S</w:t>
            </w:r>
            <w:r w:rsidRPr="006D5A2E">
              <w:rPr>
                <w:rFonts w:eastAsia="STZhongsong"/>
                <w:sz w:val="24"/>
              </w:rPr>
              <w:t>ystems</w:t>
            </w:r>
          </w:p>
        </w:tc>
      </w:tr>
      <w:tr w:rsidR="00BC133D" w:rsidRPr="004B0253" w14:paraId="762CC98F" w14:textId="77777777" w:rsidTr="00AD6D2F">
        <w:tc>
          <w:tcPr>
            <w:tcW w:w="1827" w:type="dxa"/>
          </w:tcPr>
          <w:p w14:paraId="4ACE99D2" w14:textId="77777777" w:rsidR="00BC133D" w:rsidRPr="004B0253" w:rsidRDefault="00BC133D" w:rsidP="00AD6D2F">
            <w:pPr>
              <w:overflowPunct/>
              <w:autoSpaceDE/>
              <w:autoSpaceDN/>
              <w:spacing w:after="120"/>
              <w:ind w:left="720" w:hanging="720"/>
              <w:textAlignment w:val="auto"/>
              <w:outlineLvl w:val="1"/>
              <w:rPr>
                <w:rFonts w:eastAsia="STZhongsong"/>
                <w:sz w:val="24"/>
                <w:highlight w:val="yellow"/>
              </w:rPr>
            </w:pPr>
            <w:r w:rsidRPr="006A3209">
              <w:rPr>
                <w:rFonts w:eastAsia="STZhongsong"/>
                <w:sz w:val="24"/>
              </w:rPr>
              <w:t>ANPR</w:t>
            </w:r>
          </w:p>
        </w:tc>
        <w:tc>
          <w:tcPr>
            <w:tcW w:w="6472" w:type="dxa"/>
          </w:tcPr>
          <w:p w14:paraId="72EFD78A" w14:textId="77777777" w:rsidR="00BC133D" w:rsidRPr="006A3209" w:rsidRDefault="00BC133D" w:rsidP="00AD6D2F">
            <w:pPr>
              <w:overflowPunct/>
              <w:autoSpaceDE/>
              <w:autoSpaceDN/>
              <w:spacing w:after="120"/>
              <w:textAlignment w:val="auto"/>
              <w:outlineLvl w:val="1"/>
              <w:rPr>
                <w:rFonts w:eastAsia="STZhongsong"/>
                <w:sz w:val="24"/>
              </w:rPr>
            </w:pPr>
            <w:r w:rsidRPr="006A3209">
              <w:rPr>
                <w:rFonts w:eastAsia="STZhongsong"/>
                <w:sz w:val="24"/>
              </w:rPr>
              <w:t xml:space="preserve">Automatic Number Plate Recognition </w:t>
            </w:r>
          </w:p>
        </w:tc>
      </w:tr>
      <w:tr w:rsidR="00BC133D" w:rsidRPr="004B0253" w14:paraId="02AEFE8B" w14:textId="77777777" w:rsidTr="00AD6D2F">
        <w:tc>
          <w:tcPr>
            <w:tcW w:w="1827" w:type="dxa"/>
          </w:tcPr>
          <w:p w14:paraId="2F3D59AD" w14:textId="77777777" w:rsidR="00BC133D" w:rsidRPr="006D5A2E" w:rsidRDefault="00BC133D" w:rsidP="00AD6D2F">
            <w:pPr>
              <w:spacing w:after="120"/>
              <w:ind w:left="720" w:hanging="720"/>
              <w:outlineLvl w:val="1"/>
              <w:rPr>
                <w:rFonts w:eastAsia="STZhongsong"/>
                <w:sz w:val="24"/>
              </w:rPr>
            </w:pPr>
            <w:r>
              <w:rPr>
                <w:rFonts w:eastAsia="STZhongsong"/>
                <w:sz w:val="24"/>
              </w:rPr>
              <w:t>JTAC</w:t>
            </w:r>
          </w:p>
        </w:tc>
        <w:tc>
          <w:tcPr>
            <w:tcW w:w="6472" w:type="dxa"/>
          </w:tcPr>
          <w:p w14:paraId="5FA61CE2" w14:textId="77777777" w:rsidR="00BC133D" w:rsidRPr="006A3209" w:rsidRDefault="00BC133D" w:rsidP="00AD6D2F">
            <w:pPr>
              <w:spacing w:after="120"/>
              <w:outlineLvl w:val="1"/>
              <w:rPr>
                <w:rFonts w:eastAsia="STZhongsong"/>
                <w:sz w:val="24"/>
              </w:rPr>
            </w:pPr>
            <w:r w:rsidRPr="006A3209">
              <w:rPr>
                <w:rFonts w:eastAsia="STZhongsong"/>
                <w:sz w:val="24"/>
              </w:rPr>
              <w:t>Joint Terrorism Analysis Centre</w:t>
            </w:r>
          </w:p>
        </w:tc>
      </w:tr>
      <w:tr w:rsidR="00BC133D" w:rsidRPr="004B0253" w14:paraId="4422464B" w14:textId="77777777" w:rsidTr="00AD6D2F">
        <w:tc>
          <w:tcPr>
            <w:tcW w:w="1827" w:type="dxa"/>
          </w:tcPr>
          <w:p w14:paraId="0E67D851" w14:textId="77777777" w:rsidR="00BC133D" w:rsidRPr="006D5A2E" w:rsidRDefault="00BC133D" w:rsidP="00AD6D2F">
            <w:pPr>
              <w:spacing w:after="120"/>
              <w:ind w:left="720" w:hanging="720"/>
              <w:outlineLvl w:val="1"/>
              <w:rPr>
                <w:rFonts w:eastAsia="STZhongsong"/>
                <w:sz w:val="24"/>
              </w:rPr>
            </w:pPr>
            <w:r>
              <w:rPr>
                <w:rFonts w:eastAsia="STZhongsong"/>
                <w:sz w:val="24"/>
              </w:rPr>
              <w:t>IPCO</w:t>
            </w:r>
          </w:p>
        </w:tc>
        <w:tc>
          <w:tcPr>
            <w:tcW w:w="6472" w:type="dxa"/>
          </w:tcPr>
          <w:p w14:paraId="40E24949" w14:textId="77777777" w:rsidR="00BC133D" w:rsidRPr="006A3209" w:rsidRDefault="00BC133D" w:rsidP="00AD6D2F">
            <w:pPr>
              <w:spacing w:after="120"/>
              <w:outlineLvl w:val="1"/>
              <w:rPr>
                <w:rFonts w:eastAsia="STZhongsong"/>
                <w:sz w:val="24"/>
              </w:rPr>
            </w:pPr>
            <w:r w:rsidRPr="006A3209">
              <w:rPr>
                <w:rFonts w:eastAsia="STZhongsong"/>
                <w:sz w:val="24"/>
              </w:rPr>
              <w:t>Investigatory Powers Commissioner’s Office</w:t>
            </w:r>
          </w:p>
        </w:tc>
      </w:tr>
      <w:tr w:rsidR="00BC133D" w:rsidRPr="004B0253" w14:paraId="229ABFDD" w14:textId="77777777" w:rsidTr="00AD6D2F">
        <w:tc>
          <w:tcPr>
            <w:tcW w:w="1827" w:type="dxa"/>
          </w:tcPr>
          <w:p w14:paraId="71EF7DBD" w14:textId="77777777" w:rsidR="00BC133D" w:rsidRPr="006D5A2E" w:rsidRDefault="00BC133D" w:rsidP="00AD6D2F">
            <w:pPr>
              <w:spacing w:after="120"/>
              <w:ind w:left="720" w:hanging="720"/>
              <w:outlineLvl w:val="1"/>
              <w:rPr>
                <w:rFonts w:eastAsia="STZhongsong"/>
                <w:sz w:val="24"/>
              </w:rPr>
            </w:pPr>
            <w:r>
              <w:rPr>
                <w:rFonts w:eastAsia="STZhongsong"/>
                <w:sz w:val="24"/>
              </w:rPr>
              <w:t>ICO</w:t>
            </w:r>
          </w:p>
        </w:tc>
        <w:tc>
          <w:tcPr>
            <w:tcW w:w="6472" w:type="dxa"/>
          </w:tcPr>
          <w:p w14:paraId="0BB7BB57" w14:textId="77777777" w:rsidR="00BC133D" w:rsidRPr="006A3209" w:rsidRDefault="00BC133D" w:rsidP="00AD6D2F">
            <w:pPr>
              <w:spacing w:after="120"/>
              <w:outlineLvl w:val="1"/>
              <w:rPr>
                <w:rFonts w:eastAsia="STZhongsong"/>
                <w:sz w:val="24"/>
              </w:rPr>
            </w:pPr>
            <w:r w:rsidRPr="006A3209">
              <w:rPr>
                <w:rFonts w:eastAsia="STZhongsong"/>
                <w:sz w:val="24"/>
              </w:rPr>
              <w:t>Information Commissioner’s Office</w:t>
            </w:r>
          </w:p>
        </w:tc>
      </w:tr>
      <w:tr w:rsidR="00BC133D" w:rsidRPr="004B0253" w14:paraId="11A4B58B" w14:textId="77777777" w:rsidTr="00AD6D2F">
        <w:tc>
          <w:tcPr>
            <w:tcW w:w="1827" w:type="dxa"/>
          </w:tcPr>
          <w:p w14:paraId="25BF5129" w14:textId="77777777" w:rsidR="00BC133D" w:rsidRPr="006D5A2E" w:rsidRDefault="00BC133D" w:rsidP="00AD6D2F">
            <w:pPr>
              <w:spacing w:after="120"/>
              <w:ind w:left="720" w:hanging="720"/>
              <w:outlineLvl w:val="1"/>
              <w:rPr>
                <w:rFonts w:eastAsia="STZhongsong"/>
                <w:sz w:val="24"/>
              </w:rPr>
            </w:pPr>
            <w:r w:rsidRPr="00624DEC">
              <w:rPr>
                <w:rFonts w:eastAsia="STZhongsong"/>
                <w:sz w:val="24"/>
              </w:rPr>
              <w:lastRenderedPageBreak/>
              <w:t>HMICFRS</w:t>
            </w:r>
          </w:p>
        </w:tc>
        <w:tc>
          <w:tcPr>
            <w:tcW w:w="6472" w:type="dxa"/>
          </w:tcPr>
          <w:p w14:paraId="37995D7F" w14:textId="77777777" w:rsidR="00BC133D" w:rsidRPr="006A3209" w:rsidRDefault="00BC133D" w:rsidP="00AD6D2F">
            <w:pPr>
              <w:spacing w:after="120"/>
              <w:outlineLvl w:val="1"/>
              <w:rPr>
                <w:rFonts w:eastAsia="STZhongsong"/>
                <w:sz w:val="24"/>
              </w:rPr>
            </w:pPr>
            <w:r w:rsidRPr="006A3209">
              <w:rPr>
                <w:rStyle w:val="st1"/>
                <w:rFonts w:cs="Arial"/>
                <w:sz w:val="24"/>
              </w:rPr>
              <w:t>Her Majesty's Inspectorate of Constabulary and Fire &amp; Rescue Services</w:t>
            </w:r>
          </w:p>
        </w:tc>
      </w:tr>
      <w:tr w:rsidR="00BC133D" w:rsidRPr="004B0253" w14:paraId="490E0F39" w14:textId="77777777" w:rsidTr="00AD6D2F">
        <w:tc>
          <w:tcPr>
            <w:tcW w:w="1827" w:type="dxa"/>
          </w:tcPr>
          <w:p w14:paraId="76D55841" w14:textId="77777777" w:rsidR="00BC133D" w:rsidRPr="00624DEC" w:rsidRDefault="00BC133D" w:rsidP="00AD6D2F">
            <w:pPr>
              <w:spacing w:after="120"/>
              <w:ind w:left="720" w:hanging="720"/>
              <w:outlineLvl w:val="1"/>
              <w:rPr>
                <w:rFonts w:eastAsia="STZhongsong"/>
                <w:sz w:val="24"/>
              </w:rPr>
            </w:pPr>
            <w:r>
              <w:rPr>
                <w:rFonts w:eastAsia="STZhongsong"/>
                <w:sz w:val="24"/>
              </w:rPr>
              <w:t>RIPA</w:t>
            </w:r>
          </w:p>
        </w:tc>
        <w:tc>
          <w:tcPr>
            <w:tcW w:w="6472" w:type="dxa"/>
          </w:tcPr>
          <w:p w14:paraId="71A7AFBE" w14:textId="77777777" w:rsidR="00BC133D" w:rsidRPr="006A3209" w:rsidRDefault="00BC133D" w:rsidP="00AD6D2F">
            <w:pPr>
              <w:spacing w:after="120"/>
              <w:outlineLvl w:val="1"/>
              <w:rPr>
                <w:rFonts w:eastAsia="STZhongsong"/>
                <w:sz w:val="24"/>
              </w:rPr>
            </w:pPr>
            <w:r w:rsidRPr="006A3209">
              <w:rPr>
                <w:rFonts w:eastAsia="STZhongsong"/>
                <w:sz w:val="24"/>
              </w:rPr>
              <w:t>Regulation of Investigatory Powers Act 2000</w:t>
            </w:r>
          </w:p>
        </w:tc>
      </w:tr>
      <w:tr w:rsidR="00BC133D" w:rsidRPr="004B0253" w14:paraId="7B01BABB" w14:textId="77777777" w:rsidTr="00AD6D2F">
        <w:tc>
          <w:tcPr>
            <w:tcW w:w="1827" w:type="dxa"/>
          </w:tcPr>
          <w:p w14:paraId="3B6AD9A5" w14:textId="77777777" w:rsidR="00BC133D" w:rsidRPr="00624DEC" w:rsidRDefault="00BC133D" w:rsidP="00AD6D2F">
            <w:pPr>
              <w:spacing w:after="120"/>
              <w:ind w:left="720" w:hanging="720"/>
              <w:outlineLvl w:val="1"/>
              <w:rPr>
                <w:rFonts w:eastAsia="STZhongsong"/>
                <w:sz w:val="24"/>
              </w:rPr>
            </w:pPr>
            <w:r>
              <w:rPr>
                <w:rFonts w:eastAsia="STZhongsong"/>
                <w:sz w:val="24"/>
              </w:rPr>
              <w:t>SCCT</w:t>
            </w:r>
          </w:p>
        </w:tc>
        <w:tc>
          <w:tcPr>
            <w:tcW w:w="6472" w:type="dxa"/>
          </w:tcPr>
          <w:p w14:paraId="0D2C63EA" w14:textId="77777777" w:rsidR="00BC133D" w:rsidRPr="004B0253" w:rsidRDefault="00BC133D" w:rsidP="00AD6D2F">
            <w:pPr>
              <w:spacing w:after="120"/>
              <w:outlineLvl w:val="1"/>
              <w:rPr>
                <w:rFonts w:eastAsia="STZhongsong"/>
                <w:sz w:val="24"/>
                <w:highlight w:val="yellow"/>
              </w:rPr>
            </w:pPr>
            <w:r w:rsidRPr="006A3209">
              <w:rPr>
                <w:rFonts w:eastAsia="STZhongsong"/>
                <w:sz w:val="24"/>
              </w:rPr>
              <w:t>Surveillance Camera Commissioner’s Team</w:t>
            </w:r>
          </w:p>
        </w:tc>
      </w:tr>
      <w:tr w:rsidR="00BC133D" w:rsidRPr="00A05E10" w14:paraId="4DE7A2FE" w14:textId="77777777" w:rsidTr="00AD6D2F">
        <w:tc>
          <w:tcPr>
            <w:tcW w:w="1827" w:type="dxa"/>
          </w:tcPr>
          <w:p w14:paraId="0C659704" w14:textId="77777777" w:rsidR="00BC133D" w:rsidRPr="00624DEC" w:rsidRDefault="00BC133D" w:rsidP="00AD6D2F">
            <w:pPr>
              <w:spacing w:after="120"/>
              <w:ind w:left="720" w:hanging="720"/>
              <w:outlineLvl w:val="1"/>
              <w:rPr>
                <w:rFonts w:eastAsia="STZhongsong"/>
                <w:sz w:val="24"/>
              </w:rPr>
            </w:pPr>
            <w:r>
              <w:rPr>
                <w:rFonts w:eastAsia="STZhongsong"/>
                <w:sz w:val="24"/>
              </w:rPr>
              <w:t>PoFA</w:t>
            </w:r>
          </w:p>
        </w:tc>
        <w:tc>
          <w:tcPr>
            <w:tcW w:w="6472" w:type="dxa"/>
            <w:shd w:val="clear" w:color="auto" w:fill="auto"/>
          </w:tcPr>
          <w:p w14:paraId="305F2A54" w14:textId="77777777" w:rsidR="00BC133D" w:rsidRPr="006A3209" w:rsidRDefault="00BC133D" w:rsidP="00AD6D2F">
            <w:pPr>
              <w:spacing w:after="120"/>
              <w:outlineLvl w:val="1"/>
              <w:rPr>
                <w:rFonts w:eastAsia="STZhongsong"/>
                <w:sz w:val="24"/>
              </w:rPr>
            </w:pPr>
            <w:r w:rsidRPr="006A3209">
              <w:rPr>
                <w:rFonts w:eastAsia="STZhongsong"/>
                <w:sz w:val="24"/>
              </w:rPr>
              <w:t>Protection of Freedoms Act 2012</w:t>
            </w:r>
          </w:p>
        </w:tc>
      </w:tr>
      <w:tr w:rsidR="002802F8" w:rsidRPr="00A05E10" w14:paraId="0D75F51F" w14:textId="77777777" w:rsidTr="00AD6D2F">
        <w:tc>
          <w:tcPr>
            <w:tcW w:w="1827" w:type="dxa"/>
          </w:tcPr>
          <w:p w14:paraId="6BE8867E" w14:textId="2131F9DD" w:rsidR="002802F8" w:rsidRDefault="006906E3" w:rsidP="00AD6D2F">
            <w:pPr>
              <w:spacing w:after="120"/>
              <w:ind w:left="720" w:hanging="720"/>
              <w:outlineLvl w:val="1"/>
              <w:rPr>
                <w:rFonts w:eastAsia="STZhongsong"/>
                <w:sz w:val="24"/>
              </w:rPr>
            </w:pPr>
            <w:r>
              <w:rPr>
                <w:rFonts w:eastAsia="STZhongsong"/>
                <w:sz w:val="24"/>
              </w:rPr>
              <w:t>HOD</w:t>
            </w:r>
          </w:p>
        </w:tc>
        <w:tc>
          <w:tcPr>
            <w:tcW w:w="6472" w:type="dxa"/>
            <w:shd w:val="clear" w:color="auto" w:fill="auto"/>
          </w:tcPr>
          <w:p w14:paraId="527C8137" w14:textId="0F70C66A" w:rsidR="002802F8" w:rsidRPr="006A3209" w:rsidRDefault="006906E3" w:rsidP="00AD6D2F">
            <w:pPr>
              <w:spacing w:after="120"/>
              <w:outlineLvl w:val="1"/>
              <w:rPr>
                <w:rFonts w:eastAsia="STZhongsong"/>
                <w:sz w:val="24"/>
              </w:rPr>
            </w:pPr>
            <w:r>
              <w:rPr>
                <w:rFonts w:eastAsia="STZhongsong"/>
                <w:sz w:val="24"/>
              </w:rPr>
              <w:t>Home Office Data</w:t>
            </w:r>
          </w:p>
        </w:tc>
      </w:tr>
      <w:tr w:rsidR="002802F8" w:rsidRPr="00A05E10" w14:paraId="6F065483" w14:textId="77777777" w:rsidTr="00AD6D2F">
        <w:tc>
          <w:tcPr>
            <w:tcW w:w="1827" w:type="dxa"/>
          </w:tcPr>
          <w:p w14:paraId="01496D73" w14:textId="54F0EC30" w:rsidR="002802F8" w:rsidRDefault="006906E3" w:rsidP="00AD6D2F">
            <w:pPr>
              <w:spacing w:after="120"/>
              <w:ind w:left="720" w:hanging="720"/>
              <w:outlineLvl w:val="1"/>
              <w:rPr>
                <w:rFonts w:eastAsia="STZhongsong"/>
                <w:sz w:val="24"/>
              </w:rPr>
            </w:pPr>
            <w:r>
              <w:rPr>
                <w:rFonts w:eastAsia="STZhongsong"/>
                <w:sz w:val="24"/>
              </w:rPr>
              <w:t>ID</w:t>
            </w:r>
          </w:p>
        </w:tc>
        <w:tc>
          <w:tcPr>
            <w:tcW w:w="6472" w:type="dxa"/>
            <w:shd w:val="clear" w:color="auto" w:fill="auto"/>
          </w:tcPr>
          <w:p w14:paraId="78F87751" w14:textId="4DB2AD8C" w:rsidR="002802F8" w:rsidRPr="006A3209" w:rsidRDefault="006906E3" w:rsidP="00AD6D2F">
            <w:pPr>
              <w:spacing w:after="120"/>
              <w:outlineLvl w:val="1"/>
              <w:rPr>
                <w:rFonts w:eastAsia="STZhongsong"/>
                <w:sz w:val="24"/>
              </w:rPr>
            </w:pPr>
            <w:r>
              <w:rPr>
                <w:rFonts w:eastAsia="STZhongsong"/>
                <w:sz w:val="24"/>
              </w:rPr>
              <w:t xml:space="preserve">Identity Directorate </w:t>
            </w:r>
          </w:p>
        </w:tc>
      </w:tr>
      <w:tr w:rsidR="008D2340" w:rsidRPr="00A05E10" w14:paraId="14F06395" w14:textId="77777777" w:rsidTr="00AD6D2F">
        <w:tc>
          <w:tcPr>
            <w:tcW w:w="1827" w:type="dxa"/>
          </w:tcPr>
          <w:p w14:paraId="7388B92F" w14:textId="26582C2B" w:rsidR="008D2340" w:rsidRDefault="008D2340" w:rsidP="00AD6D2F">
            <w:pPr>
              <w:spacing w:after="120"/>
              <w:ind w:left="720" w:hanging="720"/>
              <w:outlineLvl w:val="1"/>
              <w:rPr>
                <w:rFonts w:eastAsia="STZhongsong"/>
                <w:sz w:val="24"/>
              </w:rPr>
            </w:pPr>
            <w:r>
              <w:rPr>
                <w:rFonts w:eastAsia="STZhongsong"/>
                <w:sz w:val="24"/>
              </w:rPr>
              <w:t>AI</w:t>
            </w:r>
          </w:p>
        </w:tc>
        <w:tc>
          <w:tcPr>
            <w:tcW w:w="6472" w:type="dxa"/>
            <w:shd w:val="clear" w:color="auto" w:fill="auto"/>
          </w:tcPr>
          <w:p w14:paraId="5F35259A" w14:textId="7ACD6A20" w:rsidR="008D2340" w:rsidRDefault="008D2340" w:rsidP="00AD6D2F">
            <w:pPr>
              <w:spacing w:after="120"/>
              <w:outlineLvl w:val="1"/>
              <w:rPr>
                <w:rFonts w:eastAsia="STZhongsong"/>
                <w:sz w:val="24"/>
              </w:rPr>
            </w:pPr>
            <w:r>
              <w:rPr>
                <w:rFonts w:eastAsia="STZhongsong"/>
                <w:sz w:val="24"/>
              </w:rPr>
              <w:t xml:space="preserve">Artificial Intelligence </w:t>
            </w:r>
          </w:p>
        </w:tc>
      </w:tr>
      <w:bookmarkEnd w:id="14"/>
    </w:tbl>
    <w:p w14:paraId="3491B80B" w14:textId="6881885B" w:rsidR="00671798" w:rsidRDefault="00671798" w:rsidP="00EA4022">
      <w:pPr>
        <w:pStyle w:val="Heading1"/>
        <w:numPr>
          <w:ilvl w:val="0"/>
          <w:numId w:val="0"/>
        </w:numPr>
        <w:spacing w:after="120"/>
        <w:ind w:left="720"/>
        <w:rPr>
          <w:sz w:val="32"/>
          <w:szCs w:val="32"/>
        </w:rPr>
      </w:pPr>
    </w:p>
    <w:p w14:paraId="5DEB032B" w14:textId="77777777" w:rsidR="00B34F09" w:rsidRDefault="00BC133D">
      <w:pPr>
        <w:pStyle w:val="Heading1"/>
        <w:spacing w:after="120"/>
        <w:rPr>
          <w:sz w:val="32"/>
          <w:szCs w:val="32"/>
        </w:rPr>
      </w:pPr>
      <w:bookmarkStart w:id="15" w:name="_Toc535401514"/>
      <w:r>
        <w:rPr>
          <w:sz w:val="32"/>
          <w:szCs w:val="32"/>
        </w:rPr>
        <w:t>SCOPE OF REQUIREMENT</w:t>
      </w:r>
      <w:bookmarkEnd w:id="15"/>
    </w:p>
    <w:p w14:paraId="21F1679A" w14:textId="429DD664" w:rsidR="00FB5657" w:rsidRPr="00EA4022" w:rsidRDefault="00B34F09" w:rsidP="00EA4022">
      <w:pPr>
        <w:pStyle w:val="Heading2"/>
        <w:ind w:left="720"/>
        <w:rPr>
          <w:sz w:val="24"/>
          <w:szCs w:val="24"/>
        </w:rPr>
      </w:pPr>
      <w:r w:rsidRPr="00EA4022">
        <w:rPr>
          <w:sz w:val="24"/>
          <w:szCs w:val="24"/>
        </w:rPr>
        <w:t>The scope of the requirement is to provide the Commissioner and his team with specialist advice on compliance with the Act and the Code in so far as it relates to police forces and intelligence services.</w:t>
      </w:r>
      <w:r w:rsidR="00E443A2">
        <w:rPr>
          <w:sz w:val="24"/>
          <w:szCs w:val="24"/>
        </w:rPr>
        <w:t xml:space="preserve"> This will include providing advice on how to help these organisations comply with the Act and the Code – for example it could include advice on developing a manual of compliance that accompanies the code. This will also include providing the Commissioner’s team with necessary training to upskill them in understanding the implications the Act and Code have for police forces and intelligence agencies.</w:t>
      </w:r>
    </w:p>
    <w:p w14:paraId="0AE34860" w14:textId="51FB114C" w:rsidR="00FB5657" w:rsidRPr="001A45DF" w:rsidRDefault="00FB5657">
      <w:pPr>
        <w:pStyle w:val="Heading1"/>
        <w:spacing w:after="120"/>
        <w:rPr>
          <w:sz w:val="32"/>
          <w:szCs w:val="32"/>
        </w:rPr>
      </w:pPr>
      <w:bookmarkStart w:id="16" w:name="_Toc535401515"/>
      <w:r>
        <w:rPr>
          <w:sz w:val="32"/>
          <w:szCs w:val="32"/>
        </w:rPr>
        <w:t>THE REQUIREMENT</w:t>
      </w:r>
      <w:bookmarkEnd w:id="16"/>
    </w:p>
    <w:p w14:paraId="454B1463" w14:textId="4ED91376" w:rsidR="00C4340C" w:rsidRPr="00EA4022" w:rsidRDefault="00C4340C" w:rsidP="00EA4022">
      <w:pPr>
        <w:pStyle w:val="Heading2"/>
        <w:tabs>
          <w:tab w:val="clear" w:pos="1146"/>
          <w:tab w:val="num" w:pos="862"/>
        </w:tabs>
        <w:overflowPunct w:val="0"/>
        <w:autoSpaceDE w:val="0"/>
        <w:autoSpaceDN w:val="0"/>
        <w:spacing w:after="120"/>
        <w:ind w:left="709" w:hanging="709"/>
        <w:textAlignment w:val="baseline"/>
        <w:rPr>
          <w:sz w:val="24"/>
          <w:szCs w:val="24"/>
        </w:rPr>
      </w:pPr>
      <w:bookmarkStart w:id="17" w:name="_Toc368573032"/>
      <w:r w:rsidRPr="00EA4022">
        <w:rPr>
          <w:sz w:val="24"/>
          <w:szCs w:val="24"/>
        </w:rPr>
        <w:t>Specifically the Commissioner and the team needs expertise to:</w:t>
      </w:r>
    </w:p>
    <w:p w14:paraId="6C59F84C" w14:textId="01FC38CB" w:rsidR="00C4340C" w:rsidRPr="00EA4022" w:rsidRDefault="00C4340C" w:rsidP="00EA4022">
      <w:pPr>
        <w:pStyle w:val="Heading3"/>
      </w:pPr>
      <w:r w:rsidRPr="00EA4022">
        <w:rPr>
          <w:sz w:val="24"/>
          <w:szCs w:val="24"/>
        </w:rPr>
        <w:t>Provide specialist advice concerning the role of</w:t>
      </w:r>
      <w:r w:rsidR="00D02195">
        <w:rPr>
          <w:sz w:val="24"/>
          <w:szCs w:val="24"/>
        </w:rPr>
        <w:t xml:space="preserve"> the</w:t>
      </w:r>
      <w:r w:rsidRPr="00EA4022">
        <w:rPr>
          <w:sz w:val="24"/>
          <w:szCs w:val="24"/>
        </w:rPr>
        <w:t xml:space="preserve"> SCC and engagement with fellow regulators – specifically</w:t>
      </w:r>
      <w:r w:rsidR="00946109">
        <w:rPr>
          <w:sz w:val="24"/>
          <w:szCs w:val="24"/>
        </w:rPr>
        <w:t xml:space="preserve"> </w:t>
      </w:r>
      <w:r w:rsidRPr="00EA4022">
        <w:rPr>
          <w:sz w:val="24"/>
          <w:szCs w:val="24"/>
        </w:rPr>
        <w:t>Information Commissioners Office, Biometric Commissioners Office, Forensic Science Regulators Office and Investigative Powers Commissioner.</w:t>
      </w:r>
    </w:p>
    <w:p w14:paraId="52976FBF" w14:textId="2A347911" w:rsidR="00C4340C" w:rsidRPr="00EA4022" w:rsidRDefault="00C4340C" w:rsidP="00EA4022">
      <w:pPr>
        <w:pStyle w:val="Heading3"/>
      </w:pPr>
      <w:r w:rsidRPr="00EA4022">
        <w:rPr>
          <w:sz w:val="24"/>
          <w:szCs w:val="24"/>
        </w:rPr>
        <w:t xml:space="preserve">Through detailed knowledge and understanding of the role of </w:t>
      </w:r>
      <w:r w:rsidR="00381CAC" w:rsidRPr="00EA4022">
        <w:rPr>
          <w:rStyle w:val="st1"/>
          <w:rFonts w:cs="Arial"/>
        </w:rPr>
        <w:t xml:space="preserve">Her </w:t>
      </w:r>
      <w:r w:rsidR="00381CAC" w:rsidRPr="00EA4022">
        <w:rPr>
          <w:rStyle w:val="st1"/>
          <w:rFonts w:cs="Arial"/>
          <w:sz w:val="24"/>
        </w:rPr>
        <w:t>Majesty's Inspectorate of Constabulary and Fire &amp; Rescue Services (</w:t>
      </w:r>
      <w:r w:rsidRPr="00EA4022">
        <w:rPr>
          <w:sz w:val="24"/>
          <w:szCs w:val="24"/>
        </w:rPr>
        <w:t>HMICFRS</w:t>
      </w:r>
      <w:r w:rsidR="00381CAC">
        <w:rPr>
          <w:sz w:val="24"/>
          <w:szCs w:val="24"/>
        </w:rPr>
        <w:t>)</w:t>
      </w:r>
      <w:r w:rsidRPr="00EA4022">
        <w:rPr>
          <w:sz w:val="24"/>
          <w:szCs w:val="24"/>
        </w:rPr>
        <w:t xml:space="preserve"> (and structures, policies and procedures of </w:t>
      </w:r>
      <w:r w:rsidR="0007091B" w:rsidRPr="00EA4022">
        <w:rPr>
          <w:sz w:val="24"/>
          <w:szCs w:val="24"/>
        </w:rPr>
        <w:t>police) provide</w:t>
      </w:r>
      <w:r w:rsidRPr="00EA4022">
        <w:rPr>
          <w:sz w:val="24"/>
          <w:szCs w:val="24"/>
        </w:rPr>
        <w:t xml:space="preserve"> advice and guidance to that Office as it may relate to the role of SCC</w:t>
      </w:r>
      <w:r w:rsidR="00946109">
        <w:rPr>
          <w:sz w:val="24"/>
          <w:szCs w:val="24"/>
        </w:rPr>
        <w:t>.</w:t>
      </w:r>
    </w:p>
    <w:p w14:paraId="16A6E135" w14:textId="5C5D5EB3" w:rsidR="00C4340C" w:rsidRPr="00EA4022" w:rsidRDefault="00C4340C" w:rsidP="00EA4022">
      <w:pPr>
        <w:pStyle w:val="Heading3"/>
      </w:pPr>
      <w:r w:rsidRPr="00EA4022">
        <w:rPr>
          <w:sz w:val="24"/>
          <w:szCs w:val="24"/>
        </w:rPr>
        <w:t xml:space="preserve">Provide detailed support and scrutiny to SCC Office regarding all correspondence that requires professional knowledge concerning </w:t>
      </w:r>
      <w:r w:rsidR="00381CAC">
        <w:rPr>
          <w:sz w:val="24"/>
          <w:szCs w:val="24"/>
        </w:rPr>
        <w:t>Regulation of Investigatory Powers Act 2012 (</w:t>
      </w:r>
      <w:r w:rsidRPr="00EA4022">
        <w:rPr>
          <w:sz w:val="24"/>
          <w:szCs w:val="24"/>
        </w:rPr>
        <w:t>RIPA</w:t>
      </w:r>
      <w:r w:rsidR="00381CAC">
        <w:rPr>
          <w:sz w:val="24"/>
          <w:szCs w:val="24"/>
        </w:rPr>
        <w:t>)</w:t>
      </w:r>
      <w:r w:rsidRPr="00EA4022">
        <w:rPr>
          <w:sz w:val="24"/>
          <w:szCs w:val="24"/>
        </w:rPr>
        <w:t>, RIPA authorisations, DPA 2018 and related legislation.</w:t>
      </w:r>
      <w:r w:rsidR="00DF5F68">
        <w:rPr>
          <w:sz w:val="24"/>
          <w:szCs w:val="24"/>
        </w:rPr>
        <w:t xml:space="preserve"> This will include providing advice on responses to correspondence and in some instances providing draft responses.</w:t>
      </w:r>
    </w:p>
    <w:p w14:paraId="1B1A7A89" w14:textId="77777777" w:rsidR="00C4340C" w:rsidRPr="00EA4022" w:rsidRDefault="00C4340C" w:rsidP="00EA4022">
      <w:pPr>
        <w:pStyle w:val="Heading3"/>
      </w:pPr>
      <w:r w:rsidRPr="00EA4022">
        <w:rPr>
          <w:sz w:val="24"/>
          <w:szCs w:val="24"/>
        </w:rPr>
        <w:lastRenderedPageBreak/>
        <w:t>To provide strategic support to the SCC in terms of impact of emerging technology and potential overlaps with fellow regulators – where the level of competency falls outside that is available within the core team or broader advisory groups.</w:t>
      </w:r>
    </w:p>
    <w:p w14:paraId="61DB89CC" w14:textId="0BC83235" w:rsidR="00C4340C" w:rsidRPr="00EA4022" w:rsidRDefault="00C4340C" w:rsidP="00EA4022">
      <w:pPr>
        <w:pStyle w:val="Heading3"/>
      </w:pPr>
      <w:r w:rsidRPr="00EA4022">
        <w:rPr>
          <w:sz w:val="24"/>
          <w:szCs w:val="24"/>
        </w:rPr>
        <w:t>Engage with Home Office lawyers, civil rights lawyers and civil rights</w:t>
      </w:r>
      <w:r w:rsidR="00946109">
        <w:rPr>
          <w:sz w:val="24"/>
          <w:szCs w:val="24"/>
        </w:rPr>
        <w:t xml:space="preserve"> </w:t>
      </w:r>
      <w:r w:rsidRPr="00EA4022">
        <w:rPr>
          <w:sz w:val="24"/>
          <w:szCs w:val="24"/>
        </w:rPr>
        <w:t>organisations on behalf of SCC when requested to do so. Particularly to engage in such issues which fall outside the competencies of core team concerning overt use of surveillance systems</w:t>
      </w:r>
      <w:r w:rsidR="00946109">
        <w:rPr>
          <w:sz w:val="24"/>
          <w:szCs w:val="24"/>
        </w:rPr>
        <w:t>.</w:t>
      </w:r>
    </w:p>
    <w:p w14:paraId="3E424182" w14:textId="17D8335D" w:rsidR="00C4340C" w:rsidRPr="00EA4022" w:rsidRDefault="00C4340C" w:rsidP="00EA4022">
      <w:pPr>
        <w:pStyle w:val="Heading3"/>
      </w:pPr>
      <w:r w:rsidRPr="00EA4022">
        <w:rPr>
          <w:sz w:val="24"/>
          <w:szCs w:val="24"/>
        </w:rPr>
        <w:t>To provide specialist knowledge of operational policing</w:t>
      </w:r>
      <w:r w:rsidR="00946109">
        <w:rPr>
          <w:sz w:val="24"/>
          <w:szCs w:val="24"/>
        </w:rPr>
        <w:t>.</w:t>
      </w:r>
      <w:r w:rsidR="00541D5A">
        <w:rPr>
          <w:sz w:val="24"/>
          <w:szCs w:val="24"/>
        </w:rPr>
        <w:t xml:space="preserve"> The supplier </w:t>
      </w:r>
      <w:r w:rsidR="00541D5A" w:rsidRPr="00541D5A">
        <w:rPr>
          <w:sz w:val="24"/>
          <w:szCs w:val="24"/>
        </w:rPr>
        <w:t>need</w:t>
      </w:r>
      <w:r w:rsidR="00541D5A">
        <w:rPr>
          <w:sz w:val="24"/>
          <w:szCs w:val="24"/>
        </w:rPr>
        <w:t>s</w:t>
      </w:r>
      <w:r w:rsidR="00541D5A" w:rsidRPr="00541D5A">
        <w:rPr>
          <w:sz w:val="24"/>
          <w:szCs w:val="24"/>
        </w:rPr>
        <w:t xml:space="preserve"> to know how police forces operate and work</w:t>
      </w:r>
      <w:r w:rsidR="00541D5A">
        <w:rPr>
          <w:sz w:val="24"/>
          <w:szCs w:val="24"/>
        </w:rPr>
        <w:t>, whether that is experience from working in a police force or working closely with them.</w:t>
      </w:r>
    </w:p>
    <w:p w14:paraId="0ED7EF5F" w14:textId="6BBCDC8B" w:rsidR="00C4340C" w:rsidRPr="00EA4022" w:rsidRDefault="00C4340C" w:rsidP="00EA4022">
      <w:pPr>
        <w:pStyle w:val="Heading3"/>
        <w:rPr>
          <w:rFonts w:cs="Arial"/>
        </w:rPr>
      </w:pPr>
      <w:r w:rsidRPr="00EA4022">
        <w:rPr>
          <w:rFonts w:cs="Arial"/>
          <w:sz w:val="24"/>
          <w:szCs w:val="24"/>
        </w:rPr>
        <w:t>To provide specialist knowledge of the deployment of surveillance cameras by law enforcement agencies and other organisations</w:t>
      </w:r>
      <w:r w:rsidR="00946109" w:rsidRPr="00EA4022">
        <w:rPr>
          <w:rFonts w:cs="Arial"/>
          <w:sz w:val="24"/>
          <w:szCs w:val="24"/>
        </w:rPr>
        <w:t xml:space="preserve"> </w:t>
      </w:r>
      <w:r w:rsidRPr="00EA4022">
        <w:rPr>
          <w:rFonts w:cs="Arial"/>
          <w:sz w:val="24"/>
          <w:szCs w:val="24"/>
        </w:rPr>
        <w:t>such as local authorities</w:t>
      </w:r>
      <w:r w:rsidR="00946109" w:rsidRPr="00EA4022">
        <w:rPr>
          <w:rFonts w:cs="Arial"/>
          <w:sz w:val="24"/>
          <w:szCs w:val="24"/>
        </w:rPr>
        <w:t>.</w:t>
      </w:r>
      <w:r w:rsidR="009B0A57" w:rsidRPr="00EA4022">
        <w:rPr>
          <w:rFonts w:cs="Arial"/>
          <w:sz w:val="24"/>
          <w:szCs w:val="24"/>
        </w:rPr>
        <w:t xml:space="preserve"> This would include how these organisations operate and use surveillance camera systems such as CCTV, automatic number plate recognition, body worn video and unmanned aerial vehicles.</w:t>
      </w:r>
    </w:p>
    <w:p w14:paraId="58E04528" w14:textId="2CECA66F" w:rsidR="00C4340C" w:rsidRPr="00EA4022" w:rsidRDefault="00C4340C" w:rsidP="00EA4022">
      <w:pPr>
        <w:pStyle w:val="Heading3"/>
      </w:pPr>
      <w:r w:rsidRPr="00EA4022">
        <w:rPr>
          <w:sz w:val="24"/>
        </w:rPr>
        <w:t xml:space="preserve">To peer review the </w:t>
      </w:r>
      <w:r w:rsidR="00E443A2">
        <w:rPr>
          <w:sz w:val="24"/>
        </w:rPr>
        <w:t xml:space="preserve">Commissioner’s </w:t>
      </w:r>
      <w:r w:rsidRPr="00EA4022">
        <w:rPr>
          <w:sz w:val="24"/>
        </w:rPr>
        <w:t>Annual Report</w:t>
      </w:r>
      <w:r w:rsidR="00E443A2">
        <w:rPr>
          <w:sz w:val="24"/>
        </w:rPr>
        <w:t xml:space="preserve"> to Parliament providing advice on consistency of report, terminology used, gaps in evidence and content</w:t>
      </w:r>
      <w:r w:rsidR="00946109">
        <w:rPr>
          <w:sz w:val="24"/>
          <w:szCs w:val="24"/>
        </w:rPr>
        <w:t>.</w:t>
      </w:r>
    </w:p>
    <w:p w14:paraId="2EC9F6A2" w14:textId="170076C9" w:rsidR="00C4340C" w:rsidRPr="00EA4022" w:rsidRDefault="00C4340C" w:rsidP="00EA4022">
      <w:pPr>
        <w:pStyle w:val="Heading2"/>
        <w:numPr>
          <w:ilvl w:val="0"/>
          <w:numId w:val="0"/>
        </w:numPr>
        <w:tabs>
          <w:tab w:val="num" w:pos="1146"/>
        </w:tabs>
        <w:overflowPunct w:val="0"/>
        <w:autoSpaceDE w:val="0"/>
        <w:autoSpaceDN w:val="0"/>
        <w:spacing w:after="120"/>
        <w:ind w:left="1814" w:right="170"/>
        <w:textAlignment w:val="baseline"/>
      </w:pPr>
      <w:r w:rsidRPr="00EA4022">
        <w:rPr>
          <w:sz w:val="24"/>
          <w:szCs w:val="24"/>
        </w:rPr>
        <w:t>In addition the Home Office Data and Identity Directorate need</w:t>
      </w:r>
      <w:r w:rsidR="00A60506">
        <w:rPr>
          <w:sz w:val="24"/>
          <w:szCs w:val="24"/>
        </w:rPr>
        <w:t xml:space="preserve"> expertise to:</w:t>
      </w:r>
      <w:r w:rsidRPr="00EA4022">
        <w:rPr>
          <w:sz w:val="24"/>
          <w:szCs w:val="24"/>
        </w:rPr>
        <w:t xml:space="preserve"> </w:t>
      </w:r>
      <w:r w:rsidR="00A60506">
        <w:rPr>
          <w:sz w:val="24"/>
          <w:szCs w:val="24"/>
        </w:rPr>
        <w:t xml:space="preserve">       </w:t>
      </w:r>
    </w:p>
    <w:p w14:paraId="15077C4C" w14:textId="744747AB" w:rsidR="00C4340C" w:rsidRPr="00C43121" w:rsidRDefault="00C4340C" w:rsidP="00AD6D2F">
      <w:pPr>
        <w:pStyle w:val="Heading4"/>
        <w:rPr>
          <w:sz w:val="24"/>
          <w:szCs w:val="24"/>
        </w:rPr>
      </w:pPr>
      <w:r w:rsidRPr="00C43121">
        <w:rPr>
          <w:sz w:val="24"/>
          <w:szCs w:val="24"/>
        </w:rPr>
        <w:t>Support a factual analysis of the current legislative landscape in relation to surveillance cameras</w:t>
      </w:r>
      <w:r w:rsidR="00946109" w:rsidRPr="00C43121">
        <w:rPr>
          <w:sz w:val="24"/>
          <w:szCs w:val="24"/>
        </w:rPr>
        <w:t>.</w:t>
      </w:r>
    </w:p>
    <w:p w14:paraId="5B38221C" w14:textId="679C1B44" w:rsidR="00C4340C" w:rsidRPr="00C43121" w:rsidRDefault="00C4340C" w:rsidP="00AD6D2F">
      <w:pPr>
        <w:pStyle w:val="Heading4"/>
        <w:rPr>
          <w:sz w:val="24"/>
          <w:szCs w:val="24"/>
        </w:rPr>
      </w:pPr>
      <w:r w:rsidRPr="00C43121">
        <w:rPr>
          <w:sz w:val="24"/>
          <w:szCs w:val="24"/>
        </w:rPr>
        <w:t>Identify key issues arising from that analysis</w:t>
      </w:r>
      <w:r w:rsidR="00946109" w:rsidRPr="00C43121">
        <w:rPr>
          <w:sz w:val="24"/>
          <w:szCs w:val="24"/>
        </w:rPr>
        <w:t>.</w:t>
      </w:r>
    </w:p>
    <w:p w14:paraId="68A5F691" w14:textId="024BEDD9" w:rsidR="00C4340C" w:rsidRPr="00C43121" w:rsidRDefault="009B0A57" w:rsidP="00C4340C">
      <w:pPr>
        <w:pStyle w:val="Heading4"/>
        <w:rPr>
          <w:sz w:val="24"/>
          <w:szCs w:val="24"/>
        </w:rPr>
      </w:pPr>
      <w:r w:rsidRPr="00C43121">
        <w:rPr>
          <w:sz w:val="24"/>
          <w:szCs w:val="24"/>
        </w:rPr>
        <w:t>For both the Surveillance Camera Commissioner’s team and the HOD &amp; ID team the individual will be expected put in place mechanisms for skills transfer in the form of written documents and training and development.</w:t>
      </w:r>
    </w:p>
    <w:p w14:paraId="7AB7D140" w14:textId="77777777" w:rsidR="00A53EC9" w:rsidRDefault="00A53EC9" w:rsidP="00C4340C">
      <w:pPr>
        <w:pStyle w:val="Bodycopy"/>
        <w:rPr>
          <w:rFonts w:eastAsia="Arial Unicode MS" w:cs="Arial Unicode MS"/>
        </w:rPr>
      </w:pPr>
    </w:p>
    <w:p w14:paraId="35734D9E" w14:textId="54CCFB79" w:rsidR="00671798" w:rsidRPr="001A45DF" w:rsidRDefault="00FE18AC">
      <w:pPr>
        <w:pStyle w:val="Heading1"/>
        <w:spacing w:after="120"/>
        <w:rPr>
          <w:sz w:val="32"/>
          <w:szCs w:val="32"/>
        </w:rPr>
      </w:pPr>
      <w:bookmarkStart w:id="18" w:name="_Toc535401516"/>
      <w:r w:rsidRPr="001A45DF">
        <w:rPr>
          <w:sz w:val="32"/>
          <w:szCs w:val="32"/>
        </w:rPr>
        <w:t>key milestones</w:t>
      </w:r>
      <w:bookmarkEnd w:id="17"/>
      <w:r w:rsidR="00F0311A" w:rsidRPr="001A45DF">
        <w:rPr>
          <w:sz w:val="32"/>
          <w:szCs w:val="32"/>
        </w:rPr>
        <w:t xml:space="preserve"> and Deliverables</w:t>
      </w:r>
      <w:bookmarkEnd w:id="18"/>
    </w:p>
    <w:p w14:paraId="4D0E0CBA" w14:textId="18CAC30E" w:rsidR="00FE18AC" w:rsidRPr="00E954C8" w:rsidRDefault="00F937C4" w:rsidP="008F3470">
      <w:pPr>
        <w:pStyle w:val="Heading2"/>
        <w:tabs>
          <w:tab w:val="num" w:pos="132"/>
          <w:tab w:val="num" w:pos="862"/>
        </w:tabs>
        <w:overflowPunct w:val="0"/>
        <w:autoSpaceDE w:val="0"/>
        <w:autoSpaceDN w:val="0"/>
        <w:spacing w:after="120"/>
        <w:ind w:left="709" w:hanging="709"/>
        <w:textAlignment w:val="baseline"/>
        <w:rPr>
          <w:rFonts w:cs="Arial"/>
          <w:sz w:val="24"/>
          <w:szCs w:val="24"/>
        </w:rPr>
      </w:pPr>
      <w:r w:rsidRPr="00E954C8">
        <w:rPr>
          <w:rFonts w:cs="Arial"/>
          <w:sz w:val="24"/>
          <w:szCs w:val="24"/>
        </w:rPr>
        <w:t>The following Contract</w:t>
      </w:r>
      <w:r w:rsidR="00A57B4E" w:rsidRPr="00E954C8">
        <w:rPr>
          <w:rFonts w:cs="Arial"/>
          <w:sz w:val="24"/>
          <w:szCs w:val="24"/>
        </w:rPr>
        <w:t xml:space="preserve"> milestones</w:t>
      </w:r>
      <w:r w:rsidR="00F0311A" w:rsidRPr="00E954C8">
        <w:rPr>
          <w:rFonts w:cs="Arial"/>
          <w:sz w:val="24"/>
          <w:szCs w:val="24"/>
        </w:rPr>
        <w:t>/deliverables</w:t>
      </w:r>
      <w:r w:rsidRPr="00E954C8">
        <w:rPr>
          <w:rFonts w:cs="Arial"/>
          <w:sz w:val="24"/>
          <w:szCs w:val="24"/>
        </w:rPr>
        <w:t xml:space="preserve"> shall apply</w:t>
      </w:r>
      <w:r w:rsidR="00D17764" w:rsidRPr="00E954C8">
        <w:rPr>
          <w:rFonts w:cs="Arial"/>
          <w:sz w:val="24"/>
          <w:szCs w:val="24"/>
        </w:rPr>
        <w:t>:</w:t>
      </w:r>
    </w:p>
    <w:tbl>
      <w:tblPr>
        <w:tblStyle w:val="TableGrid"/>
        <w:tblW w:w="5000" w:type="pct"/>
        <w:tblLook w:val="04A0" w:firstRow="1" w:lastRow="0" w:firstColumn="1" w:lastColumn="0" w:noHBand="0" w:noVBand="1"/>
      </w:tblPr>
      <w:tblGrid>
        <w:gridCol w:w="2671"/>
        <w:gridCol w:w="3947"/>
        <w:gridCol w:w="2401"/>
      </w:tblGrid>
      <w:tr w:rsidR="00FE18AC" w:rsidRPr="0042077D" w14:paraId="6BF78E35" w14:textId="77777777" w:rsidTr="00106F24">
        <w:tc>
          <w:tcPr>
            <w:tcW w:w="898" w:type="pct"/>
            <w:shd w:val="clear" w:color="auto" w:fill="C6D9F1" w:themeFill="text2" w:themeFillTint="33"/>
            <w:vAlign w:val="center"/>
          </w:tcPr>
          <w:p w14:paraId="2F0B096C" w14:textId="2748D807" w:rsidR="00671798" w:rsidRPr="0042077D" w:rsidRDefault="00FE18AC">
            <w:pPr>
              <w:pStyle w:val="Heading3"/>
              <w:numPr>
                <w:ilvl w:val="0"/>
                <w:numId w:val="0"/>
              </w:numPr>
              <w:spacing w:after="120"/>
              <w:jc w:val="center"/>
              <w:outlineLvl w:val="2"/>
              <w:rPr>
                <w:b/>
                <w:sz w:val="24"/>
                <w:szCs w:val="24"/>
              </w:rPr>
            </w:pPr>
            <w:r w:rsidRPr="0042077D">
              <w:rPr>
                <w:b/>
                <w:sz w:val="24"/>
                <w:szCs w:val="24"/>
              </w:rPr>
              <w:t>Milestone</w:t>
            </w:r>
            <w:r w:rsidR="00F0311A" w:rsidRPr="0042077D">
              <w:rPr>
                <w:b/>
                <w:sz w:val="24"/>
                <w:szCs w:val="24"/>
              </w:rPr>
              <w:t>/Deliverable</w:t>
            </w:r>
          </w:p>
        </w:tc>
        <w:tc>
          <w:tcPr>
            <w:tcW w:w="2480" w:type="pct"/>
            <w:shd w:val="clear" w:color="auto" w:fill="C6D9F1" w:themeFill="text2" w:themeFillTint="33"/>
            <w:vAlign w:val="center"/>
          </w:tcPr>
          <w:p w14:paraId="55754382" w14:textId="77777777" w:rsidR="00671798" w:rsidRPr="0042077D" w:rsidRDefault="00FE18AC">
            <w:pPr>
              <w:pStyle w:val="Heading3"/>
              <w:numPr>
                <w:ilvl w:val="0"/>
                <w:numId w:val="0"/>
              </w:numPr>
              <w:spacing w:after="120"/>
              <w:jc w:val="center"/>
              <w:outlineLvl w:val="2"/>
              <w:rPr>
                <w:b/>
                <w:sz w:val="24"/>
                <w:szCs w:val="24"/>
              </w:rPr>
            </w:pPr>
            <w:r w:rsidRPr="0042077D">
              <w:rPr>
                <w:b/>
                <w:sz w:val="24"/>
                <w:szCs w:val="24"/>
              </w:rPr>
              <w:t>Description</w:t>
            </w:r>
          </w:p>
        </w:tc>
        <w:tc>
          <w:tcPr>
            <w:tcW w:w="1622" w:type="pct"/>
            <w:shd w:val="clear" w:color="auto" w:fill="C6D9F1" w:themeFill="text2" w:themeFillTint="33"/>
            <w:vAlign w:val="center"/>
          </w:tcPr>
          <w:p w14:paraId="0EABB2D0" w14:textId="5E1095E6" w:rsidR="00671798" w:rsidRPr="0042077D" w:rsidRDefault="00FE18AC">
            <w:pPr>
              <w:pStyle w:val="Heading3"/>
              <w:numPr>
                <w:ilvl w:val="0"/>
                <w:numId w:val="0"/>
              </w:numPr>
              <w:spacing w:after="120"/>
              <w:jc w:val="center"/>
              <w:outlineLvl w:val="2"/>
              <w:rPr>
                <w:b/>
                <w:sz w:val="24"/>
                <w:szCs w:val="24"/>
              </w:rPr>
            </w:pPr>
            <w:r w:rsidRPr="0042077D">
              <w:rPr>
                <w:b/>
                <w:sz w:val="24"/>
                <w:szCs w:val="24"/>
              </w:rPr>
              <w:t>Timeframe</w:t>
            </w:r>
            <w:r w:rsidR="00AD6D2F">
              <w:rPr>
                <w:b/>
                <w:sz w:val="24"/>
                <w:szCs w:val="24"/>
              </w:rPr>
              <w:t xml:space="preserve"> or </w:t>
            </w:r>
            <w:r w:rsidR="00F0311A" w:rsidRPr="0042077D">
              <w:rPr>
                <w:b/>
                <w:sz w:val="24"/>
                <w:szCs w:val="24"/>
              </w:rPr>
              <w:t>Delivery Date</w:t>
            </w:r>
          </w:p>
        </w:tc>
      </w:tr>
      <w:tr w:rsidR="00FE18AC" w:rsidRPr="0042077D" w14:paraId="2B6EAC37" w14:textId="77777777" w:rsidTr="00E245A6">
        <w:tc>
          <w:tcPr>
            <w:tcW w:w="898" w:type="pct"/>
            <w:vAlign w:val="center"/>
          </w:tcPr>
          <w:p w14:paraId="13176D62" w14:textId="77777777" w:rsidR="00671798" w:rsidRPr="00DD74FA" w:rsidRDefault="00FE18AC">
            <w:pPr>
              <w:pStyle w:val="Heading3"/>
              <w:numPr>
                <w:ilvl w:val="0"/>
                <w:numId w:val="0"/>
              </w:numPr>
              <w:spacing w:after="120"/>
              <w:jc w:val="center"/>
              <w:outlineLvl w:val="2"/>
              <w:rPr>
                <w:sz w:val="24"/>
                <w:szCs w:val="24"/>
              </w:rPr>
            </w:pPr>
            <w:r w:rsidRPr="00DD74FA">
              <w:rPr>
                <w:sz w:val="24"/>
                <w:szCs w:val="24"/>
              </w:rPr>
              <w:lastRenderedPageBreak/>
              <w:t>1</w:t>
            </w:r>
          </w:p>
        </w:tc>
        <w:tc>
          <w:tcPr>
            <w:tcW w:w="2480" w:type="pct"/>
            <w:vAlign w:val="center"/>
          </w:tcPr>
          <w:p w14:paraId="04CC1243" w14:textId="52720F85" w:rsidR="00671798" w:rsidRPr="00DD74FA" w:rsidRDefault="0007091B" w:rsidP="00CD38F0">
            <w:pPr>
              <w:pStyle w:val="Heading3"/>
              <w:numPr>
                <w:ilvl w:val="0"/>
                <w:numId w:val="0"/>
              </w:numPr>
              <w:spacing w:after="120"/>
              <w:jc w:val="left"/>
              <w:outlineLvl w:val="2"/>
              <w:rPr>
                <w:sz w:val="24"/>
                <w:szCs w:val="24"/>
              </w:rPr>
            </w:pPr>
            <w:r w:rsidRPr="00EA4022">
              <w:rPr>
                <w:sz w:val="24"/>
                <w:szCs w:val="24"/>
              </w:rPr>
              <w:t>Establish programme of engagement, discussion (timetable) between SCC/SCC Team and consultant.</w:t>
            </w:r>
          </w:p>
        </w:tc>
        <w:tc>
          <w:tcPr>
            <w:tcW w:w="1622" w:type="pct"/>
            <w:vAlign w:val="center"/>
          </w:tcPr>
          <w:p w14:paraId="23E536A9" w14:textId="2FEB9044" w:rsidR="00671798" w:rsidRPr="00DD74FA" w:rsidRDefault="00FE18AC" w:rsidP="00F0311A">
            <w:pPr>
              <w:pStyle w:val="Heading3"/>
              <w:numPr>
                <w:ilvl w:val="0"/>
                <w:numId w:val="0"/>
              </w:numPr>
              <w:spacing w:after="120"/>
              <w:jc w:val="center"/>
              <w:outlineLvl w:val="2"/>
              <w:rPr>
                <w:sz w:val="24"/>
                <w:szCs w:val="24"/>
              </w:rPr>
            </w:pPr>
            <w:r w:rsidRPr="00DD74FA">
              <w:rPr>
                <w:sz w:val="24"/>
                <w:szCs w:val="24"/>
              </w:rPr>
              <w:t>Within week 1 of Contract Award</w:t>
            </w:r>
            <w:r w:rsidR="00F0311A" w:rsidRPr="00DD74FA">
              <w:rPr>
                <w:sz w:val="24"/>
                <w:szCs w:val="24"/>
              </w:rPr>
              <w:t xml:space="preserve"> </w:t>
            </w:r>
          </w:p>
        </w:tc>
      </w:tr>
      <w:tr w:rsidR="00FE18AC" w:rsidRPr="0042077D" w14:paraId="16F113EC" w14:textId="77777777" w:rsidTr="00E245A6">
        <w:tc>
          <w:tcPr>
            <w:tcW w:w="898" w:type="pct"/>
            <w:vAlign w:val="center"/>
          </w:tcPr>
          <w:p w14:paraId="4FD18402" w14:textId="77777777" w:rsidR="00671798" w:rsidRPr="00DD74FA" w:rsidRDefault="00FE18AC">
            <w:pPr>
              <w:pStyle w:val="Heading3"/>
              <w:numPr>
                <w:ilvl w:val="0"/>
                <w:numId w:val="0"/>
              </w:numPr>
              <w:spacing w:after="120"/>
              <w:jc w:val="center"/>
              <w:outlineLvl w:val="2"/>
              <w:rPr>
                <w:sz w:val="24"/>
                <w:szCs w:val="24"/>
              </w:rPr>
            </w:pPr>
            <w:r w:rsidRPr="00DD74FA">
              <w:rPr>
                <w:sz w:val="24"/>
                <w:szCs w:val="24"/>
              </w:rPr>
              <w:t>2</w:t>
            </w:r>
          </w:p>
        </w:tc>
        <w:tc>
          <w:tcPr>
            <w:tcW w:w="2480" w:type="pct"/>
            <w:vAlign w:val="center"/>
          </w:tcPr>
          <w:p w14:paraId="33C22C40" w14:textId="1A87753C" w:rsidR="00671798" w:rsidRPr="00DD74FA" w:rsidRDefault="0007091B" w:rsidP="00F0311A">
            <w:pPr>
              <w:pStyle w:val="Heading3"/>
              <w:numPr>
                <w:ilvl w:val="0"/>
                <w:numId w:val="0"/>
              </w:numPr>
              <w:spacing w:after="120"/>
              <w:jc w:val="left"/>
              <w:outlineLvl w:val="2"/>
              <w:rPr>
                <w:sz w:val="24"/>
                <w:szCs w:val="24"/>
              </w:rPr>
            </w:pPr>
            <w:r w:rsidRPr="00EA4022">
              <w:rPr>
                <w:sz w:val="24"/>
                <w:szCs w:val="24"/>
              </w:rPr>
              <w:t>Critical review of the SCC annual report conducted with recommendations made for SCC consideration.</w:t>
            </w:r>
          </w:p>
        </w:tc>
        <w:tc>
          <w:tcPr>
            <w:tcW w:w="1622" w:type="pct"/>
            <w:vAlign w:val="center"/>
          </w:tcPr>
          <w:p w14:paraId="3B285FD4" w14:textId="39339E9A" w:rsidR="00671798" w:rsidRPr="00DD74FA" w:rsidRDefault="00F0311A">
            <w:pPr>
              <w:pStyle w:val="Heading3"/>
              <w:numPr>
                <w:ilvl w:val="0"/>
                <w:numId w:val="0"/>
              </w:numPr>
              <w:spacing w:after="120"/>
              <w:jc w:val="center"/>
              <w:outlineLvl w:val="2"/>
              <w:rPr>
                <w:sz w:val="24"/>
                <w:szCs w:val="24"/>
              </w:rPr>
            </w:pPr>
            <w:r w:rsidRPr="00DD74FA">
              <w:rPr>
                <w:sz w:val="24"/>
                <w:szCs w:val="24"/>
              </w:rPr>
              <w:t xml:space="preserve">Within week </w:t>
            </w:r>
            <w:r w:rsidR="0007091B" w:rsidRPr="00DD74FA">
              <w:rPr>
                <w:sz w:val="24"/>
                <w:szCs w:val="24"/>
              </w:rPr>
              <w:t>3 of Contract Award</w:t>
            </w:r>
          </w:p>
        </w:tc>
      </w:tr>
      <w:tr w:rsidR="00FE18AC" w:rsidRPr="0042077D" w14:paraId="3FD394DC" w14:textId="77777777" w:rsidTr="00E245A6">
        <w:tc>
          <w:tcPr>
            <w:tcW w:w="898" w:type="pct"/>
            <w:vAlign w:val="center"/>
          </w:tcPr>
          <w:p w14:paraId="3995F849" w14:textId="77777777" w:rsidR="00671798" w:rsidRPr="00DD74FA" w:rsidRDefault="00FE18AC">
            <w:pPr>
              <w:pStyle w:val="Heading3"/>
              <w:numPr>
                <w:ilvl w:val="0"/>
                <w:numId w:val="0"/>
              </w:numPr>
              <w:spacing w:after="120"/>
              <w:jc w:val="center"/>
              <w:outlineLvl w:val="2"/>
              <w:rPr>
                <w:sz w:val="24"/>
                <w:szCs w:val="24"/>
              </w:rPr>
            </w:pPr>
            <w:r w:rsidRPr="00DD74FA">
              <w:rPr>
                <w:sz w:val="24"/>
                <w:szCs w:val="24"/>
              </w:rPr>
              <w:t>3</w:t>
            </w:r>
          </w:p>
        </w:tc>
        <w:tc>
          <w:tcPr>
            <w:tcW w:w="2480" w:type="pct"/>
            <w:vAlign w:val="center"/>
          </w:tcPr>
          <w:p w14:paraId="4962E129" w14:textId="7585D24F" w:rsidR="00671798" w:rsidRPr="00DD74FA" w:rsidRDefault="0007091B">
            <w:pPr>
              <w:pStyle w:val="Heading3"/>
              <w:numPr>
                <w:ilvl w:val="0"/>
                <w:numId w:val="0"/>
              </w:numPr>
              <w:spacing w:after="120"/>
              <w:jc w:val="left"/>
              <w:outlineLvl w:val="2"/>
              <w:rPr>
                <w:sz w:val="24"/>
                <w:szCs w:val="24"/>
              </w:rPr>
            </w:pPr>
            <w:r w:rsidRPr="00EA4022">
              <w:rPr>
                <w:sz w:val="24"/>
                <w:szCs w:val="24"/>
              </w:rPr>
              <w:t>Review of knowledge gaps in SCC</w:t>
            </w:r>
            <w:r w:rsidR="00381CAC">
              <w:rPr>
                <w:sz w:val="24"/>
                <w:szCs w:val="24"/>
              </w:rPr>
              <w:t xml:space="preserve"> </w:t>
            </w:r>
            <w:r w:rsidRPr="00EA4022">
              <w:rPr>
                <w:sz w:val="24"/>
                <w:szCs w:val="24"/>
              </w:rPr>
              <w:t>T</w:t>
            </w:r>
            <w:r w:rsidR="00381CAC">
              <w:rPr>
                <w:sz w:val="24"/>
                <w:szCs w:val="24"/>
              </w:rPr>
              <w:t>eam</w:t>
            </w:r>
            <w:r w:rsidRPr="00EA4022">
              <w:rPr>
                <w:sz w:val="24"/>
                <w:szCs w:val="24"/>
              </w:rPr>
              <w:t xml:space="preserve"> regarding relevant legislation conducted and recommendations made for development.</w:t>
            </w:r>
          </w:p>
        </w:tc>
        <w:tc>
          <w:tcPr>
            <w:tcW w:w="1622" w:type="pct"/>
            <w:vAlign w:val="center"/>
          </w:tcPr>
          <w:p w14:paraId="7164B729" w14:textId="25ABD163" w:rsidR="00671798" w:rsidRPr="00DD74FA" w:rsidRDefault="00F0311A">
            <w:pPr>
              <w:pStyle w:val="Heading3"/>
              <w:numPr>
                <w:ilvl w:val="0"/>
                <w:numId w:val="0"/>
              </w:numPr>
              <w:spacing w:after="120"/>
              <w:jc w:val="center"/>
              <w:outlineLvl w:val="2"/>
              <w:rPr>
                <w:sz w:val="24"/>
                <w:szCs w:val="24"/>
              </w:rPr>
            </w:pPr>
            <w:r w:rsidRPr="00DD74FA">
              <w:rPr>
                <w:sz w:val="24"/>
                <w:szCs w:val="24"/>
              </w:rPr>
              <w:t xml:space="preserve">Within </w:t>
            </w:r>
            <w:r w:rsidR="0042077D" w:rsidRPr="00DD74FA">
              <w:rPr>
                <w:sz w:val="24"/>
                <w:szCs w:val="24"/>
              </w:rPr>
              <w:t xml:space="preserve">week </w:t>
            </w:r>
            <w:r w:rsidR="00DF5F68">
              <w:rPr>
                <w:sz w:val="24"/>
                <w:szCs w:val="24"/>
              </w:rPr>
              <w:t>8</w:t>
            </w:r>
            <w:r w:rsidR="00541D5A">
              <w:rPr>
                <w:sz w:val="24"/>
                <w:szCs w:val="24"/>
              </w:rPr>
              <w:t xml:space="preserve"> </w:t>
            </w:r>
            <w:r w:rsidR="0007091B" w:rsidRPr="00DD74FA">
              <w:rPr>
                <w:sz w:val="24"/>
                <w:szCs w:val="24"/>
              </w:rPr>
              <w:t>of Contract Award</w:t>
            </w:r>
          </w:p>
        </w:tc>
      </w:tr>
      <w:tr w:rsidR="00FE18AC" w:rsidRPr="0042077D" w14:paraId="6A3230F6" w14:textId="77777777" w:rsidTr="00E245A6">
        <w:tc>
          <w:tcPr>
            <w:tcW w:w="898" w:type="pct"/>
            <w:vAlign w:val="center"/>
          </w:tcPr>
          <w:p w14:paraId="3302843B" w14:textId="77777777" w:rsidR="00671798" w:rsidRPr="00DD74FA" w:rsidRDefault="00FE18AC">
            <w:pPr>
              <w:pStyle w:val="Heading3"/>
              <w:numPr>
                <w:ilvl w:val="0"/>
                <w:numId w:val="0"/>
              </w:numPr>
              <w:spacing w:after="120"/>
              <w:jc w:val="center"/>
              <w:outlineLvl w:val="2"/>
              <w:rPr>
                <w:sz w:val="24"/>
                <w:szCs w:val="24"/>
              </w:rPr>
            </w:pPr>
            <w:r w:rsidRPr="00DD74FA">
              <w:rPr>
                <w:sz w:val="24"/>
                <w:szCs w:val="24"/>
              </w:rPr>
              <w:t>4</w:t>
            </w:r>
          </w:p>
        </w:tc>
        <w:tc>
          <w:tcPr>
            <w:tcW w:w="2480" w:type="pct"/>
            <w:vAlign w:val="center"/>
          </w:tcPr>
          <w:p w14:paraId="029789C7" w14:textId="59B6937B" w:rsidR="00671798" w:rsidRPr="00DD74FA" w:rsidRDefault="0007091B">
            <w:pPr>
              <w:pStyle w:val="Heading3"/>
              <w:numPr>
                <w:ilvl w:val="0"/>
                <w:numId w:val="0"/>
              </w:numPr>
              <w:spacing w:after="120"/>
              <w:jc w:val="left"/>
              <w:outlineLvl w:val="2"/>
              <w:rPr>
                <w:sz w:val="24"/>
                <w:szCs w:val="24"/>
              </w:rPr>
            </w:pPr>
            <w:r w:rsidRPr="00EA4022">
              <w:rPr>
                <w:sz w:val="24"/>
                <w:szCs w:val="24"/>
              </w:rPr>
              <w:t xml:space="preserve">Strategic analysis of overlaps between </w:t>
            </w:r>
            <w:r w:rsidR="00381CAC">
              <w:rPr>
                <w:sz w:val="24"/>
                <w:szCs w:val="24"/>
              </w:rPr>
              <w:t>the Protection of Freedoms Act</w:t>
            </w:r>
            <w:r w:rsidRPr="00EA4022">
              <w:rPr>
                <w:sz w:val="24"/>
                <w:szCs w:val="24"/>
              </w:rPr>
              <w:t xml:space="preserve"> and other Government regulators of surveillance legislation and recommendations made to SCC for further consideration.</w:t>
            </w:r>
          </w:p>
        </w:tc>
        <w:tc>
          <w:tcPr>
            <w:tcW w:w="1622" w:type="pct"/>
            <w:vAlign w:val="center"/>
          </w:tcPr>
          <w:p w14:paraId="0A8D4F91" w14:textId="19CFF6D0" w:rsidR="00671798" w:rsidRPr="00DD74FA" w:rsidRDefault="00F0311A">
            <w:pPr>
              <w:pStyle w:val="Heading3"/>
              <w:numPr>
                <w:ilvl w:val="0"/>
                <w:numId w:val="0"/>
              </w:numPr>
              <w:spacing w:after="120"/>
              <w:jc w:val="center"/>
              <w:outlineLvl w:val="2"/>
              <w:rPr>
                <w:sz w:val="24"/>
                <w:szCs w:val="24"/>
              </w:rPr>
            </w:pPr>
            <w:r w:rsidRPr="00DD74FA">
              <w:rPr>
                <w:sz w:val="24"/>
                <w:szCs w:val="24"/>
              </w:rPr>
              <w:t xml:space="preserve">Within week </w:t>
            </w:r>
            <w:r w:rsidR="00DF5F68">
              <w:rPr>
                <w:sz w:val="24"/>
                <w:szCs w:val="24"/>
              </w:rPr>
              <w:t>12</w:t>
            </w:r>
            <w:r w:rsidR="00DF5F68" w:rsidRPr="00DD74FA">
              <w:rPr>
                <w:sz w:val="24"/>
                <w:szCs w:val="24"/>
              </w:rPr>
              <w:t xml:space="preserve"> </w:t>
            </w:r>
            <w:r w:rsidR="0007091B" w:rsidRPr="00DD74FA">
              <w:rPr>
                <w:sz w:val="24"/>
                <w:szCs w:val="24"/>
              </w:rPr>
              <w:t>of Contract Award</w:t>
            </w:r>
          </w:p>
        </w:tc>
      </w:tr>
      <w:tr w:rsidR="0007091B" w:rsidRPr="001A45DF" w14:paraId="386A7695" w14:textId="77777777" w:rsidTr="00E245A6">
        <w:tc>
          <w:tcPr>
            <w:tcW w:w="898" w:type="pct"/>
            <w:vAlign w:val="center"/>
          </w:tcPr>
          <w:p w14:paraId="5007EAEE" w14:textId="6754066C" w:rsidR="0007091B" w:rsidRPr="00DD74FA" w:rsidRDefault="0007091B">
            <w:pPr>
              <w:pStyle w:val="Heading3"/>
              <w:numPr>
                <w:ilvl w:val="0"/>
                <w:numId w:val="0"/>
              </w:numPr>
              <w:spacing w:after="120"/>
              <w:jc w:val="center"/>
              <w:outlineLvl w:val="2"/>
              <w:rPr>
                <w:sz w:val="24"/>
                <w:szCs w:val="24"/>
              </w:rPr>
            </w:pPr>
            <w:r w:rsidRPr="00DD74FA">
              <w:rPr>
                <w:sz w:val="24"/>
                <w:szCs w:val="24"/>
              </w:rPr>
              <w:t>5</w:t>
            </w:r>
          </w:p>
        </w:tc>
        <w:tc>
          <w:tcPr>
            <w:tcW w:w="2480" w:type="pct"/>
            <w:vAlign w:val="center"/>
          </w:tcPr>
          <w:p w14:paraId="5ACC877F" w14:textId="03C4B4B4" w:rsidR="0007091B" w:rsidRPr="00EA4022" w:rsidRDefault="0007091B">
            <w:pPr>
              <w:pStyle w:val="Heading3"/>
              <w:numPr>
                <w:ilvl w:val="0"/>
                <w:numId w:val="0"/>
              </w:numPr>
              <w:spacing w:after="120"/>
              <w:jc w:val="left"/>
              <w:outlineLvl w:val="2"/>
              <w:rPr>
                <w:sz w:val="24"/>
                <w:szCs w:val="24"/>
              </w:rPr>
            </w:pPr>
            <w:r w:rsidRPr="00EA4022">
              <w:rPr>
                <w:sz w:val="24"/>
                <w:szCs w:val="24"/>
              </w:rPr>
              <w:t>Review National Surveillance Camera Strategy for England and Wales and provide recommendations to SCC for further consideration.</w:t>
            </w:r>
          </w:p>
        </w:tc>
        <w:tc>
          <w:tcPr>
            <w:tcW w:w="1622" w:type="pct"/>
            <w:vAlign w:val="center"/>
          </w:tcPr>
          <w:p w14:paraId="73770793" w14:textId="1C6D81FF" w:rsidR="0007091B" w:rsidRPr="00DD74FA" w:rsidRDefault="0042077D">
            <w:pPr>
              <w:pStyle w:val="Heading3"/>
              <w:numPr>
                <w:ilvl w:val="0"/>
                <w:numId w:val="0"/>
              </w:numPr>
              <w:spacing w:after="120"/>
              <w:jc w:val="center"/>
              <w:outlineLvl w:val="2"/>
              <w:rPr>
                <w:sz w:val="24"/>
                <w:szCs w:val="24"/>
              </w:rPr>
            </w:pPr>
            <w:r w:rsidRPr="00DD74FA">
              <w:rPr>
                <w:sz w:val="24"/>
                <w:szCs w:val="24"/>
              </w:rPr>
              <w:t xml:space="preserve">Within week </w:t>
            </w:r>
            <w:r w:rsidR="00DF5F68">
              <w:rPr>
                <w:sz w:val="24"/>
                <w:szCs w:val="24"/>
              </w:rPr>
              <w:t>20</w:t>
            </w:r>
            <w:r w:rsidR="00DF5F68" w:rsidRPr="00DD74FA">
              <w:rPr>
                <w:sz w:val="24"/>
                <w:szCs w:val="24"/>
              </w:rPr>
              <w:t xml:space="preserve"> </w:t>
            </w:r>
            <w:r w:rsidRPr="00DD74FA">
              <w:rPr>
                <w:sz w:val="24"/>
                <w:szCs w:val="24"/>
              </w:rPr>
              <w:t>of Contract Award</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9" w:name="_Toc302637211"/>
    </w:p>
    <w:p w14:paraId="203EC2B6" w14:textId="6BC3F211"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0" w:name="_Toc368573033"/>
      <w:bookmarkStart w:id="21" w:name="_Toc535401517"/>
      <w:r w:rsidRPr="001A45DF">
        <w:rPr>
          <w:rFonts w:cs="Arial"/>
          <w:sz w:val="32"/>
          <w:szCs w:val="32"/>
        </w:rPr>
        <w:t>MANAGEMENT INFORMATION/</w:t>
      </w:r>
      <w:r w:rsidR="00FE18AC" w:rsidRPr="001A45DF">
        <w:rPr>
          <w:rFonts w:cs="Arial"/>
          <w:sz w:val="32"/>
          <w:szCs w:val="32"/>
        </w:rPr>
        <w:t>reporting</w:t>
      </w:r>
      <w:bookmarkEnd w:id="20"/>
      <w:bookmarkEnd w:id="21"/>
    </w:p>
    <w:p w14:paraId="3C4C5563" w14:textId="7129959C" w:rsidR="00A53EC9" w:rsidRPr="00EA4022" w:rsidRDefault="00A53EC9" w:rsidP="0042077D">
      <w:pPr>
        <w:pStyle w:val="Heading2"/>
        <w:spacing w:after="120"/>
        <w:ind w:left="709" w:hanging="709"/>
        <w:rPr>
          <w:sz w:val="24"/>
          <w:szCs w:val="24"/>
        </w:rPr>
      </w:pPr>
      <w:r w:rsidRPr="00381CAC">
        <w:rPr>
          <w:sz w:val="24"/>
          <w:szCs w:val="24"/>
        </w:rPr>
        <w:t>The individual will work closely with the Surveillance Camera Commissioner Secretariat to provide it with expert and independent advice and report into the Head of Policy and Support.</w:t>
      </w:r>
    </w:p>
    <w:p w14:paraId="40219839" w14:textId="145A54E2" w:rsidR="00E24EE7" w:rsidRPr="001A45DF"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2" w:name="_Toc368573034"/>
      <w:bookmarkStart w:id="23" w:name="_Toc535401518"/>
      <w:r w:rsidRPr="001A45DF">
        <w:rPr>
          <w:rFonts w:cs="Arial"/>
          <w:sz w:val="32"/>
          <w:szCs w:val="32"/>
        </w:rPr>
        <w:t>volumes</w:t>
      </w:r>
      <w:bookmarkEnd w:id="22"/>
      <w:bookmarkEnd w:id="23"/>
    </w:p>
    <w:p w14:paraId="4725E1D4" w14:textId="2C5514B0" w:rsidR="00A53EC9" w:rsidRPr="00EA4022" w:rsidRDefault="00A53EC9" w:rsidP="00EA4022">
      <w:pPr>
        <w:pStyle w:val="Heading2"/>
        <w:ind w:left="720"/>
        <w:rPr>
          <w:rFonts w:cs="Arial"/>
          <w:sz w:val="24"/>
          <w:szCs w:val="24"/>
        </w:rPr>
      </w:pPr>
      <w:r w:rsidRPr="00381CAC">
        <w:rPr>
          <w:rFonts w:eastAsia="Arial Unicode MS" w:cs="Arial Unicode MS"/>
          <w:sz w:val="24"/>
          <w:szCs w:val="24"/>
        </w:rPr>
        <w:t>It is estimated there is a need for approximately</w:t>
      </w:r>
      <w:r w:rsidR="0007091B" w:rsidRPr="00381CAC">
        <w:rPr>
          <w:rFonts w:eastAsia="Arial Unicode MS" w:cs="Arial Unicode MS"/>
          <w:sz w:val="24"/>
          <w:szCs w:val="24"/>
        </w:rPr>
        <w:t xml:space="preserve"> </w:t>
      </w:r>
      <w:r w:rsidRPr="00381CAC">
        <w:rPr>
          <w:rFonts w:eastAsia="Arial Unicode MS" w:cs="Arial Unicode MS"/>
          <w:sz w:val="24"/>
          <w:szCs w:val="24"/>
        </w:rPr>
        <w:t>18 days support in 2019 provision of the support should be spread over the period to end June 2019 but a specific arrangement could be provided agreeable for both parties</w:t>
      </w:r>
      <w:r w:rsidR="00E954C8" w:rsidRPr="00381CAC">
        <w:rPr>
          <w:rFonts w:eastAsia="Arial Unicode MS" w:cs="Arial Unicode MS"/>
          <w:sz w:val="24"/>
          <w:szCs w:val="24"/>
        </w:rPr>
        <w:t>.</w:t>
      </w:r>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4" w:name="_Toc368573035"/>
      <w:bookmarkStart w:id="25" w:name="_Toc535401519"/>
      <w:r w:rsidRPr="001A45DF">
        <w:rPr>
          <w:rFonts w:cs="Arial"/>
          <w:sz w:val="32"/>
          <w:szCs w:val="32"/>
        </w:rPr>
        <w:t>continuous improvement</w:t>
      </w:r>
      <w:bookmarkEnd w:id="24"/>
      <w:bookmarkEnd w:id="25"/>
    </w:p>
    <w:p w14:paraId="73ED8F03" w14:textId="16BD45CD" w:rsidR="00671798" w:rsidRPr="001A45DF" w:rsidRDefault="00FE18AC">
      <w:pPr>
        <w:pStyle w:val="Heading2"/>
        <w:tabs>
          <w:tab w:val="num" w:pos="709"/>
        </w:tabs>
        <w:spacing w:after="120"/>
        <w:ind w:left="709" w:hanging="709"/>
        <w:rPr>
          <w:sz w:val="24"/>
          <w:szCs w:val="24"/>
        </w:rPr>
      </w:pPr>
      <w:r w:rsidRPr="001A45DF">
        <w:rPr>
          <w:sz w:val="24"/>
          <w:szCs w:val="24"/>
        </w:rPr>
        <w:t xml:space="preserve">The </w:t>
      </w:r>
      <w:r w:rsidR="003047E0" w:rsidRPr="001A45DF">
        <w:rPr>
          <w:sz w:val="24"/>
          <w:szCs w:val="24"/>
        </w:rPr>
        <w:t>Supplier</w:t>
      </w:r>
      <w:r w:rsidRPr="001A45DF">
        <w:rPr>
          <w:sz w:val="24"/>
          <w:szCs w:val="24"/>
        </w:rPr>
        <w:t xml:space="preserve"> will be expected to continually improve the way in which the required Services are to be delivered throughout the </w:t>
      </w:r>
      <w:r w:rsidR="0052086C" w:rsidRPr="001A45DF">
        <w:rPr>
          <w:sz w:val="24"/>
          <w:szCs w:val="24"/>
        </w:rPr>
        <w:t xml:space="preserve">Contract </w:t>
      </w:r>
      <w:r w:rsidRPr="001A45DF">
        <w:rPr>
          <w:sz w:val="24"/>
          <w:szCs w:val="24"/>
        </w:rPr>
        <w:t>duration.</w:t>
      </w:r>
    </w:p>
    <w:p w14:paraId="7B944B64" w14:textId="503D3CCA" w:rsidR="00671798" w:rsidRPr="001A45DF" w:rsidRDefault="00FE18AC">
      <w:pPr>
        <w:pStyle w:val="Heading2"/>
        <w:tabs>
          <w:tab w:val="num" w:pos="709"/>
        </w:tabs>
        <w:spacing w:after="120"/>
        <w:ind w:left="709" w:hanging="709"/>
        <w:rPr>
          <w:sz w:val="24"/>
          <w:szCs w:val="24"/>
        </w:rPr>
      </w:pPr>
      <w:r w:rsidRPr="001A45DF">
        <w:rPr>
          <w:sz w:val="24"/>
          <w:szCs w:val="24"/>
        </w:rPr>
        <w:lastRenderedPageBreak/>
        <w:t xml:space="preserve">The </w:t>
      </w:r>
      <w:r w:rsidR="003047E0" w:rsidRPr="001A45DF">
        <w:rPr>
          <w:sz w:val="24"/>
          <w:szCs w:val="24"/>
        </w:rPr>
        <w:t>Supplier</w:t>
      </w:r>
      <w:r w:rsidRPr="001A45DF">
        <w:rPr>
          <w:sz w:val="24"/>
          <w:szCs w:val="24"/>
        </w:rPr>
        <w:t xml:space="preserve"> should present new ways of working to the Authority during </w:t>
      </w:r>
      <w:r w:rsidR="004D22DF" w:rsidRPr="00E954C8">
        <w:rPr>
          <w:sz w:val="24"/>
          <w:szCs w:val="24"/>
        </w:rPr>
        <w:t>monthly</w:t>
      </w:r>
      <w:r w:rsidRPr="001A45DF">
        <w:rPr>
          <w:sz w:val="24"/>
          <w:szCs w:val="24"/>
        </w:rPr>
        <w:t xml:space="preserve"> Contract review meetings.</w:t>
      </w:r>
      <w:r w:rsidR="004D22DF" w:rsidRPr="001A45DF">
        <w:rPr>
          <w:sz w:val="24"/>
          <w:szCs w:val="24"/>
        </w:rPr>
        <w:t xml:space="preserve"> </w:t>
      </w:r>
    </w:p>
    <w:p w14:paraId="031D2B5A" w14:textId="6E1F43DF" w:rsidR="00671798" w:rsidRPr="001A45DF" w:rsidRDefault="00FE18AC">
      <w:pPr>
        <w:pStyle w:val="Heading2"/>
        <w:tabs>
          <w:tab w:val="num" w:pos="709"/>
        </w:tabs>
        <w:spacing w:after="120"/>
        <w:ind w:left="709" w:hanging="709"/>
        <w:rPr>
          <w:sz w:val="24"/>
          <w:szCs w:val="24"/>
        </w:rPr>
      </w:pPr>
      <w:r w:rsidRPr="001A45DF">
        <w:rPr>
          <w:sz w:val="24"/>
          <w:szCs w:val="24"/>
        </w:rPr>
        <w:t>Changes to the way in which the Services are to be delivered must be brought to the Authority’s attention and agreed prior to any changes being implemented.</w:t>
      </w:r>
    </w:p>
    <w:p w14:paraId="7CC141C7" w14:textId="3929A07A" w:rsidR="004E78BC" w:rsidRPr="001A45DF" w:rsidRDefault="004E78BC" w:rsidP="004E78BC">
      <w:pPr>
        <w:pStyle w:val="Heading1"/>
        <w:rPr>
          <w:sz w:val="32"/>
          <w:szCs w:val="32"/>
        </w:rPr>
      </w:pPr>
      <w:bookmarkStart w:id="26" w:name="_Toc535401520"/>
      <w:r w:rsidRPr="001A45DF">
        <w:rPr>
          <w:sz w:val="32"/>
          <w:szCs w:val="32"/>
        </w:rPr>
        <w:t>Sustainability</w:t>
      </w:r>
      <w:bookmarkEnd w:id="26"/>
    </w:p>
    <w:p w14:paraId="2E637186" w14:textId="48389C24" w:rsidR="004E78BC" w:rsidRPr="009D26EB" w:rsidRDefault="009D26EB" w:rsidP="00EA4022">
      <w:pPr>
        <w:pStyle w:val="Heading2"/>
        <w:ind w:left="720"/>
        <w:rPr>
          <w:sz w:val="24"/>
          <w:szCs w:val="24"/>
        </w:rPr>
      </w:pPr>
      <w:r>
        <w:rPr>
          <w:sz w:val="24"/>
          <w:szCs w:val="24"/>
        </w:rPr>
        <w:t>There are no particular requirements for bidders to submit any specific details on sustainability considerations for this work as it is a small piece of consultancy advice – other than for bidders to consider they comply with any relevant aspects of the law.</w:t>
      </w:r>
    </w:p>
    <w:p w14:paraId="1114BE17" w14:textId="23E8CBAE"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7" w:name="_Toc368573036"/>
      <w:bookmarkStart w:id="28" w:name="_Toc535401521"/>
      <w:r w:rsidRPr="001A45DF">
        <w:rPr>
          <w:rFonts w:cs="Arial"/>
          <w:sz w:val="32"/>
          <w:szCs w:val="32"/>
        </w:rPr>
        <w:t>quality</w:t>
      </w:r>
      <w:bookmarkEnd w:id="27"/>
      <w:bookmarkEnd w:id="28"/>
    </w:p>
    <w:p w14:paraId="243D9595" w14:textId="5B2903A4" w:rsidR="00A53EC9" w:rsidRPr="00EA4022" w:rsidRDefault="00A53EC9" w:rsidP="00EA4022">
      <w:pPr>
        <w:pStyle w:val="Heading2"/>
        <w:tabs>
          <w:tab w:val="num" w:pos="709"/>
        </w:tabs>
        <w:spacing w:after="120"/>
        <w:ind w:left="709" w:hanging="709"/>
        <w:rPr>
          <w:sz w:val="24"/>
        </w:rPr>
      </w:pPr>
      <w:bookmarkStart w:id="29" w:name="_Toc368573037"/>
      <w:r w:rsidRPr="00EA4022">
        <w:rPr>
          <w:sz w:val="24"/>
        </w:rPr>
        <w:t>Experience in addressing detailed policy issues relating to covert and overt surveillance (overlap and interdependency)</w:t>
      </w:r>
    </w:p>
    <w:p w14:paraId="42FA34AF" w14:textId="36815BE0" w:rsidR="00A53EC9" w:rsidRPr="00EA4022" w:rsidRDefault="00A53EC9" w:rsidP="00EA4022">
      <w:pPr>
        <w:pStyle w:val="Heading2"/>
        <w:tabs>
          <w:tab w:val="num" w:pos="709"/>
        </w:tabs>
        <w:spacing w:after="120"/>
        <w:ind w:left="709" w:hanging="709"/>
        <w:rPr>
          <w:sz w:val="24"/>
        </w:rPr>
      </w:pPr>
      <w:r w:rsidRPr="00EA4022">
        <w:rPr>
          <w:sz w:val="24"/>
        </w:rPr>
        <w:t xml:space="preserve">Detailed experience and knowledge of Regulation of Investigation Powers Act </w:t>
      </w:r>
      <w:r w:rsidR="00E443A2">
        <w:rPr>
          <w:sz w:val="24"/>
        </w:rPr>
        <w:t>2000</w:t>
      </w:r>
      <w:r w:rsidRPr="00EA4022">
        <w:rPr>
          <w:sz w:val="24"/>
        </w:rPr>
        <w:t xml:space="preserve"> (law/regulation/policy)</w:t>
      </w:r>
    </w:p>
    <w:p w14:paraId="5FEBEFB2" w14:textId="557EBD41" w:rsidR="00A53EC9" w:rsidRPr="00EA4022" w:rsidRDefault="00A53EC9" w:rsidP="00EA4022">
      <w:pPr>
        <w:pStyle w:val="Heading2"/>
        <w:tabs>
          <w:tab w:val="num" w:pos="709"/>
        </w:tabs>
        <w:spacing w:after="120"/>
        <w:ind w:left="709" w:hanging="709"/>
        <w:rPr>
          <w:sz w:val="24"/>
        </w:rPr>
      </w:pPr>
      <w:r w:rsidRPr="00EA4022">
        <w:rPr>
          <w:sz w:val="24"/>
        </w:rPr>
        <w:t>Knowledge of role of Investigatory Powers Commissioner’s Office and potential overlap and interdependency with SCC</w:t>
      </w:r>
      <w:r w:rsidR="0031726E" w:rsidRPr="00EA4022">
        <w:rPr>
          <w:sz w:val="24"/>
        </w:rPr>
        <w:t>.</w:t>
      </w:r>
    </w:p>
    <w:p w14:paraId="29789FDC" w14:textId="70DB6998" w:rsidR="00A53EC9" w:rsidRPr="00EA4022" w:rsidRDefault="00A53EC9" w:rsidP="00EA4022">
      <w:pPr>
        <w:pStyle w:val="Heading2"/>
        <w:tabs>
          <w:tab w:val="num" w:pos="709"/>
        </w:tabs>
        <w:spacing w:after="120"/>
        <w:ind w:left="709" w:hanging="709"/>
        <w:rPr>
          <w:sz w:val="24"/>
        </w:rPr>
      </w:pPr>
      <w:r w:rsidRPr="00EA4022">
        <w:rPr>
          <w:sz w:val="24"/>
        </w:rPr>
        <w:t>Detailed policy knowledge on some of the issues around the National Surveillance Camera Strategy (delivery plans and strategic overlap)</w:t>
      </w:r>
    </w:p>
    <w:p w14:paraId="05ECCE84" w14:textId="1828C6CB" w:rsidR="00A53EC9" w:rsidRPr="00EA4022" w:rsidRDefault="00A53EC9" w:rsidP="00EA4022">
      <w:pPr>
        <w:pStyle w:val="Heading2"/>
        <w:tabs>
          <w:tab w:val="num" w:pos="709"/>
        </w:tabs>
        <w:spacing w:after="120"/>
        <w:ind w:left="709" w:hanging="709"/>
        <w:rPr>
          <w:sz w:val="24"/>
        </w:rPr>
      </w:pPr>
      <w:r w:rsidRPr="00EA4022">
        <w:rPr>
          <w:sz w:val="24"/>
        </w:rPr>
        <w:t>Experience of working at board level and strategic engagement on surveillance issues</w:t>
      </w:r>
      <w:r w:rsidR="0031726E" w:rsidRPr="00EA4022">
        <w:rPr>
          <w:sz w:val="24"/>
        </w:rPr>
        <w:t>.</w:t>
      </w:r>
    </w:p>
    <w:p w14:paraId="751E7B68" w14:textId="3DD88CDD" w:rsidR="00A53EC9" w:rsidRPr="00EA4022" w:rsidRDefault="00A53EC9" w:rsidP="00EA4022">
      <w:pPr>
        <w:pStyle w:val="Heading2"/>
        <w:tabs>
          <w:tab w:val="num" w:pos="709"/>
        </w:tabs>
        <w:spacing w:after="120"/>
        <w:ind w:left="709" w:hanging="709"/>
        <w:rPr>
          <w:sz w:val="24"/>
        </w:rPr>
      </w:pPr>
      <w:r w:rsidRPr="00EA4022">
        <w:rPr>
          <w:sz w:val="24"/>
        </w:rPr>
        <w:t>Experience at developing national policies relating to law and regulation</w:t>
      </w:r>
      <w:r w:rsidR="0031726E" w:rsidRPr="00EA4022">
        <w:rPr>
          <w:sz w:val="24"/>
        </w:rPr>
        <w:t>.</w:t>
      </w:r>
    </w:p>
    <w:p w14:paraId="2D7136E6" w14:textId="36840203" w:rsidR="00A53EC9" w:rsidRPr="00EA4022" w:rsidRDefault="00A53EC9" w:rsidP="00EA4022">
      <w:pPr>
        <w:pStyle w:val="Heading2"/>
        <w:tabs>
          <w:tab w:val="num" w:pos="709"/>
        </w:tabs>
        <w:spacing w:after="120"/>
        <w:ind w:left="709" w:hanging="709"/>
        <w:rPr>
          <w:sz w:val="24"/>
        </w:rPr>
      </w:pPr>
      <w:r w:rsidRPr="00EA4022">
        <w:rPr>
          <w:sz w:val="24"/>
          <w:szCs w:val="24"/>
        </w:rPr>
        <w:t>Knowledge of policing systems, practice and procedure</w:t>
      </w:r>
      <w:r w:rsidR="0031726E" w:rsidRPr="00EA4022">
        <w:rPr>
          <w:sz w:val="24"/>
          <w:szCs w:val="24"/>
        </w:rPr>
        <w:t>.</w:t>
      </w:r>
    </w:p>
    <w:p w14:paraId="533C7A5A"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0" w:name="_Toc535401522"/>
      <w:r w:rsidRPr="001A45DF">
        <w:rPr>
          <w:rFonts w:cs="Arial"/>
          <w:sz w:val="32"/>
          <w:szCs w:val="32"/>
        </w:rPr>
        <w:t>PRICE</w:t>
      </w:r>
      <w:bookmarkEnd w:id="29"/>
      <w:bookmarkEnd w:id="30"/>
    </w:p>
    <w:p w14:paraId="522EB186" w14:textId="15852E58" w:rsidR="00671798" w:rsidRPr="0042077D" w:rsidRDefault="009D26EB">
      <w:pPr>
        <w:pStyle w:val="Heading2"/>
        <w:tabs>
          <w:tab w:val="num" w:pos="709"/>
        </w:tabs>
        <w:spacing w:after="120"/>
        <w:ind w:left="709" w:hanging="709"/>
        <w:rPr>
          <w:sz w:val="24"/>
          <w:szCs w:val="24"/>
        </w:rPr>
      </w:pPr>
      <w:r w:rsidRPr="0042077D">
        <w:rPr>
          <w:sz w:val="24"/>
          <w:szCs w:val="24"/>
        </w:rPr>
        <w:t xml:space="preserve">Bidders should submit their price as a Day Rate for services.  We would expect bidders to be providing up to </w:t>
      </w:r>
      <w:r w:rsidR="0042077D" w:rsidRPr="0042077D">
        <w:rPr>
          <w:sz w:val="24"/>
          <w:szCs w:val="24"/>
        </w:rPr>
        <w:t>18</w:t>
      </w:r>
      <w:r w:rsidRPr="0042077D">
        <w:rPr>
          <w:sz w:val="24"/>
          <w:szCs w:val="24"/>
        </w:rPr>
        <w:t xml:space="preserve"> Days of work as part of the contract</w:t>
      </w:r>
      <w:r w:rsidR="00FE18AC" w:rsidRPr="0042077D">
        <w:rPr>
          <w:sz w:val="24"/>
          <w:szCs w:val="24"/>
        </w:rPr>
        <w:t>.</w:t>
      </w:r>
    </w:p>
    <w:p w14:paraId="645D51EC" w14:textId="28D9BCB0" w:rsidR="00671798" w:rsidRPr="001A45DF" w:rsidRDefault="00FE18AC">
      <w:pPr>
        <w:pStyle w:val="Heading2"/>
        <w:tabs>
          <w:tab w:val="num" w:pos="709"/>
        </w:tabs>
        <w:spacing w:after="120"/>
        <w:ind w:left="709" w:hanging="709"/>
        <w:rPr>
          <w:sz w:val="24"/>
          <w:szCs w:val="24"/>
        </w:rPr>
      </w:pPr>
      <w:r w:rsidRPr="001A45DF">
        <w:rPr>
          <w:sz w:val="24"/>
          <w:szCs w:val="24"/>
        </w:rPr>
        <w:t xml:space="preserve">Prices are to be submitted via the </w:t>
      </w:r>
      <w:r w:rsidRPr="009106C8">
        <w:rPr>
          <w:sz w:val="24"/>
          <w:szCs w:val="24"/>
        </w:rPr>
        <w:t>e</w:t>
      </w:r>
      <w:r w:rsidR="00F44D62" w:rsidRPr="009106C8">
        <w:rPr>
          <w:sz w:val="24"/>
          <w:szCs w:val="24"/>
        </w:rPr>
        <w:t>-</w:t>
      </w:r>
      <w:r w:rsidRPr="009106C8">
        <w:rPr>
          <w:sz w:val="24"/>
          <w:szCs w:val="24"/>
        </w:rPr>
        <w:t>Sourcing Suite</w:t>
      </w:r>
      <w:r w:rsidR="00351EB4">
        <w:rPr>
          <w:sz w:val="24"/>
          <w:szCs w:val="24"/>
        </w:rPr>
        <w:t xml:space="preserve"> </w:t>
      </w:r>
      <w:r w:rsidR="004A3BE6" w:rsidRPr="009106C8">
        <w:rPr>
          <w:sz w:val="24"/>
          <w:szCs w:val="24"/>
        </w:rPr>
        <w:t>Attachment 4</w:t>
      </w:r>
      <w:r w:rsidR="001A45DF" w:rsidRPr="009106C8">
        <w:rPr>
          <w:sz w:val="24"/>
          <w:szCs w:val="24"/>
        </w:rPr>
        <w:t xml:space="preserve"> – Price Schedule</w:t>
      </w:r>
      <w:r w:rsidRPr="001A45DF">
        <w:rPr>
          <w:sz w:val="24"/>
          <w:szCs w:val="24"/>
        </w:rPr>
        <w:t xml:space="preserve"> excluding VAT</w:t>
      </w:r>
      <w:r w:rsidR="008E77CC" w:rsidRPr="001A45DF">
        <w:rPr>
          <w:sz w:val="24"/>
          <w:szCs w:val="24"/>
        </w:rPr>
        <w:t xml:space="preserve"> and including all other expenses relating to Contract delivery</w:t>
      </w:r>
      <w:r w:rsidR="00AE3C65" w:rsidRPr="001A45DF">
        <w:rPr>
          <w:sz w:val="24"/>
          <w:szCs w:val="24"/>
        </w:rPr>
        <w:t>.</w:t>
      </w:r>
    </w:p>
    <w:p w14:paraId="6B1CA851"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1" w:name="_Toc368573038"/>
      <w:bookmarkStart w:id="32" w:name="_Toc535401523"/>
      <w:r w:rsidRPr="001A45DF">
        <w:rPr>
          <w:rFonts w:cs="Arial"/>
          <w:sz w:val="32"/>
          <w:szCs w:val="32"/>
        </w:rPr>
        <w:t>STAFF AND CUSTOMER SERVICE</w:t>
      </w:r>
      <w:bookmarkEnd w:id="31"/>
      <w:bookmarkEnd w:id="32"/>
    </w:p>
    <w:p w14:paraId="473FF9D3" w14:textId="319E8519" w:rsidR="00671798" w:rsidRPr="001A45DF" w:rsidRDefault="00FE18AC">
      <w:pPr>
        <w:pStyle w:val="Heading2"/>
        <w:tabs>
          <w:tab w:val="num" w:pos="709"/>
        </w:tabs>
        <w:spacing w:after="120"/>
        <w:ind w:left="709" w:hanging="709"/>
        <w:rPr>
          <w:sz w:val="24"/>
          <w:szCs w:val="24"/>
        </w:rPr>
      </w:pPr>
      <w:r w:rsidRPr="001A45DF">
        <w:rPr>
          <w:sz w:val="24"/>
          <w:szCs w:val="24"/>
        </w:rPr>
        <w:t xml:space="preserve">The </w:t>
      </w:r>
      <w:r w:rsidR="008E77CC" w:rsidRPr="001A45DF">
        <w:rPr>
          <w:sz w:val="24"/>
          <w:szCs w:val="24"/>
        </w:rPr>
        <w:t xml:space="preserve">Supplier shall </w:t>
      </w:r>
      <w:r w:rsidRPr="001A45DF">
        <w:rPr>
          <w:sz w:val="24"/>
          <w:szCs w:val="24"/>
        </w:rPr>
        <w:t>provide a sufficient level of resource</w:t>
      </w:r>
      <w:r w:rsidR="00A27147" w:rsidRPr="001A45DF">
        <w:rPr>
          <w:sz w:val="24"/>
          <w:szCs w:val="24"/>
        </w:rPr>
        <w:t xml:space="preserve"> throughout the duration of the</w:t>
      </w:r>
      <w:r w:rsidRPr="001A45DF">
        <w:rPr>
          <w:sz w:val="24"/>
          <w:szCs w:val="24"/>
        </w:rPr>
        <w:t xml:space="preserve"> Contract in order to consiste</w:t>
      </w:r>
      <w:r w:rsidR="00A27147" w:rsidRPr="001A45DF">
        <w:rPr>
          <w:sz w:val="24"/>
          <w:szCs w:val="24"/>
        </w:rPr>
        <w:t>ntly deliver a quality service</w:t>
      </w:r>
      <w:r w:rsidRPr="001A45DF">
        <w:rPr>
          <w:sz w:val="24"/>
          <w:szCs w:val="24"/>
        </w:rPr>
        <w:t>.</w:t>
      </w:r>
    </w:p>
    <w:p w14:paraId="7C5FF49B" w14:textId="5A52A6F5" w:rsidR="00671798" w:rsidRPr="001A45DF" w:rsidRDefault="008E77CC">
      <w:pPr>
        <w:pStyle w:val="Heading2"/>
        <w:tabs>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FE18AC" w:rsidRPr="001A45DF">
        <w:rPr>
          <w:sz w:val="24"/>
          <w:szCs w:val="24"/>
        </w:rPr>
        <w:t xml:space="preserve">. </w:t>
      </w:r>
    </w:p>
    <w:p w14:paraId="0837E02A" w14:textId="7E947517" w:rsidR="00671798" w:rsidRPr="001A45DF" w:rsidRDefault="00BE3468">
      <w:pPr>
        <w:pStyle w:val="Heading2"/>
        <w:tabs>
          <w:tab w:val="num" w:pos="709"/>
        </w:tabs>
        <w:spacing w:after="120"/>
        <w:ind w:left="709" w:hanging="709"/>
        <w:rPr>
          <w:sz w:val="24"/>
          <w:szCs w:val="24"/>
        </w:rPr>
      </w:pPr>
      <w:r w:rsidRPr="001A45DF">
        <w:rPr>
          <w:sz w:val="24"/>
          <w:szCs w:val="24"/>
        </w:rPr>
        <w:lastRenderedPageBreak/>
        <w:t>The Supplier</w:t>
      </w:r>
      <w:r w:rsidR="00FE18AC" w:rsidRPr="001A45DF">
        <w:rPr>
          <w:sz w:val="24"/>
          <w:szCs w:val="24"/>
        </w:rPr>
        <w:t xml:space="preserve"> shall ensure that staff understand the Authority’s vision and objectives and </w:t>
      </w:r>
      <w:r w:rsidR="00E63412" w:rsidRPr="001A45DF">
        <w:rPr>
          <w:sz w:val="24"/>
          <w:szCs w:val="24"/>
        </w:rPr>
        <w:t xml:space="preserve">will </w:t>
      </w:r>
      <w:r w:rsidR="00FE18AC" w:rsidRPr="001A45DF">
        <w:rPr>
          <w:sz w:val="24"/>
          <w:szCs w:val="24"/>
        </w:rPr>
        <w:t xml:space="preserve">provide excellent customer service to the Authority throughout the duration of the Contract.  </w:t>
      </w:r>
    </w:p>
    <w:p w14:paraId="629F567D"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3" w:name="_Toc368573039"/>
      <w:bookmarkStart w:id="34" w:name="_Toc535401524"/>
      <w:r w:rsidRPr="001A45DF">
        <w:rPr>
          <w:rFonts w:cs="Arial"/>
          <w:sz w:val="32"/>
          <w:szCs w:val="32"/>
        </w:rPr>
        <w:t>service levels and performance</w:t>
      </w:r>
      <w:bookmarkEnd w:id="33"/>
      <w:bookmarkEnd w:id="34"/>
    </w:p>
    <w:p w14:paraId="65E93A82" w14:textId="1036F42E" w:rsidR="00671798" w:rsidRPr="00EA4022" w:rsidRDefault="00FE18AC" w:rsidP="00EA4022">
      <w:pPr>
        <w:pStyle w:val="Heading2"/>
        <w:tabs>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24"/>
        <w:gridCol w:w="1770"/>
        <w:gridCol w:w="3762"/>
        <w:gridCol w:w="1643"/>
      </w:tblGrid>
      <w:tr w:rsidR="00B13763" w14:paraId="1D82B23D" w14:textId="77777777" w:rsidTr="00B13763">
        <w:tc>
          <w:tcPr>
            <w:tcW w:w="1048" w:type="dxa"/>
            <w:shd w:val="clear" w:color="auto" w:fill="DBE5F1" w:themeFill="accent1" w:themeFillTint="33"/>
          </w:tcPr>
          <w:p w14:paraId="4E16E6B9" w14:textId="29E5F590" w:rsidR="00B13763" w:rsidRPr="001A45DF" w:rsidRDefault="00B13763" w:rsidP="00B13763">
            <w:pPr>
              <w:pStyle w:val="Heading2"/>
              <w:numPr>
                <w:ilvl w:val="0"/>
                <w:numId w:val="0"/>
              </w:numPr>
              <w:jc w:val="center"/>
              <w:outlineLvl w:val="1"/>
              <w:rPr>
                <w:sz w:val="24"/>
                <w:szCs w:val="24"/>
              </w:rPr>
            </w:pPr>
            <w:r w:rsidRPr="001A45DF">
              <w:rPr>
                <w:sz w:val="24"/>
                <w:szCs w:val="24"/>
              </w:rPr>
              <w:t>KPI/SLA</w:t>
            </w:r>
          </w:p>
        </w:tc>
        <w:tc>
          <w:tcPr>
            <w:tcW w:w="1771" w:type="dxa"/>
            <w:shd w:val="clear" w:color="auto" w:fill="DBE5F1" w:themeFill="accent1" w:themeFillTint="33"/>
          </w:tcPr>
          <w:p w14:paraId="5F9E1BA6" w14:textId="07EC3F76" w:rsidR="00B13763" w:rsidRPr="001A45DF" w:rsidRDefault="00B13763" w:rsidP="00B13763">
            <w:pPr>
              <w:pStyle w:val="Heading2"/>
              <w:numPr>
                <w:ilvl w:val="0"/>
                <w:numId w:val="0"/>
              </w:numPr>
              <w:jc w:val="center"/>
              <w:outlineLvl w:val="1"/>
              <w:rPr>
                <w:sz w:val="24"/>
                <w:szCs w:val="24"/>
              </w:rPr>
            </w:pPr>
            <w:r w:rsidRPr="001A45DF">
              <w:rPr>
                <w:sz w:val="24"/>
                <w:szCs w:val="24"/>
              </w:rPr>
              <w:t>Service Area</w:t>
            </w:r>
          </w:p>
        </w:tc>
        <w:tc>
          <w:tcPr>
            <w:tcW w:w="3827" w:type="dxa"/>
            <w:shd w:val="clear" w:color="auto" w:fill="DBE5F1" w:themeFill="accent1" w:themeFillTint="33"/>
          </w:tcPr>
          <w:p w14:paraId="4F97A458" w14:textId="14CFE965" w:rsidR="00B13763" w:rsidRPr="001A45DF" w:rsidRDefault="00B13763" w:rsidP="00B13763">
            <w:pPr>
              <w:pStyle w:val="Heading2"/>
              <w:numPr>
                <w:ilvl w:val="0"/>
                <w:numId w:val="0"/>
              </w:numPr>
              <w:jc w:val="center"/>
              <w:outlineLvl w:val="1"/>
              <w:rPr>
                <w:sz w:val="24"/>
                <w:szCs w:val="24"/>
              </w:rPr>
            </w:pPr>
            <w:r w:rsidRPr="001A45DF">
              <w:rPr>
                <w:sz w:val="24"/>
                <w:szCs w:val="24"/>
              </w:rPr>
              <w:t>KPI/SLA description</w:t>
            </w:r>
          </w:p>
        </w:tc>
        <w:tc>
          <w:tcPr>
            <w:tcW w:w="1653" w:type="dxa"/>
            <w:shd w:val="clear" w:color="auto" w:fill="DBE5F1" w:themeFill="accent1" w:themeFillTint="33"/>
          </w:tcPr>
          <w:p w14:paraId="0788932C" w14:textId="07398BA8" w:rsidR="00B13763" w:rsidRPr="001A45DF" w:rsidRDefault="00B13763" w:rsidP="00B13763">
            <w:pPr>
              <w:pStyle w:val="Heading2"/>
              <w:numPr>
                <w:ilvl w:val="0"/>
                <w:numId w:val="0"/>
              </w:numPr>
              <w:jc w:val="center"/>
              <w:outlineLvl w:val="1"/>
              <w:rPr>
                <w:sz w:val="24"/>
                <w:szCs w:val="24"/>
              </w:rPr>
            </w:pPr>
            <w:r w:rsidRPr="001A45DF">
              <w:rPr>
                <w:sz w:val="24"/>
                <w:szCs w:val="24"/>
              </w:rPr>
              <w:t>Target</w:t>
            </w:r>
          </w:p>
        </w:tc>
      </w:tr>
      <w:tr w:rsidR="00B13763" w14:paraId="136B0B88" w14:textId="77777777" w:rsidTr="00B13763">
        <w:tc>
          <w:tcPr>
            <w:tcW w:w="1048" w:type="dxa"/>
          </w:tcPr>
          <w:p w14:paraId="39FC8AED" w14:textId="303CF9DF" w:rsidR="00B13763" w:rsidRPr="001A45DF" w:rsidRDefault="00B13763" w:rsidP="00B13763">
            <w:pPr>
              <w:pStyle w:val="Heading2"/>
              <w:numPr>
                <w:ilvl w:val="0"/>
                <w:numId w:val="0"/>
              </w:numPr>
              <w:jc w:val="center"/>
              <w:outlineLvl w:val="1"/>
              <w:rPr>
                <w:sz w:val="24"/>
                <w:szCs w:val="24"/>
              </w:rPr>
            </w:pPr>
            <w:r w:rsidRPr="001A45DF">
              <w:rPr>
                <w:sz w:val="24"/>
                <w:szCs w:val="24"/>
              </w:rPr>
              <w:t>1</w:t>
            </w:r>
          </w:p>
        </w:tc>
        <w:tc>
          <w:tcPr>
            <w:tcW w:w="1771" w:type="dxa"/>
          </w:tcPr>
          <w:p w14:paraId="286A8BDA" w14:textId="43F4B3ED" w:rsidR="00B13763" w:rsidRPr="001A45DF" w:rsidRDefault="0042077D" w:rsidP="00B13763">
            <w:pPr>
              <w:pStyle w:val="Heading2"/>
              <w:numPr>
                <w:ilvl w:val="0"/>
                <w:numId w:val="0"/>
              </w:numPr>
              <w:jc w:val="left"/>
              <w:outlineLvl w:val="1"/>
              <w:rPr>
                <w:sz w:val="24"/>
                <w:szCs w:val="24"/>
              </w:rPr>
            </w:pPr>
            <w:r>
              <w:rPr>
                <w:sz w:val="24"/>
                <w:szCs w:val="24"/>
              </w:rPr>
              <w:t>Consultation with SCC and stakeholders</w:t>
            </w:r>
          </w:p>
        </w:tc>
        <w:tc>
          <w:tcPr>
            <w:tcW w:w="3827" w:type="dxa"/>
          </w:tcPr>
          <w:p w14:paraId="1A83F74D" w14:textId="32E35376" w:rsidR="00B13763" w:rsidRPr="001A45DF" w:rsidRDefault="0042077D" w:rsidP="00B13763">
            <w:pPr>
              <w:pStyle w:val="Heading2"/>
              <w:numPr>
                <w:ilvl w:val="0"/>
                <w:numId w:val="0"/>
              </w:numPr>
              <w:jc w:val="left"/>
              <w:outlineLvl w:val="1"/>
              <w:rPr>
                <w:sz w:val="24"/>
                <w:szCs w:val="24"/>
              </w:rPr>
            </w:pPr>
            <w:r>
              <w:rPr>
                <w:sz w:val="24"/>
                <w:szCs w:val="24"/>
              </w:rPr>
              <w:t>Establish mechanisms for consultation with SCC, SCC Team and identified stakeholders</w:t>
            </w:r>
          </w:p>
        </w:tc>
        <w:tc>
          <w:tcPr>
            <w:tcW w:w="1653" w:type="dxa"/>
          </w:tcPr>
          <w:p w14:paraId="53B2F4ED" w14:textId="143D56FA" w:rsidR="00B13763" w:rsidRPr="001A45DF" w:rsidRDefault="0042077D" w:rsidP="00B13763">
            <w:pPr>
              <w:pStyle w:val="Heading2"/>
              <w:numPr>
                <w:ilvl w:val="0"/>
                <w:numId w:val="0"/>
              </w:numPr>
              <w:outlineLvl w:val="1"/>
              <w:rPr>
                <w:sz w:val="24"/>
                <w:szCs w:val="24"/>
              </w:rPr>
            </w:pPr>
            <w:r>
              <w:rPr>
                <w:sz w:val="24"/>
                <w:szCs w:val="24"/>
              </w:rPr>
              <w:t>Update provided on success within 2 weeks of contract award</w:t>
            </w:r>
          </w:p>
        </w:tc>
      </w:tr>
      <w:tr w:rsidR="00B13763" w14:paraId="611A7437" w14:textId="77777777" w:rsidTr="00B13763">
        <w:tc>
          <w:tcPr>
            <w:tcW w:w="1048" w:type="dxa"/>
          </w:tcPr>
          <w:p w14:paraId="0CA6154F" w14:textId="2E4A9E81" w:rsidR="00B13763" w:rsidRPr="001A45DF" w:rsidRDefault="00B13763" w:rsidP="00B13763">
            <w:pPr>
              <w:pStyle w:val="Heading2"/>
              <w:numPr>
                <w:ilvl w:val="0"/>
                <w:numId w:val="0"/>
              </w:numPr>
              <w:jc w:val="center"/>
              <w:outlineLvl w:val="1"/>
              <w:rPr>
                <w:sz w:val="24"/>
                <w:szCs w:val="24"/>
              </w:rPr>
            </w:pPr>
            <w:r w:rsidRPr="001A45DF">
              <w:rPr>
                <w:sz w:val="24"/>
                <w:szCs w:val="24"/>
              </w:rPr>
              <w:t>2</w:t>
            </w:r>
          </w:p>
        </w:tc>
        <w:tc>
          <w:tcPr>
            <w:tcW w:w="1771" w:type="dxa"/>
          </w:tcPr>
          <w:p w14:paraId="5A8C3451" w14:textId="54D39CB4" w:rsidR="00B13763" w:rsidRPr="001A45DF" w:rsidRDefault="0042077D" w:rsidP="00B13763">
            <w:pPr>
              <w:pStyle w:val="Heading2"/>
              <w:numPr>
                <w:ilvl w:val="0"/>
                <w:numId w:val="0"/>
              </w:numPr>
              <w:outlineLvl w:val="1"/>
              <w:rPr>
                <w:sz w:val="24"/>
                <w:szCs w:val="24"/>
              </w:rPr>
            </w:pPr>
            <w:r>
              <w:rPr>
                <w:sz w:val="24"/>
                <w:szCs w:val="24"/>
              </w:rPr>
              <w:t>Document reviews</w:t>
            </w:r>
          </w:p>
        </w:tc>
        <w:tc>
          <w:tcPr>
            <w:tcW w:w="3827" w:type="dxa"/>
          </w:tcPr>
          <w:p w14:paraId="60A29B42" w14:textId="2840E6B5" w:rsidR="0042077D" w:rsidRPr="000B53C1" w:rsidRDefault="0042077D" w:rsidP="000B53C1">
            <w:pPr>
              <w:pStyle w:val="Heading2"/>
              <w:numPr>
                <w:ilvl w:val="0"/>
                <w:numId w:val="0"/>
              </w:numPr>
              <w:jc w:val="left"/>
              <w:outlineLvl w:val="1"/>
              <w:rPr>
                <w:sz w:val="24"/>
                <w:szCs w:val="24"/>
              </w:rPr>
            </w:pPr>
            <w:r w:rsidRPr="000B53C1">
              <w:rPr>
                <w:sz w:val="24"/>
                <w:szCs w:val="24"/>
              </w:rPr>
              <w:t xml:space="preserve">Timely review of </w:t>
            </w:r>
            <w:r w:rsidR="000B53C1" w:rsidRPr="000B53C1">
              <w:rPr>
                <w:sz w:val="24"/>
                <w:szCs w:val="24"/>
              </w:rPr>
              <w:t>specific guidance documents issued by SCC</w:t>
            </w:r>
            <w:r w:rsidR="000B53C1">
              <w:rPr>
                <w:sz w:val="24"/>
                <w:szCs w:val="24"/>
              </w:rPr>
              <w:t xml:space="preserve"> to police forces </w:t>
            </w:r>
          </w:p>
          <w:p w14:paraId="4FBFDF3E" w14:textId="77777777" w:rsidR="00B13763" w:rsidRPr="001A45DF" w:rsidRDefault="00B13763" w:rsidP="00B13763">
            <w:pPr>
              <w:pStyle w:val="Heading2"/>
              <w:numPr>
                <w:ilvl w:val="0"/>
                <w:numId w:val="0"/>
              </w:numPr>
              <w:outlineLvl w:val="1"/>
              <w:rPr>
                <w:sz w:val="24"/>
                <w:szCs w:val="24"/>
              </w:rPr>
            </w:pPr>
          </w:p>
        </w:tc>
        <w:tc>
          <w:tcPr>
            <w:tcW w:w="1653" w:type="dxa"/>
          </w:tcPr>
          <w:p w14:paraId="0EE422DF" w14:textId="32101466" w:rsidR="00B13763" w:rsidRPr="001A45DF" w:rsidRDefault="000B53C1" w:rsidP="00B13763">
            <w:pPr>
              <w:pStyle w:val="Heading2"/>
              <w:numPr>
                <w:ilvl w:val="0"/>
                <w:numId w:val="0"/>
              </w:numPr>
              <w:outlineLvl w:val="1"/>
              <w:rPr>
                <w:sz w:val="24"/>
                <w:szCs w:val="24"/>
              </w:rPr>
            </w:pPr>
            <w:r>
              <w:rPr>
                <w:sz w:val="24"/>
                <w:szCs w:val="24"/>
              </w:rPr>
              <w:t>100% of documents reviewed</w:t>
            </w:r>
          </w:p>
        </w:tc>
      </w:tr>
      <w:tr w:rsidR="00B13763" w14:paraId="368A6710" w14:textId="77777777" w:rsidTr="00B13763">
        <w:tc>
          <w:tcPr>
            <w:tcW w:w="1048" w:type="dxa"/>
          </w:tcPr>
          <w:p w14:paraId="4EE94C74" w14:textId="7FAF8111" w:rsidR="00B13763" w:rsidRPr="001A45DF" w:rsidRDefault="00B13763" w:rsidP="00B13763">
            <w:pPr>
              <w:pStyle w:val="Heading2"/>
              <w:numPr>
                <w:ilvl w:val="0"/>
                <w:numId w:val="0"/>
              </w:numPr>
              <w:jc w:val="center"/>
              <w:outlineLvl w:val="1"/>
              <w:rPr>
                <w:sz w:val="24"/>
                <w:szCs w:val="24"/>
              </w:rPr>
            </w:pPr>
            <w:r w:rsidRPr="001A45DF">
              <w:rPr>
                <w:sz w:val="24"/>
                <w:szCs w:val="24"/>
              </w:rPr>
              <w:t>3</w:t>
            </w:r>
          </w:p>
        </w:tc>
        <w:tc>
          <w:tcPr>
            <w:tcW w:w="1771" w:type="dxa"/>
          </w:tcPr>
          <w:p w14:paraId="6726DC40" w14:textId="71374AB7" w:rsidR="00B13763" w:rsidRPr="001A45DF" w:rsidRDefault="000B53C1" w:rsidP="00B13763">
            <w:pPr>
              <w:pStyle w:val="Heading2"/>
              <w:numPr>
                <w:ilvl w:val="0"/>
                <w:numId w:val="0"/>
              </w:numPr>
              <w:outlineLvl w:val="1"/>
              <w:rPr>
                <w:sz w:val="24"/>
                <w:szCs w:val="24"/>
              </w:rPr>
            </w:pPr>
            <w:r>
              <w:rPr>
                <w:sz w:val="24"/>
                <w:szCs w:val="24"/>
              </w:rPr>
              <w:t>Review of SCC Annual Report</w:t>
            </w:r>
          </w:p>
        </w:tc>
        <w:tc>
          <w:tcPr>
            <w:tcW w:w="3827" w:type="dxa"/>
          </w:tcPr>
          <w:p w14:paraId="58DC627C" w14:textId="43A65470" w:rsidR="00B13763" w:rsidRPr="001A45DF" w:rsidRDefault="000B53C1" w:rsidP="00B13763">
            <w:pPr>
              <w:pStyle w:val="Heading2"/>
              <w:numPr>
                <w:ilvl w:val="0"/>
                <w:numId w:val="0"/>
              </w:numPr>
              <w:outlineLvl w:val="1"/>
              <w:rPr>
                <w:sz w:val="24"/>
                <w:szCs w:val="24"/>
              </w:rPr>
            </w:pPr>
            <w:r>
              <w:rPr>
                <w:sz w:val="24"/>
                <w:szCs w:val="24"/>
              </w:rPr>
              <w:t>Full review of SCC Annual Report and recommendations made on next steps to SCC</w:t>
            </w:r>
          </w:p>
        </w:tc>
        <w:tc>
          <w:tcPr>
            <w:tcW w:w="1653" w:type="dxa"/>
          </w:tcPr>
          <w:p w14:paraId="19BB03B8" w14:textId="02CF5FEF" w:rsidR="00B13763" w:rsidRPr="001A45DF" w:rsidRDefault="000B53C1" w:rsidP="00B13763">
            <w:pPr>
              <w:pStyle w:val="Heading2"/>
              <w:numPr>
                <w:ilvl w:val="0"/>
                <w:numId w:val="0"/>
              </w:numPr>
              <w:outlineLvl w:val="1"/>
              <w:rPr>
                <w:sz w:val="24"/>
                <w:szCs w:val="24"/>
              </w:rPr>
            </w:pPr>
            <w:r>
              <w:rPr>
                <w:sz w:val="24"/>
                <w:szCs w:val="24"/>
              </w:rPr>
              <w:t>Advice to SCC by 1 June 2019</w:t>
            </w:r>
          </w:p>
        </w:tc>
      </w:tr>
      <w:tr w:rsidR="00B13763" w14:paraId="69ECF5CB" w14:textId="77777777" w:rsidTr="00B13763">
        <w:tc>
          <w:tcPr>
            <w:tcW w:w="1048" w:type="dxa"/>
          </w:tcPr>
          <w:p w14:paraId="76A093A5" w14:textId="0AF770F3" w:rsidR="00B13763" w:rsidRPr="001A45DF" w:rsidRDefault="00B13763" w:rsidP="00B13763">
            <w:pPr>
              <w:pStyle w:val="Heading2"/>
              <w:numPr>
                <w:ilvl w:val="0"/>
                <w:numId w:val="0"/>
              </w:numPr>
              <w:jc w:val="center"/>
              <w:outlineLvl w:val="1"/>
              <w:rPr>
                <w:sz w:val="24"/>
                <w:szCs w:val="24"/>
              </w:rPr>
            </w:pPr>
            <w:r w:rsidRPr="001A45DF">
              <w:rPr>
                <w:sz w:val="24"/>
                <w:szCs w:val="24"/>
              </w:rPr>
              <w:t>4</w:t>
            </w:r>
          </w:p>
        </w:tc>
        <w:tc>
          <w:tcPr>
            <w:tcW w:w="1771" w:type="dxa"/>
          </w:tcPr>
          <w:p w14:paraId="094D220C" w14:textId="6D9F6E44" w:rsidR="00B13763" w:rsidRPr="001A45DF" w:rsidRDefault="000B53C1" w:rsidP="00B13763">
            <w:pPr>
              <w:pStyle w:val="Heading2"/>
              <w:numPr>
                <w:ilvl w:val="0"/>
                <w:numId w:val="0"/>
              </w:numPr>
              <w:outlineLvl w:val="1"/>
              <w:rPr>
                <w:sz w:val="24"/>
                <w:szCs w:val="24"/>
              </w:rPr>
            </w:pPr>
            <w:r>
              <w:rPr>
                <w:sz w:val="24"/>
                <w:szCs w:val="24"/>
              </w:rPr>
              <w:t>Review of National Surveillance Camera Strategy (NSCS)</w:t>
            </w:r>
          </w:p>
        </w:tc>
        <w:tc>
          <w:tcPr>
            <w:tcW w:w="3827" w:type="dxa"/>
          </w:tcPr>
          <w:p w14:paraId="6F1FD8A2" w14:textId="3121166D" w:rsidR="00B13763" w:rsidRPr="001A45DF" w:rsidRDefault="000B53C1" w:rsidP="00B13763">
            <w:pPr>
              <w:pStyle w:val="Heading2"/>
              <w:numPr>
                <w:ilvl w:val="0"/>
                <w:numId w:val="0"/>
              </w:numPr>
              <w:outlineLvl w:val="1"/>
              <w:rPr>
                <w:sz w:val="24"/>
                <w:szCs w:val="24"/>
              </w:rPr>
            </w:pPr>
            <w:r>
              <w:rPr>
                <w:sz w:val="24"/>
                <w:szCs w:val="24"/>
              </w:rPr>
              <w:t>Full review of NSCS and recommendations made on next steps to SCC</w:t>
            </w:r>
          </w:p>
        </w:tc>
        <w:tc>
          <w:tcPr>
            <w:tcW w:w="1653" w:type="dxa"/>
          </w:tcPr>
          <w:p w14:paraId="33C6BA7C" w14:textId="0EC610C7" w:rsidR="00B13763" w:rsidRPr="001A45DF" w:rsidRDefault="000B53C1" w:rsidP="00B13763">
            <w:pPr>
              <w:pStyle w:val="Heading2"/>
              <w:numPr>
                <w:ilvl w:val="0"/>
                <w:numId w:val="0"/>
              </w:numPr>
              <w:outlineLvl w:val="1"/>
              <w:rPr>
                <w:sz w:val="24"/>
                <w:szCs w:val="24"/>
              </w:rPr>
            </w:pPr>
            <w:r>
              <w:rPr>
                <w:sz w:val="24"/>
                <w:szCs w:val="24"/>
              </w:rPr>
              <w:t>Advice to SCC by 1 June 2019</w:t>
            </w:r>
          </w:p>
        </w:tc>
      </w:tr>
      <w:tr w:rsidR="00B13763" w14:paraId="5C97CD01" w14:textId="77777777" w:rsidTr="00B13763">
        <w:tc>
          <w:tcPr>
            <w:tcW w:w="1048" w:type="dxa"/>
          </w:tcPr>
          <w:p w14:paraId="429E6947" w14:textId="51B4D2D9" w:rsidR="00B13763" w:rsidRPr="001A45DF" w:rsidRDefault="00B13763" w:rsidP="00B13763">
            <w:pPr>
              <w:pStyle w:val="Heading2"/>
              <w:numPr>
                <w:ilvl w:val="0"/>
                <w:numId w:val="0"/>
              </w:numPr>
              <w:jc w:val="center"/>
              <w:outlineLvl w:val="1"/>
              <w:rPr>
                <w:sz w:val="24"/>
                <w:szCs w:val="24"/>
              </w:rPr>
            </w:pPr>
            <w:r w:rsidRPr="001A45DF">
              <w:rPr>
                <w:sz w:val="24"/>
                <w:szCs w:val="24"/>
              </w:rPr>
              <w:t>5</w:t>
            </w:r>
          </w:p>
        </w:tc>
        <w:tc>
          <w:tcPr>
            <w:tcW w:w="1771" w:type="dxa"/>
          </w:tcPr>
          <w:p w14:paraId="52399E49" w14:textId="47DD860F" w:rsidR="00B13763" w:rsidRPr="001A45DF" w:rsidRDefault="000B53C1" w:rsidP="00B13763">
            <w:pPr>
              <w:pStyle w:val="Heading2"/>
              <w:numPr>
                <w:ilvl w:val="0"/>
                <w:numId w:val="0"/>
              </w:numPr>
              <w:outlineLvl w:val="1"/>
              <w:rPr>
                <w:sz w:val="24"/>
                <w:szCs w:val="24"/>
              </w:rPr>
            </w:pPr>
            <w:r>
              <w:rPr>
                <w:sz w:val="24"/>
                <w:szCs w:val="24"/>
              </w:rPr>
              <w:t>Review of Surveillance Camera Commissioner</w:t>
            </w:r>
          </w:p>
        </w:tc>
        <w:tc>
          <w:tcPr>
            <w:tcW w:w="3827" w:type="dxa"/>
          </w:tcPr>
          <w:p w14:paraId="077A3A07" w14:textId="19E1E2B1" w:rsidR="00B13763" w:rsidRPr="001A45DF" w:rsidRDefault="000B53C1" w:rsidP="00B13763">
            <w:pPr>
              <w:pStyle w:val="Heading2"/>
              <w:numPr>
                <w:ilvl w:val="0"/>
                <w:numId w:val="0"/>
              </w:numPr>
              <w:outlineLvl w:val="1"/>
              <w:rPr>
                <w:sz w:val="24"/>
                <w:szCs w:val="24"/>
              </w:rPr>
            </w:pPr>
            <w:r>
              <w:rPr>
                <w:sz w:val="24"/>
                <w:szCs w:val="24"/>
              </w:rPr>
              <w:t>Support SCC and Team in review of code feeding in to recommendations to Home Office about its development</w:t>
            </w:r>
          </w:p>
        </w:tc>
        <w:tc>
          <w:tcPr>
            <w:tcW w:w="1653" w:type="dxa"/>
          </w:tcPr>
          <w:p w14:paraId="7710DA68" w14:textId="585F697F" w:rsidR="00B13763" w:rsidRPr="001A45DF" w:rsidRDefault="000B53C1" w:rsidP="00B13763">
            <w:pPr>
              <w:pStyle w:val="Heading2"/>
              <w:numPr>
                <w:ilvl w:val="0"/>
                <w:numId w:val="0"/>
              </w:numPr>
              <w:outlineLvl w:val="1"/>
              <w:rPr>
                <w:sz w:val="24"/>
                <w:szCs w:val="24"/>
              </w:rPr>
            </w:pPr>
            <w:r>
              <w:rPr>
                <w:sz w:val="24"/>
                <w:szCs w:val="24"/>
              </w:rPr>
              <w:t>Advice to SCC by 1 June 2019</w:t>
            </w:r>
          </w:p>
        </w:tc>
      </w:tr>
      <w:tr w:rsidR="000B53C1" w14:paraId="5FB117F9" w14:textId="77777777" w:rsidTr="00B13763">
        <w:tc>
          <w:tcPr>
            <w:tcW w:w="1048" w:type="dxa"/>
          </w:tcPr>
          <w:p w14:paraId="4EC26EA9" w14:textId="27F19D20" w:rsidR="000B53C1" w:rsidRPr="001A45DF" w:rsidRDefault="000B53C1" w:rsidP="00B13763">
            <w:pPr>
              <w:pStyle w:val="Heading2"/>
              <w:numPr>
                <w:ilvl w:val="0"/>
                <w:numId w:val="0"/>
              </w:numPr>
              <w:jc w:val="center"/>
              <w:outlineLvl w:val="1"/>
              <w:rPr>
                <w:sz w:val="24"/>
                <w:szCs w:val="24"/>
              </w:rPr>
            </w:pPr>
            <w:r>
              <w:rPr>
                <w:sz w:val="24"/>
                <w:szCs w:val="24"/>
              </w:rPr>
              <w:t>6</w:t>
            </w:r>
          </w:p>
        </w:tc>
        <w:tc>
          <w:tcPr>
            <w:tcW w:w="1771" w:type="dxa"/>
          </w:tcPr>
          <w:p w14:paraId="141C3392" w14:textId="4623A6D3" w:rsidR="000B53C1" w:rsidRDefault="000B53C1" w:rsidP="00B13763">
            <w:pPr>
              <w:pStyle w:val="Heading2"/>
              <w:numPr>
                <w:ilvl w:val="0"/>
                <w:numId w:val="0"/>
              </w:numPr>
              <w:outlineLvl w:val="1"/>
              <w:rPr>
                <w:sz w:val="24"/>
                <w:szCs w:val="24"/>
              </w:rPr>
            </w:pPr>
            <w:r>
              <w:rPr>
                <w:sz w:val="24"/>
                <w:szCs w:val="24"/>
              </w:rPr>
              <w:t>Training</w:t>
            </w:r>
          </w:p>
        </w:tc>
        <w:tc>
          <w:tcPr>
            <w:tcW w:w="3827" w:type="dxa"/>
          </w:tcPr>
          <w:p w14:paraId="18F32A47" w14:textId="3D03ED3D" w:rsidR="000B53C1" w:rsidRDefault="000B53C1" w:rsidP="00B13763">
            <w:pPr>
              <w:pStyle w:val="Heading2"/>
              <w:numPr>
                <w:ilvl w:val="0"/>
                <w:numId w:val="0"/>
              </w:numPr>
              <w:outlineLvl w:val="1"/>
              <w:rPr>
                <w:sz w:val="24"/>
                <w:szCs w:val="24"/>
              </w:rPr>
            </w:pPr>
            <w:r>
              <w:rPr>
                <w:sz w:val="24"/>
                <w:szCs w:val="24"/>
              </w:rPr>
              <w:t>Upskilling of Commissioner’s support team in relation to the police use of surveillance cameras</w:t>
            </w:r>
          </w:p>
        </w:tc>
        <w:tc>
          <w:tcPr>
            <w:tcW w:w="1653" w:type="dxa"/>
          </w:tcPr>
          <w:p w14:paraId="43A9AF26" w14:textId="3B1A2216" w:rsidR="000B53C1" w:rsidRDefault="000B53C1" w:rsidP="00B13763">
            <w:pPr>
              <w:pStyle w:val="Heading2"/>
              <w:numPr>
                <w:ilvl w:val="0"/>
                <w:numId w:val="0"/>
              </w:numPr>
              <w:outlineLvl w:val="1"/>
              <w:rPr>
                <w:sz w:val="24"/>
                <w:szCs w:val="24"/>
              </w:rPr>
            </w:pPr>
            <w:r>
              <w:rPr>
                <w:sz w:val="24"/>
                <w:szCs w:val="24"/>
              </w:rPr>
              <w:t>100% of team upskilled</w:t>
            </w:r>
          </w:p>
        </w:tc>
      </w:tr>
    </w:tbl>
    <w:p w14:paraId="6718552F" w14:textId="77777777" w:rsidR="000B53C1" w:rsidRDefault="000B53C1" w:rsidP="000B53C1">
      <w:pPr>
        <w:pStyle w:val="Heading1"/>
        <w:numPr>
          <w:ilvl w:val="0"/>
          <w:numId w:val="0"/>
        </w:numPr>
        <w:spacing w:after="120"/>
        <w:ind w:left="720"/>
        <w:rPr>
          <w:sz w:val="32"/>
          <w:szCs w:val="32"/>
        </w:rPr>
      </w:pPr>
      <w:bookmarkStart w:id="35" w:name="_Toc368573040"/>
    </w:p>
    <w:p w14:paraId="3F767EF8" w14:textId="749A861F" w:rsidR="00671798" w:rsidRPr="001A45DF" w:rsidRDefault="00FE18AC">
      <w:pPr>
        <w:pStyle w:val="Heading1"/>
        <w:spacing w:after="120"/>
        <w:rPr>
          <w:sz w:val="32"/>
          <w:szCs w:val="32"/>
        </w:rPr>
      </w:pPr>
      <w:bookmarkStart w:id="36" w:name="_Toc535401525"/>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35"/>
      <w:bookmarkEnd w:id="36"/>
    </w:p>
    <w:p w14:paraId="0843093D" w14:textId="1E08A453" w:rsidR="00C52C2C" w:rsidRPr="00E954C8" w:rsidRDefault="00AB24F3">
      <w:pPr>
        <w:pStyle w:val="Heading2"/>
        <w:tabs>
          <w:tab w:val="num" w:pos="709"/>
        </w:tabs>
        <w:spacing w:after="120"/>
        <w:ind w:left="709" w:hanging="709"/>
        <w:rPr>
          <w:sz w:val="24"/>
          <w:szCs w:val="24"/>
        </w:rPr>
      </w:pPr>
      <w:r w:rsidRPr="00E954C8">
        <w:rPr>
          <w:sz w:val="24"/>
          <w:szCs w:val="24"/>
        </w:rPr>
        <w:t>Supplier’s need Counter Terrorist Check security clearance.</w:t>
      </w:r>
      <w:r w:rsidR="00351EB4">
        <w:rPr>
          <w:sz w:val="24"/>
          <w:szCs w:val="24"/>
        </w:rPr>
        <w:t xml:space="preserve"> </w:t>
      </w:r>
    </w:p>
    <w:p w14:paraId="7ECB204E" w14:textId="10AE705A" w:rsidR="00AD54FB" w:rsidRPr="00E954C8" w:rsidRDefault="0081061A" w:rsidP="00E954C8">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7" w:name="_Toc535401526"/>
      <w:bookmarkStart w:id="38" w:name="_Toc368573042"/>
      <w:r w:rsidRPr="001A45DF">
        <w:rPr>
          <w:rFonts w:cs="Arial"/>
          <w:sz w:val="32"/>
          <w:szCs w:val="32"/>
        </w:rPr>
        <w:t>payment</w:t>
      </w:r>
      <w:r w:rsidR="00ED2129" w:rsidRPr="001A45DF">
        <w:rPr>
          <w:rFonts w:cs="Arial"/>
          <w:sz w:val="32"/>
          <w:szCs w:val="32"/>
        </w:rPr>
        <w:t xml:space="preserve"> AND INVOICING</w:t>
      </w:r>
      <w:bookmarkEnd w:id="37"/>
      <w:r w:rsidR="00ED2129" w:rsidRPr="001A45DF">
        <w:rPr>
          <w:rFonts w:cs="Arial"/>
          <w:sz w:val="32"/>
          <w:szCs w:val="32"/>
        </w:rPr>
        <w:t xml:space="preserve"> </w:t>
      </w:r>
    </w:p>
    <w:p w14:paraId="042CA45C" w14:textId="77777777" w:rsidR="00331523" w:rsidRPr="001A45DF" w:rsidRDefault="0036555C" w:rsidP="00EA4022">
      <w:pPr>
        <w:pStyle w:val="Heading2"/>
        <w:ind w:left="720"/>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28B41D85" w14:textId="3FAA0882" w:rsidR="0036555C" w:rsidRPr="001A45DF" w:rsidRDefault="0036555C" w:rsidP="00EA4022">
      <w:pPr>
        <w:pStyle w:val="Heading2"/>
        <w:ind w:left="720"/>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73DDA45F" w14:textId="32A16B9D" w:rsidR="00ED2129" w:rsidRPr="00A53EC9" w:rsidRDefault="00ED2129" w:rsidP="00EA4022">
      <w:pPr>
        <w:pStyle w:val="Heading2"/>
        <w:ind w:left="720"/>
        <w:rPr>
          <w:sz w:val="24"/>
          <w:szCs w:val="24"/>
        </w:rPr>
      </w:pPr>
      <w:r w:rsidRPr="001A45DF">
        <w:rPr>
          <w:rFonts w:cs="Arial"/>
          <w:color w:val="000000"/>
          <w:sz w:val="24"/>
          <w:szCs w:val="24"/>
          <w:shd w:val="clear" w:color="auto" w:fill="FFFFFF"/>
        </w:rPr>
        <w:t xml:space="preserve">Invoices should be submitted to: </w:t>
      </w:r>
      <w:r w:rsidR="00351EB4">
        <w:rPr>
          <w:rFonts w:cs="Arial"/>
          <w:color w:val="000000"/>
          <w:sz w:val="24"/>
          <w:szCs w:val="24"/>
          <w:shd w:val="clear" w:color="auto" w:fill="FFFFFF"/>
        </w:rPr>
        <w:t>Head of Policy and Support</w:t>
      </w:r>
      <w:r w:rsidR="00A53EC9">
        <w:rPr>
          <w:sz w:val="24"/>
          <w:szCs w:val="24"/>
        </w:rPr>
        <w:t>, Surveillance Camera Commissioner’s Office, 4</w:t>
      </w:r>
      <w:r w:rsidR="00A53EC9" w:rsidRPr="00A53EC9">
        <w:rPr>
          <w:sz w:val="24"/>
          <w:szCs w:val="24"/>
          <w:vertAlign w:val="superscript"/>
        </w:rPr>
        <w:t>th</w:t>
      </w:r>
      <w:r w:rsidR="00A53EC9">
        <w:rPr>
          <w:sz w:val="24"/>
          <w:szCs w:val="24"/>
        </w:rPr>
        <w:t xml:space="preserve"> Floor Peel, 2 Marsham Street, London, SW1P 4DF</w:t>
      </w:r>
      <w:r w:rsidR="00A60506">
        <w:rPr>
          <w:rFonts w:cs="Arial"/>
          <w:color w:val="000000"/>
          <w:sz w:val="24"/>
          <w:szCs w:val="24"/>
          <w:shd w:val="clear" w:color="auto" w:fill="FFFFFF"/>
        </w:rPr>
        <w:t>.</w:t>
      </w: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9" w:name="_Toc535401527"/>
      <w:bookmarkEnd w:id="38"/>
      <w:r w:rsidRPr="001A45DF">
        <w:rPr>
          <w:rFonts w:cs="Arial"/>
          <w:sz w:val="32"/>
          <w:szCs w:val="32"/>
        </w:rPr>
        <w:t>CONTRACT MANAGEMENT</w:t>
      </w:r>
      <w:bookmarkEnd w:id="39"/>
      <w:r w:rsidR="00FE18AC" w:rsidRPr="001A45DF">
        <w:rPr>
          <w:rFonts w:cs="Arial"/>
          <w:sz w:val="32"/>
          <w:szCs w:val="32"/>
        </w:rPr>
        <w:t xml:space="preserve"> </w:t>
      </w:r>
    </w:p>
    <w:p w14:paraId="788E4129" w14:textId="09AF3944" w:rsidR="00BE5FEF" w:rsidRPr="009106C8" w:rsidRDefault="00BE5FEF" w:rsidP="00BE5FEF">
      <w:pPr>
        <w:pStyle w:val="Heading2"/>
        <w:spacing w:after="120"/>
        <w:ind w:left="709" w:hanging="709"/>
        <w:rPr>
          <w:sz w:val="24"/>
          <w:szCs w:val="24"/>
        </w:rPr>
      </w:pPr>
      <w:r w:rsidRPr="009106C8">
        <w:rPr>
          <w:sz w:val="24"/>
          <w:szCs w:val="24"/>
        </w:rPr>
        <w:t>Attendance at Contract Review meetings shall be at the Supplier’s own expense.</w:t>
      </w:r>
    </w:p>
    <w:p w14:paraId="04BBE808" w14:textId="77777777" w:rsidR="00671798" w:rsidRPr="009106C8" w:rsidRDefault="00FE18AC">
      <w:pPr>
        <w:pStyle w:val="Heading1"/>
        <w:spacing w:after="120"/>
        <w:rPr>
          <w:sz w:val="32"/>
          <w:szCs w:val="32"/>
        </w:rPr>
      </w:pPr>
      <w:bookmarkStart w:id="40" w:name="_Toc368573043"/>
      <w:bookmarkStart w:id="41" w:name="_Toc535401528"/>
      <w:bookmarkEnd w:id="19"/>
      <w:r w:rsidRPr="009106C8">
        <w:rPr>
          <w:sz w:val="32"/>
          <w:szCs w:val="32"/>
        </w:rPr>
        <w:t>Location</w:t>
      </w:r>
      <w:bookmarkEnd w:id="40"/>
      <w:bookmarkEnd w:id="41"/>
      <w:r w:rsidRPr="009106C8">
        <w:rPr>
          <w:sz w:val="32"/>
          <w:szCs w:val="32"/>
        </w:rPr>
        <w:t xml:space="preserve"> </w:t>
      </w:r>
    </w:p>
    <w:p w14:paraId="37C13A5F" w14:textId="5DF6855E" w:rsidR="00671798" w:rsidRPr="009106C8" w:rsidRDefault="00FE18AC">
      <w:pPr>
        <w:pStyle w:val="Heading2"/>
        <w:tabs>
          <w:tab w:val="num" w:pos="709"/>
        </w:tabs>
        <w:spacing w:after="120"/>
        <w:ind w:left="709" w:hanging="709"/>
        <w:rPr>
          <w:sz w:val="24"/>
          <w:szCs w:val="24"/>
        </w:rPr>
      </w:pPr>
      <w:r w:rsidRPr="009106C8">
        <w:rPr>
          <w:sz w:val="24"/>
          <w:szCs w:val="24"/>
        </w:rPr>
        <w:t>The location of the Services will be carried out at</w:t>
      </w:r>
      <w:r w:rsidR="00EC4CED">
        <w:rPr>
          <w:sz w:val="24"/>
          <w:szCs w:val="24"/>
        </w:rPr>
        <w:t xml:space="preserve"> 2 Marsham Street, London, SW1P 4DF.</w:t>
      </w:r>
      <w:r w:rsidR="00BA0EB8">
        <w:rPr>
          <w:sz w:val="24"/>
          <w:szCs w:val="24"/>
        </w:rPr>
        <w:t xml:space="preserve"> This is the base location and day rates should include travel. </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347F985A" w:rsidR="00A60506" w:rsidRDefault="00A60506" w:rsidP="00AF2BB0">
      <w:pPr>
        <w:tabs>
          <w:tab w:val="left" w:pos="1392"/>
        </w:tabs>
        <w:rPr>
          <w:rFonts w:eastAsia="STZhongsong"/>
          <w:szCs w:val="20"/>
        </w:rPr>
      </w:pPr>
    </w:p>
    <w:p w14:paraId="63CB5356" w14:textId="77777777" w:rsidR="00A60506" w:rsidRPr="00A60506" w:rsidRDefault="00A60506" w:rsidP="00EA4022">
      <w:pPr>
        <w:rPr>
          <w:rFonts w:eastAsia="STZhongsong"/>
          <w:szCs w:val="20"/>
        </w:rPr>
      </w:pPr>
    </w:p>
    <w:p w14:paraId="2EACAE64" w14:textId="77777777" w:rsidR="00A60506" w:rsidRPr="00A60506" w:rsidRDefault="00A60506" w:rsidP="00EA4022">
      <w:pPr>
        <w:rPr>
          <w:rFonts w:eastAsia="STZhongsong"/>
          <w:szCs w:val="20"/>
        </w:rPr>
      </w:pPr>
    </w:p>
    <w:p w14:paraId="1E0480E6" w14:textId="0F8BB869" w:rsidR="00A60506" w:rsidRDefault="00A60506" w:rsidP="00A60506">
      <w:pPr>
        <w:rPr>
          <w:rFonts w:eastAsia="STZhongsong"/>
          <w:szCs w:val="20"/>
        </w:rPr>
      </w:pPr>
    </w:p>
    <w:p w14:paraId="7E2E5ED8" w14:textId="1BF5A08E" w:rsidR="00926958" w:rsidRPr="004B0253" w:rsidRDefault="00926958" w:rsidP="00EA4022">
      <w:pPr>
        <w:rPr>
          <w:rFonts w:eastAsia="STZhongsong"/>
          <w:szCs w:val="20"/>
        </w:rPr>
      </w:pPr>
    </w:p>
    <w:sectPr w:rsidR="00926958" w:rsidRPr="004B0253" w:rsidSect="00985B4D">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A63179" w16cid:durableId="1FEC8EF6"/>
  <w16cid:commentId w16cid:paraId="4A8E875B" w16cid:durableId="1FEC8F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D73DD" w14:textId="77777777" w:rsidR="004A30C1" w:rsidRDefault="004A30C1">
      <w:pPr>
        <w:spacing w:line="20" w:lineRule="exact"/>
      </w:pPr>
    </w:p>
  </w:endnote>
  <w:endnote w:type="continuationSeparator" w:id="0">
    <w:p w14:paraId="7F01CF7F" w14:textId="77777777" w:rsidR="004A30C1" w:rsidRDefault="004A30C1">
      <w:pPr>
        <w:spacing w:line="20" w:lineRule="exact"/>
      </w:pPr>
      <w:r>
        <w:t xml:space="preserve"> </w:t>
      </w:r>
    </w:p>
  </w:endnote>
  <w:endnote w:type="continuationNotice" w:id="1">
    <w:p w14:paraId="374D9D37" w14:textId="77777777" w:rsidR="004A30C1" w:rsidRDefault="004A30C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14:paraId="5E3BDC75" w14:textId="030527A3" w:rsidR="00BA0EB8" w:rsidRDefault="00BA0EB8"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DE65C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BA0EB8" w:rsidRPr="00985B4D" w:rsidRDefault="00BA0EB8" w:rsidP="00985B4D">
        <w:pPr>
          <w:pStyle w:val="Footer"/>
          <w:jc w:val="center"/>
          <w:rPr>
            <w:sz w:val="20"/>
            <w:szCs w:val="20"/>
          </w:rPr>
        </w:pPr>
        <w:r w:rsidRPr="00985B4D">
          <w:rPr>
            <w:sz w:val="20"/>
            <w:szCs w:val="20"/>
          </w:rPr>
          <w:t>OFFICIAL</w:t>
        </w:r>
      </w:p>
      <w:p w14:paraId="7F67DA18" w14:textId="0C02DF2A" w:rsidR="00BA0EB8" w:rsidRPr="00985B4D" w:rsidRDefault="00BA0EB8">
        <w:pPr>
          <w:pStyle w:val="Footer"/>
          <w:rPr>
            <w:sz w:val="20"/>
            <w:szCs w:val="20"/>
          </w:rPr>
        </w:pPr>
        <w:r>
          <w:rPr>
            <w:sz w:val="20"/>
            <w:szCs w:val="20"/>
          </w:rPr>
          <w:t xml:space="preserve">Attachment 3 </w:t>
        </w:r>
        <w:r w:rsidRPr="00985B4D">
          <w:rPr>
            <w:sz w:val="20"/>
            <w:szCs w:val="20"/>
          </w:rPr>
          <w:t>– Statement of Requirements</w:t>
        </w:r>
      </w:p>
      <w:p w14:paraId="5D89FCCB" w14:textId="7AF4D277" w:rsidR="00BA0EB8" w:rsidRPr="006D0AD2" w:rsidRDefault="00BA0EB8">
        <w:pPr>
          <w:pStyle w:val="Footer"/>
          <w:rPr>
            <w:sz w:val="20"/>
            <w:szCs w:val="20"/>
          </w:rPr>
        </w:pPr>
        <w:r w:rsidRPr="006D0AD2">
          <w:rPr>
            <w:sz w:val="20"/>
            <w:szCs w:val="20"/>
          </w:rPr>
          <w:t>Jack Lewis</w:t>
        </w:r>
      </w:p>
      <w:p w14:paraId="1CB7D5DC" w14:textId="19129C8E" w:rsidR="00BA0EB8" w:rsidRPr="001A45DF" w:rsidRDefault="00BA0EB8">
        <w:pPr>
          <w:pStyle w:val="Footer"/>
          <w:rPr>
            <w:sz w:val="20"/>
            <w:szCs w:val="20"/>
          </w:rPr>
        </w:pPr>
        <w:r w:rsidRPr="001A45DF">
          <w:rPr>
            <w:rFonts w:cs="Arial"/>
            <w:color w:val="222222"/>
            <w:sz w:val="20"/>
            <w:szCs w:val="20"/>
            <w:shd w:val="clear" w:color="auto" w:fill="FFFFFF"/>
          </w:rPr>
          <w:t>© Crown copyright 2018</w:t>
        </w:r>
      </w:p>
      <w:p w14:paraId="42D6E6E6" w14:textId="2D250D92" w:rsidR="00BA0EB8" w:rsidRPr="00985B4D" w:rsidRDefault="00BA0EB8" w:rsidP="00985B4D">
        <w:pPr>
          <w:pStyle w:val="Footer"/>
          <w:jc w:val="right"/>
          <w:rPr>
            <w:sz w:val="20"/>
            <w:szCs w:val="20"/>
          </w:rPr>
        </w:pPr>
        <w:r>
          <w:rPr>
            <w:sz w:val="20"/>
            <w:szCs w:val="20"/>
          </w:rPr>
          <w:t>V1.0 17</w:t>
        </w:r>
        <w:r w:rsidRPr="000B09DC">
          <w:rPr>
            <w:sz w:val="20"/>
            <w:szCs w:val="20"/>
            <w:vertAlign w:val="superscript"/>
          </w:rPr>
          <w:t>th</w:t>
        </w:r>
        <w:r>
          <w:rPr>
            <w:sz w:val="20"/>
            <w:szCs w:val="20"/>
          </w:rPr>
          <w:t xml:space="preserve"> January 2019</w:t>
        </w:r>
      </w:p>
      <w:p w14:paraId="5214230D" w14:textId="7D7F0C0E" w:rsidR="00BA0EB8" w:rsidRDefault="00BA0EB8"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892CA7">
          <w:rPr>
            <w:noProof/>
            <w:sz w:val="20"/>
            <w:szCs w:val="20"/>
          </w:rPr>
          <w:t>4</w:t>
        </w:r>
        <w:r w:rsidRPr="00985B4D">
          <w:rPr>
            <w:noProof/>
            <w:sz w:val="20"/>
            <w:szCs w:val="20"/>
          </w:rPr>
          <w:fldChar w:fldCharType="end"/>
        </w:r>
      </w:p>
    </w:sdtContent>
  </w:sdt>
  <w:p w14:paraId="6CEF1DBF" w14:textId="77777777" w:rsidR="00BA0EB8" w:rsidRPr="002933F8" w:rsidRDefault="00BA0EB8"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6E7D3" w14:textId="77777777" w:rsidR="004A30C1" w:rsidRDefault="004A30C1">
      <w:r>
        <w:separator/>
      </w:r>
    </w:p>
  </w:footnote>
  <w:footnote w:type="continuationSeparator" w:id="0">
    <w:p w14:paraId="68E53C7E" w14:textId="77777777" w:rsidR="004A30C1" w:rsidRDefault="004A30C1">
      <w:r>
        <w:continuationSeparator/>
      </w:r>
    </w:p>
  </w:footnote>
  <w:footnote w:type="continuationNotice" w:id="1">
    <w:p w14:paraId="0BEE5E98" w14:textId="77777777" w:rsidR="004A30C1" w:rsidRDefault="004A30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588B" w14:textId="77777777" w:rsidR="00BA0EB8" w:rsidRPr="00F44D62" w:rsidRDefault="00BA0EB8"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7E8CAB6D" w:rsidR="00BA0EB8" w:rsidRDefault="00BA0EB8" w:rsidP="00985B4D">
    <w:pPr>
      <w:tabs>
        <w:tab w:val="center" w:pos="4153"/>
        <w:tab w:val="right" w:pos="8306"/>
      </w:tabs>
      <w:ind w:left="720"/>
      <w:jc w:val="center"/>
      <w:rPr>
        <w:sz w:val="20"/>
        <w:szCs w:val="20"/>
      </w:rPr>
    </w:pPr>
    <w:r>
      <w:rPr>
        <w:sz w:val="20"/>
        <w:szCs w:val="20"/>
      </w:rPr>
      <w:t>Attachment 3 – Statement of Requirements</w:t>
    </w:r>
  </w:p>
  <w:p w14:paraId="2FFA1B3E" w14:textId="37BD9654" w:rsidR="00BA0EB8" w:rsidRDefault="00BA0EB8" w:rsidP="005334EA">
    <w:pPr>
      <w:tabs>
        <w:tab w:val="center" w:pos="4153"/>
        <w:tab w:val="right" w:pos="8306"/>
      </w:tabs>
      <w:ind w:left="720"/>
      <w:jc w:val="center"/>
      <w:rPr>
        <w:rFonts w:cs="Arial"/>
        <w:sz w:val="20"/>
        <w:szCs w:val="20"/>
        <w:highlight w:val="yellow"/>
      </w:rPr>
    </w:pPr>
    <w:r w:rsidRPr="00EA4022">
      <w:rPr>
        <w:rFonts w:cs="Arial"/>
        <w:sz w:val="20"/>
        <w:szCs w:val="20"/>
      </w:rPr>
      <w:t>The Provision Of</w:t>
    </w:r>
    <w:r>
      <w:rPr>
        <w:rFonts w:cs="Arial"/>
        <w:sz w:val="20"/>
        <w:szCs w:val="20"/>
      </w:rPr>
      <w:t xml:space="preserve"> Consultancy For</w:t>
    </w:r>
    <w:r w:rsidRPr="00EA4022">
      <w:rPr>
        <w:rFonts w:cs="Arial"/>
        <w:sz w:val="20"/>
        <w:szCs w:val="20"/>
      </w:rPr>
      <w:t xml:space="preserve"> Specialist Strategic Guidance, Challenge And Engagement To The Surveillance Camera Commissioner</w:t>
    </w:r>
    <w:r w:rsidRPr="00EA4022" w:rsidDel="00D42A5F">
      <w:rPr>
        <w:rFonts w:cs="Arial"/>
        <w:sz w:val="20"/>
        <w:szCs w:val="20"/>
      </w:rPr>
      <w:t xml:space="preserve"> </w:t>
    </w:r>
  </w:p>
  <w:p w14:paraId="3CFCFA88" w14:textId="09CC7261" w:rsidR="00BA0EB8" w:rsidRPr="001A45DF" w:rsidRDefault="00BA0EB8" w:rsidP="005334EA">
    <w:pPr>
      <w:tabs>
        <w:tab w:val="center" w:pos="4153"/>
        <w:tab w:val="right" w:pos="8306"/>
      </w:tabs>
      <w:ind w:left="720"/>
      <w:jc w:val="center"/>
      <w:rPr>
        <w:sz w:val="20"/>
        <w:szCs w:val="20"/>
      </w:rPr>
    </w:pPr>
    <w:r>
      <w:rPr>
        <w:rFonts w:cs="Arial"/>
        <w:sz w:val="20"/>
        <w:szCs w:val="20"/>
      </w:rPr>
      <w:t xml:space="preserve">       </w:t>
    </w:r>
    <w:r w:rsidRPr="001A45DF">
      <w:rPr>
        <w:rFonts w:cs="Arial"/>
        <w:sz w:val="20"/>
        <w:szCs w:val="20"/>
      </w:rPr>
      <w:t xml:space="preserve">Contract Reference: </w:t>
    </w:r>
    <w:r w:rsidRPr="006D0AD2">
      <w:rPr>
        <w:rFonts w:cs="Arial"/>
        <w:sz w:val="20"/>
        <w:szCs w:val="20"/>
      </w:rPr>
      <w:t>CCCC18B14</w:t>
    </w:r>
  </w:p>
  <w:p w14:paraId="605B3446" w14:textId="1C5596A0" w:rsidR="00BA0EB8" w:rsidRPr="009D0EAE" w:rsidRDefault="00BA0EB8" w:rsidP="00F946AC">
    <w:pPr>
      <w:pStyle w:val="Header"/>
      <w:jc w:val="center"/>
      <w:rPr>
        <w:rFonts w:cs="Arial"/>
        <w:sz w:val="20"/>
        <w:szCs w:val="20"/>
        <w:highlight w:val="yellow"/>
      </w:rPr>
    </w:pPr>
  </w:p>
  <w:p w14:paraId="6F1572B1" w14:textId="45CD0517" w:rsidR="00BA0EB8" w:rsidRPr="00074357" w:rsidRDefault="00BA0EB8"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EBC6E7"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A10D36"/>
    <w:multiLevelType w:val="hybridMultilevel"/>
    <w:tmpl w:val="FA789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8770D89"/>
    <w:multiLevelType w:val="hybridMultilevel"/>
    <w:tmpl w:val="E398FF08"/>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A6B3B5C"/>
    <w:multiLevelType w:val="hybridMultilevel"/>
    <w:tmpl w:val="CD166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6C2C5C"/>
    <w:multiLevelType w:val="multilevel"/>
    <w:tmpl w:val="1332CCD4"/>
    <w:name w:val="Plato Schedule Numbering List"/>
    <w:numStyleLink w:val="111111"/>
  </w:abstractNum>
  <w:abstractNum w:abstractNumId="27" w15:restartNumberingAfterBreak="0">
    <w:nsid w:val="4DE76280"/>
    <w:multiLevelType w:val="hybridMultilevel"/>
    <w:tmpl w:val="2780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0226A512"/>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146"/>
        </w:tabs>
        <w:ind w:left="1146"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sz w:val="24"/>
        <w:szCs w:val="24"/>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2C04892"/>
    <w:multiLevelType w:val="hybridMultilevel"/>
    <w:tmpl w:val="8292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2C18CF"/>
    <w:multiLevelType w:val="hybridMultilevel"/>
    <w:tmpl w:val="E8CA1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FD45CA"/>
    <w:multiLevelType w:val="hybridMultilevel"/>
    <w:tmpl w:val="4D7AC7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15:restartNumberingAfterBreak="0">
    <w:nsid w:val="606B3BE0"/>
    <w:multiLevelType w:val="hybridMultilevel"/>
    <w:tmpl w:val="9E0A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2"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9"/>
  </w:num>
  <w:num w:numId="3">
    <w:abstractNumId w:val="17"/>
  </w:num>
  <w:num w:numId="4">
    <w:abstractNumId w:val="18"/>
  </w:num>
  <w:num w:numId="5">
    <w:abstractNumId w:val="5"/>
  </w:num>
  <w:num w:numId="6">
    <w:abstractNumId w:val="23"/>
  </w:num>
  <w:num w:numId="7">
    <w:abstractNumId w:val="20"/>
  </w:num>
  <w:num w:numId="8">
    <w:abstractNumId w:val="15"/>
  </w:num>
  <w:num w:numId="9">
    <w:abstractNumId w:val="4"/>
  </w:num>
  <w:num w:numId="10">
    <w:abstractNumId w:val="3"/>
  </w:num>
  <w:num w:numId="11">
    <w:abstractNumId w:val="2"/>
  </w:num>
  <w:num w:numId="12">
    <w:abstractNumId w:val="1"/>
  </w:num>
  <w:num w:numId="13">
    <w:abstractNumId w:val="0"/>
  </w:num>
  <w:num w:numId="14">
    <w:abstractNumId w:val="41"/>
  </w:num>
  <w:num w:numId="15">
    <w:abstractNumId w:val="10"/>
  </w:num>
  <w:num w:numId="16">
    <w:abstractNumId w:val="37"/>
  </w:num>
  <w:num w:numId="17">
    <w:abstractNumId w:val="9"/>
  </w:num>
  <w:num w:numId="18">
    <w:abstractNumId w:val="21"/>
  </w:num>
  <w:num w:numId="19">
    <w:abstractNumId w:val="19"/>
  </w:num>
  <w:num w:numId="20">
    <w:abstractNumId w:val="34"/>
  </w:num>
  <w:num w:numId="21">
    <w:abstractNumId w:val="14"/>
  </w:num>
  <w:num w:numId="22">
    <w:abstractNumId w:val="39"/>
  </w:num>
  <w:num w:numId="23">
    <w:abstractNumId w:val="24"/>
  </w:num>
  <w:num w:numId="24">
    <w:abstractNumId w:val="13"/>
  </w:num>
  <w:num w:numId="25">
    <w:abstractNumId w:val="38"/>
  </w:num>
  <w:num w:numId="26">
    <w:abstractNumId w:val="7"/>
  </w:num>
  <w:num w:numId="27">
    <w:abstractNumId w:val="32"/>
  </w:num>
  <w:num w:numId="28">
    <w:abstractNumId w:val="22"/>
  </w:num>
  <w:num w:numId="29">
    <w:abstractNumId w:val="4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9"/>
  </w:num>
  <w:num w:numId="33">
    <w:abstractNumId w:val="12"/>
  </w:num>
  <w:num w:numId="34">
    <w:abstractNumId w:val="16"/>
  </w:num>
  <w:num w:numId="35">
    <w:abstractNumId w:val="29"/>
  </w:num>
  <w:num w:numId="36">
    <w:abstractNumId w:val="30"/>
  </w:num>
  <w:num w:numId="37">
    <w:abstractNumId w:val="8"/>
  </w:num>
  <w:num w:numId="38">
    <w:abstractNumId w:val="25"/>
  </w:num>
  <w:num w:numId="39">
    <w:abstractNumId w:val="36"/>
  </w:num>
  <w:num w:numId="40">
    <w:abstractNumId w:val="29"/>
  </w:num>
  <w:num w:numId="41">
    <w:abstractNumId w:val="27"/>
  </w:num>
  <w:num w:numId="42">
    <w:abstractNumId w:val="31"/>
  </w:num>
  <w:num w:numId="43">
    <w:abstractNumId w:val="29"/>
  </w:num>
  <w:num w:numId="44">
    <w:abstractNumId w:val="29"/>
  </w:num>
  <w:num w:numId="45">
    <w:abstractNumId w:val="33"/>
  </w:num>
  <w:num w:numId="46">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1C2"/>
    <w:rsid w:val="00000F92"/>
    <w:rsid w:val="00001043"/>
    <w:rsid w:val="000014F8"/>
    <w:rsid w:val="00001B74"/>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1A73"/>
    <w:rsid w:val="000645CC"/>
    <w:rsid w:val="00066D70"/>
    <w:rsid w:val="0007040F"/>
    <w:rsid w:val="0007091B"/>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053D"/>
    <w:rsid w:val="000B09DC"/>
    <w:rsid w:val="000B12A9"/>
    <w:rsid w:val="000B1C66"/>
    <w:rsid w:val="000B29B2"/>
    <w:rsid w:val="000B4297"/>
    <w:rsid w:val="000B4955"/>
    <w:rsid w:val="000B53C1"/>
    <w:rsid w:val="000B5A10"/>
    <w:rsid w:val="000B5C9F"/>
    <w:rsid w:val="000B7E75"/>
    <w:rsid w:val="000C1D0A"/>
    <w:rsid w:val="000C2484"/>
    <w:rsid w:val="000C2E05"/>
    <w:rsid w:val="000C68BF"/>
    <w:rsid w:val="000C6BD6"/>
    <w:rsid w:val="000C7C2B"/>
    <w:rsid w:val="000D3719"/>
    <w:rsid w:val="000D4605"/>
    <w:rsid w:val="000E031B"/>
    <w:rsid w:val="000E4C53"/>
    <w:rsid w:val="000E6052"/>
    <w:rsid w:val="000E6EED"/>
    <w:rsid w:val="000F232D"/>
    <w:rsid w:val="000F3348"/>
    <w:rsid w:val="000F3500"/>
    <w:rsid w:val="000F3E1D"/>
    <w:rsid w:val="000F52E6"/>
    <w:rsid w:val="00100B77"/>
    <w:rsid w:val="0010318E"/>
    <w:rsid w:val="001040CE"/>
    <w:rsid w:val="0010453E"/>
    <w:rsid w:val="0010577C"/>
    <w:rsid w:val="00105FBC"/>
    <w:rsid w:val="00106F24"/>
    <w:rsid w:val="00110F67"/>
    <w:rsid w:val="00111A26"/>
    <w:rsid w:val="00113459"/>
    <w:rsid w:val="00113CF2"/>
    <w:rsid w:val="001173D2"/>
    <w:rsid w:val="00121EA1"/>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A51"/>
    <w:rsid w:val="00136BDD"/>
    <w:rsid w:val="00136D23"/>
    <w:rsid w:val="0013718C"/>
    <w:rsid w:val="0013771E"/>
    <w:rsid w:val="00141017"/>
    <w:rsid w:val="00141435"/>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087"/>
    <w:rsid w:val="001842F4"/>
    <w:rsid w:val="00184476"/>
    <w:rsid w:val="00184673"/>
    <w:rsid w:val="001863E6"/>
    <w:rsid w:val="001866C8"/>
    <w:rsid w:val="00187325"/>
    <w:rsid w:val="0018756A"/>
    <w:rsid w:val="00192468"/>
    <w:rsid w:val="00193FB5"/>
    <w:rsid w:val="001962E6"/>
    <w:rsid w:val="001A1780"/>
    <w:rsid w:val="001A3C4D"/>
    <w:rsid w:val="001A45DF"/>
    <w:rsid w:val="001A7AB1"/>
    <w:rsid w:val="001B021A"/>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0147"/>
    <w:rsid w:val="00233206"/>
    <w:rsid w:val="00234955"/>
    <w:rsid w:val="00235462"/>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2F8"/>
    <w:rsid w:val="00280B5B"/>
    <w:rsid w:val="002826D7"/>
    <w:rsid w:val="002848C1"/>
    <w:rsid w:val="0028697F"/>
    <w:rsid w:val="00286F62"/>
    <w:rsid w:val="002876FE"/>
    <w:rsid w:val="00287C83"/>
    <w:rsid w:val="00287D40"/>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1726E"/>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1EB4"/>
    <w:rsid w:val="00352261"/>
    <w:rsid w:val="00353191"/>
    <w:rsid w:val="00353EC0"/>
    <w:rsid w:val="003550DB"/>
    <w:rsid w:val="00355EAC"/>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1CAC"/>
    <w:rsid w:val="003833FD"/>
    <w:rsid w:val="00386338"/>
    <w:rsid w:val="00386706"/>
    <w:rsid w:val="00386CF0"/>
    <w:rsid w:val="003873D7"/>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385"/>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077D"/>
    <w:rsid w:val="00421A5C"/>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0C1"/>
    <w:rsid w:val="004A31F5"/>
    <w:rsid w:val="004A3BE6"/>
    <w:rsid w:val="004A4371"/>
    <w:rsid w:val="004A48ED"/>
    <w:rsid w:val="004B0253"/>
    <w:rsid w:val="004B4E34"/>
    <w:rsid w:val="004B6951"/>
    <w:rsid w:val="004B72B5"/>
    <w:rsid w:val="004B7B71"/>
    <w:rsid w:val="004C0636"/>
    <w:rsid w:val="004C1460"/>
    <w:rsid w:val="004C50CD"/>
    <w:rsid w:val="004C5A51"/>
    <w:rsid w:val="004C5C6B"/>
    <w:rsid w:val="004C62BB"/>
    <w:rsid w:val="004C69AC"/>
    <w:rsid w:val="004D0392"/>
    <w:rsid w:val="004D0A59"/>
    <w:rsid w:val="004D0E60"/>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4B05"/>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41D5A"/>
    <w:rsid w:val="0055006C"/>
    <w:rsid w:val="00551203"/>
    <w:rsid w:val="00551397"/>
    <w:rsid w:val="005571B2"/>
    <w:rsid w:val="00561AE0"/>
    <w:rsid w:val="00561BB6"/>
    <w:rsid w:val="00563F76"/>
    <w:rsid w:val="00564CCA"/>
    <w:rsid w:val="0056660C"/>
    <w:rsid w:val="005750D7"/>
    <w:rsid w:val="005750F5"/>
    <w:rsid w:val="005759DD"/>
    <w:rsid w:val="00576C34"/>
    <w:rsid w:val="005811BE"/>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B3C"/>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47F5"/>
    <w:rsid w:val="00624DEC"/>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20B2"/>
    <w:rsid w:val="006754B9"/>
    <w:rsid w:val="006772C0"/>
    <w:rsid w:val="00680C72"/>
    <w:rsid w:val="00682677"/>
    <w:rsid w:val="00683380"/>
    <w:rsid w:val="006849F7"/>
    <w:rsid w:val="00684CF6"/>
    <w:rsid w:val="00684FF6"/>
    <w:rsid w:val="0068585D"/>
    <w:rsid w:val="00685E8D"/>
    <w:rsid w:val="0068678A"/>
    <w:rsid w:val="0069053C"/>
    <w:rsid w:val="006906E3"/>
    <w:rsid w:val="0069239F"/>
    <w:rsid w:val="00693308"/>
    <w:rsid w:val="006940AD"/>
    <w:rsid w:val="0069520A"/>
    <w:rsid w:val="006968E6"/>
    <w:rsid w:val="006A0E6D"/>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AD2"/>
    <w:rsid w:val="006D0B91"/>
    <w:rsid w:val="006D2324"/>
    <w:rsid w:val="006D3910"/>
    <w:rsid w:val="006D50D6"/>
    <w:rsid w:val="006D5A2E"/>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16AE"/>
    <w:rsid w:val="007145F1"/>
    <w:rsid w:val="0072081F"/>
    <w:rsid w:val="007217F8"/>
    <w:rsid w:val="00724885"/>
    <w:rsid w:val="0073049E"/>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19B4"/>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3B46"/>
    <w:rsid w:val="0082468F"/>
    <w:rsid w:val="00825DD7"/>
    <w:rsid w:val="0082702F"/>
    <w:rsid w:val="00827E8F"/>
    <w:rsid w:val="00830674"/>
    <w:rsid w:val="00830EA9"/>
    <w:rsid w:val="008311F8"/>
    <w:rsid w:val="00834FDC"/>
    <w:rsid w:val="0083566B"/>
    <w:rsid w:val="008367F3"/>
    <w:rsid w:val="00842735"/>
    <w:rsid w:val="00843256"/>
    <w:rsid w:val="008433A5"/>
    <w:rsid w:val="00843CA8"/>
    <w:rsid w:val="00843FCC"/>
    <w:rsid w:val="00845DE9"/>
    <w:rsid w:val="00846256"/>
    <w:rsid w:val="008465F9"/>
    <w:rsid w:val="0085114A"/>
    <w:rsid w:val="008519A1"/>
    <w:rsid w:val="0085331D"/>
    <w:rsid w:val="00854513"/>
    <w:rsid w:val="008556F2"/>
    <w:rsid w:val="00861D08"/>
    <w:rsid w:val="00862C72"/>
    <w:rsid w:val="00862E1D"/>
    <w:rsid w:val="008633FF"/>
    <w:rsid w:val="00863493"/>
    <w:rsid w:val="00866E7A"/>
    <w:rsid w:val="00867F30"/>
    <w:rsid w:val="00871033"/>
    <w:rsid w:val="00873E83"/>
    <w:rsid w:val="00874062"/>
    <w:rsid w:val="0087463E"/>
    <w:rsid w:val="00874B74"/>
    <w:rsid w:val="00874ED6"/>
    <w:rsid w:val="00877AA1"/>
    <w:rsid w:val="00880C0D"/>
    <w:rsid w:val="00880F1C"/>
    <w:rsid w:val="00881157"/>
    <w:rsid w:val="0088161D"/>
    <w:rsid w:val="00882465"/>
    <w:rsid w:val="00890886"/>
    <w:rsid w:val="008916A4"/>
    <w:rsid w:val="00892CA7"/>
    <w:rsid w:val="00896832"/>
    <w:rsid w:val="00897DB5"/>
    <w:rsid w:val="008A004A"/>
    <w:rsid w:val="008A17B5"/>
    <w:rsid w:val="008A20B1"/>
    <w:rsid w:val="008A3F1A"/>
    <w:rsid w:val="008A3FCF"/>
    <w:rsid w:val="008A41ED"/>
    <w:rsid w:val="008A5EAC"/>
    <w:rsid w:val="008A74AE"/>
    <w:rsid w:val="008A7C5C"/>
    <w:rsid w:val="008A7E0A"/>
    <w:rsid w:val="008B2760"/>
    <w:rsid w:val="008B3DC8"/>
    <w:rsid w:val="008B4EC5"/>
    <w:rsid w:val="008B5210"/>
    <w:rsid w:val="008B7859"/>
    <w:rsid w:val="008C05F1"/>
    <w:rsid w:val="008C218B"/>
    <w:rsid w:val="008C59EE"/>
    <w:rsid w:val="008C607E"/>
    <w:rsid w:val="008C6917"/>
    <w:rsid w:val="008C6DD8"/>
    <w:rsid w:val="008C764B"/>
    <w:rsid w:val="008D01FD"/>
    <w:rsid w:val="008D0383"/>
    <w:rsid w:val="008D17C0"/>
    <w:rsid w:val="008D1AFC"/>
    <w:rsid w:val="008D1F53"/>
    <w:rsid w:val="008D2340"/>
    <w:rsid w:val="008D28A6"/>
    <w:rsid w:val="008D66D4"/>
    <w:rsid w:val="008D752C"/>
    <w:rsid w:val="008D7794"/>
    <w:rsid w:val="008E0B8A"/>
    <w:rsid w:val="008E44A7"/>
    <w:rsid w:val="008E5B1C"/>
    <w:rsid w:val="008E5D54"/>
    <w:rsid w:val="008E6D8C"/>
    <w:rsid w:val="008E7734"/>
    <w:rsid w:val="008E77CC"/>
    <w:rsid w:val="008E7D6B"/>
    <w:rsid w:val="008E7EC5"/>
    <w:rsid w:val="008F0B3A"/>
    <w:rsid w:val="008F0B5B"/>
    <w:rsid w:val="008F0F5B"/>
    <w:rsid w:val="008F3470"/>
    <w:rsid w:val="008F48B8"/>
    <w:rsid w:val="008F4F1E"/>
    <w:rsid w:val="008F7730"/>
    <w:rsid w:val="008F7EBE"/>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59E0"/>
    <w:rsid w:val="009372EF"/>
    <w:rsid w:val="00943815"/>
    <w:rsid w:val="009448C5"/>
    <w:rsid w:val="0094512F"/>
    <w:rsid w:val="00946109"/>
    <w:rsid w:val="009509D8"/>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57"/>
    <w:rsid w:val="009B0A8A"/>
    <w:rsid w:val="009B0E63"/>
    <w:rsid w:val="009C1684"/>
    <w:rsid w:val="009C2B62"/>
    <w:rsid w:val="009C3578"/>
    <w:rsid w:val="009C3DAF"/>
    <w:rsid w:val="009C3E01"/>
    <w:rsid w:val="009C426E"/>
    <w:rsid w:val="009D08E6"/>
    <w:rsid w:val="009D12CD"/>
    <w:rsid w:val="009D26EB"/>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A04242"/>
    <w:rsid w:val="00A055F2"/>
    <w:rsid w:val="00A05E10"/>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3C90"/>
    <w:rsid w:val="00A53EC9"/>
    <w:rsid w:val="00A544DF"/>
    <w:rsid w:val="00A54C8F"/>
    <w:rsid w:val="00A5594A"/>
    <w:rsid w:val="00A55D22"/>
    <w:rsid w:val="00A57890"/>
    <w:rsid w:val="00A57B4E"/>
    <w:rsid w:val="00A60506"/>
    <w:rsid w:val="00A61283"/>
    <w:rsid w:val="00A6219D"/>
    <w:rsid w:val="00A63F3F"/>
    <w:rsid w:val="00A646DE"/>
    <w:rsid w:val="00A72352"/>
    <w:rsid w:val="00A72AE0"/>
    <w:rsid w:val="00A73E58"/>
    <w:rsid w:val="00A74FE3"/>
    <w:rsid w:val="00A81243"/>
    <w:rsid w:val="00A845EC"/>
    <w:rsid w:val="00A852B4"/>
    <w:rsid w:val="00A90772"/>
    <w:rsid w:val="00A913CA"/>
    <w:rsid w:val="00A913D3"/>
    <w:rsid w:val="00A91BED"/>
    <w:rsid w:val="00A91E14"/>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4F3"/>
    <w:rsid w:val="00AB262A"/>
    <w:rsid w:val="00AB2C25"/>
    <w:rsid w:val="00AB38EC"/>
    <w:rsid w:val="00AB4B48"/>
    <w:rsid w:val="00AB4FFF"/>
    <w:rsid w:val="00AB55DE"/>
    <w:rsid w:val="00AB656C"/>
    <w:rsid w:val="00AB65D2"/>
    <w:rsid w:val="00AB66B3"/>
    <w:rsid w:val="00AB6CFB"/>
    <w:rsid w:val="00AC0CBA"/>
    <w:rsid w:val="00AC1F0E"/>
    <w:rsid w:val="00AC28DE"/>
    <w:rsid w:val="00AC4A36"/>
    <w:rsid w:val="00AC5219"/>
    <w:rsid w:val="00AC6A1B"/>
    <w:rsid w:val="00AC6CBD"/>
    <w:rsid w:val="00AD047E"/>
    <w:rsid w:val="00AD3355"/>
    <w:rsid w:val="00AD376A"/>
    <w:rsid w:val="00AD54FB"/>
    <w:rsid w:val="00AD5F2B"/>
    <w:rsid w:val="00AD6003"/>
    <w:rsid w:val="00AD6C7F"/>
    <w:rsid w:val="00AD6D2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192"/>
    <w:rsid w:val="00B27A67"/>
    <w:rsid w:val="00B316A1"/>
    <w:rsid w:val="00B319BF"/>
    <w:rsid w:val="00B34F09"/>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0EB8"/>
    <w:rsid w:val="00BA4A84"/>
    <w:rsid w:val="00BA4C9A"/>
    <w:rsid w:val="00BA53B5"/>
    <w:rsid w:val="00BA68DB"/>
    <w:rsid w:val="00BA7ABE"/>
    <w:rsid w:val="00BB0A71"/>
    <w:rsid w:val="00BB201E"/>
    <w:rsid w:val="00BB3E2D"/>
    <w:rsid w:val="00BB3E77"/>
    <w:rsid w:val="00BB5C1E"/>
    <w:rsid w:val="00BB6DF6"/>
    <w:rsid w:val="00BB7AA8"/>
    <w:rsid w:val="00BC0359"/>
    <w:rsid w:val="00BC133D"/>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3121"/>
    <w:rsid w:val="00C4340C"/>
    <w:rsid w:val="00C44DC2"/>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63A2"/>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6BBE"/>
    <w:rsid w:val="00CD7168"/>
    <w:rsid w:val="00CE0116"/>
    <w:rsid w:val="00CE0AE1"/>
    <w:rsid w:val="00CE0E02"/>
    <w:rsid w:val="00CE267D"/>
    <w:rsid w:val="00CE285C"/>
    <w:rsid w:val="00CE2942"/>
    <w:rsid w:val="00CE43E0"/>
    <w:rsid w:val="00CE44DA"/>
    <w:rsid w:val="00CE4E8F"/>
    <w:rsid w:val="00CE5D7B"/>
    <w:rsid w:val="00CF09E4"/>
    <w:rsid w:val="00CF0F7A"/>
    <w:rsid w:val="00CF199D"/>
    <w:rsid w:val="00CF53F5"/>
    <w:rsid w:val="00CF5885"/>
    <w:rsid w:val="00CF7A5C"/>
    <w:rsid w:val="00CF7B6A"/>
    <w:rsid w:val="00CF7DAD"/>
    <w:rsid w:val="00D01126"/>
    <w:rsid w:val="00D012D3"/>
    <w:rsid w:val="00D02195"/>
    <w:rsid w:val="00D02587"/>
    <w:rsid w:val="00D03382"/>
    <w:rsid w:val="00D038AC"/>
    <w:rsid w:val="00D056A2"/>
    <w:rsid w:val="00D10BD3"/>
    <w:rsid w:val="00D12A9F"/>
    <w:rsid w:val="00D16593"/>
    <w:rsid w:val="00D16B91"/>
    <w:rsid w:val="00D17764"/>
    <w:rsid w:val="00D178E0"/>
    <w:rsid w:val="00D20C5C"/>
    <w:rsid w:val="00D21E06"/>
    <w:rsid w:val="00D23214"/>
    <w:rsid w:val="00D25E4D"/>
    <w:rsid w:val="00D26A0C"/>
    <w:rsid w:val="00D2700C"/>
    <w:rsid w:val="00D315F8"/>
    <w:rsid w:val="00D32B32"/>
    <w:rsid w:val="00D336B8"/>
    <w:rsid w:val="00D353B7"/>
    <w:rsid w:val="00D37365"/>
    <w:rsid w:val="00D3778B"/>
    <w:rsid w:val="00D37F0C"/>
    <w:rsid w:val="00D4133C"/>
    <w:rsid w:val="00D42A06"/>
    <w:rsid w:val="00D42A5F"/>
    <w:rsid w:val="00D440C9"/>
    <w:rsid w:val="00D44A45"/>
    <w:rsid w:val="00D47B67"/>
    <w:rsid w:val="00D5114F"/>
    <w:rsid w:val="00D53F84"/>
    <w:rsid w:val="00D551DF"/>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69BA"/>
    <w:rsid w:val="00DB6FC0"/>
    <w:rsid w:val="00DB7133"/>
    <w:rsid w:val="00DC0208"/>
    <w:rsid w:val="00DC465C"/>
    <w:rsid w:val="00DC4F6F"/>
    <w:rsid w:val="00DC6E1E"/>
    <w:rsid w:val="00DD4374"/>
    <w:rsid w:val="00DD6502"/>
    <w:rsid w:val="00DD6E07"/>
    <w:rsid w:val="00DD714C"/>
    <w:rsid w:val="00DD74FA"/>
    <w:rsid w:val="00DE0CDD"/>
    <w:rsid w:val="00DE1254"/>
    <w:rsid w:val="00DE29D7"/>
    <w:rsid w:val="00DE3681"/>
    <w:rsid w:val="00DE4B4B"/>
    <w:rsid w:val="00DE4B85"/>
    <w:rsid w:val="00DF55DF"/>
    <w:rsid w:val="00DF5A32"/>
    <w:rsid w:val="00DF5F68"/>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4EE7"/>
    <w:rsid w:val="00E25C2D"/>
    <w:rsid w:val="00E2791D"/>
    <w:rsid w:val="00E32A1D"/>
    <w:rsid w:val="00E33788"/>
    <w:rsid w:val="00E3410E"/>
    <w:rsid w:val="00E370DB"/>
    <w:rsid w:val="00E4045B"/>
    <w:rsid w:val="00E41D60"/>
    <w:rsid w:val="00E420B0"/>
    <w:rsid w:val="00E42A3E"/>
    <w:rsid w:val="00E443A2"/>
    <w:rsid w:val="00E443BB"/>
    <w:rsid w:val="00E450B0"/>
    <w:rsid w:val="00E50B0C"/>
    <w:rsid w:val="00E5161F"/>
    <w:rsid w:val="00E53E5F"/>
    <w:rsid w:val="00E57A45"/>
    <w:rsid w:val="00E613F6"/>
    <w:rsid w:val="00E63261"/>
    <w:rsid w:val="00E63383"/>
    <w:rsid w:val="00E63412"/>
    <w:rsid w:val="00E6347A"/>
    <w:rsid w:val="00E63E21"/>
    <w:rsid w:val="00E6478D"/>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737"/>
    <w:rsid w:val="00E91B23"/>
    <w:rsid w:val="00E92407"/>
    <w:rsid w:val="00E9262A"/>
    <w:rsid w:val="00E927E9"/>
    <w:rsid w:val="00E954C8"/>
    <w:rsid w:val="00E96857"/>
    <w:rsid w:val="00EA0A6E"/>
    <w:rsid w:val="00EA3CBF"/>
    <w:rsid w:val="00EA4022"/>
    <w:rsid w:val="00EA6A93"/>
    <w:rsid w:val="00EB1275"/>
    <w:rsid w:val="00EB19C1"/>
    <w:rsid w:val="00EB3DA4"/>
    <w:rsid w:val="00EB512C"/>
    <w:rsid w:val="00EB5CE0"/>
    <w:rsid w:val="00EB6DB1"/>
    <w:rsid w:val="00EC1B98"/>
    <w:rsid w:val="00EC212C"/>
    <w:rsid w:val="00EC3A14"/>
    <w:rsid w:val="00EC4CED"/>
    <w:rsid w:val="00EC5F77"/>
    <w:rsid w:val="00EC6507"/>
    <w:rsid w:val="00EC7CE5"/>
    <w:rsid w:val="00ED08E0"/>
    <w:rsid w:val="00ED0A35"/>
    <w:rsid w:val="00ED0E52"/>
    <w:rsid w:val="00ED208B"/>
    <w:rsid w:val="00ED2129"/>
    <w:rsid w:val="00ED3242"/>
    <w:rsid w:val="00ED3ECF"/>
    <w:rsid w:val="00ED627A"/>
    <w:rsid w:val="00ED6D4F"/>
    <w:rsid w:val="00EE1184"/>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2B60"/>
    <w:rsid w:val="00F7526B"/>
    <w:rsid w:val="00F80355"/>
    <w:rsid w:val="00F8366A"/>
    <w:rsid w:val="00F8387B"/>
    <w:rsid w:val="00F85C06"/>
    <w:rsid w:val="00F87597"/>
    <w:rsid w:val="00F937C4"/>
    <w:rsid w:val="00F946AC"/>
    <w:rsid w:val="00F950A3"/>
    <w:rsid w:val="00FA0C0A"/>
    <w:rsid w:val="00FA0E10"/>
    <w:rsid w:val="00FA11A4"/>
    <w:rsid w:val="00FA27DB"/>
    <w:rsid w:val="00FA27DF"/>
    <w:rsid w:val="00FA43B4"/>
    <w:rsid w:val="00FA5C55"/>
    <w:rsid w:val="00FA7105"/>
    <w:rsid w:val="00FA79DC"/>
    <w:rsid w:val="00FB1A3D"/>
    <w:rsid w:val="00FB1E81"/>
    <w:rsid w:val="00FB2431"/>
    <w:rsid w:val="00FB5657"/>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33D"/>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link w:val="PlainTextChar"/>
    <w:uiPriority w:val="99"/>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Bodycopy">
    <w:name w:val="Body copy"/>
    <w:rsid w:val="001B021A"/>
    <w:pPr>
      <w:pBdr>
        <w:top w:val="nil"/>
        <w:left w:val="nil"/>
        <w:bottom w:val="nil"/>
        <w:right w:val="nil"/>
        <w:between w:val="nil"/>
        <w:bar w:val="nil"/>
      </w:pBdr>
    </w:pPr>
    <w:rPr>
      <w:rFonts w:ascii="Arial" w:eastAsia="Arial" w:hAnsi="Arial" w:cs="Arial"/>
      <w:color w:val="000000"/>
      <w:sz w:val="24"/>
      <w:szCs w:val="24"/>
      <w:u w:color="000000"/>
      <w:bdr w:val="nil"/>
      <w:lang w:val="en-US"/>
    </w:rPr>
  </w:style>
  <w:style w:type="paragraph" w:customStyle="1" w:styleId="Tabletext">
    <w:name w:val="Table text"/>
    <w:basedOn w:val="Normal"/>
    <w:rsid w:val="00A53EC9"/>
    <w:pPr>
      <w:spacing w:before="60" w:after="60"/>
    </w:pPr>
    <w:rPr>
      <w:rFonts w:eastAsia="Times New Roman"/>
      <w:lang w:eastAsia="en-GB"/>
    </w:rPr>
  </w:style>
  <w:style w:type="character" w:customStyle="1" w:styleId="PlainTextChar">
    <w:name w:val="Plain Text Char"/>
    <w:basedOn w:val="DefaultParagraphFont"/>
    <w:link w:val="PlainText"/>
    <w:uiPriority w:val="99"/>
    <w:rsid w:val="0042077D"/>
    <w:rPr>
      <w:rFonts w:ascii="Courier New" w:eastAsia="SimSun" w:hAnsi="Courier New" w:cs="Courier New"/>
      <w:lang w:eastAsia="zh-CN"/>
    </w:rPr>
  </w:style>
  <w:style w:type="character" w:customStyle="1" w:styleId="st1">
    <w:name w:val="st1"/>
    <w:basedOn w:val="DefaultParagraphFont"/>
    <w:rsid w:val="00381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283632">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3993A-ECA2-450B-9936-271B75E4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17893</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Jack Lewis</cp:lastModifiedBy>
  <cp:revision>2</cp:revision>
  <cp:lastPrinted>2018-11-28T11:12:00Z</cp:lastPrinted>
  <dcterms:created xsi:type="dcterms:W3CDTF">2019-01-21T10:05:00Z</dcterms:created>
  <dcterms:modified xsi:type="dcterms:W3CDTF">2019-01-21T10:05:00Z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